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CB3" w:rsidRPr="006A61B0" w:rsidRDefault="00863CB3" w:rsidP="00863CB3">
      <w:pPr>
        <w:pStyle w:val="naisc"/>
        <w:spacing w:before="0" w:after="0"/>
        <w:rPr>
          <w:b/>
        </w:rPr>
      </w:pPr>
      <w:r w:rsidRPr="006A61B0">
        <w:rPr>
          <w:b/>
          <w:bCs/>
        </w:rPr>
        <w:t>Likumprojekta</w:t>
      </w:r>
      <w:r w:rsidRPr="006A61B0">
        <w:rPr>
          <w:b/>
        </w:rPr>
        <w:t xml:space="preserve"> </w:t>
      </w:r>
      <w:r w:rsidR="004446CE" w:rsidRPr="006A61B0">
        <w:rPr>
          <w:b/>
          <w:bCs/>
        </w:rPr>
        <w:t>„</w:t>
      </w:r>
      <w:r w:rsidRPr="006A61B0">
        <w:rPr>
          <w:b/>
        </w:rPr>
        <w:t>Grozījumi Ārstniecības likumā</w:t>
      </w:r>
      <w:r w:rsidR="004446CE" w:rsidRPr="006A61B0">
        <w:rPr>
          <w:b/>
          <w:bCs/>
        </w:rPr>
        <w:t>”</w:t>
      </w:r>
    </w:p>
    <w:p w:rsidR="00863CB3" w:rsidRPr="006A61B0" w:rsidRDefault="00863CB3" w:rsidP="00863CB3">
      <w:pPr>
        <w:jc w:val="center"/>
        <w:rPr>
          <w:b/>
        </w:rPr>
      </w:pPr>
      <w:bookmarkStart w:id="0" w:name="OLE_LINK7"/>
      <w:bookmarkStart w:id="1" w:name="OLE_LINK8"/>
      <w:r w:rsidRPr="006A61B0">
        <w:rPr>
          <w:b/>
        </w:rPr>
        <w:t>sākotnējās ietekmes novērtējuma ziņojums (anotācija)</w:t>
      </w:r>
    </w:p>
    <w:bookmarkEnd w:id="0"/>
    <w:bookmarkEnd w:id="1"/>
    <w:p w:rsidR="004C37DB" w:rsidRPr="006A61B0" w:rsidRDefault="004C37DB" w:rsidP="004C37DB">
      <w:pPr>
        <w:jc w:val="center"/>
        <w:rPr>
          <w:b/>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801"/>
        <w:gridCol w:w="6117"/>
      </w:tblGrid>
      <w:tr w:rsidR="009813C5" w:rsidRPr="006A61B0" w:rsidTr="006A61B0">
        <w:tc>
          <w:tcPr>
            <w:tcW w:w="9344" w:type="dxa"/>
            <w:gridSpan w:val="3"/>
          </w:tcPr>
          <w:p w:rsidR="009813C5" w:rsidRPr="006A61B0" w:rsidRDefault="006C4DC1" w:rsidP="00E6717B">
            <w:pPr>
              <w:jc w:val="center"/>
              <w:rPr>
                <w:b/>
              </w:rPr>
            </w:pPr>
            <w:r w:rsidRPr="006A61B0">
              <w:rPr>
                <w:b/>
              </w:rPr>
              <w:t xml:space="preserve">I. </w:t>
            </w:r>
            <w:r w:rsidR="009813C5" w:rsidRPr="006A61B0">
              <w:rPr>
                <w:b/>
              </w:rPr>
              <w:t xml:space="preserve">Tiesību </w:t>
            </w:r>
            <w:smartTag w:uri="schemas-tilde-lv/tildestengine" w:element="veidnes">
              <w:smartTagPr>
                <w:attr w:name="baseform" w:val="akt|s"/>
                <w:attr w:name="id" w:val="-1"/>
                <w:attr w:name="text" w:val="akta"/>
              </w:smartTagPr>
              <w:r w:rsidR="009813C5" w:rsidRPr="006A61B0">
                <w:rPr>
                  <w:b/>
                </w:rPr>
                <w:t>akta</w:t>
              </w:r>
            </w:smartTag>
            <w:r w:rsidR="009813C5" w:rsidRPr="006A61B0">
              <w:rPr>
                <w:b/>
              </w:rPr>
              <w:t xml:space="preserve"> projekta izstrādes nepieciešamība</w:t>
            </w:r>
          </w:p>
        </w:tc>
      </w:tr>
      <w:tr w:rsidR="009813C5" w:rsidRPr="006A61B0" w:rsidTr="006A61B0">
        <w:tc>
          <w:tcPr>
            <w:tcW w:w="426" w:type="dxa"/>
          </w:tcPr>
          <w:p w:rsidR="009813C5" w:rsidRPr="006A61B0" w:rsidRDefault="009813C5" w:rsidP="00C6447F">
            <w:r w:rsidRPr="006A61B0">
              <w:t>1.</w:t>
            </w:r>
          </w:p>
        </w:tc>
        <w:tc>
          <w:tcPr>
            <w:tcW w:w="2801" w:type="dxa"/>
          </w:tcPr>
          <w:p w:rsidR="009813C5" w:rsidRPr="006A61B0" w:rsidRDefault="009813C5" w:rsidP="001B179B">
            <w:pPr>
              <w:jc w:val="both"/>
            </w:pPr>
            <w:r w:rsidRPr="006A61B0">
              <w:t>Pamatojums</w:t>
            </w:r>
          </w:p>
        </w:tc>
        <w:tc>
          <w:tcPr>
            <w:tcW w:w="6117" w:type="dxa"/>
          </w:tcPr>
          <w:p w:rsidR="00D92449" w:rsidRPr="006A61B0" w:rsidRDefault="00D92449" w:rsidP="00863CB3">
            <w:pPr>
              <w:jc w:val="both"/>
            </w:pPr>
            <w:r w:rsidRPr="006A61B0">
              <w:t>Likumprojekt</w:t>
            </w:r>
            <w:r w:rsidR="0004671E" w:rsidRPr="006A61B0">
              <w:t>s</w:t>
            </w:r>
            <w:r w:rsidRPr="006A61B0">
              <w:t xml:space="preserve"> „Grozījumi Ārstniecības likumā” (turpmāk –</w:t>
            </w:r>
            <w:r w:rsidR="000775AC" w:rsidRPr="006A61B0">
              <w:t xml:space="preserve"> </w:t>
            </w:r>
            <w:r w:rsidR="0004671E" w:rsidRPr="006A61B0">
              <w:t>L</w:t>
            </w:r>
            <w:r w:rsidRPr="006A61B0">
              <w:t>ikumprojekts) izstrādāts atbilstoši:</w:t>
            </w:r>
            <w:r w:rsidR="00863CB3" w:rsidRPr="006A61B0">
              <w:tab/>
            </w:r>
          </w:p>
          <w:p w:rsidR="00863CB3" w:rsidRPr="006A61B0" w:rsidRDefault="00863CB3" w:rsidP="004743FD">
            <w:pPr>
              <w:pStyle w:val="ListParagraph"/>
              <w:numPr>
                <w:ilvl w:val="0"/>
                <w:numId w:val="31"/>
              </w:numPr>
              <w:ind w:left="34" w:firstLine="326"/>
              <w:jc w:val="both"/>
            </w:pPr>
            <w:r w:rsidRPr="006A61B0">
              <w:t>Eiropas Parlament</w:t>
            </w:r>
            <w:r w:rsidR="00091A72" w:rsidRPr="006A61B0">
              <w:t>a un Padomes 2011.gada 9.marta d</w:t>
            </w:r>
            <w:r w:rsidRPr="006A61B0">
              <w:t>irektīva</w:t>
            </w:r>
            <w:r w:rsidR="00674D90" w:rsidRPr="006A61B0">
              <w:t>i</w:t>
            </w:r>
            <w:r w:rsidRPr="006A61B0">
              <w:t xml:space="preserve"> 2011/24/ES </w:t>
            </w:r>
            <w:r w:rsidRPr="006A61B0">
              <w:rPr>
                <w:i/>
              </w:rPr>
              <w:t xml:space="preserve">par pacientu tiesību piemērošanu pārrobežu veselības aprūpē </w:t>
            </w:r>
            <w:r w:rsidR="004446CE" w:rsidRPr="006A61B0">
              <w:t xml:space="preserve">(turpmāk – </w:t>
            </w:r>
            <w:r w:rsidRPr="006A61B0">
              <w:t>Direktīva</w:t>
            </w:r>
            <w:r w:rsidR="009478E8" w:rsidRPr="006A61B0">
              <w:t xml:space="preserve"> 2011/24/ES</w:t>
            </w:r>
            <w:r w:rsidRPr="006A61B0">
              <w:t>), kuras prasības nepieciešams pārņemt naci</w:t>
            </w:r>
            <w:r w:rsidR="008921F9" w:rsidRPr="006A61B0">
              <w:t>onālajā normatīvajā regulējumā līdz 2013.gada 25.oktobrim</w:t>
            </w:r>
            <w:r w:rsidR="00A40E26" w:rsidRPr="006A61B0">
              <w:t>;</w:t>
            </w:r>
            <w:r w:rsidR="008921F9" w:rsidRPr="006A61B0">
              <w:t xml:space="preserve"> </w:t>
            </w:r>
          </w:p>
          <w:p w:rsidR="00680375" w:rsidRPr="006A61B0" w:rsidRDefault="00C70A3E" w:rsidP="004743FD">
            <w:pPr>
              <w:pStyle w:val="ListParagraph"/>
              <w:numPr>
                <w:ilvl w:val="0"/>
                <w:numId w:val="31"/>
              </w:numPr>
              <w:ind w:left="34" w:firstLine="326"/>
              <w:jc w:val="both"/>
            </w:pPr>
            <w:r w:rsidRPr="006A61B0">
              <w:t>Eiropas Parlamenta un</w:t>
            </w:r>
            <w:r w:rsidR="00BD7BD3" w:rsidRPr="006A61B0">
              <w:t xml:space="preserve"> Padomes 2007.gada 5.septembra d</w:t>
            </w:r>
            <w:r w:rsidRPr="006A61B0">
              <w:t>irektīva</w:t>
            </w:r>
            <w:r w:rsidR="00674D90" w:rsidRPr="006A61B0">
              <w:t>i</w:t>
            </w:r>
            <w:r w:rsidRPr="006A61B0">
              <w:t xml:space="preserve"> 2007/47/EK</w:t>
            </w:r>
            <w:r w:rsidR="00D54E24" w:rsidRPr="006A61B0">
              <w:t xml:space="preserve"> (turpmāk – Direktīva 2007/47/EK)</w:t>
            </w:r>
            <w:r w:rsidR="00674D90" w:rsidRPr="006A61B0">
              <w:t>,</w:t>
            </w:r>
            <w:r w:rsidR="00BD7BD3" w:rsidRPr="006A61B0">
              <w:t xml:space="preserve"> ar kuru groza Padomes d</w:t>
            </w:r>
            <w:r w:rsidRPr="006A61B0">
              <w:t>irektīvu 90/385/EEK par dalībvalstu tiesību aktu tuvināšanu attiecībā uz aktīvām implantēja</w:t>
            </w:r>
            <w:r w:rsidR="00BD7BD3" w:rsidRPr="006A61B0">
              <w:t>mām medicīnas ierīcēm, Padomes d</w:t>
            </w:r>
            <w:r w:rsidRPr="006A61B0">
              <w:t>irektīvu 93/4</w:t>
            </w:r>
            <w:r w:rsidR="00BD7BD3" w:rsidRPr="006A61B0">
              <w:t xml:space="preserve">2/EEK par medicīnas ierīcēm un </w:t>
            </w:r>
            <w:r w:rsidR="0028459A" w:rsidRPr="006A61B0">
              <w:t xml:space="preserve">direktīvu 98/8/EK </w:t>
            </w:r>
            <w:r w:rsidRPr="006A61B0">
              <w:t>par</w:t>
            </w:r>
            <w:r w:rsidR="00D92449" w:rsidRPr="006A61B0">
              <w:t xml:space="preserve"> </w:t>
            </w:r>
            <w:proofErr w:type="spellStart"/>
            <w:r w:rsidR="00D92449" w:rsidRPr="006A61B0">
              <w:t>biocīdo</w:t>
            </w:r>
            <w:proofErr w:type="spellEnd"/>
            <w:r w:rsidR="00D92449" w:rsidRPr="006A61B0">
              <w:t xml:space="preserve"> produktu laišanu tirgū</w:t>
            </w:r>
            <w:r w:rsidRPr="006A61B0">
              <w:t>, kuras prasības nepieciešams tehniski precizēt nac</w:t>
            </w:r>
            <w:r w:rsidR="00D54E24" w:rsidRPr="006A61B0">
              <w:t>ionālajā normatīvajā regulējumā;</w:t>
            </w:r>
            <w:r w:rsidR="00A40E26" w:rsidRPr="006A61B0">
              <w:t xml:space="preserve"> </w:t>
            </w:r>
          </w:p>
          <w:p w:rsidR="007A2EF6" w:rsidRDefault="00290735" w:rsidP="007A2EF6">
            <w:pPr>
              <w:pStyle w:val="ListParagraph"/>
              <w:numPr>
                <w:ilvl w:val="0"/>
                <w:numId w:val="31"/>
              </w:numPr>
              <w:ind w:left="34" w:firstLine="326"/>
              <w:jc w:val="both"/>
            </w:pPr>
            <w:r w:rsidRPr="006A61B0">
              <w:t xml:space="preserve">Eiropas Parlamenta un </w:t>
            </w:r>
            <w:r w:rsidR="00D54E24" w:rsidRPr="006A61B0">
              <w:t>Padomes 2011.</w:t>
            </w:r>
            <w:r w:rsidR="00BD7BD3" w:rsidRPr="006A61B0">
              <w:t>gada 16.februāra d</w:t>
            </w:r>
            <w:r w:rsidRPr="006A61B0">
              <w:t>irektīva</w:t>
            </w:r>
            <w:r w:rsidR="00812710" w:rsidRPr="006A61B0">
              <w:t>i</w:t>
            </w:r>
            <w:r w:rsidRPr="006A61B0">
              <w:t xml:space="preserve"> 2011/7/ES par maksājumu kavējumu novēršanu komercdarījumos (turpmāk – Direktīva 2011/7/ES)</w:t>
            </w:r>
            <w:r w:rsidR="00812710" w:rsidRPr="006A61B0">
              <w:t>, lai</w:t>
            </w:r>
            <w:r w:rsidRPr="006A61B0">
              <w:t xml:space="preserve"> pārņem</w:t>
            </w:r>
            <w:r w:rsidR="00812710" w:rsidRPr="006A61B0">
              <w:t>tu</w:t>
            </w:r>
            <w:r w:rsidRPr="006A61B0">
              <w:t xml:space="preserve"> nacionālajā tiesību sistēmā</w:t>
            </w:r>
            <w:r w:rsidR="005D5DE1" w:rsidRPr="006A61B0">
              <w:t xml:space="preserve"> </w:t>
            </w:r>
            <w:r w:rsidR="00A41CD8" w:rsidRPr="006A61B0">
              <w:t xml:space="preserve">pagarinātu </w:t>
            </w:r>
            <w:r w:rsidR="00B4459D" w:rsidRPr="006A61B0">
              <w:t>parādnieka</w:t>
            </w:r>
            <w:r w:rsidR="00B4459D" w:rsidRPr="006A61B0">
              <w:rPr>
                <w:color w:val="000000"/>
              </w:rPr>
              <w:t xml:space="preserve"> </w:t>
            </w:r>
            <w:r w:rsidR="0050501F" w:rsidRPr="006A61B0">
              <w:rPr>
                <w:color w:val="000000"/>
              </w:rPr>
              <w:t xml:space="preserve">nokavējuma </w:t>
            </w:r>
            <w:r w:rsidR="005D5DE1" w:rsidRPr="006A61B0">
              <w:t xml:space="preserve">termiņu </w:t>
            </w:r>
            <w:r w:rsidR="00A41CD8" w:rsidRPr="006A61B0">
              <w:t>publiskam pasūtītājam</w:t>
            </w:r>
            <w:r w:rsidR="0050501F" w:rsidRPr="006A61B0">
              <w:t xml:space="preserve">, </w:t>
            </w:r>
            <w:r w:rsidR="00A41CD8" w:rsidRPr="006A61B0">
              <w:t>kas sniedz veselības aprūpes pakalpojumus un kas šajā nolūkā ir pienācīgi atzīts</w:t>
            </w:r>
            <w:r w:rsidR="0050501F" w:rsidRPr="006A61B0">
              <w:t>,</w:t>
            </w:r>
            <w:r w:rsidR="0050501F" w:rsidRPr="006A61B0">
              <w:rPr>
                <w:color w:val="000000"/>
              </w:rPr>
              <w:t xml:space="preserve"> līgumiem par preces piegādi, pirkumu vai pakalpojumu sniegšanu</w:t>
            </w:r>
            <w:r w:rsidR="007A2EF6">
              <w:t>;</w:t>
            </w:r>
          </w:p>
          <w:p w:rsidR="004866C4" w:rsidRPr="00F62322" w:rsidRDefault="00356DE8" w:rsidP="007A2EF6">
            <w:pPr>
              <w:pStyle w:val="ListParagraph"/>
              <w:numPr>
                <w:ilvl w:val="0"/>
                <w:numId w:val="31"/>
              </w:numPr>
              <w:ind w:left="34" w:firstLine="326"/>
              <w:jc w:val="both"/>
            </w:pPr>
            <w:r w:rsidRPr="007A2EF6">
              <w:rPr>
                <w:color w:val="000000" w:themeColor="text1"/>
              </w:rPr>
              <w:t>Ministru prezidenta 2013.gada 2.aprīļa rezolūcija</w:t>
            </w:r>
            <w:r w:rsidR="00AB5449" w:rsidRPr="007A2EF6">
              <w:rPr>
                <w:color w:val="000000" w:themeColor="text1"/>
              </w:rPr>
              <w:t>i</w:t>
            </w:r>
            <w:r w:rsidRPr="007A2EF6">
              <w:rPr>
                <w:color w:val="000000" w:themeColor="text1"/>
              </w:rPr>
              <w:t xml:space="preserve"> (Nr.2013-REZ-18/2013-M-293/2706-661)</w:t>
            </w:r>
            <w:r w:rsidR="007A2EF6" w:rsidRPr="007A2EF6">
              <w:rPr>
                <w:color w:val="000000" w:themeColor="text1"/>
              </w:rPr>
              <w:t xml:space="preserve">, </w:t>
            </w:r>
            <w:r w:rsidR="007A2EF6" w:rsidRPr="0082011A">
              <w:t>ar kuru Veselības ministrijai uzdots nekavējoties izstrādāt un noteiktajā kārtībā iesniegt izskatīšanai Ministru kabinetā grozījumus Ārstniecības likuma 44. un 45.pantā, nosakot attiecīgo ārstniecības personu profesionālās darbības atbilstoši to kvalifikācijai un reālajiem darba pienākumiem.</w:t>
            </w:r>
            <w:r w:rsidR="007A2EF6" w:rsidRPr="00F62322">
              <w:t xml:space="preserve"> </w:t>
            </w:r>
          </w:p>
        </w:tc>
      </w:tr>
      <w:tr w:rsidR="009813C5" w:rsidRPr="006A61B0" w:rsidTr="006A61B0">
        <w:tc>
          <w:tcPr>
            <w:tcW w:w="426" w:type="dxa"/>
          </w:tcPr>
          <w:p w:rsidR="009813C5" w:rsidRPr="006A61B0" w:rsidRDefault="009813C5" w:rsidP="00C6447F">
            <w:r w:rsidRPr="006A61B0">
              <w:t xml:space="preserve">2. </w:t>
            </w:r>
          </w:p>
        </w:tc>
        <w:tc>
          <w:tcPr>
            <w:tcW w:w="2801" w:type="dxa"/>
          </w:tcPr>
          <w:p w:rsidR="009813C5" w:rsidRPr="006A61B0" w:rsidRDefault="009813C5" w:rsidP="001B179B">
            <w:pPr>
              <w:jc w:val="both"/>
            </w:pPr>
            <w:r w:rsidRPr="006A61B0">
              <w:t>Pašreizējā situācija un problēmas</w:t>
            </w:r>
          </w:p>
        </w:tc>
        <w:tc>
          <w:tcPr>
            <w:tcW w:w="6117" w:type="dxa"/>
          </w:tcPr>
          <w:p w:rsidR="0044360C" w:rsidRPr="005C5176" w:rsidRDefault="0044360C" w:rsidP="00005E9B">
            <w:pPr>
              <w:jc w:val="both"/>
            </w:pPr>
            <w:r w:rsidRPr="005C5176">
              <w:t>Ārstniecības likuma 1.pantā iekļaut</w:t>
            </w:r>
            <w:r w:rsidR="00B00C1C" w:rsidRPr="005C5176">
              <w:t>ais</w:t>
            </w:r>
            <w:r w:rsidRPr="005C5176">
              <w:t xml:space="preserve"> ārstniecības iestā</w:t>
            </w:r>
            <w:r w:rsidR="00524E1B" w:rsidRPr="005C5176">
              <w:t>žu</w:t>
            </w:r>
            <w:r w:rsidRPr="005C5176">
              <w:t xml:space="preserve"> definējums</w:t>
            </w:r>
            <w:r w:rsidR="008804F0" w:rsidRPr="005C5176">
              <w:t xml:space="preserve"> nosak</w:t>
            </w:r>
            <w:r w:rsidR="00B00C1C" w:rsidRPr="005C5176">
              <w:t>a</w:t>
            </w:r>
            <w:r w:rsidR="008804F0" w:rsidRPr="005C5176">
              <w:t>, ka ārstniecības iestādes ir ārstu prakses, valsts un pašvaldību iestādes, komercsabiedrības, kas reģistrētas ārstniecības iestāžu reģistrā, atbilst normatīvajos aktos noteiktajām obligātajām prasībām ārstniecības iestādēm un to struktūrvienībām un nodrošina ārstniecības pakalpojumus.</w:t>
            </w:r>
            <w:r w:rsidR="008804F0" w:rsidRPr="008B0880">
              <w:t xml:space="preserve"> </w:t>
            </w:r>
            <w:r w:rsidR="00A14631" w:rsidRPr="005C5176">
              <w:t xml:space="preserve">Tajā pašā laikā veselības aprūpes pakalpojumus var sniegt arī ārstniecības personas, </w:t>
            </w:r>
            <w:r w:rsidR="008804F0" w:rsidRPr="005C5176">
              <w:t>k</w:t>
            </w:r>
            <w:r w:rsidR="00552B02" w:rsidRPr="005C5176">
              <w:t>uras</w:t>
            </w:r>
            <w:r w:rsidR="008804F0" w:rsidRPr="005C5176">
              <w:t xml:space="preserve"> atbilstoši Likuma </w:t>
            </w:r>
            <w:r w:rsidR="00552B02" w:rsidRPr="005C5176">
              <w:t>26.panta otrajai daļai</w:t>
            </w:r>
            <w:r w:rsidR="008804F0" w:rsidRPr="005C5176">
              <w:t xml:space="preserve"> ir tiesīgas patstāvīgi nodarboties ar ār</w:t>
            </w:r>
            <w:r w:rsidR="00552B02" w:rsidRPr="005C5176">
              <w:t>stniecību</w:t>
            </w:r>
            <w:r w:rsidR="00392F4E" w:rsidRPr="005C5176">
              <w:t xml:space="preserve"> (</w:t>
            </w:r>
            <w:r w:rsidR="00552B02" w:rsidRPr="005C5176">
              <w:t>piemēram, funkcionāl</w:t>
            </w:r>
            <w:r w:rsidR="00392F4E" w:rsidRPr="005C5176">
              <w:t>ie</w:t>
            </w:r>
            <w:r w:rsidR="00552B02" w:rsidRPr="005C5176">
              <w:t xml:space="preserve"> speciālist</w:t>
            </w:r>
            <w:r w:rsidR="00392F4E" w:rsidRPr="005C5176">
              <w:t>i</w:t>
            </w:r>
            <w:r w:rsidR="00552B02" w:rsidRPr="005C5176">
              <w:t xml:space="preserve">, </w:t>
            </w:r>
            <w:r w:rsidR="008804F0" w:rsidRPr="005C5176">
              <w:t>ārsta palīg</w:t>
            </w:r>
            <w:r w:rsidR="00392F4E" w:rsidRPr="005C5176">
              <w:t>i</w:t>
            </w:r>
            <w:r w:rsidR="008804F0" w:rsidRPr="005C5176">
              <w:t>, vecmātes un cit</w:t>
            </w:r>
            <w:r w:rsidR="00392F4E" w:rsidRPr="005C5176">
              <w:t>as</w:t>
            </w:r>
            <w:r w:rsidR="008804F0" w:rsidRPr="005C5176">
              <w:t xml:space="preserve"> ārstniecības p</w:t>
            </w:r>
            <w:r w:rsidR="00392F4E" w:rsidRPr="005C5176">
              <w:t>ersonas)</w:t>
            </w:r>
            <w:r w:rsidR="005C5176" w:rsidRPr="005C5176">
              <w:t xml:space="preserve"> </w:t>
            </w:r>
            <w:r w:rsidR="00A14631" w:rsidRPr="005C5176">
              <w:t>un kuras ir reģistrējušās kā saimnieciskās darbības veicēji</w:t>
            </w:r>
            <w:r w:rsidR="005C5176" w:rsidRPr="005C5176">
              <w:t>.</w:t>
            </w:r>
            <w:r w:rsidR="00392F4E" w:rsidRPr="005C5176">
              <w:t xml:space="preserve"> </w:t>
            </w:r>
            <w:r w:rsidR="00552B02" w:rsidRPr="005C5176">
              <w:t xml:space="preserve">Ņemot vērā </w:t>
            </w:r>
            <w:r w:rsidR="00392F4E" w:rsidRPr="005C5176">
              <w:t>minēt</w:t>
            </w:r>
            <w:r w:rsidR="00A14631" w:rsidRPr="005C5176">
              <w:t>o</w:t>
            </w:r>
            <w:r w:rsidR="00392F4E" w:rsidRPr="005C5176">
              <w:t>,</w:t>
            </w:r>
            <w:r w:rsidR="00552B02" w:rsidRPr="005C5176">
              <w:t xml:space="preserve"> nepieciešams veikt grozījumu</w:t>
            </w:r>
            <w:r w:rsidR="0022748C" w:rsidRPr="005C5176">
              <w:t xml:space="preserve"> Ārstniecības likuma 1.panta 3.punktā, </w:t>
            </w:r>
            <w:r w:rsidR="00D07DAE" w:rsidRPr="005C5176">
              <w:t>precizējot</w:t>
            </w:r>
            <w:r w:rsidR="0022748C" w:rsidRPr="005C5176">
              <w:t xml:space="preserve">, ka </w:t>
            </w:r>
            <w:r w:rsidR="0022748C" w:rsidRPr="005C5176">
              <w:lastRenderedPageBreak/>
              <w:t>ārstniecības</w:t>
            </w:r>
            <w:r w:rsidR="00D07DAE" w:rsidRPr="005C5176">
              <w:t xml:space="preserve"> iestādes ir </w:t>
            </w:r>
            <w:r w:rsidR="00FA1894" w:rsidRPr="005C5176">
              <w:t xml:space="preserve">ārsta </w:t>
            </w:r>
            <w:r w:rsidR="00D07DAE" w:rsidRPr="005C5176">
              <w:t>prakses</w:t>
            </w:r>
            <w:r w:rsidR="00AC6D84" w:rsidRPr="005C5176">
              <w:t>,</w:t>
            </w:r>
            <w:r w:rsidR="00D07DAE" w:rsidRPr="005C5176">
              <w:t xml:space="preserve"> valsts un pašvaldību iestādes, </w:t>
            </w:r>
            <w:r w:rsidR="00392F4E" w:rsidRPr="005C5176">
              <w:rPr>
                <w:u w:val="single"/>
              </w:rPr>
              <w:t>saimnieciskās darbības veicēji</w:t>
            </w:r>
            <w:r w:rsidR="00392F4E" w:rsidRPr="005C5176">
              <w:t xml:space="preserve"> un </w:t>
            </w:r>
            <w:r w:rsidR="00D07DAE" w:rsidRPr="005C5176">
              <w:t>komercsabiedrības, kas reģistrētas ārstniecības iestāžu reģistrā, atbilst normatīvajos aktos noteiktajām obligātajām prasībām ārstniecības iestādēm un to struktūrvienībām un nodrošina ārstniecības pakalpojumus.</w:t>
            </w:r>
          </w:p>
          <w:p w:rsidR="000906A6" w:rsidRPr="006A61B0" w:rsidRDefault="00353190" w:rsidP="00005E9B">
            <w:pPr>
              <w:jc w:val="both"/>
            </w:pPr>
            <w:r w:rsidRPr="006A61B0">
              <w:t>Ārstnie</w:t>
            </w:r>
            <w:r w:rsidR="005A174F" w:rsidRPr="006A61B0">
              <w:t>cības li</w:t>
            </w:r>
            <w:r w:rsidRPr="006A61B0">
              <w:t xml:space="preserve">kuma </w:t>
            </w:r>
            <w:r w:rsidR="005A174F" w:rsidRPr="006A61B0">
              <w:t xml:space="preserve">(turpmāk – Likums) </w:t>
            </w:r>
            <w:r w:rsidRPr="006A61B0">
              <w:t>1.</w:t>
            </w:r>
            <w:r w:rsidR="00B13DC1">
              <w:t xml:space="preserve"> un</w:t>
            </w:r>
            <w:r w:rsidRPr="006A61B0">
              <w:t xml:space="preserve"> </w:t>
            </w:r>
            <w:r w:rsidR="00C00271" w:rsidRPr="006A61B0">
              <w:t>3.</w:t>
            </w:r>
            <w:r w:rsidR="0044360C">
              <w:t>pantā</w:t>
            </w:r>
            <w:r w:rsidRPr="006A61B0">
              <w:t xml:space="preserve"> </w:t>
            </w:r>
            <w:r w:rsidR="00830833" w:rsidRPr="006A61B0">
              <w:t xml:space="preserve">ir </w:t>
            </w:r>
            <w:r w:rsidR="00C00271" w:rsidRPr="006A61B0">
              <w:t>ietverti skaidrojumi terminiem, kas lietoti nacionālajā normatīvajā regulējumā.</w:t>
            </w:r>
            <w:r w:rsidR="00B74711" w:rsidRPr="006A61B0">
              <w:t xml:space="preserve"> </w:t>
            </w:r>
          </w:p>
          <w:p w:rsidR="003245D2" w:rsidRPr="00BF674B" w:rsidRDefault="00C0337F" w:rsidP="00005E9B">
            <w:pPr>
              <w:jc w:val="both"/>
              <w:rPr>
                <w:color w:val="C00000"/>
              </w:rPr>
            </w:pPr>
            <w:r w:rsidRPr="006A61B0">
              <w:tab/>
            </w:r>
            <w:r w:rsidR="00091A72" w:rsidRPr="006A61B0">
              <w:t>Direktīva 2011/24/ES</w:t>
            </w:r>
            <w:r w:rsidR="00040BFF" w:rsidRPr="006A61B0">
              <w:t xml:space="preserve"> nosaka kārtību</w:t>
            </w:r>
            <w:r w:rsidR="00705BD9" w:rsidRPr="006A61B0">
              <w:t>, kādā tiek piemērotas</w:t>
            </w:r>
            <w:r w:rsidR="00040BFF" w:rsidRPr="006A61B0">
              <w:rPr>
                <w:i/>
              </w:rPr>
              <w:t xml:space="preserve"> </w:t>
            </w:r>
            <w:r w:rsidR="00705BD9" w:rsidRPr="006A61B0">
              <w:t>pacientu tiesības pārrobežu veselības aprūpes saņemšanai</w:t>
            </w:r>
            <w:r w:rsidR="00B74711" w:rsidRPr="006A61B0">
              <w:t>, kurā atsevišķas lietotās</w:t>
            </w:r>
            <w:r w:rsidR="000906A6" w:rsidRPr="006A61B0">
              <w:t xml:space="preserve"> definīcija</w:t>
            </w:r>
            <w:r w:rsidR="00E25FD2" w:rsidRPr="006A61B0">
              <w:t>s</w:t>
            </w:r>
            <w:r w:rsidR="00075B27" w:rsidRPr="006A61B0">
              <w:t xml:space="preserve"> (3.pantā)</w:t>
            </w:r>
            <w:r w:rsidR="00E25FD2" w:rsidRPr="006A61B0">
              <w:t xml:space="preserve">, tajā skaitā </w:t>
            </w:r>
            <w:r w:rsidR="000906A6" w:rsidRPr="006A61B0">
              <w:t>veselības aprūpe</w:t>
            </w:r>
            <w:r w:rsidR="00E25FD2" w:rsidRPr="006A61B0">
              <w:t xml:space="preserve">s tehnoloģijas nav </w:t>
            </w:r>
            <w:r w:rsidR="00952349" w:rsidRPr="006A61B0">
              <w:t>piemērojamas</w:t>
            </w:r>
            <w:r w:rsidR="008318AB" w:rsidRPr="006A61B0">
              <w:t xml:space="preserve"> nacionālajā normatīvajā regulējumā lietotajām. </w:t>
            </w:r>
            <w:r w:rsidR="005A174F" w:rsidRPr="006A61B0">
              <w:t>L</w:t>
            </w:r>
            <w:r w:rsidR="008318AB" w:rsidRPr="006A61B0">
              <w:t xml:space="preserve">ikuma medicīnas tehnoloģiju definīcijā nav </w:t>
            </w:r>
            <w:r w:rsidR="003245D2" w:rsidRPr="006A61B0">
              <w:t>noteikts, ka</w:t>
            </w:r>
            <w:r w:rsidR="008318AB" w:rsidRPr="006A61B0">
              <w:t xml:space="preserve"> </w:t>
            </w:r>
            <w:r w:rsidR="00F3097D" w:rsidRPr="006A61B0">
              <w:t xml:space="preserve">medicīnas tehnoloģija var būt arī </w:t>
            </w:r>
            <w:r w:rsidR="008318AB" w:rsidRPr="006A61B0">
              <w:t>ārstniecībā lietojamās zāles</w:t>
            </w:r>
            <w:r w:rsidR="00BF674B">
              <w:t xml:space="preserve">, </w:t>
            </w:r>
            <w:r w:rsidR="00BF674B" w:rsidRPr="0082011A">
              <w:t>kā tas ir noteikts Direktīvā 2011/24/ES.</w:t>
            </w:r>
            <w:r w:rsidR="003F4DE4" w:rsidRPr="006A61B0">
              <w:t xml:space="preserve"> Līdzīgi a</w:t>
            </w:r>
            <w:r w:rsidR="00952349" w:rsidRPr="006A61B0">
              <w:t>rī veselības aprūpes skaidrojumu</w:t>
            </w:r>
            <w:r w:rsidR="003F4DE4" w:rsidRPr="006A61B0">
              <w:t xml:space="preserve"> 3.pantā nepieciešams papildināt ar norādi par zāļu un medicīnas ierīču lietošanu</w:t>
            </w:r>
            <w:r w:rsidR="00BF674B">
              <w:t xml:space="preserve">, </w:t>
            </w:r>
            <w:r w:rsidR="00BF674B" w:rsidRPr="0082011A">
              <w:t>jo šobrīd minētais definējums neatbilst Direktīvā 2011/24/ES noteiktajam.</w:t>
            </w:r>
            <w:r w:rsidR="003F4DE4" w:rsidRPr="00BF674B">
              <w:rPr>
                <w:color w:val="C00000"/>
              </w:rPr>
              <w:t xml:space="preserve"> </w:t>
            </w:r>
          </w:p>
          <w:p w:rsidR="00C00271" w:rsidRDefault="00C0337F" w:rsidP="00005E9B">
            <w:pPr>
              <w:jc w:val="both"/>
              <w:rPr>
                <w:color w:val="C00000"/>
              </w:rPr>
            </w:pPr>
            <w:r w:rsidRPr="006A61B0">
              <w:tab/>
            </w:r>
            <w:r w:rsidR="0032292A">
              <w:t>Direktīvas 2011/24/ES 7.panta 7.punktā ir noteikts, ka personai ir tiesības saņemt atlīdzību par pārrobežu veselības aprūpes izm</w:t>
            </w:r>
            <w:r w:rsidR="00994BA2">
              <w:t>aksām, tostarp par veselības apr</w:t>
            </w:r>
            <w:r w:rsidR="0032292A">
              <w:t xml:space="preserve">ūpi, kas saņemta ar </w:t>
            </w:r>
            <w:proofErr w:type="spellStart"/>
            <w:r w:rsidR="0032292A">
              <w:t>telemedicīnas</w:t>
            </w:r>
            <w:proofErr w:type="spellEnd"/>
            <w:r w:rsidR="0032292A">
              <w:t xml:space="preserve"> starpniecību. </w:t>
            </w:r>
            <w:proofErr w:type="spellStart"/>
            <w:r w:rsidR="00EE75DE" w:rsidRPr="006A61B0">
              <w:t>Telemedicīnas</w:t>
            </w:r>
            <w:proofErr w:type="spellEnd"/>
            <w:r w:rsidR="00EE75DE" w:rsidRPr="006A61B0">
              <w:t xml:space="preserve"> pakalpojumi veselības aprūpē</w:t>
            </w:r>
            <w:r w:rsidR="00596F13" w:rsidRPr="006A61B0">
              <w:t xml:space="preserve"> strauj</w:t>
            </w:r>
            <w:r w:rsidR="005A174F" w:rsidRPr="006A61B0">
              <w:t>i</w:t>
            </w:r>
            <w:r w:rsidR="00596F13" w:rsidRPr="006A61B0">
              <w:t xml:space="preserve"> attīstās Eiropā</w:t>
            </w:r>
            <w:r w:rsidR="005A174F" w:rsidRPr="006A61B0">
              <w:t>,</w:t>
            </w:r>
            <w:r w:rsidR="00596F13" w:rsidRPr="006A61B0">
              <w:t xml:space="preserve"> un nākotnē tai ir paredzama </w:t>
            </w:r>
            <w:r w:rsidR="00EE75DE" w:rsidRPr="006A61B0">
              <w:t>nozīmīga loma augstas kvalitātes veselības aprūpes pieejamības nodrošināšan</w:t>
            </w:r>
            <w:r w:rsidR="005A174F" w:rsidRPr="006A61B0">
              <w:t>ā</w:t>
            </w:r>
            <w:r w:rsidR="00EE75DE" w:rsidRPr="006A61B0">
              <w:t xml:space="preserve">. </w:t>
            </w:r>
            <w:r w:rsidR="000906A6" w:rsidRPr="006A61B0">
              <w:t xml:space="preserve">Nevienā no šī brīža </w:t>
            </w:r>
            <w:r w:rsidR="00C32143">
              <w:t>spēkā eso</w:t>
            </w:r>
            <w:r w:rsidR="000D6E3A">
              <w:t xml:space="preserve">šajiem </w:t>
            </w:r>
            <w:r w:rsidR="000775AC" w:rsidRPr="006A61B0">
              <w:t xml:space="preserve">nacionālajiem </w:t>
            </w:r>
            <w:r w:rsidR="000906A6" w:rsidRPr="006A61B0">
              <w:t>normatīvajiem a</w:t>
            </w:r>
            <w:r w:rsidR="00BF674B">
              <w:t xml:space="preserve">ktiem </w:t>
            </w:r>
            <w:proofErr w:type="spellStart"/>
            <w:r w:rsidR="00BF674B">
              <w:t>telemedicīna</w:t>
            </w:r>
            <w:proofErr w:type="spellEnd"/>
            <w:r w:rsidR="00BF674B">
              <w:t xml:space="preserve"> nav definēta, </w:t>
            </w:r>
            <w:r w:rsidR="00BF674B" w:rsidRPr="0082011A">
              <w:t xml:space="preserve">līdz ar ko </w:t>
            </w:r>
            <w:r w:rsidR="001B06E8" w:rsidRPr="0082011A">
              <w:t xml:space="preserve">šis termins var tikt traktēts neviennozīmīgi. Ņemot vērā minēto, </w:t>
            </w:r>
            <w:r w:rsidR="00693CCD" w:rsidRPr="0082011A">
              <w:t>L</w:t>
            </w:r>
            <w:r w:rsidR="00BF674B" w:rsidRPr="0082011A">
              <w:t>ikumā nepieciešams definēt jēdzienu „</w:t>
            </w:r>
            <w:proofErr w:type="spellStart"/>
            <w:r w:rsidR="00BF674B" w:rsidRPr="0082011A">
              <w:t>telemedicīna</w:t>
            </w:r>
            <w:proofErr w:type="spellEnd"/>
            <w:r w:rsidR="00BF674B" w:rsidRPr="0082011A">
              <w:t>”.</w:t>
            </w:r>
            <w:r w:rsidR="00B246D9" w:rsidRPr="00BF674B">
              <w:rPr>
                <w:color w:val="C00000"/>
              </w:rPr>
              <w:t xml:space="preserve"> </w:t>
            </w:r>
          </w:p>
          <w:p w:rsidR="004F1DDF" w:rsidRPr="00E54DDD" w:rsidRDefault="00CE62D8" w:rsidP="00E54DDD">
            <w:pPr>
              <w:jc w:val="both"/>
            </w:pPr>
            <w:r w:rsidRPr="00994BA2">
              <w:rPr>
                <w:color w:val="000000"/>
                <w:szCs w:val="26"/>
              </w:rPr>
              <w:t xml:space="preserve">          Saskaņā ar Direktīvas 2011/24/ES 10.panta 4.punktā noteikto ārstniecības dalībvalstis nodrošina, ka informācija par to teritorijā izveidotajos valsts vai pašvaldību reģistros iekļauto veselības aprūpes speciālistu prakses tiesībām pēc pieprasījuma pārrobežu veselības aprūpes sniegšanas nolūkā tiek izsniegta citu dalībvalstu iestādēm, izmantojot Iekšējā tirgus informācijas sistēmu. </w:t>
            </w:r>
            <w:r w:rsidR="006E03BC" w:rsidRPr="00994BA2">
              <w:rPr>
                <w:color w:val="000000"/>
                <w:szCs w:val="26"/>
              </w:rPr>
              <w:t>Pamatojoties uz minēto, i</w:t>
            </w:r>
            <w:r>
              <w:t xml:space="preserve">nformāciju par Ārstniecības personu un ārstniecības atbalsta personu reģistrā iekļauto veselības aprūpes speciālistu prakses tiesībām citu dalībvalstu iestādēm, izmantojot Iekšējā tirgus informācijas sistēmu, izsniedz </w:t>
            </w:r>
            <w:r w:rsidR="00121A24">
              <w:t>Nacionālais veselības dienests</w:t>
            </w:r>
            <w:r>
              <w:t>.</w:t>
            </w:r>
          </w:p>
          <w:p w:rsidR="00361A3E" w:rsidRDefault="004F1DDF" w:rsidP="00361A3E">
            <w:pPr>
              <w:ind w:firstLine="601"/>
              <w:jc w:val="both"/>
            </w:pPr>
            <w:r w:rsidRPr="006A61B0">
              <w:t>L</w:t>
            </w:r>
            <w:r w:rsidR="00D92449" w:rsidRPr="006A61B0">
              <w:t xml:space="preserve">ikuma 1.panta 21.punktā ietverts termina „medicīniskā ierīce” skaidrojums, kas balstīts uz </w:t>
            </w:r>
            <w:r w:rsidR="009478E8" w:rsidRPr="006A61B0">
              <w:t xml:space="preserve">Direktīvas 93/42/EEK </w:t>
            </w:r>
            <w:r w:rsidR="00D92449" w:rsidRPr="006A61B0">
              <w:t xml:space="preserve">1.panta 2.punkta a) apakšpunktu. </w:t>
            </w:r>
            <w:r w:rsidR="005D0BD5" w:rsidRPr="006A61B0">
              <w:t>Direktīva</w:t>
            </w:r>
            <w:r w:rsidR="009478E8" w:rsidRPr="006A61B0">
              <w:t xml:space="preserve"> </w:t>
            </w:r>
            <w:r w:rsidR="00D54E24" w:rsidRPr="006A61B0">
              <w:t>93/42/EEK</w:t>
            </w:r>
            <w:r w:rsidR="005D0BD5" w:rsidRPr="006A61B0">
              <w:t xml:space="preserve"> un medicīnisko ierīču skaidrojums tika grozīta ar Direktīvu</w:t>
            </w:r>
            <w:r w:rsidR="00D92449" w:rsidRPr="006A61B0">
              <w:t xml:space="preserve"> </w:t>
            </w:r>
            <w:r w:rsidR="00D54E24" w:rsidRPr="006A61B0">
              <w:t>2007/47/EK</w:t>
            </w:r>
            <w:r w:rsidR="005D0BD5" w:rsidRPr="006A61B0">
              <w:t xml:space="preserve">. </w:t>
            </w:r>
            <w:r w:rsidR="00E63E6E" w:rsidRPr="006A61B0">
              <w:t>Likum</w:t>
            </w:r>
            <w:r w:rsidR="00E91DD3" w:rsidRPr="006A61B0">
              <w:t>a 1.pantā</w:t>
            </w:r>
            <w:r w:rsidR="00E63E6E" w:rsidRPr="006A61B0">
              <w:t xml:space="preserve"> iekļautajā medicīnisko </w:t>
            </w:r>
            <w:r w:rsidR="00FB0540" w:rsidRPr="006A61B0">
              <w:t>ierīču</w:t>
            </w:r>
            <w:r w:rsidR="00E63E6E" w:rsidRPr="006A61B0">
              <w:t xml:space="preserve"> definējumā nav ietvertas </w:t>
            </w:r>
            <w:r w:rsidR="005D0BD5" w:rsidRPr="006A61B0">
              <w:t xml:space="preserve">tādas medicīniskās ierīces, kas </w:t>
            </w:r>
            <w:r w:rsidR="00B04E5B" w:rsidRPr="006A61B0">
              <w:t xml:space="preserve">ir kombinētas un satur gan </w:t>
            </w:r>
            <w:r w:rsidR="00B04E5B" w:rsidRPr="006A61B0">
              <w:lastRenderedPageBreak/>
              <w:t xml:space="preserve">medicīniskās ierīces, gan </w:t>
            </w:r>
            <w:r w:rsidR="00E63E6E" w:rsidRPr="006A61B0">
              <w:t>zāles</w:t>
            </w:r>
            <w:r w:rsidR="00B04E5B" w:rsidRPr="006A61B0">
              <w:t xml:space="preserve">, bet kuru pamata iedarbība paredzamajam nolūkam tiek </w:t>
            </w:r>
            <w:r w:rsidR="00B50C93" w:rsidRPr="006A61B0">
              <w:t>sasniegta</w:t>
            </w:r>
            <w:r w:rsidR="00B04E5B" w:rsidRPr="006A61B0">
              <w:t xml:space="preserve"> ar</w:t>
            </w:r>
            <w:r w:rsidR="00C6696E" w:rsidRPr="006A61B0">
              <w:t xml:space="preserve"> medicīniskās ierīces komponent</w:t>
            </w:r>
            <w:r w:rsidR="00502738" w:rsidRPr="006A61B0">
              <w:t>i</w:t>
            </w:r>
            <w:r w:rsidR="00B50C93" w:rsidRPr="006A61B0">
              <w:t xml:space="preserve"> (piemēram, implants ceļa locītavai, kas pārklāts ar antibakteriālām zālēm, lai samazinātu pēcoperācijas infekciju risku)</w:t>
            </w:r>
            <w:r w:rsidR="00B04E5B" w:rsidRPr="006A61B0">
              <w:t xml:space="preserve">. </w:t>
            </w:r>
            <w:r w:rsidR="00E63E6E" w:rsidRPr="006A61B0">
              <w:t xml:space="preserve">Lai precizētu medicīnisko </w:t>
            </w:r>
            <w:r w:rsidR="00FB0540" w:rsidRPr="006A61B0">
              <w:t>ierīču</w:t>
            </w:r>
            <w:r w:rsidR="00E63E6E" w:rsidRPr="006A61B0">
              <w:t xml:space="preserve"> definējumu atbilstoši iepriekš minētajām direktīvām un tehnoloģiskajam progresam, nepieciešams grozīt Likuma 1.panta 21.punktu.</w:t>
            </w:r>
          </w:p>
          <w:p w:rsidR="00E62CCD" w:rsidRPr="0084610B" w:rsidRDefault="00E62CCD" w:rsidP="00361A3E">
            <w:pPr>
              <w:ind w:firstLine="601"/>
              <w:jc w:val="both"/>
            </w:pPr>
            <w:r w:rsidRPr="0082011A">
              <w:t>2011.gada 1.janvārī stājās spēkā grozījumi Ārstniecības likuma 9.</w:t>
            </w:r>
            <w:r w:rsidRPr="0082011A">
              <w:rPr>
                <w:vertAlign w:val="superscript"/>
              </w:rPr>
              <w:t>1</w:t>
            </w:r>
            <w:r w:rsidRPr="0082011A">
              <w:t>pantā, papildinot to ar jaunu terminu - „metodiskie ieteikumi”. Ārstniecības likuma 9.</w:t>
            </w:r>
            <w:r w:rsidRPr="0082011A">
              <w:rPr>
                <w:vertAlign w:val="superscript"/>
              </w:rPr>
              <w:t>1</w:t>
            </w:r>
            <w:r w:rsidRPr="0082011A">
              <w:t>panta</w:t>
            </w:r>
            <w:r w:rsidR="00350A2C" w:rsidRPr="0082011A">
              <w:t xml:space="preserve"> </w:t>
            </w:r>
            <w:r w:rsidRPr="0082011A">
              <w:t xml:space="preserve">pirmajā daļā ir noteikts, ka ārstniecību veic atbilstoši klīniskajām vadlīnijām, metodiskajiem ieteikumiem vai ārstniecībā izmantojamo metožu un zāļu lietošanas </w:t>
            </w:r>
            <w:r w:rsidR="0067270E" w:rsidRPr="0082011A">
              <w:t xml:space="preserve">drošības </w:t>
            </w:r>
            <w:r w:rsidR="00C6285A" w:rsidRPr="0082011A">
              <w:t>un efektivitātes novērtējumam, kas veikts, ievērojot uz pierādījumiem balstītas medicīnas principus. Savukārt Ārstniecības likuma 9.</w:t>
            </w:r>
            <w:r w:rsidR="00C6285A" w:rsidRPr="0082011A">
              <w:rPr>
                <w:vertAlign w:val="superscript"/>
              </w:rPr>
              <w:t>1</w:t>
            </w:r>
            <w:r w:rsidR="008B0880">
              <w:t xml:space="preserve">panta </w:t>
            </w:r>
            <w:r w:rsidR="00C6285A" w:rsidRPr="0082011A">
              <w:t xml:space="preserve">otrajā daļā </w:t>
            </w:r>
            <w:r w:rsidRPr="0082011A">
              <w:t xml:space="preserve">ir dots deleģējums Ministru kabinetam noteikt kārtību, kādā izstrādā, izvērtē, reģistrē un ievieš klīniskās vadlīnijas </w:t>
            </w:r>
            <w:r w:rsidRPr="0084610B">
              <w:t>un metodiskos ieteikumus</w:t>
            </w:r>
            <w:r w:rsidR="00C6285A" w:rsidRPr="0084610B">
              <w:t xml:space="preserve">. </w:t>
            </w:r>
          </w:p>
          <w:p w:rsidR="00E62CCD" w:rsidRPr="0082011A" w:rsidRDefault="00C6285A" w:rsidP="00E62CCD">
            <w:pPr>
              <w:ind w:firstLine="601"/>
              <w:jc w:val="both"/>
            </w:pPr>
            <w:r w:rsidRPr="0082011A">
              <w:t xml:space="preserve">Šobrīd kārtību, kādā izstrādā, izvērtē, reģistrē un ievieš klīniskās vadlīnijas nosaka </w:t>
            </w:r>
            <w:r w:rsidR="00E62CCD" w:rsidRPr="0082011A">
              <w:t>Ministru kabineta 2010.gada 25.maija noteikumi Nr.469 „Kārtība, kādā izstrādā, izvērtē, reģistrē un ievieš klīniskās vadlīnijas” (turpmāk – MK noteikumi Nr.469)</w:t>
            </w:r>
            <w:r w:rsidRPr="0082011A">
              <w:t>, taču</w:t>
            </w:r>
            <w:r w:rsidR="00E62CCD" w:rsidRPr="0082011A">
              <w:t xml:space="preserve"> normatīvais regulējums attiecībā uz metodiskajiem ieteikumiem netika izstrādāts, jo pēc savas būtības metodisks ieteikums ir padoms, norādījums, kā labāk un mērķtiecīgāk izmantot metodes, paņēmienus un pieejas dažādās situācijās, ko jau ietver vadlīnij</w:t>
            </w:r>
            <w:r w:rsidR="009019A0" w:rsidRPr="0082011A">
              <w:t>a</w:t>
            </w:r>
            <w:r w:rsidR="00E62CCD" w:rsidRPr="0082011A">
              <w:t>s (ska</w:t>
            </w:r>
            <w:r w:rsidR="009019A0" w:rsidRPr="0082011A">
              <w:t>t</w:t>
            </w:r>
            <w:r w:rsidRPr="0082011A">
              <w:t>īt</w:t>
            </w:r>
            <w:r w:rsidR="00E62CCD" w:rsidRPr="0082011A">
              <w:t xml:space="preserve"> MK noteikum</w:t>
            </w:r>
            <w:r w:rsidRPr="0082011A">
              <w:t>u</w:t>
            </w:r>
            <w:r w:rsidR="00E62CCD" w:rsidRPr="0082011A">
              <w:t xml:space="preserve"> Nr.469 5.8.</w:t>
            </w:r>
            <w:r w:rsidRPr="0082011A">
              <w:t>a</w:t>
            </w:r>
            <w:r w:rsidR="00E62CCD" w:rsidRPr="0082011A">
              <w:t>p</w:t>
            </w:r>
            <w:r w:rsidRPr="0082011A">
              <w:t>akšpunktu</w:t>
            </w:r>
            <w:r w:rsidR="009019A0" w:rsidRPr="0082011A">
              <w:t xml:space="preserve"> </w:t>
            </w:r>
            <w:r w:rsidR="00E62CCD" w:rsidRPr="0082011A">
              <w:t xml:space="preserve">– </w:t>
            </w:r>
            <w:r w:rsidR="009019A0" w:rsidRPr="0082011A">
              <w:t>„</w:t>
            </w:r>
            <w:r w:rsidR="00E62CCD" w:rsidRPr="0082011A">
              <w:t>ieteikumi ārstniecības personai par konkrētām ārstnieciskām darbībām, ietverot diagnostiku, profilaksi, ārstēšanas metodes, novērošanas taktiku, rehabilitāciju un norādot, kādas no vadlīnijās minētajām tehnoloģijām (zāles, medicīniskās ierīces, metodes, procedūras) var piemērot Latvijā</w:t>
            </w:r>
            <w:r w:rsidR="009019A0" w:rsidRPr="0082011A">
              <w:t>”</w:t>
            </w:r>
            <w:r w:rsidR="00AF4166" w:rsidRPr="0082011A">
              <w:t>)</w:t>
            </w:r>
            <w:r w:rsidR="00E62CCD" w:rsidRPr="0082011A">
              <w:t>.</w:t>
            </w:r>
          </w:p>
          <w:p w:rsidR="00107C08" w:rsidRPr="0082011A" w:rsidRDefault="00107C08" w:rsidP="00107C08">
            <w:pPr>
              <w:ind w:firstLine="601"/>
              <w:jc w:val="both"/>
            </w:pPr>
            <w:r w:rsidRPr="0082011A">
              <w:t>Ņemot vērā minēto, Likumā</w:t>
            </w:r>
            <w:r w:rsidR="00351355" w:rsidRPr="0082011A">
              <w:t>, kas regulē ārstniecības jomu,</w:t>
            </w:r>
            <w:r w:rsidRPr="0082011A">
              <w:t xml:space="preserve"> nav nepieciešams atsevišķi izcelt jēdzienu „metodiskais ieteikums”, līdz ar ko ir nepieciešams veikt</w:t>
            </w:r>
            <w:r>
              <w:rPr>
                <w:color w:val="C00000"/>
              </w:rPr>
              <w:t xml:space="preserve"> </w:t>
            </w:r>
            <w:r w:rsidRPr="0082011A">
              <w:t>grozījumus Likuma 9.</w:t>
            </w:r>
            <w:r w:rsidRPr="0082011A">
              <w:rPr>
                <w:vertAlign w:val="superscript"/>
              </w:rPr>
              <w:t>1</w:t>
            </w:r>
            <w:r w:rsidRPr="0082011A">
              <w:t>pantā un izslēgt vārdus „metodiskie ieteikumi”.</w:t>
            </w:r>
          </w:p>
          <w:p w:rsidR="00C25534" w:rsidRPr="00107C08" w:rsidRDefault="00C25534" w:rsidP="00107C08">
            <w:pPr>
              <w:ind w:firstLine="601"/>
              <w:jc w:val="both"/>
              <w:rPr>
                <w:color w:val="C00000"/>
              </w:rPr>
            </w:pPr>
            <w:r w:rsidRPr="00CA5A27">
              <w:t xml:space="preserve">Ministru kabineta 2010.gada 18.maija noteikumu Nr.461 „Noteikumi par Profesiju klasifikatoru, profesijai atbilstošiem pamatuzdevumiem un kvalifikācijas pamatprasībām un Profesiju klasifikatora lietošanas un aktualizēšanas kārtību” 1.pielikumā „Profesiju klasifikators” ar kodu 3259 04 ir iekļauta profesija „skaistumkopšanas speciālists (kosmetoloģijā)”, kā arī šo noteikumu 2.pielikumā ir noteikts skaistumkopšanas speciālista (kosmetoloģijā) profesijas standarts, kas paredz, ka skaistumkopšanas speciālists (kosmetoloģijā) ir ārstniecības persona, kura ir </w:t>
            </w:r>
            <w:r w:rsidRPr="00CA5A27">
              <w:lastRenderedPageBreak/>
              <w:t xml:space="preserve">ieguvusi 1.līmeņa profesionālo augstāko izglītību un kurai ir piešķirts 4.profesionālās kvalifikācijas līmenis. Tāpat minētajā profesiju klasifikatorā ar profesijas kodu 2269 06 ir iekļauta profesija – </w:t>
            </w:r>
            <w:proofErr w:type="spellStart"/>
            <w:r w:rsidRPr="00CA5A27">
              <w:t>podologs</w:t>
            </w:r>
            <w:proofErr w:type="spellEnd"/>
            <w:r w:rsidRPr="00CA5A27">
              <w:t xml:space="preserve">. Atbilstoši </w:t>
            </w:r>
            <w:proofErr w:type="spellStart"/>
            <w:r w:rsidRPr="00CA5A27">
              <w:t>Podologa</w:t>
            </w:r>
            <w:proofErr w:type="spellEnd"/>
            <w:r w:rsidRPr="00CA5A27">
              <w:t xml:space="preserve"> profesijas standartam </w:t>
            </w:r>
            <w:proofErr w:type="spellStart"/>
            <w:r w:rsidRPr="00CA5A27">
              <w:t>podologs</w:t>
            </w:r>
            <w:proofErr w:type="spellEnd"/>
            <w:r w:rsidRPr="00CA5A27">
              <w:t xml:space="preserve"> (pēdu aprūpes speciālists) ir ārstniecības persona ar pirmā līmeņa profesionālo augstāko izglītību un kurai ir piešķirts 4.profesionālās kvalifikācijas līmenis.</w:t>
            </w:r>
          </w:p>
          <w:p w:rsidR="00F82E56" w:rsidRDefault="00C25534" w:rsidP="00F82E56">
            <w:pPr>
              <w:ind w:firstLine="601"/>
              <w:jc w:val="both"/>
            </w:pPr>
            <w:r w:rsidRPr="00CA5A27">
              <w:t xml:space="preserve">Šobrīd normatīvie akti neparedz skaistumkopšanas speciālistu (kosmetoloģijā) un </w:t>
            </w:r>
            <w:proofErr w:type="spellStart"/>
            <w:r w:rsidRPr="00CA5A27">
              <w:t>podologu</w:t>
            </w:r>
            <w:proofErr w:type="spellEnd"/>
            <w:r w:rsidRPr="00CA5A27">
              <w:t xml:space="preserve"> sertifikāciju, kas ierobežo šo ārstniecības personu tiesības patstāvīgi praktizēt savā specialitātē, jo ārstniecības personas sertifikāts, saskaņā ar Likuma 1.pantā noteikto, apliecina attiecīgās personas profesionālo sagatavotību un norāda, ka ārstniecības persona kā speciālists ir kompetenta patstāvīgi nodarboties ar ārstniecību (speciālista praksi) konkrētajā nozarē. Tādējādi minētā situācija kavē godīgu konkurenci d</w:t>
            </w:r>
            <w:r w:rsidR="00AF4166">
              <w:t>arba tirgū.</w:t>
            </w:r>
            <w:r w:rsidRPr="00CA5A27">
              <w:t xml:space="preserve"> Ņemot vērā minēto, nepieciešams paredzēt Likumā iespēju skaistumkopšanas speciālistiem (kosmetoloģijā) un </w:t>
            </w:r>
            <w:proofErr w:type="spellStart"/>
            <w:r w:rsidRPr="00CA5A27">
              <w:t>podologiem</w:t>
            </w:r>
            <w:proofErr w:type="spellEnd"/>
            <w:r w:rsidRPr="00CA5A27">
              <w:t xml:space="preserve"> veikt sertifikāciju.</w:t>
            </w:r>
          </w:p>
          <w:p w:rsidR="00595E1D" w:rsidRPr="006A61B0" w:rsidRDefault="009478E8" w:rsidP="00F82E56">
            <w:pPr>
              <w:ind w:firstLine="601"/>
              <w:jc w:val="both"/>
            </w:pPr>
            <w:r w:rsidRPr="006A61B0">
              <w:t>L</w:t>
            </w:r>
            <w:r w:rsidR="00595E1D" w:rsidRPr="006A61B0">
              <w:t xml:space="preserve">ikuma 45.panta </w:t>
            </w:r>
            <w:r w:rsidR="005C0B6F">
              <w:t xml:space="preserve">pirmajā </w:t>
            </w:r>
            <w:r w:rsidR="00595E1D" w:rsidRPr="006A61B0">
              <w:t xml:space="preserve">daļā noteikts, ka savā profesijā atbilstoši kvalifikācijai māsa </w:t>
            </w:r>
            <w:r w:rsidR="00663E8C" w:rsidRPr="0082011A">
              <w:t>(medicīnas māsa)</w:t>
            </w:r>
            <w:r w:rsidR="00663E8C">
              <w:t xml:space="preserve"> </w:t>
            </w:r>
            <w:r w:rsidR="00595E1D" w:rsidRPr="006A61B0">
              <w:t xml:space="preserve">1) veic pacientu aprūpi; 2) piedalās ārstniecībā; 3) vada pacientu aprūpes darbu; 4) nodarbojas ar pacientu izglītošanu veselības jautājumos; 5) veic profesionālās izglītības darbu. </w:t>
            </w:r>
            <w:r w:rsidRPr="006A61B0">
              <w:t>L</w:t>
            </w:r>
            <w:r w:rsidR="00595E1D" w:rsidRPr="006A61B0">
              <w:t xml:space="preserve">ikuma </w:t>
            </w:r>
            <w:r w:rsidR="00D54E24" w:rsidRPr="006A61B0">
              <w:t xml:space="preserve">45.panta </w:t>
            </w:r>
            <w:r w:rsidR="005C0B6F">
              <w:t xml:space="preserve">otrajā </w:t>
            </w:r>
            <w:r w:rsidR="00595E1D" w:rsidRPr="006A61B0">
              <w:t xml:space="preserve">daļā noteikts, ka ārsta palīgs veic 45.panta </w:t>
            </w:r>
            <w:r w:rsidR="005C0B6F">
              <w:t xml:space="preserve">pirmajā </w:t>
            </w:r>
            <w:r w:rsidR="00595E1D" w:rsidRPr="006A61B0">
              <w:t xml:space="preserve">daļā minētās darbības, kā arī izmeklē pacientus, diagnosticē slimību un atbilstoši savai kvalifikācijai veic ārstēšanu. </w:t>
            </w:r>
          </w:p>
          <w:p w:rsidR="00663E8C" w:rsidRPr="0082011A" w:rsidRDefault="00663E8C" w:rsidP="00663E8C">
            <w:pPr>
              <w:ind w:firstLine="459"/>
              <w:jc w:val="both"/>
            </w:pPr>
            <w:r w:rsidRPr="0082011A">
              <w:t xml:space="preserve">Esošais regulējums neatbilst ārsta palīga un māsas kompetencei ārstniecībā atbilstoši šo ārstniecības personu profesionālajai kvalifikācijai, līdz ar to tiek apgrūtināta tiesību normu interpretācija un piemērošana. Spēkā esošajā regulējumā tiek interpretēts, ka ārsta palīga kompetencē ietilpst medicīnas māsas kompetence, tas ir, ārsta palīgs ir tiesīgs veikt arī profesionālo darbību māsas profesijā. </w:t>
            </w:r>
          </w:p>
          <w:p w:rsidR="00663E8C" w:rsidRPr="0082011A" w:rsidRDefault="00663E8C" w:rsidP="00663E8C">
            <w:pPr>
              <w:ind w:firstLine="714"/>
              <w:jc w:val="both"/>
            </w:pPr>
            <w:r w:rsidRPr="0082011A">
              <w:t>Saskaņā ar Ministru kabineta 2009.gada 24.marta noteikumiem Nr.268 „Noteikumi par ārstniecības personu un</w:t>
            </w:r>
            <w:r w:rsidRPr="00663E8C">
              <w:rPr>
                <w:color w:val="C00000"/>
              </w:rPr>
              <w:t xml:space="preserve"> </w:t>
            </w:r>
            <w:r w:rsidRPr="0082011A">
              <w:t xml:space="preserve">studējošo, kuri apgūst pirmā vai otrā līmeņa profesionālās augstākās medicīniskās izglītības programmas, kompetenci ārstniecībā un šo personu teorētisko un praktisko zināšanu apjomu” ikvienā ar veselības aprūpi saistītā profesijā, tajā skaitā māsas (medicīnas māsas) un ārsta palīga (feldšera) profesijā, ir noteiktas atšķirīgas šo ārstniecības personu kompetences ārstniecībā, kā arī teorētisko un praktisko zināšanu apjoms. Līdz ar to, izstrādātas atsevišķas un atšķirīgas mācību/izglītības programmas, pēc kuru veiksmīgas absolvēšanas var tikt piešķirts izglītību apliecinošs dokuments (diploms) par attiecīgās studiju programmas apguvi. Ārstniecības persona ir tiesīga veikt </w:t>
            </w:r>
            <w:r w:rsidRPr="0082011A">
              <w:lastRenderedPageBreak/>
              <w:t>profesionālo darbību tikai tajā profesijā, kurā ir iegūts atbilstošs izglītības dokuments.</w:t>
            </w:r>
          </w:p>
          <w:p w:rsidR="00595E1D" w:rsidRPr="006A61B0" w:rsidRDefault="005E645B" w:rsidP="00595E1D">
            <w:pPr>
              <w:ind w:firstLine="459"/>
              <w:jc w:val="both"/>
            </w:pPr>
            <w:r>
              <w:t xml:space="preserve">Lai normatīvajā aktā nepārprotami tiktu definēta gan māsas, gan </w:t>
            </w:r>
            <w:r w:rsidR="00387312">
              <w:t>ārsta palīga (</w:t>
            </w:r>
            <w:r>
              <w:t>feldšera</w:t>
            </w:r>
            <w:r w:rsidR="00387312">
              <w:t>)</w:t>
            </w:r>
            <w:r>
              <w:t xml:space="preserve"> </w:t>
            </w:r>
            <w:r w:rsidR="00663E8C" w:rsidRPr="0082011A">
              <w:t>kompetence</w:t>
            </w:r>
            <w:r w:rsidR="00595E1D" w:rsidRPr="006A61B0">
              <w:t>, vei</w:t>
            </w:r>
            <w:r w:rsidR="009478E8" w:rsidRPr="006A61B0">
              <w:t>cami</w:t>
            </w:r>
            <w:r w:rsidR="00595E1D" w:rsidRPr="006A61B0">
              <w:t xml:space="preserve"> redakcionāli grozījumi likuma VII nodaļas 44.pantā – atbilstoši māsas (medicīnas māsas) profesionālajai darbībai un 45.pantā – atbilstoši ārsta palīga (feldšera) profesionālajai darbībai un kompetencei ārstniecībā.</w:t>
            </w:r>
          </w:p>
          <w:p w:rsidR="00F07A22" w:rsidRPr="006A61B0" w:rsidRDefault="00405947" w:rsidP="00F07A22">
            <w:pPr>
              <w:ind w:firstLine="601"/>
              <w:jc w:val="both"/>
            </w:pPr>
            <w:r w:rsidRPr="006A61B0">
              <w:t>Šobrīd Likums nosaka Inspekcijas tiesības apturēt ārstniecības iestādes vai tās struktūrvienības darbību</w:t>
            </w:r>
            <w:r w:rsidR="00F07A22" w:rsidRPr="006A61B0">
              <w:t xml:space="preserve"> gadījumā, ja ir pārkāpti ārstniecības jomu regulējoši</w:t>
            </w:r>
            <w:r w:rsidR="00E80FE3" w:rsidRPr="006A61B0">
              <w:t>e</w:t>
            </w:r>
            <w:r w:rsidR="00F07A22" w:rsidRPr="006A61B0">
              <w:t xml:space="preserve"> normatīvie akti.</w:t>
            </w:r>
            <w:r w:rsidRPr="006A61B0">
              <w:t xml:space="preserve"> </w:t>
            </w:r>
            <w:r w:rsidR="00F07A22" w:rsidRPr="006A61B0">
              <w:t xml:space="preserve">Tas nozīmē, ka Inspekcijai, konstatējot ārstniecības iestādē (struktūrvienībā) pakalpojumu, kura ietvaros ir pārkāpti ārstniecības jomu regulējošie normatīvie akti, nav rīcības brīvības attiecībā uz konkrētā pakalpojuma apturēšanu, bet Inspekcijai šādā gadījumā būtu jāpieņem lēmums par ārstniecības iestādes (struktūrvienības) darbības apturēšanu, neskatoties uz to, ka vienā ārstniecības iestādē var būt vairāki ārstniecības pakalpojumu sniedzēji, no kuriem tikai viens neievēro ārstniecības jomu regulējošo normatīvo aktu prasības. </w:t>
            </w:r>
            <w:r w:rsidR="006F0501" w:rsidRPr="006A61B0">
              <w:t>Apturot</w:t>
            </w:r>
            <w:r w:rsidR="009A7D8F" w:rsidRPr="006A61B0">
              <w:t xml:space="preserve"> </w:t>
            </w:r>
            <w:r w:rsidR="006F0501" w:rsidRPr="006A61B0">
              <w:t>ā</w:t>
            </w:r>
            <w:r w:rsidR="00F07A22" w:rsidRPr="006A61B0">
              <w:t>rstniecības iestādes vai tās struktūrvienības darbīb</w:t>
            </w:r>
            <w:r w:rsidR="006F0501" w:rsidRPr="006A61B0">
              <w:t xml:space="preserve">u, tiek apturēta arī to pakalpojumu sniegšana, kas atbilst normatīvajos aktos noteiktajām prasībām, </w:t>
            </w:r>
            <w:r w:rsidR="00A07D8E">
              <w:t>kas neatbilst nedz</w:t>
            </w:r>
            <w:r w:rsidR="003B3EA5" w:rsidRPr="006A61B0">
              <w:t xml:space="preserve"> lietderības </w:t>
            </w:r>
            <w:r w:rsidR="00BB19E9" w:rsidRPr="006A61B0">
              <w:t>apsvērum</w:t>
            </w:r>
            <w:r w:rsidR="00BB19E9">
              <w:t>iem</w:t>
            </w:r>
            <w:r w:rsidR="003B3EA5" w:rsidRPr="006A61B0">
              <w:t xml:space="preserve">, </w:t>
            </w:r>
            <w:r w:rsidR="00A07D8E">
              <w:t>nedz arī</w:t>
            </w:r>
            <w:r w:rsidR="003B3EA5" w:rsidRPr="006A61B0">
              <w:t xml:space="preserve"> Administratīvā procesa likumā noteikt</w:t>
            </w:r>
            <w:r w:rsidR="00A07D8E">
              <w:t>ajam</w:t>
            </w:r>
            <w:r w:rsidR="003B3EA5" w:rsidRPr="006A61B0">
              <w:t xml:space="preserve"> samērīguma princip</w:t>
            </w:r>
            <w:r w:rsidR="00A07D8E">
              <w:t>am.</w:t>
            </w:r>
            <w:r w:rsidR="003B3EA5" w:rsidRPr="006A61B0">
              <w:t xml:space="preserve"> </w:t>
            </w:r>
          </w:p>
          <w:p w:rsidR="00874C6E" w:rsidRPr="006A61B0" w:rsidRDefault="00E80FE3" w:rsidP="001479BB">
            <w:pPr>
              <w:ind w:firstLine="601"/>
              <w:jc w:val="both"/>
            </w:pPr>
            <w:r w:rsidRPr="006A61B0">
              <w:t>Piemēram, s</w:t>
            </w:r>
            <w:r w:rsidR="00874C6E" w:rsidRPr="006A61B0">
              <w:t xml:space="preserve">askaņā ar Ministru kabineta 2009.gada 20.janvāra noteikumu Nr.60 „Noteikumi par obligātajām prasībām ārstniecības iestādēm un to struktūrvienībām” 35.3.apakšpunktu zobārstniecības kabinetā ir jābūt zobu </w:t>
            </w:r>
            <w:proofErr w:type="spellStart"/>
            <w:r w:rsidR="00874C6E" w:rsidRPr="006A61B0">
              <w:t>rentgendiagnostikas</w:t>
            </w:r>
            <w:proofErr w:type="spellEnd"/>
            <w:r w:rsidR="00874C6E" w:rsidRPr="006A61B0">
              <w:t xml:space="preserve"> aparātam, izņemot, ja zobārstniecības kabinets atrodas ārstniecības iestādē, kur iespējams saņemt </w:t>
            </w:r>
            <w:proofErr w:type="spellStart"/>
            <w:r w:rsidR="00874C6E" w:rsidRPr="006A61B0">
              <w:t>rentgendiagnostikas</w:t>
            </w:r>
            <w:proofErr w:type="spellEnd"/>
            <w:r w:rsidR="00874C6E" w:rsidRPr="006A61B0">
              <w:t xml:space="preserve"> pakalpojumus</w:t>
            </w:r>
            <w:r w:rsidR="003C2A1C" w:rsidRPr="006A61B0">
              <w:t xml:space="preserve"> vai, ja zobārstniecības kabinets atrodas izglītības</w:t>
            </w:r>
            <w:r w:rsidR="00CF32CF" w:rsidRPr="006A61B0">
              <w:t xml:space="preserve"> iestādē un ir paredzēts izglītības iestādes bērnu zobārstniecības aprūpei – profesionālai zobu higiēnai un vienkāršā kariesa ārstēšanai.</w:t>
            </w:r>
            <w:r w:rsidR="00151D3C" w:rsidRPr="006A61B0">
              <w:t xml:space="preserve"> </w:t>
            </w:r>
          </w:p>
          <w:p w:rsidR="00654EF0" w:rsidRPr="006A61B0" w:rsidRDefault="00151D3C" w:rsidP="00151D3C">
            <w:pPr>
              <w:ind w:firstLine="601"/>
              <w:jc w:val="both"/>
            </w:pPr>
            <w:r w:rsidRPr="006A61B0">
              <w:t xml:space="preserve">Par visiem </w:t>
            </w:r>
            <w:r w:rsidR="00FB0540" w:rsidRPr="006A61B0">
              <w:t>I</w:t>
            </w:r>
            <w:r w:rsidRPr="006A61B0">
              <w:t xml:space="preserve">nspekcijas konstatētajiem gadījumiem, kad zobārstniecības kabinetā nav </w:t>
            </w:r>
            <w:proofErr w:type="spellStart"/>
            <w:r w:rsidRPr="006A61B0">
              <w:t>rentgendiagnostikas</w:t>
            </w:r>
            <w:proofErr w:type="spellEnd"/>
            <w:r w:rsidRPr="006A61B0">
              <w:t xml:space="preserve"> aparāta, </w:t>
            </w:r>
            <w:r w:rsidR="00FB0540" w:rsidRPr="006A61B0">
              <w:t>I</w:t>
            </w:r>
            <w:r w:rsidRPr="006A61B0">
              <w:t xml:space="preserve">nspekcija informē Latvijas Zobārstu asociāciju, kas kopā ar ārstniecības iestādi izvērtē situāciju un informē </w:t>
            </w:r>
            <w:r w:rsidR="00FB0540" w:rsidRPr="006A61B0">
              <w:t>I</w:t>
            </w:r>
            <w:r w:rsidRPr="006A61B0">
              <w:t xml:space="preserve">nspekciju par tiem gadījumiem, kad Latvijas zobārstu asociācijas ieskatā zobārstniecības kabinets var turpināt darbību, ārstējot tikai vienkāršo kariesu, ko iespējams veikt arī bez zobu </w:t>
            </w:r>
            <w:proofErr w:type="spellStart"/>
            <w:r w:rsidRPr="006A61B0">
              <w:t>rentgendiagnostikas</w:t>
            </w:r>
            <w:proofErr w:type="spellEnd"/>
            <w:r w:rsidRPr="006A61B0">
              <w:t>, norādot šādu informāciju zobārstniecības kabineta pacientiem.</w:t>
            </w:r>
          </w:p>
          <w:p w:rsidR="00151D3C" w:rsidRPr="006A61B0" w:rsidRDefault="00654EF0" w:rsidP="00151D3C">
            <w:pPr>
              <w:ind w:firstLine="601"/>
              <w:jc w:val="both"/>
              <w:rPr>
                <w:b/>
              </w:rPr>
            </w:pPr>
            <w:r w:rsidRPr="006A61B0">
              <w:t xml:space="preserve">Ņemot vērā minēto, nepieciešams paredzēt Likumā tiesības </w:t>
            </w:r>
            <w:r w:rsidR="00FB0540" w:rsidRPr="006A61B0">
              <w:t>I</w:t>
            </w:r>
            <w:r w:rsidRPr="006A61B0">
              <w:t xml:space="preserve">nspekcijai apturēt tikai tā pakalpojuma sniegšanu, kas neatbilst normatīvajos aktos noteiktajām prasībām, tādējādi nodrošinot ārstniecības iestādes vai tās struktūrvienības turpmāku darbību un </w:t>
            </w:r>
            <w:r w:rsidR="001B6944" w:rsidRPr="006A61B0">
              <w:t xml:space="preserve">veselības aprūpes </w:t>
            </w:r>
            <w:r w:rsidRPr="006A61B0">
              <w:lastRenderedPageBreak/>
              <w:t>pakalpojumu sniegšanu pacientiem.</w:t>
            </w:r>
          </w:p>
          <w:p w:rsidR="00FF400F" w:rsidRDefault="001D346B" w:rsidP="00152166">
            <w:pPr>
              <w:ind w:firstLine="601"/>
              <w:jc w:val="both"/>
              <w:rPr>
                <w:color w:val="000000"/>
              </w:rPr>
            </w:pPr>
            <w:r w:rsidRPr="006A61B0">
              <w:t xml:space="preserve">Likuma 74.pants </w:t>
            </w:r>
            <w:r w:rsidR="00A11A0B" w:rsidRPr="006A61B0">
              <w:t>nosaka</w:t>
            </w:r>
            <w:r w:rsidRPr="006A61B0">
              <w:t xml:space="preserve">, ka lēmumu par ārstniecības iestādes vai tās struktūrvienības darbības apturēšanu, ja pārkāpti ārstniecības jomu regulējošie normatīvie akti, pieņem </w:t>
            </w:r>
            <w:r w:rsidR="00FB0540" w:rsidRPr="006A61B0">
              <w:t>I</w:t>
            </w:r>
            <w:r w:rsidRPr="006A61B0">
              <w:t xml:space="preserve">nspekcijas vadītājs un viņa vietnieki, kā arī </w:t>
            </w:r>
            <w:r w:rsidR="00FB0540" w:rsidRPr="006A61B0">
              <w:t>I</w:t>
            </w:r>
            <w:r w:rsidRPr="006A61B0">
              <w:t>nspekcijas teritoriālo nodaļu vadītāji un viņu vietnieki</w:t>
            </w:r>
            <w:r w:rsidR="00A11A0B" w:rsidRPr="006A61B0">
              <w:t xml:space="preserve"> (par kādiem uzskatāmi Inspekcijas struktūrā noteiktie reģionālo nodaļu vadītāji</w:t>
            </w:r>
            <w:r w:rsidR="00946B18" w:rsidRPr="006A61B0">
              <w:t xml:space="preserve">), </w:t>
            </w:r>
            <w:r w:rsidR="00946B18" w:rsidRPr="006A61B0">
              <w:rPr>
                <w:color w:val="000000"/>
              </w:rPr>
              <w:t>bet šo nodaļu vadītāju kompetence neaptver visas Inspekcijas uzraugāmās jomas, piemēram, farmācijas joma. Vienlaikus Inspekcijā ir kontroles nodaļas, kuru kompetencē ir noteiktas jomas uzraudzība visā Latvijas teritorijā, proti, Zāļu kontroles nodaļa</w:t>
            </w:r>
            <w:r w:rsidR="00946B18" w:rsidRPr="006A61B0">
              <w:t>.</w:t>
            </w:r>
            <w:r w:rsidR="00152166" w:rsidRPr="006A61B0">
              <w:t xml:space="preserve"> </w:t>
            </w:r>
            <w:r w:rsidR="00946B18" w:rsidRPr="006A61B0">
              <w:rPr>
                <w:color w:val="000000"/>
              </w:rPr>
              <w:t>Ņemot vērā minēto,</w:t>
            </w:r>
            <w:r w:rsidR="00946B18" w:rsidRPr="006A61B0">
              <w:rPr>
                <w:b/>
                <w:color w:val="000000"/>
              </w:rPr>
              <w:t xml:space="preserve"> </w:t>
            </w:r>
            <w:r w:rsidR="00946B18" w:rsidRPr="006A61B0">
              <w:rPr>
                <w:color w:val="000000"/>
              </w:rPr>
              <w:t>nepieciešams redakcionāli precizēt Likumu</w:t>
            </w:r>
            <w:r w:rsidR="00730F84">
              <w:rPr>
                <w:color w:val="000000"/>
              </w:rPr>
              <w:t>,</w:t>
            </w:r>
            <w:r w:rsidR="00946B18" w:rsidRPr="006A61B0">
              <w:rPr>
                <w:color w:val="000000"/>
              </w:rPr>
              <w:t xml:space="preserve"> </w:t>
            </w:r>
            <w:r w:rsidR="00152166" w:rsidRPr="006A61B0">
              <w:rPr>
                <w:color w:val="000000"/>
              </w:rPr>
              <w:t xml:space="preserve">lai privātpersonām nerastos šaubas par Inspekcijas amatpersonu likumīgajām tiesībām nepieciešamības gadījumā pieņemt lēmumu par </w:t>
            </w:r>
            <w:r w:rsidR="00152166" w:rsidRPr="006A61B0">
              <w:t>ārstniecības</w:t>
            </w:r>
            <w:r w:rsidR="00152166" w:rsidRPr="006A61B0">
              <w:rPr>
                <w:color w:val="FF0000"/>
              </w:rPr>
              <w:t xml:space="preserve"> </w:t>
            </w:r>
            <w:r w:rsidR="00152166" w:rsidRPr="006A61B0">
              <w:t>iestādes vai tās struktūrvienības, vai pakalpojuma</w:t>
            </w:r>
            <w:r w:rsidR="00152166" w:rsidRPr="006A61B0">
              <w:rPr>
                <w:color w:val="000000"/>
              </w:rPr>
              <w:t xml:space="preserve"> apturēšanu.</w:t>
            </w:r>
          </w:p>
          <w:p w:rsidR="00376C9C" w:rsidRPr="006A61B0" w:rsidRDefault="00376C9C" w:rsidP="00152166">
            <w:pPr>
              <w:ind w:firstLine="601"/>
              <w:jc w:val="both"/>
              <w:rPr>
                <w:color w:val="000000"/>
              </w:rPr>
            </w:pPr>
            <w:r>
              <w:rPr>
                <w:color w:val="000000"/>
              </w:rPr>
              <w:t xml:space="preserve">Pašlaik veselības </w:t>
            </w:r>
            <w:r>
              <w:t>aprūpes nozares profesionāļi, aizpildot medicīnisko dokumentāciju, jebkuru ierakstu medicīniskajā dokumentācijā apstiprina ar savu pašrocīgu parakstu. Lai nodrošinātu medicīniskās dokumentācijas ieraksta juridisko spēku elektroniskā vidē, ir nepieciešams noteikt, ka veselības informācijas sistēmā izveidotajiem ierakstiem ir juridisks spēks, ja sistēmas lietotājs ierakstu ir apliecinājis ar drošu elektronisko parakstu vai arī autentificējies, izmantojot sistēmā pieejamos drošus autentifikācijas rīkus un procedūras. Lai ārstniecības persona vai farmaceits kļūtu par sistēmas lietotāju, iestādēm, kurās šie veselības aprūpes profesionāļi strādā, ir jābūt noslēgtam līgumam par e-veselības izmantošanu, kā arī šiem speciālistiem jābūt reģistrētiem attiecīgi ārstniecības personu reģistrā, vai farmaceitu reģistrā. Šāds regulējums nepieciešams, lai nostiprinātu sistēmā veikto ierakstu uzticamību, t.i., tie būtu izmantojami veselības aprūpes lēmumu pieņemšanā.</w:t>
            </w:r>
          </w:p>
          <w:p w:rsidR="00FF400F" w:rsidRPr="006A61B0" w:rsidRDefault="00FF400F" w:rsidP="00FF400F">
            <w:pPr>
              <w:jc w:val="both"/>
            </w:pPr>
            <w:r w:rsidRPr="006A61B0">
              <w:t>Likuma 2.pants nosaka, ka š</w:t>
            </w:r>
            <w:r w:rsidR="00034D71" w:rsidRPr="006A61B0">
              <w:t>ī</w:t>
            </w:r>
            <w:r w:rsidRPr="006A61B0">
              <w:t xml:space="preserve"> likuma mērķis ir regulēt sabiedriskās attiecības ārstniecībā, lai nodrošinātu slimību vai traumu kvalificētu profilaksi un diagnostiku, kā arī kvalificētu pacienta ārstēšanu un rehabilitāciju. Ņemot vērā to, ka </w:t>
            </w:r>
            <w:r w:rsidR="00034D71" w:rsidRPr="006A61B0">
              <w:t>Likums</w:t>
            </w:r>
            <w:r w:rsidRPr="006A61B0">
              <w:rPr>
                <w:i/>
              </w:rPr>
              <w:t xml:space="preserve"> </w:t>
            </w:r>
            <w:r w:rsidR="00D96D7F">
              <w:t xml:space="preserve">papildināms ar </w:t>
            </w:r>
            <w:proofErr w:type="spellStart"/>
            <w:r w:rsidR="00D96D7F">
              <w:t>XV.</w:t>
            </w:r>
            <w:r w:rsidRPr="006A61B0">
              <w:t>nodaļu</w:t>
            </w:r>
            <w:proofErr w:type="spellEnd"/>
            <w:r w:rsidRPr="006A61B0">
              <w:t xml:space="preserve"> </w:t>
            </w:r>
            <w:r w:rsidRPr="006A61B0">
              <w:rPr>
                <w:i/>
              </w:rPr>
              <w:t>„Ārstniecības iestādes saimnieciskās darbības īpašie noteikumi”</w:t>
            </w:r>
            <w:r w:rsidRPr="006A61B0">
              <w:t>, kurā tiek ietve</w:t>
            </w:r>
            <w:r w:rsidR="00C52728">
              <w:t xml:space="preserve">rti īpaši ārstniecības iestāžu </w:t>
            </w:r>
            <w:r w:rsidRPr="006A61B0">
              <w:t>saimnieciskās iestāžu darbības jautājumi, kas netiek ietverti Civillikumā, tad likuma 2.pantā veicams papildinā</w:t>
            </w:r>
            <w:r w:rsidR="00034D71" w:rsidRPr="006A61B0">
              <w:t>ju</w:t>
            </w:r>
            <w:r w:rsidRPr="006A61B0">
              <w:t>ms, ka likuma mērķis ir arī noteikt īpašus noteikumus par ārstniecības iestāžu saimnieciskās darbības tiesisko regulējumu.</w:t>
            </w:r>
            <w:r w:rsidR="00D96D7F">
              <w:t xml:space="preserve"> </w:t>
            </w:r>
          </w:p>
          <w:p w:rsidR="005E5574" w:rsidRPr="0082011A" w:rsidRDefault="00141813" w:rsidP="005E5574">
            <w:pPr>
              <w:pStyle w:val="naisc"/>
              <w:spacing w:before="0" w:after="0"/>
              <w:jc w:val="both"/>
            </w:pPr>
            <w:r w:rsidRPr="006A61B0">
              <w:rPr>
                <w:color w:val="000000"/>
              </w:rPr>
              <w:t xml:space="preserve">2013.gada </w:t>
            </w:r>
            <w:r w:rsidR="00A07D8E">
              <w:rPr>
                <w:color w:val="000000"/>
              </w:rPr>
              <w:t>12</w:t>
            </w:r>
            <w:r w:rsidRPr="006A61B0">
              <w:rPr>
                <w:color w:val="000000"/>
              </w:rPr>
              <w:t>.</w:t>
            </w:r>
            <w:r w:rsidR="00A07D8E">
              <w:rPr>
                <w:color w:val="000000"/>
              </w:rPr>
              <w:t>jūnijā izsludināti</w:t>
            </w:r>
            <w:r w:rsidRPr="006A61B0">
              <w:rPr>
                <w:color w:val="000000"/>
              </w:rPr>
              <w:t xml:space="preserve"> </w:t>
            </w:r>
            <w:r w:rsidRPr="00C32143">
              <w:rPr>
                <w:i/>
                <w:color w:val="000000"/>
              </w:rPr>
              <w:t>Grozījumi Civillikumā,</w:t>
            </w:r>
            <w:r w:rsidRPr="006A61B0">
              <w:rPr>
                <w:color w:val="000000"/>
              </w:rPr>
              <w:t xml:space="preserve"> k</w:t>
            </w:r>
            <w:r w:rsidR="00C52728">
              <w:rPr>
                <w:color w:val="000000"/>
              </w:rPr>
              <w:t xml:space="preserve">as papildina Civillikumu ar </w:t>
            </w:r>
            <w:proofErr w:type="spellStart"/>
            <w:r w:rsidR="00C52728">
              <w:rPr>
                <w:color w:val="000000"/>
              </w:rPr>
              <w:t>IV.</w:t>
            </w:r>
            <w:r w:rsidRPr="006A61B0">
              <w:rPr>
                <w:color w:val="000000"/>
              </w:rPr>
              <w:t>nodaļu</w:t>
            </w:r>
            <w:proofErr w:type="spellEnd"/>
            <w:r w:rsidRPr="006A61B0">
              <w:rPr>
                <w:color w:val="000000"/>
              </w:rPr>
              <w:t xml:space="preserve"> </w:t>
            </w:r>
            <w:r w:rsidRPr="006A61B0">
              <w:rPr>
                <w:i/>
                <w:color w:val="000000"/>
              </w:rPr>
              <w:t>„Nokavējums līgumiem par preces piegādi, pir</w:t>
            </w:r>
            <w:r w:rsidR="00FF6605" w:rsidRPr="006A61B0">
              <w:rPr>
                <w:i/>
                <w:color w:val="000000"/>
              </w:rPr>
              <w:t>kumu vai pakalpojumu sniegšanu</w:t>
            </w:r>
            <w:r w:rsidR="00A41CD8" w:rsidRPr="006A61B0">
              <w:rPr>
                <w:i/>
                <w:color w:val="000000"/>
              </w:rPr>
              <w:t>”</w:t>
            </w:r>
            <w:r w:rsidR="00FF6605" w:rsidRPr="006A61B0">
              <w:rPr>
                <w:i/>
                <w:color w:val="000000"/>
              </w:rPr>
              <w:t xml:space="preserve">. </w:t>
            </w:r>
            <w:r w:rsidR="00FF6605" w:rsidRPr="006A61B0">
              <w:rPr>
                <w:color w:val="000000"/>
              </w:rPr>
              <w:t>Š</w:t>
            </w:r>
            <w:r w:rsidR="00034D71" w:rsidRPr="006A61B0">
              <w:rPr>
                <w:color w:val="000000"/>
              </w:rPr>
              <w:t>ī</w:t>
            </w:r>
            <w:r w:rsidR="00FF6605" w:rsidRPr="006A61B0">
              <w:rPr>
                <w:color w:val="000000"/>
              </w:rPr>
              <w:t>s nodaļas</w:t>
            </w:r>
            <w:r w:rsidRPr="006A61B0">
              <w:rPr>
                <w:color w:val="000000"/>
              </w:rPr>
              <w:t xml:space="preserve"> 1668.</w:t>
            </w:r>
            <w:r w:rsidRPr="006A61B0">
              <w:rPr>
                <w:color w:val="000000"/>
                <w:vertAlign w:val="superscript"/>
              </w:rPr>
              <w:t xml:space="preserve">2 </w:t>
            </w:r>
            <w:r w:rsidRPr="006A61B0">
              <w:rPr>
                <w:color w:val="000000"/>
              </w:rPr>
              <w:t>pant</w:t>
            </w:r>
            <w:r w:rsidR="00FF6605" w:rsidRPr="006A61B0">
              <w:rPr>
                <w:color w:val="000000"/>
              </w:rPr>
              <w:t xml:space="preserve">s nosaka, </w:t>
            </w:r>
            <w:r w:rsidRPr="006A61B0">
              <w:rPr>
                <w:color w:val="000000"/>
              </w:rPr>
              <w:t xml:space="preserve">ka parādnieka nokavējums </w:t>
            </w:r>
            <w:r w:rsidRPr="006A61B0">
              <w:rPr>
                <w:color w:val="000000"/>
              </w:rPr>
              <w:lastRenderedPageBreak/>
              <w:t>ar visām no tā izrietošām sekām iest</w:t>
            </w:r>
            <w:r w:rsidR="00ED4A6B" w:rsidRPr="006A61B0">
              <w:rPr>
                <w:color w:val="000000"/>
              </w:rPr>
              <w:t>ā</w:t>
            </w:r>
            <w:r w:rsidRPr="006A61B0">
              <w:rPr>
                <w:color w:val="000000"/>
              </w:rPr>
              <w:t>jas pats no sevis, gadījumos, kad par</w:t>
            </w:r>
            <w:r w:rsidR="00ED4A6B" w:rsidRPr="006A61B0">
              <w:rPr>
                <w:color w:val="000000"/>
              </w:rPr>
              <w:t>ā</w:t>
            </w:r>
            <w:r w:rsidRPr="006A61B0">
              <w:rPr>
                <w:color w:val="000000"/>
              </w:rPr>
              <w:t xml:space="preserve">dnieks nav veicis samaksu </w:t>
            </w:r>
            <w:r w:rsidRPr="006A61B0">
              <w:rPr>
                <w:color w:val="000000"/>
                <w:u w:val="single"/>
              </w:rPr>
              <w:t>tr</w:t>
            </w:r>
            <w:r w:rsidR="00ED4A6B" w:rsidRPr="006A61B0">
              <w:rPr>
                <w:color w:val="000000"/>
                <w:u w:val="single"/>
              </w:rPr>
              <w:t>īs</w:t>
            </w:r>
            <w:r w:rsidRPr="006A61B0">
              <w:rPr>
                <w:color w:val="000000"/>
                <w:u w:val="single"/>
              </w:rPr>
              <w:t>desmit dienu laikā</w:t>
            </w:r>
            <w:r w:rsidR="00ED4A6B" w:rsidRPr="006A61B0">
              <w:rPr>
                <w:color w:val="000000"/>
              </w:rPr>
              <w:t xml:space="preserve">. </w:t>
            </w:r>
            <w:r w:rsidR="00FF6605" w:rsidRPr="006A61B0">
              <w:rPr>
                <w:color w:val="000000"/>
              </w:rPr>
              <w:t>Civillikuma 1668.</w:t>
            </w:r>
            <w:r w:rsidR="00FF6605" w:rsidRPr="006A61B0">
              <w:rPr>
                <w:color w:val="000000"/>
                <w:vertAlign w:val="superscript"/>
              </w:rPr>
              <w:t xml:space="preserve">2 </w:t>
            </w:r>
            <w:r w:rsidR="00FF6605" w:rsidRPr="006A61B0">
              <w:rPr>
                <w:color w:val="000000"/>
              </w:rPr>
              <w:t>panta</w:t>
            </w:r>
            <w:r w:rsidR="00ED4A6B" w:rsidRPr="006A61B0">
              <w:rPr>
                <w:color w:val="000000"/>
              </w:rPr>
              <w:t xml:space="preserve"> norma piemērojama līgumiem par preces piegādi, pirkumu vai pakalpojuma sniegšanu, kuros parādnieks</w:t>
            </w:r>
            <w:r w:rsidR="00772A2D" w:rsidRPr="006A61B0">
              <w:rPr>
                <w:color w:val="000000"/>
              </w:rPr>
              <w:t xml:space="preserve"> ir publisks pasūtītājs, kā arī līgumiem</w:t>
            </w:r>
            <w:r w:rsidR="00461F07" w:rsidRPr="006A61B0">
              <w:rPr>
                <w:color w:val="000000"/>
              </w:rPr>
              <w:t>,</w:t>
            </w:r>
            <w:r w:rsidR="00772A2D" w:rsidRPr="006A61B0">
              <w:rPr>
                <w:color w:val="000000"/>
              </w:rPr>
              <w:t xml:space="preserve"> kuros neviens no</w:t>
            </w:r>
            <w:r w:rsidR="00C67FCA">
              <w:rPr>
                <w:color w:val="000000"/>
              </w:rPr>
              <w:t xml:space="preserve"> </w:t>
            </w:r>
            <w:r w:rsidR="00772A2D" w:rsidRPr="006A61B0">
              <w:rPr>
                <w:color w:val="000000"/>
              </w:rPr>
              <w:t xml:space="preserve">līdzējiem nav </w:t>
            </w:r>
            <w:r w:rsidR="00FF6605" w:rsidRPr="006A61B0">
              <w:rPr>
                <w:color w:val="000000"/>
              </w:rPr>
              <w:t>publisks</w:t>
            </w:r>
            <w:r w:rsidR="00772A2D" w:rsidRPr="006A61B0">
              <w:rPr>
                <w:color w:val="000000"/>
              </w:rPr>
              <w:t xml:space="preserve"> pasūtītājs, ja līgumā nav noteikts atlīdzības termiņš.</w:t>
            </w:r>
            <w:r w:rsidR="00BA63F0" w:rsidRPr="006A61B0">
              <w:rPr>
                <w:b/>
                <w:color w:val="000000"/>
              </w:rPr>
              <w:t xml:space="preserve"> </w:t>
            </w:r>
            <w:r w:rsidR="00BA63F0" w:rsidRPr="006A61B0">
              <w:rPr>
                <w:color w:val="000000"/>
              </w:rPr>
              <w:t>D</w:t>
            </w:r>
            <w:r w:rsidR="00BA63F0" w:rsidRPr="006A61B0">
              <w:t>irektīva</w:t>
            </w:r>
            <w:r w:rsidR="00DF5734" w:rsidRPr="006A61B0">
              <w:t>s</w:t>
            </w:r>
            <w:r w:rsidR="00BA63F0" w:rsidRPr="006A61B0">
              <w:t xml:space="preserve"> 2011/7/ES 4.panta </w:t>
            </w:r>
            <w:r w:rsidR="00BA63F0" w:rsidRPr="006A61B0">
              <w:rPr>
                <w:i/>
              </w:rPr>
              <w:t>„Darījumi starp uzņēmumiem un publiskām iestādēm”</w:t>
            </w:r>
            <w:r w:rsidR="00BA63F0" w:rsidRPr="006A61B0">
              <w:t xml:space="preserve"> 4.</w:t>
            </w:r>
            <w:r w:rsidR="00F334C5">
              <w:t>punkta</w:t>
            </w:r>
            <w:r w:rsidR="00BA63F0" w:rsidRPr="006A61B0">
              <w:t xml:space="preserve"> </w:t>
            </w:r>
            <w:r w:rsidR="00F334C5">
              <w:t>b) apakš</w:t>
            </w:r>
            <w:r w:rsidR="00BA63F0" w:rsidRPr="006A61B0">
              <w:t xml:space="preserve">punkts nosaka, ka dalībvalstis var šīs direktīvas 4.panta 3.punkta a) apakšpunktā minētos termiņus pagarināt līdz </w:t>
            </w:r>
            <w:r w:rsidR="00DF5734" w:rsidRPr="006A61B0">
              <w:rPr>
                <w:u w:val="single"/>
              </w:rPr>
              <w:t>sešdesmit (</w:t>
            </w:r>
            <w:r w:rsidR="00BA63F0" w:rsidRPr="006A61B0">
              <w:rPr>
                <w:u w:val="single"/>
              </w:rPr>
              <w:t>60</w:t>
            </w:r>
            <w:r w:rsidR="00DF5734" w:rsidRPr="006A61B0">
              <w:rPr>
                <w:u w:val="single"/>
              </w:rPr>
              <w:t>)</w:t>
            </w:r>
            <w:r w:rsidR="00BA63F0" w:rsidRPr="006A61B0">
              <w:rPr>
                <w:u w:val="single"/>
              </w:rPr>
              <w:t xml:space="preserve"> kalendārām dienām</w:t>
            </w:r>
            <w:r w:rsidR="00BA63F0" w:rsidRPr="006A61B0">
              <w:t xml:space="preserve"> b) publisk</w:t>
            </w:r>
            <w:r w:rsidR="00A41CD8" w:rsidRPr="006A61B0">
              <w:t>ā</w:t>
            </w:r>
            <w:r w:rsidR="00BA63F0" w:rsidRPr="006A61B0">
              <w:t xml:space="preserve">m struktūrām, kas sniedz veselības aprūpes pakalpojumus un kas šajā nolūkā ir pienācīgi atzītas. </w:t>
            </w:r>
            <w:r w:rsidR="00CE5A3C" w:rsidRPr="0082011A">
              <w:t xml:space="preserve">Likuma </w:t>
            </w:r>
            <w:r w:rsidR="00CE5A3C" w:rsidRPr="0082011A">
              <w:rPr>
                <w:bCs/>
              </w:rPr>
              <w:t xml:space="preserve">55.pants nosaka, ka </w:t>
            </w:r>
            <w:r w:rsidR="00CE5A3C" w:rsidRPr="0082011A">
              <w:t>ar ārstniecību (veselības aprūpes pakalpojumu sniegšanu) drīkst nodarboties tikai tādas ārstniecības iestādes, kas atbilst ārstniecības iestādēm un to struktūrvienībām noteiktajām obligātajām prasībām, ko nosaka Ministru kabinets. Saskaņā ar L</w:t>
            </w:r>
            <w:r w:rsidR="00CA0392" w:rsidRPr="0082011A">
              <w:t>ikuma 1.panta treš</w:t>
            </w:r>
            <w:r w:rsidR="00CE5A3C" w:rsidRPr="0082011A">
              <w:t>o</w:t>
            </w:r>
            <w:r w:rsidR="00CA0392" w:rsidRPr="0082011A">
              <w:t xml:space="preserve"> punkt</w:t>
            </w:r>
            <w:r w:rsidR="00CE5A3C" w:rsidRPr="0082011A">
              <w:t>u</w:t>
            </w:r>
            <w:r w:rsidR="00CA0392" w:rsidRPr="0082011A">
              <w:t xml:space="preserve"> </w:t>
            </w:r>
            <w:r w:rsidR="00CA0392" w:rsidRPr="0082011A">
              <w:rPr>
                <w:bCs/>
              </w:rPr>
              <w:t xml:space="preserve">ārstniecības iestādes </w:t>
            </w:r>
            <w:r w:rsidR="00CA0392" w:rsidRPr="0082011A">
              <w:t xml:space="preserve">ir ārstu prakses, valsts un pašvaldību iestādes, komercsabiedrības, kas reģistrētas ārstniecības iestāžu reģistrā, atbilst normatīvajos aktos noteiktajām obligātajām prasībām ārstniecības iestādēm un to struktūrvienībām un nodrošina ārstniecības pakalpojumus. </w:t>
            </w:r>
            <w:r w:rsidR="00CE5A3C" w:rsidRPr="0082011A">
              <w:t>Tātad, ā</w:t>
            </w:r>
            <w:r w:rsidR="00C97BBA" w:rsidRPr="0082011A">
              <w:t>rstniecības iestāde ir pienācīgi atzīta un tiesīga sniegt veselības aprūpes pakalpojumus</w:t>
            </w:r>
            <w:r w:rsidR="00CA0392" w:rsidRPr="0082011A">
              <w:t xml:space="preserve">, </w:t>
            </w:r>
            <w:r w:rsidR="00C97BBA" w:rsidRPr="0082011A">
              <w:t>ja tā</w:t>
            </w:r>
            <w:r w:rsidR="00455DFC">
              <w:t xml:space="preserve"> </w:t>
            </w:r>
            <w:r w:rsidR="00CA0392" w:rsidRPr="0082011A">
              <w:t xml:space="preserve">atbilst Ministru kabineta 2009.gada 20.janvāra noteikumos Nr.60 „Noteikumi par obligātajām prasībām ārstniecības iestādēm un to struktūrvienībām” ārstniecības iestādēm noteiktajām prasībām un </w:t>
            </w:r>
            <w:r w:rsidR="00C97BBA" w:rsidRPr="0082011A">
              <w:t xml:space="preserve">ir </w:t>
            </w:r>
            <w:r w:rsidR="00CA0392" w:rsidRPr="0082011A">
              <w:t>reģistrēt</w:t>
            </w:r>
            <w:r w:rsidR="00C97BBA" w:rsidRPr="0082011A">
              <w:t>a</w:t>
            </w:r>
            <w:r w:rsidR="00CA0392" w:rsidRPr="0082011A">
              <w:t xml:space="preserve"> ārstniecības iestāžu reģistrā saskaņā ar </w:t>
            </w:r>
            <w:r w:rsidR="00C97BBA" w:rsidRPr="0082011A">
              <w:t>Ministru kabineta 2005.gada 8.marta noteikumiem Nr.170 „</w:t>
            </w:r>
            <w:r w:rsidR="00C97BBA" w:rsidRPr="0082011A">
              <w:rPr>
                <w:bCs/>
              </w:rPr>
              <w:t>Noteikumi par ārstniecības iestāžu reģistru”.</w:t>
            </w:r>
            <w:r w:rsidR="00CE5A3C" w:rsidRPr="0082011A">
              <w:rPr>
                <w:b/>
              </w:rPr>
              <w:t xml:space="preserve"> </w:t>
            </w:r>
          </w:p>
          <w:p w:rsidR="00BA63F0" w:rsidRPr="00CA0392" w:rsidRDefault="00B45539" w:rsidP="00C97BBA">
            <w:pPr>
              <w:pStyle w:val="naisc"/>
              <w:spacing w:before="0" w:after="0"/>
              <w:jc w:val="both"/>
              <w:rPr>
                <w:color w:val="C00000"/>
              </w:rPr>
            </w:pPr>
            <w:r w:rsidRPr="006A61B0">
              <w:t xml:space="preserve">Direktīvā 2011/7/ES ir paredzēta situācija, ka dalībvalsts lemj par nepieciešamo izņēmuma normu ieviešanu. </w:t>
            </w:r>
            <w:r w:rsidR="00DF5734" w:rsidRPr="006A61B0">
              <w:t>D</w:t>
            </w:r>
            <w:r w:rsidR="00BA63F0" w:rsidRPr="006A61B0">
              <w:t xml:space="preserve">irektīvas 2011/7/ES ievaddaļas 25.punktā norādīti apsvērumi par to, ka dalībvalstīs bažas rada situācija veselības aprūpes jomā. Līdz ar iedzīvotāju novecošanos vidējā paredzamā mūža ilguma palielināšanos un medicīnas attīstību veselības aprūpes sistēmai, kas ir svarīga sociālās struktūras daļa, savas vajadzības nākas pielāgot pieejamajam finansējumam. Veselības aprūpei jāsaskaras ar uzdevumu </w:t>
            </w:r>
            <w:r w:rsidR="00461F07" w:rsidRPr="006A61B0">
              <w:t xml:space="preserve">– </w:t>
            </w:r>
            <w:r w:rsidR="00BA63F0" w:rsidRPr="006A61B0">
              <w:t xml:space="preserve">prioritātes veselības aprūpē izvirzīt tā, lai pacientu vajadzības būtu līdzsvarā ar pieejamiem resursiem. </w:t>
            </w:r>
            <w:r w:rsidR="00BA63F0" w:rsidRPr="006A61B0">
              <w:rPr>
                <w:u w:val="single"/>
              </w:rPr>
              <w:t xml:space="preserve">Direktīva </w:t>
            </w:r>
            <w:r w:rsidR="00A41CD8" w:rsidRPr="006A61B0">
              <w:t xml:space="preserve">2011/7/ES </w:t>
            </w:r>
            <w:r w:rsidR="00BA63F0" w:rsidRPr="006A61B0">
              <w:rPr>
                <w:u w:val="single"/>
              </w:rPr>
              <w:t>atzīst, ka, dalībvalstī ir jāparedz zināma elastība saistību izpildē publiskajām struktūrām, kas sniedz veselības aprūpes pakalpojumus.</w:t>
            </w:r>
            <w:r w:rsidR="00BA63F0" w:rsidRPr="006A61B0">
              <w:t xml:space="preserve"> Šajā nolūkā atļaujams dalībvalstij liku</w:t>
            </w:r>
            <w:r w:rsidR="00CA78F1" w:rsidRPr="006A61B0">
              <w:t>misko maksājumu termiņu publiskam</w:t>
            </w:r>
            <w:r w:rsidR="00BA63F0" w:rsidRPr="006A61B0">
              <w:t xml:space="preserve"> </w:t>
            </w:r>
            <w:r w:rsidR="00CA78F1" w:rsidRPr="006A61B0">
              <w:t>pasūtītāja</w:t>
            </w:r>
            <w:r w:rsidR="00BA63F0" w:rsidRPr="006A61B0">
              <w:t>m, kas sniedz veselības aprūpes pakalpojumus un kas šajā nolūkā ir pienācīgi atzīts, pagarināt līdz 60 kalendārajām dienām.</w:t>
            </w:r>
          </w:p>
          <w:p w:rsidR="002705E8" w:rsidRPr="005E5574" w:rsidRDefault="00DF5734" w:rsidP="002705E8">
            <w:pPr>
              <w:pStyle w:val="naisc"/>
              <w:spacing w:before="0" w:after="0"/>
              <w:jc w:val="both"/>
              <w:rPr>
                <w:color w:val="C00000"/>
              </w:rPr>
            </w:pPr>
            <w:r w:rsidRPr="006A61B0">
              <w:t>Minētās</w:t>
            </w:r>
            <w:r w:rsidR="00646BC7" w:rsidRPr="006A61B0">
              <w:t xml:space="preserve"> izņēmuma </w:t>
            </w:r>
            <w:r w:rsidRPr="006A61B0">
              <w:t xml:space="preserve">normas ieviešana ir aktuāla Latvijā </w:t>
            </w:r>
            <w:r w:rsidR="00BA63F0" w:rsidRPr="006A61B0">
              <w:lastRenderedPageBreak/>
              <w:t>Veselīb</w:t>
            </w:r>
            <w:r w:rsidR="005A4081" w:rsidRPr="006A61B0">
              <w:t>as ministrijas padotības iestādē</w:t>
            </w:r>
            <w:r w:rsidR="00BA63F0" w:rsidRPr="006A61B0">
              <w:t>s un kapitālsabiedrīb</w:t>
            </w:r>
            <w:r w:rsidR="005A4081" w:rsidRPr="006A61B0">
              <w:t>ā</w:t>
            </w:r>
            <w:r w:rsidR="00BA63F0" w:rsidRPr="006A61B0">
              <w:t>s, kurās Veselības ministrija ir valsts kapitāla daļu turētāja</w:t>
            </w:r>
            <w:r w:rsidR="005A4081" w:rsidRPr="006A61B0">
              <w:t xml:space="preserve"> un citās ārstniecības iestādēs, </w:t>
            </w:r>
            <w:r w:rsidR="00461F07" w:rsidRPr="006A61B0">
              <w:t>kas likum</w:t>
            </w:r>
            <w:r w:rsidR="00BA63F0" w:rsidRPr="006A61B0">
              <w:t>ā</w:t>
            </w:r>
            <w:r w:rsidR="005A4081" w:rsidRPr="006A61B0">
              <w:t xml:space="preserve"> </w:t>
            </w:r>
            <w:r w:rsidR="005A4081" w:rsidRPr="00C32143">
              <w:t>„</w:t>
            </w:r>
            <w:r w:rsidR="005A4081" w:rsidRPr="00C32143">
              <w:rPr>
                <w:i/>
              </w:rPr>
              <w:t>G</w:t>
            </w:r>
            <w:r w:rsidRPr="00C32143">
              <w:rPr>
                <w:i/>
              </w:rPr>
              <w:t>rozījumi Civillikumā</w:t>
            </w:r>
            <w:r w:rsidRPr="00C32143">
              <w:t>”</w:t>
            </w:r>
            <w:r w:rsidRPr="006A61B0">
              <w:t xml:space="preserve"> </w:t>
            </w:r>
            <w:r w:rsidR="00BA63F0" w:rsidRPr="006A61B0">
              <w:t xml:space="preserve">ietvertā </w:t>
            </w:r>
            <w:r w:rsidR="00BA63F0" w:rsidRPr="006A61B0">
              <w:rPr>
                <w:i/>
              </w:rPr>
              <w:t>Civillikuma</w:t>
            </w:r>
            <w:r w:rsidR="00BA63F0" w:rsidRPr="006A61B0">
              <w:t xml:space="preserve"> 1668.</w:t>
            </w:r>
            <w:r w:rsidR="00BA63F0" w:rsidRPr="006A61B0">
              <w:rPr>
                <w:vertAlign w:val="superscript"/>
              </w:rPr>
              <w:t xml:space="preserve">1 </w:t>
            </w:r>
            <w:r w:rsidR="00BA63F0" w:rsidRPr="006A61B0">
              <w:t>panta izpratnē ir uzskatāmas par publisku pasūtītāju</w:t>
            </w:r>
            <w:r w:rsidR="005A4081" w:rsidRPr="006A61B0">
              <w:t>, kas atbilst pasūtītāja kritērijiem saskaņā ar normatīvajiem aktiem publisko iepirkumu jomā vai publiskas institūcijas kritērijiem saskaņā ar normatīvajiem aktiem sabiedrisko p</w:t>
            </w:r>
            <w:r w:rsidR="00F82E56">
              <w:t xml:space="preserve">akalpojumu </w:t>
            </w:r>
            <w:r w:rsidR="005A4081" w:rsidRPr="006A61B0">
              <w:t>sniedzēju iepirkuma jomā. Piemēram,</w:t>
            </w:r>
            <w:r w:rsidR="00BA63F0" w:rsidRPr="006A61B0">
              <w:t xml:space="preserve"> </w:t>
            </w:r>
            <w:r w:rsidR="000A308A" w:rsidRPr="006A61B0">
              <w:t xml:space="preserve">veicot veikto aktīvu un norēķinu ar piegādātājiem aprites procesa laika analīzi </w:t>
            </w:r>
            <w:r w:rsidR="00BA63F0" w:rsidRPr="006A61B0">
              <w:t>sabiedrībā ar ierobežotu atbildības „Rīgas Austrumu klīniskā universitātes slimnīca” (turpmāk - sabiedrība)</w:t>
            </w:r>
            <w:r w:rsidR="000A308A" w:rsidRPr="006A61B0">
              <w:t xml:space="preserve">, konstatēts, ka debitoru (parādnieku) maksājumu </w:t>
            </w:r>
            <w:r w:rsidR="00BA63F0" w:rsidRPr="006A61B0">
              <w:rPr>
                <w:u w:val="single"/>
              </w:rPr>
              <w:t>minimālais apmaksas laiks piegādātājiem</w:t>
            </w:r>
            <w:r w:rsidR="00BA63F0" w:rsidRPr="006A61B0">
              <w:t xml:space="preserve"> par medikamentu un medicīnas preču krājumiem ir 64 dienas, kas ir skaidrojams ar to, ka sabiedrība galvenokārt sniedz neatliekamās palīdzības medicīnas pakalpojumus. Minēto pakalpojumu nodrošināšanai ir nepieciešams uzturēt plašu un dārgu preču sortimentu, kuru izmantošanu iepriekš nav iespējams precīzi prognozēt. Bez tam, jāņem vērā arī, ka ārstniecības iestādē norēķinus ar piegādātājiem ietekmē tajā skaitā arī pacientu vidējais ārstēšanās laiks stacionārā – 8 dienas, jo rēķins tiek sagatavots par izrakstītiem pacientiem; vidējais rēķina izrakstīšanas laiks – 15 dienas, jo rēķins tiek sagatavots par kalendāro mēnesi; debitora Nacionālā veselības dienesta vidējais norēķinu aprites ātrums – 5 dienas; maksājumu dokumentu sagatavošanas un apstrādāšanas ātrums – 5 dienas.</w:t>
            </w:r>
            <w:r w:rsidR="000A308A" w:rsidRPr="006A61B0">
              <w:t xml:space="preserve"> </w:t>
            </w:r>
            <w:r w:rsidR="00BA63F0" w:rsidRPr="006A61B0">
              <w:t xml:space="preserve">Ņemot vērā iepriekš minēto pamatojumu par medicīnas pakalpojumu sniegšanai izmantojamo aktīvu aprites ātrumu, nepieciešams maksājumu likumisko termiņu ārstniecības iestādēs, kas darbojas kā publisks pasūtītājs </w:t>
            </w:r>
            <w:r w:rsidR="00BA63F0" w:rsidRPr="006A61B0">
              <w:rPr>
                <w:i/>
              </w:rPr>
              <w:t>Civillikuma</w:t>
            </w:r>
            <w:r w:rsidR="00BA63F0" w:rsidRPr="006A61B0">
              <w:t xml:space="preserve"> 1668.</w:t>
            </w:r>
            <w:r w:rsidR="00BA63F0" w:rsidRPr="006A61B0">
              <w:rPr>
                <w:vertAlign w:val="superscript"/>
              </w:rPr>
              <w:t>1</w:t>
            </w:r>
            <w:r w:rsidR="00646BC7" w:rsidRPr="006A61B0">
              <w:rPr>
                <w:vertAlign w:val="superscript"/>
              </w:rPr>
              <w:t xml:space="preserve"> </w:t>
            </w:r>
            <w:r w:rsidR="00BA63F0" w:rsidRPr="006A61B0">
              <w:t>panta izpratnē, noteikt 60 dienas.</w:t>
            </w:r>
            <w:r w:rsidR="002F3186">
              <w:rPr>
                <w:b/>
              </w:rPr>
              <w:t xml:space="preserve"> </w:t>
            </w:r>
          </w:p>
          <w:p w:rsidR="00BA63F0" w:rsidRPr="006A61B0" w:rsidRDefault="00646BC7" w:rsidP="00BA63F0">
            <w:pPr>
              <w:ind w:firstLine="720"/>
              <w:jc w:val="both"/>
            </w:pPr>
            <w:r w:rsidRPr="006A61B0">
              <w:t xml:space="preserve">Direktīvā 2011/7/ES noteiktā prasība, ka minētais termiņš līdz sešdesmit dienām var tikt pagarināts publiskām struktūrām, kas sniedz veselības aprūpes </w:t>
            </w:r>
            <w:r w:rsidRPr="00D96D7F">
              <w:t>pakalpojumus un kas šajā nolūkā ir pienācīgi atzītas</w:t>
            </w:r>
            <w:r w:rsidRPr="006A61B0">
              <w:t xml:space="preserve">, ir nodrošināta. </w:t>
            </w:r>
            <w:r w:rsidR="00831E46" w:rsidRPr="006A61B0">
              <w:t>Likum</w:t>
            </w:r>
            <w:r w:rsidR="00D96D7F">
              <w:t>a</w:t>
            </w:r>
            <w:r w:rsidRPr="006A61B0">
              <w:t xml:space="preserve"> </w:t>
            </w:r>
            <w:r w:rsidRPr="006A61B0">
              <w:rPr>
                <w:bCs/>
              </w:rPr>
              <w:t xml:space="preserve">55.pants nosaka, ka </w:t>
            </w:r>
            <w:r w:rsidRPr="006A61B0">
              <w:t xml:space="preserve">ar ārstniecību drīkst nodarboties tikai tādas ārstniecības iestādes, kas atbilst ārstniecības iestādēm un to struktūrvienībām noteiktajām obligātajām prasībām, ko </w:t>
            </w:r>
            <w:r w:rsidR="00A65E03">
              <w:t>nosaka Ministru kabinets</w:t>
            </w:r>
            <w:r w:rsidRPr="006A61B0">
              <w:t>.</w:t>
            </w:r>
            <w:bookmarkStart w:id="2" w:name="p56"/>
            <w:bookmarkEnd w:id="2"/>
            <w:r w:rsidRPr="006A61B0">
              <w:t xml:space="preserve"> </w:t>
            </w:r>
            <w:r w:rsidR="00831E46" w:rsidRPr="006A61B0">
              <w:t>L</w:t>
            </w:r>
            <w:r w:rsidR="00BA63F0" w:rsidRPr="006A61B0">
              <w:t xml:space="preserve">ikuma 1.panta 3.punkts nosaka, ka </w:t>
            </w:r>
            <w:r w:rsidR="00BA63F0" w:rsidRPr="006A61B0">
              <w:rPr>
                <w:bCs/>
              </w:rPr>
              <w:t>ārstniecības iestādes ir</w:t>
            </w:r>
            <w:r w:rsidR="00BA63F0" w:rsidRPr="006A61B0">
              <w:t xml:space="preserve"> ārstu prakses, valsts un pašvaldību iestādes, komercsabiedrības, kas reģistrētas ārstniecības iestāžu reģistrā, atbilst normatīvajos aktos noteiktajām obligātajām prasībām ārstniecības iestādēm un to struktūrvienībām un nodrošina ārstniecības pakalpojumus</w:t>
            </w:r>
            <w:r w:rsidR="009E095A" w:rsidRPr="006A61B0">
              <w:t>. Ārstniecības iestādes tiek reģistrētas ārstniecības iestāžu reģistrā, kas ir publiski pieejams reģistrs.</w:t>
            </w:r>
          </w:p>
          <w:p w:rsidR="009E095A" w:rsidRPr="0082011A" w:rsidRDefault="00BA63F0" w:rsidP="00BA63F0">
            <w:pPr>
              <w:ind w:firstLine="720"/>
              <w:jc w:val="both"/>
            </w:pPr>
            <w:r w:rsidRPr="006A61B0">
              <w:t xml:space="preserve">Sakarā ar minēto Veselības ministrija uzskata, ka Latvijai ir nepieciešams </w:t>
            </w:r>
            <w:r w:rsidR="00BC502D" w:rsidRPr="006A61B0">
              <w:t xml:space="preserve">ieviest </w:t>
            </w:r>
            <w:r w:rsidRPr="006A61B0">
              <w:t xml:space="preserve">direktīvas </w:t>
            </w:r>
            <w:r w:rsidR="00BC502D" w:rsidRPr="006A61B0">
              <w:t xml:space="preserve">2011/7/ES </w:t>
            </w:r>
            <w:r w:rsidRPr="006A61B0">
              <w:t xml:space="preserve">4.panta </w:t>
            </w:r>
            <w:r w:rsidRPr="006A61B0">
              <w:rPr>
                <w:i/>
              </w:rPr>
              <w:lastRenderedPageBreak/>
              <w:t>„Darījumi starp uzņēmumiem un publiskām iestādēm”</w:t>
            </w:r>
            <w:r w:rsidRPr="006A61B0">
              <w:t xml:space="preserve"> 4.</w:t>
            </w:r>
            <w:r w:rsidR="001C09BF">
              <w:t>punkta</w:t>
            </w:r>
            <w:r w:rsidRPr="006A61B0">
              <w:t xml:space="preserve"> </w:t>
            </w:r>
            <w:r w:rsidR="001C09BF">
              <w:t>b) apakš</w:t>
            </w:r>
            <w:r w:rsidRPr="006A61B0">
              <w:t xml:space="preserve">punktā noteikto iespēju, ka dalībvalstis var šīs direktīvas 4.panta 3.punkta a) apakšpunktā </w:t>
            </w:r>
            <w:r w:rsidRPr="006A61B0">
              <w:rPr>
                <w:u w:val="single"/>
              </w:rPr>
              <w:t xml:space="preserve">minēto termiņu pagarināt līdz 60 kalendārām dienām </w:t>
            </w:r>
            <w:r w:rsidR="00BC502D" w:rsidRPr="006A61B0">
              <w:t xml:space="preserve">– </w:t>
            </w:r>
            <w:r w:rsidRPr="006A61B0">
              <w:t xml:space="preserve">ja parādnieks ir ārstniecības iestāde, </w:t>
            </w:r>
            <w:r w:rsidR="009E095A" w:rsidRPr="006A61B0">
              <w:t>kas darbojas kā publisks pasūtītājs.</w:t>
            </w:r>
            <w:r w:rsidR="002705E8" w:rsidRPr="002705E8">
              <w:rPr>
                <w:color w:val="C00000"/>
              </w:rPr>
              <w:t xml:space="preserve"> </w:t>
            </w:r>
            <w:r w:rsidR="002705E8" w:rsidRPr="0082011A">
              <w:t>Tiesību norma par termiņa pagarināšanu publiskām struktūrām, kas sniedz veselības aprūpes pakalpojumus un kas šajā nolūkā ir pienācīgi atzītas, Likumā var tikt piemērota arī ilgstošas sociālās aprūpes iestādēm, ja tās ir reģistrētas ārstniecības iestāžu reģistrā.</w:t>
            </w:r>
          </w:p>
          <w:p w:rsidR="00BA63F0" w:rsidRPr="006A61B0" w:rsidRDefault="00B45539" w:rsidP="009E095A">
            <w:pPr>
              <w:jc w:val="both"/>
            </w:pPr>
            <w:r w:rsidRPr="006A61B0">
              <w:t>Ārstniecības likumā jānosaka, ka</w:t>
            </w:r>
            <w:r w:rsidR="00C4516E" w:rsidRPr="006A61B0">
              <w:t xml:space="preserve"> </w:t>
            </w:r>
            <w:r w:rsidR="00BA63F0" w:rsidRPr="006A61B0">
              <w:rPr>
                <w:i/>
              </w:rPr>
              <w:t>Civillikuma</w:t>
            </w:r>
            <w:r w:rsidR="00BA63F0" w:rsidRPr="006A61B0">
              <w:t xml:space="preserve"> 1668.</w:t>
            </w:r>
            <w:r w:rsidR="00BA63F0" w:rsidRPr="006A61B0">
              <w:rPr>
                <w:vertAlign w:val="superscript"/>
              </w:rPr>
              <w:t xml:space="preserve">2 </w:t>
            </w:r>
            <w:r w:rsidR="00BA63F0" w:rsidRPr="006A61B0">
              <w:t>pant</w:t>
            </w:r>
            <w:r w:rsidR="00C4516E" w:rsidRPr="006A61B0">
              <w:t xml:space="preserve">a </w:t>
            </w:r>
            <w:r w:rsidR="00BC502D" w:rsidRPr="006A61B0">
              <w:t>piemērošanā</w:t>
            </w:r>
            <w:r w:rsidR="00C4516E" w:rsidRPr="006A61B0">
              <w:t xml:space="preserve"> attiecībā uz ārstniecības iestāžu saistībām</w:t>
            </w:r>
            <w:r w:rsidR="00BC502D" w:rsidRPr="006A61B0">
              <w:t xml:space="preserve"> (ja tās darbojas kā publisks pasūtītājs)</w:t>
            </w:r>
            <w:r w:rsidR="00C4516E" w:rsidRPr="006A61B0">
              <w:t xml:space="preserve"> </w:t>
            </w:r>
            <w:r w:rsidR="00461F07" w:rsidRPr="006A61B0">
              <w:t xml:space="preserve">jāņem </w:t>
            </w:r>
            <w:r w:rsidR="00C4516E" w:rsidRPr="006A61B0">
              <w:t xml:space="preserve">vērā </w:t>
            </w:r>
            <w:r w:rsidR="00C4516E" w:rsidRPr="006A61B0">
              <w:rPr>
                <w:i/>
              </w:rPr>
              <w:t>Civillikuma</w:t>
            </w:r>
            <w:r w:rsidR="00C4516E" w:rsidRPr="006A61B0">
              <w:t xml:space="preserve"> </w:t>
            </w:r>
            <w:r w:rsidR="00BC502D" w:rsidRPr="006A61B0">
              <w:t xml:space="preserve">IV nodaļas </w:t>
            </w:r>
            <w:r w:rsidR="00BC502D" w:rsidRPr="006A61B0">
              <w:rPr>
                <w:i/>
              </w:rPr>
              <w:t>„Nokavējums līgumiem par preces piegādi, pirkumu vai pakalpojuma sniegšanu”</w:t>
            </w:r>
            <w:r w:rsidR="00BC502D" w:rsidRPr="006A61B0">
              <w:t xml:space="preserve"> </w:t>
            </w:r>
            <w:r w:rsidR="00C4516E" w:rsidRPr="006A61B0">
              <w:t xml:space="preserve">noteikumi, ievērojot </w:t>
            </w:r>
            <w:r w:rsidR="00831E46" w:rsidRPr="006A61B0">
              <w:t>L</w:t>
            </w:r>
            <w:r w:rsidR="00C4516E" w:rsidRPr="006A61B0">
              <w:t>ikuma 81.pant</w:t>
            </w:r>
            <w:r w:rsidRPr="006A61B0">
              <w:t>ā</w:t>
            </w:r>
            <w:r w:rsidR="00C4516E" w:rsidRPr="006A61B0">
              <w:t xml:space="preserve"> noteikto 60 dienu </w:t>
            </w:r>
            <w:r w:rsidRPr="006A61B0">
              <w:t>p</w:t>
            </w:r>
            <w:r w:rsidR="00C4516E" w:rsidRPr="006A61B0">
              <w:t>arādnieka nokavējuma iestāšanās termiņu</w:t>
            </w:r>
            <w:r w:rsidRPr="006A61B0">
              <w:t>.</w:t>
            </w:r>
          </w:p>
          <w:p w:rsidR="00141813" w:rsidRPr="006A61B0" w:rsidRDefault="00C4516E" w:rsidP="009E095A">
            <w:pPr>
              <w:jc w:val="both"/>
              <w:rPr>
                <w:b/>
                <w:color w:val="000000"/>
              </w:rPr>
            </w:pPr>
            <w:r w:rsidRPr="006A61B0">
              <w:t xml:space="preserve">Sakarā ar minēto </w:t>
            </w:r>
            <w:r w:rsidR="00461F07" w:rsidRPr="006A61B0">
              <w:t xml:space="preserve">minētās normas ietveramas </w:t>
            </w:r>
            <w:r w:rsidRPr="006A61B0">
              <w:rPr>
                <w:i/>
              </w:rPr>
              <w:t xml:space="preserve"> </w:t>
            </w:r>
            <w:r w:rsidR="00831E46" w:rsidRPr="006A61B0">
              <w:t>L</w:t>
            </w:r>
            <w:r w:rsidRPr="006A61B0">
              <w:t>ikum</w:t>
            </w:r>
            <w:r w:rsidR="00461F07" w:rsidRPr="006A61B0">
              <w:t>a nodaļā</w:t>
            </w:r>
            <w:r w:rsidRPr="006A61B0">
              <w:t xml:space="preserve"> </w:t>
            </w:r>
            <w:r w:rsidRPr="006A61B0">
              <w:rPr>
                <w:i/>
              </w:rPr>
              <w:t>„</w:t>
            </w:r>
            <w:r w:rsidR="00CD3F4A" w:rsidRPr="006A61B0">
              <w:rPr>
                <w:i/>
              </w:rPr>
              <w:t>Ārstniecības iestādes saimnieciskās darbības īpašie noteikumi”</w:t>
            </w:r>
            <w:r w:rsidR="00461F07" w:rsidRPr="006A61B0">
              <w:rPr>
                <w:i/>
              </w:rPr>
              <w:t>.</w:t>
            </w:r>
          </w:p>
          <w:p w:rsidR="00F96E25" w:rsidRPr="006A61B0" w:rsidRDefault="00461F07" w:rsidP="00F96E25">
            <w:pPr>
              <w:jc w:val="both"/>
            </w:pPr>
            <w:r w:rsidRPr="006A61B0">
              <w:rPr>
                <w:color w:val="000000"/>
              </w:rPr>
              <w:t>L</w:t>
            </w:r>
            <w:r w:rsidR="009E095A" w:rsidRPr="006A61B0">
              <w:rPr>
                <w:color w:val="000000"/>
              </w:rPr>
              <w:t>ikuma pārejas noteikumi papildināmi ar 1</w:t>
            </w:r>
            <w:r w:rsidR="00905C44">
              <w:rPr>
                <w:color w:val="000000"/>
              </w:rPr>
              <w:t>9</w:t>
            </w:r>
            <w:r w:rsidR="009E095A" w:rsidRPr="006A61B0">
              <w:rPr>
                <w:color w:val="000000"/>
              </w:rPr>
              <w:t>.punktu par to, ka likuma 81.pantā noteiktais n</w:t>
            </w:r>
            <w:r w:rsidR="00AC5C65" w:rsidRPr="006A61B0">
              <w:t>okavējuma iestāšanās termiņš 60</w:t>
            </w:r>
            <w:r w:rsidR="009E095A" w:rsidRPr="006A61B0">
              <w:t xml:space="preserve"> dienas</w:t>
            </w:r>
            <w:r w:rsidR="00AC5C65" w:rsidRPr="006A61B0">
              <w:t xml:space="preserve"> nokavējumu līgumiem par preces piegādi, pirkumu vai pakalpojumu sniegšanu </w:t>
            </w:r>
            <w:r w:rsidR="00893F34" w:rsidRPr="006A61B0">
              <w:t xml:space="preserve">nav </w:t>
            </w:r>
            <w:r w:rsidR="00AC5C65" w:rsidRPr="006A61B0">
              <w:t>piemēr</w:t>
            </w:r>
            <w:r w:rsidR="00893F34" w:rsidRPr="006A61B0">
              <w:t>o</w:t>
            </w:r>
            <w:r w:rsidR="00AC5C65" w:rsidRPr="006A61B0">
              <w:t xml:space="preserve">jams </w:t>
            </w:r>
            <w:r w:rsidR="00893F34" w:rsidRPr="006A61B0">
              <w:t>līgumiem</w:t>
            </w:r>
            <w:r w:rsidR="00AC5C65" w:rsidRPr="006A61B0">
              <w:t xml:space="preserve">, kas noslēgti </w:t>
            </w:r>
            <w:r w:rsidR="00893F34" w:rsidRPr="006A61B0">
              <w:t xml:space="preserve">līdz </w:t>
            </w:r>
            <w:r w:rsidR="009E095A" w:rsidRPr="006A61B0">
              <w:t xml:space="preserve">81.panta </w:t>
            </w:r>
            <w:r w:rsidR="00893F34" w:rsidRPr="006A61B0">
              <w:t>spēkā</w:t>
            </w:r>
            <w:r w:rsidR="00AC5C65" w:rsidRPr="006A61B0">
              <w:t xml:space="preserve"> stāšanās dienai </w:t>
            </w:r>
            <w:r w:rsidR="00893F34" w:rsidRPr="006A61B0">
              <w:t xml:space="preserve">un līgumiem, kas noslēgti iepirkuma vai koncesijas procedūras rezultātā ja tā izsludināta līdz </w:t>
            </w:r>
            <w:r w:rsidR="009E095A" w:rsidRPr="006A61B0">
              <w:t>likuma 81.panta spēkā stāšanās dienai</w:t>
            </w:r>
            <w:r w:rsidR="00F96E25" w:rsidRPr="006A61B0">
              <w:t>.</w:t>
            </w:r>
          </w:p>
          <w:p w:rsidR="00772A2D" w:rsidRPr="006A61B0" w:rsidRDefault="00401D97" w:rsidP="00831E46">
            <w:pPr>
              <w:pStyle w:val="StyleRight"/>
              <w:spacing w:after="0"/>
              <w:ind w:firstLine="0"/>
              <w:jc w:val="both"/>
              <w:rPr>
                <w:b/>
                <w:sz w:val="24"/>
                <w:szCs w:val="24"/>
              </w:rPr>
            </w:pPr>
            <w:r w:rsidRPr="006A61B0">
              <w:rPr>
                <w:sz w:val="24"/>
                <w:szCs w:val="24"/>
              </w:rPr>
              <w:t>Likuma sadaļa „Informatīva atsauce uz Eiropas Savienības direktīvām” papildināma ar 5.</w:t>
            </w:r>
            <w:r w:rsidR="00831E46" w:rsidRPr="006A61B0">
              <w:rPr>
                <w:sz w:val="24"/>
                <w:szCs w:val="24"/>
              </w:rPr>
              <w:t>, 6. un 7.</w:t>
            </w:r>
            <w:r w:rsidRPr="006A61B0">
              <w:rPr>
                <w:sz w:val="24"/>
                <w:szCs w:val="24"/>
              </w:rPr>
              <w:t xml:space="preserve">punktu, ietverot atsauci uz </w:t>
            </w:r>
            <w:r w:rsidR="00831E46" w:rsidRPr="006A61B0">
              <w:rPr>
                <w:sz w:val="24"/>
                <w:szCs w:val="24"/>
              </w:rPr>
              <w:t>D</w:t>
            </w:r>
            <w:r w:rsidRPr="006A61B0">
              <w:rPr>
                <w:sz w:val="24"/>
                <w:szCs w:val="24"/>
              </w:rPr>
              <w:t>irektīv</w:t>
            </w:r>
            <w:r w:rsidR="00831E46" w:rsidRPr="006A61B0">
              <w:rPr>
                <w:sz w:val="24"/>
                <w:szCs w:val="24"/>
              </w:rPr>
              <w:t>u</w:t>
            </w:r>
            <w:r w:rsidRPr="006A61B0">
              <w:rPr>
                <w:sz w:val="24"/>
                <w:szCs w:val="24"/>
              </w:rPr>
              <w:t xml:space="preserve"> 2011/7/ES</w:t>
            </w:r>
            <w:r w:rsidR="00831E46" w:rsidRPr="006A61B0">
              <w:rPr>
                <w:sz w:val="24"/>
                <w:szCs w:val="24"/>
              </w:rPr>
              <w:t xml:space="preserve">, </w:t>
            </w:r>
            <w:r w:rsidRPr="006A61B0">
              <w:rPr>
                <w:sz w:val="24"/>
                <w:szCs w:val="24"/>
              </w:rPr>
              <w:t xml:space="preserve"> </w:t>
            </w:r>
            <w:r w:rsidR="00831E46" w:rsidRPr="006A61B0">
              <w:rPr>
                <w:sz w:val="24"/>
                <w:szCs w:val="24"/>
              </w:rPr>
              <w:t xml:space="preserve">Direktīvu 2011/24/ES un Direktīvu 2007/47/EK. </w:t>
            </w:r>
          </w:p>
        </w:tc>
      </w:tr>
      <w:tr w:rsidR="009813C5" w:rsidRPr="006A61B0" w:rsidTr="006A61B0">
        <w:tc>
          <w:tcPr>
            <w:tcW w:w="426" w:type="dxa"/>
          </w:tcPr>
          <w:p w:rsidR="009813C5" w:rsidRPr="006A61B0" w:rsidRDefault="009813C5" w:rsidP="00C6447F">
            <w:r w:rsidRPr="006A61B0">
              <w:lastRenderedPageBreak/>
              <w:t xml:space="preserve">3. </w:t>
            </w:r>
          </w:p>
        </w:tc>
        <w:tc>
          <w:tcPr>
            <w:tcW w:w="2801" w:type="dxa"/>
          </w:tcPr>
          <w:p w:rsidR="009813C5" w:rsidRPr="006A61B0" w:rsidRDefault="009813C5" w:rsidP="001B179B">
            <w:pPr>
              <w:jc w:val="both"/>
            </w:pPr>
            <w:r w:rsidRPr="006A61B0">
              <w:t>Saistītie politikas ietekmes novērtējumi un pētījumi</w:t>
            </w:r>
          </w:p>
        </w:tc>
        <w:tc>
          <w:tcPr>
            <w:tcW w:w="6117" w:type="dxa"/>
          </w:tcPr>
          <w:p w:rsidR="005C4AE6" w:rsidRPr="006A61B0" w:rsidRDefault="00D0478A" w:rsidP="00E91DD3">
            <w:pPr>
              <w:tabs>
                <w:tab w:val="left" w:pos="34"/>
              </w:tabs>
              <w:autoSpaceDE w:val="0"/>
              <w:autoSpaceDN w:val="0"/>
              <w:adjustRightInd w:val="0"/>
              <w:jc w:val="both"/>
            </w:pPr>
            <w:r w:rsidRPr="006A61B0">
              <w:tab/>
            </w:r>
            <w:r w:rsidR="008F0792" w:rsidRPr="006A61B0">
              <w:t>Projekts šo jomu neskar</w:t>
            </w:r>
          </w:p>
        </w:tc>
      </w:tr>
      <w:tr w:rsidR="009813C5" w:rsidRPr="006A61B0" w:rsidTr="006A61B0">
        <w:tc>
          <w:tcPr>
            <w:tcW w:w="426" w:type="dxa"/>
          </w:tcPr>
          <w:p w:rsidR="009813C5" w:rsidRPr="006A61B0" w:rsidRDefault="009813C5" w:rsidP="00C6447F">
            <w:r w:rsidRPr="006A61B0">
              <w:t>4.</w:t>
            </w:r>
          </w:p>
        </w:tc>
        <w:tc>
          <w:tcPr>
            <w:tcW w:w="2801" w:type="dxa"/>
          </w:tcPr>
          <w:p w:rsidR="009813C5" w:rsidRPr="006A61B0" w:rsidRDefault="009813C5" w:rsidP="001B179B">
            <w:pPr>
              <w:jc w:val="both"/>
            </w:pPr>
            <w:r w:rsidRPr="006A61B0">
              <w:t>Tiesiskā regulējuma mērķis un būtība</w:t>
            </w:r>
          </w:p>
        </w:tc>
        <w:tc>
          <w:tcPr>
            <w:tcW w:w="6117" w:type="dxa"/>
          </w:tcPr>
          <w:p w:rsidR="00341402" w:rsidRPr="006A61B0" w:rsidRDefault="008921F9" w:rsidP="00911DB1">
            <w:pPr>
              <w:jc w:val="both"/>
            </w:pPr>
            <w:r w:rsidRPr="006A61B0">
              <w:t xml:space="preserve">Likumprojekta mērķis ir </w:t>
            </w:r>
            <w:r w:rsidR="0025397A" w:rsidRPr="006A61B0">
              <w:t xml:space="preserve">pārņemt </w:t>
            </w:r>
            <w:r w:rsidR="00723B84" w:rsidRPr="006A61B0">
              <w:t xml:space="preserve">Direktīvu 2011/7/ES un </w:t>
            </w:r>
            <w:r w:rsidRPr="006A61B0">
              <w:t>Direktīv</w:t>
            </w:r>
            <w:r w:rsidR="0025397A" w:rsidRPr="006A61B0">
              <w:t>u</w:t>
            </w:r>
            <w:r w:rsidR="00723B84" w:rsidRPr="006A61B0">
              <w:t xml:space="preserve"> 2011/24/ES</w:t>
            </w:r>
            <w:r w:rsidR="0025397A" w:rsidRPr="006A61B0">
              <w:t>,</w:t>
            </w:r>
            <w:r w:rsidRPr="006A61B0">
              <w:t xml:space="preserve"> </w:t>
            </w:r>
            <w:r w:rsidR="00723B84" w:rsidRPr="006A61B0">
              <w:t xml:space="preserve">kā arī </w:t>
            </w:r>
            <w:r w:rsidR="0025397A" w:rsidRPr="006A61B0">
              <w:t xml:space="preserve">tehniski precizēt </w:t>
            </w:r>
            <w:r w:rsidR="00726FD3" w:rsidRPr="006A61B0">
              <w:t>medicīnisko ierīču definīcij</w:t>
            </w:r>
            <w:r w:rsidR="0025397A" w:rsidRPr="006A61B0">
              <w:t xml:space="preserve">u, </w:t>
            </w:r>
            <w:r w:rsidR="000476F7" w:rsidRPr="006A61B0">
              <w:t>uzlabot esošo tiesisko regulējumu ārstniecības personu kompetenču jomā,</w:t>
            </w:r>
            <w:r w:rsidR="002D3D1B" w:rsidRPr="006A61B0">
              <w:t xml:space="preserve"> kā arī </w:t>
            </w:r>
            <w:r w:rsidR="0025397A" w:rsidRPr="006A61B0">
              <w:t xml:space="preserve">precizēt </w:t>
            </w:r>
            <w:r w:rsidR="00C32143">
              <w:t>I</w:t>
            </w:r>
            <w:r w:rsidR="002D3D1B" w:rsidRPr="006A61B0">
              <w:t xml:space="preserve">nspekcijai </w:t>
            </w:r>
            <w:r w:rsidR="0025397A" w:rsidRPr="006A61B0">
              <w:t xml:space="preserve">normatīvajos aktos </w:t>
            </w:r>
            <w:r w:rsidR="002D3D1B" w:rsidRPr="006A61B0">
              <w:t>noteikt</w:t>
            </w:r>
            <w:r w:rsidR="0025397A" w:rsidRPr="006A61B0">
              <w:t>ās tiesības.</w:t>
            </w:r>
          </w:p>
          <w:p w:rsidR="00405CE5" w:rsidRDefault="007F54C0" w:rsidP="00341402">
            <w:pPr>
              <w:ind w:firstLine="601"/>
              <w:jc w:val="both"/>
            </w:pPr>
            <w:r w:rsidRPr="006A61B0">
              <w:t>Noteikumu projekta būtība:</w:t>
            </w:r>
          </w:p>
          <w:p w:rsidR="006556A9" w:rsidRPr="005C5176" w:rsidRDefault="006B2D4F" w:rsidP="006B2D4F">
            <w:pPr>
              <w:ind w:firstLine="601"/>
              <w:jc w:val="both"/>
            </w:pPr>
            <w:r w:rsidRPr="005C5176">
              <w:t xml:space="preserve">1. Precizēta ārstniecības iestādes definīcija, </w:t>
            </w:r>
            <w:r w:rsidR="006556A9" w:rsidRPr="005C5176">
              <w:t xml:space="preserve">paredzot, ka </w:t>
            </w:r>
            <w:r w:rsidRPr="005C5176">
              <w:t xml:space="preserve">ārstniecības </w:t>
            </w:r>
            <w:r w:rsidR="006556A9" w:rsidRPr="005C5176">
              <w:t xml:space="preserve">iestādes var būt arī saimnieciskās darbības veicēji, kas reģistrēti ārstniecības iestāžu reģistrā, atbilst normatīvajos aktos noteiktajām obligātajām prasībām ārstniecības iestādēm un to struktūrvienībām un nodrošina ārstniecības pakalpojumus. </w:t>
            </w:r>
          </w:p>
          <w:p w:rsidR="006B2D4F" w:rsidRPr="006B2D4F" w:rsidRDefault="006B2D4F" w:rsidP="006B2D4F">
            <w:pPr>
              <w:ind w:firstLine="601"/>
              <w:jc w:val="both"/>
            </w:pPr>
            <w:r w:rsidRPr="006B2D4F">
              <w:t xml:space="preserve">2. </w:t>
            </w:r>
            <w:r w:rsidR="000E4EE5" w:rsidRPr="006B2D4F">
              <w:t>A</w:t>
            </w:r>
            <w:r w:rsidR="00911DB1" w:rsidRPr="006B2D4F">
              <w:t xml:space="preserve">r mērķi aptvert </w:t>
            </w:r>
            <w:r w:rsidR="00095DF0" w:rsidRPr="006B2D4F">
              <w:t>medicīniskās ierīces un zāles medicīnisko tehnoloģiju definīcijā</w:t>
            </w:r>
            <w:r w:rsidR="00E0286C" w:rsidRPr="006B2D4F">
              <w:t>, Likuma projektā ir papildināts medicīniskās tehnoloģijas skaidrojums</w:t>
            </w:r>
            <w:r w:rsidR="00760671" w:rsidRPr="006B2D4F">
              <w:t xml:space="preserve"> </w:t>
            </w:r>
            <w:r w:rsidR="000E4EE5" w:rsidRPr="006B2D4F">
              <w:t>(</w:t>
            </w:r>
            <w:r w:rsidR="00E0286C" w:rsidRPr="006B2D4F">
              <w:t xml:space="preserve">grozīts </w:t>
            </w:r>
            <w:r w:rsidR="008B0E2B" w:rsidRPr="006B2D4F">
              <w:t>L</w:t>
            </w:r>
            <w:r w:rsidR="00E0286C" w:rsidRPr="006B2D4F">
              <w:t>ikuma 1.panta 9.punkts</w:t>
            </w:r>
            <w:r w:rsidR="000E4EE5" w:rsidRPr="006B2D4F">
              <w:t>)</w:t>
            </w:r>
            <w:r w:rsidR="006D26BF" w:rsidRPr="006B2D4F">
              <w:t>, kas atbilst direktīvā noteiktajai 2011/24/ES definīcijai.</w:t>
            </w:r>
          </w:p>
          <w:p w:rsidR="006B2D4F" w:rsidRDefault="006B2D4F" w:rsidP="006B2D4F">
            <w:pPr>
              <w:ind w:firstLine="601"/>
              <w:jc w:val="both"/>
            </w:pPr>
            <w:r w:rsidRPr="006B2D4F">
              <w:lastRenderedPageBreak/>
              <w:t>3.</w:t>
            </w:r>
            <w:r>
              <w:rPr>
                <w:color w:val="C00000"/>
              </w:rPr>
              <w:t xml:space="preserve"> </w:t>
            </w:r>
            <w:r w:rsidR="00E0286C" w:rsidRPr="006A61B0">
              <w:t>Precizēta medicīnisko ierīču definīcija ar mērķi skaidrot, ka medicīniskās ierīces ir arī tās ierīce</w:t>
            </w:r>
            <w:r w:rsidR="005C6BF6" w:rsidRPr="006A61B0">
              <w:t>s, kuru sastāvā ir zāle</w:t>
            </w:r>
            <w:r w:rsidR="00E0286C" w:rsidRPr="006A61B0">
              <w:t xml:space="preserve">s, bet kuru pamata ārstnieciskā iedarbība tiek panākta ar medicīniskās ierīces iedarbību. </w:t>
            </w:r>
            <w:r w:rsidR="005C6BF6" w:rsidRPr="006A61B0">
              <w:t xml:space="preserve">Definīcija ir </w:t>
            </w:r>
            <w:r w:rsidR="005924F6" w:rsidRPr="006A61B0">
              <w:t xml:space="preserve">precizēta arī </w:t>
            </w:r>
            <w:r w:rsidR="005C6BF6" w:rsidRPr="006A61B0">
              <w:t xml:space="preserve">redakcionāli atbilstoši starptautiskajos normatīvajos aktos noteiktajai terminoloģijai </w:t>
            </w:r>
            <w:r w:rsidR="00760671" w:rsidRPr="006A61B0">
              <w:t xml:space="preserve">(grozīts </w:t>
            </w:r>
            <w:r w:rsidR="00A5354D" w:rsidRPr="006A61B0">
              <w:t>L</w:t>
            </w:r>
            <w:r w:rsidR="00760671" w:rsidRPr="006A61B0">
              <w:t>ikuma 1.panta 21.punkts).</w:t>
            </w:r>
          </w:p>
          <w:p w:rsidR="006B2D4F" w:rsidRDefault="006B2D4F" w:rsidP="006B2D4F">
            <w:pPr>
              <w:ind w:firstLine="601"/>
              <w:jc w:val="both"/>
            </w:pPr>
            <w:r>
              <w:t xml:space="preserve">4. </w:t>
            </w:r>
            <w:r w:rsidR="00A5354D" w:rsidRPr="006A61B0">
              <w:t>L</w:t>
            </w:r>
            <w:r w:rsidR="00607DB2" w:rsidRPr="006A61B0">
              <w:t xml:space="preserve">ikuma 1.pants papildināts ar </w:t>
            </w:r>
            <w:proofErr w:type="spellStart"/>
            <w:r w:rsidR="00607DB2" w:rsidRPr="006A61B0">
              <w:t>telemedicīnas</w:t>
            </w:r>
            <w:proofErr w:type="spellEnd"/>
            <w:r w:rsidR="00607DB2" w:rsidRPr="006A61B0">
              <w:t xml:space="preserve"> definīciju izmantojot Eiropas e-veselības Rīcības plāna 2012-2020.gadam- </w:t>
            </w:r>
            <w:r w:rsidR="00607DB2" w:rsidRPr="006A61B0">
              <w:rPr>
                <w:i/>
              </w:rPr>
              <w:t>inovatīva veselības aprūpe 21.gadsimtam</w:t>
            </w:r>
            <w:r w:rsidR="00607DB2" w:rsidRPr="006A61B0">
              <w:t xml:space="preserve"> Komisijas pavadošo dokumentu par ES tiesību aktu piemērojamīb</w:t>
            </w:r>
            <w:r w:rsidR="00C40994" w:rsidRPr="006A61B0">
              <w:t xml:space="preserve">u </w:t>
            </w:r>
            <w:proofErr w:type="spellStart"/>
            <w:r w:rsidR="00C40994" w:rsidRPr="006A61B0">
              <w:t>telemedicīnas</w:t>
            </w:r>
            <w:proofErr w:type="spellEnd"/>
            <w:r w:rsidR="00C40994" w:rsidRPr="006A61B0">
              <w:t xml:space="preserve"> pakalpojumiem</w:t>
            </w:r>
            <w:r w:rsidR="00CF16B8">
              <w:t xml:space="preserve">, jo šobrīd normatīvajos aktos </w:t>
            </w:r>
            <w:proofErr w:type="spellStart"/>
            <w:r w:rsidR="00CF16B8">
              <w:t>telemedicīna</w:t>
            </w:r>
            <w:proofErr w:type="spellEnd"/>
            <w:r w:rsidR="00CF16B8">
              <w:t xml:space="preserve"> nav definēta.</w:t>
            </w:r>
          </w:p>
          <w:p w:rsidR="006B2D4F" w:rsidRDefault="00BE236B" w:rsidP="006B2D4F">
            <w:pPr>
              <w:ind w:firstLine="601"/>
              <w:jc w:val="both"/>
            </w:pPr>
            <w:r>
              <w:t>5</w:t>
            </w:r>
            <w:r w:rsidR="006B2D4F">
              <w:t xml:space="preserve">. </w:t>
            </w:r>
            <w:r w:rsidR="00AF0628" w:rsidRPr="0082011A">
              <w:t>Likuma 44. un 45.pants precizēts, nosakot  ārsta palīga un māsas (medicīnas māsas) profesionālo kompetenci ārstniecībā, līdz ar to atvieglojot tiesību normu interpretāciju un piemērošanu.</w:t>
            </w:r>
          </w:p>
          <w:p w:rsidR="00BE236B" w:rsidRDefault="00BE236B" w:rsidP="00BE236B">
            <w:pPr>
              <w:ind w:firstLine="601"/>
              <w:jc w:val="both"/>
            </w:pPr>
            <w:r>
              <w:t>6</w:t>
            </w:r>
            <w:r w:rsidR="006B2D4F">
              <w:t xml:space="preserve">. </w:t>
            </w:r>
            <w:r w:rsidR="00300067" w:rsidRPr="006A61B0">
              <w:t xml:space="preserve">Veselības aprūpes skaidrojums papildināts ar norādi par to, ka veselības aprūpe ietver arī </w:t>
            </w:r>
            <w:r w:rsidR="00CA7477" w:rsidRPr="006A61B0">
              <w:t>darbības ar zālēm</w:t>
            </w:r>
            <w:r w:rsidR="00300067" w:rsidRPr="006A61B0">
              <w:t xml:space="preserve"> un medicīnas </w:t>
            </w:r>
            <w:r w:rsidR="00C32143">
              <w:t>ierīcēm</w:t>
            </w:r>
            <w:r w:rsidR="00C40994" w:rsidRPr="006A61B0">
              <w:t xml:space="preserve"> (p</w:t>
            </w:r>
            <w:r w:rsidR="001539B4" w:rsidRPr="006A61B0">
              <w:t xml:space="preserve">apildināts </w:t>
            </w:r>
            <w:r w:rsidR="00A5354D" w:rsidRPr="006A61B0">
              <w:t>L</w:t>
            </w:r>
            <w:r w:rsidR="001539B4" w:rsidRPr="006A61B0">
              <w:t>ikuma 3.p</w:t>
            </w:r>
            <w:r w:rsidR="00756D4C" w:rsidRPr="006A61B0">
              <w:t>ants</w:t>
            </w:r>
            <w:r w:rsidR="001539B4" w:rsidRPr="006A61B0">
              <w:t>)</w:t>
            </w:r>
            <w:r w:rsidR="00B81EE5">
              <w:t xml:space="preserve">, </w:t>
            </w:r>
            <w:r w:rsidR="00B81EE5" w:rsidRPr="0082011A">
              <w:t>kā tas ir noteikts Direktīvā 2011/24/ES.</w:t>
            </w:r>
          </w:p>
          <w:p w:rsidR="006B2D4F" w:rsidRDefault="00BE236B" w:rsidP="00BE236B">
            <w:pPr>
              <w:ind w:firstLine="601"/>
              <w:jc w:val="both"/>
            </w:pPr>
            <w:r>
              <w:t>7</w:t>
            </w:r>
            <w:r w:rsidR="006B2D4F">
              <w:t xml:space="preserve">. </w:t>
            </w:r>
            <w:r w:rsidR="006E1EAE" w:rsidRPr="00D54806">
              <w:t xml:space="preserve">Papildināts Likuma 29.pants, paredzot skaistumkopšanas speciālistiem kosmetoloģijā un </w:t>
            </w:r>
            <w:proofErr w:type="spellStart"/>
            <w:r w:rsidR="006E1EAE" w:rsidRPr="00D54806">
              <w:t>podologiem</w:t>
            </w:r>
            <w:proofErr w:type="spellEnd"/>
            <w:r w:rsidR="006E1EAE" w:rsidRPr="00D54806">
              <w:t xml:space="preserve"> tiesības veikt sertifikāciju un </w:t>
            </w:r>
            <w:proofErr w:type="spellStart"/>
            <w:r w:rsidR="006E1EAE" w:rsidRPr="00D54806">
              <w:t>resertifikāciju</w:t>
            </w:r>
            <w:proofErr w:type="spellEnd"/>
            <w:r w:rsidR="00B81EE5">
              <w:t xml:space="preserve">, </w:t>
            </w:r>
            <w:r w:rsidR="00B81EE5" w:rsidRPr="0082011A">
              <w:t>tādējādi nodrošinot minētajiem speciālistiem iespēju atvērt privātprakses un strādāt savā profesijā patstāvīgi.</w:t>
            </w:r>
          </w:p>
          <w:p w:rsidR="006B2D4F" w:rsidRDefault="00BE236B" w:rsidP="006B2D4F">
            <w:pPr>
              <w:ind w:firstLine="601"/>
              <w:jc w:val="both"/>
            </w:pPr>
            <w:r>
              <w:t>8</w:t>
            </w:r>
            <w:r w:rsidR="006B2D4F">
              <w:t xml:space="preserve">. </w:t>
            </w:r>
            <w:r w:rsidR="000476F7" w:rsidRPr="006A61B0">
              <w:t>Likuma VII nodaļā veikti redakcionāli grozījumi – atsevišķi nodalīta māsas (medicīnas māsas) un ārsta palīga (feldšera) profesija un kvalifikācijai atbilstoša profesionālā darbība ārstniecībā</w:t>
            </w:r>
            <w:r w:rsidR="00750B15">
              <w:t xml:space="preserve">, </w:t>
            </w:r>
            <w:r w:rsidR="00750B15" w:rsidRPr="0082011A">
              <w:t>tādējādi nepārprotami definējot māsas un ārsta palīga (feldšera) profesionālo darbību.</w:t>
            </w:r>
          </w:p>
          <w:p w:rsidR="006B2D4F" w:rsidRDefault="00BE236B" w:rsidP="006B2D4F">
            <w:pPr>
              <w:ind w:firstLine="601"/>
              <w:jc w:val="both"/>
            </w:pPr>
            <w:r>
              <w:t>9</w:t>
            </w:r>
            <w:r w:rsidR="006B2D4F">
              <w:t xml:space="preserve">. </w:t>
            </w:r>
            <w:r w:rsidR="0053179B" w:rsidRPr="006A61B0">
              <w:t>Likumā paredzētas tiesības Inspekcijai apturēt tikai tā pakalpojuma sniegšanu, kas neatbilst normatīvajos aktos noteiktajām prasībām, neapturot ārstniecības iestādes vai tās struktūrvienības darbību</w:t>
            </w:r>
            <w:r w:rsidR="00C456B9">
              <w:t xml:space="preserve">. </w:t>
            </w:r>
            <w:r w:rsidR="00C456B9" w:rsidRPr="0082011A">
              <w:t>Tādējādi Inspekcijai būs tiesības rīkoties, ievērojot Administratīvā procesa likumā paredzēto samērīguma un lietderības principu un nebūs jāaptur to pakalpojumu sniegšana, kas atbilst normatīvajos aktos noteiktajām prasībām.</w:t>
            </w:r>
          </w:p>
          <w:p w:rsidR="006B2D4F" w:rsidRDefault="007D7357" w:rsidP="006B2D4F">
            <w:pPr>
              <w:ind w:firstLine="601"/>
              <w:jc w:val="both"/>
            </w:pPr>
            <w:r>
              <w:t>1</w:t>
            </w:r>
            <w:r w:rsidR="00BE236B">
              <w:t>0</w:t>
            </w:r>
            <w:r w:rsidR="006B2D4F">
              <w:t xml:space="preserve">. </w:t>
            </w:r>
            <w:r w:rsidR="0053179B" w:rsidRPr="0082011A">
              <w:rPr>
                <w:color w:val="000000"/>
              </w:rPr>
              <w:t xml:space="preserve">Precizēts Likuma 74.pants, nosakot, ka </w:t>
            </w:r>
            <w:r w:rsidR="00F16701" w:rsidRPr="006A61B0">
              <w:t>lēmumu par ārstniecības iestādes vai tās struktūrvienības darbības, vai ārstniecības iestādes vai tās struktūrvienības sniegta veselības aprūpes pakalpojuma apturēšanu, ja pārkāpti ārstniecības jomu regulējošie normatīvie akti, pieņem Inspekcijas vadītājs un viņa vietnieki, kā arī Inspekcijas kontroles nodaļu vadītāji un viņu vietnieki.</w:t>
            </w:r>
            <w:r w:rsidR="00152166" w:rsidRPr="0082011A">
              <w:rPr>
                <w:color w:val="000000"/>
              </w:rPr>
              <w:t xml:space="preserve"> </w:t>
            </w:r>
            <w:r w:rsidR="006519C7" w:rsidRPr="0082011A">
              <w:t>Tādējādi privātpersonām neradīsies šaubas par Inspekcijas amatpersonu likumīgajām tiesībām nepieciešamības gadījumā pieņemt lēmumu par ārstniecības iestādes vai tās struktūrvienības, vai pakalpojuma apturēšanu</w:t>
            </w:r>
            <w:r w:rsidR="006B2D4F">
              <w:t>.</w:t>
            </w:r>
          </w:p>
          <w:p w:rsidR="006B2D4F" w:rsidRDefault="007D7357" w:rsidP="006B2D4F">
            <w:pPr>
              <w:ind w:firstLine="601"/>
              <w:jc w:val="both"/>
              <w:rPr>
                <w:color w:val="000000"/>
              </w:rPr>
            </w:pPr>
            <w:r>
              <w:lastRenderedPageBreak/>
              <w:t>1</w:t>
            </w:r>
            <w:r w:rsidR="00BE236B">
              <w:t>1</w:t>
            </w:r>
            <w:r w:rsidR="006B2D4F">
              <w:t xml:space="preserve">. </w:t>
            </w:r>
            <w:r w:rsidR="00376C9C" w:rsidRPr="0082011A">
              <w:rPr>
                <w:color w:val="000000"/>
              </w:rPr>
              <w:t>Likums papildināts ar deleģējumu Ministru kabinetam noteikt veselības informācijas sistēmas autentifikācijas rīku izmantošanas kārtību un procedūras ierakstu autentiskuma nodrošināšanu.</w:t>
            </w:r>
          </w:p>
          <w:p w:rsidR="006B2D4F" w:rsidRDefault="007D7357" w:rsidP="006B2D4F">
            <w:pPr>
              <w:ind w:firstLine="601"/>
              <w:jc w:val="both"/>
              <w:rPr>
                <w:color w:val="000000"/>
              </w:rPr>
            </w:pPr>
            <w:r>
              <w:rPr>
                <w:color w:val="000000"/>
              </w:rPr>
              <w:t>14</w:t>
            </w:r>
            <w:r w:rsidR="006B2D4F">
              <w:rPr>
                <w:color w:val="000000"/>
              </w:rPr>
              <w:t xml:space="preserve">. </w:t>
            </w:r>
            <w:r w:rsidR="003402E0" w:rsidRPr="0082011A">
              <w:rPr>
                <w:color w:val="000000"/>
              </w:rPr>
              <w:t>Likuma 2.pants papildināts ar normu, ka likuma mērķis ir arī noteikt īpašus noteikumus par ārstniecības iestāžu saimnieciskās darbības tiesisko regulējumu”.</w:t>
            </w:r>
          </w:p>
          <w:p w:rsidR="006B2D4F" w:rsidRDefault="007D7357" w:rsidP="006B2D4F">
            <w:pPr>
              <w:ind w:firstLine="601"/>
              <w:jc w:val="both"/>
              <w:rPr>
                <w:color w:val="000000"/>
              </w:rPr>
            </w:pPr>
            <w:r>
              <w:rPr>
                <w:color w:val="000000"/>
              </w:rPr>
              <w:t>15</w:t>
            </w:r>
            <w:r w:rsidR="006B2D4F">
              <w:rPr>
                <w:color w:val="000000"/>
              </w:rPr>
              <w:t xml:space="preserve">. </w:t>
            </w:r>
            <w:r w:rsidR="00F96E25" w:rsidRPr="006A61B0">
              <w:t xml:space="preserve">Likums papildināts ar XV. nodaļu </w:t>
            </w:r>
            <w:r w:rsidR="00F96E25" w:rsidRPr="0082011A">
              <w:rPr>
                <w:i/>
              </w:rPr>
              <w:t>„Ārstniecības iestādes saimnieciskās darbības īpašie noteikumi”</w:t>
            </w:r>
            <w:r w:rsidR="00F96E25" w:rsidRPr="006A61B0">
              <w:t>, kurā ietvert</w:t>
            </w:r>
            <w:r w:rsidR="00897273" w:rsidRPr="006A61B0">
              <w:t>s 81.pants, kas nosaka</w:t>
            </w:r>
            <w:r w:rsidR="003402E0" w:rsidRPr="006A61B0">
              <w:t xml:space="preserve"> ka n</w:t>
            </w:r>
            <w:r w:rsidR="00897273" w:rsidRPr="0082011A">
              <w:rPr>
                <w:color w:val="000000"/>
              </w:rPr>
              <w:t xml:space="preserve">okavējumam līgumiem par preces piegādi, pirkumu vai pakalpojuma sniegšanu, kuros parādnieks ir ārstniecības iestāde, kas atbilst pasūtītāja kritērijiem saskaņā ar normatīvajiem aktiem publisko iepirkumu jomā vai publiskas institūcijas kritērijiem saskaņā ar normatīvajiem aktiem sabiedrisko pakalpojumu sniedzēju iepirkuma jomā (publisks pasūtītājs), tiek piemēroti Civillikuma noteikumi par nokavējumu līgumiem par preces piegādi, pirkumu vai pakalpojumu sniegšanu, ievērojot šā panta otrajā daļā noteikto parādnieka nokavējuma termiņu. Ārstniecības iestādes, kura ir publisks pasūtītājs, parādnieka nokavējums līgumiem par preces piegādi, pirkumu vai pakalpojuma sniegšanu, ar visām tā sekām iestājas pats no sevis gadījumos, ja parādnieks nav veicis samaksu sešdesmit dienu laikā pēc </w:t>
            </w:r>
            <w:r w:rsidR="00897273" w:rsidRPr="0082011A">
              <w:rPr>
                <w:i/>
                <w:iCs/>
                <w:color w:val="000000"/>
              </w:rPr>
              <w:t xml:space="preserve">Civillikuma </w:t>
            </w:r>
            <w:r w:rsidR="00897273" w:rsidRPr="0082011A">
              <w:rPr>
                <w:color w:val="000000"/>
              </w:rPr>
              <w:t>1668.</w:t>
            </w:r>
            <w:r w:rsidR="00897273" w:rsidRPr="0082011A">
              <w:rPr>
                <w:color w:val="000000"/>
                <w:vertAlign w:val="superscript"/>
              </w:rPr>
              <w:t xml:space="preserve">2 </w:t>
            </w:r>
            <w:r w:rsidR="00897273" w:rsidRPr="0082011A">
              <w:rPr>
                <w:color w:val="000000"/>
              </w:rPr>
              <w:t>panta pirmajā daļā minēto nosacījumu iestāšanās.”</w:t>
            </w:r>
          </w:p>
          <w:p w:rsidR="006B2D4F" w:rsidRDefault="007D7357" w:rsidP="006B2D4F">
            <w:pPr>
              <w:ind w:firstLine="601"/>
              <w:jc w:val="both"/>
              <w:rPr>
                <w:color w:val="000000"/>
              </w:rPr>
            </w:pPr>
            <w:r>
              <w:rPr>
                <w:color w:val="000000"/>
              </w:rPr>
              <w:t>16</w:t>
            </w:r>
            <w:r w:rsidR="006B2D4F">
              <w:rPr>
                <w:color w:val="000000"/>
              </w:rPr>
              <w:t xml:space="preserve">. </w:t>
            </w:r>
            <w:r w:rsidR="00897273" w:rsidRPr="0082011A">
              <w:rPr>
                <w:bCs/>
                <w:color w:val="000000"/>
              </w:rPr>
              <w:t>Likuma pārejas noteikum</w:t>
            </w:r>
            <w:r w:rsidR="003402E0" w:rsidRPr="0082011A">
              <w:rPr>
                <w:bCs/>
                <w:color w:val="000000"/>
              </w:rPr>
              <w:t>i</w:t>
            </w:r>
            <w:r w:rsidR="00D54806" w:rsidRPr="0082011A">
              <w:rPr>
                <w:bCs/>
                <w:color w:val="000000"/>
              </w:rPr>
              <w:t xml:space="preserve"> papildināti ar 1</w:t>
            </w:r>
            <w:r w:rsidR="00613DCD" w:rsidRPr="0082011A">
              <w:rPr>
                <w:bCs/>
                <w:color w:val="000000"/>
              </w:rPr>
              <w:t>6</w:t>
            </w:r>
            <w:r w:rsidR="00897273" w:rsidRPr="0082011A">
              <w:rPr>
                <w:bCs/>
                <w:color w:val="000000"/>
              </w:rPr>
              <w:t>.punktu, kas nosaka, ka</w:t>
            </w:r>
            <w:r w:rsidR="00897273" w:rsidRPr="0082011A">
              <w:rPr>
                <w:color w:val="000000"/>
              </w:rPr>
              <w:t xml:space="preserve"> likuma 81.panta noteikumi nav piemērojami līgumiem, kas noslēgti līdz šā likuma 81.panta spēkā stāšanās dienai un līgumiem, kas noslēgti iepirkuma vai koncesijas procedūras rezultātā, ja tā izsludināta līdz šā likuma 81.panta spēkā stāšanās dienai.</w:t>
            </w:r>
          </w:p>
          <w:p w:rsidR="00A73510" w:rsidRPr="006B2D4F" w:rsidRDefault="007D7357" w:rsidP="006B2D4F">
            <w:pPr>
              <w:ind w:firstLine="601"/>
              <w:jc w:val="both"/>
              <w:rPr>
                <w:color w:val="C00000"/>
              </w:rPr>
            </w:pPr>
            <w:r>
              <w:rPr>
                <w:color w:val="000000"/>
              </w:rPr>
              <w:t>17</w:t>
            </w:r>
            <w:r w:rsidR="006B2D4F">
              <w:rPr>
                <w:color w:val="000000"/>
              </w:rPr>
              <w:t>.</w:t>
            </w:r>
            <w:r w:rsidR="000B1891">
              <w:rPr>
                <w:color w:val="000000"/>
              </w:rPr>
              <w:t xml:space="preserve"> </w:t>
            </w:r>
            <w:r w:rsidR="00401D97" w:rsidRPr="00C67FCA">
              <w:t xml:space="preserve">Likuma </w:t>
            </w:r>
            <w:r w:rsidR="003402E0" w:rsidRPr="00C67FCA">
              <w:t>i</w:t>
            </w:r>
            <w:r w:rsidR="00401D97" w:rsidRPr="00C67FCA">
              <w:t>nformatīv</w:t>
            </w:r>
            <w:r w:rsidR="003402E0" w:rsidRPr="00C67FCA">
              <w:t>ā</w:t>
            </w:r>
            <w:r w:rsidR="00401D97" w:rsidRPr="00C67FCA">
              <w:t xml:space="preserve"> atsauce uz Eiropas Savienības direktīvām papildināta ar 5.</w:t>
            </w:r>
            <w:r w:rsidR="00723B84" w:rsidRPr="00C67FCA">
              <w:t>, 6. un 7.</w:t>
            </w:r>
            <w:r w:rsidR="00401D97" w:rsidRPr="00C67FCA">
              <w:t xml:space="preserve">punktu, ietverot atsauci uz </w:t>
            </w:r>
            <w:r w:rsidR="00723B84" w:rsidRPr="00C67FCA">
              <w:t>D</w:t>
            </w:r>
            <w:r w:rsidR="00401D97" w:rsidRPr="00C67FCA">
              <w:t>irektīv</w:t>
            </w:r>
            <w:r w:rsidR="00723B84" w:rsidRPr="00C67FCA">
              <w:t>u</w:t>
            </w:r>
            <w:r w:rsidR="00401D97" w:rsidRPr="00C67FCA">
              <w:t xml:space="preserve"> 2011/7/ES</w:t>
            </w:r>
            <w:r w:rsidR="00723B84" w:rsidRPr="00C67FCA">
              <w:t xml:space="preserve">, Direktīvu 2011/24/ES un Direktīvu 2007/47/EK. </w:t>
            </w:r>
            <w:r w:rsidR="00401D97" w:rsidRPr="00C67FCA">
              <w:t xml:space="preserve"> </w:t>
            </w:r>
          </w:p>
          <w:p w:rsidR="0035678A" w:rsidRPr="00C67FCA" w:rsidRDefault="004E0DDE" w:rsidP="00561C50">
            <w:pPr>
              <w:pStyle w:val="ListParagraph"/>
              <w:ind w:left="34" w:firstLine="326"/>
              <w:jc w:val="both"/>
              <w:rPr>
                <w:color w:val="000000"/>
              </w:rPr>
            </w:pPr>
            <w:r w:rsidRPr="00C67FCA">
              <w:t>Likumprojekts</w:t>
            </w:r>
            <w:r w:rsidR="00AE6C0D" w:rsidRPr="00C67FCA">
              <w:t xml:space="preserve"> </w:t>
            </w:r>
            <w:r w:rsidR="00FD06FF" w:rsidRPr="00C67FCA">
              <w:t>pilnībā</w:t>
            </w:r>
            <w:r w:rsidR="00836E43" w:rsidRPr="00C67FCA">
              <w:t xml:space="preserve"> </w:t>
            </w:r>
            <w:r w:rsidR="00FD06FF" w:rsidRPr="00C67FCA">
              <w:t>atrisinās</w:t>
            </w:r>
            <w:r w:rsidR="002D5C24" w:rsidRPr="00C67FCA">
              <w:t xml:space="preserve"> </w:t>
            </w:r>
            <w:r w:rsidRPr="00C67FCA">
              <w:t>I</w:t>
            </w:r>
            <w:r w:rsidR="00836E43" w:rsidRPr="00C67FCA">
              <w:t xml:space="preserve"> sadaļas 2.punktā minētās problēmas</w:t>
            </w:r>
            <w:r w:rsidR="002D5C24" w:rsidRPr="00C67FCA">
              <w:t>.</w:t>
            </w:r>
          </w:p>
        </w:tc>
      </w:tr>
      <w:tr w:rsidR="009813C5" w:rsidRPr="006A61B0" w:rsidTr="006A61B0">
        <w:tc>
          <w:tcPr>
            <w:tcW w:w="426" w:type="dxa"/>
          </w:tcPr>
          <w:p w:rsidR="009813C5" w:rsidRPr="006A61B0" w:rsidRDefault="009813C5" w:rsidP="00C6447F">
            <w:r w:rsidRPr="006A61B0">
              <w:lastRenderedPageBreak/>
              <w:t>5.</w:t>
            </w:r>
          </w:p>
        </w:tc>
        <w:tc>
          <w:tcPr>
            <w:tcW w:w="2801" w:type="dxa"/>
          </w:tcPr>
          <w:p w:rsidR="009813C5" w:rsidRPr="006A61B0" w:rsidRDefault="009813C5" w:rsidP="001B179B">
            <w:pPr>
              <w:jc w:val="both"/>
            </w:pPr>
            <w:r w:rsidRPr="006A61B0">
              <w:t>Projekta izstrādē iesaistītās institūcijas</w:t>
            </w:r>
          </w:p>
        </w:tc>
        <w:tc>
          <w:tcPr>
            <w:tcW w:w="6117" w:type="dxa"/>
          </w:tcPr>
          <w:p w:rsidR="0082011A" w:rsidRDefault="00C728A4" w:rsidP="0082011A">
            <w:pPr>
              <w:pStyle w:val="Heading6"/>
              <w:spacing w:before="0" w:after="0"/>
              <w:jc w:val="both"/>
              <w:rPr>
                <w:b w:val="0"/>
                <w:bCs w:val="0"/>
                <w:sz w:val="24"/>
                <w:szCs w:val="24"/>
                <w:lang w:val="lv-LV"/>
              </w:rPr>
            </w:pPr>
            <w:r w:rsidRPr="006A61B0">
              <w:rPr>
                <w:b w:val="0"/>
                <w:bCs w:val="0"/>
                <w:sz w:val="24"/>
                <w:szCs w:val="24"/>
                <w:lang w:val="lv-LV"/>
              </w:rPr>
              <w:t>A</w:t>
            </w:r>
            <w:r w:rsidR="00580BE4" w:rsidRPr="006A61B0">
              <w:rPr>
                <w:b w:val="0"/>
                <w:bCs w:val="0"/>
                <w:sz w:val="24"/>
                <w:szCs w:val="24"/>
                <w:lang w:val="lv-LV"/>
              </w:rPr>
              <w:t>r Veselības ministrijas Valsts sekretāra rīkojumu Nr.145</w:t>
            </w:r>
            <w:r w:rsidRPr="006A61B0">
              <w:rPr>
                <w:b w:val="0"/>
                <w:bCs w:val="0"/>
                <w:sz w:val="24"/>
                <w:szCs w:val="24"/>
                <w:lang w:val="lv-LV"/>
              </w:rPr>
              <w:t xml:space="preserve"> 2012.gada 9.jūlijā tika izveidota darba grupa Direktīvas </w:t>
            </w:r>
            <w:r w:rsidR="00E14152" w:rsidRPr="006A61B0">
              <w:rPr>
                <w:b w:val="0"/>
                <w:sz w:val="24"/>
                <w:szCs w:val="24"/>
                <w:lang w:val="lv-LV"/>
              </w:rPr>
              <w:t>2011/24/ES</w:t>
            </w:r>
            <w:r w:rsidR="00E14152" w:rsidRPr="006A61B0">
              <w:rPr>
                <w:sz w:val="24"/>
                <w:szCs w:val="24"/>
                <w:lang w:val="lv-LV"/>
              </w:rPr>
              <w:t xml:space="preserve"> </w:t>
            </w:r>
            <w:r w:rsidRPr="006A61B0">
              <w:rPr>
                <w:b w:val="0"/>
                <w:bCs w:val="0"/>
                <w:sz w:val="24"/>
                <w:szCs w:val="24"/>
                <w:lang w:val="lv-LV"/>
              </w:rPr>
              <w:t xml:space="preserve">pārņemšanai. Darba grupā piedalījās pārstāvji arī no </w:t>
            </w:r>
            <w:r w:rsidR="00A5383B" w:rsidRPr="006A61B0">
              <w:rPr>
                <w:b w:val="0"/>
                <w:bCs w:val="0"/>
                <w:sz w:val="24"/>
                <w:szCs w:val="24"/>
                <w:lang w:val="lv-LV"/>
              </w:rPr>
              <w:t>Zāļu valsts aģentūra</w:t>
            </w:r>
            <w:r w:rsidRPr="006A61B0">
              <w:rPr>
                <w:b w:val="0"/>
                <w:bCs w:val="0"/>
                <w:sz w:val="24"/>
                <w:szCs w:val="24"/>
                <w:lang w:val="lv-LV"/>
              </w:rPr>
              <w:t>s</w:t>
            </w:r>
            <w:r w:rsidR="00076AB5">
              <w:rPr>
                <w:b w:val="0"/>
                <w:bCs w:val="0"/>
                <w:sz w:val="24"/>
                <w:szCs w:val="24"/>
                <w:lang w:val="lv-LV"/>
              </w:rPr>
              <w:t>, Nacionālā veselības dienesta</w:t>
            </w:r>
            <w:r w:rsidRPr="006A61B0">
              <w:rPr>
                <w:b w:val="0"/>
                <w:bCs w:val="0"/>
                <w:sz w:val="24"/>
                <w:szCs w:val="24"/>
                <w:lang w:val="lv-LV"/>
              </w:rPr>
              <w:t xml:space="preserve"> un</w:t>
            </w:r>
            <w:r w:rsidR="00A5383B" w:rsidRPr="006A61B0">
              <w:rPr>
                <w:b w:val="0"/>
                <w:bCs w:val="0"/>
                <w:sz w:val="24"/>
                <w:szCs w:val="24"/>
                <w:lang w:val="lv-LV"/>
              </w:rPr>
              <w:t xml:space="preserve"> </w:t>
            </w:r>
            <w:r w:rsidR="00524466">
              <w:rPr>
                <w:b w:val="0"/>
                <w:bCs w:val="0"/>
                <w:sz w:val="24"/>
                <w:szCs w:val="24"/>
                <w:lang w:val="lv-LV"/>
              </w:rPr>
              <w:t>Veselības i</w:t>
            </w:r>
            <w:r w:rsidR="00580BE4" w:rsidRPr="006A61B0">
              <w:rPr>
                <w:b w:val="0"/>
                <w:bCs w:val="0"/>
                <w:sz w:val="24"/>
                <w:szCs w:val="24"/>
                <w:lang w:val="lv-LV"/>
              </w:rPr>
              <w:t>nspekcija</w:t>
            </w:r>
            <w:r w:rsidRPr="006A61B0">
              <w:rPr>
                <w:b w:val="0"/>
                <w:bCs w:val="0"/>
                <w:sz w:val="24"/>
                <w:szCs w:val="24"/>
                <w:lang w:val="lv-LV"/>
              </w:rPr>
              <w:t>s</w:t>
            </w:r>
            <w:r w:rsidR="00580BE4" w:rsidRPr="006A61B0">
              <w:rPr>
                <w:b w:val="0"/>
                <w:bCs w:val="0"/>
                <w:sz w:val="24"/>
                <w:szCs w:val="24"/>
                <w:lang w:val="lv-LV"/>
              </w:rPr>
              <w:t>.</w:t>
            </w:r>
          </w:p>
          <w:p w:rsidR="00D01505" w:rsidRPr="0082011A" w:rsidRDefault="00D01505" w:rsidP="0082011A">
            <w:pPr>
              <w:pStyle w:val="Heading6"/>
              <w:spacing w:before="0" w:after="0"/>
              <w:jc w:val="both"/>
              <w:rPr>
                <w:b w:val="0"/>
                <w:bCs w:val="0"/>
                <w:sz w:val="24"/>
                <w:szCs w:val="24"/>
                <w:lang w:val="lv-LV"/>
              </w:rPr>
            </w:pPr>
            <w:r w:rsidRPr="0082011A">
              <w:rPr>
                <w:b w:val="0"/>
                <w:lang w:val="lv-LV"/>
              </w:rPr>
              <w:t xml:space="preserve">Veselības ministrija ir saņēmusi </w:t>
            </w:r>
            <w:r w:rsidR="00524466" w:rsidRPr="0082011A">
              <w:rPr>
                <w:b w:val="0"/>
                <w:lang w:val="lv-LV"/>
              </w:rPr>
              <w:t>Veselības i</w:t>
            </w:r>
            <w:r w:rsidR="0025397A" w:rsidRPr="0082011A">
              <w:rPr>
                <w:b w:val="0"/>
                <w:lang w:val="lv-LV"/>
              </w:rPr>
              <w:t xml:space="preserve">nspekcijas, kā arī </w:t>
            </w:r>
            <w:r w:rsidRPr="0082011A">
              <w:rPr>
                <w:b w:val="0"/>
                <w:lang w:val="lv-LV"/>
              </w:rPr>
              <w:t xml:space="preserve">Latvijas Māsu asociācijas ierosinājumu veikt attiecīgās izmaiņas </w:t>
            </w:r>
            <w:r w:rsidR="00E14152" w:rsidRPr="0082011A">
              <w:rPr>
                <w:b w:val="0"/>
                <w:lang w:val="lv-LV"/>
              </w:rPr>
              <w:t>L</w:t>
            </w:r>
            <w:r w:rsidRPr="0082011A">
              <w:rPr>
                <w:b w:val="0"/>
                <w:lang w:val="lv-LV"/>
              </w:rPr>
              <w:t>ikumā.</w:t>
            </w:r>
          </w:p>
        </w:tc>
      </w:tr>
      <w:tr w:rsidR="009813C5" w:rsidRPr="006A61B0" w:rsidTr="006A61B0">
        <w:tc>
          <w:tcPr>
            <w:tcW w:w="426" w:type="dxa"/>
          </w:tcPr>
          <w:p w:rsidR="009813C5" w:rsidRPr="006A61B0" w:rsidRDefault="009813C5" w:rsidP="00C6447F">
            <w:r w:rsidRPr="006A61B0">
              <w:t>6.</w:t>
            </w:r>
          </w:p>
        </w:tc>
        <w:tc>
          <w:tcPr>
            <w:tcW w:w="2801" w:type="dxa"/>
          </w:tcPr>
          <w:p w:rsidR="009813C5" w:rsidRPr="006A61B0" w:rsidRDefault="009813C5" w:rsidP="001B179B">
            <w:pPr>
              <w:jc w:val="both"/>
            </w:pPr>
            <w:r w:rsidRPr="006A61B0">
              <w:t>Iemesli, kādēļ netika nodrošināta sabiedrības līdzdalība</w:t>
            </w:r>
          </w:p>
        </w:tc>
        <w:tc>
          <w:tcPr>
            <w:tcW w:w="6117" w:type="dxa"/>
          </w:tcPr>
          <w:p w:rsidR="009813C5" w:rsidRPr="006A61B0" w:rsidRDefault="00166FD9" w:rsidP="00B41B38">
            <w:pPr>
              <w:jc w:val="both"/>
            </w:pPr>
            <w:r w:rsidRPr="006A61B0">
              <w:t>Projekts šo jomu neskar</w:t>
            </w:r>
          </w:p>
        </w:tc>
      </w:tr>
      <w:tr w:rsidR="009813C5" w:rsidRPr="006A61B0" w:rsidTr="006A61B0">
        <w:tc>
          <w:tcPr>
            <w:tcW w:w="426" w:type="dxa"/>
          </w:tcPr>
          <w:p w:rsidR="009813C5" w:rsidRPr="006A61B0" w:rsidRDefault="009813C5" w:rsidP="00C6447F">
            <w:r w:rsidRPr="006A61B0">
              <w:t xml:space="preserve">7. </w:t>
            </w:r>
          </w:p>
        </w:tc>
        <w:tc>
          <w:tcPr>
            <w:tcW w:w="2801" w:type="dxa"/>
          </w:tcPr>
          <w:p w:rsidR="009813C5" w:rsidRPr="006A61B0" w:rsidRDefault="009813C5" w:rsidP="001B179B">
            <w:pPr>
              <w:jc w:val="both"/>
            </w:pPr>
            <w:r w:rsidRPr="006A61B0">
              <w:t>Cita informācija</w:t>
            </w:r>
          </w:p>
        </w:tc>
        <w:tc>
          <w:tcPr>
            <w:tcW w:w="6117" w:type="dxa"/>
          </w:tcPr>
          <w:p w:rsidR="006A61B0" w:rsidRPr="0082011A" w:rsidRDefault="00E613DB" w:rsidP="00D12C43">
            <w:pPr>
              <w:pStyle w:val="naisc"/>
              <w:spacing w:before="0" w:after="0"/>
              <w:jc w:val="both"/>
              <w:rPr>
                <w:lang w:bidi="lo-LA"/>
              </w:rPr>
            </w:pPr>
            <w:r w:rsidRPr="0082011A">
              <w:t xml:space="preserve">Atbilstoši Direktīvas 2011/7/ES 4. panta 4. punkta otrajai daļai, ja dalībvalsts nolemj pagarināt termiņus saskaņā ar </w:t>
            </w:r>
            <w:r w:rsidRPr="0082011A">
              <w:lastRenderedPageBreak/>
              <w:t xml:space="preserve">Direktīvas 2011/7/ES 4. panta 4. punkta pirmo daļu, tā līdz 2018. gada 16. martam nosūta Komisijai ziņojumu par šādu pagarinājumu. Ņemot vērā minēto, Ministru kabineta sēdes </w:t>
            </w:r>
            <w:proofErr w:type="spellStart"/>
            <w:r w:rsidRPr="0082011A">
              <w:t>protokollēmuma</w:t>
            </w:r>
            <w:proofErr w:type="spellEnd"/>
            <w:r w:rsidRPr="0082011A">
              <w:t xml:space="preserve"> projektā ir norādīts, ka Veselības ministrija 1 mēneša laikā pēc likum</w:t>
            </w:r>
            <w:r w:rsidR="00D12C43">
              <w:t>a</w:t>
            </w:r>
            <w:r w:rsidRPr="0082011A">
              <w:t xml:space="preserve"> pieņemšanas Saeimā saskaņā ar Direktīvas 2011/7/ES 4. panta 4. punkta pirmo daļu, nosūta Komisijai ziņojumu par šādu pagarinājumu.</w:t>
            </w:r>
            <w:r w:rsidRPr="0082011A">
              <w:rPr>
                <w:lang w:bidi="lo-LA"/>
              </w:rPr>
              <w:t xml:space="preserve"> </w:t>
            </w:r>
          </w:p>
        </w:tc>
      </w:tr>
    </w:tbl>
    <w:p w:rsidR="00076AB5" w:rsidRDefault="00076AB5"/>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2509"/>
        <w:gridCol w:w="6259"/>
      </w:tblGrid>
      <w:tr w:rsidR="00C31A92" w:rsidRPr="006A61B0" w:rsidTr="006A61B0">
        <w:tc>
          <w:tcPr>
            <w:tcW w:w="9344" w:type="dxa"/>
            <w:gridSpan w:val="3"/>
          </w:tcPr>
          <w:p w:rsidR="00C31A92" w:rsidRPr="006A61B0" w:rsidRDefault="00C31A92" w:rsidP="00E14B7E">
            <w:pPr>
              <w:jc w:val="center"/>
              <w:rPr>
                <w:b/>
              </w:rPr>
            </w:pPr>
            <w:r w:rsidRPr="006A61B0">
              <w:rPr>
                <w:b/>
              </w:rPr>
              <w:t>II</w:t>
            </w:r>
            <w:r w:rsidR="006C4DC1" w:rsidRPr="006A61B0">
              <w:rPr>
                <w:b/>
              </w:rPr>
              <w:t>.</w:t>
            </w:r>
            <w:r w:rsidRPr="006A61B0">
              <w:rPr>
                <w:b/>
              </w:rPr>
              <w:t xml:space="preserve"> Tiesību </w:t>
            </w:r>
            <w:smartTag w:uri="schemas-tilde-lv/tildestengine" w:element="veidnes">
              <w:smartTagPr>
                <w:attr w:name="baseform" w:val="akt|s"/>
                <w:attr w:name="id" w:val="-1"/>
                <w:attr w:name="text" w:val="akta"/>
              </w:smartTagPr>
              <w:r w:rsidRPr="006A61B0">
                <w:rPr>
                  <w:b/>
                </w:rPr>
                <w:t>akta</w:t>
              </w:r>
            </w:smartTag>
            <w:r w:rsidRPr="006A61B0">
              <w:rPr>
                <w:b/>
              </w:rPr>
              <w:t xml:space="preserve"> projekta ietekme uz sabiedrību</w:t>
            </w:r>
          </w:p>
        </w:tc>
      </w:tr>
      <w:tr w:rsidR="00C31A92" w:rsidRPr="006A61B0" w:rsidTr="006A61B0">
        <w:tc>
          <w:tcPr>
            <w:tcW w:w="576" w:type="dxa"/>
          </w:tcPr>
          <w:p w:rsidR="00C31A92" w:rsidRPr="006A61B0" w:rsidRDefault="00C31A92" w:rsidP="00E14B7E">
            <w:r w:rsidRPr="006A61B0">
              <w:t>1.</w:t>
            </w:r>
          </w:p>
        </w:tc>
        <w:tc>
          <w:tcPr>
            <w:tcW w:w="2509" w:type="dxa"/>
          </w:tcPr>
          <w:p w:rsidR="00C31A92" w:rsidRPr="006A61B0" w:rsidRDefault="00C31A92" w:rsidP="001B179B">
            <w:pPr>
              <w:jc w:val="both"/>
            </w:pPr>
            <w:r w:rsidRPr="006A61B0">
              <w:t>Sabiedrības mērķgrupa</w:t>
            </w:r>
          </w:p>
        </w:tc>
        <w:tc>
          <w:tcPr>
            <w:tcW w:w="6259" w:type="dxa"/>
          </w:tcPr>
          <w:p w:rsidR="00672F92" w:rsidRDefault="00400F22" w:rsidP="00672F92">
            <w:pPr>
              <w:pStyle w:val="naiskr"/>
              <w:spacing w:before="0" w:after="0"/>
              <w:jc w:val="both"/>
              <w:rPr>
                <w:color w:val="000000"/>
              </w:rPr>
            </w:pPr>
            <w:r w:rsidRPr="006A61B0">
              <w:rPr>
                <w:color w:val="000000"/>
              </w:rPr>
              <w:t>Likumprojekta tiesiskais regulējums attiecas uz ārstniecības personām</w:t>
            </w:r>
            <w:r w:rsidR="00FF0EA9" w:rsidRPr="006A61B0">
              <w:rPr>
                <w:color w:val="000000"/>
              </w:rPr>
              <w:t xml:space="preserve">, farmaceitiem </w:t>
            </w:r>
            <w:r w:rsidR="00FF0EA9" w:rsidRPr="00672F92">
              <w:rPr>
                <w:color w:val="000000"/>
              </w:rPr>
              <w:t>un personām, kas vēlēsies saņemt veselības aprūpes pakalpojumus citā Eiropas Savienības</w:t>
            </w:r>
            <w:r w:rsidR="00FB1717" w:rsidRPr="00672F92">
              <w:rPr>
                <w:color w:val="000000"/>
              </w:rPr>
              <w:t xml:space="preserve"> dalībvalstī</w:t>
            </w:r>
            <w:r w:rsidR="00FF0EA9" w:rsidRPr="00672F92">
              <w:rPr>
                <w:color w:val="000000"/>
              </w:rPr>
              <w:t>, Eiropas ekonomikas zonas</w:t>
            </w:r>
            <w:r w:rsidR="00FB1717" w:rsidRPr="00672F92">
              <w:rPr>
                <w:color w:val="000000"/>
              </w:rPr>
              <w:t xml:space="preserve"> dalībvalstī vai Šveices konfederācijā</w:t>
            </w:r>
            <w:r w:rsidR="0080775A" w:rsidRPr="006A61B0">
              <w:rPr>
                <w:color w:val="000000"/>
              </w:rPr>
              <w:t xml:space="preserve">, </w:t>
            </w:r>
            <w:r w:rsidR="00527153" w:rsidRPr="006A61B0">
              <w:rPr>
                <w:color w:val="000000"/>
              </w:rPr>
              <w:t xml:space="preserve">ārstniecības iestādēm, kurās tiks konstatēti veselības aprūpes pārkāpumi, kā arī uz </w:t>
            </w:r>
            <w:r w:rsidR="00B92243" w:rsidRPr="006A61B0">
              <w:rPr>
                <w:color w:val="000000"/>
              </w:rPr>
              <w:t>I</w:t>
            </w:r>
            <w:r w:rsidR="00527153" w:rsidRPr="006A61B0">
              <w:rPr>
                <w:color w:val="000000"/>
              </w:rPr>
              <w:t>nspekcijas amatpersonām</w:t>
            </w:r>
            <w:r w:rsidR="00471186">
              <w:rPr>
                <w:color w:val="000000"/>
              </w:rPr>
              <w:t xml:space="preserve"> </w:t>
            </w:r>
            <w:r w:rsidR="00471186" w:rsidRPr="003715BD">
              <w:t>(10 amatpersonas)</w:t>
            </w:r>
            <w:r w:rsidR="00527153" w:rsidRPr="006A61B0">
              <w:rPr>
                <w:color w:val="000000"/>
              </w:rPr>
              <w:t xml:space="preserve">, kuras ir tiesīgas pieņemt </w:t>
            </w:r>
            <w:r w:rsidR="00527153" w:rsidRPr="006A61B0">
              <w:t>lēmumu par ārstniecības iestādes vai tās struktūrvienības darbības, vai sniegtā veselības aprūpes pakalpojuma apturēšanu</w:t>
            </w:r>
            <w:r w:rsidR="00C2769E">
              <w:t>, skai</w:t>
            </w:r>
            <w:r w:rsidR="008708B1">
              <w:t>stumkopšanas speciālistiem (kosm</w:t>
            </w:r>
            <w:r w:rsidR="00C2769E">
              <w:t xml:space="preserve">etoloģijā) un </w:t>
            </w:r>
            <w:proofErr w:type="spellStart"/>
            <w:r w:rsidR="00C2769E">
              <w:t>podologiem</w:t>
            </w:r>
            <w:proofErr w:type="spellEnd"/>
            <w:r w:rsidR="00C2769E">
              <w:t>.</w:t>
            </w:r>
            <w:r w:rsidR="00527153" w:rsidRPr="006A61B0">
              <w:rPr>
                <w:color w:val="000000"/>
              </w:rPr>
              <w:t xml:space="preserve"> </w:t>
            </w:r>
            <w:r w:rsidRPr="006A61B0">
              <w:rPr>
                <w:color w:val="000000"/>
              </w:rPr>
              <w:t>Ārstniecības personu reģistrā ir reģistrētas 41605 personas kā ārstniecības personas</w:t>
            </w:r>
            <w:r w:rsidR="00672F92">
              <w:rPr>
                <w:color w:val="000000"/>
              </w:rPr>
              <w:t xml:space="preserve">, </w:t>
            </w:r>
            <w:r w:rsidR="00672F92" w:rsidRPr="0045370D">
              <w:t xml:space="preserve">no tām 176 ir skaistumkopšanas speciālisti kosmetoloģijā un 102 </w:t>
            </w:r>
            <w:proofErr w:type="spellStart"/>
            <w:r w:rsidR="00672F92" w:rsidRPr="0045370D">
              <w:t>podologi</w:t>
            </w:r>
            <w:proofErr w:type="spellEnd"/>
            <w:r w:rsidR="00672F92" w:rsidRPr="0045370D">
              <w:t>.</w:t>
            </w:r>
            <w:r w:rsidR="00FB1717" w:rsidRPr="006A61B0">
              <w:rPr>
                <w:color w:val="000000"/>
              </w:rPr>
              <w:t xml:space="preserve"> Latvijas Farmaceitu biedrības </w:t>
            </w:r>
            <w:r w:rsidR="00786881" w:rsidRPr="006A61B0">
              <w:rPr>
                <w:color w:val="000000"/>
              </w:rPr>
              <w:t xml:space="preserve">Farmaceitu un farmaceita asistentu reģistrā 2012.gada 5.septembrī bija reģistrēti 3280 nozares speciālisti, 1783 no tiem – farmaceiti, bet 1497 </w:t>
            </w:r>
            <w:r w:rsidR="00B51E2B" w:rsidRPr="006A61B0">
              <w:rPr>
                <w:color w:val="000000"/>
              </w:rPr>
              <w:t>–</w:t>
            </w:r>
            <w:r w:rsidR="00786881" w:rsidRPr="006A61B0">
              <w:rPr>
                <w:color w:val="000000"/>
              </w:rPr>
              <w:t xml:space="preserve"> farmaceita asistenti.</w:t>
            </w:r>
            <w:r w:rsidRPr="006A61B0">
              <w:rPr>
                <w:color w:val="000000"/>
              </w:rPr>
              <w:t xml:space="preserve"> </w:t>
            </w:r>
            <w:r w:rsidR="00786881" w:rsidRPr="006A61B0">
              <w:rPr>
                <w:color w:val="000000"/>
              </w:rPr>
              <w:t xml:space="preserve">Personas, kas saņem valsts apmaksātus ārstniecības pakalpojumus valstīs uz kurām attiecas Direktīva ir aptuveni ~&lt;1% no visa veselības aprūpes pakalpojumu saņēmēju iedzīvotāju skaita </w:t>
            </w:r>
            <w:r w:rsidR="00B51E2B" w:rsidRPr="006A61B0">
              <w:rPr>
                <w:color w:val="000000"/>
              </w:rPr>
              <w:t>–</w:t>
            </w:r>
            <w:r w:rsidR="00786881" w:rsidRPr="006A61B0">
              <w:rPr>
                <w:color w:val="000000"/>
              </w:rPr>
              <w:t xml:space="preserve"> 2,2 milj.</w:t>
            </w:r>
          </w:p>
          <w:p w:rsidR="00C31F6A" w:rsidRPr="0045370D" w:rsidRDefault="00672F92" w:rsidP="00672F92">
            <w:pPr>
              <w:pStyle w:val="naiskr"/>
              <w:spacing w:before="0" w:after="0"/>
              <w:jc w:val="both"/>
            </w:pPr>
            <w:r w:rsidRPr="0045370D">
              <w:t>Ārstniecības iestāžu, kurās tiks konstatēti veselības aprūpes pārkāpumi, skaitu nav iespējams prognoz</w:t>
            </w:r>
            <w:r w:rsidR="0045370D">
              <w:t>ēt</w:t>
            </w:r>
            <w:r w:rsidRPr="0045370D">
              <w:t>.</w:t>
            </w:r>
            <w:r w:rsidR="00174F9F" w:rsidRPr="0045370D">
              <w:t xml:space="preserve"> </w:t>
            </w:r>
          </w:p>
        </w:tc>
      </w:tr>
      <w:tr w:rsidR="00C31A92" w:rsidRPr="006A61B0" w:rsidTr="006A61B0">
        <w:tc>
          <w:tcPr>
            <w:tcW w:w="576" w:type="dxa"/>
          </w:tcPr>
          <w:p w:rsidR="00C31A92" w:rsidRPr="006A61B0" w:rsidRDefault="00C31A92" w:rsidP="00E14B7E">
            <w:r w:rsidRPr="006A61B0">
              <w:t xml:space="preserve">2. </w:t>
            </w:r>
          </w:p>
        </w:tc>
        <w:tc>
          <w:tcPr>
            <w:tcW w:w="2509" w:type="dxa"/>
          </w:tcPr>
          <w:p w:rsidR="00C31A92" w:rsidRPr="006A61B0" w:rsidRDefault="00C31A92" w:rsidP="001B179B">
            <w:pPr>
              <w:jc w:val="both"/>
            </w:pPr>
            <w:r w:rsidRPr="006A61B0">
              <w:t>Citas sabiedrības grupas (bez mērķgrupas), kuras tiesiskais regulējum</w:t>
            </w:r>
            <w:r w:rsidR="00ED6372" w:rsidRPr="006A61B0">
              <w:t>s</w:t>
            </w:r>
            <w:r w:rsidRPr="006A61B0">
              <w:t xml:space="preserve"> arī ietekmē vai varētu ietekmēt</w:t>
            </w:r>
          </w:p>
        </w:tc>
        <w:tc>
          <w:tcPr>
            <w:tcW w:w="6259" w:type="dxa"/>
          </w:tcPr>
          <w:p w:rsidR="002C4044" w:rsidRPr="006A61B0" w:rsidRDefault="002C4044" w:rsidP="003402E0">
            <w:pPr>
              <w:jc w:val="both"/>
              <w:rPr>
                <w:color w:val="000000"/>
              </w:rPr>
            </w:pPr>
            <w:r w:rsidRPr="006A61B0">
              <w:t>Likum</w:t>
            </w:r>
            <w:r w:rsidR="003402E0" w:rsidRPr="006A61B0">
              <w:t>projekta</w:t>
            </w:r>
            <w:r w:rsidRPr="006A61B0">
              <w:t xml:space="preserve"> normas par </w:t>
            </w:r>
            <w:r w:rsidR="00CA78F1" w:rsidRPr="006A61B0">
              <w:t xml:space="preserve">likumisko maksājumu termiņu publiskam pasūtītājam, kas sniedz veselības aprūpes pakalpojumus un kas šajā nolūkā ir pienācīgi atzītas, pagarināt līdz 60 kalendārajām dienām ir saistošas līgumu slēdzējām pusēm kā debitoram tā arī kreditoram. Kreditors var būt ikviena rīcībspējīga persona, kas ir līguma puse. Skaitu nav iespējams noteikt, jo līgumu skaits </w:t>
            </w:r>
            <w:r w:rsidR="003402E0" w:rsidRPr="006A61B0">
              <w:t>ir mainīgs.</w:t>
            </w:r>
          </w:p>
        </w:tc>
      </w:tr>
      <w:tr w:rsidR="00C31A92" w:rsidRPr="006A61B0" w:rsidTr="006A61B0">
        <w:tc>
          <w:tcPr>
            <w:tcW w:w="576" w:type="dxa"/>
          </w:tcPr>
          <w:p w:rsidR="00C31A92" w:rsidRPr="006A61B0" w:rsidRDefault="00C31A92" w:rsidP="00E14B7E">
            <w:r w:rsidRPr="006A61B0">
              <w:t xml:space="preserve">3. </w:t>
            </w:r>
          </w:p>
        </w:tc>
        <w:tc>
          <w:tcPr>
            <w:tcW w:w="2509" w:type="dxa"/>
          </w:tcPr>
          <w:p w:rsidR="00C31A92" w:rsidRPr="006A61B0" w:rsidRDefault="00C31A92" w:rsidP="001B179B">
            <w:pPr>
              <w:jc w:val="both"/>
            </w:pPr>
            <w:r w:rsidRPr="006A61B0">
              <w:t>Tiesiskā regulējuma finansiālā ietekme</w:t>
            </w:r>
          </w:p>
        </w:tc>
        <w:tc>
          <w:tcPr>
            <w:tcW w:w="6259" w:type="dxa"/>
          </w:tcPr>
          <w:p w:rsidR="00840C96" w:rsidRPr="00241F87" w:rsidRDefault="00EB3F59" w:rsidP="00241F87">
            <w:pPr>
              <w:pStyle w:val="tv2121"/>
              <w:spacing w:before="0" w:line="240" w:lineRule="auto"/>
              <w:jc w:val="both"/>
              <w:rPr>
                <w:lang w:val="lv-LV"/>
              </w:rPr>
            </w:pPr>
            <w:r w:rsidRPr="00CA5A27">
              <w:rPr>
                <w:rFonts w:ascii="Times New Roman" w:hAnsi="Times New Roman"/>
                <w:b w:val="0"/>
                <w:sz w:val="24"/>
                <w:szCs w:val="24"/>
                <w:lang w:val="lv-LV"/>
              </w:rPr>
              <w:t xml:space="preserve">Skaistumkopšanas speciālistu (kosmetoloģijā) un </w:t>
            </w:r>
            <w:proofErr w:type="spellStart"/>
            <w:r w:rsidRPr="00CA5A27">
              <w:rPr>
                <w:rFonts w:ascii="Times New Roman" w:hAnsi="Times New Roman"/>
                <w:b w:val="0"/>
                <w:sz w:val="24"/>
                <w:szCs w:val="24"/>
                <w:lang w:val="lv-LV"/>
              </w:rPr>
              <w:t>podologu</w:t>
            </w:r>
            <w:proofErr w:type="spellEnd"/>
            <w:r w:rsidRPr="00CA5A27">
              <w:rPr>
                <w:rFonts w:ascii="Times New Roman" w:hAnsi="Times New Roman"/>
                <w:b w:val="0"/>
                <w:sz w:val="24"/>
                <w:szCs w:val="24"/>
                <w:lang w:val="lv-LV"/>
              </w:rPr>
              <w:t xml:space="preserve"> sertifikācija un </w:t>
            </w:r>
            <w:proofErr w:type="spellStart"/>
            <w:r w:rsidRPr="00CA5A27">
              <w:rPr>
                <w:rFonts w:ascii="Times New Roman" w:hAnsi="Times New Roman"/>
                <w:b w:val="0"/>
                <w:sz w:val="24"/>
                <w:szCs w:val="24"/>
                <w:lang w:val="lv-LV"/>
              </w:rPr>
              <w:t>resertifikācija</w:t>
            </w:r>
            <w:proofErr w:type="spellEnd"/>
            <w:r w:rsidRPr="00CA5A27">
              <w:rPr>
                <w:rFonts w:ascii="Times New Roman" w:hAnsi="Times New Roman"/>
                <w:b w:val="0"/>
                <w:sz w:val="24"/>
                <w:szCs w:val="24"/>
                <w:lang w:val="lv-LV"/>
              </w:rPr>
              <w:t xml:space="preserve"> tiks veikta saskaņā ar  </w:t>
            </w:r>
            <w:bookmarkStart w:id="3" w:name="458187"/>
            <w:r w:rsidRPr="00CA5A27">
              <w:rPr>
                <w:rFonts w:ascii="Times New Roman" w:hAnsi="Times New Roman"/>
                <w:b w:val="0"/>
                <w:sz w:val="24"/>
                <w:szCs w:val="24"/>
                <w:lang w:val="lv-LV"/>
              </w:rPr>
              <w:t>Ārstniecības personu un ārstniecības atbalsta personu profesionālo zināšanu pārbaudes un sertifikācijas maksas pakalpojumu cenrādi</w:t>
            </w:r>
            <w:bookmarkEnd w:id="3"/>
            <w:r w:rsidRPr="00CA5A27">
              <w:rPr>
                <w:rFonts w:ascii="Times New Roman" w:hAnsi="Times New Roman"/>
                <w:b w:val="0"/>
                <w:sz w:val="24"/>
                <w:szCs w:val="24"/>
                <w:lang w:val="lv-LV"/>
              </w:rPr>
              <w:t xml:space="preserve"> (Ministru kabineta 2013.gada 15.janvāra noteikumu Nr.31 „Ārstniecības personu un ārstniecības atbalsta personu profesionālo zināšanu pārbaudes un sertifikācijas maksas pakalpojumu cenrādis” 1.pielikums)</w:t>
            </w:r>
            <w:r w:rsidR="00302DC6">
              <w:rPr>
                <w:rFonts w:ascii="Times New Roman" w:hAnsi="Times New Roman"/>
                <w:b w:val="0"/>
                <w:sz w:val="24"/>
                <w:szCs w:val="24"/>
                <w:lang w:val="lv-LV"/>
              </w:rPr>
              <w:t>.</w:t>
            </w:r>
            <w:r w:rsidRPr="00CA5A27">
              <w:rPr>
                <w:rFonts w:ascii="Times New Roman" w:hAnsi="Times New Roman"/>
                <w:b w:val="0"/>
                <w:sz w:val="24"/>
                <w:szCs w:val="24"/>
                <w:lang w:val="lv-LV"/>
              </w:rPr>
              <w:t xml:space="preserve"> </w:t>
            </w:r>
            <w:r w:rsidR="00C04CDA" w:rsidRPr="00241F87">
              <w:rPr>
                <w:rFonts w:ascii="Times New Roman" w:hAnsi="Times New Roman"/>
                <w:b w:val="0"/>
                <w:sz w:val="24"/>
                <w:szCs w:val="24"/>
                <w:lang w:val="lv-LV"/>
              </w:rPr>
              <w:t xml:space="preserve">Ņemot vērā Likuma 1.pantā noteikto, ka </w:t>
            </w:r>
            <w:r w:rsidR="00C04CDA" w:rsidRPr="00241F87">
              <w:rPr>
                <w:rFonts w:ascii="Times New Roman" w:hAnsi="Times New Roman"/>
                <w:b w:val="0"/>
                <w:sz w:val="24"/>
                <w:szCs w:val="24"/>
                <w:u w:val="single"/>
                <w:lang w:val="lv-LV"/>
              </w:rPr>
              <w:t>ārstniecības personas sertifikāts</w:t>
            </w:r>
            <w:r w:rsidR="00C04CDA" w:rsidRPr="00241F87">
              <w:rPr>
                <w:rFonts w:ascii="Times New Roman" w:hAnsi="Times New Roman"/>
                <w:b w:val="0"/>
                <w:sz w:val="24"/>
                <w:szCs w:val="24"/>
                <w:lang w:val="lv-LV"/>
              </w:rPr>
              <w:t xml:space="preserve"> apliecina attiecīgās personas profesionālo sagatavotību un </w:t>
            </w:r>
            <w:r w:rsidR="00C04CDA" w:rsidRPr="00241F87">
              <w:rPr>
                <w:rFonts w:ascii="Times New Roman" w:hAnsi="Times New Roman"/>
                <w:b w:val="0"/>
                <w:sz w:val="24"/>
                <w:szCs w:val="24"/>
                <w:u w:val="single"/>
                <w:lang w:val="lv-LV"/>
              </w:rPr>
              <w:t>norāda, ka ārstniecības persona kā speciālists ir kompetenta patstāvīgi nodarboties ar ārstniecību</w:t>
            </w:r>
            <w:r w:rsidR="00C04CDA" w:rsidRPr="00241F87">
              <w:rPr>
                <w:rFonts w:ascii="Times New Roman" w:hAnsi="Times New Roman"/>
                <w:b w:val="0"/>
                <w:sz w:val="24"/>
                <w:szCs w:val="24"/>
                <w:lang w:val="lv-LV"/>
              </w:rPr>
              <w:t xml:space="preserve"> (speciālista </w:t>
            </w:r>
            <w:r w:rsidR="00C04CDA" w:rsidRPr="00241F87">
              <w:rPr>
                <w:rFonts w:ascii="Times New Roman" w:hAnsi="Times New Roman"/>
                <w:b w:val="0"/>
                <w:sz w:val="24"/>
                <w:szCs w:val="24"/>
                <w:lang w:val="lv-LV"/>
              </w:rPr>
              <w:lastRenderedPageBreak/>
              <w:t>praksi) konkrētajā nozarē, s</w:t>
            </w:r>
            <w:r w:rsidRPr="00241F87">
              <w:rPr>
                <w:rFonts w:ascii="Times New Roman" w:hAnsi="Times New Roman"/>
                <w:b w:val="0"/>
                <w:sz w:val="24"/>
                <w:szCs w:val="24"/>
                <w:lang w:val="lv-LV"/>
              </w:rPr>
              <w:t xml:space="preserve">ertifikācija un tai sekojošā </w:t>
            </w:r>
            <w:proofErr w:type="spellStart"/>
            <w:r w:rsidRPr="00241F87">
              <w:rPr>
                <w:rFonts w:ascii="Times New Roman" w:hAnsi="Times New Roman"/>
                <w:b w:val="0"/>
                <w:sz w:val="24"/>
                <w:szCs w:val="24"/>
                <w:lang w:val="lv-LV"/>
              </w:rPr>
              <w:t>resertifikācija</w:t>
            </w:r>
            <w:proofErr w:type="spellEnd"/>
            <w:r w:rsidRPr="00241F87">
              <w:rPr>
                <w:rFonts w:ascii="Times New Roman" w:hAnsi="Times New Roman"/>
                <w:b w:val="0"/>
                <w:sz w:val="24"/>
                <w:szCs w:val="24"/>
                <w:lang w:val="lv-LV"/>
              </w:rPr>
              <w:t xml:space="preserve"> </w:t>
            </w:r>
            <w:r w:rsidR="00104130" w:rsidRPr="00241F87">
              <w:rPr>
                <w:rFonts w:ascii="Times New Roman" w:hAnsi="Times New Roman"/>
                <w:b w:val="0"/>
                <w:sz w:val="24"/>
                <w:szCs w:val="24"/>
                <w:lang w:val="lv-LV"/>
              </w:rPr>
              <w:t xml:space="preserve">varētu </w:t>
            </w:r>
            <w:r w:rsidRPr="00241F87">
              <w:rPr>
                <w:rFonts w:ascii="Times New Roman" w:hAnsi="Times New Roman"/>
                <w:b w:val="0"/>
                <w:sz w:val="24"/>
                <w:szCs w:val="24"/>
                <w:lang w:val="lv-LV"/>
              </w:rPr>
              <w:t>pozitīvi ietekmē</w:t>
            </w:r>
            <w:r w:rsidR="00104130" w:rsidRPr="00241F87">
              <w:rPr>
                <w:rFonts w:ascii="Times New Roman" w:hAnsi="Times New Roman"/>
                <w:b w:val="0"/>
                <w:sz w:val="24"/>
                <w:szCs w:val="24"/>
                <w:lang w:val="lv-LV"/>
              </w:rPr>
              <w:t>t</w:t>
            </w:r>
            <w:r w:rsidRPr="00241F87">
              <w:rPr>
                <w:rFonts w:ascii="Times New Roman" w:hAnsi="Times New Roman"/>
                <w:b w:val="0"/>
                <w:sz w:val="24"/>
                <w:szCs w:val="24"/>
                <w:lang w:val="lv-LV"/>
              </w:rPr>
              <w:t xml:space="preserve"> valsts budžetu, veicinot </w:t>
            </w:r>
            <w:r w:rsidR="00C04CDA" w:rsidRPr="00241F87">
              <w:rPr>
                <w:rFonts w:ascii="Times New Roman" w:hAnsi="Times New Roman"/>
                <w:b w:val="0"/>
                <w:sz w:val="24"/>
                <w:szCs w:val="24"/>
                <w:lang w:val="lv-LV"/>
              </w:rPr>
              <w:t xml:space="preserve">speciālistu </w:t>
            </w:r>
            <w:proofErr w:type="spellStart"/>
            <w:r w:rsidR="00C04CDA" w:rsidRPr="00241F87">
              <w:rPr>
                <w:rFonts w:ascii="Times New Roman" w:hAnsi="Times New Roman"/>
                <w:b w:val="0"/>
                <w:sz w:val="24"/>
                <w:szCs w:val="24"/>
                <w:lang w:val="lv-LV"/>
              </w:rPr>
              <w:t>privātprakšu</w:t>
            </w:r>
            <w:proofErr w:type="spellEnd"/>
            <w:r w:rsidR="00C04CDA" w:rsidRPr="00241F87">
              <w:rPr>
                <w:rFonts w:ascii="Times New Roman" w:hAnsi="Times New Roman"/>
                <w:b w:val="0"/>
                <w:sz w:val="24"/>
                <w:szCs w:val="24"/>
                <w:lang w:val="lv-LV"/>
              </w:rPr>
              <w:t xml:space="preserve"> atvēršanu</w:t>
            </w:r>
            <w:r w:rsidR="00BE61A1" w:rsidRPr="00241F87">
              <w:rPr>
                <w:rFonts w:ascii="Times New Roman" w:hAnsi="Times New Roman"/>
                <w:b w:val="0"/>
                <w:sz w:val="24"/>
                <w:szCs w:val="24"/>
                <w:lang w:val="lv-LV"/>
              </w:rPr>
              <w:t xml:space="preserve"> un nodokļu </w:t>
            </w:r>
            <w:r w:rsidR="0074407C" w:rsidRPr="00241F87">
              <w:rPr>
                <w:rFonts w:ascii="Times New Roman" w:hAnsi="Times New Roman"/>
                <w:b w:val="0"/>
                <w:sz w:val="24"/>
                <w:szCs w:val="24"/>
                <w:lang w:val="lv-LV"/>
              </w:rPr>
              <w:t xml:space="preserve">(ienākuma nodoklis, sociālais nodoklis) </w:t>
            </w:r>
            <w:r w:rsidR="00BE61A1" w:rsidRPr="00241F87">
              <w:rPr>
                <w:rFonts w:ascii="Times New Roman" w:hAnsi="Times New Roman"/>
                <w:b w:val="0"/>
                <w:sz w:val="24"/>
                <w:szCs w:val="24"/>
                <w:lang w:val="lv-LV"/>
              </w:rPr>
              <w:t>samaksu.</w:t>
            </w:r>
          </w:p>
        </w:tc>
      </w:tr>
      <w:tr w:rsidR="009705E5" w:rsidRPr="006A61B0" w:rsidTr="006A61B0">
        <w:tc>
          <w:tcPr>
            <w:tcW w:w="576" w:type="dxa"/>
          </w:tcPr>
          <w:p w:rsidR="009705E5" w:rsidRPr="006A61B0" w:rsidRDefault="009705E5" w:rsidP="00E14B7E">
            <w:r w:rsidRPr="006A61B0">
              <w:lastRenderedPageBreak/>
              <w:t>4.</w:t>
            </w:r>
          </w:p>
        </w:tc>
        <w:tc>
          <w:tcPr>
            <w:tcW w:w="2509" w:type="dxa"/>
          </w:tcPr>
          <w:p w:rsidR="009705E5" w:rsidRPr="006A61B0" w:rsidRDefault="009705E5" w:rsidP="00113B86">
            <w:r w:rsidRPr="006A61B0">
              <w:t>Tiesiskā regulējuma nefinansiālā ietekme</w:t>
            </w:r>
          </w:p>
        </w:tc>
        <w:tc>
          <w:tcPr>
            <w:tcW w:w="6259" w:type="dxa"/>
          </w:tcPr>
          <w:p w:rsidR="00840C96" w:rsidRPr="006A61B0" w:rsidRDefault="00840C96" w:rsidP="00840C96">
            <w:pPr>
              <w:jc w:val="both"/>
            </w:pPr>
            <w:r w:rsidRPr="006A61B0">
              <w:t xml:space="preserve">Likumā tiek veikti precizējoši grozījumi, kā arī </w:t>
            </w:r>
            <w:r w:rsidR="00B51E2B" w:rsidRPr="006A61B0">
              <w:t xml:space="preserve">Likums </w:t>
            </w:r>
            <w:r w:rsidRPr="006A61B0">
              <w:t>tiek papildināt</w:t>
            </w:r>
            <w:r w:rsidR="00B51E2B" w:rsidRPr="006A61B0">
              <w:t>s</w:t>
            </w:r>
            <w:r w:rsidRPr="006A61B0">
              <w:t xml:space="preserve"> ar jaunām </w:t>
            </w:r>
            <w:r w:rsidR="00B51E2B" w:rsidRPr="006A61B0">
              <w:t xml:space="preserve">tiesību </w:t>
            </w:r>
            <w:r w:rsidRPr="006A61B0">
              <w:t>normām, lai uzlabotu veselības aprūpes pieejamību un drošību</w:t>
            </w:r>
            <w:r w:rsidR="00B51E2B" w:rsidRPr="006A61B0">
              <w:t>.</w:t>
            </w:r>
            <w:r w:rsidRPr="006A61B0">
              <w:t xml:space="preserve"> </w:t>
            </w:r>
          </w:p>
          <w:p w:rsidR="005762EC" w:rsidRDefault="00BC7164" w:rsidP="00D13497">
            <w:pPr>
              <w:jc w:val="both"/>
            </w:pPr>
            <w:r w:rsidRPr="003715BD">
              <w:t xml:space="preserve">Likumprojekts paredz </w:t>
            </w:r>
            <w:r w:rsidR="00EE1D59" w:rsidRPr="003715BD">
              <w:t>I</w:t>
            </w:r>
            <w:r w:rsidRPr="003715BD">
              <w:t>n</w:t>
            </w:r>
            <w:r w:rsidR="008B5490" w:rsidRPr="003715BD">
              <w:t xml:space="preserve">spekcijai </w:t>
            </w:r>
            <w:r w:rsidRPr="003715BD">
              <w:t>jaunas</w:t>
            </w:r>
            <w:r w:rsidR="008B5490" w:rsidRPr="006A61B0">
              <w:t xml:space="preserve"> tiesības apturēt konkrēta veselības aprūpes pakalpojuma sniegšanu, ja tajā ir konstatētas neatbilstības normatīvajos aktos noteiktajām prasībām</w:t>
            </w:r>
            <w:r w:rsidR="005E164A" w:rsidRPr="006A61B0">
              <w:t xml:space="preserve">, līdz ar to </w:t>
            </w:r>
            <w:r w:rsidR="00E350AC">
              <w:t>I</w:t>
            </w:r>
            <w:r w:rsidR="00CF392C" w:rsidRPr="006A61B0">
              <w:t>nspekcijai būs tiesības neapturēt ārstniecības iestādes vai tās struktūrvienības darbību, ja citi pakalpojumi šajā iestādē vai struktūrvienībā tiks sniegti atbilstoši normatīvajos aktos noteiktajām prasībām, un pārkāpumi tajos netiks konstatēti</w:t>
            </w:r>
            <w:r w:rsidR="00D13497" w:rsidRPr="006A61B0">
              <w:t>, tādējādi saglabājot veselības aprūpes pakalpojumus pieejamību iedzīvotājiem.</w:t>
            </w:r>
          </w:p>
          <w:p w:rsidR="00527153" w:rsidRPr="00CA5A27" w:rsidRDefault="005762EC" w:rsidP="00D13497">
            <w:pPr>
              <w:jc w:val="both"/>
            </w:pPr>
            <w:r w:rsidRPr="00CA5A27">
              <w:rPr>
                <w:sz w:val="25"/>
                <w:szCs w:val="25"/>
              </w:rPr>
              <w:t xml:space="preserve">         </w:t>
            </w:r>
            <w:r w:rsidRPr="003715BD">
              <w:t>Likumprojekts nodrošinās</w:t>
            </w:r>
            <w:r w:rsidR="00BC7164" w:rsidRPr="003715BD">
              <w:t xml:space="preserve"> jaunas tiesības</w:t>
            </w:r>
            <w:r w:rsidRPr="003715BD">
              <w:t xml:space="preserve"> skaistumkopšanas speciālistiem </w:t>
            </w:r>
            <w:r w:rsidR="006C7C88" w:rsidRPr="003715BD">
              <w:t>kosmetoloģijā</w:t>
            </w:r>
            <w:r w:rsidRPr="003715BD">
              <w:t xml:space="preserve"> un </w:t>
            </w:r>
            <w:proofErr w:type="spellStart"/>
            <w:r w:rsidRPr="003715BD">
              <w:t>podologiem</w:t>
            </w:r>
            <w:proofErr w:type="spellEnd"/>
            <w:r w:rsidR="00BC7164" w:rsidRPr="003715BD">
              <w:t>,</w:t>
            </w:r>
            <w:r w:rsidR="00BC7164">
              <w:t xml:space="preserve"> paredzot minētajiem speciālistiem</w:t>
            </w:r>
            <w:r w:rsidRPr="00CA5A27">
              <w:t xml:space="preserve"> </w:t>
            </w:r>
            <w:r w:rsidR="00BC7164">
              <w:t>iespēju</w:t>
            </w:r>
            <w:r w:rsidRPr="00CA5A27">
              <w:t xml:space="preserve"> veikt sertifikāciju, līdz ar to – tiesības patstāvīgi praktizēt savā specialitātē, kas motivēs minētās ārstniecības personas pilnveidot savas prasmes un paaugstināt profesionālo kvalifikāciju, līdz ar to varētu paaugstināties minēto speciālistu sniegto pakalpojumu kvalitāte.   </w:t>
            </w:r>
          </w:p>
          <w:p w:rsidR="00CA78F1" w:rsidRPr="006A61B0" w:rsidRDefault="00CA78F1" w:rsidP="003402E0">
            <w:pPr>
              <w:jc w:val="both"/>
            </w:pPr>
            <w:r w:rsidRPr="006A61B0">
              <w:t>Likums ietver normas, kas nosaka likumisko maksājumu termiņu (60 dienas) publiskam pasūtītājam, kas sniedz veselības aprūpes pakalpojumus un kas šajā nolūkā ir pienācīgi atzīts.</w:t>
            </w:r>
          </w:p>
        </w:tc>
      </w:tr>
      <w:tr w:rsidR="009705E5" w:rsidRPr="006A61B0" w:rsidTr="006A61B0">
        <w:tc>
          <w:tcPr>
            <w:tcW w:w="576" w:type="dxa"/>
          </w:tcPr>
          <w:p w:rsidR="009705E5" w:rsidRPr="006A61B0" w:rsidRDefault="009705E5" w:rsidP="00E14B7E">
            <w:r w:rsidRPr="006A61B0">
              <w:t>5.</w:t>
            </w:r>
          </w:p>
        </w:tc>
        <w:tc>
          <w:tcPr>
            <w:tcW w:w="2509" w:type="dxa"/>
          </w:tcPr>
          <w:p w:rsidR="009705E5" w:rsidRPr="006A61B0" w:rsidRDefault="009705E5" w:rsidP="001B179B">
            <w:pPr>
              <w:jc w:val="both"/>
            </w:pPr>
            <w:r w:rsidRPr="006A61B0">
              <w:t>Administratīvās procedūras raksturojums</w:t>
            </w:r>
          </w:p>
        </w:tc>
        <w:tc>
          <w:tcPr>
            <w:tcW w:w="6259" w:type="dxa"/>
          </w:tcPr>
          <w:p w:rsidR="009705E5" w:rsidRPr="006A61B0" w:rsidRDefault="009705E5" w:rsidP="00D0478A">
            <w:r w:rsidRPr="006A61B0">
              <w:t xml:space="preserve">Projekts šo jomu neskar </w:t>
            </w:r>
          </w:p>
        </w:tc>
      </w:tr>
      <w:tr w:rsidR="009705E5" w:rsidRPr="006A61B0" w:rsidTr="006A61B0">
        <w:tc>
          <w:tcPr>
            <w:tcW w:w="576" w:type="dxa"/>
          </w:tcPr>
          <w:p w:rsidR="009705E5" w:rsidRPr="006A61B0" w:rsidRDefault="009705E5" w:rsidP="00E14B7E">
            <w:r w:rsidRPr="006A61B0">
              <w:t>6.</w:t>
            </w:r>
          </w:p>
        </w:tc>
        <w:tc>
          <w:tcPr>
            <w:tcW w:w="2509" w:type="dxa"/>
          </w:tcPr>
          <w:p w:rsidR="009705E5" w:rsidRPr="006A61B0" w:rsidRDefault="009705E5" w:rsidP="001B179B">
            <w:pPr>
              <w:jc w:val="both"/>
            </w:pPr>
            <w:r w:rsidRPr="006A61B0">
              <w:t>Administratīvo izmaksu monetārs novērtējums</w:t>
            </w:r>
          </w:p>
        </w:tc>
        <w:tc>
          <w:tcPr>
            <w:tcW w:w="6259" w:type="dxa"/>
          </w:tcPr>
          <w:p w:rsidR="005D5BBA" w:rsidRPr="006A61B0" w:rsidRDefault="005D5BBA" w:rsidP="00D0478A">
            <w:r w:rsidRPr="006A61B0">
              <w:t>Projekts šo jomu neskar</w:t>
            </w:r>
          </w:p>
        </w:tc>
      </w:tr>
      <w:tr w:rsidR="009705E5" w:rsidRPr="006A61B0" w:rsidTr="006A61B0">
        <w:tc>
          <w:tcPr>
            <w:tcW w:w="576" w:type="dxa"/>
          </w:tcPr>
          <w:p w:rsidR="009705E5" w:rsidRPr="006A61B0" w:rsidRDefault="009705E5" w:rsidP="00E14B7E">
            <w:r w:rsidRPr="006A61B0">
              <w:t xml:space="preserve">7. </w:t>
            </w:r>
          </w:p>
        </w:tc>
        <w:tc>
          <w:tcPr>
            <w:tcW w:w="2509" w:type="dxa"/>
          </w:tcPr>
          <w:p w:rsidR="009705E5" w:rsidRPr="006A61B0" w:rsidRDefault="009705E5" w:rsidP="001B179B">
            <w:pPr>
              <w:jc w:val="both"/>
            </w:pPr>
            <w:r w:rsidRPr="006A61B0">
              <w:t>Cita informācija</w:t>
            </w:r>
          </w:p>
        </w:tc>
        <w:tc>
          <w:tcPr>
            <w:tcW w:w="6259" w:type="dxa"/>
          </w:tcPr>
          <w:p w:rsidR="009705E5" w:rsidRPr="006A61B0" w:rsidRDefault="009705E5" w:rsidP="008B6B20">
            <w:pPr>
              <w:pStyle w:val="naiskr"/>
              <w:spacing w:before="0" w:after="0"/>
              <w:jc w:val="both"/>
            </w:pPr>
            <w:r w:rsidRPr="006A61B0">
              <w:t>Nav</w:t>
            </w:r>
          </w:p>
        </w:tc>
      </w:tr>
    </w:tbl>
    <w:p w:rsidR="00076AB5" w:rsidRDefault="00076AB5"/>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2"/>
      </w:tblGrid>
      <w:tr w:rsidR="00167C0D" w:rsidRPr="006A61B0" w:rsidTr="00076AB5">
        <w:tc>
          <w:tcPr>
            <w:tcW w:w="9332" w:type="dxa"/>
          </w:tcPr>
          <w:p w:rsidR="00167C0D" w:rsidRPr="006A61B0" w:rsidRDefault="00167C0D" w:rsidP="003D3AC2">
            <w:pPr>
              <w:pStyle w:val="naiskr"/>
              <w:spacing w:before="0" w:after="0"/>
              <w:jc w:val="center"/>
            </w:pPr>
            <w:r w:rsidRPr="006A61B0">
              <w:rPr>
                <w:b/>
              </w:rPr>
              <w:t>III. Tiesību akta projekta ietekme uz valsts budžetu un pašvaldību budžetiem</w:t>
            </w:r>
          </w:p>
        </w:tc>
      </w:tr>
      <w:tr w:rsidR="00167C0D" w:rsidRPr="006A61B0" w:rsidTr="00076AB5">
        <w:tc>
          <w:tcPr>
            <w:tcW w:w="9332" w:type="dxa"/>
          </w:tcPr>
          <w:p w:rsidR="00167C0D" w:rsidRPr="006A61B0" w:rsidRDefault="00167C0D" w:rsidP="003D3AC2">
            <w:pPr>
              <w:pStyle w:val="tvhtml1"/>
              <w:jc w:val="center"/>
              <w:rPr>
                <w:rFonts w:ascii="Times New Roman" w:hAnsi="Times New Roman"/>
                <w:sz w:val="24"/>
                <w:szCs w:val="24"/>
              </w:rPr>
            </w:pPr>
            <w:r w:rsidRPr="006A61B0">
              <w:rPr>
                <w:rFonts w:ascii="Times New Roman" w:hAnsi="Times New Roman"/>
                <w:i/>
                <w:iCs/>
                <w:sz w:val="24"/>
                <w:szCs w:val="24"/>
                <w:lang w:val="lv-LV"/>
              </w:rPr>
              <w:t>Projekts šo jomu neskar</w:t>
            </w:r>
          </w:p>
        </w:tc>
      </w:tr>
    </w:tbl>
    <w:p w:rsidR="00076AB5" w:rsidRDefault="00076AB5"/>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
        <w:gridCol w:w="2821"/>
        <w:gridCol w:w="5920"/>
      </w:tblGrid>
      <w:tr w:rsidR="005848DE" w:rsidRPr="006A61B0" w:rsidTr="00802AD1">
        <w:tc>
          <w:tcPr>
            <w:tcW w:w="9322" w:type="dxa"/>
            <w:gridSpan w:val="3"/>
            <w:tcBorders>
              <w:top w:val="single" w:sz="4" w:space="0" w:color="000000"/>
              <w:left w:val="single" w:sz="4" w:space="0" w:color="000000"/>
              <w:bottom w:val="single" w:sz="4" w:space="0" w:color="000000"/>
              <w:right w:val="single" w:sz="4" w:space="0" w:color="000000"/>
            </w:tcBorders>
          </w:tcPr>
          <w:p w:rsidR="005848DE" w:rsidRPr="009132AF" w:rsidRDefault="005848DE" w:rsidP="009132AF">
            <w:pPr>
              <w:jc w:val="center"/>
              <w:rPr>
                <w:b/>
              </w:rPr>
            </w:pPr>
            <w:r w:rsidRPr="009132AF">
              <w:rPr>
                <w:b/>
              </w:rPr>
              <w:t>IV. Tiesību akta projekta ietekme uz spēkā esošo tiesību normu sistēmu</w:t>
            </w:r>
          </w:p>
        </w:tc>
      </w:tr>
      <w:tr w:rsidR="00FF060C" w:rsidRPr="006A61B0" w:rsidTr="00802AD1">
        <w:tc>
          <w:tcPr>
            <w:tcW w:w="581" w:type="dxa"/>
            <w:tcBorders>
              <w:top w:val="single" w:sz="4" w:space="0" w:color="000000"/>
              <w:left w:val="single" w:sz="4" w:space="0" w:color="000000"/>
              <w:bottom w:val="single" w:sz="4" w:space="0" w:color="000000"/>
              <w:right w:val="single" w:sz="4" w:space="0" w:color="000000"/>
            </w:tcBorders>
          </w:tcPr>
          <w:p w:rsidR="00FF060C" w:rsidRPr="00D07DBB" w:rsidRDefault="00CD08F5" w:rsidP="00D07DBB">
            <w:r w:rsidRPr="00D07DBB">
              <w:t>1.</w:t>
            </w:r>
          </w:p>
        </w:tc>
        <w:tc>
          <w:tcPr>
            <w:tcW w:w="2821" w:type="dxa"/>
            <w:tcBorders>
              <w:top w:val="single" w:sz="4" w:space="0" w:color="000000"/>
              <w:left w:val="single" w:sz="4" w:space="0" w:color="000000"/>
              <w:bottom w:val="single" w:sz="4" w:space="0" w:color="000000"/>
              <w:right w:val="single" w:sz="4" w:space="0" w:color="000000"/>
            </w:tcBorders>
          </w:tcPr>
          <w:p w:rsidR="00FF060C" w:rsidRPr="00D07DBB" w:rsidRDefault="00FF060C" w:rsidP="00D07DBB"/>
        </w:tc>
        <w:tc>
          <w:tcPr>
            <w:tcW w:w="5920" w:type="dxa"/>
            <w:tcBorders>
              <w:top w:val="single" w:sz="4" w:space="0" w:color="000000"/>
              <w:left w:val="single" w:sz="4" w:space="0" w:color="000000"/>
              <w:bottom w:val="single" w:sz="4" w:space="0" w:color="000000"/>
              <w:right w:val="single" w:sz="4" w:space="0" w:color="000000"/>
            </w:tcBorders>
          </w:tcPr>
          <w:p w:rsidR="006E03BC" w:rsidRPr="00D07DBB" w:rsidRDefault="00450F37" w:rsidP="00CD08F5">
            <w:pPr>
              <w:jc w:val="both"/>
            </w:pPr>
            <w:r w:rsidRPr="00D07DBB">
              <w:t>Nepieciešams izstrādāt</w:t>
            </w:r>
            <w:r w:rsidR="00302DC6" w:rsidRPr="00D07DBB">
              <w:t xml:space="preserve"> </w:t>
            </w:r>
            <w:r w:rsidR="00911328" w:rsidRPr="00D07DBB">
              <w:t xml:space="preserve">grozījumus Ministru kabineta noteikumos </w:t>
            </w:r>
            <w:r w:rsidRPr="00D07DBB">
              <w:t>„Noteikumi par vienoto veselības nozares elektronisko informācijas sistēmu”</w:t>
            </w:r>
            <w:r w:rsidR="00911328" w:rsidRPr="00D07DBB">
              <w:t xml:space="preserve">, kurus būs nepieciešams papildināt, nosakot </w:t>
            </w:r>
            <w:r w:rsidR="00C606B2" w:rsidRPr="00D07DBB">
              <w:t>veselības informācijas sistēmas autentifikācijas rīku izmantošanas kārtību un procedūras ierakstu autentiskuma nodrošināšanai</w:t>
            </w:r>
            <w:r w:rsidR="00911328" w:rsidRPr="00D07DBB">
              <w:t>.</w:t>
            </w:r>
            <w:r w:rsidR="00C606B2" w:rsidRPr="00D07DBB">
              <w:t xml:space="preserve"> </w:t>
            </w:r>
          </w:p>
          <w:p w:rsidR="00C606B2" w:rsidRPr="00D07DBB" w:rsidRDefault="00C606B2" w:rsidP="00CD08F5">
            <w:pPr>
              <w:jc w:val="both"/>
            </w:pPr>
            <w:r w:rsidRPr="00D07DBB">
              <w:t>Atbildīgā institūcija – Veselības ministrija</w:t>
            </w:r>
          </w:p>
          <w:p w:rsidR="00BD44B6" w:rsidRPr="00CD08F5" w:rsidRDefault="00C606B2" w:rsidP="00CD08F5">
            <w:pPr>
              <w:jc w:val="both"/>
            </w:pPr>
            <w:r w:rsidRPr="00D07DBB">
              <w:t>Termiņš – 2014.gada 1</w:t>
            </w:r>
            <w:r w:rsidR="00911328" w:rsidRPr="00D07DBB">
              <w:t>.</w:t>
            </w:r>
            <w:r w:rsidR="004106EB" w:rsidRPr="00D07DBB">
              <w:t>septembris.</w:t>
            </w:r>
          </w:p>
        </w:tc>
      </w:tr>
      <w:tr w:rsidR="00CD08F5" w:rsidRPr="006A61B0" w:rsidTr="00802AD1">
        <w:tc>
          <w:tcPr>
            <w:tcW w:w="581" w:type="dxa"/>
            <w:tcBorders>
              <w:top w:val="single" w:sz="4" w:space="0" w:color="000000"/>
              <w:left w:val="single" w:sz="4" w:space="0" w:color="000000"/>
              <w:bottom w:val="single" w:sz="4" w:space="0" w:color="000000"/>
              <w:right w:val="single" w:sz="4" w:space="0" w:color="000000"/>
            </w:tcBorders>
          </w:tcPr>
          <w:p w:rsidR="00CD08F5" w:rsidRPr="00D07DBB" w:rsidRDefault="00CD08F5" w:rsidP="00D07DBB">
            <w:r w:rsidRPr="006A61B0">
              <w:t>2.</w:t>
            </w:r>
          </w:p>
        </w:tc>
        <w:tc>
          <w:tcPr>
            <w:tcW w:w="2821" w:type="dxa"/>
            <w:tcBorders>
              <w:top w:val="single" w:sz="4" w:space="0" w:color="000000"/>
              <w:left w:val="single" w:sz="4" w:space="0" w:color="000000"/>
              <w:bottom w:val="single" w:sz="4" w:space="0" w:color="000000"/>
              <w:right w:val="single" w:sz="4" w:space="0" w:color="000000"/>
            </w:tcBorders>
          </w:tcPr>
          <w:p w:rsidR="00CD08F5" w:rsidRPr="006A61B0" w:rsidRDefault="00CD08F5" w:rsidP="00BE236B">
            <w:r w:rsidRPr="006A61B0">
              <w:t>Cita informācija</w:t>
            </w:r>
          </w:p>
        </w:tc>
        <w:tc>
          <w:tcPr>
            <w:tcW w:w="5920" w:type="dxa"/>
            <w:tcBorders>
              <w:top w:val="single" w:sz="4" w:space="0" w:color="000000"/>
              <w:left w:val="single" w:sz="4" w:space="0" w:color="000000"/>
              <w:bottom w:val="single" w:sz="4" w:space="0" w:color="000000"/>
              <w:right w:val="single" w:sz="4" w:space="0" w:color="000000"/>
            </w:tcBorders>
          </w:tcPr>
          <w:p w:rsidR="00CD08F5" w:rsidRPr="006A61B0" w:rsidRDefault="00CD08F5" w:rsidP="00CD08F5">
            <w:pPr>
              <w:jc w:val="both"/>
              <w:rPr>
                <w:color w:val="000000"/>
              </w:rPr>
            </w:pPr>
            <w:r>
              <w:rPr>
                <w:color w:val="000000"/>
              </w:rPr>
              <w:t xml:space="preserve">2013.gada 12.jūnijā izsludināts </w:t>
            </w:r>
            <w:r w:rsidRPr="006A61B0">
              <w:rPr>
                <w:color w:val="000000"/>
              </w:rPr>
              <w:t xml:space="preserve">likums </w:t>
            </w:r>
            <w:r w:rsidRPr="006A61B0">
              <w:rPr>
                <w:i/>
                <w:color w:val="000000"/>
              </w:rPr>
              <w:t>„</w:t>
            </w:r>
            <w:r w:rsidRPr="00076AB5">
              <w:rPr>
                <w:i/>
                <w:color w:val="000000"/>
              </w:rPr>
              <w:t xml:space="preserve">Grozījumi </w:t>
            </w:r>
            <w:r w:rsidRPr="00076AB5">
              <w:rPr>
                <w:i/>
                <w:color w:val="000000"/>
              </w:rPr>
              <w:lastRenderedPageBreak/>
              <w:t>Civillikumā</w:t>
            </w:r>
            <w:r w:rsidRPr="006A61B0">
              <w:rPr>
                <w:i/>
                <w:color w:val="000000"/>
              </w:rPr>
              <w:t>”,</w:t>
            </w:r>
            <w:r w:rsidRPr="006A61B0">
              <w:rPr>
                <w:color w:val="000000"/>
              </w:rPr>
              <w:t xml:space="preserve"> kas papildināja Civillikumu ar IV nodaļu </w:t>
            </w:r>
            <w:r w:rsidRPr="006A61B0">
              <w:rPr>
                <w:i/>
                <w:color w:val="000000"/>
              </w:rPr>
              <w:t xml:space="preserve">„Nokavējums līgumiem par preces piegādi, pirkumu vai pakalpojumu sniegšanu”. </w:t>
            </w:r>
            <w:r w:rsidRPr="006A61B0">
              <w:rPr>
                <w:color w:val="000000"/>
              </w:rPr>
              <w:t>Šās nodaļas 1668.</w:t>
            </w:r>
            <w:r w:rsidRPr="006A61B0">
              <w:rPr>
                <w:color w:val="000000"/>
                <w:vertAlign w:val="superscript"/>
              </w:rPr>
              <w:t xml:space="preserve">2 </w:t>
            </w:r>
            <w:r w:rsidRPr="006A61B0">
              <w:rPr>
                <w:color w:val="000000"/>
              </w:rPr>
              <w:t>pants nosaka, ka parādnieka nokavējums ar visām no tā izrietošām sekām iestājas pats no sevis, gadījumos, kad parādnieks nav veicis samaksu trīsdesmit dienu laikā. Civillikuma 1668.</w:t>
            </w:r>
            <w:r w:rsidRPr="006A61B0">
              <w:rPr>
                <w:color w:val="000000"/>
                <w:vertAlign w:val="superscript"/>
              </w:rPr>
              <w:t xml:space="preserve">2 </w:t>
            </w:r>
            <w:r w:rsidRPr="006A61B0">
              <w:rPr>
                <w:color w:val="000000"/>
              </w:rPr>
              <w:t>panta norma piemērojama līgumiem par preces piegādi, pirkumu vai pakalpojuma sniegšanu, kuros parādnieks ir publisks pasūtītājs, kā arī līgumiem kuros neviens nolīdzējiem nav publisks pasūtītājs, ja līgumā nav noteikts atlīdzības termiņš.</w:t>
            </w:r>
          </w:p>
          <w:p w:rsidR="00CD08F5" w:rsidRPr="00D07DBB" w:rsidRDefault="00CD08F5" w:rsidP="00CD08F5">
            <w:pPr>
              <w:jc w:val="both"/>
            </w:pPr>
            <w:r w:rsidRPr="006A61B0">
              <w:rPr>
                <w:color w:val="000000"/>
              </w:rPr>
              <w:t>Likumprojekts nosaka īpašu nokavējuma termiņu ārstniecības iestādēm, kas darbojas kā publisks pasūtītājs (60 dienas).</w:t>
            </w:r>
          </w:p>
        </w:tc>
      </w:tr>
    </w:tbl>
    <w:p w:rsidR="004106EB" w:rsidRDefault="004106E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42"/>
        <w:gridCol w:w="359"/>
        <w:gridCol w:w="492"/>
        <w:gridCol w:w="861"/>
        <w:gridCol w:w="131"/>
        <w:gridCol w:w="547"/>
        <w:gridCol w:w="1863"/>
        <w:gridCol w:w="2551"/>
      </w:tblGrid>
      <w:tr w:rsidR="006375CA" w:rsidRPr="006A61B0" w:rsidTr="006375CA">
        <w:trPr>
          <w:trHeight w:val="280"/>
        </w:trPr>
        <w:tc>
          <w:tcPr>
            <w:tcW w:w="9322" w:type="dxa"/>
            <w:gridSpan w:val="9"/>
          </w:tcPr>
          <w:p w:rsidR="006375CA" w:rsidRPr="006A61B0" w:rsidRDefault="006375CA" w:rsidP="006375CA">
            <w:pPr>
              <w:jc w:val="center"/>
              <w:rPr>
                <w:b/>
              </w:rPr>
            </w:pPr>
            <w:r w:rsidRPr="006A61B0">
              <w:rPr>
                <w:b/>
              </w:rPr>
              <w:t xml:space="preserve">V. Tiesību </w:t>
            </w:r>
            <w:smartTag w:uri="schemas-tilde-lv/tildestengine" w:element="veidnes">
              <w:smartTagPr>
                <w:attr w:name="baseform" w:val="akt|s"/>
                <w:attr w:name="id" w:val="-1"/>
                <w:attr w:name="text" w:val="akta"/>
              </w:smartTagPr>
              <w:r w:rsidRPr="006A61B0">
                <w:rPr>
                  <w:b/>
                </w:rPr>
                <w:t>akta</w:t>
              </w:r>
            </w:smartTag>
            <w:r w:rsidRPr="006A61B0">
              <w:rPr>
                <w:b/>
              </w:rPr>
              <w:t xml:space="preserve"> projekta atbilstība Latvijas Republikas starptautiskajām saistībām </w:t>
            </w:r>
          </w:p>
        </w:tc>
      </w:tr>
      <w:tr w:rsidR="006375CA" w:rsidRPr="006A61B0" w:rsidTr="00241F87">
        <w:trPr>
          <w:trHeight w:val="3456"/>
        </w:trPr>
        <w:tc>
          <w:tcPr>
            <w:tcW w:w="3369" w:type="dxa"/>
            <w:gridSpan w:val="4"/>
          </w:tcPr>
          <w:p w:rsidR="006375CA" w:rsidRPr="006A61B0" w:rsidRDefault="007A10B6" w:rsidP="006375CA">
            <w:pPr>
              <w:jc w:val="both"/>
            </w:pPr>
            <w:r>
              <w:t>S</w:t>
            </w:r>
            <w:r w:rsidR="006375CA" w:rsidRPr="006A61B0">
              <w:t xml:space="preserve">aistības pret Eiropas Savienību </w:t>
            </w:r>
          </w:p>
        </w:tc>
        <w:tc>
          <w:tcPr>
            <w:tcW w:w="5953" w:type="dxa"/>
            <w:gridSpan w:val="5"/>
          </w:tcPr>
          <w:p w:rsidR="006375CA" w:rsidRDefault="006375CA" w:rsidP="006375CA">
            <w:pPr>
              <w:tabs>
                <w:tab w:val="left" w:pos="34"/>
              </w:tabs>
              <w:jc w:val="both"/>
              <w:rPr>
                <w:i/>
              </w:rPr>
            </w:pPr>
            <w:r w:rsidRPr="006A61B0">
              <w:t>1</w:t>
            </w:r>
            <w:r>
              <w:t xml:space="preserve">) </w:t>
            </w:r>
            <w:r w:rsidRPr="006A61B0">
              <w:t xml:space="preserve">Eiropas Parlamenta un Padomes 2011.gada 9.marta Direktīva 2011/24/ES </w:t>
            </w:r>
            <w:r w:rsidRPr="00683F5F">
              <w:t>par pacientu tiesību piemērošanu pārrobežu veselības aprūpē.</w:t>
            </w:r>
          </w:p>
          <w:p w:rsidR="00215A31" w:rsidRDefault="006375CA" w:rsidP="006375CA">
            <w:pPr>
              <w:tabs>
                <w:tab w:val="left" w:pos="285"/>
              </w:tabs>
              <w:jc w:val="both"/>
            </w:pPr>
            <w:r w:rsidRPr="006A61B0">
              <w:t>2)</w:t>
            </w:r>
            <w:r>
              <w:t xml:space="preserve"> </w:t>
            </w:r>
            <w:r w:rsidRPr="006A61B0">
              <w:t>Eiropas Parlamenta un Padomes 2011.gada 16.februāra direktīvai 2011/7/ES par maksājumu kavējumu novēršanu komercdarījumos</w:t>
            </w:r>
            <w:r>
              <w:t>.</w:t>
            </w:r>
          </w:p>
          <w:p w:rsidR="006375CA" w:rsidRPr="006A61B0" w:rsidRDefault="006375CA" w:rsidP="006375CA">
            <w:pPr>
              <w:tabs>
                <w:tab w:val="left" w:pos="285"/>
              </w:tabs>
              <w:jc w:val="both"/>
              <w:rPr>
                <w:vanish/>
              </w:rPr>
            </w:pPr>
            <w:r w:rsidRPr="006A61B0">
              <w:rPr>
                <w:vanish/>
              </w:rPr>
              <w:t xml:space="preserve">” </w:t>
            </w:r>
          </w:p>
          <w:p w:rsidR="006375CA" w:rsidRPr="006A61B0" w:rsidRDefault="006375CA" w:rsidP="00A62A1C">
            <w:pPr>
              <w:tabs>
                <w:tab w:val="left" w:pos="34"/>
              </w:tabs>
              <w:jc w:val="both"/>
            </w:pPr>
            <w:r>
              <w:t xml:space="preserve">3) </w:t>
            </w:r>
            <w:r w:rsidRPr="006A61B0">
              <w:t xml:space="preserve">Eiropas Parlamenta un Padomes </w:t>
            </w:r>
            <w:r>
              <w:t>2007.gada 5.septembra direktīva</w:t>
            </w:r>
            <w:r w:rsidRPr="006A61B0">
              <w:t xml:space="preserve"> 2007/47/EK, ar kuru groza Padomes 90/385/EEK par dalībvalstu tiesību aktu tuvināšanu attiecībā uz aktīvām implantējamām medicīnas ierīcēm, Padomes direktīvu 93/42/EEK par medicīnas ierīcēm un direktīvu 98/8/EK par </w:t>
            </w:r>
            <w:proofErr w:type="spellStart"/>
            <w:r w:rsidRPr="006A61B0">
              <w:t>biocīdo</w:t>
            </w:r>
            <w:proofErr w:type="spellEnd"/>
            <w:r w:rsidRPr="006A61B0">
              <w:t xml:space="preserve"> produktu laišanu tirgū</w:t>
            </w:r>
            <w:r>
              <w:t>.</w:t>
            </w:r>
          </w:p>
        </w:tc>
      </w:tr>
      <w:tr w:rsidR="006375CA" w:rsidRPr="006A61B0" w:rsidTr="00215A31">
        <w:trPr>
          <w:trHeight w:val="280"/>
        </w:trPr>
        <w:tc>
          <w:tcPr>
            <w:tcW w:w="3369" w:type="dxa"/>
            <w:gridSpan w:val="4"/>
          </w:tcPr>
          <w:p w:rsidR="006375CA" w:rsidRPr="006A61B0" w:rsidRDefault="006375CA" w:rsidP="006375CA">
            <w:pPr>
              <w:jc w:val="both"/>
            </w:pPr>
            <w:r w:rsidRPr="006A61B0">
              <w:t>Citas starptautiskās saistības</w:t>
            </w:r>
          </w:p>
        </w:tc>
        <w:tc>
          <w:tcPr>
            <w:tcW w:w="5953" w:type="dxa"/>
            <w:gridSpan w:val="5"/>
          </w:tcPr>
          <w:p w:rsidR="006375CA" w:rsidRPr="006A61B0" w:rsidRDefault="006375CA" w:rsidP="003715BD">
            <w:pPr>
              <w:jc w:val="both"/>
            </w:pPr>
            <w:r w:rsidRPr="006A61B0">
              <w:t xml:space="preserve">Projekts šo jomu neskar </w:t>
            </w:r>
          </w:p>
        </w:tc>
      </w:tr>
      <w:tr w:rsidR="006375CA" w:rsidRPr="006A61B0" w:rsidTr="00215A31">
        <w:trPr>
          <w:trHeight w:val="296"/>
        </w:trPr>
        <w:tc>
          <w:tcPr>
            <w:tcW w:w="3369" w:type="dxa"/>
            <w:gridSpan w:val="4"/>
          </w:tcPr>
          <w:p w:rsidR="006375CA" w:rsidRPr="006A61B0" w:rsidRDefault="006375CA" w:rsidP="006375CA">
            <w:pPr>
              <w:jc w:val="both"/>
            </w:pPr>
            <w:r w:rsidRPr="006A61B0">
              <w:t xml:space="preserve">Cita informācija </w:t>
            </w:r>
          </w:p>
        </w:tc>
        <w:tc>
          <w:tcPr>
            <w:tcW w:w="5953" w:type="dxa"/>
            <w:gridSpan w:val="5"/>
          </w:tcPr>
          <w:p w:rsidR="006375CA" w:rsidRPr="006A61B0" w:rsidRDefault="006375CA" w:rsidP="003715BD">
            <w:pPr>
              <w:jc w:val="both"/>
            </w:pPr>
            <w:r w:rsidRPr="006A61B0">
              <w:t>Nav</w:t>
            </w:r>
          </w:p>
        </w:tc>
      </w:tr>
      <w:tr w:rsidR="00635CF5" w:rsidRPr="006A61B0" w:rsidTr="006375CA">
        <w:tc>
          <w:tcPr>
            <w:tcW w:w="9322" w:type="dxa"/>
            <w:gridSpan w:val="9"/>
          </w:tcPr>
          <w:p w:rsidR="00AB0761" w:rsidRDefault="00AB0761"/>
          <w:p w:rsidR="00635CF5" w:rsidRPr="006A61B0" w:rsidRDefault="00635CF5" w:rsidP="003D3AC2">
            <w:pPr>
              <w:jc w:val="center"/>
              <w:rPr>
                <w:b/>
              </w:rPr>
            </w:pPr>
            <w:r w:rsidRPr="006A61B0">
              <w:rPr>
                <w:b/>
              </w:rPr>
              <w:t>1.tabula</w:t>
            </w:r>
          </w:p>
          <w:p w:rsidR="00635CF5" w:rsidRPr="006A61B0" w:rsidRDefault="00635CF5" w:rsidP="003D3AC2">
            <w:pPr>
              <w:jc w:val="center"/>
              <w:rPr>
                <w:b/>
              </w:rPr>
            </w:pPr>
            <w:r w:rsidRPr="006A61B0">
              <w:rPr>
                <w:b/>
              </w:rPr>
              <w:t xml:space="preserve">Tiesību akta projekta atbilstība ES tiesību aktiem </w:t>
            </w:r>
          </w:p>
        </w:tc>
      </w:tr>
      <w:tr w:rsidR="00635CF5" w:rsidRPr="006A61B0" w:rsidTr="006375CA">
        <w:tc>
          <w:tcPr>
            <w:tcW w:w="2518" w:type="dxa"/>
            <w:gridSpan w:val="2"/>
          </w:tcPr>
          <w:p w:rsidR="00635CF5" w:rsidRPr="006A61B0" w:rsidRDefault="00635CF5" w:rsidP="003D3AC2">
            <w:pPr>
              <w:jc w:val="both"/>
            </w:pPr>
            <w:r w:rsidRPr="006A61B0">
              <w:t>Attiecīgā ES tiesību akta datums, numurs un nosaukums</w:t>
            </w:r>
          </w:p>
        </w:tc>
        <w:tc>
          <w:tcPr>
            <w:tcW w:w="6804" w:type="dxa"/>
            <w:gridSpan w:val="7"/>
          </w:tcPr>
          <w:p w:rsidR="00635CF5" w:rsidRPr="006A61B0" w:rsidRDefault="00351DB1" w:rsidP="003D3AC2">
            <w:pPr>
              <w:jc w:val="both"/>
            </w:pPr>
            <w:r w:rsidRPr="006A61B0">
              <w:t>1.</w:t>
            </w:r>
            <w:r w:rsidR="00683F5F">
              <w:t xml:space="preserve"> </w:t>
            </w:r>
            <w:r w:rsidR="00635CF5" w:rsidRPr="006A61B0">
              <w:t xml:space="preserve">Eiropas Parlamenta un Padomes 2011.gada 9.marta Direktīva </w:t>
            </w:r>
            <w:r w:rsidR="00635CF5" w:rsidRPr="00683F5F">
              <w:rPr>
                <w:u w:val="single"/>
              </w:rPr>
              <w:t>2011/24/ES</w:t>
            </w:r>
            <w:r w:rsidR="00635CF5" w:rsidRPr="006A61B0">
              <w:t xml:space="preserve"> </w:t>
            </w:r>
            <w:r w:rsidR="00635CF5" w:rsidRPr="00683F5F">
              <w:t>par pacientu tiesību piemērošanu pārrobežu veselības aprūpē</w:t>
            </w:r>
          </w:p>
        </w:tc>
      </w:tr>
      <w:tr w:rsidR="00635CF5" w:rsidRPr="006A61B0" w:rsidTr="00756586">
        <w:tc>
          <w:tcPr>
            <w:tcW w:w="2518" w:type="dxa"/>
            <w:gridSpan w:val="2"/>
            <w:vAlign w:val="center"/>
          </w:tcPr>
          <w:p w:rsidR="00635CF5" w:rsidRPr="006A61B0" w:rsidRDefault="00635CF5" w:rsidP="003D3AC2">
            <w:pPr>
              <w:ind w:firstLine="176"/>
              <w:jc w:val="center"/>
            </w:pPr>
            <w:r w:rsidRPr="006A61B0">
              <w:t>A</w:t>
            </w:r>
          </w:p>
        </w:tc>
        <w:tc>
          <w:tcPr>
            <w:tcW w:w="1843" w:type="dxa"/>
            <w:gridSpan w:val="4"/>
            <w:vAlign w:val="center"/>
          </w:tcPr>
          <w:p w:rsidR="00635CF5" w:rsidRPr="006A61B0" w:rsidRDefault="00635CF5" w:rsidP="003D3AC2">
            <w:pPr>
              <w:ind w:firstLine="176"/>
              <w:jc w:val="center"/>
            </w:pPr>
            <w:r w:rsidRPr="006A61B0">
              <w:t>B</w:t>
            </w:r>
          </w:p>
        </w:tc>
        <w:tc>
          <w:tcPr>
            <w:tcW w:w="2410" w:type="dxa"/>
            <w:gridSpan w:val="2"/>
            <w:vAlign w:val="center"/>
          </w:tcPr>
          <w:p w:rsidR="00635CF5" w:rsidRPr="006A61B0" w:rsidRDefault="00635CF5" w:rsidP="003D3AC2">
            <w:pPr>
              <w:ind w:firstLine="176"/>
              <w:jc w:val="center"/>
            </w:pPr>
            <w:r w:rsidRPr="006A61B0">
              <w:t>C</w:t>
            </w:r>
          </w:p>
        </w:tc>
        <w:tc>
          <w:tcPr>
            <w:tcW w:w="2551" w:type="dxa"/>
            <w:vAlign w:val="center"/>
          </w:tcPr>
          <w:p w:rsidR="00635CF5" w:rsidRPr="006A61B0" w:rsidRDefault="00635CF5" w:rsidP="003D3AC2">
            <w:pPr>
              <w:ind w:firstLine="176"/>
              <w:jc w:val="center"/>
            </w:pPr>
            <w:r w:rsidRPr="006A61B0">
              <w:t>D</w:t>
            </w:r>
          </w:p>
        </w:tc>
      </w:tr>
      <w:tr w:rsidR="00EC56B9" w:rsidRPr="006A61B0" w:rsidTr="00756586">
        <w:tc>
          <w:tcPr>
            <w:tcW w:w="2518" w:type="dxa"/>
            <w:gridSpan w:val="2"/>
          </w:tcPr>
          <w:p w:rsidR="00EC56B9" w:rsidRPr="006A61B0" w:rsidRDefault="00EC56B9" w:rsidP="003715BD">
            <w:pPr>
              <w:ind w:firstLine="176"/>
              <w:jc w:val="both"/>
            </w:pPr>
            <w:r w:rsidRPr="006A61B0">
              <w:t xml:space="preserve">Attiecīgā ES tiesību akta panta numurs (uzskaitot katru tiesību akta </w:t>
            </w:r>
            <w:r w:rsidRPr="006A61B0">
              <w:br/>
              <w:t>vienību – pantu, daļu, punktu, apakšpunktu)</w:t>
            </w:r>
          </w:p>
        </w:tc>
        <w:tc>
          <w:tcPr>
            <w:tcW w:w="1843" w:type="dxa"/>
            <w:gridSpan w:val="4"/>
          </w:tcPr>
          <w:p w:rsidR="00EC56B9" w:rsidRPr="006A61B0" w:rsidRDefault="00EC56B9" w:rsidP="003715BD">
            <w:pPr>
              <w:ind w:firstLine="176"/>
              <w:jc w:val="both"/>
            </w:pPr>
            <w:r w:rsidRPr="006A61B0">
              <w:t xml:space="preserve">Projekta vienība, kas pārņem vai ievieš katru šīs tabulas A ailē minēto ES tiesību akta vienību, vai tiesību akts, kur attiecīgā ES tiesību akta vienība </w:t>
            </w:r>
            <w:r w:rsidRPr="006A61B0">
              <w:lastRenderedPageBreak/>
              <w:t>pārņemta vai ieviesta</w:t>
            </w:r>
          </w:p>
        </w:tc>
        <w:tc>
          <w:tcPr>
            <w:tcW w:w="2410" w:type="dxa"/>
            <w:gridSpan w:val="2"/>
          </w:tcPr>
          <w:p w:rsidR="00EC56B9" w:rsidRPr="006A61B0" w:rsidRDefault="00EC56B9" w:rsidP="003715BD">
            <w:pPr>
              <w:pStyle w:val="naiskr"/>
              <w:spacing w:before="0" w:after="0"/>
              <w:jc w:val="both"/>
            </w:pPr>
            <w:r w:rsidRPr="006A61B0">
              <w:lastRenderedPageBreak/>
              <w:t>Informācija par to, vai šīs tabulas A ailē minētās ES tiesību akta vienības tiek pārņemtas vai ieviestas pilnībā vai daļēji.</w:t>
            </w:r>
          </w:p>
          <w:p w:rsidR="00EC56B9" w:rsidRPr="006A61B0" w:rsidRDefault="00EC56B9" w:rsidP="003715BD">
            <w:pPr>
              <w:pStyle w:val="naiskr"/>
              <w:spacing w:before="0" w:after="0"/>
              <w:jc w:val="both"/>
            </w:pPr>
            <w:r w:rsidRPr="006A61B0">
              <w:t xml:space="preserve">Ja attiecīgā ES tiesību akta vienība tiek pārņemta vai ieviesta daļēji, – sniedz attiecīgu skaidrojumu, </w:t>
            </w:r>
            <w:r w:rsidRPr="006A61B0">
              <w:lastRenderedPageBreak/>
              <w:t>kā arī precīzi norāda, kad un kādā veidā ES tiesību akta vienība tiks pārņemta vai ieviesta pilnībā.</w:t>
            </w:r>
          </w:p>
          <w:p w:rsidR="00EC56B9" w:rsidRPr="006A61B0" w:rsidRDefault="00EC56B9" w:rsidP="003715BD">
            <w:pPr>
              <w:ind w:firstLine="176"/>
              <w:jc w:val="both"/>
            </w:pPr>
            <w:r w:rsidRPr="006A61B0">
              <w:t>Norāda institūciju, kas ir atbildīga par šo saistību izpildi pilnībā</w:t>
            </w:r>
          </w:p>
        </w:tc>
        <w:tc>
          <w:tcPr>
            <w:tcW w:w="2551" w:type="dxa"/>
            <w:vAlign w:val="center"/>
          </w:tcPr>
          <w:p w:rsidR="00EC56B9" w:rsidRPr="006A61B0" w:rsidRDefault="00EC56B9" w:rsidP="003715BD">
            <w:pPr>
              <w:pStyle w:val="naiskr"/>
              <w:spacing w:before="0" w:after="0"/>
              <w:jc w:val="both"/>
            </w:pPr>
            <w:r w:rsidRPr="006A61B0">
              <w:lastRenderedPageBreak/>
              <w:t>Informācija par to, vai šīs tabulas B ailē minētās projekta vienības paredz stingrākas prasības nekā šīs tabulas A ailē minētās ES tiesību akta vienības.</w:t>
            </w:r>
          </w:p>
          <w:p w:rsidR="00EC56B9" w:rsidRPr="006A61B0" w:rsidRDefault="00EC56B9" w:rsidP="003715BD">
            <w:pPr>
              <w:pStyle w:val="naiskr"/>
              <w:spacing w:before="0" w:after="0"/>
              <w:jc w:val="both"/>
            </w:pPr>
            <w:r w:rsidRPr="006A61B0">
              <w:t xml:space="preserve">Ja projekts satur stingrākas prasības nekā attiecīgais ES tiesību </w:t>
            </w:r>
            <w:smartTag w:uri="schemas-tilde-lv/tildestengine" w:element="veidnes">
              <w:smartTagPr>
                <w:attr w:name="id" w:val="-1"/>
                <w:attr w:name="baseform" w:val="akts"/>
                <w:attr w:name="text" w:val="akts"/>
              </w:smartTagPr>
              <w:r w:rsidRPr="006A61B0">
                <w:t>akts</w:t>
              </w:r>
            </w:smartTag>
            <w:r w:rsidRPr="006A61B0">
              <w:t xml:space="preserve">, – norāda </w:t>
            </w:r>
            <w:r w:rsidRPr="006A61B0">
              <w:lastRenderedPageBreak/>
              <w:t>pamatojumu un samērīgumu.</w:t>
            </w:r>
          </w:p>
          <w:p w:rsidR="00EC56B9" w:rsidRPr="006A61B0" w:rsidRDefault="00EC56B9" w:rsidP="003715BD">
            <w:pPr>
              <w:ind w:firstLine="176"/>
              <w:jc w:val="both"/>
            </w:pPr>
            <w:r w:rsidRPr="006A61B0">
              <w:t>Norāda iespējamās alternatīvas (t.sk. alternatīvas, kas neparedz tiesiskā regulējuma izstrādi) – kādos gadījumos būtu iespējams izvairīties no stingrāku prasību noteikšanas, nekā paredzēts attiecīgajos ES tiesību aktos</w:t>
            </w:r>
          </w:p>
        </w:tc>
      </w:tr>
      <w:tr w:rsidR="005D002B" w:rsidRPr="006A61B0" w:rsidTr="003715BD">
        <w:tc>
          <w:tcPr>
            <w:tcW w:w="2518" w:type="dxa"/>
            <w:gridSpan w:val="2"/>
          </w:tcPr>
          <w:p w:rsidR="005D002B" w:rsidRPr="003715BD" w:rsidRDefault="005D002B" w:rsidP="00883362">
            <w:pPr>
              <w:ind w:firstLine="176"/>
            </w:pPr>
            <w:r w:rsidRPr="003715BD">
              <w:lastRenderedPageBreak/>
              <w:t>Direktīvas 2011/24/ES 3.panta a) punkts</w:t>
            </w:r>
          </w:p>
        </w:tc>
        <w:tc>
          <w:tcPr>
            <w:tcW w:w="1843" w:type="dxa"/>
            <w:gridSpan w:val="4"/>
          </w:tcPr>
          <w:p w:rsidR="005D002B" w:rsidRPr="003715BD" w:rsidRDefault="005D002B" w:rsidP="003715BD">
            <w:pPr>
              <w:ind w:firstLine="176"/>
            </w:pPr>
            <w:r w:rsidRPr="003715BD">
              <w:t>Likumprojekta 3.pants</w:t>
            </w:r>
          </w:p>
        </w:tc>
        <w:tc>
          <w:tcPr>
            <w:tcW w:w="2410" w:type="dxa"/>
            <w:gridSpan w:val="2"/>
          </w:tcPr>
          <w:p w:rsidR="005D002B" w:rsidRPr="003715BD" w:rsidRDefault="005D002B" w:rsidP="003715BD">
            <w:pPr>
              <w:pStyle w:val="naiskr"/>
              <w:spacing w:before="0" w:after="0"/>
              <w:jc w:val="both"/>
              <w:rPr>
                <w:iCs/>
              </w:rPr>
            </w:pPr>
            <w:r w:rsidRPr="003715BD">
              <w:rPr>
                <w:iCs/>
              </w:rPr>
              <w:t>Ieviesta pilnībā</w:t>
            </w:r>
          </w:p>
        </w:tc>
        <w:tc>
          <w:tcPr>
            <w:tcW w:w="2551" w:type="dxa"/>
          </w:tcPr>
          <w:p w:rsidR="005D002B" w:rsidRPr="003715BD" w:rsidRDefault="005D002B" w:rsidP="003715BD">
            <w:pPr>
              <w:pStyle w:val="naiskr"/>
              <w:spacing w:before="0" w:after="0"/>
              <w:jc w:val="both"/>
              <w:rPr>
                <w:iCs/>
              </w:rPr>
            </w:pPr>
            <w:r w:rsidRPr="003715BD">
              <w:rPr>
                <w:iCs/>
              </w:rPr>
              <w:t>Tiesību norma neparedz stingrākas prasības</w:t>
            </w:r>
          </w:p>
        </w:tc>
      </w:tr>
      <w:tr w:rsidR="00EC56B9" w:rsidRPr="006A61B0" w:rsidTr="003715BD">
        <w:tc>
          <w:tcPr>
            <w:tcW w:w="2518" w:type="dxa"/>
            <w:gridSpan w:val="2"/>
          </w:tcPr>
          <w:p w:rsidR="00EC56B9" w:rsidRPr="006A61B0" w:rsidRDefault="00FD6F2A" w:rsidP="00883362">
            <w:pPr>
              <w:ind w:firstLine="176"/>
            </w:pPr>
            <w:r w:rsidRPr="006A61B0">
              <w:t xml:space="preserve">Direktīvas 2011/24/ES </w:t>
            </w:r>
            <w:r w:rsidR="00EC56B9" w:rsidRPr="006A61B0">
              <w:t xml:space="preserve">3.panta </w:t>
            </w:r>
            <w:r w:rsidR="0030257F">
              <w:t>j</w:t>
            </w:r>
            <w:r w:rsidR="00756586">
              <w:t>) punkts</w:t>
            </w:r>
          </w:p>
        </w:tc>
        <w:tc>
          <w:tcPr>
            <w:tcW w:w="1843" w:type="dxa"/>
            <w:gridSpan w:val="4"/>
          </w:tcPr>
          <w:p w:rsidR="00EC56B9" w:rsidRPr="006A61B0" w:rsidRDefault="00EC56B9" w:rsidP="003715BD">
            <w:pPr>
              <w:ind w:firstLine="176"/>
              <w:jc w:val="both"/>
            </w:pPr>
            <w:r w:rsidRPr="006A61B0">
              <w:t xml:space="preserve">Likumprojekta </w:t>
            </w:r>
            <w:r w:rsidR="0030257F">
              <w:t>1</w:t>
            </w:r>
            <w:r w:rsidRPr="006A61B0">
              <w:t>.</w:t>
            </w:r>
            <w:r w:rsidR="0030257F">
              <w:t>pants</w:t>
            </w:r>
            <w:r w:rsidR="005D002B">
              <w:t xml:space="preserve"> (attiecībā uz Ārstniecības likuma 1.panta 21.punktu)</w:t>
            </w:r>
          </w:p>
        </w:tc>
        <w:tc>
          <w:tcPr>
            <w:tcW w:w="2410" w:type="dxa"/>
            <w:gridSpan w:val="2"/>
          </w:tcPr>
          <w:p w:rsidR="00EC56B9" w:rsidRPr="006A61B0" w:rsidRDefault="00EC56B9" w:rsidP="003715BD">
            <w:pPr>
              <w:pStyle w:val="naiskr"/>
              <w:spacing w:before="0" w:after="0"/>
              <w:jc w:val="both"/>
            </w:pPr>
            <w:r w:rsidRPr="006A61B0">
              <w:rPr>
                <w:iCs/>
              </w:rPr>
              <w:t>Ieviesta pilnībā</w:t>
            </w:r>
          </w:p>
        </w:tc>
        <w:tc>
          <w:tcPr>
            <w:tcW w:w="2551" w:type="dxa"/>
          </w:tcPr>
          <w:p w:rsidR="00EC56B9" w:rsidRPr="006A61B0" w:rsidRDefault="00EC56B9" w:rsidP="003715BD">
            <w:pPr>
              <w:pStyle w:val="naiskr"/>
              <w:spacing w:before="0" w:after="0"/>
              <w:jc w:val="both"/>
            </w:pPr>
            <w:r w:rsidRPr="006A61B0">
              <w:rPr>
                <w:iCs/>
              </w:rPr>
              <w:t>Tiesību norma neparedz stingrākas prasības</w:t>
            </w:r>
          </w:p>
        </w:tc>
      </w:tr>
      <w:tr w:rsidR="00756586" w:rsidRPr="006A61B0" w:rsidTr="003715BD">
        <w:tc>
          <w:tcPr>
            <w:tcW w:w="2518" w:type="dxa"/>
            <w:gridSpan w:val="2"/>
          </w:tcPr>
          <w:p w:rsidR="00756586" w:rsidRPr="003715BD" w:rsidRDefault="00756586" w:rsidP="003715BD">
            <w:pPr>
              <w:ind w:firstLine="176"/>
            </w:pPr>
            <w:r w:rsidRPr="003715BD">
              <w:t>Direktīvas 2011/24/ES 3.panta l) punkts</w:t>
            </w:r>
          </w:p>
        </w:tc>
        <w:tc>
          <w:tcPr>
            <w:tcW w:w="1843" w:type="dxa"/>
            <w:gridSpan w:val="4"/>
          </w:tcPr>
          <w:p w:rsidR="00756586" w:rsidRPr="003715BD" w:rsidRDefault="00756586" w:rsidP="003715BD">
            <w:pPr>
              <w:ind w:firstLine="176"/>
              <w:jc w:val="both"/>
            </w:pPr>
            <w:r w:rsidRPr="003715BD">
              <w:t>Likumprojekta 1.pants</w:t>
            </w:r>
            <w:r w:rsidR="005D002B" w:rsidRPr="003715BD">
              <w:t xml:space="preserve"> (attiecībā uz Ārstniecības likuma 1.panta 9.punktu)</w:t>
            </w:r>
          </w:p>
        </w:tc>
        <w:tc>
          <w:tcPr>
            <w:tcW w:w="2410" w:type="dxa"/>
            <w:gridSpan w:val="2"/>
          </w:tcPr>
          <w:p w:rsidR="00756586" w:rsidRPr="003715BD" w:rsidRDefault="00756586" w:rsidP="003715BD">
            <w:pPr>
              <w:pStyle w:val="naiskr"/>
              <w:spacing w:before="0" w:after="0"/>
              <w:jc w:val="both"/>
              <w:rPr>
                <w:iCs/>
              </w:rPr>
            </w:pPr>
            <w:r w:rsidRPr="003715BD">
              <w:rPr>
                <w:iCs/>
              </w:rPr>
              <w:t>Ieviesta pilnībā</w:t>
            </w:r>
          </w:p>
        </w:tc>
        <w:tc>
          <w:tcPr>
            <w:tcW w:w="2551" w:type="dxa"/>
          </w:tcPr>
          <w:p w:rsidR="00756586" w:rsidRPr="003715BD" w:rsidRDefault="00756586" w:rsidP="003715BD">
            <w:pPr>
              <w:pStyle w:val="naiskr"/>
              <w:spacing w:before="0" w:after="0"/>
              <w:jc w:val="both"/>
              <w:rPr>
                <w:iCs/>
              </w:rPr>
            </w:pPr>
            <w:r w:rsidRPr="003715BD">
              <w:rPr>
                <w:iCs/>
              </w:rPr>
              <w:t>Tiesību norma neparedz stingrākas prasības</w:t>
            </w:r>
          </w:p>
        </w:tc>
      </w:tr>
      <w:tr w:rsidR="00635CF5" w:rsidRPr="006A61B0" w:rsidTr="00756586">
        <w:tc>
          <w:tcPr>
            <w:tcW w:w="4361" w:type="dxa"/>
            <w:gridSpan w:val="6"/>
          </w:tcPr>
          <w:p w:rsidR="00635CF5" w:rsidRPr="006A61B0" w:rsidRDefault="00635CF5" w:rsidP="003D3AC2">
            <w:pPr>
              <w:spacing w:before="75" w:after="75"/>
              <w:jc w:val="both"/>
            </w:pPr>
            <w:r w:rsidRPr="006A61B0">
              <w:t>Kā ir izmantota ES tiesību aktā paredzētā rīcības brīvība dalībvalstij pārņemt vai ieviest noteiktas ES tiesību akta normas.</w:t>
            </w:r>
          </w:p>
          <w:p w:rsidR="00635CF5" w:rsidRPr="006A61B0" w:rsidRDefault="00635CF5" w:rsidP="003D3AC2">
            <w:pPr>
              <w:jc w:val="both"/>
            </w:pPr>
            <w:r w:rsidRPr="006A61B0">
              <w:t>Kādēļ?</w:t>
            </w:r>
          </w:p>
        </w:tc>
        <w:tc>
          <w:tcPr>
            <w:tcW w:w="4961" w:type="dxa"/>
            <w:gridSpan w:val="3"/>
          </w:tcPr>
          <w:p w:rsidR="00635CF5" w:rsidRPr="006A61B0" w:rsidRDefault="00635CF5" w:rsidP="00883362">
            <w:pPr>
              <w:jc w:val="both"/>
            </w:pPr>
            <w:r w:rsidRPr="006A61B0">
              <w:t>Projekts šo jomu neskar</w:t>
            </w:r>
          </w:p>
        </w:tc>
      </w:tr>
      <w:tr w:rsidR="00635CF5" w:rsidRPr="006A61B0" w:rsidTr="00756586">
        <w:tc>
          <w:tcPr>
            <w:tcW w:w="4361" w:type="dxa"/>
            <w:gridSpan w:val="6"/>
          </w:tcPr>
          <w:p w:rsidR="00635CF5" w:rsidRPr="006A61B0" w:rsidRDefault="00635CF5" w:rsidP="003D3AC2">
            <w:pPr>
              <w:jc w:val="both"/>
            </w:pPr>
            <w:r w:rsidRPr="006A61B0">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961" w:type="dxa"/>
            <w:gridSpan w:val="3"/>
          </w:tcPr>
          <w:p w:rsidR="00635CF5" w:rsidRPr="006A61B0" w:rsidRDefault="00635CF5" w:rsidP="00883362">
            <w:pPr>
              <w:jc w:val="both"/>
            </w:pPr>
            <w:r w:rsidRPr="006A61B0">
              <w:t>Projekts šo jomu neskar</w:t>
            </w:r>
          </w:p>
        </w:tc>
      </w:tr>
      <w:tr w:rsidR="00635CF5" w:rsidRPr="006A61B0" w:rsidTr="00756586">
        <w:tc>
          <w:tcPr>
            <w:tcW w:w="4361" w:type="dxa"/>
            <w:gridSpan w:val="6"/>
          </w:tcPr>
          <w:p w:rsidR="00635CF5" w:rsidRPr="006A61B0" w:rsidRDefault="00635CF5" w:rsidP="003D3AC2">
            <w:pPr>
              <w:jc w:val="both"/>
            </w:pPr>
            <w:r w:rsidRPr="006A61B0">
              <w:t>Cita informācija</w:t>
            </w:r>
          </w:p>
        </w:tc>
        <w:tc>
          <w:tcPr>
            <w:tcW w:w="4961" w:type="dxa"/>
            <w:gridSpan w:val="3"/>
          </w:tcPr>
          <w:p w:rsidR="00635CF5" w:rsidRPr="006A61B0" w:rsidRDefault="00635CF5" w:rsidP="00883362">
            <w:r w:rsidRPr="006A61B0">
              <w:t>Nav</w:t>
            </w:r>
          </w:p>
        </w:tc>
      </w:tr>
      <w:tr w:rsidR="00FA3958" w:rsidRPr="006A61B0" w:rsidTr="006375CA">
        <w:tc>
          <w:tcPr>
            <w:tcW w:w="2877" w:type="dxa"/>
            <w:gridSpan w:val="3"/>
          </w:tcPr>
          <w:p w:rsidR="00FA3958" w:rsidRPr="006A61B0" w:rsidRDefault="00FA3958" w:rsidP="003D3AC2">
            <w:pPr>
              <w:jc w:val="both"/>
            </w:pPr>
            <w:r w:rsidRPr="006A61B0">
              <w:t>Attiecīgā ES tiesību akta datums, numurs un nosaukums</w:t>
            </w:r>
          </w:p>
        </w:tc>
        <w:tc>
          <w:tcPr>
            <w:tcW w:w="6445" w:type="dxa"/>
            <w:gridSpan w:val="6"/>
          </w:tcPr>
          <w:p w:rsidR="00FA3958" w:rsidRDefault="00351DB1" w:rsidP="003D3AC2">
            <w:pPr>
              <w:jc w:val="both"/>
            </w:pPr>
            <w:r w:rsidRPr="006A61B0">
              <w:t>2.</w:t>
            </w:r>
            <w:r w:rsidR="00FD6F2A" w:rsidRPr="006A61B0">
              <w:t xml:space="preserve"> </w:t>
            </w:r>
            <w:r w:rsidR="00FD6F2A" w:rsidRPr="00683F5F">
              <w:t>Eiropas Parlamenta un Padomes 2011.</w:t>
            </w:r>
            <w:r w:rsidR="007846F1" w:rsidRPr="00683F5F">
              <w:t xml:space="preserve"> </w:t>
            </w:r>
            <w:r w:rsidR="00FD6F2A" w:rsidRPr="00683F5F">
              <w:t xml:space="preserve">gada 16.februāra Direktīvas </w:t>
            </w:r>
            <w:r w:rsidR="00FD6F2A" w:rsidRPr="00683F5F">
              <w:rPr>
                <w:u w:val="single"/>
              </w:rPr>
              <w:t>2011/7/ES</w:t>
            </w:r>
            <w:r w:rsidR="00FD6F2A" w:rsidRPr="00683F5F">
              <w:t xml:space="preserve"> par maksājumu kav</w:t>
            </w:r>
            <w:r w:rsidR="00241F87">
              <w:t>ējumu novēršanu komercdarījumos.</w:t>
            </w:r>
          </w:p>
          <w:p w:rsidR="003715BD" w:rsidRPr="006A61B0" w:rsidRDefault="003715BD" w:rsidP="003D3AC2">
            <w:pPr>
              <w:jc w:val="both"/>
            </w:pPr>
          </w:p>
        </w:tc>
      </w:tr>
      <w:tr w:rsidR="00FA3958" w:rsidRPr="006A61B0" w:rsidTr="006375CA">
        <w:tc>
          <w:tcPr>
            <w:tcW w:w="2877" w:type="dxa"/>
            <w:gridSpan w:val="3"/>
            <w:vAlign w:val="center"/>
          </w:tcPr>
          <w:p w:rsidR="00FA3958" w:rsidRPr="006A61B0" w:rsidRDefault="00FA3958" w:rsidP="003D3AC2">
            <w:pPr>
              <w:ind w:firstLine="176"/>
              <w:jc w:val="center"/>
            </w:pPr>
            <w:r w:rsidRPr="006A61B0">
              <w:t>A</w:t>
            </w:r>
          </w:p>
        </w:tc>
        <w:tc>
          <w:tcPr>
            <w:tcW w:w="2031" w:type="dxa"/>
            <w:gridSpan w:val="4"/>
            <w:vAlign w:val="center"/>
          </w:tcPr>
          <w:p w:rsidR="00FA3958" w:rsidRPr="006A61B0" w:rsidRDefault="00FA3958" w:rsidP="003D3AC2">
            <w:pPr>
              <w:ind w:firstLine="176"/>
              <w:jc w:val="center"/>
            </w:pPr>
            <w:r w:rsidRPr="006A61B0">
              <w:t>B</w:t>
            </w:r>
          </w:p>
        </w:tc>
        <w:tc>
          <w:tcPr>
            <w:tcW w:w="1863" w:type="dxa"/>
            <w:vAlign w:val="center"/>
          </w:tcPr>
          <w:p w:rsidR="00FA3958" w:rsidRPr="006A61B0" w:rsidRDefault="00FA3958" w:rsidP="003D3AC2">
            <w:pPr>
              <w:ind w:firstLine="176"/>
              <w:jc w:val="center"/>
            </w:pPr>
            <w:r w:rsidRPr="006A61B0">
              <w:t>C</w:t>
            </w:r>
          </w:p>
        </w:tc>
        <w:tc>
          <w:tcPr>
            <w:tcW w:w="2551" w:type="dxa"/>
            <w:vAlign w:val="center"/>
          </w:tcPr>
          <w:p w:rsidR="00FA3958" w:rsidRPr="006A61B0" w:rsidRDefault="00FA3958" w:rsidP="003D3AC2">
            <w:pPr>
              <w:ind w:firstLine="176"/>
              <w:jc w:val="center"/>
            </w:pPr>
            <w:r w:rsidRPr="006A61B0">
              <w:t>D</w:t>
            </w:r>
          </w:p>
        </w:tc>
      </w:tr>
      <w:tr w:rsidR="00FA3958" w:rsidRPr="006A61B0" w:rsidTr="006375CA">
        <w:tc>
          <w:tcPr>
            <w:tcW w:w="2877" w:type="dxa"/>
            <w:gridSpan w:val="3"/>
          </w:tcPr>
          <w:p w:rsidR="00FA3958" w:rsidRPr="006A61B0" w:rsidRDefault="00FA3958" w:rsidP="003715BD">
            <w:pPr>
              <w:ind w:firstLine="176"/>
              <w:jc w:val="both"/>
            </w:pPr>
            <w:r w:rsidRPr="006A61B0">
              <w:t xml:space="preserve">Attiecīgā ES tiesību akta panta numurs (uzskaitot katru tiesību akta </w:t>
            </w:r>
            <w:r w:rsidRPr="006A61B0">
              <w:br/>
              <w:t xml:space="preserve">vienību – pantu, daļu, </w:t>
            </w:r>
            <w:r w:rsidRPr="006A61B0">
              <w:lastRenderedPageBreak/>
              <w:t>punktu, apakšpunktu)</w:t>
            </w:r>
          </w:p>
        </w:tc>
        <w:tc>
          <w:tcPr>
            <w:tcW w:w="2031" w:type="dxa"/>
            <w:gridSpan w:val="4"/>
          </w:tcPr>
          <w:p w:rsidR="00FA3958" w:rsidRPr="006A61B0" w:rsidRDefault="00FA3958" w:rsidP="003715BD">
            <w:pPr>
              <w:ind w:firstLine="176"/>
              <w:jc w:val="both"/>
            </w:pPr>
            <w:r w:rsidRPr="006A61B0">
              <w:lastRenderedPageBreak/>
              <w:t xml:space="preserve">Projekta vienība, kas pārņem vai ievieš katru šīs tabulas A ailē </w:t>
            </w:r>
            <w:r w:rsidRPr="006A61B0">
              <w:lastRenderedPageBreak/>
              <w:t>minēto ES tiesību akta vienību, vai tiesību akts, kur attiecīgā ES tiesību akta vienība pārņemta vai ieviesta</w:t>
            </w:r>
          </w:p>
        </w:tc>
        <w:tc>
          <w:tcPr>
            <w:tcW w:w="1863" w:type="dxa"/>
          </w:tcPr>
          <w:p w:rsidR="00FA3958" w:rsidRPr="006A61B0" w:rsidRDefault="00FA3958" w:rsidP="003715BD">
            <w:pPr>
              <w:pStyle w:val="naiskr"/>
              <w:spacing w:before="0" w:after="0"/>
              <w:jc w:val="both"/>
            </w:pPr>
            <w:r w:rsidRPr="006A61B0">
              <w:lastRenderedPageBreak/>
              <w:t xml:space="preserve">Informācija par to, vai šīs tabulas A ailē minētās ES </w:t>
            </w:r>
            <w:r w:rsidRPr="006A61B0">
              <w:lastRenderedPageBreak/>
              <w:t>tiesību akta vienības tiek pārņemtas vai ieviestas pilnībā vai daļēji.</w:t>
            </w:r>
          </w:p>
          <w:p w:rsidR="00FA3958" w:rsidRPr="006A61B0" w:rsidRDefault="00FA3958" w:rsidP="003715BD">
            <w:pPr>
              <w:pStyle w:val="naiskr"/>
              <w:spacing w:before="0" w:after="0"/>
              <w:jc w:val="both"/>
            </w:pPr>
            <w:r w:rsidRPr="006A61B0">
              <w:t>Ja attiecīgā ES tiesību akta vienība tiek pārņemta vai ieviesta daļēji, – sniedz attiecīgu skaidrojumu, kā arī precīzi norāda, kad un kādā veidā ES tiesību akta vienība tiks pārņemta vai ieviesta pilnībā.</w:t>
            </w:r>
          </w:p>
          <w:p w:rsidR="00FA3958" w:rsidRPr="006A61B0" w:rsidRDefault="00FA3958" w:rsidP="003715BD">
            <w:pPr>
              <w:ind w:firstLine="176"/>
              <w:jc w:val="both"/>
            </w:pPr>
            <w:r w:rsidRPr="006A61B0">
              <w:t>Norāda institūciju, kas ir atbildīga par šo saistību izpildi pilnībā</w:t>
            </w:r>
          </w:p>
        </w:tc>
        <w:tc>
          <w:tcPr>
            <w:tcW w:w="2551" w:type="dxa"/>
            <w:vAlign w:val="center"/>
          </w:tcPr>
          <w:p w:rsidR="00FA3958" w:rsidRPr="006A61B0" w:rsidRDefault="00FA3958" w:rsidP="003715BD">
            <w:pPr>
              <w:pStyle w:val="naiskr"/>
              <w:spacing w:before="0" w:after="0"/>
              <w:jc w:val="both"/>
            </w:pPr>
            <w:r w:rsidRPr="006A61B0">
              <w:lastRenderedPageBreak/>
              <w:t xml:space="preserve">Informācija par to, vai šīs tabulas B ailē minētās projekta vienības paredz </w:t>
            </w:r>
            <w:r w:rsidRPr="006A61B0">
              <w:lastRenderedPageBreak/>
              <w:t>stingrākas prasības nekā šīs tabulas A ailē minētās ES tiesību akta vienības.</w:t>
            </w:r>
          </w:p>
          <w:p w:rsidR="00FA3958" w:rsidRPr="006A61B0" w:rsidRDefault="00FA3958" w:rsidP="003715BD">
            <w:pPr>
              <w:pStyle w:val="naiskr"/>
              <w:spacing w:before="0" w:after="0"/>
              <w:jc w:val="both"/>
            </w:pPr>
            <w:r w:rsidRPr="006A61B0">
              <w:t xml:space="preserve">Ja projekts satur stingrākas prasības nekā attiecīgais ES tiesību </w:t>
            </w:r>
            <w:smartTag w:uri="schemas-tilde-lv/tildestengine" w:element="veidnes">
              <w:smartTagPr>
                <w:attr w:name="text" w:val="akts"/>
                <w:attr w:name="baseform" w:val="akts"/>
                <w:attr w:name="id" w:val="-1"/>
              </w:smartTagPr>
              <w:r w:rsidRPr="006A61B0">
                <w:t>akts</w:t>
              </w:r>
            </w:smartTag>
            <w:r w:rsidRPr="006A61B0">
              <w:t>, – norāda pamatojumu un samērīgumu.</w:t>
            </w:r>
          </w:p>
          <w:p w:rsidR="00FA3958" w:rsidRPr="006A61B0" w:rsidRDefault="00FA3958" w:rsidP="003715BD">
            <w:pPr>
              <w:ind w:firstLine="176"/>
              <w:jc w:val="both"/>
            </w:pPr>
            <w:r w:rsidRPr="006A61B0">
              <w:t>Norāda iespējamās alternatīvas (t.sk. alternatīvas, kas neparedz tiesiskā regulējuma izstrādi) – kādos gadījumos būtu iespējams izvairīties no stingrāku prasību noteikšanas, nekā paredzēts attiecīgajos ES tiesību aktos</w:t>
            </w:r>
          </w:p>
        </w:tc>
      </w:tr>
      <w:tr w:rsidR="00FA3958" w:rsidRPr="006A61B0" w:rsidTr="003715BD">
        <w:tc>
          <w:tcPr>
            <w:tcW w:w="2877" w:type="dxa"/>
            <w:gridSpan w:val="3"/>
          </w:tcPr>
          <w:p w:rsidR="00FA3958" w:rsidRPr="006A61B0" w:rsidRDefault="00EF65D5" w:rsidP="00227C91">
            <w:pPr>
              <w:ind w:firstLine="176"/>
              <w:jc w:val="center"/>
            </w:pPr>
            <w:r w:rsidRPr="006A61B0">
              <w:lastRenderedPageBreak/>
              <w:t xml:space="preserve">Direktīvas </w:t>
            </w:r>
            <w:r w:rsidR="00883362" w:rsidRPr="00883362">
              <w:t>2011/7/ES</w:t>
            </w:r>
            <w:r w:rsidR="00883362" w:rsidRPr="00683F5F">
              <w:t xml:space="preserve"> </w:t>
            </w:r>
            <w:r w:rsidRPr="006A61B0">
              <w:t>4</w:t>
            </w:r>
            <w:r w:rsidR="00FA3958" w:rsidRPr="006A61B0">
              <w:t xml:space="preserve">.panta </w:t>
            </w:r>
            <w:r w:rsidRPr="006A61B0">
              <w:t>4.</w:t>
            </w:r>
            <w:r w:rsidR="00227C91">
              <w:t>punkta</w:t>
            </w:r>
            <w:r w:rsidRPr="006A61B0">
              <w:t xml:space="preserve"> </w:t>
            </w:r>
            <w:r w:rsidR="00227C91">
              <w:t>b)</w:t>
            </w:r>
            <w:r w:rsidR="00C37B5D">
              <w:t xml:space="preserve"> apakš</w:t>
            </w:r>
            <w:r w:rsidR="00FA3958" w:rsidRPr="006A61B0">
              <w:t>punkts.</w:t>
            </w:r>
          </w:p>
        </w:tc>
        <w:tc>
          <w:tcPr>
            <w:tcW w:w="2031" w:type="dxa"/>
            <w:gridSpan w:val="4"/>
          </w:tcPr>
          <w:p w:rsidR="00FA3958" w:rsidRPr="006A61B0" w:rsidRDefault="00FA3958" w:rsidP="003715BD">
            <w:pPr>
              <w:jc w:val="both"/>
            </w:pPr>
            <w:r w:rsidRPr="006A61B0">
              <w:t xml:space="preserve">Likumprojekta </w:t>
            </w:r>
            <w:r w:rsidR="00EF65D5" w:rsidRPr="003715BD">
              <w:t>1</w:t>
            </w:r>
            <w:r w:rsidR="00970145" w:rsidRPr="003715BD">
              <w:t>6</w:t>
            </w:r>
            <w:r w:rsidRPr="006A61B0">
              <w:t>.p</w:t>
            </w:r>
            <w:r w:rsidR="00EF65D5" w:rsidRPr="006A61B0">
              <w:t>ants</w:t>
            </w:r>
          </w:p>
        </w:tc>
        <w:tc>
          <w:tcPr>
            <w:tcW w:w="1863" w:type="dxa"/>
          </w:tcPr>
          <w:p w:rsidR="00FA3958" w:rsidRPr="006A61B0" w:rsidRDefault="00FA3958" w:rsidP="003D3AC2">
            <w:pPr>
              <w:pStyle w:val="naiskr"/>
              <w:spacing w:before="0" w:after="0"/>
              <w:jc w:val="center"/>
            </w:pPr>
            <w:r w:rsidRPr="006A61B0">
              <w:rPr>
                <w:iCs/>
              </w:rPr>
              <w:t>Ieviesta pilnībā</w:t>
            </w:r>
          </w:p>
        </w:tc>
        <w:tc>
          <w:tcPr>
            <w:tcW w:w="2551" w:type="dxa"/>
          </w:tcPr>
          <w:p w:rsidR="00FA3958" w:rsidRPr="006A61B0" w:rsidRDefault="00FA3958" w:rsidP="003715BD">
            <w:pPr>
              <w:pStyle w:val="naiskr"/>
              <w:spacing w:before="0" w:after="0"/>
              <w:jc w:val="both"/>
            </w:pPr>
            <w:r w:rsidRPr="006A61B0">
              <w:rPr>
                <w:iCs/>
              </w:rPr>
              <w:t>Tiesību norma neparedz stingrākas prasības</w:t>
            </w:r>
          </w:p>
        </w:tc>
      </w:tr>
      <w:tr w:rsidR="00FA3958" w:rsidRPr="006A61B0" w:rsidTr="006375CA">
        <w:tc>
          <w:tcPr>
            <w:tcW w:w="4230" w:type="dxa"/>
            <w:gridSpan w:val="5"/>
          </w:tcPr>
          <w:p w:rsidR="00FA3958" w:rsidRPr="006A61B0" w:rsidRDefault="00FA3958" w:rsidP="003D3AC2">
            <w:pPr>
              <w:spacing w:before="75" w:after="75"/>
              <w:jc w:val="both"/>
            </w:pPr>
            <w:r w:rsidRPr="006A61B0">
              <w:t>Kā ir izmantota ES tiesību aktā paredzētā rīcības brīvība dalībvalstij pārņemt vai ieviest noteiktas ES tiesību akta normas.</w:t>
            </w:r>
          </w:p>
          <w:p w:rsidR="00FA3958" w:rsidRPr="006A61B0" w:rsidRDefault="00FA3958" w:rsidP="003D3AC2">
            <w:pPr>
              <w:jc w:val="both"/>
            </w:pPr>
            <w:r w:rsidRPr="006A61B0">
              <w:t>Kādēļ?</w:t>
            </w:r>
          </w:p>
        </w:tc>
        <w:tc>
          <w:tcPr>
            <w:tcW w:w="5092" w:type="dxa"/>
            <w:gridSpan w:val="4"/>
          </w:tcPr>
          <w:p w:rsidR="00B85528" w:rsidRPr="006A61B0" w:rsidRDefault="00B85528" w:rsidP="00B85528">
            <w:pPr>
              <w:spacing w:before="75" w:after="75"/>
              <w:jc w:val="both"/>
            </w:pPr>
            <w:r w:rsidRPr="006A61B0">
              <w:t>ES tiesību aktā paredzētā rīcības brīvība dalībvalstij pārņemt vai ieviest noteiktas ES tiesību akta normas – 4.panta 4.</w:t>
            </w:r>
            <w:r w:rsidR="00822C93">
              <w:t>punkta</w:t>
            </w:r>
            <w:r w:rsidRPr="006A61B0">
              <w:t xml:space="preserve"> </w:t>
            </w:r>
            <w:r w:rsidR="00822C93">
              <w:t>b) apakš</w:t>
            </w:r>
            <w:r w:rsidRPr="006A61B0">
              <w:t>punktā noteikt termiņu līdz 60 dienām, izmantota, nosakot likumprojektā, ka nokavējuma iestāšanās termiņš ir 60 dienas (maksimāli pieļaujamais termiņš), jo ārstniecības iestāžu, kas darbojas kā publisks pasūtītājs, norēķini ar piegādātāju ir realizējami ne ātrāk kā 60 dienu laikā.</w:t>
            </w:r>
          </w:p>
          <w:p w:rsidR="00FA3958" w:rsidRPr="006A61B0" w:rsidRDefault="00FA3958" w:rsidP="00883362">
            <w:pPr>
              <w:jc w:val="center"/>
            </w:pPr>
          </w:p>
        </w:tc>
      </w:tr>
      <w:tr w:rsidR="00FA3958" w:rsidRPr="006A61B0" w:rsidTr="006375CA">
        <w:tc>
          <w:tcPr>
            <w:tcW w:w="4230" w:type="dxa"/>
            <w:gridSpan w:val="5"/>
          </w:tcPr>
          <w:p w:rsidR="00FA3958" w:rsidRPr="006A61B0" w:rsidRDefault="00FA3958" w:rsidP="003D3AC2">
            <w:pPr>
              <w:jc w:val="both"/>
            </w:pPr>
            <w:r w:rsidRPr="006A61B0">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092" w:type="dxa"/>
            <w:gridSpan w:val="4"/>
          </w:tcPr>
          <w:p w:rsidR="00FA3958" w:rsidRPr="006A61B0" w:rsidRDefault="00FA3958" w:rsidP="003715BD">
            <w:r w:rsidRPr="006A61B0">
              <w:t>Projekts šo jomu neskar</w:t>
            </w:r>
          </w:p>
        </w:tc>
      </w:tr>
      <w:tr w:rsidR="00FA3958" w:rsidRPr="006A61B0" w:rsidTr="006375CA">
        <w:tc>
          <w:tcPr>
            <w:tcW w:w="4230" w:type="dxa"/>
            <w:gridSpan w:val="5"/>
          </w:tcPr>
          <w:p w:rsidR="00FA3958" w:rsidRPr="006A61B0" w:rsidRDefault="00FA3958" w:rsidP="003D3AC2">
            <w:pPr>
              <w:jc w:val="both"/>
            </w:pPr>
            <w:r w:rsidRPr="006A61B0">
              <w:t>Cita informācija</w:t>
            </w:r>
          </w:p>
        </w:tc>
        <w:tc>
          <w:tcPr>
            <w:tcW w:w="5092" w:type="dxa"/>
            <w:gridSpan w:val="4"/>
          </w:tcPr>
          <w:p w:rsidR="003730DB" w:rsidRPr="007F3488" w:rsidRDefault="007F3488" w:rsidP="007F3488">
            <w:pPr>
              <w:jc w:val="both"/>
              <w:rPr>
                <w:i/>
                <w:color w:val="000000"/>
              </w:rPr>
            </w:pPr>
            <w:r w:rsidRPr="006A61B0">
              <w:t xml:space="preserve">Direktīvas </w:t>
            </w:r>
            <w:r w:rsidRPr="00883362">
              <w:t>2011/7/ES</w:t>
            </w:r>
            <w:r w:rsidRPr="00683F5F">
              <w:t xml:space="preserve"> </w:t>
            </w:r>
            <w:r w:rsidR="00B85528" w:rsidRPr="00683F5F">
              <w:t>normas</w:t>
            </w:r>
            <w:r w:rsidR="003730DB">
              <w:t xml:space="preserve">, kuras </w:t>
            </w:r>
            <w:r>
              <w:t>nav noteiktas  likumprojektā</w:t>
            </w:r>
            <w:r w:rsidR="003730DB" w:rsidRPr="003B3DBA">
              <w:t xml:space="preserve">, </w:t>
            </w:r>
            <w:r w:rsidR="003730DB" w:rsidRPr="003715BD">
              <w:t>ir</w:t>
            </w:r>
            <w:r w:rsidR="00B85528" w:rsidRPr="003715BD">
              <w:t xml:space="preserve"> ieviestas ar likumu „Grozījum</w:t>
            </w:r>
            <w:r w:rsidRPr="003715BD">
              <w:t>i</w:t>
            </w:r>
            <w:r w:rsidR="00B85528" w:rsidRPr="003715BD">
              <w:t xml:space="preserve"> Civillikumā” (</w:t>
            </w:r>
            <w:r w:rsidRPr="003715BD">
              <w:t>pieņemts Saeimā</w:t>
            </w:r>
            <w:r w:rsidR="00B85528" w:rsidRPr="003715BD">
              <w:t xml:space="preserve"> 2013.gada 12.jūnijā), kas papildina Civillikumu ar IV nodaļu „Nokavējums līgumiem par preces piegādi, </w:t>
            </w:r>
            <w:r w:rsidR="00B85528" w:rsidRPr="003715BD">
              <w:lastRenderedPageBreak/>
              <w:t>pirkumu vai pakalpojumu sniegšanu</w:t>
            </w:r>
            <w:r w:rsidRPr="003715BD">
              <w:t>, kā arī</w:t>
            </w:r>
            <w:r w:rsidR="003730DB" w:rsidRPr="003715BD">
              <w:t xml:space="preserve"> ar likumu „Grozījums likumā „Par atjaunotā Latvijas Republikas 1937. gada Civillikuma saistību tiesību daļas spēkā stāšanās laiku un piemērošanas kārtību””</w:t>
            </w:r>
            <w:r w:rsidRPr="003715BD">
              <w:t xml:space="preserve"> (pieņemts Saeimā 2013.gada 23.maijā).</w:t>
            </w:r>
          </w:p>
        </w:tc>
      </w:tr>
      <w:tr w:rsidR="002C7060" w:rsidRPr="006A61B0" w:rsidTr="006375CA">
        <w:tc>
          <w:tcPr>
            <w:tcW w:w="4230" w:type="dxa"/>
            <w:gridSpan w:val="5"/>
            <w:tcBorders>
              <w:top w:val="single" w:sz="4" w:space="0" w:color="auto"/>
              <w:left w:val="single" w:sz="4" w:space="0" w:color="auto"/>
              <w:bottom w:val="single" w:sz="4" w:space="0" w:color="auto"/>
              <w:right w:val="single" w:sz="4" w:space="0" w:color="auto"/>
            </w:tcBorders>
          </w:tcPr>
          <w:p w:rsidR="002C7060" w:rsidRPr="006A61B0" w:rsidRDefault="002C7060" w:rsidP="00B51312">
            <w:pPr>
              <w:jc w:val="both"/>
            </w:pPr>
            <w:r w:rsidRPr="006A61B0">
              <w:lastRenderedPageBreak/>
              <w:t>Attiecīgā ES tiesību akta datums, numurs un nosaukums</w:t>
            </w:r>
          </w:p>
        </w:tc>
        <w:tc>
          <w:tcPr>
            <w:tcW w:w="5092" w:type="dxa"/>
            <w:gridSpan w:val="4"/>
            <w:tcBorders>
              <w:top w:val="single" w:sz="4" w:space="0" w:color="auto"/>
              <w:left w:val="single" w:sz="4" w:space="0" w:color="auto"/>
              <w:bottom w:val="single" w:sz="4" w:space="0" w:color="auto"/>
              <w:right w:val="single" w:sz="4" w:space="0" w:color="auto"/>
            </w:tcBorders>
          </w:tcPr>
          <w:p w:rsidR="002C7060" w:rsidRPr="006A61B0" w:rsidRDefault="00B51312" w:rsidP="00A62A1C">
            <w:pPr>
              <w:jc w:val="both"/>
            </w:pPr>
            <w:r>
              <w:t>3</w:t>
            </w:r>
            <w:r w:rsidR="002C7060" w:rsidRPr="006A61B0">
              <w:t xml:space="preserve">. </w:t>
            </w:r>
            <w:r w:rsidRPr="006A61B0">
              <w:t xml:space="preserve">Eiropas Parlamenta un Padomes </w:t>
            </w:r>
            <w:r>
              <w:t>2007.gada 5.septembra direktīva</w:t>
            </w:r>
            <w:r w:rsidRPr="006A61B0">
              <w:t xml:space="preserve"> 2007/47/EK, ar kuru groza Padomes direktīvu 90/385/EEK par dalībvalstu tiesību aktu tuvināšanu attiecībā uz aktīvām implantējamām medicīnas ierīcēm, Padomes direktīvu 93/42/EEK par medicīnas ierīcēm un direktīvu 98/8/EK par </w:t>
            </w:r>
            <w:proofErr w:type="spellStart"/>
            <w:r w:rsidRPr="006A61B0">
              <w:t>biocīdo</w:t>
            </w:r>
            <w:proofErr w:type="spellEnd"/>
            <w:r w:rsidRPr="006A61B0">
              <w:t xml:space="preserve"> produktu laišanu tirgū</w:t>
            </w:r>
            <w:r>
              <w:t>.</w:t>
            </w:r>
          </w:p>
        </w:tc>
      </w:tr>
      <w:tr w:rsidR="002C7060" w:rsidRPr="006A61B0" w:rsidTr="006375CA">
        <w:tc>
          <w:tcPr>
            <w:tcW w:w="2376" w:type="dxa"/>
            <w:vAlign w:val="center"/>
          </w:tcPr>
          <w:p w:rsidR="002C7060" w:rsidRPr="006A61B0" w:rsidRDefault="002C7060" w:rsidP="00B51312">
            <w:pPr>
              <w:ind w:firstLine="176"/>
              <w:jc w:val="center"/>
            </w:pPr>
            <w:r w:rsidRPr="006A61B0">
              <w:t>A</w:t>
            </w:r>
          </w:p>
        </w:tc>
        <w:tc>
          <w:tcPr>
            <w:tcW w:w="1854" w:type="dxa"/>
            <w:gridSpan w:val="4"/>
            <w:vAlign w:val="center"/>
          </w:tcPr>
          <w:p w:rsidR="002C7060" w:rsidRPr="006A61B0" w:rsidRDefault="002C7060" w:rsidP="00B51312">
            <w:pPr>
              <w:ind w:firstLine="176"/>
              <w:jc w:val="center"/>
            </w:pPr>
            <w:r w:rsidRPr="006A61B0">
              <w:t>B</w:t>
            </w:r>
          </w:p>
        </w:tc>
        <w:tc>
          <w:tcPr>
            <w:tcW w:w="2541" w:type="dxa"/>
            <w:gridSpan w:val="3"/>
            <w:vAlign w:val="center"/>
          </w:tcPr>
          <w:p w:rsidR="002C7060" w:rsidRPr="006A61B0" w:rsidRDefault="002C7060" w:rsidP="00B51312">
            <w:pPr>
              <w:ind w:firstLine="176"/>
              <w:jc w:val="center"/>
            </w:pPr>
            <w:r w:rsidRPr="006A61B0">
              <w:t>C</w:t>
            </w:r>
          </w:p>
        </w:tc>
        <w:tc>
          <w:tcPr>
            <w:tcW w:w="2551" w:type="dxa"/>
            <w:vAlign w:val="center"/>
          </w:tcPr>
          <w:p w:rsidR="002C7060" w:rsidRPr="006A61B0" w:rsidRDefault="002C7060" w:rsidP="00B51312">
            <w:pPr>
              <w:ind w:firstLine="176"/>
              <w:jc w:val="center"/>
            </w:pPr>
            <w:r w:rsidRPr="006A61B0">
              <w:t>D</w:t>
            </w:r>
          </w:p>
        </w:tc>
      </w:tr>
      <w:tr w:rsidR="002C7060" w:rsidRPr="006A61B0" w:rsidTr="006375CA">
        <w:tc>
          <w:tcPr>
            <w:tcW w:w="2376" w:type="dxa"/>
          </w:tcPr>
          <w:p w:rsidR="002C7060" w:rsidRPr="006A61B0" w:rsidRDefault="002C7060" w:rsidP="003715BD">
            <w:pPr>
              <w:ind w:firstLine="176"/>
              <w:jc w:val="both"/>
            </w:pPr>
            <w:r w:rsidRPr="006A61B0">
              <w:t xml:space="preserve">Attiecīgā ES tiesību akta panta numurs (uzskaitot katru tiesību akta </w:t>
            </w:r>
            <w:r w:rsidRPr="006A61B0">
              <w:br/>
              <w:t>vienību – pantu, daļu, punktu, apakšpunktu)</w:t>
            </w:r>
          </w:p>
        </w:tc>
        <w:tc>
          <w:tcPr>
            <w:tcW w:w="1854" w:type="dxa"/>
            <w:gridSpan w:val="4"/>
          </w:tcPr>
          <w:p w:rsidR="002C7060" w:rsidRPr="006A61B0" w:rsidRDefault="002C7060" w:rsidP="003715BD">
            <w:pPr>
              <w:ind w:firstLine="176"/>
              <w:jc w:val="both"/>
            </w:pPr>
            <w:r w:rsidRPr="006A61B0">
              <w:t>Projekta vienība, kas pārņem vai ievieš katru šīs tabulas A ailē minēto ES tiesību akta vienību, vai tiesību akts, kur attiecīgā ES tiesību akta vienība pārņemta vai ieviesta</w:t>
            </w:r>
          </w:p>
        </w:tc>
        <w:tc>
          <w:tcPr>
            <w:tcW w:w="2541" w:type="dxa"/>
            <w:gridSpan w:val="3"/>
          </w:tcPr>
          <w:p w:rsidR="002C7060" w:rsidRPr="006A61B0" w:rsidRDefault="002C7060" w:rsidP="003715BD">
            <w:pPr>
              <w:pStyle w:val="naiskr"/>
              <w:spacing w:before="0" w:after="0"/>
              <w:jc w:val="both"/>
            </w:pPr>
            <w:r w:rsidRPr="006A61B0">
              <w:t>Informācija par to, vai šīs tabulas A ailē minētās ES tiesību akta vienības tiek pārņemtas vai ieviestas pilnībā vai daļēji.</w:t>
            </w:r>
          </w:p>
          <w:p w:rsidR="002C7060" w:rsidRPr="006A61B0" w:rsidRDefault="002C7060" w:rsidP="003715BD">
            <w:pPr>
              <w:pStyle w:val="naiskr"/>
              <w:spacing w:before="0" w:after="0"/>
              <w:jc w:val="both"/>
            </w:pPr>
            <w:r w:rsidRPr="006A61B0">
              <w:t>Ja attiecīgā ES tiesību akta vienība tiek pārņemta vai ieviesta daļēji, – sniedz attiecīgu skaidrojumu, kā arī precīzi norāda, kad un kādā veidā ES tiesību akta vienība tiks pārņemta vai ieviesta pilnībā.</w:t>
            </w:r>
          </w:p>
          <w:p w:rsidR="002C7060" w:rsidRPr="006A61B0" w:rsidRDefault="002C7060" w:rsidP="003715BD">
            <w:pPr>
              <w:ind w:firstLine="176"/>
              <w:jc w:val="both"/>
            </w:pPr>
            <w:r w:rsidRPr="006A61B0">
              <w:t>Norāda institūciju, kas ir atbildīga par šo saistību izpildi pilnībā</w:t>
            </w:r>
          </w:p>
        </w:tc>
        <w:tc>
          <w:tcPr>
            <w:tcW w:w="2551" w:type="dxa"/>
          </w:tcPr>
          <w:p w:rsidR="002C7060" w:rsidRPr="006A61B0" w:rsidRDefault="002C7060" w:rsidP="003715BD">
            <w:pPr>
              <w:pStyle w:val="naiskr"/>
              <w:spacing w:before="0" w:after="0"/>
              <w:jc w:val="both"/>
            </w:pPr>
            <w:r w:rsidRPr="006A61B0">
              <w:t>Informācija par to, vai šīs tabulas B ailē minētās projekta vienības paredz stingrākas prasības nekā šīs tabulas A ailē minētās ES tiesību akta vienības.</w:t>
            </w:r>
          </w:p>
          <w:p w:rsidR="002C7060" w:rsidRPr="006A61B0" w:rsidRDefault="002C7060" w:rsidP="003715BD">
            <w:pPr>
              <w:pStyle w:val="naiskr"/>
              <w:spacing w:before="0" w:after="0"/>
              <w:jc w:val="both"/>
            </w:pPr>
            <w:r w:rsidRPr="006A61B0">
              <w:t xml:space="preserve">Ja projekts satur stingrākas prasības nekā attiecīgais ES tiesību </w:t>
            </w:r>
            <w:smartTag w:uri="schemas-tilde-lv/tildestengine" w:element="veidnes">
              <w:smartTagPr>
                <w:attr w:name="text" w:val="akts"/>
                <w:attr w:name="baseform" w:val="akts"/>
                <w:attr w:name="id" w:val="-1"/>
              </w:smartTagPr>
              <w:r w:rsidRPr="006A61B0">
                <w:t>akts</w:t>
              </w:r>
            </w:smartTag>
            <w:r w:rsidRPr="006A61B0">
              <w:t>, – norāda pamatojumu un samērīgumu.</w:t>
            </w:r>
          </w:p>
          <w:p w:rsidR="002C7060" w:rsidRPr="006A61B0" w:rsidRDefault="002C7060" w:rsidP="003715BD">
            <w:pPr>
              <w:ind w:firstLine="176"/>
              <w:jc w:val="both"/>
            </w:pPr>
            <w:r w:rsidRPr="006A61B0">
              <w:t>Norāda iespējamās alternatīvas (t.sk. alternatīvas, kas neparedz tiesiskā regulējuma izstrādi) – kādos gadījumos būtu iespējams izvairīties no stingrāku prasību noteikšanas, nekā paredzēts attiecīgajos ES tiesību aktos</w:t>
            </w:r>
          </w:p>
        </w:tc>
      </w:tr>
      <w:tr w:rsidR="002C7060" w:rsidRPr="006A61B0" w:rsidTr="006375CA">
        <w:tc>
          <w:tcPr>
            <w:tcW w:w="2376" w:type="dxa"/>
          </w:tcPr>
          <w:p w:rsidR="002C7060" w:rsidRPr="006A61B0" w:rsidRDefault="002C7060" w:rsidP="003715BD">
            <w:pPr>
              <w:ind w:firstLine="176"/>
              <w:jc w:val="both"/>
            </w:pPr>
            <w:r w:rsidRPr="006A61B0">
              <w:t xml:space="preserve">Direktīvas </w:t>
            </w:r>
            <w:r w:rsidR="00E06225" w:rsidRPr="006A61B0">
              <w:t xml:space="preserve">2007/47/EK </w:t>
            </w:r>
            <w:r w:rsidR="00E06225">
              <w:t>2</w:t>
            </w:r>
            <w:r w:rsidRPr="006A61B0">
              <w:t xml:space="preserve">.panta </w:t>
            </w:r>
            <w:r w:rsidR="00E06225">
              <w:t>1</w:t>
            </w:r>
            <w:r w:rsidRPr="006A61B0">
              <w:t>.</w:t>
            </w:r>
            <w:r w:rsidR="00E06225">
              <w:t>punkta</w:t>
            </w:r>
            <w:r w:rsidRPr="006A61B0">
              <w:t xml:space="preserve"> </w:t>
            </w:r>
            <w:r w:rsidR="00883362">
              <w:t>a)apakš</w:t>
            </w:r>
            <w:r w:rsidRPr="006A61B0">
              <w:t>punkts.</w:t>
            </w:r>
          </w:p>
        </w:tc>
        <w:tc>
          <w:tcPr>
            <w:tcW w:w="1854" w:type="dxa"/>
            <w:gridSpan w:val="4"/>
          </w:tcPr>
          <w:p w:rsidR="002C7060" w:rsidRPr="006A61B0" w:rsidRDefault="002C7060" w:rsidP="003715BD">
            <w:pPr>
              <w:ind w:firstLine="176"/>
              <w:jc w:val="both"/>
            </w:pPr>
            <w:r w:rsidRPr="006A61B0">
              <w:t>Likumprojekta 1.pants</w:t>
            </w:r>
            <w:r w:rsidR="0032292A">
              <w:t xml:space="preserve"> (attiecībā uz Ārstniecības likuma 1.panta 21.punktu)</w:t>
            </w:r>
          </w:p>
        </w:tc>
        <w:tc>
          <w:tcPr>
            <w:tcW w:w="2541" w:type="dxa"/>
            <w:gridSpan w:val="3"/>
          </w:tcPr>
          <w:p w:rsidR="002C7060" w:rsidRPr="006A61B0" w:rsidRDefault="002C7060" w:rsidP="003715BD">
            <w:pPr>
              <w:pStyle w:val="naiskr"/>
              <w:spacing w:before="0" w:after="0"/>
              <w:jc w:val="both"/>
            </w:pPr>
            <w:r w:rsidRPr="006A61B0">
              <w:rPr>
                <w:iCs/>
              </w:rPr>
              <w:t>Ieviesta pilnībā</w:t>
            </w:r>
          </w:p>
        </w:tc>
        <w:tc>
          <w:tcPr>
            <w:tcW w:w="2551" w:type="dxa"/>
          </w:tcPr>
          <w:p w:rsidR="002C7060" w:rsidRPr="006A61B0" w:rsidRDefault="002C7060" w:rsidP="00883362">
            <w:pPr>
              <w:pStyle w:val="naiskr"/>
              <w:spacing w:before="0" w:after="0"/>
            </w:pPr>
            <w:r w:rsidRPr="006A61B0">
              <w:rPr>
                <w:iCs/>
              </w:rPr>
              <w:t>Tiesību norma neparedz stingrākas prasības</w:t>
            </w:r>
          </w:p>
        </w:tc>
      </w:tr>
      <w:tr w:rsidR="002C7060" w:rsidRPr="006A61B0" w:rsidTr="006375CA">
        <w:tc>
          <w:tcPr>
            <w:tcW w:w="4230" w:type="dxa"/>
            <w:gridSpan w:val="5"/>
          </w:tcPr>
          <w:p w:rsidR="002C7060" w:rsidRPr="006A61B0" w:rsidRDefault="002C7060" w:rsidP="00B51312">
            <w:pPr>
              <w:spacing w:before="75" w:after="75"/>
              <w:jc w:val="both"/>
            </w:pPr>
            <w:r w:rsidRPr="006A61B0">
              <w:t>Kā ir izmantota ES tiesību aktā paredzētā rīcības brīvība dalībvalstij pārņemt vai ieviest noteiktas ES tiesību akta normas.</w:t>
            </w:r>
          </w:p>
          <w:p w:rsidR="002C7060" w:rsidRPr="006A61B0" w:rsidRDefault="002C7060" w:rsidP="00B51312">
            <w:pPr>
              <w:jc w:val="both"/>
            </w:pPr>
            <w:r w:rsidRPr="006A61B0">
              <w:t>Kādēļ?</w:t>
            </w:r>
          </w:p>
        </w:tc>
        <w:tc>
          <w:tcPr>
            <w:tcW w:w="5092" w:type="dxa"/>
            <w:gridSpan w:val="4"/>
          </w:tcPr>
          <w:p w:rsidR="00A37A1D" w:rsidRDefault="0032292A" w:rsidP="003715BD">
            <w:pPr>
              <w:spacing w:before="75" w:after="75"/>
            </w:pPr>
            <w:r>
              <w:t>Projekts šo jomu neskar</w:t>
            </w:r>
          </w:p>
        </w:tc>
      </w:tr>
      <w:tr w:rsidR="002C7060" w:rsidRPr="006A61B0" w:rsidTr="003715BD">
        <w:tc>
          <w:tcPr>
            <w:tcW w:w="4230" w:type="dxa"/>
            <w:gridSpan w:val="5"/>
          </w:tcPr>
          <w:p w:rsidR="002C7060" w:rsidRPr="006A61B0" w:rsidRDefault="002C7060" w:rsidP="00B51312">
            <w:pPr>
              <w:jc w:val="both"/>
            </w:pPr>
            <w:r w:rsidRPr="006A61B0">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092" w:type="dxa"/>
            <w:gridSpan w:val="4"/>
          </w:tcPr>
          <w:p w:rsidR="002C7060" w:rsidRPr="006A61B0" w:rsidRDefault="002C7060" w:rsidP="003715BD">
            <w:r w:rsidRPr="006A61B0">
              <w:t>Projekts šo jomu neskar</w:t>
            </w:r>
          </w:p>
        </w:tc>
      </w:tr>
      <w:tr w:rsidR="002C7060" w:rsidRPr="00683F5F" w:rsidTr="006375CA">
        <w:tc>
          <w:tcPr>
            <w:tcW w:w="4230" w:type="dxa"/>
            <w:gridSpan w:val="5"/>
          </w:tcPr>
          <w:p w:rsidR="002C7060" w:rsidRPr="006A61B0" w:rsidRDefault="002C7060" w:rsidP="00B51312">
            <w:pPr>
              <w:jc w:val="both"/>
            </w:pPr>
            <w:r w:rsidRPr="006A61B0">
              <w:t>Cita informācija</w:t>
            </w:r>
          </w:p>
        </w:tc>
        <w:tc>
          <w:tcPr>
            <w:tcW w:w="5092" w:type="dxa"/>
            <w:gridSpan w:val="4"/>
          </w:tcPr>
          <w:p w:rsidR="002C7060" w:rsidRPr="00683F5F" w:rsidRDefault="002C7060" w:rsidP="00B51312">
            <w:pPr>
              <w:jc w:val="both"/>
            </w:pPr>
          </w:p>
        </w:tc>
      </w:tr>
    </w:tbl>
    <w:p w:rsidR="002C7060" w:rsidRDefault="002C7060"/>
    <w:tbl>
      <w:tblPr>
        <w:tblW w:w="93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
        <w:gridCol w:w="3072"/>
        <w:gridCol w:w="5888"/>
      </w:tblGrid>
      <w:tr w:rsidR="00491B62" w:rsidRPr="00861BBB" w:rsidTr="00F20B96">
        <w:tc>
          <w:tcPr>
            <w:tcW w:w="9390" w:type="dxa"/>
            <w:gridSpan w:val="3"/>
          </w:tcPr>
          <w:p w:rsidR="00491B62" w:rsidRPr="00861BBB" w:rsidRDefault="00491B62" w:rsidP="003D3AC2">
            <w:pPr>
              <w:jc w:val="center"/>
              <w:rPr>
                <w:b/>
              </w:rPr>
            </w:pPr>
            <w:r w:rsidRPr="00861BBB">
              <w:rPr>
                <w:b/>
              </w:rPr>
              <w:t>VI. Sabiedrības līdzdalība un šīs līdzdalības rezultāti</w:t>
            </w:r>
          </w:p>
        </w:tc>
      </w:tr>
      <w:tr w:rsidR="00F20B96" w:rsidRPr="00861BBB" w:rsidTr="00F20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B96" w:rsidRPr="00861BBB" w:rsidRDefault="00F20B96" w:rsidP="00110173">
            <w:r w:rsidRPr="00861BBB">
              <w:t xml:space="preserve">1. </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B96" w:rsidRPr="00861BBB" w:rsidRDefault="00F20B96" w:rsidP="00110173">
            <w:pPr>
              <w:ind w:left="57" w:right="57"/>
            </w:pPr>
            <w:r w:rsidRPr="00861BBB">
              <w:t>Sabiedrības informēšana par projekta izstrādes uzsākšanu</w:t>
            </w:r>
          </w:p>
        </w:tc>
        <w:tc>
          <w:tcPr>
            <w:tcW w:w="5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B96" w:rsidRPr="00861BBB" w:rsidRDefault="00E20913" w:rsidP="00E20913">
            <w:pPr>
              <w:jc w:val="both"/>
            </w:pPr>
            <w:r>
              <w:t xml:space="preserve">Par likumprojekta izstrādi tika informēta </w:t>
            </w:r>
            <w:r w:rsidRPr="00E20913">
              <w:rPr>
                <w:color w:val="000000"/>
              </w:rPr>
              <w:t>Latvijas Ginekologu un dzemdību speciālistu asociācija</w:t>
            </w:r>
            <w:r>
              <w:rPr>
                <w:color w:val="000000"/>
              </w:rPr>
              <w:t xml:space="preserve">, </w:t>
            </w:r>
            <w:r w:rsidRPr="00E20913">
              <w:rPr>
                <w:color w:val="000000"/>
              </w:rPr>
              <w:t>Neatliekamās medicīniskās palīdzības un katastrofu medicīnas asociācija</w:t>
            </w:r>
            <w:r>
              <w:rPr>
                <w:color w:val="000000"/>
              </w:rPr>
              <w:t xml:space="preserve">, </w:t>
            </w:r>
            <w:r w:rsidRPr="00E20913">
              <w:rPr>
                <w:color w:val="000000"/>
              </w:rPr>
              <w:t>Latvijas Māsu asociācija</w:t>
            </w:r>
            <w:r>
              <w:rPr>
                <w:color w:val="000000"/>
              </w:rPr>
              <w:t xml:space="preserve">, </w:t>
            </w:r>
            <w:r w:rsidRPr="00E20913">
              <w:rPr>
                <w:color w:val="000000"/>
              </w:rPr>
              <w:t>Latvijas Ģimenes ārstu asociācija</w:t>
            </w:r>
            <w:r>
              <w:rPr>
                <w:color w:val="000000"/>
              </w:rPr>
              <w:t xml:space="preserve">, </w:t>
            </w:r>
            <w:r w:rsidRPr="00E20913">
              <w:rPr>
                <w:color w:val="000000"/>
              </w:rPr>
              <w:t>Latvijas Lauku ģimenes ārstu asociācija</w:t>
            </w:r>
            <w:r>
              <w:rPr>
                <w:color w:val="000000"/>
              </w:rPr>
              <w:t xml:space="preserve">, </w:t>
            </w:r>
            <w:r w:rsidRPr="00E20913">
              <w:rPr>
                <w:color w:val="000000"/>
              </w:rPr>
              <w:t>Latvijas ambulatorā dienesta ārstu palīgu profesionālā biedrība</w:t>
            </w:r>
            <w:r>
              <w:rPr>
                <w:color w:val="000000"/>
              </w:rPr>
              <w:t xml:space="preserve">, </w:t>
            </w:r>
            <w:r w:rsidRPr="00E20913">
              <w:rPr>
                <w:color w:val="000000"/>
              </w:rPr>
              <w:t>Latvijas Ārstu biedrība</w:t>
            </w:r>
            <w:r>
              <w:rPr>
                <w:color w:val="000000"/>
              </w:rPr>
              <w:t xml:space="preserve">, </w:t>
            </w:r>
            <w:r w:rsidRPr="00E20913">
              <w:rPr>
                <w:color w:val="000000"/>
              </w:rPr>
              <w:t>Latvijas ārstniecības personu profesionālo organizāciju savienība</w:t>
            </w:r>
            <w:r>
              <w:rPr>
                <w:color w:val="000000"/>
              </w:rPr>
              <w:t xml:space="preserve">, </w:t>
            </w:r>
            <w:r w:rsidRPr="00E20913">
              <w:rPr>
                <w:color w:val="000000"/>
              </w:rPr>
              <w:t>Latvijas Slimnīcu biedrība</w:t>
            </w:r>
            <w:r w:rsidR="00715B24">
              <w:rPr>
                <w:color w:val="000000"/>
              </w:rPr>
              <w:t xml:space="preserve"> </w:t>
            </w:r>
            <w:r w:rsidR="00715B24" w:rsidRPr="003715BD">
              <w:t>Veselības ministrijas 2013.gada 24.jūlija vēstulē.</w:t>
            </w:r>
            <w:r w:rsidRPr="003715BD">
              <w:t xml:space="preserve"> </w:t>
            </w:r>
          </w:p>
        </w:tc>
      </w:tr>
      <w:tr w:rsidR="00F20B96" w:rsidRPr="00861BBB" w:rsidTr="00F20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B96" w:rsidRPr="00861BBB" w:rsidRDefault="00F20B96" w:rsidP="00110173">
            <w:r w:rsidRPr="00861BBB">
              <w:t xml:space="preserve">2. </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B96" w:rsidRPr="00861BBB" w:rsidRDefault="00F20B96" w:rsidP="00110173">
            <w:pPr>
              <w:ind w:left="57" w:right="57"/>
            </w:pPr>
            <w:r w:rsidRPr="00861BBB">
              <w:t xml:space="preserve">Sabiedrības līdzdalība projekta izstrādē </w:t>
            </w:r>
          </w:p>
        </w:tc>
        <w:tc>
          <w:tcPr>
            <w:tcW w:w="5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B96" w:rsidRPr="00861BBB" w:rsidRDefault="00C327F6" w:rsidP="00C327F6">
            <w:pPr>
              <w:autoSpaceDE w:val="0"/>
              <w:jc w:val="both"/>
            </w:pPr>
            <w:r w:rsidRPr="003715BD">
              <w:t>Ņemot vērā, ka likumprojekts skar jautājumus, kas ir aktuāli ārstniecības personām</w:t>
            </w:r>
            <w:r>
              <w:t>, v</w:t>
            </w:r>
            <w:r w:rsidR="00F20B96" w:rsidRPr="00861BBB">
              <w:t>iedokli un priekšlikumus proje</w:t>
            </w:r>
            <w:r w:rsidR="00E20913">
              <w:t xml:space="preserve">kta izstrādei </w:t>
            </w:r>
            <w:r>
              <w:t xml:space="preserve">elektroniski </w:t>
            </w:r>
            <w:r w:rsidR="00E20913">
              <w:t>sniedza Latvijas Ģ</w:t>
            </w:r>
            <w:r>
              <w:t>imenes ārstu asociācija</w:t>
            </w:r>
            <w:r w:rsidR="00F20B96" w:rsidRPr="00861BBB">
              <w:t xml:space="preserve">, Latvijas </w:t>
            </w:r>
            <w:r w:rsidR="00E20913">
              <w:t>Ambulatorā dienesta ārstu palīgu profesionālā biedrība</w:t>
            </w:r>
            <w:r w:rsidR="00F04CC3">
              <w:t xml:space="preserve">, Latvijas Māsu asociācija un Latvijas Ārstu biedrība. </w:t>
            </w:r>
            <w:r w:rsidRPr="003715BD">
              <w:t xml:space="preserve">Jautājumi par skaistumkopšanas speciālistu kosmetoloģijā un </w:t>
            </w:r>
            <w:proofErr w:type="spellStart"/>
            <w:r w:rsidRPr="003715BD">
              <w:t>podologu</w:t>
            </w:r>
            <w:proofErr w:type="spellEnd"/>
            <w:r w:rsidRPr="003715BD">
              <w:t xml:space="preserve"> sertificēšanas iespējām tika pārrunāti sanāksmē ar Latvijas Ārstniecības personu profesionālo organizāciju savienību, jo Likumprojekts  paredz, ka minētā organizācija veiks skaistumkopšanas speciālistu kosmetoloģijā un </w:t>
            </w:r>
            <w:proofErr w:type="spellStart"/>
            <w:r w:rsidRPr="003715BD">
              <w:t>podologu</w:t>
            </w:r>
            <w:proofErr w:type="spellEnd"/>
            <w:r w:rsidRPr="003715BD">
              <w:t xml:space="preserve"> sertifikāciju.</w:t>
            </w:r>
            <w:r w:rsidR="00F04CC3">
              <w:t xml:space="preserve"> </w:t>
            </w:r>
          </w:p>
        </w:tc>
      </w:tr>
      <w:tr w:rsidR="00F20B96" w:rsidRPr="00861BBB" w:rsidTr="00F20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B96" w:rsidRPr="00861BBB" w:rsidRDefault="00F20B96" w:rsidP="00110173">
            <w:r w:rsidRPr="00861BBB">
              <w:t>3.</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B96" w:rsidRPr="00861BBB" w:rsidRDefault="00F20B96" w:rsidP="00110173">
            <w:pPr>
              <w:ind w:left="57" w:right="57"/>
            </w:pPr>
            <w:r w:rsidRPr="00861BBB">
              <w:t xml:space="preserve">Sabiedrības līdzdalības rezultāti </w:t>
            </w:r>
          </w:p>
        </w:tc>
        <w:tc>
          <w:tcPr>
            <w:tcW w:w="5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76AD" w:rsidRDefault="00BE574E" w:rsidP="00110173">
            <w:pPr>
              <w:pStyle w:val="NoSpacing"/>
              <w:jc w:val="both"/>
              <w:rPr>
                <w:rFonts w:ascii="Times New Roman" w:hAnsi="Times New Roman"/>
                <w:sz w:val="24"/>
                <w:szCs w:val="24"/>
              </w:rPr>
            </w:pPr>
            <w:r>
              <w:rPr>
                <w:rFonts w:ascii="Times New Roman" w:hAnsi="Times New Roman"/>
                <w:sz w:val="24"/>
                <w:szCs w:val="24"/>
              </w:rPr>
              <w:t xml:space="preserve">Latvijas Lauku ģimenes ārstu asociācija, </w:t>
            </w:r>
            <w:r w:rsidRPr="00BE574E">
              <w:rPr>
                <w:rFonts w:ascii="Times New Roman" w:hAnsi="Times New Roman"/>
                <w:color w:val="000000"/>
                <w:sz w:val="24"/>
                <w:szCs w:val="24"/>
              </w:rPr>
              <w:t>Latvijas Ginekologu un dzemdību speciālistu asociācija</w:t>
            </w:r>
            <w:r w:rsidR="00EB0F0D">
              <w:rPr>
                <w:rFonts w:ascii="Times New Roman" w:hAnsi="Times New Roman"/>
                <w:color w:val="000000"/>
                <w:sz w:val="24"/>
                <w:szCs w:val="24"/>
              </w:rPr>
              <w:t xml:space="preserve">, </w:t>
            </w:r>
            <w:r w:rsidR="00C327F6">
              <w:rPr>
                <w:rFonts w:ascii="Times New Roman" w:hAnsi="Times New Roman"/>
                <w:color w:val="000000"/>
                <w:sz w:val="24"/>
                <w:szCs w:val="24"/>
              </w:rPr>
              <w:t>Latvijas Ā</w:t>
            </w:r>
            <w:r w:rsidR="00EB0F0D" w:rsidRPr="00EB0F0D">
              <w:rPr>
                <w:rFonts w:ascii="Times New Roman" w:hAnsi="Times New Roman"/>
                <w:color w:val="000000"/>
                <w:sz w:val="24"/>
                <w:szCs w:val="24"/>
              </w:rPr>
              <w:t>rstniecības personu profesionālo organizāciju savienība</w:t>
            </w:r>
            <w:r w:rsidR="00AA76AD">
              <w:rPr>
                <w:rFonts w:ascii="Times New Roman" w:hAnsi="Times New Roman"/>
                <w:sz w:val="24"/>
                <w:szCs w:val="24"/>
              </w:rPr>
              <w:t xml:space="preserve"> un</w:t>
            </w:r>
            <w:r w:rsidR="00EB0F0D">
              <w:rPr>
                <w:rFonts w:ascii="Times New Roman" w:hAnsi="Times New Roman"/>
                <w:sz w:val="24"/>
                <w:szCs w:val="24"/>
              </w:rPr>
              <w:t xml:space="preserve"> Latvijas Slimnīcu biedrība</w:t>
            </w:r>
            <w:r w:rsidRPr="00BE574E">
              <w:rPr>
                <w:rFonts w:ascii="Times New Roman" w:hAnsi="Times New Roman"/>
                <w:sz w:val="24"/>
                <w:szCs w:val="24"/>
              </w:rPr>
              <w:t xml:space="preserve"> </w:t>
            </w:r>
            <w:r w:rsidR="00AA76AD">
              <w:rPr>
                <w:rFonts w:ascii="Times New Roman" w:hAnsi="Times New Roman"/>
                <w:sz w:val="24"/>
                <w:szCs w:val="24"/>
              </w:rPr>
              <w:t>elektroniski informēja Veselības ministriju, ka atbalsta projekta tālāku virzību bez iebildumiem un priekšlikumiem.</w:t>
            </w:r>
          </w:p>
          <w:p w:rsidR="00F20B96" w:rsidRPr="00861BBB" w:rsidRDefault="00F20B96" w:rsidP="0092000B">
            <w:pPr>
              <w:pStyle w:val="NoSpacing"/>
              <w:jc w:val="both"/>
              <w:rPr>
                <w:rFonts w:ascii="Times New Roman" w:hAnsi="Times New Roman"/>
                <w:sz w:val="24"/>
                <w:szCs w:val="24"/>
              </w:rPr>
            </w:pPr>
            <w:r w:rsidRPr="00861BBB">
              <w:rPr>
                <w:rFonts w:ascii="Times New Roman" w:hAnsi="Times New Roman"/>
                <w:sz w:val="24"/>
                <w:szCs w:val="24"/>
              </w:rPr>
              <w:t xml:space="preserve">Latvijas Ģimenes ārstu asociācija sniedza atzinumu, kurā </w:t>
            </w:r>
            <w:r w:rsidR="00AA76AD">
              <w:rPr>
                <w:rFonts w:ascii="Times New Roman" w:hAnsi="Times New Roman"/>
                <w:sz w:val="24"/>
                <w:szCs w:val="24"/>
              </w:rPr>
              <w:t xml:space="preserve">tika izteikti priekšlikumi likumprojekta redakcionāliem precizējumiem, daļa no kuriem tika ņemta vērā. </w:t>
            </w:r>
            <w:r w:rsidR="008C1A08">
              <w:rPr>
                <w:rFonts w:ascii="Times New Roman" w:hAnsi="Times New Roman"/>
                <w:sz w:val="24"/>
                <w:szCs w:val="24"/>
              </w:rPr>
              <w:t xml:space="preserve">Tika izvērtēti un daļēji ņemti vērā arī </w:t>
            </w:r>
            <w:r w:rsidR="00AA76AD" w:rsidRPr="00AA76AD">
              <w:rPr>
                <w:rFonts w:ascii="Times New Roman" w:hAnsi="Times New Roman"/>
                <w:sz w:val="24"/>
                <w:szCs w:val="24"/>
              </w:rPr>
              <w:t>Latvijas Ambulatorā dienesta ārstu palīgu profesionālā</w:t>
            </w:r>
            <w:r w:rsidR="008C1A08">
              <w:rPr>
                <w:rFonts w:ascii="Times New Roman" w:hAnsi="Times New Roman"/>
                <w:sz w:val="24"/>
                <w:szCs w:val="24"/>
              </w:rPr>
              <w:t>s</w:t>
            </w:r>
            <w:r w:rsidR="00AA76AD" w:rsidRPr="00AA76AD">
              <w:rPr>
                <w:rFonts w:ascii="Times New Roman" w:hAnsi="Times New Roman"/>
                <w:sz w:val="24"/>
                <w:szCs w:val="24"/>
              </w:rPr>
              <w:t xml:space="preserve"> biedrība</w:t>
            </w:r>
            <w:r w:rsidR="008C1A08">
              <w:rPr>
                <w:rFonts w:ascii="Times New Roman" w:hAnsi="Times New Roman"/>
                <w:sz w:val="24"/>
                <w:szCs w:val="24"/>
              </w:rPr>
              <w:t>s</w:t>
            </w:r>
            <w:r w:rsidR="00AA76AD">
              <w:rPr>
                <w:rFonts w:ascii="Times New Roman" w:hAnsi="Times New Roman"/>
                <w:sz w:val="24"/>
                <w:szCs w:val="24"/>
              </w:rPr>
              <w:t xml:space="preserve"> snie</w:t>
            </w:r>
            <w:r w:rsidR="008C1A08">
              <w:rPr>
                <w:rFonts w:ascii="Times New Roman" w:hAnsi="Times New Roman"/>
                <w:sz w:val="24"/>
                <w:szCs w:val="24"/>
              </w:rPr>
              <w:t>gtie</w:t>
            </w:r>
            <w:r w:rsidR="00AA76AD">
              <w:rPr>
                <w:rFonts w:ascii="Times New Roman" w:hAnsi="Times New Roman"/>
                <w:sz w:val="24"/>
                <w:szCs w:val="24"/>
              </w:rPr>
              <w:t xml:space="preserve"> priekšlikum</w:t>
            </w:r>
            <w:r w:rsidR="008C1A08">
              <w:rPr>
                <w:rFonts w:ascii="Times New Roman" w:hAnsi="Times New Roman"/>
                <w:sz w:val="24"/>
                <w:szCs w:val="24"/>
              </w:rPr>
              <w:t>i</w:t>
            </w:r>
            <w:r w:rsidR="00AA76AD">
              <w:rPr>
                <w:rFonts w:ascii="Times New Roman" w:hAnsi="Times New Roman"/>
                <w:sz w:val="24"/>
                <w:szCs w:val="24"/>
              </w:rPr>
              <w:t xml:space="preserve"> Ārstniecības likuma 44.pantam,</w:t>
            </w:r>
            <w:r w:rsidR="0092000B">
              <w:rPr>
                <w:rFonts w:ascii="Times New Roman" w:hAnsi="Times New Roman"/>
                <w:sz w:val="24"/>
                <w:szCs w:val="24"/>
              </w:rPr>
              <w:t xml:space="preserve"> kā arī</w:t>
            </w:r>
            <w:r w:rsidR="00AA76AD">
              <w:rPr>
                <w:rFonts w:ascii="Times New Roman" w:hAnsi="Times New Roman"/>
                <w:sz w:val="24"/>
                <w:szCs w:val="24"/>
              </w:rPr>
              <w:t xml:space="preserve"> </w:t>
            </w:r>
            <w:r w:rsidR="00AA76AD" w:rsidRPr="00AA76AD">
              <w:rPr>
                <w:rFonts w:ascii="Times New Roman" w:hAnsi="Times New Roman"/>
                <w:sz w:val="24"/>
                <w:szCs w:val="24"/>
              </w:rPr>
              <w:t>Latvijas Māsu asociācija</w:t>
            </w:r>
            <w:r w:rsidR="006D425F">
              <w:rPr>
                <w:rFonts w:ascii="Times New Roman" w:hAnsi="Times New Roman"/>
                <w:sz w:val="24"/>
                <w:szCs w:val="24"/>
              </w:rPr>
              <w:t>s</w:t>
            </w:r>
            <w:r w:rsidR="00AA76AD">
              <w:rPr>
                <w:rFonts w:ascii="Times New Roman" w:hAnsi="Times New Roman"/>
                <w:sz w:val="24"/>
                <w:szCs w:val="24"/>
              </w:rPr>
              <w:t xml:space="preserve"> iztei</w:t>
            </w:r>
            <w:r w:rsidR="008C1A08">
              <w:rPr>
                <w:rFonts w:ascii="Times New Roman" w:hAnsi="Times New Roman"/>
                <w:sz w:val="24"/>
                <w:szCs w:val="24"/>
              </w:rPr>
              <w:t>ktie</w:t>
            </w:r>
            <w:r w:rsidR="00AA76AD">
              <w:rPr>
                <w:rFonts w:ascii="Times New Roman" w:hAnsi="Times New Roman"/>
                <w:sz w:val="24"/>
                <w:szCs w:val="24"/>
              </w:rPr>
              <w:t xml:space="preserve"> priekšlikum</w:t>
            </w:r>
            <w:r w:rsidR="008C1A08">
              <w:rPr>
                <w:rFonts w:ascii="Times New Roman" w:hAnsi="Times New Roman"/>
                <w:sz w:val="24"/>
                <w:szCs w:val="24"/>
              </w:rPr>
              <w:t>i</w:t>
            </w:r>
            <w:r w:rsidR="00AA76AD">
              <w:rPr>
                <w:rFonts w:ascii="Times New Roman" w:hAnsi="Times New Roman"/>
                <w:sz w:val="24"/>
                <w:szCs w:val="24"/>
              </w:rPr>
              <w:t xml:space="preserve"> Ārstniecības likuma 44.pantam un 45.pantam</w:t>
            </w:r>
            <w:r w:rsidR="0092000B">
              <w:rPr>
                <w:rFonts w:ascii="Times New Roman" w:hAnsi="Times New Roman"/>
                <w:sz w:val="24"/>
                <w:szCs w:val="24"/>
              </w:rPr>
              <w:t xml:space="preserve">. </w:t>
            </w:r>
          </w:p>
        </w:tc>
      </w:tr>
      <w:tr w:rsidR="00F20B96" w:rsidRPr="00861BBB" w:rsidTr="00F20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B96" w:rsidRPr="00861BBB" w:rsidRDefault="00F20B96" w:rsidP="00110173">
            <w:r w:rsidRPr="00861BBB">
              <w:t>4.</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B96" w:rsidRPr="00861BBB" w:rsidRDefault="00F20B96" w:rsidP="00110173">
            <w:pPr>
              <w:ind w:left="57" w:right="57"/>
            </w:pPr>
            <w:r w:rsidRPr="00861BBB">
              <w:t>Saeimas un ekspertu līdzdalība</w:t>
            </w:r>
          </w:p>
        </w:tc>
        <w:tc>
          <w:tcPr>
            <w:tcW w:w="5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B96" w:rsidRPr="00861BBB" w:rsidRDefault="00CC5102" w:rsidP="00110173">
            <w:pPr>
              <w:jc w:val="both"/>
            </w:pPr>
            <w:r w:rsidRPr="006A61B0">
              <w:t>Projekts šo jomu neskar</w:t>
            </w:r>
          </w:p>
        </w:tc>
      </w:tr>
      <w:tr w:rsidR="00F20B96" w:rsidRPr="00861BBB" w:rsidTr="00F20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B96" w:rsidRPr="00861BBB" w:rsidRDefault="00F20B96" w:rsidP="00110173">
            <w:r w:rsidRPr="00861BBB">
              <w:t>5.</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B96" w:rsidRPr="00861BBB" w:rsidRDefault="00F20B96" w:rsidP="00110173">
            <w:pPr>
              <w:ind w:left="57" w:right="57"/>
            </w:pPr>
            <w:r w:rsidRPr="00861BBB">
              <w:t>Cita informācija</w:t>
            </w:r>
          </w:p>
        </w:tc>
        <w:tc>
          <w:tcPr>
            <w:tcW w:w="5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B96" w:rsidRPr="00861BBB" w:rsidRDefault="00F20B96" w:rsidP="00110173">
            <w:pPr>
              <w:jc w:val="both"/>
            </w:pPr>
            <w:r w:rsidRPr="00861BBB">
              <w:t>Nav.</w:t>
            </w:r>
          </w:p>
        </w:tc>
      </w:tr>
    </w:tbl>
    <w:p w:rsidR="00F20B96" w:rsidRDefault="00F20B96"/>
    <w:p w:rsidR="0092000B" w:rsidRPr="00861BBB" w:rsidRDefault="0092000B"/>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110"/>
        <w:gridCol w:w="4678"/>
      </w:tblGrid>
      <w:tr w:rsidR="00625AB6" w:rsidRPr="003A0775" w:rsidTr="00F20B96">
        <w:tc>
          <w:tcPr>
            <w:tcW w:w="9322" w:type="dxa"/>
            <w:gridSpan w:val="3"/>
          </w:tcPr>
          <w:p w:rsidR="00625AB6" w:rsidRPr="002C7FCC" w:rsidRDefault="00625AB6" w:rsidP="005D4DBA">
            <w:pPr>
              <w:jc w:val="center"/>
              <w:rPr>
                <w:b/>
              </w:rPr>
            </w:pPr>
            <w:r w:rsidRPr="002C7FCC">
              <w:rPr>
                <w:b/>
              </w:rPr>
              <w:t>VII. Tiesību akta projekta izpildes nodrošināšana un tās ietekme uz institūcijām</w:t>
            </w:r>
          </w:p>
        </w:tc>
      </w:tr>
      <w:tr w:rsidR="00625AB6" w:rsidRPr="003A0775" w:rsidTr="00F20B96">
        <w:tc>
          <w:tcPr>
            <w:tcW w:w="534" w:type="dxa"/>
          </w:tcPr>
          <w:p w:rsidR="00625AB6" w:rsidRPr="002C7FCC" w:rsidRDefault="00625AB6" w:rsidP="00625AB6">
            <w:r w:rsidRPr="002C7FCC">
              <w:t>1.</w:t>
            </w:r>
          </w:p>
        </w:tc>
        <w:tc>
          <w:tcPr>
            <w:tcW w:w="4110" w:type="dxa"/>
          </w:tcPr>
          <w:p w:rsidR="00625AB6" w:rsidRPr="002C7FCC" w:rsidRDefault="00625AB6" w:rsidP="00625AB6">
            <w:r w:rsidRPr="002C7FCC">
              <w:t>Projekta izpildē iesaistītās institūcijas</w:t>
            </w:r>
          </w:p>
        </w:tc>
        <w:tc>
          <w:tcPr>
            <w:tcW w:w="4678" w:type="dxa"/>
          </w:tcPr>
          <w:p w:rsidR="00625AB6" w:rsidRPr="00426F8E" w:rsidRDefault="00883362" w:rsidP="00883362">
            <w:pPr>
              <w:jc w:val="both"/>
            </w:pPr>
            <w:r>
              <w:t>Likum</w:t>
            </w:r>
            <w:r w:rsidR="00625AB6" w:rsidRPr="00426F8E">
              <w:t>projektā ietvert</w:t>
            </w:r>
            <w:r w:rsidR="00625AB6">
              <w:t>o</w:t>
            </w:r>
            <w:r w:rsidR="00625AB6" w:rsidRPr="00426F8E">
              <w:t xml:space="preserve"> prasīb</w:t>
            </w:r>
            <w:r w:rsidR="00625AB6">
              <w:t>u</w:t>
            </w:r>
            <w:r w:rsidR="00625AB6" w:rsidRPr="00426F8E">
              <w:t xml:space="preserve"> īst</w:t>
            </w:r>
            <w:r w:rsidR="00625AB6">
              <w:t>enošanā ir iesaistīta</w:t>
            </w:r>
            <w:r>
              <w:t>s</w:t>
            </w:r>
            <w:r w:rsidR="00625AB6">
              <w:t xml:space="preserve"> </w:t>
            </w:r>
            <w:r>
              <w:t>ārstniecības iestādes un Veselības inspekcija.</w:t>
            </w:r>
            <w:r w:rsidR="00625AB6" w:rsidRPr="00426F8E">
              <w:t xml:space="preserve"> </w:t>
            </w:r>
          </w:p>
        </w:tc>
      </w:tr>
      <w:tr w:rsidR="00625AB6" w:rsidRPr="003A0775" w:rsidTr="00F20B96">
        <w:tc>
          <w:tcPr>
            <w:tcW w:w="534" w:type="dxa"/>
          </w:tcPr>
          <w:p w:rsidR="00625AB6" w:rsidRPr="002C7FCC" w:rsidRDefault="00625AB6" w:rsidP="00625AB6">
            <w:r w:rsidRPr="002C7FCC">
              <w:t xml:space="preserve">2. </w:t>
            </w:r>
          </w:p>
        </w:tc>
        <w:tc>
          <w:tcPr>
            <w:tcW w:w="4110" w:type="dxa"/>
          </w:tcPr>
          <w:p w:rsidR="00625AB6" w:rsidRPr="002C7FCC" w:rsidRDefault="00625AB6" w:rsidP="00625AB6">
            <w:r w:rsidRPr="002C7FCC">
              <w:t>Projekta izpildes ietekme uz pārvaldes funkcijām</w:t>
            </w:r>
          </w:p>
        </w:tc>
        <w:tc>
          <w:tcPr>
            <w:tcW w:w="4678" w:type="dxa"/>
          </w:tcPr>
          <w:p w:rsidR="00625AB6" w:rsidRPr="00426F8E" w:rsidRDefault="00625AB6" w:rsidP="00625AB6">
            <w:pPr>
              <w:jc w:val="both"/>
            </w:pPr>
            <w:r w:rsidRPr="00426F8E">
              <w:t>Projekts šo jomu neskar</w:t>
            </w:r>
            <w:r>
              <w:t>.</w:t>
            </w:r>
          </w:p>
        </w:tc>
      </w:tr>
      <w:tr w:rsidR="00625AB6" w:rsidRPr="00587BAD" w:rsidTr="00F20B96">
        <w:tc>
          <w:tcPr>
            <w:tcW w:w="534" w:type="dxa"/>
          </w:tcPr>
          <w:p w:rsidR="00625AB6" w:rsidRPr="002C7FCC" w:rsidRDefault="00625AB6" w:rsidP="00625AB6">
            <w:r w:rsidRPr="002C7FCC">
              <w:t>3.</w:t>
            </w:r>
          </w:p>
        </w:tc>
        <w:tc>
          <w:tcPr>
            <w:tcW w:w="4110" w:type="dxa"/>
          </w:tcPr>
          <w:p w:rsidR="00625AB6" w:rsidRPr="002C7FCC" w:rsidRDefault="00625AB6" w:rsidP="00625AB6">
            <w:r w:rsidRPr="002C7FCC">
              <w:t>Projekta izpildes ietekme uz pārvaldes institucionālo struktūru.</w:t>
            </w:r>
          </w:p>
          <w:p w:rsidR="00625AB6" w:rsidRPr="002C7FCC" w:rsidRDefault="00625AB6" w:rsidP="00625AB6">
            <w:r w:rsidRPr="002C7FCC">
              <w:t>Jaunu institūciju izveide</w:t>
            </w:r>
          </w:p>
          <w:p w:rsidR="00625AB6" w:rsidRPr="002C7FCC" w:rsidRDefault="00625AB6" w:rsidP="00625AB6"/>
        </w:tc>
        <w:tc>
          <w:tcPr>
            <w:tcW w:w="4678" w:type="dxa"/>
          </w:tcPr>
          <w:p w:rsidR="00625AB6" w:rsidRPr="00426F8E" w:rsidRDefault="00625AB6" w:rsidP="00625AB6">
            <w:pPr>
              <w:jc w:val="both"/>
            </w:pPr>
            <w:r w:rsidRPr="00426F8E">
              <w:t>Projekts šo jomu neskar</w:t>
            </w:r>
            <w:r>
              <w:t>.</w:t>
            </w:r>
          </w:p>
        </w:tc>
      </w:tr>
      <w:tr w:rsidR="00625AB6" w:rsidRPr="003A0775" w:rsidTr="00F20B96">
        <w:tc>
          <w:tcPr>
            <w:tcW w:w="534" w:type="dxa"/>
          </w:tcPr>
          <w:p w:rsidR="00625AB6" w:rsidRPr="002C7FCC" w:rsidRDefault="00625AB6" w:rsidP="00625AB6">
            <w:r w:rsidRPr="002C7FCC">
              <w:t>4.</w:t>
            </w:r>
          </w:p>
        </w:tc>
        <w:tc>
          <w:tcPr>
            <w:tcW w:w="4110" w:type="dxa"/>
          </w:tcPr>
          <w:p w:rsidR="00625AB6" w:rsidRPr="002C7FCC" w:rsidRDefault="00625AB6" w:rsidP="00625AB6">
            <w:r w:rsidRPr="002C7FCC">
              <w:t>Projekta izpildes ietekme uz pārvaldes institucionālo struktūru.</w:t>
            </w:r>
          </w:p>
          <w:p w:rsidR="00625AB6" w:rsidRPr="002C7FCC" w:rsidRDefault="00625AB6" w:rsidP="00625AB6">
            <w:r w:rsidRPr="002C7FCC">
              <w:t>Esošo institūciju likvidācija</w:t>
            </w:r>
          </w:p>
        </w:tc>
        <w:tc>
          <w:tcPr>
            <w:tcW w:w="4678" w:type="dxa"/>
          </w:tcPr>
          <w:p w:rsidR="00625AB6" w:rsidRPr="00426F8E" w:rsidRDefault="00625AB6" w:rsidP="00625AB6">
            <w:r w:rsidRPr="00426F8E">
              <w:t>Projekts šo jomu neskar</w:t>
            </w:r>
            <w:r w:rsidR="00BB19E9">
              <w:t>.</w:t>
            </w:r>
          </w:p>
        </w:tc>
      </w:tr>
      <w:tr w:rsidR="00625AB6" w:rsidRPr="003A0775" w:rsidTr="00F20B96">
        <w:tc>
          <w:tcPr>
            <w:tcW w:w="534" w:type="dxa"/>
          </w:tcPr>
          <w:p w:rsidR="00625AB6" w:rsidRPr="002C7FCC" w:rsidRDefault="00625AB6" w:rsidP="00625AB6">
            <w:r w:rsidRPr="002C7FCC">
              <w:t>5.</w:t>
            </w:r>
          </w:p>
        </w:tc>
        <w:tc>
          <w:tcPr>
            <w:tcW w:w="4110" w:type="dxa"/>
          </w:tcPr>
          <w:p w:rsidR="00625AB6" w:rsidRPr="002C7FCC" w:rsidRDefault="00625AB6" w:rsidP="00625AB6">
            <w:r w:rsidRPr="002C7FCC">
              <w:t>Projekta izpildes ietekme uz pārvaldes institucionālo struktūru.</w:t>
            </w:r>
          </w:p>
          <w:p w:rsidR="00625AB6" w:rsidRPr="002C7FCC" w:rsidRDefault="00625AB6" w:rsidP="00625AB6">
            <w:r w:rsidRPr="002C7FCC">
              <w:t>Esošo institūciju reorganizācija</w:t>
            </w:r>
          </w:p>
        </w:tc>
        <w:tc>
          <w:tcPr>
            <w:tcW w:w="4678" w:type="dxa"/>
          </w:tcPr>
          <w:p w:rsidR="00625AB6" w:rsidRPr="00426F8E" w:rsidRDefault="00625AB6" w:rsidP="00625AB6">
            <w:r w:rsidRPr="00426F8E">
              <w:t>Projekts šo jomu neskar</w:t>
            </w:r>
            <w:r>
              <w:t>.</w:t>
            </w:r>
          </w:p>
        </w:tc>
      </w:tr>
      <w:tr w:rsidR="00625AB6" w:rsidRPr="003A0775" w:rsidTr="00F20B96">
        <w:tc>
          <w:tcPr>
            <w:tcW w:w="534" w:type="dxa"/>
          </w:tcPr>
          <w:p w:rsidR="00625AB6" w:rsidRPr="002C7FCC" w:rsidRDefault="00625AB6" w:rsidP="00625AB6">
            <w:r w:rsidRPr="002C7FCC">
              <w:t>6.</w:t>
            </w:r>
          </w:p>
        </w:tc>
        <w:tc>
          <w:tcPr>
            <w:tcW w:w="4110" w:type="dxa"/>
          </w:tcPr>
          <w:p w:rsidR="00625AB6" w:rsidRPr="002C7FCC" w:rsidRDefault="00625AB6" w:rsidP="00625AB6">
            <w:r w:rsidRPr="002C7FCC">
              <w:t>Cita informācija</w:t>
            </w:r>
          </w:p>
        </w:tc>
        <w:tc>
          <w:tcPr>
            <w:tcW w:w="4678" w:type="dxa"/>
          </w:tcPr>
          <w:p w:rsidR="00625AB6" w:rsidRPr="00426F8E" w:rsidRDefault="00625AB6" w:rsidP="00625AB6">
            <w:r w:rsidRPr="00426F8E">
              <w:t>Nav</w:t>
            </w:r>
          </w:p>
        </w:tc>
      </w:tr>
    </w:tbl>
    <w:p w:rsidR="00B41B38" w:rsidRDefault="00B41B38" w:rsidP="00630B58">
      <w:pPr>
        <w:autoSpaceDE w:val="0"/>
        <w:autoSpaceDN w:val="0"/>
        <w:adjustRightInd w:val="0"/>
        <w:rPr>
          <w:color w:val="000000"/>
          <w:sz w:val="28"/>
          <w:szCs w:val="28"/>
          <w:lang w:bidi="lo-LA"/>
        </w:rPr>
      </w:pPr>
    </w:p>
    <w:p w:rsidR="003F4C0F" w:rsidRDefault="003F4C0F" w:rsidP="00630B58">
      <w:pPr>
        <w:autoSpaceDE w:val="0"/>
        <w:autoSpaceDN w:val="0"/>
        <w:adjustRightInd w:val="0"/>
        <w:rPr>
          <w:color w:val="000000"/>
          <w:sz w:val="28"/>
          <w:szCs w:val="28"/>
          <w:lang w:bidi="lo-LA"/>
        </w:rPr>
      </w:pPr>
    </w:p>
    <w:p w:rsidR="00C126B1" w:rsidRDefault="004565E8" w:rsidP="00630B58">
      <w:pPr>
        <w:autoSpaceDE w:val="0"/>
        <w:autoSpaceDN w:val="0"/>
        <w:adjustRightInd w:val="0"/>
        <w:rPr>
          <w:color w:val="000000"/>
          <w:sz w:val="28"/>
          <w:szCs w:val="28"/>
          <w:lang w:bidi="lo-LA"/>
        </w:rPr>
      </w:pPr>
      <w:r w:rsidRPr="00B15707">
        <w:rPr>
          <w:color w:val="000000"/>
          <w:sz w:val="28"/>
          <w:szCs w:val="28"/>
          <w:lang w:bidi="lo-LA"/>
        </w:rPr>
        <w:t>Veselības ministre</w:t>
      </w:r>
      <w:r w:rsidR="001A689D" w:rsidRPr="00B15707">
        <w:rPr>
          <w:color w:val="000000"/>
          <w:sz w:val="28"/>
          <w:szCs w:val="28"/>
          <w:lang w:bidi="lo-LA"/>
        </w:rPr>
        <w:t xml:space="preserve"> </w:t>
      </w:r>
      <w:r w:rsidR="00630B58" w:rsidRPr="00B15707">
        <w:rPr>
          <w:color w:val="000000"/>
          <w:sz w:val="28"/>
          <w:szCs w:val="28"/>
          <w:lang w:bidi="lo-LA"/>
        </w:rPr>
        <w:tab/>
      </w:r>
      <w:r w:rsidR="00630B58" w:rsidRPr="00B15707">
        <w:rPr>
          <w:color w:val="000000"/>
          <w:sz w:val="28"/>
          <w:szCs w:val="28"/>
          <w:lang w:bidi="lo-LA"/>
        </w:rPr>
        <w:tab/>
      </w:r>
      <w:r w:rsidR="00630B58" w:rsidRPr="00B15707">
        <w:rPr>
          <w:color w:val="000000"/>
          <w:sz w:val="28"/>
          <w:szCs w:val="28"/>
          <w:lang w:bidi="lo-LA"/>
        </w:rPr>
        <w:tab/>
      </w:r>
      <w:r w:rsidR="00630B58" w:rsidRPr="00B15707">
        <w:rPr>
          <w:color w:val="000000"/>
          <w:sz w:val="28"/>
          <w:szCs w:val="28"/>
          <w:lang w:bidi="lo-LA"/>
        </w:rPr>
        <w:tab/>
      </w:r>
      <w:r w:rsidR="001A689D" w:rsidRPr="00B15707">
        <w:rPr>
          <w:color w:val="000000"/>
          <w:sz w:val="28"/>
          <w:szCs w:val="28"/>
          <w:lang w:bidi="lo-LA"/>
        </w:rPr>
        <w:tab/>
      </w:r>
      <w:r w:rsidR="001A689D" w:rsidRPr="00B15707">
        <w:rPr>
          <w:color w:val="000000"/>
          <w:sz w:val="28"/>
          <w:szCs w:val="28"/>
          <w:lang w:bidi="lo-LA"/>
        </w:rPr>
        <w:tab/>
      </w:r>
      <w:r w:rsidR="001A689D" w:rsidRPr="00B15707">
        <w:rPr>
          <w:color w:val="000000"/>
          <w:sz w:val="28"/>
          <w:szCs w:val="28"/>
          <w:lang w:bidi="lo-LA"/>
        </w:rPr>
        <w:tab/>
      </w:r>
      <w:r w:rsidR="001A689D" w:rsidRPr="00B15707">
        <w:rPr>
          <w:color w:val="000000"/>
          <w:sz w:val="28"/>
          <w:szCs w:val="28"/>
          <w:lang w:bidi="lo-LA"/>
        </w:rPr>
        <w:tab/>
      </w:r>
      <w:r w:rsidR="00ED606E" w:rsidRPr="00B15707">
        <w:rPr>
          <w:color w:val="000000"/>
          <w:sz w:val="28"/>
          <w:szCs w:val="28"/>
          <w:lang w:bidi="lo-LA"/>
        </w:rPr>
        <w:t xml:space="preserve">         </w:t>
      </w:r>
      <w:r w:rsidR="00AA6804" w:rsidRPr="00B15707">
        <w:rPr>
          <w:color w:val="000000"/>
          <w:sz w:val="28"/>
          <w:szCs w:val="28"/>
          <w:lang w:bidi="lo-LA"/>
        </w:rPr>
        <w:tab/>
      </w:r>
      <w:r w:rsidRPr="00B15707">
        <w:rPr>
          <w:color w:val="000000"/>
          <w:sz w:val="28"/>
          <w:szCs w:val="28"/>
          <w:lang w:bidi="lo-LA"/>
        </w:rPr>
        <w:t>I.Circene</w:t>
      </w:r>
    </w:p>
    <w:p w:rsidR="0026722F" w:rsidRDefault="0026722F" w:rsidP="00630B58">
      <w:pPr>
        <w:autoSpaceDE w:val="0"/>
        <w:autoSpaceDN w:val="0"/>
        <w:adjustRightInd w:val="0"/>
        <w:rPr>
          <w:color w:val="000000"/>
          <w:sz w:val="28"/>
          <w:szCs w:val="28"/>
          <w:lang w:bidi="lo-LA"/>
        </w:rPr>
      </w:pPr>
    </w:p>
    <w:p w:rsidR="005D4DBA" w:rsidRDefault="005D4DBA" w:rsidP="00630B58">
      <w:pPr>
        <w:autoSpaceDE w:val="0"/>
        <w:autoSpaceDN w:val="0"/>
        <w:adjustRightInd w:val="0"/>
        <w:rPr>
          <w:color w:val="000000"/>
          <w:sz w:val="28"/>
          <w:szCs w:val="28"/>
          <w:lang w:bidi="lo-LA"/>
        </w:rPr>
      </w:pPr>
    </w:p>
    <w:p w:rsidR="0026722F" w:rsidRDefault="0026722F" w:rsidP="00576CCD">
      <w:r>
        <w:t>28.02.2014 10:33</w:t>
      </w:r>
    </w:p>
    <w:p w:rsidR="00B367A1" w:rsidRPr="006A61B0" w:rsidRDefault="00914C5B" w:rsidP="00576CCD">
      <w:r>
        <w:t>56</w:t>
      </w:r>
      <w:r w:rsidR="0092000B">
        <w:t>59</w:t>
      </w:r>
    </w:p>
    <w:p w:rsidR="00576CCD" w:rsidRPr="006A61B0" w:rsidRDefault="00576CCD" w:rsidP="00576CCD">
      <w:proofErr w:type="spellStart"/>
      <w:r w:rsidRPr="006A61B0">
        <w:t>V.Korņenkova</w:t>
      </w:r>
      <w:proofErr w:type="spellEnd"/>
    </w:p>
    <w:p w:rsidR="00576CCD" w:rsidRDefault="00576CCD" w:rsidP="00576CCD">
      <w:r w:rsidRPr="006A61B0">
        <w:t xml:space="preserve">67876098, </w:t>
      </w:r>
      <w:hyperlink r:id="rId8" w:history="1">
        <w:r w:rsidRPr="006A61B0">
          <w:rPr>
            <w:rStyle w:val="Hyperlink"/>
          </w:rPr>
          <w:t>viktorija.kornenkova@vm.gov.lv</w:t>
        </w:r>
      </w:hyperlink>
    </w:p>
    <w:p w:rsidR="00B15707" w:rsidRDefault="00B15707" w:rsidP="00B15707">
      <w:proofErr w:type="spellStart"/>
      <w:r>
        <w:t>S.Henkuzens</w:t>
      </w:r>
      <w:proofErr w:type="spellEnd"/>
    </w:p>
    <w:p w:rsidR="00B15707" w:rsidRDefault="00B15707" w:rsidP="00B15707">
      <w:r>
        <w:t xml:space="preserve">67876022, </w:t>
      </w:r>
      <w:hyperlink r:id="rId9" w:history="1">
        <w:r w:rsidRPr="00B9235B">
          <w:rPr>
            <w:rStyle w:val="Hyperlink"/>
          </w:rPr>
          <w:t>svens.henkuzens@vm.gov.lv</w:t>
        </w:r>
      </w:hyperlink>
      <w:r>
        <w:t xml:space="preserve"> </w:t>
      </w:r>
    </w:p>
    <w:p w:rsidR="00B15707" w:rsidRDefault="00B15707" w:rsidP="00B15707">
      <w:proofErr w:type="spellStart"/>
      <w:r>
        <w:t>I.Brūvere</w:t>
      </w:r>
      <w:proofErr w:type="spellEnd"/>
    </w:p>
    <w:p w:rsidR="00B15707" w:rsidRDefault="00B15707" w:rsidP="00B15707">
      <w:r>
        <w:t xml:space="preserve">67876061, </w:t>
      </w:r>
      <w:hyperlink r:id="rId10" w:history="1">
        <w:r w:rsidRPr="00B9235B">
          <w:rPr>
            <w:rStyle w:val="Hyperlink"/>
          </w:rPr>
          <w:t>ieva.bruvere@vm.gov.lv</w:t>
        </w:r>
      </w:hyperlink>
      <w:r w:rsidR="00B05819">
        <w:t xml:space="preserve"> </w:t>
      </w:r>
    </w:p>
    <w:sectPr w:rsidR="00B15707" w:rsidSect="006375CA">
      <w:headerReference w:type="even" r:id="rId11"/>
      <w:headerReference w:type="default" r:id="rId12"/>
      <w:footerReference w:type="default" r:id="rId13"/>
      <w:footerReference w:type="first" r:id="rId14"/>
      <w:pgSz w:w="11906" w:h="16838"/>
      <w:pgMar w:top="1418" w:right="1134" w:bottom="1134" w:left="1701" w:header="709" w:footer="5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36B" w:rsidRDefault="00BE236B">
      <w:r>
        <w:separator/>
      </w:r>
    </w:p>
  </w:endnote>
  <w:endnote w:type="continuationSeparator" w:id="0">
    <w:p w:rsidR="00BE236B" w:rsidRDefault="00BE2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6B" w:rsidRPr="00C70A3E" w:rsidRDefault="0092000B" w:rsidP="00576CCD">
    <w:pPr>
      <w:pStyle w:val="naisc"/>
      <w:spacing w:before="0" w:after="0"/>
      <w:jc w:val="both"/>
    </w:pPr>
    <w:r>
      <w:t>VMAnot_28</w:t>
    </w:r>
    <w:r w:rsidR="00BE236B">
      <w:t>0214_ArstnLik</w:t>
    </w:r>
    <w:r w:rsidR="00BE236B" w:rsidRPr="00ED7A2D">
      <w:t xml:space="preserve">; </w:t>
    </w:r>
    <w:bookmarkStart w:id="4" w:name="OLE_LINK1"/>
    <w:bookmarkStart w:id="5" w:name="OLE_LINK2"/>
    <w:bookmarkStart w:id="6" w:name="_Hlk348096343"/>
    <w:r w:rsidR="00BE236B" w:rsidRPr="00C70A3E">
      <w:rPr>
        <w:bCs/>
      </w:rPr>
      <w:t>Likumprojekta</w:t>
    </w:r>
    <w:r w:rsidR="00BE236B" w:rsidRPr="00C70A3E">
      <w:t xml:space="preserve"> </w:t>
    </w:r>
    <w:r w:rsidR="00BE236B">
      <w:rPr>
        <w:bCs/>
      </w:rPr>
      <w:t>„</w:t>
    </w:r>
    <w:r w:rsidR="00BE236B" w:rsidRPr="00C70A3E">
      <w:t>Grozījumi Ārstniecības likumā</w:t>
    </w:r>
    <w:r w:rsidR="00BE236B">
      <w:rPr>
        <w:bCs/>
      </w:rPr>
      <w:t xml:space="preserve">” </w:t>
    </w:r>
    <w:r w:rsidR="00BE236B" w:rsidRPr="00C70A3E">
      <w:t>sākotnējās ietekmes novērtējuma ziņojums (anotācija)</w:t>
    </w:r>
  </w:p>
  <w:bookmarkEnd w:id="4"/>
  <w:bookmarkEnd w:id="5"/>
  <w:bookmarkEnd w:id="6"/>
  <w:p w:rsidR="00BE236B" w:rsidRPr="00C70A3E" w:rsidRDefault="00BE236B" w:rsidP="00C70A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6B" w:rsidRPr="00C70A3E" w:rsidRDefault="00BE236B" w:rsidP="00A40E26">
    <w:pPr>
      <w:pStyle w:val="naisc"/>
      <w:spacing w:before="0" w:after="0"/>
      <w:jc w:val="both"/>
    </w:pPr>
    <w:r>
      <w:t>VMAnot_</w:t>
    </w:r>
    <w:r w:rsidR="0092000B">
      <w:t>28</w:t>
    </w:r>
    <w:r>
      <w:t>0214_ArstnLik</w:t>
    </w:r>
    <w:r w:rsidRPr="00ED7A2D">
      <w:t xml:space="preserve">; </w:t>
    </w:r>
    <w:r w:rsidRPr="00C70A3E">
      <w:rPr>
        <w:bCs/>
      </w:rPr>
      <w:t>Likumprojekta</w:t>
    </w:r>
    <w:r w:rsidRPr="00C70A3E">
      <w:t xml:space="preserve"> </w:t>
    </w:r>
    <w:r>
      <w:rPr>
        <w:bCs/>
      </w:rPr>
      <w:t>„</w:t>
    </w:r>
    <w:r w:rsidRPr="00C70A3E">
      <w:t>Grozījumi Ārstniecības likumā</w:t>
    </w:r>
    <w:r>
      <w:rPr>
        <w:bCs/>
      </w:rPr>
      <w:t xml:space="preserve">” </w:t>
    </w:r>
    <w:r w:rsidRPr="00C70A3E">
      <w:t>sākotnējās ietekmes novērtējuma ziņojums (anotācija)</w:t>
    </w:r>
  </w:p>
  <w:p w:rsidR="00BE236B" w:rsidRPr="00C70A3E" w:rsidRDefault="00BE236B" w:rsidP="00A40E26">
    <w:pPr>
      <w:pStyle w:val="Footer"/>
    </w:pPr>
  </w:p>
  <w:p w:rsidR="00BE236B" w:rsidRPr="00ED7A2D" w:rsidRDefault="00BE236B" w:rsidP="007033EC">
    <w:pP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36B" w:rsidRDefault="00BE236B">
      <w:r>
        <w:separator/>
      </w:r>
    </w:p>
  </w:footnote>
  <w:footnote w:type="continuationSeparator" w:id="0">
    <w:p w:rsidR="00BE236B" w:rsidRDefault="00BE23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6B" w:rsidRDefault="00001AF2" w:rsidP="00190F88">
    <w:pPr>
      <w:pStyle w:val="Header"/>
      <w:framePr w:wrap="around" w:vAnchor="text" w:hAnchor="margin" w:xAlign="center" w:y="1"/>
      <w:rPr>
        <w:rStyle w:val="PageNumber"/>
      </w:rPr>
    </w:pPr>
    <w:r>
      <w:rPr>
        <w:rStyle w:val="PageNumber"/>
      </w:rPr>
      <w:fldChar w:fldCharType="begin"/>
    </w:r>
    <w:r w:rsidR="00BE236B">
      <w:rPr>
        <w:rStyle w:val="PageNumber"/>
      </w:rPr>
      <w:instrText xml:space="preserve">PAGE  </w:instrText>
    </w:r>
    <w:r>
      <w:rPr>
        <w:rStyle w:val="PageNumber"/>
      </w:rPr>
      <w:fldChar w:fldCharType="end"/>
    </w:r>
  </w:p>
  <w:p w:rsidR="00BE236B" w:rsidRDefault="00BE23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6B" w:rsidRPr="00B51E2B" w:rsidRDefault="00001AF2" w:rsidP="00190F88">
    <w:pPr>
      <w:pStyle w:val="Header"/>
      <w:framePr w:wrap="around" w:vAnchor="text" w:hAnchor="margin" w:xAlign="center" w:y="1"/>
      <w:rPr>
        <w:rStyle w:val="PageNumber"/>
      </w:rPr>
    </w:pPr>
    <w:r w:rsidRPr="00B51E2B">
      <w:rPr>
        <w:rStyle w:val="PageNumber"/>
      </w:rPr>
      <w:fldChar w:fldCharType="begin"/>
    </w:r>
    <w:r w:rsidR="00BE236B" w:rsidRPr="00B51E2B">
      <w:rPr>
        <w:rStyle w:val="PageNumber"/>
      </w:rPr>
      <w:instrText xml:space="preserve">PAGE  </w:instrText>
    </w:r>
    <w:r w:rsidRPr="00B51E2B">
      <w:rPr>
        <w:rStyle w:val="PageNumber"/>
      </w:rPr>
      <w:fldChar w:fldCharType="separate"/>
    </w:r>
    <w:r w:rsidR="00FD1864">
      <w:rPr>
        <w:rStyle w:val="PageNumber"/>
        <w:noProof/>
      </w:rPr>
      <w:t>16</w:t>
    </w:r>
    <w:r w:rsidRPr="00B51E2B">
      <w:rPr>
        <w:rStyle w:val="PageNumber"/>
      </w:rPr>
      <w:fldChar w:fldCharType="end"/>
    </w:r>
  </w:p>
  <w:p w:rsidR="00BE236B" w:rsidRDefault="00BE236B" w:rsidP="005662C0">
    <w:pPr>
      <w:pStyle w:val="Header"/>
      <w:widowContro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78A4"/>
    <w:multiLevelType w:val="hybridMultilevel"/>
    <w:tmpl w:val="F6BE783C"/>
    <w:lvl w:ilvl="0" w:tplc="2318A30E">
      <w:start w:val="1"/>
      <w:numFmt w:val="decimal"/>
      <w:lvlText w:val="%1."/>
      <w:lvlJc w:val="left"/>
      <w:pPr>
        <w:ind w:left="720" w:hanging="360"/>
      </w:pPr>
      <w:rPr>
        <w:rFonts w:hint="default"/>
        <w:color w:val="auto"/>
      </w:rPr>
    </w:lvl>
    <w:lvl w:ilvl="1" w:tplc="04260019" w:tentative="1">
      <w:start w:val="1"/>
      <w:numFmt w:val="lowerLetter"/>
      <w:lvlText w:val="%2."/>
      <w:lvlJc w:val="left"/>
      <w:pPr>
        <w:ind w:left="1341" w:hanging="360"/>
      </w:pPr>
    </w:lvl>
    <w:lvl w:ilvl="2" w:tplc="0426001B" w:tentative="1">
      <w:start w:val="1"/>
      <w:numFmt w:val="lowerRoman"/>
      <w:lvlText w:val="%3."/>
      <w:lvlJc w:val="right"/>
      <w:pPr>
        <w:ind w:left="2061" w:hanging="180"/>
      </w:pPr>
    </w:lvl>
    <w:lvl w:ilvl="3" w:tplc="0426000F" w:tentative="1">
      <w:start w:val="1"/>
      <w:numFmt w:val="decimal"/>
      <w:lvlText w:val="%4."/>
      <w:lvlJc w:val="left"/>
      <w:pPr>
        <w:ind w:left="2781" w:hanging="360"/>
      </w:pPr>
    </w:lvl>
    <w:lvl w:ilvl="4" w:tplc="04260019" w:tentative="1">
      <w:start w:val="1"/>
      <w:numFmt w:val="lowerLetter"/>
      <w:lvlText w:val="%5."/>
      <w:lvlJc w:val="left"/>
      <w:pPr>
        <w:ind w:left="3501" w:hanging="360"/>
      </w:pPr>
    </w:lvl>
    <w:lvl w:ilvl="5" w:tplc="0426001B" w:tentative="1">
      <w:start w:val="1"/>
      <w:numFmt w:val="lowerRoman"/>
      <w:lvlText w:val="%6."/>
      <w:lvlJc w:val="right"/>
      <w:pPr>
        <w:ind w:left="4221" w:hanging="180"/>
      </w:pPr>
    </w:lvl>
    <w:lvl w:ilvl="6" w:tplc="0426000F" w:tentative="1">
      <w:start w:val="1"/>
      <w:numFmt w:val="decimal"/>
      <w:lvlText w:val="%7."/>
      <w:lvlJc w:val="left"/>
      <w:pPr>
        <w:ind w:left="4941" w:hanging="360"/>
      </w:pPr>
    </w:lvl>
    <w:lvl w:ilvl="7" w:tplc="04260019" w:tentative="1">
      <w:start w:val="1"/>
      <w:numFmt w:val="lowerLetter"/>
      <w:lvlText w:val="%8."/>
      <w:lvlJc w:val="left"/>
      <w:pPr>
        <w:ind w:left="5661" w:hanging="360"/>
      </w:pPr>
    </w:lvl>
    <w:lvl w:ilvl="8" w:tplc="0426001B" w:tentative="1">
      <w:start w:val="1"/>
      <w:numFmt w:val="lowerRoman"/>
      <w:lvlText w:val="%9."/>
      <w:lvlJc w:val="right"/>
      <w:pPr>
        <w:ind w:left="6381" w:hanging="180"/>
      </w:p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33311E"/>
    <w:multiLevelType w:val="multilevel"/>
    <w:tmpl w:val="097091E0"/>
    <w:lvl w:ilvl="0">
      <w:start w:val="2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A2111E"/>
    <w:multiLevelType w:val="hybridMultilevel"/>
    <w:tmpl w:val="A516D84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CDD0AFD"/>
    <w:multiLevelType w:val="hybridMultilevel"/>
    <w:tmpl w:val="9BFE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A612E"/>
    <w:multiLevelType w:val="multilevel"/>
    <w:tmpl w:val="F6B2B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05358C1"/>
    <w:multiLevelType w:val="hybridMultilevel"/>
    <w:tmpl w:val="69E4C808"/>
    <w:lvl w:ilvl="0" w:tplc="00000001">
      <w:start w:val="1"/>
      <w:numFmt w:val="decimal"/>
      <w:lvlText w:val="%1."/>
      <w:lvlJc w:val="left"/>
      <w:pPr>
        <w:tabs>
          <w:tab w:val="num" w:pos="375"/>
        </w:tabs>
        <w:ind w:left="1095" w:hanging="360"/>
      </w:pPr>
    </w:lvl>
    <w:lvl w:ilvl="1" w:tplc="04260019" w:tentative="1">
      <w:start w:val="1"/>
      <w:numFmt w:val="lowerLetter"/>
      <w:lvlText w:val="%2."/>
      <w:lvlJc w:val="left"/>
      <w:pPr>
        <w:tabs>
          <w:tab w:val="num" w:pos="1815"/>
        </w:tabs>
        <w:ind w:left="1815" w:hanging="360"/>
      </w:pPr>
    </w:lvl>
    <w:lvl w:ilvl="2" w:tplc="0426001B" w:tentative="1">
      <w:start w:val="1"/>
      <w:numFmt w:val="lowerRoman"/>
      <w:lvlText w:val="%3."/>
      <w:lvlJc w:val="right"/>
      <w:pPr>
        <w:tabs>
          <w:tab w:val="num" w:pos="2535"/>
        </w:tabs>
        <w:ind w:left="2535" w:hanging="180"/>
      </w:pPr>
    </w:lvl>
    <w:lvl w:ilvl="3" w:tplc="0426000F" w:tentative="1">
      <w:start w:val="1"/>
      <w:numFmt w:val="decimal"/>
      <w:lvlText w:val="%4."/>
      <w:lvlJc w:val="left"/>
      <w:pPr>
        <w:tabs>
          <w:tab w:val="num" w:pos="3255"/>
        </w:tabs>
        <w:ind w:left="3255" w:hanging="360"/>
      </w:pPr>
    </w:lvl>
    <w:lvl w:ilvl="4" w:tplc="04260019" w:tentative="1">
      <w:start w:val="1"/>
      <w:numFmt w:val="lowerLetter"/>
      <w:lvlText w:val="%5."/>
      <w:lvlJc w:val="left"/>
      <w:pPr>
        <w:tabs>
          <w:tab w:val="num" w:pos="3975"/>
        </w:tabs>
        <w:ind w:left="3975" w:hanging="360"/>
      </w:pPr>
    </w:lvl>
    <w:lvl w:ilvl="5" w:tplc="0426001B" w:tentative="1">
      <w:start w:val="1"/>
      <w:numFmt w:val="lowerRoman"/>
      <w:lvlText w:val="%6."/>
      <w:lvlJc w:val="right"/>
      <w:pPr>
        <w:tabs>
          <w:tab w:val="num" w:pos="4695"/>
        </w:tabs>
        <w:ind w:left="4695" w:hanging="180"/>
      </w:pPr>
    </w:lvl>
    <w:lvl w:ilvl="6" w:tplc="0426000F" w:tentative="1">
      <w:start w:val="1"/>
      <w:numFmt w:val="decimal"/>
      <w:lvlText w:val="%7."/>
      <w:lvlJc w:val="left"/>
      <w:pPr>
        <w:tabs>
          <w:tab w:val="num" w:pos="5415"/>
        </w:tabs>
        <w:ind w:left="5415" w:hanging="360"/>
      </w:pPr>
    </w:lvl>
    <w:lvl w:ilvl="7" w:tplc="04260019" w:tentative="1">
      <w:start w:val="1"/>
      <w:numFmt w:val="lowerLetter"/>
      <w:lvlText w:val="%8."/>
      <w:lvlJc w:val="left"/>
      <w:pPr>
        <w:tabs>
          <w:tab w:val="num" w:pos="6135"/>
        </w:tabs>
        <w:ind w:left="6135" w:hanging="360"/>
      </w:pPr>
    </w:lvl>
    <w:lvl w:ilvl="8" w:tplc="0426001B" w:tentative="1">
      <w:start w:val="1"/>
      <w:numFmt w:val="lowerRoman"/>
      <w:lvlText w:val="%9."/>
      <w:lvlJc w:val="right"/>
      <w:pPr>
        <w:tabs>
          <w:tab w:val="num" w:pos="6855"/>
        </w:tabs>
        <w:ind w:left="6855" w:hanging="180"/>
      </w:pPr>
    </w:lvl>
  </w:abstractNum>
  <w:abstractNum w:abstractNumId="10">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2C1E2FD7"/>
    <w:multiLevelType w:val="hybridMultilevel"/>
    <w:tmpl w:val="F7B44002"/>
    <w:lvl w:ilvl="0" w:tplc="00000001">
      <w:start w:val="1"/>
      <w:numFmt w:val="decimal"/>
      <w:lvlText w:val="%1."/>
      <w:lvlJc w:val="left"/>
      <w:pPr>
        <w:tabs>
          <w:tab w:val="num" w:pos="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31007F72"/>
    <w:multiLevelType w:val="hybridMultilevel"/>
    <w:tmpl w:val="AD7607E8"/>
    <w:lvl w:ilvl="0" w:tplc="B690343E">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4">
    <w:nsid w:val="388033D5"/>
    <w:multiLevelType w:val="hybridMultilevel"/>
    <w:tmpl w:val="2FD687D0"/>
    <w:lvl w:ilvl="0" w:tplc="E3749D8A">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15">
    <w:nsid w:val="3F474A95"/>
    <w:multiLevelType w:val="hybridMultilevel"/>
    <w:tmpl w:val="FA36B176"/>
    <w:lvl w:ilvl="0" w:tplc="01D21F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143D5F"/>
    <w:multiLevelType w:val="hybridMultilevel"/>
    <w:tmpl w:val="B870221A"/>
    <w:lvl w:ilvl="0" w:tplc="13F633E8">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7">
    <w:nsid w:val="45AE6818"/>
    <w:multiLevelType w:val="hybridMultilevel"/>
    <w:tmpl w:val="5E30D84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6147A2"/>
    <w:multiLevelType w:val="hybridMultilevel"/>
    <w:tmpl w:val="D6342BC4"/>
    <w:lvl w:ilvl="0" w:tplc="2ED06DB2">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21">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5A023CE9"/>
    <w:multiLevelType w:val="hybridMultilevel"/>
    <w:tmpl w:val="F976BF98"/>
    <w:lvl w:ilvl="0" w:tplc="B690343E">
      <w:start w:val="1"/>
      <w:numFmt w:val="decimal"/>
      <w:lvlText w:val="%1."/>
      <w:lvlJc w:val="left"/>
      <w:pPr>
        <w:ind w:left="1230" w:hanging="360"/>
      </w:pPr>
      <w:rPr>
        <w:rFonts w:hint="default"/>
      </w:rPr>
    </w:lvl>
    <w:lvl w:ilvl="1" w:tplc="04260019" w:tentative="1">
      <w:start w:val="1"/>
      <w:numFmt w:val="lowerLetter"/>
      <w:lvlText w:val="%2."/>
      <w:lvlJc w:val="left"/>
      <w:pPr>
        <w:ind w:left="1851" w:hanging="360"/>
      </w:pPr>
    </w:lvl>
    <w:lvl w:ilvl="2" w:tplc="0426001B" w:tentative="1">
      <w:start w:val="1"/>
      <w:numFmt w:val="lowerRoman"/>
      <w:lvlText w:val="%3."/>
      <w:lvlJc w:val="right"/>
      <w:pPr>
        <w:ind w:left="2571" w:hanging="180"/>
      </w:pPr>
    </w:lvl>
    <w:lvl w:ilvl="3" w:tplc="0426000F" w:tentative="1">
      <w:start w:val="1"/>
      <w:numFmt w:val="decimal"/>
      <w:lvlText w:val="%4."/>
      <w:lvlJc w:val="left"/>
      <w:pPr>
        <w:ind w:left="3291" w:hanging="360"/>
      </w:pPr>
    </w:lvl>
    <w:lvl w:ilvl="4" w:tplc="04260019" w:tentative="1">
      <w:start w:val="1"/>
      <w:numFmt w:val="lowerLetter"/>
      <w:lvlText w:val="%5."/>
      <w:lvlJc w:val="left"/>
      <w:pPr>
        <w:ind w:left="4011" w:hanging="360"/>
      </w:pPr>
    </w:lvl>
    <w:lvl w:ilvl="5" w:tplc="0426001B" w:tentative="1">
      <w:start w:val="1"/>
      <w:numFmt w:val="lowerRoman"/>
      <w:lvlText w:val="%6."/>
      <w:lvlJc w:val="right"/>
      <w:pPr>
        <w:ind w:left="4731" w:hanging="180"/>
      </w:pPr>
    </w:lvl>
    <w:lvl w:ilvl="6" w:tplc="0426000F" w:tentative="1">
      <w:start w:val="1"/>
      <w:numFmt w:val="decimal"/>
      <w:lvlText w:val="%7."/>
      <w:lvlJc w:val="left"/>
      <w:pPr>
        <w:ind w:left="5451" w:hanging="360"/>
      </w:pPr>
    </w:lvl>
    <w:lvl w:ilvl="7" w:tplc="04260019" w:tentative="1">
      <w:start w:val="1"/>
      <w:numFmt w:val="lowerLetter"/>
      <w:lvlText w:val="%8."/>
      <w:lvlJc w:val="left"/>
      <w:pPr>
        <w:ind w:left="6171" w:hanging="360"/>
      </w:pPr>
    </w:lvl>
    <w:lvl w:ilvl="8" w:tplc="0426001B" w:tentative="1">
      <w:start w:val="1"/>
      <w:numFmt w:val="lowerRoman"/>
      <w:lvlText w:val="%9."/>
      <w:lvlJc w:val="right"/>
      <w:pPr>
        <w:ind w:left="6891" w:hanging="180"/>
      </w:pPr>
    </w:lvl>
  </w:abstractNum>
  <w:abstractNum w:abstractNumId="25">
    <w:nsid w:val="5D611410"/>
    <w:multiLevelType w:val="hybridMultilevel"/>
    <w:tmpl w:val="BC1AC772"/>
    <w:lvl w:ilvl="0" w:tplc="04260003">
      <w:start w:val="1"/>
      <w:numFmt w:val="bullet"/>
      <w:lvlText w:val="o"/>
      <w:lvlJc w:val="left"/>
      <w:pPr>
        <w:tabs>
          <w:tab w:val="num" w:pos="720"/>
        </w:tabs>
        <w:ind w:left="720" w:hanging="360"/>
      </w:pPr>
      <w:rPr>
        <w:rFonts w:ascii="Courier New" w:hAnsi="Courier New" w:cs="Courier New"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7">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C595E8A"/>
    <w:multiLevelType w:val="hybridMultilevel"/>
    <w:tmpl w:val="AAEA73DE"/>
    <w:lvl w:ilvl="0" w:tplc="0409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nsid w:val="6C635581"/>
    <w:multiLevelType w:val="hybridMultilevel"/>
    <w:tmpl w:val="F7AC205E"/>
    <w:lvl w:ilvl="0" w:tplc="B690343E">
      <w:start w:val="1"/>
      <w:numFmt w:val="decimal"/>
      <w:lvlText w:val="%1."/>
      <w:lvlJc w:val="left"/>
      <w:pPr>
        <w:ind w:left="1162" w:hanging="360"/>
      </w:pPr>
      <w:rPr>
        <w:rFonts w:hint="default"/>
      </w:rPr>
    </w:lvl>
    <w:lvl w:ilvl="1" w:tplc="04260019" w:tentative="1">
      <w:start w:val="1"/>
      <w:numFmt w:val="lowerLetter"/>
      <w:lvlText w:val="%2."/>
      <w:lvlJc w:val="left"/>
      <w:pPr>
        <w:ind w:left="1783" w:hanging="360"/>
      </w:pPr>
    </w:lvl>
    <w:lvl w:ilvl="2" w:tplc="0426001B" w:tentative="1">
      <w:start w:val="1"/>
      <w:numFmt w:val="lowerRoman"/>
      <w:lvlText w:val="%3."/>
      <w:lvlJc w:val="right"/>
      <w:pPr>
        <w:ind w:left="2503" w:hanging="180"/>
      </w:pPr>
    </w:lvl>
    <w:lvl w:ilvl="3" w:tplc="0426000F" w:tentative="1">
      <w:start w:val="1"/>
      <w:numFmt w:val="decimal"/>
      <w:lvlText w:val="%4."/>
      <w:lvlJc w:val="left"/>
      <w:pPr>
        <w:ind w:left="3223" w:hanging="360"/>
      </w:pPr>
    </w:lvl>
    <w:lvl w:ilvl="4" w:tplc="04260019" w:tentative="1">
      <w:start w:val="1"/>
      <w:numFmt w:val="lowerLetter"/>
      <w:lvlText w:val="%5."/>
      <w:lvlJc w:val="left"/>
      <w:pPr>
        <w:ind w:left="3943" w:hanging="360"/>
      </w:pPr>
    </w:lvl>
    <w:lvl w:ilvl="5" w:tplc="0426001B" w:tentative="1">
      <w:start w:val="1"/>
      <w:numFmt w:val="lowerRoman"/>
      <w:lvlText w:val="%6."/>
      <w:lvlJc w:val="right"/>
      <w:pPr>
        <w:ind w:left="4663" w:hanging="180"/>
      </w:pPr>
    </w:lvl>
    <w:lvl w:ilvl="6" w:tplc="0426000F" w:tentative="1">
      <w:start w:val="1"/>
      <w:numFmt w:val="decimal"/>
      <w:lvlText w:val="%7."/>
      <w:lvlJc w:val="left"/>
      <w:pPr>
        <w:ind w:left="5383" w:hanging="360"/>
      </w:pPr>
    </w:lvl>
    <w:lvl w:ilvl="7" w:tplc="04260019" w:tentative="1">
      <w:start w:val="1"/>
      <w:numFmt w:val="lowerLetter"/>
      <w:lvlText w:val="%8."/>
      <w:lvlJc w:val="left"/>
      <w:pPr>
        <w:ind w:left="6103" w:hanging="360"/>
      </w:pPr>
    </w:lvl>
    <w:lvl w:ilvl="8" w:tplc="0426001B" w:tentative="1">
      <w:start w:val="1"/>
      <w:numFmt w:val="lowerRoman"/>
      <w:lvlText w:val="%9."/>
      <w:lvlJc w:val="right"/>
      <w:pPr>
        <w:ind w:left="6823" w:hanging="180"/>
      </w:pPr>
    </w:lvl>
  </w:abstractNum>
  <w:abstractNum w:abstractNumId="31">
    <w:nsid w:val="79D35CF7"/>
    <w:multiLevelType w:val="hybridMultilevel"/>
    <w:tmpl w:val="776285C2"/>
    <w:lvl w:ilvl="0" w:tplc="C7F6DE7A">
      <w:start w:val="200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6F4964"/>
    <w:multiLevelType w:val="hybridMultilevel"/>
    <w:tmpl w:val="897258B2"/>
    <w:lvl w:ilvl="0" w:tplc="D9149392">
      <w:start w:val="1"/>
      <w:numFmt w:val="bullet"/>
      <w:lvlText w:val=""/>
      <w:lvlJc w:val="left"/>
      <w:pPr>
        <w:tabs>
          <w:tab w:val="num" w:pos="0"/>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7"/>
  </w:num>
  <w:num w:numId="3">
    <w:abstractNumId w:val="8"/>
  </w:num>
  <w:num w:numId="4">
    <w:abstractNumId w:val="4"/>
  </w:num>
  <w:num w:numId="5">
    <w:abstractNumId w:val="1"/>
  </w:num>
  <w:num w:numId="6">
    <w:abstractNumId w:val="22"/>
  </w:num>
  <w:num w:numId="7">
    <w:abstractNumId w:val="28"/>
  </w:num>
  <w:num w:numId="8">
    <w:abstractNumId w:val="18"/>
  </w:num>
  <w:num w:numId="9">
    <w:abstractNumId w:val="5"/>
  </w:num>
  <w:num w:numId="10">
    <w:abstractNumId w:val="19"/>
  </w:num>
  <w:num w:numId="11">
    <w:abstractNumId w:val="21"/>
  </w:num>
  <w:num w:numId="12">
    <w:abstractNumId w:val="23"/>
  </w:num>
  <w:num w:numId="13">
    <w:abstractNumId w:val="26"/>
  </w:num>
  <w:num w:numId="14">
    <w:abstractNumId w:val="9"/>
  </w:num>
  <w:num w:numId="15">
    <w:abstractNumId w:val="11"/>
  </w:num>
  <w:num w:numId="16">
    <w:abstractNumId w:val="2"/>
  </w:num>
  <w:num w:numId="17">
    <w:abstractNumId w:val="3"/>
  </w:num>
  <w:num w:numId="18">
    <w:abstractNumId w:val="10"/>
  </w:num>
  <w:num w:numId="19">
    <w:abstractNumId w:val="17"/>
  </w:num>
  <w:num w:numId="20">
    <w:abstractNumId w:val="25"/>
  </w:num>
  <w:num w:numId="21">
    <w:abstractNumId w:val="29"/>
  </w:num>
  <w:num w:numId="22">
    <w:abstractNumId w:val="32"/>
  </w:num>
  <w:num w:numId="23">
    <w:abstractNumId w:val="20"/>
  </w:num>
  <w:num w:numId="24">
    <w:abstractNumId w:val="16"/>
  </w:num>
  <w:num w:numId="25">
    <w:abstractNumId w:val="7"/>
  </w:num>
  <w:num w:numId="26">
    <w:abstractNumId w:val="14"/>
  </w:num>
  <w:num w:numId="27">
    <w:abstractNumId w:val="13"/>
  </w:num>
  <w:num w:numId="28">
    <w:abstractNumId w:val="24"/>
  </w:num>
  <w:num w:numId="29">
    <w:abstractNumId w:val="30"/>
  </w:num>
  <w:num w:numId="30">
    <w:abstractNumId w:val="0"/>
  </w:num>
  <w:num w:numId="31">
    <w:abstractNumId w:val="15"/>
  </w:num>
  <w:num w:numId="32">
    <w:abstractNumId w:val="31"/>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1AF2"/>
    <w:rsid w:val="00002251"/>
    <w:rsid w:val="00002445"/>
    <w:rsid w:val="000052C8"/>
    <w:rsid w:val="00005E9B"/>
    <w:rsid w:val="00007E2E"/>
    <w:rsid w:val="00011D24"/>
    <w:rsid w:val="000128E1"/>
    <w:rsid w:val="00013FF4"/>
    <w:rsid w:val="000151A7"/>
    <w:rsid w:val="00016C40"/>
    <w:rsid w:val="00017E7C"/>
    <w:rsid w:val="00020826"/>
    <w:rsid w:val="00020FE1"/>
    <w:rsid w:val="00022D37"/>
    <w:rsid w:val="00022E13"/>
    <w:rsid w:val="00024ED0"/>
    <w:rsid w:val="000276A2"/>
    <w:rsid w:val="000302C5"/>
    <w:rsid w:val="00031C90"/>
    <w:rsid w:val="00032388"/>
    <w:rsid w:val="00033307"/>
    <w:rsid w:val="00034D71"/>
    <w:rsid w:val="00035CE2"/>
    <w:rsid w:val="00036D17"/>
    <w:rsid w:val="00037631"/>
    <w:rsid w:val="00040190"/>
    <w:rsid w:val="00040BFF"/>
    <w:rsid w:val="00041766"/>
    <w:rsid w:val="00042C27"/>
    <w:rsid w:val="00043FAC"/>
    <w:rsid w:val="000448C4"/>
    <w:rsid w:val="00046034"/>
    <w:rsid w:val="0004671E"/>
    <w:rsid w:val="00046F2F"/>
    <w:rsid w:val="000476F7"/>
    <w:rsid w:val="00052217"/>
    <w:rsid w:val="00054F59"/>
    <w:rsid w:val="0005553B"/>
    <w:rsid w:val="000604D2"/>
    <w:rsid w:val="00060A13"/>
    <w:rsid w:val="00062431"/>
    <w:rsid w:val="00062F5B"/>
    <w:rsid w:val="00066259"/>
    <w:rsid w:val="00067E25"/>
    <w:rsid w:val="00070155"/>
    <w:rsid w:val="000749FA"/>
    <w:rsid w:val="00075B27"/>
    <w:rsid w:val="00076AB5"/>
    <w:rsid w:val="000775AC"/>
    <w:rsid w:val="00077774"/>
    <w:rsid w:val="00077E09"/>
    <w:rsid w:val="0008194D"/>
    <w:rsid w:val="00081BD7"/>
    <w:rsid w:val="00082435"/>
    <w:rsid w:val="00082788"/>
    <w:rsid w:val="0008419D"/>
    <w:rsid w:val="000857A7"/>
    <w:rsid w:val="0008756A"/>
    <w:rsid w:val="00087BC9"/>
    <w:rsid w:val="0009005E"/>
    <w:rsid w:val="000906A6"/>
    <w:rsid w:val="00091518"/>
    <w:rsid w:val="000916E7"/>
    <w:rsid w:val="00091A72"/>
    <w:rsid w:val="00091E7D"/>
    <w:rsid w:val="00093A84"/>
    <w:rsid w:val="00095DF0"/>
    <w:rsid w:val="000972CB"/>
    <w:rsid w:val="000A0B5E"/>
    <w:rsid w:val="000A2301"/>
    <w:rsid w:val="000A308A"/>
    <w:rsid w:val="000A581A"/>
    <w:rsid w:val="000A6372"/>
    <w:rsid w:val="000A6451"/>
    <w:rsid w:val="000A6A01"/>
    <w:rsid w:val="000B064E"/>
    <w:rsid w:val="000B1891"/>
    <w:rsid w:val="000B4636"/>
    <w:rsid w:val="000B4F42"/>
    <w:rsid w:val="000B5CC5"/>
    <w:rsid w:val="000B69CF"/>
    <w:rsid w:val="000C4515"/>
    <w:rsid w:val="000C49A7"/>
    <w:rsid w:val="000C6979"/>
    <w:rsid w:val="000C6D6F"/>
    <w:rsid w:val="000C790C"/>
    <w:rsid w:val="000D020D"/>
    <w:rsid w:val="000D29A5"/>
    <w:rsid w:val="000D32D4"/>
    <w:rsid w:val="000D3499"/>
    <w:rsid w:val="000D6E3A"/>
    <w:rsid w:val="000D7B2F"/>
    <w:rsid w:val="000E14D7"/>
    <w:rsid w:val="000E1D07"/>
    <w:rsid w:val="000E4916"/>
    <w:rsid w:val="000E4EE5"/>
    <w:rsid w:val="000E7010"/>
    <w:rsid w:val="000E7920"/>
    <w:rsid w:val="000F061D"/>
    <w:rsid w:val="000F0AB5"/>
    <w:rsid w:val="000F11CF"/>
    <w:rsid w:val="000F1500"/>
    <w:rsid w:val="000F6127"/>
    <w:rsid w:val="000F6BDF"/>
    <w:rsid w:val="001015A5"/>
    <w:rsid w:val="00104130"/>
    <w:rsid w:val="00104AE5"/>
    <w:rsid w:val="0010681E"/>
    <w:rsid w:val="00107C08"/>
    <w:rsid w:val="00110173"/>
    <w:rsid w:val="00113B86"/>
    <w:rsid w:val="00121A24"/>
    <w:rsid w:val="001220C1"/>
    <w:rsid w:val="00122DAF"/>
    <w:rsid w:val="001240AE"/>
    <w:rsid w:val="00124F12"/>
    <w:rsid w:val="00130E2E"/>
    <w:rsid w:val="0013127A"/>
    <w:rsid w:val="001314B5"/>
    <w:rsid w:val="0013203B"/>
    <w:rsid w:val="00133B8A"/>
    <w:rsid w:val="00133E5E"/>
    <w:rsid w:val="00134128"/>
    <w:rsid w:val="00137721"/>
    <w:rsid w:val="00140096"/>
    <w:rsid w:val="00141813"/>
    <w:rsid w:val="00141CA8"/>
    <w:rsid w:val="0014308C"/>
    <w:rsid w:val="00144A8D"/>
    <w:rsid w:val="00144E3A"/>
    <w:rsid w:val="001468EA"/>
    <w:rsid w:val="001474A0"/>
    <w:rsid w:val="001479BB"/>
    <w:rsid w:val="00147AEC"/>
    <w:rsid w:val="0015060C"/>
    <w:rsid w:val="00151D3C"/>
    <w:rsid w:val="00152166"/>
    <w:rsid w:val="001528A7"/>
    <w:rsid w:val="00152CCD"/>
    <w:rsid w:val="00153092"/>
    <w:rsid w:val="001539B4"/>
    <w:rsid w:val="0016018A"/>
    <w:rsid w:val="00161F0E"/>
    <w:rsid w:val="00163544"/>
    <w:rsid w:val="00163C27"/>
    <w:rsid w:val="00166D48"/>
    <w:rsid w:val="00166FD9"/>
    <w:rsid w:val="001671DC"/>
    <w:rsid w:val="00167C0D"/>
    <w:rsid w:val="00170E2A"/>
    <w:rsid w:val="00171A88"/>
    <w:rsid w:val="00172226"/>
    <w:rsid w:val="00174F9F"/>
    <w:rsid w:val="001764E2"/>
    <w:rsid w:val="00180A99"/>
    <w:rsid w:val="00182E4B"/>
    <w:rsid w:val="00183CC2"/>
    <w:rsid w:val="00185B91"/>
    <w:rsid w:val="001900E4"/>
    <w:rsid w:val="00190F88"/>
    <w:rsid w:val="00191012"/>
    <w:rsid w:val="001964B6"/>
    <w:rsid w:val="001A054C"/>
    <w:rsid w:val="001A0C26"/>
    <w:rsid w:val="001A154B"/>
    <w:rsid w:val="001A29E8"/>
    <w:rsid w:val="001A4066"/>
    <w:rsid w:val="001A4FD2"/>
    <w:rsid w:val="001A534D"/>
    <w:rsid w:val="001A689D"/>
    <w:rsid w:val="001A6AE4"/>
    <w:rsid w:val="001A726C"/>
    <w:rsid w:val="001B00BD"/>
    <w:rsid w:val="001B01FD"/>
    <w:rsid w:val="001B06E8"/>
    <w:rsid w:val="001B179B"/>
    <w:rsid w:val="001B1C4E"/>
    <w:rsid w:val="001B4A71"/>
    <w:rsid w:val="001B54B1"/>
    <w:rsid w:val="001B5C16"/>
    <w:rsid w:val="001B60BB"/>
    <w:rsid w:val="001B6944"/>
    <w:rsid w:val="001C09BF"/>
    <w:rsid w:val="001C1933"/>
    <w:rsid w:val="001C39FD"/>
    <w:rsid w:val="001C3FA3"/>
    <w:rsid w:val="001C6C1C"/>
    <w:rsid w:val="001C73C0"/>
    <w:rsid w:val="001D1BE3"/>
    <w:rsid w:val="001D2013"/>
    <w:rsid w:val="001D2E41"/>
    <w:rsid w:val="001D314D"/>
    <w:rsid w:val="001D346B"/>
    <w:rsid w:val="001D4E16"/>
    <w:rsid w:val="001D5B54"/>
    <w:rsid w:val="001D7446"/>
    <w:rsid w:val="001E1DBF"/>
    <w:rsid w:val="001E41A8"/>
    <w:rsid w:val="001E4639"/>
    <w:rsid w:val="001E4A7D"/>
    <w:rsid w:val="001E4D52"/>
    <w:rsid w:val="001E690F"/>
    <w:rsid w:val="001E743E"/>
    <w:rsid w:val="001F20A6"/>
    <w:rsid w:val="001F37EF"/>
    <w:rsid w:val="001F43A8"/>
    <w:rsid w:val="001F4716"/>
    <w:rsid w:val="001F5A88"/>
    <w:rsid w:val="001F5CD6"/>
    <w:rsid w:val="001F6C95"/>
    <w:rsid w:val="001F7817"/>
    <w:rsid w:val="002013B4"/>
    <w:rsid w:val="00204B47"/>
    <w:rsid w:val="00206451"/>
    <w:rsid w:val="00207342"/>
    <w:rsid w:val="00207DFC"/>
    <w:rsid w:val="0021090B"/>
    <w:rsid w:val="00211405"/>
    <w:rsid w:val="0021263D"/>
    <w:rsid w:val="00213F0C"/>
    <w:rsid w:val="0021592D"/>
    <w:rsid w:val="00215958"/>
    <w:rsid w:val="00215A31"/>
    <w:rsid w:val="00217F25"/>
    <w:rsid w:val="002219CA"/>
    <w:rsid w:val="00222D76"/>
    <w:rsid w:val="00223EB1"/>
    <w:rsid w:val="00225B0D"/>
    <w:rsid w:val="0022748C"/>
    <w:rsid w:val="00227C91"/>
    <w:rsid w:val="00231103"/>
    <w:rsid w:val="00231162"/>
    <w:rsid w:val="00231344"/>
    <w:rsid w:val="002332A5"/>
    <w:rsid w:val="0023436E"/>
    <w:rsid w:val="002347C0"/>
    <w:rsid w:val="00235565"/>
    <w:rsid w:val="00241A6C"/>
    <w:rsid w:val="00241F87"/>
    <w:rsid w:val="00242D2B"/>
    <w:rsid w:val="002442BF"/>
    <w:rsid w:val="00244C4A"/>
    <w:rsid w:val="00245918"/>
    <w:rsid w:val="002459B7"/>
    <w:rsid w:val="00245B35"/>
    <w:rsid w:val="00250CC9"/>
    <w:rsid w:val="002515E0"/>
    <w:rsid w:val="0025397A"/>
    <w:rsid w:val="00255052"/>
    <w:rsid w:val="00255263"/>
    <w:rsid w:val="00262E2B"/>
    <w:rsid w:val="00263FB6"/>
    <w:rsid w:val="002653B1"/>
    <w:rsid w:val="00265CFE"/>
    <w:rsid w:val="002660EE"/>
    <w:rsid w:val="00266EE9"/>
    <w:rsid w:val="0026722F"/>
    <w:rsid w:val="00270398"/>
    <w:rsid w:val="00270429"/>
    <w:rsid w:val="002705E8"/>
    <w:rsid w:val="002723E9"/>
    <w:rsid w:val="00274874"/>
    <w:rsid w:val="002775FC"/>
    <w:rsid w:val="00277929"/>
    <w:rsid w:val="00277F30"/>
    <w:rsid w:val="00282021"/>
    <w:rsid w:val="00282961"/>
    <w:rsid w:val="00283B82"/>
    <w:rsid w:val="00284440"/>
    <w:rsid w:val="0028459A"/>
    <w:rsid w:val="002846E9"/>
    <w:rsid w:val="00284C34"/>
    <w:rsid w:val="00284FA0"/>
    <w:rsid w:val="00286E4A"/>
    <w:rsid w:val="00286EDD"/>
    <w:rsid w:val="0029066C"/>
    <w:rsid w:val="00290735"/>
    <w:rsid w:val="0029145A"/>
    <w:rsid w:val="002920BF"/>
    <w:rsid w:val="00293D17"/>
    <w:rsid w:val="002A1AA6"/>
    <w:rsid w:val="002A309C"/>
    <w:rsid w:val="002A560A"/>
    <w:rsid w:val="002A5F37"/>
    <w:rsid w:val="002A6457"/>
    <w:rsid w:val="002A7210"/>
    <w:rsid w:val="002A7523"/>
    <w:rsid w:val="002B0373"/>
    <w:rsid w:val="002B2939"/>
    <w:rsid w:val="002B2BE4"/>
    <w:rsid w:val="002B4248"/>
    <w:rsid w:val="002B50DB"/>
    <w:rsid w:val="002B6B55"/>
    <w:rsid w:val="002B6C93"/>
    <w:rsid w:val="002B7FBB"/>
    <w:rsid w:val="002C1055"/>
    <w:rsid w:val="002C12AB"/>
    <w:rsid w:val="002C2208"/>
    <w:rsid w:val="002C3BD9"/>
    <w:rsid w:val="002C4044"/>
    <w:rsid w:val="002C6B14"/>
    <w:rsid w:val="002C7060"/>
    <w:rsid w:val="002C7CAC"/>
    <w:rsid w:val="002D0C0E"/>
    <w:rsid w:val="002D12B2"/>
    <w:rsid w:val="002D3306"/>
    <w:rsid w:val="002D3D1B"/>
    <w:rsid w:val="002D48AA"/>
    <w:rsid w:val="002D5C24"/>
    <w:rsid w:val="002D7225"/>
    <w:rsid w:val="002D7BAA"/>
    <w:rsid w:val="002D7F54"/>
    <w:rsid w:val="002E34A5"/>
    <w:rsid w:val="002E3B59"/>
    <w:rsid w:val="002E3FF4"/>
    <w:rsid w:val="002E5932"/>
    <w:rsid w:val="002E6C38"/>
    <w:rsid w:val="002F0266"/>
    <w:rsid w:val="002F1732"/>
    <w:rsid w:val="002F3186"/>
    <w:rsid w:val="002F6FD1"/>
    <w:rsid w:val="002F78C8"/>
    <w:rsid w:val="00300067"/>
    <w:rsid w:val="00301079"/>
    <w:rsid w:val="00301CF3"/>
    <w:rsid w:val="0030254B"/>
    <w:rsid w:val="0030257F"/>
    <w:rsid w:val="00302ADF"/>
    <w:rsid w:val="00302DC6"/>
    <w:rsid w:val="00302F35"/>
    <w:rsid w:val="003056CC"/>
    <w:rsid w:val="00306BC7"/>
    <w:rsid w:val="00307899"/>
    <w:rsid w:val="00312BDA"/>
    <w:rsid w:val="00313ED5"/>
    <w:rsid w:val="003176BC"/>
    <w:rsid w:val="003214CC"/>
    <w:rsid w:val="003224B5"/>
    <w:rsid w:val="0032292A"/>
    <w:rsid w:val="003242A8"/>
    <w:rsid w:val="003245D2"/>
    <w:rsid w:val="0032715C"/>
    <w:rsid w:val="00331D7E"/>
    <w:rsid w:val="0033366F"/>
    <w:rsid w:val="00334FBD"/>
    <w:rsid w:val="00336F89"/>
    <w:rsid w:val="00337CA5"/>
    <w:rsid w:val="00337DE2"/>
    <w:rsid w:val="003402E0"/>
    <w:rsid w:val="00341402"/>
    <w:rsid w:val="00342D65"/>
    <w:rsid w:val="00344F8C"/>
    <w:rsid w:val="00346B4E"/>
    <w:rsid w:val="003478CA"/>
    <w:rsid w:val="00350A2C"/>
    <w:rsid w:val="00351355"/>
    <w:rsid w:val="00351DB1"/>
    <w:rsid w:val="00353190"/>
    <w:rsid w:val="0035678A"/>
    <w:rsid w:val="00356DE8"/>
    <w:rsid w:val="00361A3E"/>
    <w:rsid w:val="00362478"/>
    <w:rsid w:val="003642A3"/>
    <w:rsid w:val="003715BD"/>
    <w:rsid w:val="003730DB"/>
    <w:rsid w:val="0037393D"/>
    <w:rsid w:val="00375B25"/>
    <w:rsid w:val="00376C9C"/>
    <w:rsid w:val="003829D0"/>
    <w:rsid w:val="00382F52"/>
    <w:rsid w:val="00383649"/>
    <w:rsid w:val="0038545B"/>
    <w:rsid w:val="00385506"/>
    <w:rsid w:val="0038707F"/>
    <w:rsid w:val="00387312"/>
    <w:rsid w:val="00387779"/>
    <w:rsid w:val="00387997"/>
    <w:rsid w:val="00391ACF"/>
    <w:rsid w:val="00391C1B"/>
    <w:rsid w:val="00392356"/>
    <w:rsid w:val="00392F4E"/>
    <w:rsid w:val="0039526A"/>
    <w:rsid w:val="00396542"/>
    <w:rsid w:val="0039685B"/>
    <w:rsid w:val="00397B5A"/>
    <w:rsid w:val="003A13FD"/>
    <w:rsid w:val="003A394F"/>
    <w:rsid w:val="003A4138"/>
    <w:rsid w:val="003A4223"/>
    <w:rsid w:val="003A474A"/>
    <w:rsid w:val="003A7717"/>
    <w:rsid w:val="003A7F0C"/>
    <w:rsid w:val="003A7F79"/>
    <w:rsid w:val="003B0482"/>
    <w:rsid w:val="003B1385"/>
    <w:rsid w:val="003B2B9F"/>
    <w:rsid w:val="003B3664"/>
    <w:rsid w:val="003B3DBA"/>
    <w:rsid w:val="003B3EA5"/>
    <w:rsid w:val="003B462C"/>
    <w:rsid w:val="003B4A33"/>
    <w:rsid w:val="003B5804"/>
    <w:rsid w:val="003B6404"/>
    <w:rsid w:val="003C2A1C"/>
    <w:rsid w:val="003C2F14"/>
    <w:rsid w:val="003C4582"/>
    <w:rsid w:val="003C4B61"/>
    <w:rsid w:val="003C4EF1"/>
    <w:rsid w:val="003C66DE"/>
    <w:rsid w:val="003C6BE6"/>
    <w:rsid w:val="003D1DF1"/>
    <w:rsid w:val="003D21FF"/>
    <w:rsid w:val="003D3AC2"/>
    <w:rsid w:val="003D4B5F"/>
    <w:rsid w:val="003D5933"/>
    <w:rsid w:val="003D6A3E"/>
    <w:rsid w:val="003E00F0"/>
    <w:rsid w:val="003E2855"/>
    <w:rsid w:val="003E2AA4"/>
    <w:rsid w:val="003E4136"/>
    <w:rsid w:val="003E42FF"/>
    <w:rsid w:val="003F0112"/>
    <w:rsid w:val="003F071A"/>
    <w:rsid w:val="003F160B"/>
    <w:rsid w:val="003F412F"/>
    <w:rsid w:val="003F43F6"/>
    <w:rsid w:val="003F4C0F"/>
    <w:rsid w:val="003F4DE4"/>
    <w:rsid w:val="003F52FA"/>
    <w:rsid w:val="00400032"/>
    <w:rsid w:val="00400852"/>
    <w:rsid w:val="00400B5B"/>
    <w:rsid w:val="00400F22"/>
    <w:rsid w:val="00401D97"/>
    <w:rsid w:val="00402D8B"/>
    <w:rsid w:val="00405947"/>
    <w:rsid w:val="00405A00"/>
    <w:rsid w:val="00405CE5"/>
    <w:rsid w:val="00410189"/>
    <w:rsid w:val="004106EB"/>
    <w:rsid w:val="0041205C"/>
    <w:rsid w:val="004154F0"/>
    <w:rsid w:val="0041563A"/>
    <w:rsid w:val="004175A2"/>
    <w:rsid w:val="00420870"/>
    <w:rsid w:val="004210FE"/>
    <w:rsid w:val="00421A37"/>
    <w:rsid w:val="00421D30"/>
    <w:rsid w:val="00423268"/>
    <w:rsid w:val="00423F0E"/>
    <w:rsid w:val="00424D33"/>
    <w:rsid w:val="00433862"/>
    <w:rsid w:val="0043527F"/>
    <w:rsid w:val="0043598A"/>
    <w:rsid w:val="00435DC3"/>
    <w:rsid w:val="00441483"/>
    <w:rsid w:val="00441BCB"/>
    <w:rsid w:val="00442A53"/>
    <w:rsid w:val="0044360C"/>
    <w:rsid w:val="00443BE5"/>
    <w:rsid w:val="004446CE"/>
    <w:rsid w:val="00444C8F"/>
    <w:rsid w:val="00450DEE"/>
    <w:rsid w:val="00450F37"/>
    <w:rsid w:val="0045176A"/>
    <w:rsid w:val="0045370D"/>
    <w:rsid w:val="004550ED"/>
    <w:rsid w:val="0045536D"/>
    <w:rsid w:val="00455DFC"/>
    <w:rsid w:val="00456332"/>
    <w:rsid w:val="004565E8"/>
    <w:rsid w:val="00456643"/>
    <w:rsid w:val="00456ADC"/>
    <w:rsid w:val="0045734C"/>
    <w:rsid w:val="00460742"/>
    <w:rsid w:val="00461F07"/>
    <w:rsid w:val="004629DA"/>
    <w:rsid w:val="004646A5"/>
    <w:rsid w:val="004648E8"/>
    <w:rsid w:val="004665EB"/>
    <w:rsid w:val="00466B3F"/>
    <w:rsid w:val="00467D29"/>
    <w:rsid w:val="004709AF"/>
    <w:rsid w:val="00471186"/>
    <w:rsid w:val="00472716"/>
    <w:rsid w:val="004743FD"/>
    <w:rsid w:val="0047612C"/>
    <w:rsid w:val="00477C6A"/>
    <w:rsid w:val="004800F9"/>
    <w:rsid w:val="00484C7B"/>
    <w:rsid w:val="004866C4"/>
    <w:rsid w:val="004866FD"/>
    <w:rsid w:val="00487777"/>
    <w:rsid w:val="00487CE2"/>
    <w:rsid w:val="00491214"/>
    <w:rsid w:val="0049134A"/>
    <w:rsid w:val="00491B62"/>
    <w:rsid w:val="00492B7E"/>
    <w:rsid w:val="00496615"/>
    <w:rsid w:val="00497BDD"/>
    <w:rsid w:val="00497C8E"/>
    <w:rsid w:val="004A0AD5"/>
    <w:rsid w:val="004A0DD9"/>
    <w:rsid w:val="004A28AC"/>
    <w:rsid w:val="004A33BB"/>
    <w:rsid w:val="004A45AD"/>
    <w:rsid w:val="004A4F8E"/>
    <w:rsid w:val="004A5032"/>
    <w:rsid w:val="004A5293"/>
    <w:rsid w:val="004A58CB"/>
    <w:rsid w:val="004A7DC0"/>
    <w:rsid w:val="004B0F18"/>
    <w:rsid w:val="004B1795"/>
    <w:rsid w:val="004B2762"/>
    <w:rsid w:val="004B29BA"/>
    <w:rsid w:val="004B2D2F"/>
    <w:rsid w:val="004B32F1"/>
    <w:rsid w:val="004B56DD"/>
    <w:rsid w:val="004C1301"/>
    <w:rsid w:val="004C14A5"/>
    <w:rsid w:val="004C1AFD"/>
    <w:rsid w:val="004C2626"/>
    <w:rsid w:val="004C2D45"/>
    <w:rsid w:val="004C37DB"/>
    <w:rsid w:val="004C3DF1"/>
    <w:rsid w:val="004C505C"/>
    <w:rsid w:val="004C558B"/>
    <w:rsid w:val="004C5A11"/>
    <w:rsid w:val="004D17FC"/>
    <w:rsid w:val="004D62F0"/>
    <w:rsid w:val="004D6958"/>
    <w:rsid w:val="004D777E"/>
    <w:rsid w:val="004D7ADD"/>
    <w:rsid w:val="004E0DDE"/>
    <w:rsid w:val="004E18C6"/>
    <w:rsid w:val="004E26CC"/>
    <w:rsid w:val="004E44DC"/>
    <w:rsid w:val="004E5B1E"/>
    <w:rsid w:val="004E68BD"/>
    <w:rsid w:val="004F0F17"/>
    <w:rsid w:val="004F1DDF"/>
    <w:rsid w:val="004F1F88"/>
    <w:rsid w:val="004F51BA"/>
    <w:rsid w:val="004F5502"/>
    <w:rsid w:val="004F58DB"/>
    <w:rsid w:val="004F5F1B"/>
    <w:rsid w:val="004F6A26"/>
    <w:rsid w:val="005008C9"/>
    <w:rsid w:val="00500B05"/>
    <w:rsid w:val="0050198A"/>
    <w:rsid w:val="00502374"/>
    <w:rsid w:val="00502738"/>
    <w:rsid w:val="00502D14"/>
    <w:rsid w:val="0050501F"/>
    <w:rsid w:val="005063ED"/>
    <w:rsid w:val="005064B6"/>
    <w:rsid w:val="005065AC"/>
    <w:rsid w:val="00506D42"/>
    <w:rsid w:val="00512C46"/>
    <w:rsid w:val="00514875"/>
    <w:rsid w:val="00515085"/>
    <w:rsid w:val="00515398"/>
    <w:rsid w:val="00515A76"/>
    <w:rsid w:val="00515AEE"/>
    <w:rsid w:val="00516072"/>
    <w:rsid w:val="0051669A"/>
    <w:rsid w:val="00521B39"/>
    <w:rsid w:val="005236A3"/>
    <w:rsid w:val="00524466"/>
    <w:rsid w:val="00524E1B"/>
    <w:rsid w:val="00526797"/>
    <w:rsid w:val="005270C2"/>
    <w:rsid w:val="00527153"/>
    <w:rsid w:val="0053179B"/>
    <w:rsid w:val="0053201B"/>
    <w:rsid w:val="0053237B"/>
    <w:rsid w:val="005332EC"/>
    <w:rsid w:val="00533D5E"/>
    <w:rsid w:val="00534418"/>
    <w:rsid w:val="00534C8C"/>
    <w:rsid w:val="005353AB"/>
    <w:rsid w:val="00536875"/>
    <w:rsid w:val="00541F09"/>
    <w:rsid w:val="00547BDA"/>
    <w:rsid w:val="00547EA1"/>
    <w:rsid w:val="00551EEE"/>
    <w:rsid w:val="00552B02"/>
    <w:rsid w:val="005560BC"/>
    <w:rsid w:val="00557288"/>
    <w:rsid w:val="005573BE"/>
    <w:rsid w:val="00557AA9"/>
    <w:rsid w:val="00561C50"/>
    <w:rsid w:val="00564883"/>
    <w:rsid w:val="0056511A"/>
    <w:rsid w:val="005652CC"/>
    <w:rsid w:val="00566295"/>
    <w:rsid w:val="005662C0"/>
    <w:rsid w:val="00566444"/>
    <w:rsid w:val="00566E2C"/>
    <w:rsid w:val="00571747"/>
    <w:rsid w:val="00572700"/>
    <w:rsid w:val="00575BC3"/>
    <w:rsid w:val="005762EC"/>
    <w:rsid w:val="00576CCD"/>
    <w:rsid w:val="005773A1"/>
    <w:rsid w:val="00580468"/>
    <w:rsid w:val="00580BE4"/>
    <w:rsid w:val="0058163E"/>
    <w:rsid w:val="00581F40"/>
    <w:rsid w:val="00583533"/>
    <w:rsid w:val="00584218"/>
    <w:rsid w:val="005848DE"/>
    <w:rsid w:val="0058501E"/>
    <w:rsid w:val="0058603B"/>
    <w:rsid w:val="00591FE2"/>
    <w:rsid w:val="005924F6"/>
    <w:rsid w:val="00593129"/>
    <w:rsid w:val="0059431B"/>
    <w:rsid w:val="005944B0"/>
    <w:rsid w:val="00595326"/>
    <w:rsid w:val="00595E1D"/>
    <w:rsid w:val="00596F13"/>
    <w:rsid w:val="005A174F"/>
    <w:rsid w:val="005A1C2C"/>
    <w:rsid w:val="005A39CC"/>
    <w:rsid w:val="005A3D7B"/>
    <w:rsid w:val="005A4081"/>
    <w:rsid w:val="005A5533"/>
    <w:rsid w:val="005A5FD3"/>
    <w:rsid w:val="005A6854"/>
    <w:rsid w:val="005B01DC"/>
    <w:rsid w:val="005B0B95"/>
    <w:rsid w:val="005B1EA0"/>
    <w:rsid w:val="005B2488"/>
    <w:rsid w:val="005B2B84"/>
    <w:rsid w:val="005B30EF"/>
    <w:rsid w:val="005B3105"/>
    <w:rsid w:val="005B4730"/>
    <w:rsid w:val="005B5E1C"/>
    <w:rsid w:val="005B6C9C"/>
    <w:rsid w:val="005C057F"/>
    <w:rsid w:val="005C0B6F"/>
    <w:rsid w:val="005C14CA"/>
    <w:rsid w:val="005C3A68"/>
    <w:rsid w:val="005C4AE6"/>
    <w:rsid w:val="005C5176"/>
    <w:rsid w:val="005C5A53"/>
    <w:rsid w:val="005C6BF6"/>
    <w:rsid w:val="005D002B"/>
    <w:rsid w:val="005D095B"/>
    <w:rsid w:val="005D0BD5"/>
    <w:rsid w:val="005D4DBA"/>
    <w:rsid w:val="005D5BBA"/>
    <w:rsid w:val="005D5DE1"/>
    <w:rsid w:val="005E05D7"/>
    <w:rsid w:val="005E164A"/>
    <w:rsid w:val="005E1AE2"/>
    <w:rsid w:val="005E41E7"/>
    <w:rsid w:val="005E450F"/>
    <w:rsid w:val="005E5512"/>
    <w:rsid w:val="005E5574"/>
    <w:rsid w:val="005E5FE7"/>
    <w:rsid w:val="005E645B"/>
    <w:rsid w:val="005E7775"/>
    <w:rsid w:val="005E7A93"/>
    <w:rsid w:val="005F230C"/>
    <w:rsid w:val="005F29DD"/>
    <w:rsid w:val="005F33D0"/>
    <w:rsid w:val="005F515D"/>
    <w:rsid w:val="005F70D0"/>
    <w:rsid w:val="005F7A73"/>
    <w:rsid w:val="00600F1D"/>
    <w:rsid w:val="00604C48"/>
    <w:rsid w:val="00607DB2"/>
    <w:rsid w:val="00610CAD"/>
    <w:rsid w:val="006127C9"/>
    <w:rsid w:val="006130F4"/>
    <w:rsid w:val="00613DCD"/>
    <w:rsid w:val="00615481"/>
    <w:rsid w:val="006154A9"/>
    <w:rsid w:val="00616AD6"/>
    <w:rsid w:val="0062298A"/>
    <w:rsid w:val="006230E0"/>
    <w:rsid w:val="00625AB6"/>
    <w:rsid w:val="00626344"/>
    <w:rsid w:val="00626514"/>
    <w:rsid w:val="00626589"/>
    <w:rsid w:val="00626E44"/>
    <w:rsid w:val="00630B58"/>
    <w:rsid w:val="006339A0"/>
    <w:rsid w:val="0063467E"/>
    <w:rsid w:val="00635CF5"/>
    <w:rsid w:val="00636E3B"/>
    <w:rsid w:val="006375CA"/>
    <w:rsid w:val="00637DB8"/>
    <w:rsid w:val="00641349"/>
    <w:rsid w:val="006413A8"/>
    <w:rsid w:val="0064252A"/>
    <w:rsid w:val="00642E56"/>
    <w:rsid w:val="00643D87"/>
    <w:rsid w:val="00643DFB"/>
    <w:rsid w:val="00646BC7"/>
    <w:rsid w:val="00647DCD"/>
    <w:rsid w:val="00651488"/>
    <w:rsid w:val="006519C7"/>
    <w:rsid w:val="00651E00"/>
    <w:rsid w:val="006531B6"/>
    <w:rsid w:val="0065324D"/>
    <w:rsid w:val="00654EF0"/>
    <w:rsid w:val="006556A9"/>
    <w:rsid w:val="00657902"/>
    <w:rsid w:val="006606E9"/>
    <w:rsid w:val="006610DF"/>
    <w:rsid w:val="00662012"/>
    <w:rsid w:val="00662443"/>
    <w:rsid w:val="00662F73"/>
    <w:rsid w:val="006637E1"/>
    <w:rsid w:val="00663E8C"/>
    <w:rsid w:val="00664F69"/>
    <w:rsid w:val="00666263"/>
    <w:rsid w:val="0066690F"/>
    <w:rsid w:val="00670058"/>
    <w:rsid w:val="00671DBF"/>
    <w:rsid w:val="0067270E"/>
    <w:rsid w:val="00672F92"/>
    <w:rsid w:val="00673346"/>
    <w:rsid w:val="00673B92"/>
    <w:rsid w:val="00674572"/>
    <w:rsid w:val="00674D90"/>
    <w:rsid w:val="00675A2B"/>
    <w:rsid w:val="00676DED"/>
    <w:rsid w:val="006801A3"/>
    <w:rsid w:val="00680375"/>
    <w:rsid w:val="006803F9"/>
    <w:rsid w:val="0068311F"/>
    <w:rsid w:val="00683F5F"/>
    <w:rsid w:val="006850FD"/>
    <w:rsid w:val="006852BB"/>
    <w:rsid w:val="00687343"/>
    <w:rsid w:val="00687763"/>
    <w:rsid w:val="006908DE"/>
    <w:rsid w:val="00692B0D"/>
    <w:rsid w:val="0069386F"/>
    <w:rsid w:val="00693CCD"/>
    <w:rsid w:val="00693E0E"/>
    <w:rsid w:val="0069448E"/>
    <w:rsid w:val="00696B1D"/>
    <w:rsid w:val="006A1264"/>
    <w:rsid w:val="006A1AE3"/>
    <w:rsid w:val="006A2157"/>
    <w:rsid w:val="006A5956"/>
    <w:rsid w:val="006A5D51"/>
    <w:rsid w:val="006A61B0"/>
    <w:rsid w:val="006A787D"/>
    <w:rsid w:val="006B15D4"/>
    <w:rsid w:val="006B1AFE"/>
    <w:rsid w:val="006B2D4F"/>
    <w:rsid w:val="006C0EDC"/>
    <w:rsid w:val="006C13ED"/>
    <w:rsid w:val="006C2E93"/>
    <w:rsid w:val="006C30E1"/>
    <w:rsid w:val="006C30FF"/>
    <w:rsid w:val="006C4DC1"/>
    <w:rsid w:val="006C629A"/>
    <w:rsid w:val="006C63F3"/>
    <w:rsid w:val="006C6620"/>
    <w:rsid w:val="006C73A8"/>
    <w:rsid w:val="006C7C88"/>
    <w:rsid w:val="006D26BF"/>
    <w:rsid w:val="006D425F"/>
    <w:rsid w:val="006D48F1"/>
    <w:rsid w:val="006D6601"/>
    <w:rsid w:val="006E03BC"/>
    <w:rsid w:val="006E1EAE"/>
    <w:rsid w:val="006E3E5B"/>
    <w:rsid w:val="006E4200"/>
    <w:rsid w:val="006F0501"/>
    <w:rsid w:val="006F0875"/>
    <w:rsid w:val="006F45BE"/>
    <w:rsid w:val="0070040A"/>
    <w:rsid w:val="007004FC"/>
    <w:rsid w:val="007006F7"/>
    <w:rsid w:val="007033EC"/>
    <w:rsid w:val="00705BD9"/>
    <w:rsid w:val="00706670"/>
    <w:rsid w:val="00706746"/>
    <w:rsid w:val="00707D0C"/>
    <w:rsid w:val="007110B7"/>
    <w:rsid w:val="0071144C"/>
    <w:rsid w:val="007117BF"/>
    <w:rsid w:val="007131B2"/>
    <w:rsid w:val="0071350B"/>
    <w:rsid w:val="007141CB"/>
    <w:rsid w:val="00714578"/>
    <w:rsid w:val="00714D52"/>
    <w:rsid w:val="00715B24"/>
    <w:rsid w:val="00717454"/>
    <w:rsid w:val="00723B84"/>
    <w:rsid w:val="0072417C"/>
    <w:rsid w:val="00726B48"/>
    <w:rsid w:val="00726FD3"/>
    <w:rsid w:val="00727F20"/>
    <w:rsid w:val="0073010B"/>
    <w:rsid w:val="00730706"/>
    <w:rsid w:val="00730F84"/>
    <w:rsid w:val="007338B5"/>
    <w:rsid w:val="007342BF"/>
    <w:rsid w:val="00734450"/>
    <w:rsid w:val="00734950"/>
    <w:rsid w:val="007354B3"/>
    <w:rsid w:val="007378A4"/>
    <w:rsid w:val="00740D5F"/>
    <w:rsid w:val="00742A63"/>
    <w:rsid w:val="00743B3B"/>
    <w:rsid w:val="00743FEC"/>
    <w:rsid w:val="0074407C"/>
    <w:rsid w:val="00745F67"/>
    <w:rsid w:val="0074680C"/>
    <w:rsid w:val="00750B15"/>
    <w:rsid w:val="00750E59"/>
    <w:rsid w:val="0075157E"/>
    <w:rsid w:val="00751D40"/>
    <w:rsid w:val="00752D9D"/>
    <w:rsid w:val="007540CB"/>
    <w:rsid w:val="00754784"/>
    <w:rsid w:val="00756586"/>
    <w:rsid w:val="00756D4C"/>
    <w:rsid w:val="00757C6E"/>
    <w:rsid w:val="00760671"/>
    <w:rsid w:val="00760910"/>
    <w:rsid w:val="00761987"/>
    <w:rsid w:val="00762BDA"/>
    <w:rsid w:val="0077004F"/>
    <w:rsid w:val="00772A2D"/>
    <w:rsid w:val="00777751"/>
    <w:rsid w:val="00777C3C"/>
    <w:rsid w:val="007805FD"/>
    <w:rsid w:val="00783852"/>
    <w:rsid w:val="00784422"/>
    <w:rsid w:val="007846F1"/>
    <w:rsid w:val="00785D12"/>
    <w:rsid w:val="00786881"/>
    <w:rsid w:val="00786FBD"/>
    <w:rsid w:val="00786FD9"/>
    <w:rsid w:val="007900CB"/>
    <w:rsid w:val="00794276"/>
    <w:rsid w:val="007943D7"/>
    <w:rsid w:val="007A10B6"/>
    <w:rsid w:val="007A2EF6"/>
    <w:rsid w:val="007A35D3"/>
    <w:rsid w:val="007A3762"/>
    <w:rsid w:val="007A4D54"/>
    <w:rsid w:val="007A4F9C"/>
    <w:rsid w:val="007A6EE4"/>
    <w:rsid w:val="007B1085"/>
    <w:rsid w:val="007B1402"/>
    <w:rsid w:val="007B1649"/>
    <w:rsid w:val="007B3B54"/>
    <w:rsid w:val="007B3FA0"/>
    <w:rsid w:val="007B4BFE"/>
    <w:rsid w:val="007B534E"/>
    <w:rsid w:val="007B5664"/>
    <w:rsid w:val="007B5961"/>
    <w:rsid w:val="007B7E8C"/>
    <w:rsid w:val="007C0098"/>
    <w:rsid w:val="007C2BCC"/>
    <w:rsid w:val="007C2CBF"/>
    <w:rsid w:val="007C433B"/>
    <w:rsid w:val="007C4EF0"/>
    <w:rsid w:val="007C5031"/>
    <w:rsid w:val="007D08B9"/>
    <w:rsid w:val="007D523D"/>
    <w:rsid w:val="007D7357"/>
    <w:rsid w:val="007E2037"/>
    <w:rsid w:val="007E2664"/>
    <w:rsid w:val="007E2FEC"/>
    <w:rsid w:val="007E30DA"/>
    <w:rsid w:val="007E3ABF"/>
    <w:rsid w:val="007E5BFA"/>
    <w:rsid w:val="007E6689"/>
    <w:rsid w:val="007E731C"/>
    <w:rsid w:val="007F0A03"/>
    <w:rsid w:val="007F302B"/>
    <w:rsid w:val="007F3488"/>
    <w:rsid w:val="007F39EF"/>
    <w:rsid w:val="007F4BF9"/>
    <w:rsid w:val="007F54C0"/>
    <w:rsid w:val="007F6227"/>
    <w:rsid w:val="007F69D3"/>
    <w:rsid w:val="008003BB"/>
    <w:rsid w:val="008006F0"/>
    <w:rsid w:val="008016A1"/>
    <w:rsid w:val="00801B90"/>
    <w:rsid w:val="00802AD1"/>
    <w:rsid w:val="008052F3"/>
    <w:rsid w:val="00805C98"/>
    <w:rsid w:val="00805ED0"/>
    <w:rsid w:val="00806AAC"/>
    <w:rsid w:val="0080775A"/>
    <w:rsid w:val="00807801"/>
    <w:rsid w:val="00807FD0"/>
    <w:rsid w:val="00810040"/>
    <w:rsid w:val="00812710"/>
    <w:rsid w:val="00813E47"/>
    <w:rsid w:val="00815683"/>
    <w:rsid w:val="008157E4"/>
    <w:rsid w:val="0082011A"/>
    <w:rsid w:val="0082019B"/>
    <w:rsid w:val="0082023A"/>
    <w:rsid w:val="00821A7A"/>
    <w:rsid w:val="00822C93"/>
    <w:rsid w:val="008253F8"/>
    <w:rsid w:val="008264C2"/>
    <w:rsid w:val="008265DB"/>
    <w:rsid w:val="00830833"/>
    <w:rsid w:val="0083116D"/>
    <w:rsid w:val="008318AB"/>
    <w:rsid w:val="00831E46"/>
    <w:rsid w:val="00832A2B"/>
    <w:rsid w:val="00832ED2"/>
    <w:rsid w:val="00832F1A"/>
    <w:rsid w:val="00833C64"/>
    <w:rsid w:val="00836E43"/>
    <w:rsid w:val="00837EFB"/>
    <w:rsid w:val="00840C96"/>
    <w:rsid w:val="0084610B"/>
    <w:rsid w:val="0084647A"/>
    <w:rsid w:val="00846690"/>
    <w:rsid w:val="00846994"/>
    <w:rsid w:val="008470F7"/>
    <w:rsid w:val="00850451"/>
    <w:rsid w:val="00851C27"/>
    <w:rsid w:val="00852042"/>
    <w:rsid w:val="00852382"/>
    <w:rsid w:val="00852642"/>
    <w:rsid w:val="008534C9"/>
    <w:rsid w:val="00853F06"/>
    <w:rsid w:val="0085599D"/>
    <w:rsid w:val="0085749A"/>
    <w:rsid w:val="00857F39"/>
    <w:rsid w:val="00861BBB"/>
    <w:rsid w:val="00862157"/>
    <w:rsid w:val="00863CB3"/>
    <w:rsid w:val="00866C41"/>
    <w:rsid w:val="00867BB6"/>
    <w:rsid w:val="008708B1"/>
    <w:rsid w:val="00873A2E"/>
    <w:rsid w:val="00873BF8"/>
    <w:rsid w:val="00874C6E"/>
    <w:rsid w:val="0087510C"/>
    <w:rsid w:val="00877F51"/>
    <w:rsid w:val="008804F0"/>
    <w:rsid w:val="00880A5A"/>
    <w:rsid w:val="00883362"/>
    <w:rsid w:val="008846D1"/>
    <w:rsid w:val="00884B15"/>
    <w:rsid w:val="00891704"/>
    <w:rsid w:val="008921F9"/>
    <w:rsid w:val="00892B9B"/>
    <w:rsid w:val="00893F34"/>
    <w:rsid w:val="00894E6D"/>
    <w:rsid w:val="00894E9A"/>
    <w:rsid w:val="00897273"/>
    <w:rsid w:val="0089738E"/>
    <w:rsid w:val="00897B22"/>
    <w:rsid w:val="008A1434"/>
    <w:rsid w:val="008A1AAD"/>
    <w:rsid w:val="008A2DB2"/>
    <w:rsid w:val="008A38B3"/>
    <w:rsid w:val="008A56D8"/>
    <w:rsid w:val="008A6DFB"/>
    <w:rsid w:val="008B0880"/>
    <w:rsid w:val="008B08A2"/>
    <w:rsid w:val="008B0E2B"/>
    <w:rsid w:val="008B3A38"/>
    <w:rsid w:val="008B5490"/>
    <w:rsid w:val="008B5FDB"/>
    <w:rsid w:val="008B6B20"/>
    <w:rsid w:val="008C1A08"/>
    <w:rsid w:val="008C2138"/>
    <w:rsid w:val="008C5649"/>
    <w:rsid w:val="008D3FFD"/>
    <w:rsid w:val="008D66A8"/>
    <w:rsid w:val="008E0F56"/>
    <w:rsid w:val="008E40A8"/>
    <w:rsid w:val="008E44A2"/>
    <w:rsid w:val="008E657D"/>
    <w:rsid w:val="008E697D"/>
    <w:rsid w:val="008E7B1E"/>
    <w:rsid w:val="008F0792"/>
    <w:rsid w:val="008F3BE3"/>
    <w:rsid w:val="008F5474"/>
    <w:rsid w:val="009019A0"/>
    <w:rsid w:val="00903263"/>
    <w:rsid w:val="00903829"/>
    <w:rsid w:val="0090431E"/>
    <w:rsid w:val="00904A81"/>
    <w:rsid w:val="0090588E"/>
    <w:rsid w:val="00905C44"/>
    <w:rsid w:val="00906934"/>
    <w:rsid w:val="00906A21"/>
    <w:rsid w:val="009079C3"/>
    <w:rsid w:val="009102F1"/>
    <w:rsid w:val="00910462"/>
    <w:rsid w:val="00911328"/>
    <w:rsid w:val="00911977"/>
    <w:rsid w:val="00911DB1"/>
    <w:rsid w:val="009132AF"/>
    <w:rsid w:val="00913C7F"/>
    <w:rsid w:val="00914252"/>
    <w:rsid w:val="009148A5"/>
    <w:rsid w:val="00914C5B"/>
    <w:rsid w:val="00915AB1"/>
    <w:rsid w:val="00917532"/>
    <w:rsid w:val="00917C45"/>
    <w:rsid w:val="0092000B"/>
    <w:rsid w:val="00922A65"/>
    <w:rsid w:val="009235BA"/>
    <w:rsid w:val="00924CE2"/>
    <w:rsid w:val="00924F88"/>
    <w:rsid w:val="009250A2"/>
    <w:rsid w:val="009255F1"/>
    <w:rsid w:val="00925B9F"/>
    <w:rsid w:val="009300B6"/>
    <w:rsid w:val="009318A9"/>
    <w:rsid w:val="00931AED"/>
    <w:rsid w:val="009328DB"/>
    <w:rsid w:val="009367C3"/>
    <w:rsid w:val="00941A2F"/>
    <w:rsid w:val="00943611"/>
    <w:rsid w:val="00946B18"/>
    <w:rsid w:val="00946D71"/>
    <w:rsid w:val="009476A3"/>
    <w:rsid w:val="009478E8"/>
    <w:rsid w:val="00952349"/>
    <w:rsid w:val="0095333F"/>
    <w:rsid w:val="0095334F"/>
    <w:rsid w:val="00953AC2"/>
    <w:rsid w:val="00953EF8"/>
    <w:rsid w:val="00954274"/>
    <w:rsid w:val="00954F12"/>
    <w:rsid w:val="00954FC6"/>
    <w:rsid w:val="0095652F"/>
    <w:rsid w:val="00962D3C"/>
    <w:rsid w:val="009640F9"/>
    <w:rsid w:val="00965897"/>
    <w:rsid w:val="0096765C"/>
    <w:rsid w:val="0096775E"/>
    <w:rsid w:val="00970145"/>
    <w:rsid w:val="009705E5"/>
    <w:rsid w:val="00972167"/>
    <w:rsid w:val="009724DA"/>
    <w:rsid w:val="009727E4"/>
    <w:rsid w:val="00972942"/>
    <w:rsid w:val="00972972"/>
    <w:rsid w:val="009732C6"/>
    <w:rsid w:val="0097485E"/>
    <w:rsid w:val="00976AA6"/>
    <w:rsid w:val="00977E91"/>
    <w:rsid w:val="009813C5"/>
    <w:rsid w:val="00981423"/>
    <w:rsid w:val="0098147C"/>
    <w:rsid w:val="009840A8"/>
    <w:rsid w:val="00984D62"/>
    <w:rsid w:val="00991B72"/>
    <w:rsid w:val="009922BD"/>
    <w:rsid w:val="009923A3"/>
    <w:rsid w:val="009934C5"/>
    <w:rsid w:val="00994907"/>
    <w:rsid w:val="009949AE"/>
    <w:rsid w:val="00994BA2"/>
    <w:rsid w:val="00994C0F"/>
    <w:rsid w:val="00997CE8"/>
    <w:rsid w:val="009A2571"/>
    <w:rsid w:val="009A4A13"/>
    <w:rsid w:val="009A6F0C"/>
    <w:rsid w:val="009A7D8F"/>
    <w:rsid w:val="009B2083"/>
    <w:rsid w:val="009B22D7"/>
    <w:rsid w:val="009B3C9C"/>
    <w:rsid w:val="009B72D4"/>
    <w:rsid w:val="009B72ED"/>
    <w:rsid w:val="009C07E7"/>
    <w:rsid w:val="009C32BE"/>
    <w:rsid w:val="009C5349"/>
    <w:rsid w:val="009C6081"/>
    <w:rsid w:val="009C654B"/>
    <w:rsid w:val="009C6795"/>
    <w:rsid w:val="009C6DB3"/>
    <w:rsid w:val="009C6DEB"/>
    <w:rsid w:val="009D1738"/>
    <w:rsid w:val="009D3837"/>
    <w:rsid w:val="009D3A65"/>
    <w:rsid w:val="009D4271"/>
    <w:rsid w:val="009D6504"/>
    <w:rsid w:val="009D78F8"/>
    <w:rsid w:val="009E095A"/>
    <w:rsid w:val="009E428B"/>
    <w:rsid w:val="009E4466"/>
    <w:rsid w:val="009E661A"/>
    <w:rsid w:val="009E6AB4"/>
    <w:rsid w:val="009F0157"/>
    <w:rsid w:val="009F2803"/>
    <w:rsid w:val="009F2BBF"/>
    <w:rsid w:val="009F2EB9"/>
    <w:rsid w:val="009F4C64"/>
    <w:rsid w:val="009F6EDD"/>
    <w:rsid w:val="00A01E8E"/>
    <w:rsid w:val="00A02936"/>
    <w:rsid w:val="00A03EF0"/>
    <w:rsid w:val="00A054AB"/>
    <w:rsid w:val="00A06412"/>
    <w:rsid w:val="00A06781"/>
    <w:rsid w:val="00A07D8E"/>
    <w:rsid w:val="00A11A0B"/>
    <w:rsid w:val="00A1277E"/>
    <w:rsid w:val="00A12FB8"/>
    <w:rsid w:val="00A14158"/>
    <w:rsid w:val="00A14631"/>
    <w:rsid w:val="00A14E59"/>
    <w:rsid w:val="00A1509C"/>
    <w:rsid w:val="00A17D7E"/>
    <w:rsid w:val="00A22EB8"/>
    <w:rsid w:val="00A230CB"/>
    <w:rsid w:val="00A24422"/>
    <w:rsid w:val="00A31998"/>
    <w:rsid w:val="00A3219B"/>
    <w:rsid w:val="00A34260"/>
    <w:rsid w:val="00A37A1D"/>
    <w:rsid w:val="00A37B4E"/>
    <w:rsid w:val="00A40E26"/>
    <w:rsid w:val="00A41CD8"/>
    <w:rsid w:val="00A44A2E"/>
    <w:rsid w:val="00A504C0"/>
    <w:rsid w:val="00A50762"/>
    <w:rsid w:val="00A50C98"/>
    <w:rsid w:val="00A51892"/>
    <w:rsid w:val="00A5354D"/>
    <w:rsid w:val="00A5383B"/>
    <w:rsid w:val="00A54CF6"/>
    <w:rsid w:val="00A565C0"/>
    <w:rsid w:val="00A5748D"/>
    <w:rsid w:val="00A575E7"/>
    <w:rsid w:val="00A5777D"/>
    <w:rsid w:val="00A579F3"/>
    <w:rsid w:val="00A6295B"/>
    <w:rsid w:val="00A62A1C"/>
    <w:rsid w:val="00A62BB0"/>
    <w:rsid w:val="00A6481F"/>
    <w:rsid w:val="00A6522A"/>
    <w:rsid w:val="00A65E03"/>
    <w:rsid w:val="00A70484"/>
    <w:rsid w:val="00A70CFD"/>
    <w:rsid w:val="00A71147"/>
    <w:rsid w:val="00A72A0B"/>
    <w:rsid w:val="00A72AC1"/>
    <w:rsid w:val="00A73510"/>
    <w:rsid w:val="00A73B68"/>
    <w:rsid w:val="00A74EF7"/>
    <w:rsid w:val="00A75BBC"/>
    <w:rsid w:val="00A81771"/>
    <w:rsid w:val="00A81E42"/>
    <w:rsid w:val="00A822BE"/>
    <w:rsid w:val="00A82C55"/>
    <w:rsid w:val="00A839DC"/>
    <w:rsid w:val="00A864FE"/>
    <w:rsid w:val="00A86D80"/>
    <w:rsid w:val="00A86F41"/>
    <w:rsid w:val="00A87D04"/>
    <w:rsid w:val="00A950C5"/>
    <w:rsid w:val="00A97DF8"/>
    <w:rsid w:val="00AA1D25"/>
    <w:rsid w:val="00AA35C9"/>
    <w:rsid w:val="00AA38FD"/>
    <w:rsid w:val="00AA3AC2"/>
    <w:rsid w:val="00AA3AF3"/>
    <w:rsid w:val="00AA6357"/>
    <w:rsid w:val="00AA67BE"/>
    <w:rsid w:val="00AA6804"/>
    <w:rsid w:val="00AA76AD"/>
    <w:rsid w:val="00AB0761"/>
    <w:rsid w:val="00AB1547"/>
    <w:rsid w:val="00AB18E7"/>
    <w:rsid w:val="00AB23C7"/>
    <w:rsid w:val="00AB2B1A"/>
    <w:rsid w:val="00AB397F"/>
    <w:rsid w:val="00AB3D22"/>
    <w:rsid w:val="00AB3FE9"/>
    <w:rsid w:val="00AB5449"/>
    <w:rsid w:val="00AB5832"/>
    <w:rsid w:val="00AB6B30"/>
    <w:rsid w:val="00AB6D31"/>
    <w:rsid w:val="00AB70A2"/>
    <w:rsid w:val="00AC2B09"/>
    <w:rsid w:val="00AC403E"/>
    <w:rsid w:val="00AC51F2"/>
    <w:rsid w:val="00AC5C65"/>
    <w:rsid w:val="00AC6D84"/>
    <w:rsid w:val="00AC7143"/>
    <w:rsid w:val="00AC786D"/>
    <w:rsid w:val="00AD1671"/>
    <w:rsid w:val="00AD277F"/>
    <w:rsid w:val="00AD2E96"/>
    <w:rsid w:val="00AD52D5"/>
    <w:rsid w:val="00AD6872"/>
    <w:rsid w:val="00AD7067"/>
    <w:rsid w:val="00AD7219"/>
    <w:rsid w:val="00AD777C"/>
    <w:rsid w:val="00AE0A8C"/>
    <w:rsid w:val="00AE3216"/>
    <w:rsid w:val="00AE3E50"/>
    <w:rsid w:val="00AE5066"/>
    <w:rsid w:val="00AE5E24"/>
    <w:rsid w:val="00AE61B7"/>
    <w:rsid w:val="00AE685F"/>
    <w:rsid w:val="00AE6C0D"/>
    <w:rsid w:val="00AE6CBA"/>
    <w:rsid w:val="00AE6E21"/>
    <w:rsid w:val="00AE79AD"/>
    <w:rsid w:val="00AF0628"/>
    <w:rsid w:val="00AF2033"/>
    <w:rsid w:val="00AF2ADC"/>
    <w:rsid w:val="00AF35E4"/>
    <w:rsid w:val="00AF4166"/>
    <w:rsid w:val="00AF45A5"/>
    <w:rsid w:val="00AF515A"/>
    <w:rsid w:val="00AF55A4"/>
    <w:rsid w:val="00AF57E6"/>
    <w:rsid w:val="00AF5963"/>
    <w:rsid w:val="00AF5CDE"/>
    <w:rsid w:val="00AF6D65"/>
    <w:rsid w:val="00B00C1C"/>
    <w:rsid w:val="00B00DA7"/>
    <w:rsid w:val="00B01E41"/>
    <w:rsid w:val="00B023CD"/>
    <w:rsid w:val="00B0318C"/>
    <w:rsid w:val="00B03FE2"/>
    <w:rsid w:val="00B04E5B"/>
    <w:rsid w:val="00B05819"/>
    <w:rsid w:val="00B05E2F"/>
    <w:rsid w:val="00B076D3"/>
    <w:rsid w:val="00B10DC9"/>
    <w:rsid w:val="00B10F63"/>
    <w:rsid w:val="00B1117B"/>
    <w:rsid w:val="00B11A57"/>
    <w:rsid w:val="00B12928"/>
    <w:rsid w:val="00B13DC1"/>
    <w:rsid w:val="00B13DC9"/>
    <w:rsid w:val="00B1474E"/>
    <w:rsid w:val="00B15707"/>
    <w:rsid w:val="00B157FE"/>
    <w:rsid w:val="00B15CAE"/>
    <w:rsid w:val="00B1726B"/>
    <w:rsid w:val="00B20F81"/>
    <w:rsid w:val="00B21113"/>
    <w:rsid w:val="00B22144"/>
    <w:rsid w:val="00B246D9"/>
    <w:rsid w:val="00B25597"/>
    <w:rsid w:val="00B267B9"/>
    <w:rsid w:val="00B27C56"/>
    <w:rsid w:val="00B30C81"/>
    <w:rsid w:val="00B321DD"/>
    <w:rsid w:val="00B32DEA"/>
    <w:rsid w:val="00B33E09"/>
    <w:rsid w:val="00B34563"/>
    <w:rsid w:val="00B3572D"/>
    <w:rsid w:val="00B35F98"/>
    <w:rsid w:val="00B367A1"/>
    <w:rsid w:val="00B37A5E"/>
    <w:rsid w:val="00B40B94"/>
    <w:rsid w:val="00B41B38"/>
    <w:rsid w:val="00B43DFE"/>
    <w:rsid w:val="00B44266"/>
    <w:rsid w:val="00B4459D"/>
    <w:rsid w:val="00B44BFA"/>
    <w:rsid w:val="00B45539"/>
    <w:rsid w:val="00B47FC3"/>
    <w:rsid w:val="00B50708"/>
    <w:rsid w:val="00B50C68"/>
    <w:rsid w:val="00B50C93"/>
    <w:rsid w:val="00B50FB8"/>
    <w:rsid w:val="00B51293"/>
    <w:rsid w:val="00B51312"/>
    <w:rsid w:val="00B51E2B"/>
    <w:rsid w:val="00B52B1E"/>
    <w:rsid w:val="00B545AC"/>
    <w:rsid w:val="00B55481"/>
    <w:rsid w:val="00B56C32"/>
    <w:rsid w:val="00B56CDD"/>
    <w:rsid w:val="00B57ACF"/>
    <w:rsid w:val="00B61C7A"/>
    <w:rsid w:val="00B6490E"/>
    <w:rsid w:val="00B64BB1"/>
    <w:rsid w:val="00B66A71"/>
    <w:rsid w:val="00B7029E"/>
    <w:rsid w:val="00B7080E"/>
    <w:rsid w:val="00B711D6"/>
    <w:rsid w:val="00B723E0"/>
    <w:rsid w:val="00B7302B"/>
    <w:rsid w:val="00B73166"/>
    <w:rsid w:val="00B74711"/>
    <w:rsid w:val="00B7507C"/>
    <w:rsid w:val="00B75BE9"/>
    <w:rsid w:val="00B813F3"/>
    <w:rsid w:val="00B81902"/>
    <w:rsid w:val="00B81EE5"/>
    <w:rsid w:val="00B8241E"/>
    <w:rsid w:val="00B83492"/>
    <w:rsid w:val="00B8426C"/>
    <w:rsid w:val="00B84408"/>
    <w:rsid w:val="00B85528"/>
    <w:rsid w:val="00B85C10"/>
    <w:rsid w:val="00B87281"/>
    <w:rsid w:val="00B91B8D"/>
    <w:rsid w:val="00B92243"/>
    <w:rsid w:val="00B92E7C"/>
    <w:rsid w:val="00B94E90"/>
    <w:rsid w:val="00B968DF"/>
    <w:rsid w:val="00B972CD"/>
    <w:rsid w:val="00B977FF"/>
    <w:rsid w:val="00BA255F"/>
    <w:rsid w:val="00BA63F0"/>
    <w:rsid w:val="00BA67D2"/>
    <w:rsid w:val="00BB0A82"/>
    <w:rsid w:val="00BB19E9"/>
    <w:rsid w:val="00BB342D"/>
    <w:rsid w:val="00BB3C27"/>
    <w:rsid w:val="00BB4EAB"/>
    <w:rsid w:val="00BB7C94"/>
    <w:rsid w:val="00BC0A9D"/>
    <w:rsid w:val="00BC283A"/>
    <w:rsid w:val="00BC4DB8"/>
    <w:rsid w:val="00BC502D"/>
    <w:rsid w:val="00BC6730"/>
    <w:rsid w:val="00BC7164"/>
    <w:rsid w:val="00BC7CDC"/>
    <w:rsid w:val="00BD04F3"/>
    <w:rsid w:val="00BD44B6"/>
    <w:rsid w:val="00BD511C"/>
    <w:rsid w:val="00BD5573"/>
    <w:rsid w:val="00BD7BD3"/>
    <w:rsid w:val="00BD7E15"/>
    <w:rsid w:val="00BE12BD"/>
    <w:rsid w:val="00BE1394"/>
    <w:rsid w:val="00BE22C9"/>
    <w:rsid w:val="00BE236B"/>
    <w:rsid w:val="00BE2FE6"/>
    <w:rsid w:val="00BE3D4D"/>
    <w:rsid w:val="00BE4BCB"/>
    <w:rsid w:val="00BE574E"/>
    <w:rsid w:val="00BE5BBA"/>
    <w:rsid w:val="00BE61A1"/>
    <w:rsid w:val="00BE7052"/>
    <w:rsid w:val="00BF0ADD"/>
    <w:rsid w:val="00BF1700"/>
    <w:rsid w:val="00BF36C5"/>
    <w:rsid w:val="00BF5BC2"/>
    <w:rsid w:val="00BF5EB6"/>
    <w:rsid w:val="00BF674B"/>
    <w:rsid w:val="00C00271"/>
    <w:rsid w:val="00C00A2F"/>
    <w:rsid w:val="00C0337F"/>
    <w:rsid w:val="00C04CDA"/>
    <w:rsid w:val="00C07698"/>
    <w:rsid w:val="00C07B73"/>
    <w:rsid w:val="00C103F8"/>
    <w:rsid w:val="00C1133D"/>
    <w:rsid w:val="00C126B1"/>
    <w:rsid w:val="00C20A2D"/>
    <w:rsid w:val="00C215C0"/>
    <w:rsid w:val="00C21CF4"/>
    <w:rsid w:val="00C23BB7"/>
    <w:rsid w:val="00C25534"/>
    <w:rsid w:val="00C25BD1"/>
    <w:rsid w:val="00C2769E"/>
    <w:rsid w:val="00C27A08"/>
    <w:rsid w:val="00C31312"/>
    <w:rsid w:val="00C31A92"/>
    <w:rsid w:val="00C31F6A"/>
    <w:rsid w:val="00C32143"/>
    <w:rsid w:val="00C3247D"/>
    <w:rsid w:val="00C32663"/>
    <w:rsid w:val="00C326C6"/>
    <w:rsid w:val="00C327F6"/>
    <w:rsid w:val="00C33B03"/>
    <w:rsid w:val="00C35295"/>
    <w:rsid w:val="00C36ADD"/>
    <w:rsid w:val="00C36E74"/>
    <w:rsid w:val="00C36FA8"/>
    <w:rsid w:val="00C37B5D"/>
    <w:rsid w:val="00C40595"/>
    <w:rsid w:val="00C40994"/>
    <w:rsid w:val="00C41621"/>
    <w:rsid w:val="00C434E7"/>
    <w:rsid w:val="00C449FA"/>
    <w:rsid w:val="00C4516E"/>
    <w:rsid w:val="00C456B9"/>
    <w:rsid w:val="00C4586F"/>
    <w:rsid w:val="00C45D42"/>
    <w:rsid w:val="00C45E05"/>
    <w:rsid w:val="00C465FF"/>
    <w:rsid w:val="00C466DC"/>
    <w:rsid w:val="00C50D2E"/>
    <w:rsid w:val="00C51CC7"/>
    <w:rsid w:val="00C52728"/>
    <w:rsid w:val="00C5384F"/>
    <w:rsid w:val="00C54C79"/>
    <w:rsid w:val="00C56291"/>
    <w:rsid w:val="00C56964"/>
    <w:rsid w:val="00C606B2"/>
    <w:rsid w:val="00C62123"/>
    <w:rsid w:val="00C6285A"/>
    <w:rsid w:val="00C6447F"/>
    <w:rsid w:val="00C6464B"/>
    <w:rsid w:val="00C6513B"/>
    <w:rsid w:val="00C656D5"/>
    <w:rsid w:val="00C6696E"/>
    <w:rsid w:val="00C67103"/>
    <w:rsid w:val="00C67FCA"/>
    <w:rsid w:val="00C7018C"/>
    <w:rsid w:val="00C70A3E"/>
    <w:rsid w:val="00C71BB9"/>
    <w:rsid w:val="00C71D94"/>
    <w:rsid w:val="00C728A4"/>
    <w:rsid w:val="00C72AA4"/>
    <w:rsid w:val="00C73C2A"/>
    <w:rsid w:val="00C83A7A"/>
    <w:rsid w:val="00C83E11"/>
    <w:rsid w:val="00C849AB"/>
    <w:rsid w:val="00C862CB"/>
    <w:rsid w:val="00C91456"/>
    <w:rsid w:val="00C91C9B"/>
    <w:rsid w:val="00C936D0"/>
    <w:rsid w:val="00C9391B"/>
    <w:rsid w:val="00C94C28"/>
    <w:rsid w:val="00C951BC"/>
    <w:rsid w:val="00C96BA7"/>
    <w:rsid w:val="00C96E79"/>
    <w:rsid w:val="00C97BBA"/>
    <w:rsid w:val="00CA0392"/>
    <w:rsid w:val="00CA1796"/>
    <w:rsid w:val="00CA5A27"/>
    <w:rsid w:val="00CA63D7"/>
    <w:rsid w:val="00CA660A"/>
    <w:rsid w:val="00CA7477"/>
    <w:rsid w:val="00CA78F1"/>
    <w:rsid w:val="00CB0247"/>
    <w:rsid w:val="00CB02DA"/>
    <w:rsid w:val="00CB2650"/>
    <w:rsid w:val="00CB3440"/>
    <w:rsid w:val="00CB4437"/>
    <w:rsid w:val="00CB5FA0"/>
    <w:rsid w:val="00CC1692"/>
    <w:rsid w:val="00CC5102"/>
    <w:rsid w:val="00CC5255"/>
    <w:rsid w:val="00CD064B"/>
    <w:rsid w:val="00CD08F5"/>
    <w:rsid w:val="00CD138B"/>
    <w:rsid w:val="00CD2131"/>
    <w:rsid w:val="00CD2330"/>
    <w:rsid w:val="00CD3E31"/>
    <w:rsid w:val="00CD3F4A"/>
    <w:rsid w:val="00CD5743"/>
    <w:rsid w:val="00CD74A3"/>
    <w:rsid w:val="00CE0527"/>
    <w:rsid w:val="00CE278D"/>
    <w:rsid w:val="00CE3E94"/>
    <w:rsid w:val="00CE3F38"/>
    <w:rsid w:val="00CE54CD"/>
    <w:rsid w:val="00CE5A3C"/>
    <w:rsid w:val="00CE5B23"/>
    <w:rsid w:val="00CE62D8"/>
    <w:rsid w:val="00CE66FB"/>
    <w:rsid w:val="00CE7E7C"/>
    <w:rsid w:val="00CE7EB0"/>
    <w:rsid w:val="00CF05D4"/>
    <w:rsid w:val="00CF143B"/>
    <w:rsid w:val="00CF16B8"/>
    <w:rsid w:val="00CF1A01"/>
    <w:rsid w:val="00CF32CF"/>
    <w:rsid w:val="00CF392C"/>
    <w:rsid w:val="00CF3FC1"/>
    <w:rsid w:val="00CF550A"/>
    <w:rsid w:val="00CF6A2E"/>
    <w:rsid w:val="00CF6CCB"/>
    <w:rsid w:val="00CF70AD"/>
    <w:rsid w:val="00CF7729"/>
    <w:rsid w:val="00D00468"/>
    <w:rsid w:val="00D00864"/>
    <w:rsid w:val="00D01505"/>
    <w:rsid w:val="00D03C84"/>
    <w:rsid w:val="00D0478A"/>
    <w:rsid w:val="00D05669"/>
    <w:rsid w:val="00D07DAE"/>
    <w:rsid w:val="00D07DBB"/>
    <w:rsid w:val="00D10634"/>
    <w:rsid w:val="00D107FA"/>
    <w:rsid w:val="00D1095A"/>
    <w:rsid w:val="00D110DC"/>
    <w:rsid w:val="00D11485"/>
    <w:rsid w:val="00D12213"/>
    <w:rsid w:val="00D12275"/>
    <w:rsid w:val="00D12766"/>
    <w:rsid w:val="00D12C43"/>
    <w:rsid w:val="00D13497"/>
    <w:rsid w:val="00D147FF"/>
    <w:rsid w:val="00D1606A"/>
    <w:rsid w:val="00D20FF4"/>
    <w:rsid w:val="00D220D1"/>
    <w:rsid w:val="00D229FC"/>
    <w:rsid w:val="00D24D2C"/>
    <w:rsid w:val="00D26853"/>
    <w:rsid w:val="00D27219"/>
    <w:rsid w:val="00D3003E"/>
    <w:rsid w:val="00D30C23"/>
    <w:rsid w:val="00D317D4"/>
    <w:rsid w:val="00D32413"/>
    <w:rsid w:val="00D35881"/>
    <w:rsid w:val="00D35F17"/>
    <w:rsid w:val="00D364FB"/>
    <w:rsid w:val="00D378B7"/>
    <w:rsid w:val="00D40A3C"/>
    <w:rsid w:val="00D41CEF"/>
    <w:rsid w:val="00D4700F"/>
    <w:rsid w:val="00D514F2"/>
    <w:rsid w:val="00D51971"/>
    <w:rsid w:val="00D52B20"/>
    <w:rsid w:val="00D54806"/>
    <w:rsid w:val="00D54E24"/>
    <w:rsid w:val="00D55466"/>
    <w:rsid w:val="00D55595"/>
    <w:rsid w:val="00D557B5"/>
    <w:rsid w:val="00D572AF"/>
    <w:rsid w:val="00D611BB"/>
    <w:rsid w:val="00D618E5"/>
    <w:rsid w:val="00D62CCF"/>
    <w:rsid w:val="00D6408F"/>
    <w:rsid w:val="00D66501"/>
    <w:rsid w:val="00D6668F"/>
    <w:rsid w:val="00D66783"/>
    <w:rsid w:val="00D66859"/>
    <w:rsid w:val="00D67A9E"/>
    <w:rsid w:val="00D7636D"/>
    <w:rsid w:val="00D76A08"/>
    <w:rsid w:val="00D771FC"/>
    <w:rsid w:val="00D80BF7"/>
    <w:rsid w:val="00D80FAA"/>
    <w:rsid w:val="00D816F4"/>
    <w:rsid w:val="00D84065"/>
    <w:rsid w:val="00D92449"/>
    <w:rsid w:val="00D9336E"/>
    <w:rsid w:val="00D96D7F"/>
    <w:rsid w:val="00D979ED"/>
    <w:rsid w:val="00DA097C"/>
    <w:rsid w:val="00DA41EC"/>
    <w:rsid w:val="00DA54ED"/>
    <w:rsid w:val="00DA74D3"/>
    <w:rsid w:val="00DA7DA5"/>
    <w:rsid w:val="00DA7EF5"/>
    <w:rsid w:val="00DB073B"/>
    <w:rsid w:val="00DB227B"/>
    <w:rsid w:val="00DB3AA8"/>
    <w:rsid w:val="00DB3DA8"/>
    <w:rsid w:val="00DB78F0"/>
    <w:rsid w:val="00DC2A36"/>
    <w:rsid w:val="00DC2E43"/>
    <w:rsid w:val="00DC61AC"/>
    <w:rsid w:val="00DC788D"/>
    <w:rsid w:val="00DD02E9"/>
    <w:rsid w:val="00DD095C"/>
    <w:rsid w:val="00DD11F1"/>
    <w:rsid w:val="00DD1330"/>
    <w:rsid w:val="00DD2594"/>
    <w:rsid w:val="00DD3BA6"/>
    <w:rsid w:val="00DD40E9"/>
    <w:rsid w:val="00DD6354"/>
    <w:rsid w:val="00DE0B83"/>
    <w:rsid w:val="00DE1A81"/>
    <w:rsid w:val="00DE1BD7"/>
    <w:rsid w:val="00DE45CC"/>
    <w:rsid w:val="00DE4E10"/>
    <w:rsid w:val="00DE50FA"/>
    <w:rsid w:val="00DE7460"/>
    <w:rsid w:val="00DE7765"/>
    <w:rsid w:val="00DF0A53"/>
    <w:rsid w:val="00DF1FBE"/>
    <w:rsid w:val="00DF5734"/>
    <w:rsid w:val="00DF5A6B"/>
    <w:rsid w:val="00DF695C"/>
    <w:rsid w:val="00DF708A"/>
    <w:rsid w:val="00DF735D"/>
    <w:rsid w:val="00E004FA"/>
    <w:rsid w:val="00E00E55"/>
    <w:rsid w:val="00E01B91"/>
    <w:rsid w:val="00E0286C"/>
    <w:rsid w:val="00E02ABF"/>
    <w:rsid w:val="00E02E7A"/>
    <w:rsid w:val="00E0338C"/>
    <w:rsid w:val="00E03BAD"/>
    <w:rsid w:val="00E04D5F"/>
    <w:rsid w:val="00E06225"/>
    <w:rsid w:val="00E10603"/>
    <w:rsid w:val="00E11154"/>
    <w:rsid w:val="00E14152"/>
    <w:rsid w:val="00E14995"/>
    <w:rsid w:val="00E14B7E"/>
    <w:rsid w:val="00E169BD"/>
    <w:rsid w:val="00E179CD"/>
    <w:rsid w:val="00E20913"/>
    <w:rsid w:val="00E23E8D"/>
    <w:rsid w:val="00E25FD2"/>
    <w:rsid w:val="00E329BE"/>
    <w:rsid w:val="00E3482F"/>
    <w:rsid w:val="00E34B63"/>
    <w:rsid w:val="00E350AC"/>
    <w:rsid w:val="00E365CC"/>
    <w:rsid w:val="00E3797A"/>
    <w:rsid w:val="00E37AF3"/>
    <w:rsid w:val="00E37F98"/>
    <w:rsid w:val="00E4068A"/>
    <w:rsid w:val="00E40B62"/>
    <w:rsid w:val="00E42B43"/>
    <w:rsid w:val="00E4362C"/>
    <w:rsid w:val="00E44D66"/>
    <w:rsid w:val="00E44E29"/>
    <w:rsid w:val="00E44EA7"/>
    <w:rsid w:val="00E46389"/>
    <w:rsid w:val="00E46559"/>
    <w:rsid w:val="00E46EED"/>
    <w:rsid w:val="00E47A36"/>
    <w:rsid w:val="00E50016"/>
    <w:rsid w:val="00E51600"/>
    <w:rsid w:val="00E5175A"/>
    <w:rsid w:val="00E52FE3"/>
    <w:rsid w:val="00E53C56"/>
    <w:rsid w:val="00E54DDD"/>
    <w:rsid w:val="00E56914"/>
    <w:rsid w:val="00E613DB"/>
    <w:rsid w:val="00E62CCD"/>
    <w:rsid w:val="00E63E6E"/>
    <w:rsid w:val="00E6670C"/>
    <w:rsid w:val="00E6717B"/>
    <w:rsid w:val="00E72AA9"/>
    <w:rsid w:val="00E7676A"/>
    <w:rsid w:val="00E776E8"/>
    <w:rsid w:val="00E80895"/>
    <w:rsid w:val="00E80FE3"/>
    <w:rsid w:val="00E849D3"/>
    <w:rsid w:val="00E87A2B"/>
    <w:rsid w:val="00E90DCE"/>
    <w:rsid w:val="00E91D65"/>
    <w:rsid w:val="00E91DD3"/>
    <w:rsid w:val="00E92C1F"/>
    <w:rsid w:val="00E95D4B"/>
    <w:rsid w:val="00E97406"/>
    <w:rsid w:val="00E977E6"/>
    <w:rsid w:val="00EA240A"/>
    <w:rsid w:val="00EA4985"/>
    <w:rsid w:val="00EA5A34"/>
    <w:rsid w:val="00EA729C"/>
    <w:rsid w:val="00EB02E5"/>
    <w:rsid w:val="00EB0F0D"/>
    <w:rsid w:val="00EB199F"/>
    <w:rsid w:val="00EB1ECC"/>
    <w:rsid w:val="00EB21D1"/>
    <w:rsid w:val="00EB2971"/>
    <w:rsid w:val="00EB2E67"/>
    <w:rsid w:val="00EB2E79"/>
    <w:rsid w:val="00EB3F59"/>
    <w:rsid w:val="00EB4234"/>
    <w:rsid w:val="00EB46C1"/>
    <w:rsid w:val="00EB696B"/>
    <w:rsid w:val="00EB6E8F"/>
    <w:rsid w:val="00EB78A6"/>
    <w:rsid w:val="00EC0549"/>
    <w:rsid w:val="00EC13E5"/>
    <w:rsid w:val="00EC23F7"/>
    <w:rsid w:val="00EC4BD8"/>
    <w:rsid w:val="00EC56B9"/>
    <w:rsid w:val="00EC63EB"/>
    <w:rsid w:val="00EC7DD9"/>
    <w:rsid w:val="00ED0311"/>
    <w:rsid w:val="00ED095D"/>
    <w:rsid w:val="00ED10CE"/>
    <w:rsid w:val="00ED30CE"/>
    <w:rsid w:val="00ED412F"/>
    <w:rsid w:val="00ED482E"/>
    <w:rsid w:val="00ED4A6B"/>
    <w:rsid w:val="00ED50CA"/>
    <w:rsid w:val="00ED5FAA"/>
    <w:rsid w:val="00ED606E"/>
    <w:rsid w:val="00ED6372"/>
    <w:rsid w:val="00ED7A2D"/>
    <w:rsid w:val="00EE1D59"/>
    <w:rsid w:val="00EE4EE8"/>
    <w:rsid w:val="00EE60C5"/>
    <w:rsid w:val="00EE75DE"/>
    <w:rsid w:val="00EE7B45"/>
    <w:rsid w:val="00EF15E1"/>
    <w:rsid w:val="00EF2564"/>
    <w:rsid w:val="00EF2A0D"/>
    <w:rsid w:val="00EF36B2"/>
    <w:rsid w:val="00EF52E9"/>
    <w:rsid w:val="00EF65D5"/>
    <w:rsid w:val="00F03519"/>
    <w:rsid w:val="00F0496D"/>
    <w:rsid w:val="00F04CC3"/>
    <w:rsid w:val="00F05DCD"/>
    <w:rsid w:val="00F07A22"/>
    <w:rsid w:val="00F11752"/>
    <w:rsid w:val="00F1215C"/>
    <w:rsid w:val="00F14AE0"/>
    <w:rsid w:val="00F14B1D"/>
    <w:rsid w:val="00F14EFC"/>
    <w:rsid w:val="00F16701"/>
    <w:rsid w:val="00F16AC0"/>
    <w:rsid w:val="00F17099"/>
    <w:rsid w:val="00F201EC"/>
    <w:rsid w:val="00F208A9"/>
    <w:rsid w:val="00F20B96"/>
    <w:rsid w:val="00F20C90"/>
    <w:rsid w:val="00F20E89"/>
    <w:rsid w:val="00F210B8"/>
    <w:rsid w:val="00F224B5"/>
    <w:rsid w:val="00F231BE"/>
    <w:rsid w:val="00F25579"/>
    <w:rsid w:val="00F25A12"/>
    <w:rsid w:val="00F260BF"/>
    <w:rsid w:val="00F3097D"/>
    <w:rsid w:val="00F3140D"/>
    <w:rsid w:val="00F31445"/>
    <w:rsid w:val="00F32667"/>
    <w:rsid w:val="00F332CC"/>
    <w:rsid w:val="00F334C5"/>
    <w:rsid w:val="00F337F9"/>
    <w:rsid w:val="00F3475C"/>
    <w:rsid w:val="00F34968"/>
    <w:rsid w:val="00F35095"/>
    <w:rsid w:val="00F40018"/>
    <w:rsid w:val="00F43A94"/>
    <w:rsid w:val="00F43BF5"/>
    <w:rsid w:val="00F43C4B"/>
    <w:rsid w:val="00F4608B"/>
    <w:rsid w:val="00F469BF"/>
    <w:rsid w:val="00F533B5"/>
    <w:rsid w:val="00F55743"/>
    <w:rsid w:val="00F56CF0"/>
    <w:rsid w:val="00F5740E"/>
    <w:rsid w:val="00F60374"/>
    <w:rsid w:val="00F62322"/>
    <w:rsid w:val="00F7454F"/>
    <w:rsid w:val="00F76563"/>
    <w:rsid w:val="00F77988"/>
    <w:rsid w:val="00F77F48"/>
    <w:rsid w:val="00F82E56"/>
    <w:rsid w:val="00F8593E"/>
    <w:rsid w:val="00F868DD"/>
    <w:rsid w:val="00F92FBD"/>
    <w:rsid w:val="00F967C6"/>
    <w:rsid w:val="00F96A8E"/>
    <w:rsid w:val="00F96E25"/>
    <w:rsid w:val="00F97DB9"/>
    <w:rsid w:val="00FA01F2"/>
    <w:rsid w:val="00FA11FB"/>
    <w:rsid w:val="00FA1894"/>
    <w:rsid w:val="00FA24C0"/>
    <w:rsid w:val="00FA3463"/>
    <w:rsid w:val="00FA3958"/>
    <w:rsid w:val="00FB0540"/>
    <w:rsid w:val="00FB1717"/>
    <w:rsid w:val="00FB30F1"/>
    <w:rsid w:val="00FB333C"/>
    <w:rsid w:val="00FB4142"/>
    <w:rsid w:val="00FB53E7"/>
    <w:rsid w:val="00FB66A2"/>
    <w:rsid w:val="00FB7B77"/>
    <w:rsid w:val="00FC02A7"/>
    <w:rsid w:val="00FC160B"/>
    <w:rsid w:val="00FC19A9"/>
    <w:rsid w:val="00FC258B"/>
    <w:rsid w:val="00FC60C1"/>
    <w:rsid w:val="00FC7CC9"/>
    <w:rsid w:val="00FC7FB2"/>
    <w:rsid w:val="00FD06FF"/>
    <w:rsid w:val="00FD1851"/>
    <w:rsid w:val="00FD1864"/>
    <w:rsid w:val="00FD2F80"/>
    <w:rsid w:val="00FD4C25"/>
    <w:rsid w:val="00FD5729"/>
    <w:rsid w:val="00FD6F2A"/>
    <w:rsid w:val="00FD7D2D"/>
    <w:rsid w:val="00FE33A9"/>
    <w:rsid w:val="00FE57A3"/>
    <w:rsid w:val="00FE6F09"/>
    <w:rsid w:val="00FF060C"/>
    <w:rsid w:val="00FF0EA9"/>
    <w:rsid w:val="00FF143B"/>
    <w:rsid w:val="00FF2643"/>
    <w:rsid w:val="00FF400F"/>
    <w:rsid w:val="00FF4B69"/>
    <w:rsid w:val="00FF5EDC"/>
    <w:rsid w:val="00FF660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paragraph" w:styleId="Heading6">
    <w:name w:val="heading 6"/>
    <w:basedOn w:val="Normal"/>
    <w:next w:val="Normal"/>
    <w:qFormat/>
    <w:rsid w:val="004C14A5"/>
    <w:pPr>
      <w:spacing w:before="240" w:after="60"/>
      <w:outlineLvl w:val="5"/>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RakstzRakstzRakstzCharCharRakstzRakstzCharCharRakstzRakstz">
    <w:name w:val="Rakstz. Rakstz. Rakstz. Char Char Rakstz. Rakstz. Char Char Rakstz. Rakstz."/>
    <w:basedOn w:val="Normal"/>
    <w:rsid w:val="00B50FB8"/>
    <w:pPr>
      <w:spacing w:before="40"/>
    </w:pPr>
    <w:rPr>
      <w:lang w:val="pl-PL" w:eastAsia="pl-PL"/>
    </w:rPr>
  </w:style>
  <w:style w:type="paragraph" w:customStyle="1" w:styleId="Rakstz">
    <w:name w:val="Rakstz."/>
    <w:basedOn w:val="Normal"/>
    <w:semiHidden/>
    <w:rsid w:val="00B50FB8"/>
    <w:pPr>
      <w:spacing w:after="160" w:line="240" w:lineRule="exact"/>
    </w:pPr>
    <w:rPr>
      <w:rFonts w:ascii="Verdana" w:hAnsi="Verdana"/>
      <w:sz w:val="20"/>
      <w:szCs w:val="20"/>
    </w:rPr>
  </w:style>
  <w:style w:type="paragraph" w:customStyle="1" w:styleId="cipari">
    <w:name w:val="cipari"/>
    <w:basedOn w:val="Normal"/>
    <w:link w:val="cipariChar"/>
    <w:rsid w:val="00A50762"/>
    <w:pPr>
      <w:spacing w:after="120"/>
      <w:ind w:left="720" w:hanging="720"/>
      <w:jc w:val="both"/>
    </w:pPr>
    <w:rPr>
      <w:bCs/>
      <w:szCs w:val="20"/>
      <w:lang w:eastAsia="en-US"/>
    </w:rPr>
  </w:style>
  <w:style w:type="character" w:customStyle="1" w:styleId="cipariChar">
    <w:name w:val="cipari Char"/>
    <w:basedOn w:val="DefaultParagraphFont"/>
    <w:link w:val="cipari"/>
    <w:rsid w:val="00A50762"/>
    <w:rPr>
      <w:bCs/>
      <w:sz w:val="24"/>
      <w:lang w:val="lv-LV" w:eastAsia="en-US" w:bidi="ar-SA"/>
    </w:rPr>
  </w:style>
  <w:style w:type="paragraph" w:styleId="BodyText">
    <w:name w:val="Body Text"/>
    <w:aliases w:val="OT Body Text,Body,Tekst"/>
    <w:basedOn w:val="Normal"/>
    <w:rsid w:val="00EB4234"/>
    <w:pPr>
      <w:spacing w:after="120"/>
    </w:pPr>
    <w:rPr>
      <w:lang w:val="ru-RU"/>
    </w:rPr>
  </w:style>
  <w:style w:type="paragraph" w:styleId="Subtitle">
    <w:name w:val="Subtitle"/>
    <w:basedOn w:val="Normal"/>
    <w:link w:val="SubtitleChar"/>
    <w:qFormat/>
    <w:rsid w:val="00C31A92"/>
    <w:pPr>
      <w:jc w:val="center"/>
    </w:pPr>
    <w:rPr>
      <w:b/>
      <w:szCs w:val="20"/>
    </w:rPr>
  </w:style>
  <w:style w:type="character" w:customStyle="1" w:styleId="SubtitleChar">
    <w:name w:val="Subtitle Char"/>
    <w:basedOn w:val="DefaultParagraphFont"/>
    <w:link w:val="Subtitle"/>
    <w:locked/>
    <w:rsid w:val="00C31A92"/>
    <w:rPr>
      <w:b/>
      <w:sz w:val="24"/>
      <w:lang w:val="lv-LV" w:eastAsia="lv-LV" w:bidi="ar-SA"/>
    </w:rPr>
  </w:style>
  <w:style w:type="character" w:customStyle="1" w:styleId="HeaderChar">
    <w:name w:val="Header Char"/>
    <w:basedOn w:val="DefaultParagraphFont"/>
    <w:link w:val="Header"/>
    <w:semiHidden/>
    <w:locked/>
    <w:rsid w:val="00734950"/>
    <w:rPr>
      <w:sz w:val="24"/>
      <w:szCs w:val="24"/>
      <w:lang w:val="lv-LV" w:eastAsia="lv-LV" w:bidi="ar-SA"/>
    </w:rPr>
  </w:style>
  <w:style w:type="paragraph" w:customStyle="1" w:styleId="basetext">
    <w:name w:val="base text"/>
    <w:rsid w:val="0073495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styleId="ListParagraph">
    <w:name w:val="List Paragraph"/>
    <w:basedOn w:val="Normal"/>
    <w:uiPriority w:val="34"/>
    <w:qFormat/>
    <w:rsid w:val="00954274"/>
    <w:pPr>
      <w:ind w:left="720"/>
      <w:contextualSpacing/>
    </w:pPr>
  </w:style>
  <w:style w:type="character" w:styleId="Strong">
    <w:name w:val="Strong"/>
    <w:basedOn w:val="DefaultParagraphFont"/>
    <w:uiPriority w:val="99"/>
    <w:qFormat/>
    <w:rsid w:val="00863CB3"/>
    <w:rPr>
      <w:b/>
      <w:bCs/>
    </w:rPr>
  </w:style>
  <w:style w:type="paragraph" w:styleId="BodyTextIndent">
    <w:name w:val="Body Text Indent"/>
    <w:basedOn w:val="Normal"/>
    <w:link w:val="BodyTextIndentChar"/>
    <w:rsid w:val="00D92449"/>
    <w:pPr>
      <w:spacing w:after="120" w:line="276" w:lineRule="auto"/>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rsid w:val="00D92449"/>
    <w:rPr>
      <w:rFonts w:ascii="Calibri" w:eastAsia="Calibri" w:hAnsi="Calibri"/>
      <w:sz w:val="22"/>
      <w:szCs w:val="22"/>
      <w:lang w:eastAsia="en-US"/>
    </w:rPr>
  </w:style>
  <w:style w:type="paragraph" w:styleId="NoSpacing">
    <w:name w:val="No Spacing"/>
    <w:qFormat/>
    <w:rsid w:val="00D92449"/>
    <w:rPr>
      <w:rFonts w:ascii="Calibri" w:eastAsia="Calibri" w:hAnsi="Calibri"/>
      <w:sz w:val="22"/>
      <w:szCs w:val="22"/>
      <w:lang w:eastAsia="en-US"/>
    </w:rPr>
  </w:style>
  <w:style w:type="character" w:customStyle="1" w:styleId="longtext">
    <w:name w:val="long_text"/>
    <w:basedOn w:val="DefaultParagraphFont"/>
    <w:rsid w:val="00D92449"/>
  </w:style>
  <w:style w:type="character" w:customStyle="1" w:styleId="hps">
    <w:name w:val="hps"/>
    <w:basedOn w:val="DefaultParagraphFont"/>
    <w:rsid w:val="00D92449"/>
  </w:style>
  <w:style w:type="paragraph" w:customStyle="1" w:styleId="Default">
    <w:name w:val="Default"/>
    <w:rsid w:val="00D92449"/>
    <w:pPr>
      <w:autoSpaceDE w:val="0"/>
      <w:autoSpaceDN w:val="0"/>
      <w:adjustRightInd w:val="0"/>
    </w:pPr>
    <w:rPr>
      <w:rFonts w:eastAsia="Calibri"/>
      <w:color w:val="000000"/>
      <w:sz w:val="24"/>
      <w:szCs w:val="24"/>
      <w:lang w:val="en-US" w:eastAsia="en-US"/>
    </w:rPr>
  </w:style>
  <w:style w:type="paragraph" w:customStyle="1" w:styleId="tvhtml1">
    <w:name w:val="tv_html1"/>
    <w:basedOn w:val="Normal"/>
    <w:rsid w:val="005848DE"/>
    <w:pPr>
      <w:spacing w:before="100" w:beforeAutospacing="1" w:line="360" w:lineRule="auto"/>
    </w:pPr>
    <w:rPr>
      <w:rFonts w:ascii="Verdana" w:hAnsi="Verdana"/>
      <w:sz w:val="18"/>
      <w:szCs w:val="18"/>
      <w:lang w:val="en-US" w:eastAsia="en-US"/>
    </w:rPr>
  </w:style>
  <w:style w:type="paragraph" w:customStyle="1" w:styleId="StyleRight">
    <w:name w:val="Style Right"/>
    <w:basedOn w:val="Normal"/>
    <w:rsid w:val="00AC5C65"/>
    <w:pPr>
      <w:spacing w:after="120"/>
      <w:ind w:firstLine="720"/>
      <w:jc w:val="right"/>
    </w:pPr>
    <w:rPr>
      <w:sz w:val="28"/>
      <w:szCs w:val="28"/>
      <w:lang w:eastAsia="en-US"/>
    </w:rPr>
  </w:style>
  <w:style w:type="paragraph" w:customStyle="1" w:styleId="tvhtml">
    <w:name w:val="tv_html"/>
    <w:basedOn w:val="Normal"/>
    <w:rsid w:val="00491B62"/>
    <w:pPr>
      <w:spacing w:before="100" w:beforeAutospacing="1" w:after="100" w:afterAutospacing="1"/>
    </w:pPr>
    <w:rPr>
      <w:rFonts w:ascii="Verdana" w:hAnsi="Verdana"/>
      <w:sz w:val="18"/>
      <w:szCs w:val="18"/>
      <w:lang w:val="en-US" w:eastAsia="en-US"/>
    </w:rPr>
  </w:style>
  <w:style w:type="paragraph" w:customStyle="1" w:styleId="tv2121">
    <w:name w:val="tv2121"/>
    <w:basedOn w:val="Normal"/>
    <w:rsid w:val="00EB3F59"/>
    <w:pPr>
      <w:spacing w:before="400" w:line="360" w:lineRule="auto"/>
      <w:jc w:val="center"/>
    </w:pPr>
    <w:rPr>
      <w:rFonts w:ascii="Verdana" w:hAnsi="Verdana"/>
      <w:b/>
      <w:bCs/>
      <w:sz w:val="20"/>
      <w:szCs w:val="20"/>
      <w:lang w:val="en-US" w:eastAsia="en-US"/>
    </w:rPr>
  </w:style>
  <w:style w:type="paragraph" w:customStyle="1" w:styleId="b">
    <w:name w:val="b"/>
    <w:basedOn w:val="Normal"/>
    <w:uiPriority w:val="99"/>
    <w:rsid w:val="005E5574"/>
    <w:pPr>
      <w:spacing w:before="100" w:beforeAutospacing="1" w:after="100" w:afterAutospacing="1"/>
    </w:pPr>
    <w:rPr>
      <w:color w:val="306060"/>
    </w:rPr>
  </w:style>
</w:styles>
</file>

<file path=word/webSettings.xml><?xml version="1.0" encoding="utf-8"?>
<w:webSettings xmlns:r="http://schemas.openxmlformats.org/officeDocument/2006/relationships" xmlns:w="http://schemas.openxmlformats.org/wordprocessingml/2006/main">
  <w:divs>
    <w:div w:id="142891143">
      <w:bodyDiv w:val="1"/>
      <w:marLeft w:val="0"/>
      <w:marRight w:val="0"/>
      <w:marTop w:val="0"/>
      <w:marBottom w:val="0"/>
      <w:divBdr>
        <w:top w:val="none" w:sz="0" w:space="0" w:color="auto"/>
        <w:left w:val="none" w:sz="0" w:space="0" w:color="auto"/>
        <w:bottom w:val="none" w:sz="0" w:space="0" w:color="auto"/>
        <w:right w:val="none" w:sz="0" w:space="0" w:color="auto"/>
      </w:divBdr>
    </w:div>
    <w:div w:id="1111435667">
      <w:bodyDiv w:val="1"/>
      <w:marLeft w:val="0"/>
      <w:marRight w:val="0"/>
      <w:marTop w:val="0"/>
      <w:marBottom w:val="0"/>
      <w:divBdr>
        <w:top w:val="none" w:sz="0" w:space="0" w:color="auto"/>
        <w:left w:val="none" w:sz="0" w:space="0" w:color="auto"/>
        <w:bottom w:val="none" w:sz="0" w:space="0" w:color="auto"/>
        <w:right w:val="none" w:sz="0" w:space="0" w:color="auto"/>
      </w:divBdr>
    </w:div>
    <w:div w:id="1689523641">
      <w:bodyDiv w:val="1"/>
      <w:marLeft w:val="0"/>
      <w:marRight w:val="0"/>
      <w:marTop w:val="0"/>
      <w:marBottom w:val="0"/>
      <w:divBdr>
        <w:top w:val="none" w:sz="0" w:space="0" w:color="auto"/>
        <w:left w:val="none" w:sz="0" w:space="0" w:color="auto"/>
        <w:bottom w:val="none" w:sz="0" w:space="0" w:color="auto"/>
        <w:right w:val="none" w:sz="0" w:space="0" w:color="auto"/>
      </w:divBdr>
      <w:divsChild>
        <w:div w:id="204231657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94267493">
      <w:bodyDiv w:val="1"/>
      <w:marLeft w:val="0"/>
      <w:marRight w:val="0"/>
      <w:marTop w:val="0"/>
      <w:marBottom w:val="0"/>
      <w:divBdr>
        <w:top w:val="none" w:sz="0" w:space="0" w:color="auto"/>
        <w:left w:val="none" w:sz="0" w:space="0" w:color="auto"/>
        <w:bottom w:val="none" w:sz="0" w:space="0" w:color="auto"/>
        <w:right w:val="none" w:sz="0" w:space="0" w:color="auto"/>
      </w:divBdr>
      <w:divsChild>
        <w:div w:id="1385063707">
          <w:marLeft w:val="0"/>
          <w:marRight w:val="0"/>
          <w:marTop w:val="0"/>
          <w:marBottom w:val="0"/>
          <w:divBdr>
            <w:top w:val="none" w:sz="0" w:space="0" w:color="auto"/>
            <w:left w:val="none" w:sz="0" w:space="0" w:color="auto"/>
            <w:bottom w:val="none" w:sz="0" w:space="0" w:color="auto"/>
            <w:right w:val="none" w:sz="0" w:space="0" w:color="auto"/>
          </w:divBdr>
          <w:divsChild>
            <w:div w:id="2077820433">
              <w:marLeft w:val="0"/>
              <w:marRight w:val="0"/>
              <w:marTop w:val="0"/>
              <w:marBottom w:val="0"/>
              <w:divBdr>
                <w:top w:val="none" w:sz="0" w:space="0" w:color="auto"/>
                <w:left w:val="none" w:sz="0" w:space="0" w:color="auto"/>
                <w:bottom w:val="none" w:sz="0" w:space="0" w:color="auto"/>
                <w:right w:val="none" w:sz="0" w:space="0" w:color="auto"/>
              </w:divBdr>
              <w:divsChild>
                <w:div w:id="845091201">
                  <w:marLeft w:val="0"/>
                  <w:marRight w:val="0"/>
                  <w:marTop w:val="0"/>
                  <w:marBottom w:val="0"/>
                  <w:divBdr>
                    <w:top w:val="none" w:sz="0" w:space="0" w:color="auto"/>
                    <w:left w:val="none" w:sz="0" w:space="0" w:color="auto"/>
                    <w:bottom w:val="none" w:sz="0" w:space="0" w:color="auto"/>
                    <w:right w:val="none" w:sz="0" w:space="0" w:color="auto"/>
                  </w:divBdr>
                  <w:divsChild>
                    <w:div w:id="116803183">
                      <w:marLeft w:val="0"/>
                      <w:marRight w:val="0"/>
                      <w:marTop w:val="0"/>
                      <w:marBottom w:val="0"/>
                      <w:divBdr>
                        <w:top w:val="none" w:sz="0" w:space="0" w:color="auto"/>
                        <w:left w:val="none" w:sz="0" w:space="0" w:color="auto"/>
                        <w:bottom w:val="none" w:sz="0" w:space="0" w:color="auto"/>
                        <w:right w:val="none" w:sz="0" w:space="0" w:color="auto"/>
                      </w:divBdr>
                      <w:divsChild>
                        <w:div w:id="1143735773">
                          <w:marLeft w:val="0"/>
                          <w:marRight w:val="0"/>
                          <w:marTop w:val="300"/>
                          <w:marBottom w:val="0"/>
                          <w:divBdr>
                            <w:top w:val="none" w:sz="0" w:space="0" w:color="auto"/>
                            <w:left w:val="none" w:sz="0" w:space="0" w:color="auto"/>
                            <w:bottom w:val="none" w:sz="0" w:space="0" w:color="auto"/>
                            <w:right w:val="none" w:sz="0" w:space="0" w:color="auto"/>
                          </w:divBdr>
                          <w:divsChild>
                            <w:div w:id="1322612968">
                              <w:marLeft w:val="0"/>
                              <w:marRight w:val="0"/>
                              <w:marTop w:val="480"/>
                              <w:marBottom w:val="240"/>
                              <w:divBdr>
                                <w:top w:val="none" w:sz="0" w:space="0" w:color="auto"/>
                                <w:left w:val="none" w:sz="0" w:space="0" w:color="auto"/>
                                <w:bottom w:val="none" w:sz="0" w:space="0" w:color="auto"/>
                                <w:right w:val="none" w:sz="0" w:space="0" w:color="auto"/>
                              </w:divBdr>
                            </w:div>
                            <w:div w:id="212010370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184214">
      <w:bodyDiv w:val="1"/>
      <w:marLeft w:val="0"/>
      <w:marRight w:val="0"/>
      <w:marTop w:val="0"/>
      <w:marBottom w:val="0"/>
      <w:divBdr>
        <w:top w:val="none" w:sz="0" w:space="0" w:color="auto"/>
        <w:left w:val="none" w:sz="0" w:space="0" w:color="auto"/>
        <w:bottom w:val="none" w:sz="0" w:space="0" w:color="auto"/>
        <w:right w:val="none" w:sz="0" w:space="0" w:color="auto"/>
      </w:divBdr>
    </w:div>
    <w:div w:id="204918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ktorija.kornenkova@v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eva.bruvere@vm.gov.lv" TargetMode="External"/><Relationship Id="rId4" Type="http://schemas.openxmlformats.org/officeDocument/2006/relationships/settings" Target="settings.xml"/><Relationship Id="rId9" Type="http://schemas.openxmlformats.org/officeDocument/2006/relationships/hyperlink" Target="mailto:svens.henkuzens@v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B79DB-064C-44F1-96AC-B4FFB31B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29936</Words>
  <Characters>17064</Characters>
  <Application>Microsoft Office Word</Application>
  <DocSecurity>0</DocSecurity>
  <Lines>142</Lines>
  <Paragraphs>93</Paragraphs>
  <ScaleCrop>false</ScaleCrop>
  <HeadingPairs>
    <vt:vector size="2" baseType="variant">
      <vt:variant>
        <vt:lpstr>Title</vt:lpstr>
      </vt:variant>
      <vt:variant>
        <vt:i4>1</vt:i4>
      </vt:variant>
    </vt:vector>
  </HeadingPairs>
  <TitlesOfParts>
    <vt:vector size="1" baseType="lpstr">
      <vt:lpstr>Likumprojekta „Grozījumi Ārstniecības likumā” sākotnējās ietekmes novērtējuma ziņojums (anotācija)</vt:lpstr>
    </vt:vector>
  </TitlesOfParts>
  <Company>Veselības ministrija</Company>
  <LinksUpToDate>false</LinksUpToDate>
  <CharactersWithSpaces>46907</CharactersWithSpaces>
  <SharedDoc>false</SharedDoc>
  <HLinks>
    <vt:vector size="6" baseType="variant">
      <vt:variant>
        <vt:i4>6422631</vt:i4>
      </vt:variant>
      <vt:variant>
        <vt:i4>0</vt:i4>
      </vt:variant>
      <vt:variant>
        <vt:i4>0</vt:i4>
      </vt:variant>
      <vt:variant>
        <vt:i4>5</vt:i4>
      </vt:variant>
      <vt:variant>
        <vt:lpwstr>http://pro.nais.lv/naiser/esdoc.cfm?esid=32002L0098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Ārstniecības likumā” sākotnējās ietekmes novērtējuma ziņojums (anotācija)</dc:title>
  <dc:subject>Anotācija</dc:subject>
  <dc:creator>Viktrorija Korņenkova</dc:creator>
  <dc:description>Viktorija.Kornenkova@vm.gov.lv
67876098</dc:description>
  <cp:lastModifiedBy>zsulca</cp:lastModifiedBy>
  <cp:revision>2</cp:revision>
  <cp:lastPrinted>2013-11-06T07:03:00Z</cp:lastPrinted>
  <dcterms:created xsi:type="dcterms:W3CDTF">2014-03-10T13:12:00Z</dcterms:created>
  <dcterms:modified xsi:type="dcterms:W3CDTF">2014-03-10T13:12:00Z</dcterms:modified>
</cp:coreProperties>
</file>