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3A" w:rsidRDefault="00541B10" w:rsidP="00985A91">
      <w:pPr>
        <w:spacing w:after="0" w:line="240" w:lineRule="auto"/>
        <w:jc w:val="right"/>
        <w:rPr>
          <w:rFonts w:ascii="Times New Roman" w:hAnsi="Times New Roman"/>
          <w:sz w:val="24"/>
          <w:szCs w:val="24"/>
          <w:lang w:val="lv-LV"/>
        </w:rPr>
      </w:pPr>
      <w:r>
        <w:rPr>
          <w:rFonts w:ascii="Times New Roman" w:hAnsi="Times New Roman"/>
          <w:sz w:val="24"/>
          <w:szCs w:val="24"/>
          <w:lang w:val="lv-LV"/>
        </w:rPr>
        <w:t>4</w:t>
      </w:r>
      <w:r w:rsidR="00E0624C">
        <w:rPr>
          <w:rFonts w:ascii="Times New Roman" w:hAnsi="Times New Roman"/>
          <w:sz w:val="24"/>
          <w:szCs w:val="24"/>
          <w:lang w:val="lv-LV"/>
        </w:rPr>
        <w:t>.p</w:t>
      </w:r>
      <w:r w:rsidR="003D263A" w:rsidRPr="003D263A">
        <w:rPr>
          <w:rFonts w:ascii="Times New Roman" w:hAnsi="Times New Roman"/>
          <w:sz w:val="24"/>
          <w:szCs w:val="24"/>
          <w:lang w:val="lv-LV"/>
        </w:rPr>
        <w:t>ielikums</w:t>
      </w:r>
    </w:p>
    <w:p w:rsidR="00985A91" w:rsidRPr="003D263A" w:rsidRDefault="00985A91" w:rsidP="00985A91">
      <w:pPr>
        <w:spacing w:after="0" w:line="240" w:lineRule="auto"/>
        <w:ind w:left="4111"/>
        <w:jc w:val="right"/>
        <w:rPr>
          <w:rFonts w:ascii="Times New Roman" w:hAnsi="Times New Roman"/>
          <w:sz w:val="24"/>
          <w:szCs w:val="24"/>
          <w:lang w:val="lv-LV"/>
        </w:rPr>
      </w:pPr>
      <w:r>
        <w:rPr>
          <w:rFonts w:ascii="Times New Roman" w:hAnsi="Times New Roman"/>
          <w:sz w:val="24"/>
          <w:szCs w:val="24"/>
          <w:lang w:val="lv-LV"/>
        </w:rPr>
        <w:t>Ministru kabineta rīkojuma projekta „Par finanšu līdzekļu piešķiršanu no valsts budžeta programmas „Līdzekļi neparedzētiem gadījumiem”” sākotnējās ietekmes novērtējuma ziņojumam (anotācijai)</w:t>
      </w:r>
    </w:p>
    <w:p w:rsidR="00985A91" w:rsidRDefault="00985A91" w:rsidP="005472A8">
      <w:pPr>
        <w:spacing w:after="120" w:line="240" w:lineRule="auto"/>
        <w:jc w:val="center"/>
        <w:rPr>
          <w:rFonts w:ascii="Times New Roman" w:hAnsi="Times New Roman"/>
          <w:b/>
          <w:sz w:val="24"/>
          <w:szCs w:val="24"/>
          <w:lang w:val="lv-LV"/>
        </w:rPr>
      </w:pPr>
    </w:p>
    <w:p w:rsidR="00F2793F" w:rsidRDefault="00F2793F" w:rsidP="00F2793F">
      <w:pPr>
        <w:jc w:val="center"/>
        <w:rPr>
          <w:rFonts w:ascii="Times New Roman" w:hAnsi="Times New Roman"/>
          <w:b/>
          <w:sz w:val="24"/>
          <w:szCs w:val="24"/>
          <w:lang w:val="lv-LV"/>
        </w:rPr>
      </w:pPr>
    </w:p>
    <w:p w:rsidR="00A86411" w:rsidRDefault="00A86411" w:rsidP="006E1081">
      <w:pPr>
        <w:rPr>
          <w:rFonts w:ascii="Times New Roman" w:hAnsi="Times New Roman"/>
          <w:b/>
          <w:sz w:val="24"/>
          <w:szCs w:val="24"/>
          <w:lang w:val="lv-LV"/>
        </w:rPr>
      </w:pPr>
    </w:p>
    <w:p w:rsidR="0088046C" w:rsidRPr="00EE561C" w:rsidRDefault="0088046C" w:rsidP="0088046C">
      <w:pPr>
        <w:jc w:val="center"/>
        <w:rPr>
          <w:rFonts w:ascii="Times New Roman" w:hAnsi="Times New Roman"/>
          <w:b/>
          <w:color w:val="000000" w:themeColor="text1"/>
          <w:sz w:val="28"/>
          <w:szCs w:val="28"/>
          <w:lang w:val="lv-LV"/>
        </w:rPr>
      </w:pPr>
      <w:r>
        <w:rPr>
          <w:rFonts w:ascii="Times New Roman" w:hAnsi="Times New Roman"/>
          <w:b/>
          <w:color w:val="000000" w:themeColor="text1"/>
          <w:sz w:val="28"/>
          <w:szCs w:val="28"/>
          <w:lang w:val="lv-LV"/>
        </w:rPr>
        <w:t>P</w:t>
      </w:r>
      <w:r w:rsidRPr="00EE561C">
        <w:rPr>
          <w:rFonts w:ascii="Times New Roman" w:hAnsi="Times New Roman"/>
          <w:b/>
          <w:color w:val="000000" w:themeColor="text1"/>
          <w:sz w:val="28"/>
          <w:szCs w:val="28"/>
          <w:lang w:val="lv-LV"/>
        </w:rPr>
        <w:t xml:space="preserve">apildus nepieciešamais finansējums </w:t>
      </w:r>
      <w:r>
        <w:rPr>
          <w:rFonts w:ascii="Times New Roman" w:hAnsi="Times New Roman"/>
          <w:b/>
          <w:color w:val="000000" w:themeColor="text1"/>
          <w:sz w:val="28"/>
          <w:szCs w:val="28"/>
          <w:lang w:val="lv-LV"/>
        </w:rPr>
        <w:t xml:space="preserve">Izglītības un zinātnes ministrijai </w:t>
      </w:r>
      <w:r w:rsidRPr="00EE561C">
        <w:rPr>
          <w:rFonts w:ascii="Times New Roman" w:hAnsi="Times New Roman"/>
          <w:b/>
          <w:color w:val="000000" w:themeColor="text1"/>
          <w:sz w:val="28"/>
          <w:szCs w:val="28"/>
          <w:lang w:val="lv-LV"/>
        </w:rPr>
        <w:t xml:space="preserve">profilakses  un izglītojošiem pasākumiem  </w:t>
      </w:r>
      <w:r>
        <w:rPr>
          <w:rFonts w:ascii="Times New Roman" w:hAnsi="Times New Roman"/>
          <w:b/>
          <w:color w:val="000000" w:themeColor="text1"/>
          <w:sz w:val="28"/>
          <w:szCs w:val="28"/>
          <w:lang w:val="lv-LV"/>
        </w:rPr>
        <w:t>jauno psih</w:t>
      </w:r>
      <w:r w:rsidRPr="00EE561C">
        <w:rPr>
          <w:rFonts w:ascii="Times New Roman" w:hAnsi="Times New Roman"/>
          <w:b/>
          <w:color w:val="000000" w:themeColor="text1"/>
          <w:sz w:val="28"/>
          <w:szCs w:val="28"/>
          <w:lang w:val="lv-LV"/>
        </w:rPr>
        <w:t xml:space="preserve">oaktīvo vielu lietošanas straujā pieauguma ierobežošanai </w:t>
      </w:r>
    </w:p>
    <w:p w:rsidR="00A437E6" w:rsidRPr="00A437E6" w:rsidRDefault="00A437E6" w:rsidP="00A437E6">
      <w:pPr>
        <w:jc w:val="center"/>
        <w:rPr>
          <w:rFonts w:ascii="Times New Roman" w:hAnsi="Times New Roman"/>
          <w:b/>
          <w:color w:val="000000" w:themeColor="text1"/>
          <w:sz w:val="28"/>
          <w:szCs w:val="28"/>
          <w:lang w:val="lv-LV"/>
        </w:rPr>
      </w:pPr>
    </w:p>
    <w:p w:rsidR="0088046C" w:rsidRPr="0088046C" w:rsidRDefault="0088046C" w:rsidP="0088046C">
      <w:pPr>
        <w:pStyle w:val="ListParagraph"/>
        <w:numPr>
          <w:ilvl w:val="0"/>
          <w:numId w:val="25"/>
        </w:numPr>
        <w:jc w:val="center"/>
        <w:rPr>
          <w:rFonts w:ascii="Times New Roman" w:hAnsi="Times New Roman"/>
          <w:b/>
          <w:sz w:val="24"/>
          <w:szCs w:val="24"/>
          <w:lang w:val="lv-LV"/>
        </w:rPr>
      </w:pPr>
      <w:r w:rsidRPr="0088046C">
        <w:rPr>
          <w:rFonts w:ascii="Times New Roman" w:hAnsi="Times New Roman"/>
          <w:b/>
          <w:color w:val="000000" w:themeColor="text1"/>
          <w:sz w:val="24"/>
          <w:szCs w:val="24"/>
          <w:lang w:val="lv-LV"/>
        </w:rPr>
        <w:t xml:space="preserve">Projekts: </w:t>
      </w:r>
      <w:r w:rsidRPr="0088046C">
        <w:rPr>
          <w:rFonts w:ascii="Times New Roman" w:hAnsi="Times New Roman"/>
          <w:b/>
          <w:sz w:val="24"/>
          <w:szCs w:val="24"/>
          <w:lang w:val="lv-LV"/>
        </w:rPr>
        <w:t>„15 dienas nometnes sociālā riska grupas bērniem un pusaudžiem”</w:t>
      </w:r>
    </w:p>
    <w:tbl>
      <w:tblPr>
        <w:tblStyle w:val="TableGrid"/>
        <w:tblW w:w="0" w:type="auto"/>
        <w:tblLook w:val="04A0"/>
      </w:tblPr>
      <w:tblGrid>
        <w:gridCol w:w="613"/>
        <w:gridCol w:w="5919"/>
        <w:gridCol w:w="3215"/>
      </w:tblGrid>
      <w:tr w:rsidR="0088046C" w:rsidRPr="0088046C" w:rsidTr="007153BC">
        <w:trPr>
          <w:trHeight w:val="390"/>
        </w:trPr>
        <w:tc>
          <w:tcPr>
            <w:tcW w:w="613" w:type="dxa"/>
            <w:vAlign w:val="center"/>
          </w:tcPr>
          <w:p w:rsidR="0088046C" w:rsidRPr="00191684" w:rsidRDefault="0088046C" w:rsidP="0088046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Nr.</w:t>
            </w:r>
          </w:p>
        </w:tc>
        <w:tc>
          <w:tcPr>
            <w:tcW w:w="5919" w:type="dxa"/>
            <w:vAlign w:val="center"/>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Pozīcija</w:t>
            </w:r>
          </w:p>
        </w:tc>
        <w:tc>
          <w:tcPr>
            <w:tcW w:w="3215" w:type="dxa"/>
            <w:vAlign w:val="center"/>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Izmaksas (</w:t>
            </w:r>
            <w:r w:rsidRPr="00191684">
              <w:rPr>
                <w:rFonts w:ascii="Times New Roman" w:hAnsi="Times New Roman" w:cs="Times New Roman"/>
                <w:i/>
                <w:sz w:val="24"/>
                <w:szCs w:val="24"/>
                <w:lang w:val="lv-LV"/>
              </w:rPr>
              <w:t>euro</w:t>
            </w:r>
            <w:r w:rsidRPr="00191684">
              <w:rPr>
                <w:rFonts w:ascii="Times New Roman" w:hAnsi="Times New Roman" w:cs="Times New Roman"/>
                <w:sz w:val="24"/>
                <w:szCs w:val="24"/>
                <w:lang w:val="lv-LV"/>
              </w:rPr>
              <w:t>)</w:t>
            </w:r>
          </w:p>
        </w:tc>
      </w:tr>
      <w:tr w:rsidR="0088046C" w:rsidRPr="0088046C" w:rsidTr="007153BC">
        <w:trPr>
          <w:trHeight w:val="878"/>
        </w:trPr>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1.</w:t>
            </w:r>
          </w:p>
        </w:tc>
        <w:tc>
          <w:tcPr>
            <w:tcW w:w="5919" w:type="dxa"/>
            <w:vAlign w:val="bottom"/>
          </w:tcPr>
          <w:p w:rsidR="0088046C" w:rsidRPr="0088046C" w:rsidRDefault="0088046C" w:rsidP="007153BC">
            <w:pPr>
              <w:spacing w:after="0" w:line="240" w:lineRule="auto"/>
              <w:ind w:left="47"/>
              <w:rPr>
                <w:rFonts w:ascii="Times New Roman" w:hAnsi="Times New Roman" w:cs="Times New Roman"/>
                <w:sz w:val="24"/>
                <w:szCs w:val="24"/>
                <w:lang w:val="lv-LV"/>
              </w:rPr>
            </w:pPr>
            <w:r w:rsidRPr="0088046C">
              <w:rPr>
                <w:rFonts w:ascii="Times New Roman" w:hAnsi="Times New Roman" w:cs="Times New Roman"/>
                <w:sz w:val="24"/>
                <w:szCs w:val="24"/>
                <w:lang w:val="lv-LV"/>
              </w:rPr>
              <w:t>Ēdināšanas pakalpojums bērniem (brokastis, pusdienas, launags)</w:t>
            </w:r>
          </w:p>
        </w:tc>
        <w:tc>
          <w:tcPr>
            <w:tcW w:w="3215" w:type="dxa"/>
            <w:vAlign w:val="bottom"/>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15 000</w:t>
            </w:r>
          </w:p>
          <w:p w:rsidR="0088046C" w:rsidRPr="00191684" w:rsidRDefault="0088046C" w:rsidP="0088046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 xml:space="preserve">(10 </w:t>
            </w:r>
            <w:r w:rsidRPr="00191684">
              <w:rPr>
                <w:rFonts w:ascii="Times New Roman" w:hAnsi="Times New Roman" w:cs="Times New Roman"/>
                <w:i/>
                <w:sz w:val="24"/>
                <w:szCs w:val="24"/>
                <w:lang w:val="lv-LV"/>
              </w:rPr>
              <w:t xml:space="preserve">euro </w:t>
            </w:r>
            <w:r w:rsidRPr="00191684">
              <w:rPr>
                <w:rFonts w:ascii="Times New Roman" w:hAnsi="Times New Roman" w:cs="Times New Roman"/>
                <w:sz w:val="24"/>
                <w:szCs w:val="24"/>
                <w:lang w:val="lv-LV"/>
              </w:rPr>
              <w:t>x 20 dalībnieki x 5 dienas x 15 nometnes</w:t>
            </w:r>
          </w:p>
        </w:tc>
      </w:tr>
      <w:tr w:rsidR="0088046C" w:rsidRPr="0088046C" w:rsidTr="007153BC">
        <w:trPr>
          <w:trHeight w:val="878"/>
        </w:trPr>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2.</w:t>
            </w:r>
          </w:p>
        </w:tc>
        <w:tc>
          <w:tcPr>
            <w:tcW w:w="5919" w:type="dxa"/>
            <w:vAlign w:val="bottom"/>
          </w:tcPr>
          <w:p w:rsidR="0088046C" w:rsidRPr="0088046C" w:rsidRDefault="0088046C" w:rsidP="007153BC">
            <w:pPr>
              <w:spacing w:after="0" w:line="240" w:lineRule="auto"/>
              <w:ind w:left="47"/>
              <w:rPr>
                <w:rFonts w:ascii="Times New Roman" w:hAnsi="Times New Roman" w:cs="Times New Roman"/>
                <w:sz w:val="24"/>
                <w:szCs w:val="24"/>
                <w:lang w:val="lv-LV"/>
              </w:rPr>
            </w:pPr>
            <w:r w:rsidRPr="0088046C">
              <w:rPr>
                <w:rFonts w:ascii="Times New Roman" w:hAnsi="Times New Roman" w:cs="Times New Roman"/>
                <w:sz w:val="24"/>
                <w:szCs w:val="24"/>
                <w:lang w:val="lv-LV"/>
              </w:rPr>
              <w:t xml:space="preserve">Pedagogu atalgojums </w:t>
            </w:r>
          </w:p>
        </w:tc>
        <w:tc>
          <w:tcPr>
            <w:tcW w:w="3215" w:type="dxa"/>
            <w:vAlign w:val="bottom"/>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14 400</w:t>
            </w:r>
          </w:p>
          <w:p w:rsidR="0088046C" w:rsidRPr="00191684" w:rsidRDefault="0088046C" w:rsidP="0088046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 xml:space="preserve">(8 </w:t>
            </w:r>
            <w:r w:rsidRPr="00191684">
              <w:rPr>
                <w:rFonts w:ascii="Times New Roman" w:hAnsi="Times New Roman" w:cs="Times New Roman"/>
                <w:i/>
                <w:sz w:val="24"/>
                <w:szCs w:val="24"/>
                <w:lang w:val="lv-LV"/>
              </w:rPr>
              <w:t>euro</w:t>
            </w:r>
            <w:r w:rsidRPr="00191684">
              <w:rPr>
                <w:rFonts w:ascii="Times New Roman" w:hAnsi="Times New Roman" w:cs="Times New Roman"/>
                <w:sz w:val="24"/>
                <w:szCs w:val="24"/>
                <w:lang w:val="lv-LV"/>
              </w:rPr>
              <w:t xml:space="preserve"> x8 st. X 5 dienas x 3 pedagogi x 15 nometnes)</w:t>
            </w:r>
          </w:p>
        </w:tc>
      </w:tr>
      <w:tr w:rsidR="0088046C" w:rsidRPr="0088046C" w:rsidTr="007153BC">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3.</w:t>
            </w:r>
          </w:p>
        </w:tc>
        <w:tc>
          <w:tcPr>
            <w:tcW w:w="5919" w:type="dxa"/>
            <w:vAlign w:val="bottom"/>
          </w:tcPr>
          <w:p w:rsidR="0088046C" w:rsidRPr="0088046C" w:rsidRDefault="0088046C" w:rsidP="007153BC">
            <w:pPr>
              <w:spacing w:after="0" w:line="240" w:lineRule="auto"/>
              <w:ind w:left="47"/>
              <w:rPr>
                <w:rFonts w:ascii="Times New Roman" w:hAnsi="Times New Roman" w:cs="Times New Roman"/>
                <w:sz w:val="24"/>
                <w:szCs w:val="24"/>
                <w:lang w:val="lv-LV"/>
              </w:rPr>
            </w:pPr>
            <w:r w:rsidRPr="0088046C">
              <w:rPr>
                <w:rFonts w:ascii="Times New Roman" w:hAnsi="Times New Roman" w:cs="Times New Roman"/>
                <w:sz w:val="24"/>
                <w:szCs w:val="24"/>
                <w:lang w:val="lv-LV"/>
              </w:rPr>
              <w:t>Atbalsta personāla (sociālais darbinieks, pedagogs vai psihologs) atalgojums</w:t>
            </w:r>
          </w:p>
        </w:tc>
        <w:tc>
          <w:tcPr>
            <w:tcW w:w="3215" w:type="dxa"/>
            <w:vAlign w:val="bottom"/>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4800</w:t>
            </w:r>
          </w:p>
          <w:p w:rsidR="0088046C" w:rsidRPr="00191684" w:rsidRDefault="0088046C" w:rsidP="0088046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 xml:space="preserve">(8 </w:t>
            </w:r>
            <w:r w:rsidRPr="00191684">
              <w:rPr>
                <w:rFonts w:ascii="Times New Roman" w:hAnsi="Times New Roman" w:cs="Times New Roman"/>
                <w:i/>
                <w:sz w:val="24"/>
                <w:szCs w:val="24"/>
                <w:lang w:val="lv-LV"/>
              </w:rPr>
              <w:t>euro</w:t>
            </w:r>
            <w:r w:rsidRPr="00191684">
              <w:rPr>
                <w:rFonts w:ascii="Times New Roman" w:hAnsi="Times New Roman" w:cs="Times New Roman"/>
                <w:sz w:val="24"/>
                <w:szCs w:val="24"/>
                <w:lang w:val="lv-LV"/>
              </w:rPr>
              <w:t xml:space="preserve"> x 8 st. x 5 dienas x 1 pers. x 15 nometnes)</w:t>
            </w:r>
          </w:p>
        </w:tc>
      </w:tr>
      <w:tr w:rsidR="0088046C" w:rsidRPr="0088046C" w:rsidTr="007153BC">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4.</w:t>
            </w:r>
          </w:p>
        </w:tc>
        <w:tc>
          <w:tcPr>
            <w:tcW w:w="5919" w:type="dxa"/>
            <w:vAlign w:val="bottom"/>
          </w:tcPr>
          <w:p w:rsidR="0088046C" w:rsidRPr="0088046C" w:rsidRDefault="0088046C" w:rsidP="007153BC">
            <w:pPr>
              <w:spacing w:after="0" w:line="240" w:lineRule="auto"/>
              <w:ind w:left="47"/>
              <w:rPr>
                <w:rFonts w:ascii="Times New Roman" w:hAnsi="Times New Roman" w:cs="Times New Roman"/>
                <w:sz w:val="24"/>
                <w:szCs w:val="24"/>
                <w:lang w:val="lv-LV"/>
              </w:rPr>
            </w:pPr>
            <w:r w:rsidRPr="0088046C">
              <w:rPr>
                <w:rFonts w:ascii="Times New Roman" w:hAnsi="Times New Roman" w:cs="Times New Roman"/>
                <w:sz w:val="24"/>
                <w:szCs w:val="24"/>
                <w:lang w:val="lv-LV"/>
              </w:rPr>
              <w:t xml:space="preserve">Nometnes vadītājs </w:t>
            </w:r>
          </w:p>
        </w:tc>
        <w:tc>
          <w:tcPr>
            <w:tcW w:w="3215" w:type="dxa"/>
            <w:vAlign w:val="bottom"/>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6000</w:t>
            </w:r>
          </w:p>
          <w:p w:rsidR="0088046C" w:rsidRPr="00191684" w:rsidRDefault="0088046C" w:rsidP="0088046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 xml:space="preserve">(400 </w:t>
            </w:r>
            <w:r w:rsidRPr="00191684">
              <w:rPr>
                <w:rFonts w:ascii="Times New Roman" w:hAnsi="Times New Roman" w:cs="Times New Roman"/>
                <w:i/>
                <w:sz w:val="24"/>
                <w:szCs w:val="24"/>
                <w:lang w:val="lv-LV"/>
              </w:rPr>
              <w:t>euro</w:t>
            </w:r>
            <w:r w:rsidRPr="00191684">
              <w:rPr>
                <w:rFonts w:ascii="Times New Roman" w:hAnsi="Times New Roman" w:cs="Times New Roman"/>
                <w:sz w:val="24"/>
                <w:szCs w:val="24"/>
                <w:lang w:val="lv-LV"/>
              </w:rPr>
              <w:t xml:space="preserve"> x 15 nometnes)</w:t>
            </w:r>
          </w:p>
        </w:tc>
      </w:tr>
      <w:tr w:rsidR="0088046C" w:rsidRPr="0088046C" w:rsidTr="007153BC">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5.</w:t>
            </w:r>
          </w:p>
        </w:tc>
        <w:tc>
          <w:tcPr>
            <w:tcW w:w="5919" w:type="dxa"/>
            <w:vAlign w:val="bottom"/>
          </w:tcPr>
          <w:p w:rsidR="0088046C" w:rsidRPr="0088046C" w:rsidRDefault="0088046C" w:rsidP="007153BC">
            <w:pPr>
              <w:spacing w:after="0" w:line="240" w:lineRule="auto"/>
              <w:ind w:left="47"/>
              <w:rPr>
                <w:rFonts w:ascii="Times New Roman" w:hAnsi="Times New Roman" w:cs="Times New Roman"/>
                <w:sz w:val="24"/>
                <w:szCs w:val="24"/>
                <w:lang w:val="lv-LV"/>
              </w:rPr>
            </w:pPr>
            <w:r w:rsidRPr="0088046C">
              <w:rPr>
                <w:rFonts w:ascii="Times New Roman" w:hAnsi="Times New Roman" w:cs="Times New Roman"/>
                <w:sz w:val="24"/>
                <w:szCs w:val="24"/>
                <w:lang w:val="lv-LV"/>
              </w:rPr>
              <w:t xml:space="preserve">Darba devēja sociālais nodoklis (23,59%) </w:t>
            </w:r>
          </w:p>
        </w:tc>
        <w:tc>
          <w:tcPr>
            <w:tcW w:w="3215" w:type="dxa"/>
            <w:vAlign w:val="bottom"/>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5945</w:t>
            </w:r>
          </w:p>
          <w:p w:rsidR="0088046C" w:rsidRPr="00191684" w:rsidRDefault="0088046C" w:rsidP="0088046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((2.+3.+4.pozīcija) x 23.59%)</w:t>
            </w:r>
          </w:p>
        </w:tc>
      </w:tr>
      <w:tr w:rsidR="0088046C" w:rsidRPr="0088046C" w:rsidTr="007153BC">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6.</w:t>
            </w:r>
          </w:p>
        </w:tc>
        <w:tc>
          <w:tcPr>
            <w:tcW w:w="5919" w:type="dxa"/>
            <w:vAlign w:val="bottom"/>
          </w:tcPr>
          <w:p w:rsidR="0088046C" w:rsidRPr="0088046C" w:rsidRDefault="0088046C" w:rsidP="007153BC">
            <w:pPr>
              <w:spacing w:after="0" w:line="240" w:lineRule="auto"/>
              <w:ind w:left="47"/>
              <w:rPr>
                <w:rFonts w:ascii="Times New Roman" w:hAnsi="Times New Roman" w:cs="Times New Roman"/>
                <w:sz w:val="24"/>
                <w:szCs w:val="24"/>
                <w:lang w:val="lv-LV"/>
              </w:rPr>
            </w:pPr>
            <w:r w:rsidRPr="0088046C">
              <w:rPr>
                <w:rFonts w:ascii="Times New Roman" w:hAnsi="Times New Roman" w:cs="Times New Roman"/>
                <w:sz w:val="24"/>
                <w:szCs w:val="24"/>
                <w:lang w:val="lv-LV"/>
              </w:rPr>
              <w:t>Inventārs, materiāli radošajām darbnīcām</w:t>
            </w:r>
          </w:p>
        </w:tc>
        <w:tc>
          <w:tcPr>
            <w:tcW w:w="3215" w:type="dxa"/>
            <w:vAlign w:val="bottom"/>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15 000</w:t>
            </w:r>
          </w:p>
          <w:p w:rsidR="0088046C" w:rsidRPr="00191684" w:rsidRDefault="0088046C" w:rsidP="0088046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 xml:space="preserve">(10 </w:t>
            </w:r>
            <w:r w:rsidRPr="00191684">
              <w:rPr>
                <w:rFonts w:ascii="Times New Roman" w:hAnsi="Times New Roman" w:cs="Times New Roman"/>
                <w:i/>
                <w:sz w:val="24"/>
                <w:szCs w:val="24"/>
                <w:lang w:val="lv-LV"/>
              </w:rPr>
              <w:t>euro</w:t>
            </w:r>
            <w:r w:rsidRPr="00191684">
              <w:rPr>
                <w:rFonts w:ascii="Times New Roman" w:hAnsi="Times New Roman" w:cs="Times New Roman"/>
                <w:sz w:val="24"/>
                <w:szCs w:val="24"/>
                <w:lang w:val="lv-LV"/>
              </w:rPr>
              <w:t xml:space="preserve"> x 20 dalībnieki x 5 dienas x 15 nometnes)</w:t>
            </w:r>
          </w:p>
        </w:tc>
      </w:tr>
      <w:tr w:rsidR="0088046C" w:rsidRPr="0088046C" w:rsidTr="007153BC">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7.</w:t>
            </w:r>
          </w:p>
        </w:tc>
        <w:tc>
          <w:tcPr>
            <w:tcW w:w="5919" w:type="dxa"/>
            <w:vAlign w:val="bottom"/>
          </w:tcPr>
          <w:p w:rsidR="0088046C" w:rsidRPr="0088046C" w:rsidRDefault="0088046C" w:rsidP="007153BC">
            <w:pPr>
              <w:spacing w:after="0" w:line="240" w:lineRule="auto"/>
              <w:ind w:left="47"/>
              <w:rPr>
                <w:rFonts w:ascii="Times New Roman" w:hAnsi="Times New Roman" w:cs="Times New Roman"/>
                <w:sz w:val="24"/>
                <w:szCs w:val="24"/>
                <w:lang w:val="lv-LV"/>
              </w:rPr>
            </w:pPr>
            <w:r w:rsidRPr="0088046C">
              <w:rPr>
                <w:rFonts w:ascii="Times New Roman" w:hAnsi="Times New Roman" w:cs="Times New Roman"/>
                <w:sz w:val="24"/>
                <w:szCs w:val="24"/>
                <w:lang w:val="lv-LV"/>
              </w:rPr>
              <w:t>Radošo darbnīcu un nodarbību pakalpojumu apmaksa nometnes programmas īstenošanā</w:t>
            </w:r>
          </w:p>
        </w:tc>
        <w:tc>
          <w:tcPr>
            <w:tcW w:w="3215" w:type="dxa"/>
            <w:vAlign w:val="bottom"/>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7 500</w:t>
            </w:r>
          </w:p>
          <w:p w:rsidR="0088046C" w:rsidRPr="00191684" w:rsidRDefault="0088046C" w:rsidP="0088046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 xml:space="preserve">(500 </w:t>
            </w:r>
            <w:r w:rsidRPr="00191684">
              <w:rPr>
                <w:rFonts w:ascii="Times New Roman" w:hAnsi="Times New Roman" w:cs="Times New Roman"/>
                <w:i/>
                <w:sz w:val="24"/>
                <w:szCs w:val="24"/>
                <w:lang w:val="lv-LV"/>
              </w:rPr>
              <w:t>euro</w:t>
            </w:r>
            <w:r w:rsidRPr="00191684">
              <w:rPr>
                <w:rFonts w:ascii="Times New Roman" w:hAnsi="Times New Roman" w:cs="Times New Roman"/>
                <w:sz w:val="24"/>
                <w:szCs w:val="24"/>
                <w:lang w:val="lv-LV"/>
              </w:rPr>
              <w:t xml:space="preserve"> x 15 nometnes)</w:t>
            </w:r>
          </w:p>
        </w:tc>
      </w:tr>
      <w:tr w:rsidR="0088046C" w:rsidRPr="0088046C" w:rsidTr="007153BC">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8.</w:t>
            </w:r>
          </w:p>
        </w:tc>
        <w:tc>
          <w:tcPr>
            <w:tcW w:w="5919" w:type="dxa"/>
            <w:vAlign w:val="bottom"/>
          </w:tcPr>
          <w:p w:rsidR="0088046C" w:rsidRPr="0088046C" w:rsidRDefault="0088046C" w:rsidP="007153BC">
            <w:pPr>
              <w:spacing w:after="0" w:line="240" w:lineRule="auto"/>
              <w:ind w:left="47"/>
              <w:rPr>
                <w:rFonts w:ascii="Times New Roman" w:hAnsi="Times New Roman" w:cs="Times New Roman"/>
                <w:sz w:val="24"/>
                <w:szCs w:val="24"/>
                <w:lang w:val="lv-LV"/>
              </w:rPr>
            </w:pPr>
            <w:r w:rsidRPr="0088046C">
              <w:rPr>
                <w:rFonts w:ascii="Times New Roman" w:hAnsi="Times New Roman" w:cs="Times New Roman"/>
                <w:sz w:val="24"/>
                <w:szCs w:val="24"/>
                <w:lang w:val="lv-LV"/>
              </w:rPr>
              <w:t>Darbinieku sagatavošanas 2 semināru izmaksas</w:t>
            </w:r>
          </w:p>
        </w:tc>
        <w:tc>
          <w:tcPr>
            <w:tcW w:w="3215" w:type="dxa"/>
            <w:vAlign w:val="bottom"/>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1000</w:t>
            </w:r>
          </w:p>
          <w:p w:rsidR="0088046C" w:rsidRPr="00191684" w:rsidRDefault="0088046C" w:rsidP="0088046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 xml:space="preserve">(500 </w:t>
            </w:r>
            <w:r w:rsidRPr="00191684">
              <w:rPr>
                <w:rFonts w:ascii="Times New Roman" w:hAnsi="Times New Roman" w:cs="Times New Roman"/>
                <w:i/>
                <w:sz w:val="24"/>
                <w:szCs w:val="24"/>
                <w:lang w:val="lv-LV"/>
              </w:rPr>
              <w:t>euro</w:t>
            </w:r>
            <w:r w:rsidRPr="00191684">
              <w:rPr>
                <w:rFonts w:ascii="Times New Roman" w:hAnsi="Times New Roman" w:cs="Times New Roman"/>
                <w:sz w:val="24"/>
                <w:szCs w:val="24"/>
                <w:lang w:val="lv-LV"/>
              </w:rPr>
              <w:t xml:space="preserve"> x 2 semināri)</w:t>
            </w:r>
          </w:p>
        </w:tc>
      </w:tr>
      <w:tr w:rsidR="0088046C" w:rsidRPr="0088046C" w:rsidTr="007153BC">
        <w:tc>
          <w:tcPr>
            <w:tcW w:w="613" w:type="dxa"/>
          </w:tcPr>
          <w:p w:rsidR="0088046C" w:rsidRPr="0088046C" w:rsidRDefault="0088046C" w:rsidP="0088046C">
            <w:pPr>
              <w:spacing w:after="0" w:line="240" w:lineRule="auto"/>
              <w:jc w:val="center"/>
              <w:rPr>
                <w:rFonts w:ascii="Times New Roman" w:hAnsi="Times New Roman" w:cs="Times New Roman"/>
                <w:sz w:val="24"/>
                <w:szCs w:val="24"/>
                <w:lang w:val="lv-LV"/>
              </w:rPr>
            </w:pPr>
            <w:r w:rsidRPr="0088046C">
              <w:rPr>
                <w:rFonts w:ascii="Times New Roman" w:hAnsi="Times New Roman" w:cs="Times New Roman"/>
                <w:sz w:val="24"/>
                <w:szCs w:val="24"/>
                <w:lang w:val="lv-LV"/>
              </w:rPr>
              <w:t>9.</w:t>
            </w:r>
          </w:p>
        </w:tc>
        <w:tc>
          <w:tcPr>
            <w:tcW w:w="5919" w:type="dxa"/>
            <w:vAlign w:val="bottom"/>
          </w:tcPr>
          <w:p w:rsidR="0088046C" w:rsidRPr="00191684" w:rsidRDefault="0088046C" w:rsidP="007153BC">
            <w:pPr>
              <w:spacing w:after="0" w:line="240" w:lineRule="auto"/>
              <w:ind w:left="47"/>
              <w:rPr>
                <w:rFonts w:ascii="Times New Roman" w:hAnsi="Times New Roman" w:cs="Times New Roman"/>
                <w:sz w:val="24"/>
                <w:szCs w:val="24"/>
                <w:lang w:val="lv-LV"/>
              </w:rPr>
            </w:pPr>
            <w:r w:rsidRPr="00191684">
              <w:rPr>
                <w:rFonts w:ascii="Times New Roman" w:hAnsi="Times New Roman" w:cs="Times New Roman"/>
                <w:bCs/>
                <w:sz w:val="24"/>
                <w:szCs w:val="24"/>
                <w:lang w:val="lv-LV"/>
              </w:rPr>
              <w:t>Administratīvās izmaksas (11 %)</w:t>
            </w:r>
          </w:p>
        </w:tc>
        <w:tc>
          <w:tcPr>
            <w:tcW w:w="3215" w:type="dxa"/>
            <w:vAlign w:val="bottom"/>
          </w:tcPr>
          <w:p w:rsidR="0088046C" w:rsidRPr="00191684" w:rsidRDefault="0088046C" w:rsidP="007153BC">
            <w:pPr>
              <w:spacing w:after="0" w:line="240" w:lineRule="auto"/>
              <w:ind w:left="47"/>
              <w:jc w:val="center"/>
              <w:rPr>
                <w:rFonts w:ascii="Times New Roman" w:hAnsi="Times New Roman" w:cs="Times New Roman"/>
                <w:bCs/>
                <w:sz w:val="24"/>
                <w:szCs w:val="24"/>
                <w:lang w:val="lv-LV"/>
              </w:rPr>
            </w:pPr>
            <w:r w:rsidRPr="00191684">
              <w:rPr>
                <w:rFonts w:ascii="Times New Roman" w:hAnsi="Times New Roman" w:cs="Times New Roman"/>
                <w:bCs/>
                <w:sz w:val="24"/>
                <w:szCs w:val="24"/>
                <w:lang w:val="lv-LV"/>
              </w:rPr>
              <w:t>7661</w:t>
            </w:r>
          </w:p>
          <w:p w:rsidR="0088046C" w:rsidRPr="00191684" w:rsidRDefault="0088046C" w:rsidP="007153BC">
            <w:pPr>
              <w:spacing w:after="0" w:line="240" w:lineRule="auto"/>
              <w:ind w:left="47"/>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(11% no īstenošanas izmaksām)</w:t>
            </w:r>
          </w:p>
        </w:tc>
      </w:tr>
      <w:tr w:rsidR="0088046C" w:rsidRPr="0088046C" w:rsidTr="007153BC">
        <w:tc>
          <w:tcPr>
            <w:tcW w:w="6532" w:type="dxa"/>
            <w:gridSpan w:val="2"/>
          </w:tcPr>
          <w:p w:rsidR="0088046C" w:rsidRPr="00191684" w:rsidRDefault="0088046C" w:rsidP="007153BC">
            <w:pPr>
              <w:spacing w:after="0" w:line="240" w:lineRule="auto"/>
              <w:jc w:val="right"/>
              <w:rPr>
                <w:rFonts w:ascii="Times New Roman" w:hAnsi="Times New Roman" w:cs="Times New Roman"/>
                <w:sz w:val="24"/>
                <w:szCs w:val="24"/>
                <w:lang w:val="lv-LV"/>
              </w:rPr>
            </w:pPr>
            <w:r w:rsidRPr="00191684">
              <w:rPr>
                <w:rFonts w:ascii="Times New Roman" w:hAnsi="Times New Roman" w:cs="Times New Roman"/>
                <w:sz w:val="24"/>
                <w:szCs w:val="24"/>
                <w:lang w:val="lv-LV"/>
              </w:rPr>
              <w:t>Kopā:</w:t>
            </w:r>
          </w:p>
        </w:tc>
        <w:tc>
          <w:tcPr>
            <w:tcW w:w="3215" w:type="dxa"/>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bCs/>
                <w:sz w:val="24"/>
                <w:szCs w:val="24"/>
                <w:lang w:val="lv-LV"/>
              </w:rPr>
              <w:t>77 306</w:t>
            </w:r>
          </w:p>
        </w:tc>
      </w:tr>
    </w:tbl>
    <w:p w:rsidR="0088046C" w:rsidRPr="0088046C" w:rsidRDefault="0088046C" w:rsidP="0088046C">
      <w:pPr>
        <w:pStyle w:val="ListParagraph"/>
        <w:numPr>
          <w:ilvl w:val="0"/>
          <w:numId w:val="25"/>
        </w:numPr>
        <w:jc w:val="center"/>
        <w:rPr>
          <w:rFonts w:ascii="Times New Roman" w:hAnsi="Times New Roman"/>
          <w:b/>
          <w:sz w:val="24"/>
          <w:szCs w:val="24"/>
          <w:lang w:val="lv-LV"/>
        </w:rPr>
      </w:pPr>
      <w:r w:rsidRPr="0088046C">
        <w:rPr>
          <w:rFonts w:ascii="Times New Roman" w:hAnsi="Times New Roman"/>
          <w:b/>
          <w:sz w:val="24"/>
          <w:szCs w:val="24"/>
          <w:lang w:val="lv-LV"/>
        </w:rPr>
        <w:lastRenderedPageBreak/>
        <w:t>Projekts: „10 reģionālie semināri klašu/grupu audzinātājiem un interešu izglītības pedagogiem darbam ar sociālā riska grupas bērniem un jauniešiem”</w:t>
      </w:r>
    </w:p>
    <w:p w:rsidR="0088046C" w:rsidRPr="0088046C" w:rsidRDefault="0088046C" w:rsidP="0088046C">
      <w:pPr>
        <w:spacing w:after="0" w:line="240" w:lineRule="auto"/>
        <w:rPr>
          <w:rFonts w:ascii="Times New Roman" w:hAnsi="Times New Roman"/>
          <w:b/>
          <w:sz w:val="24"/>
          <w:szCs w:val="24"/>
          <w:lang w:val="lv-LV"/>
        </w:rPr>
      </w:pPr>
    </w:p>
    <w:tbl>
      <w:tblPr>
        <w:tblStyle w:val="TableGrid"/>
        <w:tblW w:w="0" w:type="auto"/>
        <w:tblLook w:val="04A0"/>
      </w:tblPr>
      <w:tblGrid>
        <w:gridCol w:w="613"/>
        <w:gridCol w:w="5919"/>
        <w:gridCol w:w="3215"/>
      </w:tblGrid>
      <w:tr w:rsidR="0088046C" w:rsidRPr="0088046C" w:rsidTr="007153BC">
        <w:trPr>
          <w:trHeight w:val="390"/>
        </w:trPr>
        <w:tc>
          <w:tcPr>
            <w:tcW w:w="613" w:type="dxa"/>
            <w:vAlign w:val="center"/>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Nr.</w:t>
            </w:r>
          </w:p>
        </w:tc>
        <w:tc>
          <w:tcPr>
            <w:tcW w:w="5919" w:type="dxa"/>
            <w:vAlign w:val="center"/>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Pozīcija</w:t>
            </w:r>
          </w:p>
        </w:tc>
        <w:tc>
          <w:tcPr>
            <w:tcW w:w="3215" w:type="dxa"/>
            <w:vAlign w:val="center"/>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sz w:val="24"/>
                <w:szCs w:val="24"/>
                <w:lang w:val="lv-LV"/>
              </w:rPr>
              <w:t>Izmaksas (</w:t>
            </w:r>
            <w:r w:rsidRPr="00191684">
              <w:rPr>
                <w:rFonts w:ascii="Times New Roman" w:hAnsi="Times New Roman" w:cs="Times New Roman"/>
                <w:i/>
                <w:sz w:val="24"/>
                <w:szCs w:val="24"/>
                <w:lang w:val="lv-LV"/>
              </w:rPr>
              <w:t>euro</w:t>
            </w:r>
            <w:r w:rsidRPr="00191684">
              <w:rPr>
                <w:rFonts w:ascii="Times New Roman" w:hAnsi="Times New Roman" w:cs="Times New Roman"/>
                <w:sz w:val="24"/>
                <w:szCs w:val="24"/>
                <w:lang w:val="lv-LV"/>
              </w:rPr>
              <w:t>)</w:t>
            </w:r>
          </w:p>
        </w:tc>
      </w:tr>
      <w:tr w:rsidR="0088046C" w:rsidRPr="0088046C" w:rsidTr="007153BC">
        <w:trPr>
          <w:trHeight w:val="542"/>
        </w:trPr>
        <w:tc>
          <w:tcPr>
            <w:tcW w:w="613" w:type="dxa"/>
          </w:tcPr>
          <w:p w:rsidR="0088046C" w:rsidRPr="0088046C" w:rsidRDefault="0088046C" w:rsidP="007153BC">
            <w:pPr>
              <w:pStyle w:val="NoSpacing"/>
              <w:jc w:val="center"/>
              <w:rPr>
                <w:rFonts w:ascii="Times New Roman" w:hAnsi="Times New Roman" w:cs="Times New Roman"/>
              </w:rPr>
            </w:pPr>
            <w:r w:rsidRPr="0088046C">
              <w:rPr>
                <w:rFonts w:ascii="Times New Roman" w:hAnsi="Times New Roman" w:cs="Times New Roman"/>
              </w:rPr>
              <w:t>1.</w:t>
            </w:r>
          </w:p>
        </w:tc>
        <w:tc>
          <w:tcPr>
            <w:tcW w:w="5919" w:type="dxa"/>
            <w:vAlign w:val="bottom"/>
          </w:tcPr>
          <w:p w:rsidR="0088046C" w:rsidRPr="00191684" w:rsidRDefault="0088046C" w:rsidP="007153BC">
            <w:pPr>
              <w:pStyle w:val="NoSpacing"/>
              <w:jc w:val="both"/>
              <w:rPr>
                <w:rFonts w:ascii="Times New Roman" w:hAnsi="Times New Roman" w:cs="Times New Roman"/>
              </w:rPr>
            </w:pPr>
            <w:r w:rsidRPr="00191684">
              <w:rPr>
                <w:rFonts w:ascii="Times New Roman" w:hAnsi="Times New Roman" w:cs="Times New Roman"/>
              </w:rPr>
              <w:t>Telpu īre</w:t>
            </w:r>
          </w:p>
        </w:tc>
        <w:tc>
          <w:tcPr>
            <w:tcW w:w="3215" w:type="dxa"/>
            <w:vAlign w:val="bottom"/>
          </w:tcPr>
          <w:p w:rsidR="0088046C" w:rsidRPr="00191684" w:rsidRDefault="0088046C" w:rsidP="007153BC">
            <w:pPr>
              <w:pStyle w:val="NoSpacing"/>
              <w:jc w:val="center"/>
              <w:rPr>
                <w:rFonts w:ascii="Times New Roman" w:hAnsi="Times New Roman" w:cs="Times New Roman"/>
              </w:rPr>
            </w:pPr>
            <w:r w:rsidRPr="00191684">
              <w:rPr>
                <w:rFonts w:ascii="Times New Roman" w:hAnsi="Times New Roman" w:cs="Times New Roman"/>
              </w:rPr>
              <w:t>2500</w:t>
            </w:r>
          </w:p>
          <w:p w:rsidR="0088046C" w:rsidRPr="00191684" w:rsidRDefault="0088046C" w:rsidP="0088046C">
            <w:pPr>
              <w:pStyle w:val="NoSpacing"/>
              <w:jc w:val="center"/>
              <w:rPr>
                <w:rFonts w:ascii="Times New Roman" w:hAnsi="Times New Roman" w:cs="Times New Roman"/>
              </w:rPr>
            </w:pPr>
            <w:r w:rsidRPr="00191684">
              <w:rPr>
                <w:rFonts w:ascii="Times New Roman" w:hAnsi="Times New Roman" w:cs="Times New Roman"/>
              </w:rPr>
              <w:t xml:space="preserve">(250 </w:t>
            </w:r>
            <w:r w:rsidRPr="00191684">
              <w:rPr>
                <w:rFonts w:ascii="Times New Roman" w:hAnsi="Times New Roman" w:cs="Times New Roman"/>
                <w:i/>
              </w:rPr>
              <w:t>euro</w:t>
            </w:r>
            <w:r w:rsidRPr="00191684">
              <w:rPr>
                <w:rFonts w:ascii="Times New Roman" w:hAnsi="Times New Roman" w:cs="Times New Roman"/>
              </w:rPr>
              <w:t xml:space="preserve"> x 10 semināri)</w:t>
            </w:r>
          </w:p>
        </w:tc>
      </w:tr>
      <w:tr w:rsidR="0088046C" w:rsidRPr="0088046C" w:rsidTr="007153BC">
        <w:trPr>
          <w:trHeight w:val="878"/>
        </w:trPr>
        <w:tc>
          <w:tcPr>
            <w:tcW w:w="613" w:type="dxa"/>
          </w:tcPr>
          <w:p w:rsidR="0088046C" w:rsidRPr="0088046C" w:rsidRDefault="0088046C" w:rsidP="007153BC">
            <w:pPr>
              <w:pStyle w:val="NoSpacing"/>
              <w:jc w:val="center"/>
              <w:rPr>
                <w:rFonts w:ascii="Times New Roman" w:hAnsi="Times New Roman" w:cs="Times New Roman"/>
              </w:rPr>
            </w:pPr>
            <w:r w:rsidRPr="0088046C">
              <w:rPr>
                <w:rFonts w:ascii="Times New Roman" w:hAnsi="Times New Roman" w:cs="Times New Roman"/>
              </w:rPr>
              <w:t>2.</w:t>
            </w:r>
          </w:p>
        </w:tc>
        <w:tc>
          <w:tcPr>
            <w:tcW w:w="5919" w:type="dxa"/>
            <w:vAlign w:val="bottom"/>
          </w:tcPr>
          <w:p w:rsidR="0088046C" w:rsidRPr="00191684" w:rsidRDefault="0088046C" w:rsidP="007153BC">
            <w:pPr>
              <w:pStyle w:val="NoSpacing"/>
              <w:jc w:val="both"/>
              <w:rPr>
                <w:rFonts w:ascii="Times New Roman" w:hAnsi="Times New Roman" w:cs="Times New Roman"/>
              </w:rPr>
            </w:pPr>
            <w:r w:rsidRPr="00191684">
              <w:rPr>
                <w:rFonts w:ascii="Times New Roman" w:hAnsi="Times New Roman" w:cs="Times New Roman"/>
              </w:rPr>
              <w:t>Lektoru atalgojums</w:t>
            </w:r>
          </w:p>
        </w:tc>
        <w:tc>
          <w:tcPr>
            <w:tcW w:w="3215" w:type="dxa"/>
            <w:vAlign w:val="bottom"/>
          </w:tcPr>
          <w:p w:rsidR="0088046C" w:rsidRPr="00191684" w:rsidRDefault="0088046C" w:rsidP="007153BC">
            <w:pPr>
              <w:pStyle w:val="NoSpacing"/>
              <w:jc w:val="center"/>
              <w:rPr>
                <w:rFonts w:ascii="Times New Roman" w:hAnsi="Times New Roman" w:cs="Times New Roman"/>
              </w:rPr>
            </w:pPr>
            <w:r w:rsidRPr="00191684">
              <w:rPr>
                <w:rFonts w:ascii="Times New Roman" w:hAnsi="Times New Roman" w:cs="Times New Roman"/>
              </w:rPr>
              <w:t>2000</w:t>
            </w:r>
          </w:p>
          <w:p w:rsidR="0088046C" w:rsidRPr="00191684" w:rsidRDefault="0088046C" w:rsidP="0088046C">
            <w:pPr>
              <w:pStyle w:val="NoSpacing"/>
              <w:jc w:val="center"/>
              <w:rPr>
                <w:rFonts w:ascii="Times New Roman" w:hAnsi="Times New Roman" w:cs="Times New Roman"/>
              </w:rPr>
            </w:pPr>
            <w:r w:rsidRPr="00191684">
              <w:rPr>
                <w:rFonts w:ascii="Times New Roman" w:hAnsi="Times New Roman" w:cs="Times New Roman"/>
              </w:rPr>
              <w:t xml:space="preserve">(100 </w:t>
            </w:r>
            <w:r w:rsidRPr="00191684">
              <w:rPr>
                <w:rFonts w:ascii="Times New Roman" w:hAnsi="Times New Roman" w:cs="Times New Roman"/>
                <w:i/>
              </w:rPr>
              <w:t>euro</w:t>
            </w:r>
            <w:r w:rsidRPr="00191684">
              <w:rPr>
                <w:rFonts w:ascii="Times New Roman" w:hAnsi="Times New Roman" w:cs="Times New Roman"/>
              </w:rPr>
              <w:t xml:space="preserve"> x 2 lektori x 10 semināri)</w:t>
            </w:r>
          </w:p>
        </w:tc>
      </w:tr>
      <w:tr w:rsidR="0088046C" w:rsidRPr="0088046C" w:rsidTr="007153BC">
        <w:tc>
          <w:tcPr>
            <w:tcW w:w="613" w:type="dxa"/>
          </w:tcPr>
          <w:p w:rsidR="0088046C" w:rsidRPr="0088046C" w:rsidRDefault="0088046C" w:rsidP="007153BC">
            <w:pPr>
              <w:pStyle w:val="NoSpacing"/>
              <w:jc w:val="center"/>
              <w:rPr>
                <w:rFonts w:ascii="Times New Roman" w:hAnsi="Times New Roman" w:cs="Times New Roman"/>
              </w:rPr>
            </w:pPr>
            <w:r w:rsidRPr="0088046C">
              <w:rPr>
                <w:rFonts w:ascii="Times New Roman" w:hAnsi="Times New Roman" w:cs="Times New Roman"/>
              </w:rPr>
              <w:t>3.</w:t>
            </w:r>
          </w:p>
        </w:tc>
        <w:tc>
          <w:tcPr>
            <w:tcW w:w="5919" w:type="dxa"/>
            <w:vAlign w:val="bottom"/>
          </w:tcPr>
          <w:p w:rsidR="0088046C" w:rsidRPr="00191684" w:rsidRDefault="0088046C" w:rsidP="007153BC">
            <w:pPr>
              <w:pStyle w:val="NoSpacing"/>
              <w:jc w:val="both"/>
              <w:rPr>
                <w:rFonts w:ascii="Times New Roman" w:hAnsi="Times New Roman" w:cs="Times New Roman"/>
              </w:rPr>
            </w:pPr>
            <w:r w:rsidRPr="00191684">
              <w:rPr>
                <w:rFonts w:ascii="Times New Roman" w:hAnsi="Times New Roman" w:cs="Times New Roman"/>
              </w:rPr>
              <w:t>Semināra koordinators</w:t>
            </w:r>
          </w:p>
        </w:tc>
        <w:tc>
          <w:tcPr>
            <w:tcW w:w="3215" w:type="dxa"/>
            <w:vAlign w:val="bottom"/>
          </w:tcPr>
          <w:p w:rsidR="0088046C" w:rsidRPr="00191684" w:rsidRDefault="0088046C" w:rsidP="007153BC">
            <w:pPr>
              <w:pStyle w:val="NoSpacing"/>
              <w:jc w:val="center"/>
              <w:rPr>
                <w:rFonts w:ascii="Times New Roman" w:hAnsi="Times New Roman" w:cs="Times New Roman"/>
              </w:rPr>
            </w:pPr>
            <w:r w:rsidRPr="00191684">
              <w:rPr>
                <w:rFonts w:ascii="Times New Roman" w:hAnsi="Times New Roman" w:cs="Times New Roman"/>
              </w:rPr>
              <w:t>2000</w:t>
            </w:r>
          </w:p>
          <w:p w:rsidR="0088046C" w:rsidRPr="00191684" w:rsidRDefault="0088046C" w:rsidP="0088046C">
            <w:pPr>
              <w:pStyle w:val="NoSpacing"/>
              <w:jc w:val="center"/>
              <w:rPr>
                <w:rFonts w:ascii="Times New Roman" w:hAnsi="Times New Roman" w:cs="Times New Roman"/>
              </w:rPr>
            </w:pPr>
            <w:r w:rsidRPr="00191684">
              <w:rPr>
                <w:rFonts w:ascii="Times New Roman" w:hAnsi="Times New Roman" w:cs="Times New Roman"/>
              </w:rPr>
              <w:t xml:space="preserve">(200 </w:t>
            </w:r>
            <w:r w:rsidRPr="00191684">
              <w:rPr>
                <w:rFonts w:ascii="Times New Roman" w:hAnsi="Times New Roman" w:cs="Times New Roman"/>
                <w:i/>
              </w:rPr>
              <w:t xml:space="preserve">euro </w:t>
            </w:r>
            <w:r w:rsidRPr="00191684">
              <w:rPr>
                <w:rFonts w:ascii="Times New Roman" w:hAnsi="Times New Roman" w:cs="Times New Roman"/>
              </w:rPr>
              <w:t>x 10 personas)</w:t>
            </w:r>
          </w:p>
        </w:tc>
      </w:tr>
      <w:tr w:rsidR="0088046C" w:rsidRPr="0088046C" w:rsidTr="007153BC">
        <w:tc>
          <w:tcPr>
            <w:tcW w:w="613" w:type="dxa"/>
          </w:tcPr>
          <w:p w:rsidR="0088046C" w:rsidRPr="0088046C" w:rsidRDefault="0088046C" w:rsidP="007153BC">
            <w:pPr>
              <w:pStyle w:val="NoSpacing"/>
              <w:jc w:val="center"/>
              <w:rPr>
                <w:rFonts w:ascii="Times New Roman" w:hAnsi="Times New Roman" w:cs="Times New Roman"/>
              </w:rPr>
            </w:pPr>
            <w:r w:rsidRPr="0088046C">
              <w:rPr>
                <w:rFonts w:ascii="Times New Roman" w:hAnsi="Times New Roman" w:cs="Times New Roman"/>
              </w:rPr>
              <w:t>4.</w:t>
            </w:r>
          </w:p>
        </w:tc>
        <w:tc>
          <w:tcPr>
            <w:tcW w:w="5919" w:type="dxa"/>
            <w:vAlign w:val="bottom"/>
          </w:tcPr>
          <w:p w:rsidR="0088046C" w:rsidRPr="00191684" w:rsidRDefault="0088046C" w:rsidP="007153BC">
            <w:pPr>
              <w:pStyle w:val="NoSpacing"/>
              <w:jc w:val="both"/>
              <w:rPr>
                <w:rFonts w:ascii="Times New Roman" w:hAnsi="Times New Roman" w:cs="Times New Roman"/>
              </w:rPr>
            </w:pPr>
            <w:r w:rsidRPr="00191684">
              <w:rPr>
                <w:rFonts w:ascii="Times New Roman" w:hAnsi="Times New Roman" w:cs="Times New Roman"/>
              </w:rPr>
              <w:t>Semināra tehniskais personāls</w:t>
            </w:r>
          </w:p>
        </w:tc>
        <w:tc>
          <w:tcPr>
            <w:tcW w:w="3215" w:type="dxa"/>
            <w:vAlign w:val="bottom"/>
          </w:tcPr>
          <w:p w:rsidR="0088046C" w:rsidRPr="00191684" w:rsidRDefault="0088046C" w:rsidP="007153BC">
            <w:pPr>
              <w:pStyle w:val="NoSpacing"/>
              <w:jc w:val="center"/>
              <w:rPr>
                <w:rFonts w:ascii="Times New Roman" w:hAnsi="Times New Roman" w:cs="Times New Roman"/>
              </w:rPr>
            </w:pPr>
            <w:r w:rsidRPr="00191684">
              <w:rPr>
                <w:rFonts w:ascii="Times New Roman" w:hAnsi="Times New Roman" w:cs="Times New Roman"/>
              </w:rPr>
              <w:t>1500</w:t>
            </w:r>
          </w:p>
          <w:p w:rsidR="0088046C" w:rsidRPr="00191684" w:rsidRDefault="0088046C" w:rsidP="0088046C">
            <w:pPr>
              <w:pStyle w:val="NoSpacing"/>
              <w:jc w:val="center"/>
              <w:rPr>
                <w:rFonts w:ascii="Times New Roman" w:hAnsi="Times New Roman" w:cs="Times New Roman"/>
              </w:rPr>
            </w:pPr>
            <w:r w:rsidRPr="00191684">
              <w:rPr>
                <w:rFonts w:ascii="Times New Roman" w:hAnsi="Times New Roman" w:cs="Times New Roman"/>
              </w:rPr>
              <w:t xml:space="preserve">(150 </w:t>
            </w:r>
            <w:r w:rsidRPr="00191684">
              <w:rPr>
                <w:rFonts w:ascii="Times New Roman" w:hAnsi="Times New Roman" w:cs="Times New Roman"/>
                <w:i/>
              </w:rPr>
              <w:t>euro</w:t>
            </w:r>
            <w:r w:rsidRPr="00191684">
              <w:rPr>
                <w:rFonts w:ascii="Times New Roman" w:hAnsi="Times New Roman" w:cs="Times New Roman"/>
              </w:rPr>
              <w:t xml:space="preserve"> x 10 personas)</w:t>
            </w:r>
          </w:p>
        </w:tc>
      </w:tr>
      <w:tr w:rsidR="0088046C" w:rsidRPr="0088046C" w:rsidTr="007153BC">
        <w:tc>
          <w:tcPr>
            <w:tcW w:w="613" w:type="dxa"/>
          </w:tcPr>
          <w:p w:rsidR="0088046C" w:rsidRPr="0088046C" w:rsidRDefault="0088046C" w:rsidP="007153BC">
            <w:pPr>
              <w:pStyle w:val="NoSpacing"/>
              <w:jc w:val="center"/>
              <w:rPr>
                <w:rFonts w:ascii="Times New Roman" w:hAnsi="Times New Roman" w:cs="Times New Roman"/>
              </w:rPr>
            </w:pPr>
            <w:r w:rsidRPr="0088046C">
              <w:rPr>
                <w:rFonts w:ascii="Times New Roman" w:hAnsi="Times New Roman" w:cs="Times New Roman"/>
              </w:rPr>
              <w:t>5.</w:t>
            </w:r>
          </w:p>
        </w:tc>
        <w:tc>
          <w:tcPr>
            <w:tcW w:w="5919" w:type="dxa"/>
            <w:vAlign w:val="bottom"/>
          </w:tcPr>
          <w:p w:rsidR="0088046C" w:rsidRPr="00191684" w:rsidRDefault="0088046C" w:rsidP="007153BC">
            <w:pPr>
              <w:pStyle w:val="NoSpacing"/>
              <w:jc w:val="both"/>
              <w:rPr>
                <w:rFonts w:ascii="Times New Roman" w:hAnsi="Times New Roman" w:cs="Times New Roman"/>
              </w:rPr>
            </w:pPr>
            <w:r w:rsidRPr="00191684">
              <w:rPr>
                <w:rFonts w:ascii="Times New Roman" w:hAnsi="Times New Roman" w:cs="Times New Roman"/>
              </w:rPr>
              <w:t>Darba devēja sociālais nodoklis (23,59%)</w:t>
            </w:r>
          </w:p>
        </w:tc>
        <w:tc>
          <w:tcPr>
            <w:tcW w:w="3215" w:type="dxa"/>
            <w:vAlign w:val="bottom"/>
          </w:tcPr>
          <w:p w:rsidR="0088046C" w:rsidRPr="00191684" w:rsidRDefault="0088046C" w:rsidP="007153BC">
            <w:pPr>
              <w:pStyle w:val="NoSpacing"/>
              <w:jc w:val="center"/>
              <w:rPr>
                <w:rFonts w:ascii="Times New Roman" w:hAnsi="Times New Roman" w:cs="Times New Roman"/>
              </w:rPr>
            </w:pPr>
            <w:r w:rsidRPr="00191684">
              <w:rPr>
                <w:rFonts w:ascii="Times New Roman" w:hAnsi="Times New Roman" w:cs="Times New Roman"/>
              </w:rPr>
              <w:t>1298</w:t>
            </w:r>
          </w:p>
          <w:p w:rsidR="0088046C" w:rsidRPr="00191684" w:rsidRDefault="0088046C" w:rsidP="0088046C">
            <w:pPr>
              <w:pStyle w:val="NoSpacing"/>
              <w:jc w:val="center"/>
              <w:rPr>
                <w:rFonts w:ascii="Times New Roman" w:hAnsi="Times New Roman" w:cs="Times New Roman"/>
              </w:rPr>
            </w:pPr>
            <w:r w:rsidRPr="00191684">
              <w:rPr>
                <w:rFonts w:ascii="Times New Roman" w:hAnsi="Times New Roman" w:cs="Times New Roman"/>
              </w:rPr>
              <w:t>((2.+3.+4.pozīcija) x 23.59%)</w:t>
            </w:r>
          </w:p>
        </w:tc>
      </w:tr>
      <w:tr w:rsidR="0088046C" w:rsidRPr="0088046C" w:rsidTr="007153BC">
        <w:tc>
          <w:tcPr>
            <w:tcW w:w="613" w:type="dxa"/>
          </w:tcPr>
          <w:p w:rsidR="0088046C" w:rsidRPr="0088046C" w:rsidRDefault="0088046C" w:rsidP="007153BC">
            <w:pPr>
              <w:pStyle w:val="NoSpacing"/>
              <w:jc w:val="center"/>
              <w:rPr>
                <w:rFonts w:ascii="Times New Roman" w:hAnsi="Times New Roman" w:cs="Times New Roman"/>
              </w:rPr>
            </w:pPr>
            <w:r w:rsidRPr="0088046C">
              <w:rPr>
                <w:rFonts w:ascii="Times New Roman" w:hAnsi="Times New Roman" w:cs="Times New Roman"/>
              </w:rPr>
              <w:t>6.</w:t>
            </w:r>
          </w:p>
        </w:tc>
        <w:tc>
          <w:tcPr>
            <w:tcW w:w="5919" w:type="dxa"/>
            <w:vAlign w:val="bottom"/>
          </w:tcPr>
          <w:p w:rsidR="0088046C" w:rsidRPr="00191684" w:rsidRDefault="0088046C" w:rsidP="007153BC">
            <w:pPr>
              <w:pStyle w:val="NoSpacing"/>
              <w:jc w:val="both"/>
              <w:rPr>
                <w:rFonts w:ascii="Times New Roman" w:hAnsi="Times New Roman" w:cs="Times New Roman"/>
              </w:rPr>
            </w:pPr>
            <w:r w:rsidRPr="00191684">
              <w:rPr>
                <w:rFonts w:ascii="Times New Roman" w:hAnsi="Times New Roman" w:cs="Times New Roman"/>
              </w:rPr>
              <w:t>Transporta nodrošinājums</w:t>
            </w:r>
          </w:p>
        </w:tc>
        <w:tc>
          <w:tcPr>
            <w:tcW w:w="3215" w:type="dxa"/>
            <w:vAlign w:val="bottom"/>
          </w:tcPr>
          <w:p w:rsidR="0088046C" w:rsidRPr="00191684" w:rsidRDefault="0088046C" w:rsidP="007153BC">
            <w:pPr>
              <w:pStyle w:val="NoSpacing"/>
              <w:jc w:val="center"/>
              <w:rPr>
                <w:rFonts w:ascii="Times New Roman" w:hAnsi="Times New Roman" w:cs="Times New Roman"/>
              </w:rPr>
            </w:pPr>
            <w:r w:rsidRPr="00191684">
              <w:rPr>
                <w:rFonts w:ascii="Times New Roman" w:hAnsi="Times New Roman" w:cs="Times New Roman"/>
              </w:rPr>
              <w:t>450</w:t>
            </w:r>
          </w:p>
          <w:p w:rsidR="0088046C" w:rsidRPr="00191684" w:rsidRDefault="0088046C" w:rsidP="0088046C">
            <w:pPr>
              <w:pStyle w:val="NoSpacing"/>
              <w:jc w:val="center"/>
              <w:rPr>
                <w:rFonts w:ascii="Times New Roman" w:hAnsi="Times New Roman" w:cs="Times New Roman"/>
              </w:rPr>
            </w:pPr>
            <w:r w:rsidRPr="00191684">
              <w:rPr>
                <w:rFonts w:ascii="Times New Roman" w:hAnsi="Times New Roman" w:cs="Times New Roman"/>
              </w:rPr>
              <w:t xml:space="preserve">(50 </w:t>
            </w:r>
            <w:r w:rsidRPr="00191684">
              <w:rPr>
                <w:rFonts w:ascii="Times New Roman" w:hAnsi="Times New Roman" w:cs="Times New Roman"/>
                <w:i/>
              </w:rPr>
              <w:t>euro</w:t>
            </w:r>
            <w:r w:rsidRPr="00191684">
              <w:rPr>
                <w:rFonts w:ascii="Times New Roman" w:hAnsi="Times New Roman" w:cs="Times New Roman"/>
              </w:rPr>
              <w:t xml:space="preserve"> x 8 semināri)</w:t>
            </w:r>
          </w:p>
        </w:tc>
      </w:tr>
      <w:tr w:rsidR="0088046C" w:rsidRPr="0088046C" w:rsidTr="007153BC">
        <w:tc>
          <w:tcPr>
            <w:tcW w:w="613" w:type="dxa"/>
          </w:tcPr>
          <w:p w:rsidR="0088046C" w:rsidRPr="0088046C" w:rsidRDefault="0088046C" w:rsidP="007153BC">
            <w:pPr>
              <w:pStyle w:val="NoSpacing"/>
              <w:jc w:val="center"/>
              <w:rPr>
                <w:rFonts w:ascii="Times New Roman" w:hAnsi="Times New Roman" w:cs="Times New Roman"/>
              </w:rPr>
            </w:pPr>
            <w:r w:rsidRPr="0088046C">
              <w:rPr>
                <w:rFonts w:ascii="Times New Roman" w:hAnsi="Times New Roman" w:cs="Times New Roman"/>
              </w:rPr>
              <w:t>7.</w:t>
            </w:r>
          </w:p>
        </w:tc>
        <w:tc>
          <w:tcPr>
            <w:tcW w:w="5919" w:type="dxa"/>
            <w:vAlign w:val="bottom"/>
          </w:tcPr>
          <w:p w:rsidR="0088046C" w:rsidRPr="00191684" w:rsidRDefault="0088046C" w:rsidP="007153BC">
            <w:pPr>
              <w:pStyle w:val="NoSpacing"/>
              <w:jc w:val="both"/>
              <w:rPr>
                <w:rFonts w:ascii="Times New Roman" w:hAnsi="Times New Roman" w:cs="Times New Roman"/>
              </w:rPr>
            </w:pPr>
            <w:r w:rsidRPr="00191684">
              <w:rPr>
                <w:rFonts w:ascii="Times New Roman" w:hAnsi="Times New Roman" w:cs="Times New Roman"/>
              </w:rPr>
              <w:t>Kancelejas preces</w:t>
            </w:r>
          </w:p>
        </w:tc>
        <w:tc>
          <w:tcPr>
            <w:tcW w:w="3215" w:type="dxa"/>
            <w:vAlign w:val="bottom"/>
          </w:tcPr>
          <w:p w:rsidR="0088046C" w:rsidRPr="00191684" w:rsidRDefault="0088046C" w:rsidP="007153BC">
            <w:pPr>
              <w:pStyle w:val="NoSpacing"/>
              <w:jc w:val="center"/>
              <w:rPr>
                <w:rFonts w:ascii="Times New Roman" w:hAnsi="Times New Roman" w:cs="Times New Roman"/>
              </w:rPr>
            </w:pPr>
            <w:r w:rsidRPr="00191684">
              <w:rPr>
                <w:rFonts w:ascii="Times New Roman" w:hAnsi="Times New Roman" w:cs="Times New Roman"/>
              </w:rPr>
              <w:t>1000</w:t>
            </w:r>
          </w:p>
          <w:p w:rsidR="0088046C" w:rsidRPr="00191684" w:rsidRDefault="0088046C" w:rsidP="0088046C">
            <w:pPr>
              <w:pStyle w:val="NoSpacing"/>
              <w:jc w:val="center"/>
              <w:rPr>
                <w:rFonts w:ascii="Times New Roman" w:hAnsi="Times New Roman" w:cs="Times New Roman"/>
              </w:rPr>
            </w:pPr>
            <w:r w:rsidRPr="00191684">
              <w:rPr>
                <w:rFonts w:ascii="Times New Roman" w:hAnsi="Times New Roman" w:cs="Times New Roman"/>
              </w:rPr>
              <w:t xml:space="preserve">(100 </w:t>
            </w:r>
            <w:r w:rsidRPr="00191684">
              <w:rPr>
                <w:rFonts w:ascii="Times New Roman" w:hAnsi="Times New Roman" w:cs="Times New Roman"/>
                <w:i/>
              </w:rPr>
              <w:t>euro</w:t>
            </w:r>
            <w:r w:rsidRPr="00191684">
              <w:rPr>
                <w:rFonts w:ascii="Times New Roman" w:hAnsi="Times New Roman" w:cs="Times New Roman"/>
              </w:rPr>
              <w:t xml:space="preserve"> x 10 semināri)</w:t>
            </w:r>
          </w:p>
        </w:tc>
      </w:tr>
      <w:tr w:rsidR="0088046C" w:rsidRPr="0088046C" w:rsidTr="007153BC">
        <w:tc>
          <w:tcPr>
            <w:tcW w:w="613" w:type="dxa"/>
          </w:tcPr>
          <w:p w:rsidR="0088046C" w:rsidRPr="0088046C" w:rsidRDefault="0088046C" w:rsidP="007153BC">
            <w:pPr>
              <w:pStyle w:val="NoSpacing"/>
              <w:jc w:val="center"/>
              <w:rPr>
                <w:rFonts w:ascii="Times New Roman" w:hAnsi="Times New Roman" w:cs="Times New Roman"/>
              </w:rPr>
            </w:pPr>
            <w:r w:rsidRPr="0088046C">
              <w:rPr>
                <w:rFonts w:ascii="Times New Roman" w:hAnsi="Times New Roman" w:cs="Times New Roman"/>
              </w:rPr>
              <w:t>8.</w:t>
            </w:r>
          </w:p>
        </w:tc>
        <w:tc>
          <w:tcPr>
            <w:tcW w:w="5919" w:type="dxa"/>
            <w:vAlign w:val="bottom"/>
          </w:tcPr>
          <w:p w:rsidR="0088046C" w:rsidRPr="00191684" w:rsidRDefault="0088046C" w:rsidP="007153BC">
            <w:pPr>
              <w:pStyle w:val="NoSpacing"/>
              <w:jc w:val="both"/>
              <w:rPr>
                <w:rFonts w:ascii="Times New Roman" w:hAnsi="Times New Roman" w:cs="Times New Roman"/>
              </w:rPr>
            </w:pPr>
            <w:r w:rsidRPr="00191684">
              <w:rPr>
                <w:rFonts w:ascii="Times New Roman" w:hAnsi="Times New Roman" w:cs="Times New Roman"/>
              </w:rPr>
              <w:t>Metodiskā materiāla sagatavošana un pavairošana</w:t>
            </w:r>
          </w:p>
        </w:tc>
        <w:tc>
          <w:tcPr>
            <w:tcW w:w="3215" w:type="dxa"/>
            <w:vAlign w:val="bottom"/>
          </w:tcPr>
          <w:p w:rsidR="0088046C" w:rsidRPr="00191684" w:rsidRDefault="0088046C" w:rsidP="007153BC">
            <w:pPr>
              <w:pStyle w:val="NoSpacing"/>
              <w:jc w:val="center"/>
              <w:rPr>
                <w:rFonts w:ascii="Times New Roman" w:hAnsi="Times New Roman" w:cs="Times New Roman"/>
              </w:rPr>
            </w:pPr>
            <w:r w:rsidRPr="00191684">
              <w:rPr>
                <w:rFonts w:ascii="Times New Roman" w:hAnsi="Times New Roman" w:cs="Times New Roman"/>
              </w:rPr>
              <w:t>3000</w:t>
            </w:r>
          </w:p>
        </w:tc>
      </w:tr>
      <w:tr w:rsidR="0088046C" w:rsidRPr="0088046C" w:rsidTr="007153BC">
        <w:tc>
          <w:tcPr>
            <w:tcW w:w="613" w:type="dxa"/>
          </w:tcPr>
          <w:p w:rsidR="0088046C" w:rsidRPr="0088046C" w:rsidRDefault="0088046C" w:rsidP="007153BC">
            <w:pPr>
              <w:pStyle w:val="NoSpacing"/>
              <w:jc w:val="center"/>
              <w:rPr>
                <w:rFonts w:ascii="Times New Roman" w:hAnsi="Times New Roman" w:cs="Times New Roman"/>
              </w:rPr>
            </w:pPr>
            <w:r w:rsidRPr="0088046C">
              <w:rPr>
                <w:rFonts w:ascii="Times New Roman" w:hAnsi="Times New Roman" w:cs="Times New Roman"/>
              </w:rPr>
              <w:t>9.</w:t>
            </w:r>
          </w:p>
        </w:tc>
        <w:tc>
          <w:tcPr>
            <w:tcW w:w="5919" w:type="dxa"/>
            <w:vAlign w:val="bottom"/>
          </w:tcPr>
          <w:p w:rsidR="0088046C" w:rsidRPr="00191684" w:rsidRDefault="0088046C" w:rsidP="007153BC">
            <w:pPr>
              <w:pStyle w:val="NoSpacing"/>
              <w:jc w:val="both"/>
              <w:rPr>
                <w:rFonts w:ascii="Times New Roman" w:hAnsi="Times New Roman" w:cs="Times New Roman"/>
              </w:rPr>
            </w:pPr>
            <w:r w:rsidRPr="00191684">
              <w:rPr>
                <w:rFonts w:ascii="Times New Roman" w:hAnsi="Times New Roman" w:cs="Times New Roman"/>
              </w:rPr>
              <w:t>Kafijas pauze</w:t>
            </w:r>
          </w:p>
        </w:tc>
        <w:tc>
          <w:tcPr>
            <w:tcW w:w="3215" w:type="dxa"/>
            <w:vAlign w:val="bottom"/>
          </w:tcPr>
          <w:p w:rsidR="0088046C" w:rsidRPr="00191684" w:rsidRDefault="0088046C" w:rsidP="007153BC">
            <w:pPr>
              <w:pStyle w:val="NoSpacing"/>
              <w:jc w:val="center"/>
              <w:rPr>
                <w:rFonts w:ascii="Times New Roman" w:hAnsi="Times New Roman" w:cs="Times New Roman"/>
              </w:rPr>
            </w:pPr>
            <w:r w:rsidRPr="00191684">
              <w:rPr>
                <w:rFonts w:ascii="Times New Roman" w:hAnsi="Times New Roman" w:cs="Times New Roman"/>
              </w:rPr>
              <w:t>2000</w:t>
            </w:r>
          </w:p>
          <w:p w:rsidR="0088046C" w:rsidRPr="00191684" w:rsidRDefault="0088046C" w:rsidP="0088046C">
            <w:pPr>
              <w:pStyle w:val="NoSpacing"/>
              <w:jc w:val="center"/>
              <w:rPr>
                <w:rFonts w:ascii="Times New Roman" w:hAnsi="Times New Roman" w:cs="Times New Roman"/>
              </w:rPr>
            </w:pPr>
            <w:r w:rsidRPr="00191684">
              <w:rPr>
                <w:rFonts w:ascii="Times New Roman" w:hAnsi="Times New Roman" w:cs="Times New Roman"/>
              </w:rPr>
              <w:t xml:space="preserve">(4 </w:t>
            </w:r>
            <w:r w:rsidRPr="00191684">
              <w:rPr>
                <w:rFonts w:ascii="Times New Roman" w:hAnsi="Times New Roman" w:cs="Times New Roman"/>
                <w:i/>
              </w:rPr>
              <w:t>euro</w:t>
            </w:r>
            <w:r w:rsidRPr="00191684">
              <w:rPr>
                <w:rFonts w:ascii="Times New Roman" w:hAnsi="Times New Roman" w:cs="Times New Roman"/>
              </w:rPr>
              <w:t xml:space="preserve"> x 50 dalībnieki x 10 semināri)</w:t>
            </w:r>
          </w:p>
        </w:tc>
      </w:tr>
      <w:tr w:rsidR="0088046C" w:rsidRPr="0088046C" w:rsidTr="007153BC">
        <w:tc>
          <w:tcPr>
            <w:tcW w:w="6532" w:type="dxa"/>
            <w:gridSpan w:val="2"/>
          </w:tcPr>
          <w:p w:rsidR="0088046C" w:rsidRPr="00191684" w:rsidRDefault="0088046C" w:rsidP="007153BC">
            <w:pPr>
              <w:spacing w:after="0" w:line="240" w:lineRule="auto"/>
              <w:jc w:val="right"/>
              <w:rPr>
                <w:rFonts w:ascii="Times New Roman" w:hAnsi="Times New Roman" w:cs="Times New Roman"/>
                <w:sz w:val="24"/>
                <w:szCs w:val="24"/>
                <w:lang w:val="lv-LV"/>
              </w:rPr>
            </w:pPr>
            <w:r w:rsidRPr="00191684">
              <w:rPr>
                <w:rFonts w:ascii="Times New Roman" w:hAnsi="Times New Roman" w:cs="Times New Roman"/>
                <w:sz w:val="24"/>
                <w:szCs w:val="24"/>
                <w:lang w:val="lv-LV"/>
              </w:rPr>
              <w:t>Kopā:</w:t>
            </w:r>
          </w:p>
        </w:tc>
        <w:tc>
          <w:tcPr>
            <w:tcW w:w="3215" w:type="dxa"/>
          </w:tcPr>
          <w:p w:rsidR="0088046C" w:rsidRPr="00191684" w:rsidRDefault="0088046C" w:rsidP="007153BC">
            <w:pPr>
              <w:spacing w:after="0" w:line="240" w:lineRule="auto"/>
              <w:jc w:val="center"/>
              <w:rPr>
                <w:rFonts w:ascii="Times New Roman" w:hAnsi="Times New Roman" w:cs="Times New Roman"/>
                <w:sz w:val="24"/>
                <w:szCs w:val="24"/>
                <w:lang w:val="lv-LV"/>
              </w:rPr>
            </w:pPr>
            <w:r w:rsidRPr="00191684">
              <w:rPr>
                <w:rFonts w:ascii="Times New Roman" w:hAnsi="Times New Roman" w:cs="Times New Roman"/>
                <w:bCs/>
                <w:sz w:val="24"/>
                <w:szCs w:val="24"/>
                <w:lang w:val="lv-LV"/>
              </w:rPr>
              <w:t>15 748</w:t>
            </w:r>
          </w:p>
        </w:tc>
      </w:tr>
    </w:tbl>
    <w:p w:rsidR="004E4533" w:rsidRDefault="004E4533" w:rsidP="00A437E6">
      <w:pPr>
        <w:spacing w:after="0" w:line="240" w:lineRule="auto"/>
        <w:rPr>
          <w:rFonts w:ascii="Times New Roman" w:hAnsi="Times New Roman"/>
          <w:b/>
          <w:sz w:val="24"/>
          <w:szCs w:val="24"/>
          <w:lang w:val="lv-LV"/>
        </w:rPr>
      </w:pPr>
      <w:bookmarkStart w:id="0" w:name="_GoBack"/>
      <w:bookmarkEnd w:id="0"/>
    </w:p>
    <w:p w:rsidR="009D462F" w:rsidRPr="0088046C" w:rsidRDefault="009D462F" w:rsidP="00A437E6">
      <w:pPr>
        <w:spacing w:after="0" w:line="240" w:lineRule="auto"/>
        <w:rPr>
          <w:rFonts w:ascii="Times New Roman" w:hAnsi="Times New Roman"/>
          <w:b/>
          <w:sz w:val="24"/>
          <w:szCs w:val="24"/>
          <w:lang w:val="lv-LV"/>
        </w:rPr>
      </w:pPr>
      <w:r>
        <w:rPr>
          <w:rFonts w:ascii="Times New Roman" w:hAnsi="Times New Roman"/>
          <w:b/>
          <w:sz w:val="24"/>
          <w:szCs w:val="24"/>
          <w:lang w:val="lv-LV"/>
        </w:rPr>
        <w:t xml:space="preserve">Pavisam kopā: </w:t>
      </w:r>
      <w:r w:rsidRPr="0088046C">
        <w:rPr>
          <w:rFonts w:ascii="Times New Roman" w:hAnsi="Times New Roman"/>
          <w:b/>
          <w:bCs/>
          <w:sz w:val="24"/>
          <w:szCs w:val="24"/>
          <w:lang w:val="lv-LV"/>
        </w:rPr>
        <w:t>77</w:t>
      </w:r>
      <w:r>
        <w:rPr>
          <w:rFonts w:ascii="Times New Roman" w:hAnsi="Times New Roman"/>
          <w:b/>
          <w:bCs/>
          <w:sz w:val="24"/>
          <w:szCs w:val="24"/>
          <w:lang w:val="lv-LV"/>
        </w:rPr>
        <w:t> </w:t>
      </w:r>
      <w:r w:rsidRPr="0088046C">
        <w:rPr>
          <w:rFonts w:ascii="Times New Roman" w:hAnsi="Times New Roman"/>
          <w:b/>
          <w:bCs/>
          <w:sz w:val="24"/>
          <w:szCs w:val="24"/>
          <w:lang w:val="lv-LV"/>
        </w:rPr>
        <w:t>306</w:t>
      </w:r>
      <w:r>
        <w:rPr>
          <w:rFonts w:ascii="Times New Roman" w:hAnsi="Times New Roman"/>
          <w:b/>
          <w:bCs/>
          <w:sz w:val="24"/>
          <w:szCs w:val="24"/>
          <w:lang w:val="lv-LV"/>
        </w:rPr>
        <w:t xml:space="preserve"> </w:t>
      </w:r>
      <w:r w:rsidRPr="009D462F">
        <w:rPr>
          <w:rFonts w:ascii="Times New Roman" w:hAnsi="Times New Roman"/>
          <w:b/>
          <w:bCs/>
          <w:i/>
          <w:sz w:val="24"/>
          <w:szCs w:val="24"/>
          <w:lang w:val="lv-LV"/>
        </w:rPr>
        <w:t>euro</w:t>
      </w:r>
      <w:r>
        <w:rPr>
          <w:rFonts w:ascii="Times New Roman" w:hAnsi="Times New Roman"/>
          <w:b/>
          <w:bCs/>
          <w:sz w:val="24"/>
          <w:szCs w:val="24"/>
          <w:lang w:val="lv-LV"/>
        </w:rPr>
        <w:t xml:space="preserve"> + 15 748 </w:t>
      </w:r>
      <w:r w:rsidRPr="009D462F">
        <w:rPr>
          <w:rFonts w:ascii="Times New Roman" w:hAnsi="Times New Roman"/>
          <w:b/>
          <w:bCs/>
          <w:i/>
          <w:sz w:val="24"/>
          <w:szCs w:val="24"/>
          <w:lang w:val="lv-LV"/>
        </w:rPr>
        <w:t>euro</w:t>
      </w:r>
      <w:r>
        <w:rPr>
          <w:rFonts w:ascii="Times New Roman" w:hAnsi="Times New Roman"/>
          <w:b/>
          <w:bCs/>
          <w:sz w:val="24"/>
          <w:szCs w:val="24"/>
          <w:lang w:val="lv-LV"/>
        </w:rPr>
        <w:t xml:space="preserve"> = 93 054 </w:t>
      </w:r>
      <w:r w:rsidRPr="009D462F">
        <w:rPr>
          <w:rFonts w:ascii="Times New Roman" w:hAnsi="Times New Roman"/>
          <w:b/>
          <w:bCs/>
          <w:i/>
          <w:sz w:val="24"/>
          <w:szCs w:val="24"/>
          <w:lang w:val="lv-LV"/>
        </w:rPr>
        <w:t>euro</w:t>
      </w:r>
    </w:p>
    <w:p w:rsidR="006F6995" w:rsidRPr="0088046C" w:rsidRDefault="006F6995" w:rsidP="006F6995">
      <w:pPr>
        <w:autoSpaceDE w:val="0"/>
        <w:autoSpaceDN w:val="0"/>
        <w:adjustRightInd w:val="0"/>
        <w:spacing w:after="0" w:line="240" w:lineRule="auto"/>
        <w:rPr>
          <w:rFonts w:ascii="Times New Roman" w:hAnsi="Times New Roman"/>
          <w:color w:val="000000"/>
          <w:sz w:val="24"/>
          <w:szCs w:val="24"/>
          <w:lang w:val="lv-LV"/>
        </w:rPr>
      </w:pPr>
    </w:p>
    <w:p w:rsidR="006F6995" w:rsidRDefault="006F6995" w:rsidP="006F6995">
      <w:pPr>
        <w:autoSpaceDE w:val="0"/>
        <w:autoSpaceDN w:val="0"/>
        <w:adjustRightInd w:val="0"/>
        <w:spacing w:after="0" w:line="240" w:lineRule="auto"/>
        <w:rPr>
          <w:rFonts w:ascii="Times New Roman" w:hAnsi="Times New Roman"/>
          <w:color w:val="000000"/>
          <w:sz w:val="24"/>
          <w:szCs w:val="24"/>
          <w:lang w:val="lv-LV"/>
        </w:rPr>
      </w:pPr>
    </w:p>
    <w:p w:rsidR="009D462F" w:rsidRPr="0088046C" w:rsidRDefault="009D462F" w:rsidP="006F6995">
      <w:pPr>
        <w:autoSpaceDE w:val="0"/>
        <w:autoSpaceDN w:val="0"/>
        <w:adjustRightInd w:val="0"/>
        <w:spacing w:after="0" w:line="240" w:lineRule="auto"/>
        <w:rPr>
          <w:rFonts w:ascii="Times New Roman" w:hAnsi="Times New Roman"/>
          <w:color w:val="000000"/>
          <w:sz w:val="24"/>
          <w:szCs w:val="24"/>
          <w:lang w:val="lv-LV"/>
        </w:rPr>
      </w:pPr>
    </w:p>
    <w:p w:rsidR="00A62795" w:rsidRPr="009D462F" w:rsidRDefault="00A62795" w:rsidP="009D462F">
      <w:pPr>
        <w:autoSpaceDE w:val="0"/>
        <w:autoSpaceDN w:val="0"/>
        <w:adjustRightInd w:val="0"/>
        <w:spacing w:after="0" w:line="240" w:lineRule="auto"/>
        <w:rPr>
          <w:rFonts w:ascii="Times New Roman" w:eastAsia="Times New Roman" w:hAnsi="Times New Roman"/>
          <w:color w:val="000000"/>
          <w:sz w:val="28"/>
          <w:szCs w:val="28"/>
          <w:lang w:val="lv-LV"/>
        </w:rPr>
      </w:pPr>
      <w:r w:rsidRPr="009D462F">
        <w:rPr>
          <w:rFonts w:ascii="Times New Roman" w:eastAsia="Times New Roman" w:hAnsi="Times New Roman"/>
          <w:color w:val="000000"/>
          <w:sz w:val="28"/>
          <w:szCs w:val="28"/>
          <w:lang w:val="lv-LV"/>
        </w:rPr>
        <w:t>Veselības ministra vietā</w:t>
      </w:r>
    </w:p>
    <w:p w:rsidR="004E4533" w:rsidRPr="009D462F" w:rsidRDefault="00A62795" w:rsidP="009D462F">
      <w:pPr>
        <w:rPr>
          <w:rFonts w:ascii="Times New Roman" w:hAnsi="Times New Roman"/>
          <w:sz w:val="28"/>
          <w:szCs w:val="28"/>
          <w:lang w:val="lv-LV"/>
        </w:rPr>
      </w:pPr>
      <w:r w:rsidRPr="009D462F">
        <w:rPr>
          <w:rFonts w:ascii="Times New Roman" w:eastAsia="Times New Roman" w:hAnsi="Times New Roman"/>
          <w:color w:val="000000"/>
          <w:sz w:val="28"/>
          <w:szCs w:val="28"/>
          <w:lang w:val="lv-LV"/>
        </w:rPr>
        <w:t>finanšu ministrs</w:t>
      </w:r>
      <w:r w:rsidRPr="009D462F">
        <w:rPr>
          <w:rFonts w:ascii="Times New Roman" w:eastAsia="Times New Roman" w:hAnsi="Times New Roman"/>
          <w:color w:val="000000"/>
          <w:sz w:val="28"/>
          <w:szCs w:val="28"/>
          <w:lang w:val="lv-LV"/>
        </w:rPr>
        <w:tab/>
      </w:r>
      <w:r w:rsidRPr="009D462F">
        <w:rPr>
          <w:rFonts w:ascii="Times New Roman" w:eastAsia="Times New Roman" w:hAnsi="Times New Roman"/>
          <w:color w:val="000000"/>
          <w:sz w:val="28"/>
          <w:szCs w:val="28"/>
          <w:lang w:val="lv-LV"/>
        </w:rPr>
        <w:tab/>
      </w:r>
      <w:r w:rsidRPr="009D462F">
        <w:rPr>
          <w:rFonts w:ascii="Times New Roman" w:eastAsia="Times New Roman" w:hAnsi="Times New Roman"/>
          <w:color w:val="000000"/>
          <w:sz w:val="28"/>
          <w:szCs w:val="28"/>
          <w:lang w:val="lv-LV"/>
        </w:rPr>
        <w:tab/>
        <w:t xml:space="preserve">                                                                      A.Vilks</w:t>
      </w:r>
    </w:p>
    <w:p w:rsidR="009D462F" w:rsidRPr="00F2793F" w:rsidRDefault="009D462F" w:rsidP="004E4533">
      <w:pPr>
        <w:rPr>
          <w:rFonts w:ascii="Times New Roman" w:hAnsi="Times New Roman"/>
          <w:sz w:val="28"/>
          <w:szCs w:val="28"/>
          <w:lang w:val="lv-LV"/>
        </w:rPr>
      </w:pPr>
    </w:p>
    <w:p w:rsidR="00FD5458" w:rsidRDefault="00FD5458" w:rsidP="004E4533">
      <w:pPr>
        <w:pStyle w:val="NormalWeb"/>
        <w:spacing w:before="0" w:beforeAutospacing="0" w:after="0" w:afterAutospacing="0"/>
        <w:rPr>
          <w:sz w:val="22"/>
          <w:szCs w:val="22"/>
        </w:rPr>
      </w:pPr>
      <w:r>
        <w:rPr>
          <w:sz w:val="22"/>
          <w:szCs w:val="22"/>
        </w:rPr>
        <w:t>30.04.2014 14:55</w:t>
      </w:r>
    </w:p>
    <w:p w:rsidR="004E4533" w:rsidRPr="00F2793F" w:rsidRDefault="009D462F" w:rsidP="004E4533">
      <w:pPr>
        <w:pStyle w:val="NormalWeb"/>
        <w:spacing w:before="0" w:beforeAutospacing="0" w:after="0" w:afterAutospacing="0"/>
        <w:rPr>
          <w:sz w:val="22"/>
          <w:szCs w:val="22"/>
        </w:rPr>
      </w:pPr>
      <w:r>
        <w:rPr>
          <w:sz w:val="22"/>
          <w:szCs w:val="22"/>
        </w:rPr>
        <w:t>3</w:t>
      </w:r>
      <w:r w:rsidR="00FD5458">
        <w:rPr>
          <w:sz w:val="22"/>
          <w:szCs w:val="22"/>
        </w:rPr>
        <w:t>33</w:t>
      </w:r>
    </w:p>
    <w:p w:rsidR="004E4533" w:rsidRPr="00F2793F" w:rsidRDefault="00A437E6" w:rsidP="004E4533">
      <w:pPr>
        <w:pStyle w:val="NormalWeb"/>
        <w:spacing w:before="0" w:beforeAutospacing="0" w:after="0" w:afterAutospacing="0"/>
        <w:rPr>
          <w:sz w:val="22"/>
          <w:szCs w:val="22"/>
        </w:rPr>
      </w:pPr>
      <w:proofErr w:type="spellStart"/>
      <w:r>
        <w:rPr>
          <w:sz w:val="22"/>
          <w:szCs w:val="22"/>
        </w:rPr>
        <w:t>L.Medne</w:t>
      </w:r>
      <w:proofErr w:type="spellEnd"/>
    </w:p>
    <w:p w:rsidR="004E4533" w:rsidRPr="009D462F" w:rsidRDefault="004E4533" w:rsidP="009D462F">
      <w:pPr>
        <w:pStyle w:val="NormalWeb"/>
        <w:spacing w:before="0" w:beforeAutospacing="0" w:after="0" w:afterAutospacing="0"/>
        <w:rPr>
          <w:sz w:val="22"/>
          <w:szCs w:val="22"/>
        </w:rPr>
      </w:pPr>
      <w:r w:rsidRPr="00F2793F">
        <w:rPr>
          <w:sz w:val="22"/>
          <w:szCs w:val="22"/>
        </w:rPr>
        <w:t>67876</w:t>
      </w:r>
      <w:r w:rsidR="00A437E6">
        <w:rPr>
          <w:sz w:val="22"/>
          <w:szCs w:val="22"/>
        </w:rPr>
        <w:t>041</w:t>
      </w:r>
      <w:r w:rsidRPr="00F2793F">
        <w:rPr>
          <w:sz w:val="22"/>
          <w:szCs w:val="22"/>
        </w:rPr>
        <w:t xml:space="preserve">, </w:t>
      </w:r>
      <w:hyperlink r:id="rId8" w:history="1">
        <w:r w:rsidR="00A437E6" w:rsidRPr="009F795C">
          <w:rPr>
            <w:rStyle w:val="Hyperlink"/>
          </w:rPr>
          <w:t>Liene.Medne@vm.gov.lv</w:t>
        </w:r>
      </w:hyperlink>
    </w:p>
    <w:p w:rsidR="004E4533" w:rsidRPr="00F2793F" w:rsidRDefault="004E4533" w:rsidP="0055773F">
      <w:pPr>
        <w:spacing w:after="0" w:line="240" w:lineRule="auto"/>
        <w:rPr>
          <w:rFonts w:ascii="Times New Roman" w:hAnsi="Times New Roman"/>
          <w:b/>
          <w:sz w:val="24"/>
          <w:szCs w:val="24"/>
          <w:lang w:val="lv-LV"/>
        </w:rPr>
      </w:pPr>
    </w:p>
    <w:sectPr w:rsidR="004E4533" w:rsidRPr="00F2793F" w:rsidSect="009C5FCD">
      <w:headerReference w:type="default" r:id="rId9"/>
      <w:footerReference w:type="even" r:id="rId10"/>
      <w:footerReference w:type="default" r:id="rId11"/>
      <w:footerReference w:type="first" r:id="rId12"/>
      <w:pgSz w:w="12240" w:h="15840"/>
      <w:pgMar w:top="1701" w:right="1440" w:bottom="993" w:left="1134"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CC8" w:rsidRDefault="00B52CC8">
      <w:r>
        <w:separator/>
      </w:r>
    </w:p>
  </w:endnote>
  <w:endnote w:type="continuationSeparator" w:id="0">
    <w:p w:rsidR="00B52CC8" w:rsidRDefault="00B52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C8" w:rsidRDefault="00F7608E" w:rsidP="00376E97">
    <w:pPr>
      <w:pStyle w:val="Footer"/>
      <w:framePr w:wrap="around" w:vAnchor="text" w:hAnchor="margin" w:xAlign="center" w:y="1"/>
      <w:rPr>
        <w:rStyle w:val="PageNumber"/>
      </w:rPr>
    </w:pPr>
    <w:r>
      <w:rPr>
        <w:rStyle w:val="PageNumber"/>
      </w:rPr>
      <w:fldChar w:fldCharType="begin"/>
    </w:r>
    <w:r w:rsidR="00B52CC8">
      <w:rPr>
        <w:rStyle w:val="PageNumber"/>
      </w:rPr>
      <w:instrText xml:space="preserve">PAGE  </w:instrText>
    </w:r>
    <w:r>
      <w:rPr>
        <w:rStyle w:val="PageNumber"/>
      </w:rPr>
      <w:fldChar w:fldCharType="end"/>
    </w:r>
  </w:p>
  <w:p w:rsidR="00B52CC8" w:rsidRDefault="00B52C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C8" w:rsidRPr="00900A73" w:rsidRDefault="00B52CC8" w:rsidP="00EB40CB">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VMAnotp</w:t>
    </w:r>
    <w:r w:rsidR="005F70AB">
      <w:rPr>
        <w:rFonts w:ascii="Times New Roman" w:hAnsi="Times New Roman"/>
        <w:sz w:val="24"/>
        <w:szCs w:val="24"/>
        <w:lang w:val="lv-LV"/>
      </w:rPr>
      <w:t>4</w:t>
    </w:r>
    <w:r>
      <w:rPr>
        <w:rFonts w:ascii="Times New Roman" w:hAnsi="Times New Roman"/>
        <w:sz w:val="24"/>
        <w:szCs w:val="24"/>
        <w:lang w:val="lv-LV"/>
      </w:rPr>
      <w:t>_</w:t>
    </w:r>
    <w:r w:rsidR="00A62795">
      <w:rPr>
        <w:rFonts w:ascii="Times New Roman" w:hAnsi="Times New Roman"/>
        <w:sz w:val="24"/>
        <w:szCs w:val="24"/>
        <w:lang w:val="lv-LV"/>
      </w:rPr>
      <w:t>30</w:t>
    </w:r>
    <w:r>
      <w:rPr>
        <w:rFonts w:ascii="Times New Roman" w:hAnsi="Times New Roman"/>
        <w:sz w:val="24"/>
        <w:szCs w:val="24"/>
        <w:lang w:val="lv-LV"/>
      </w:rPr>
      <w:t>0414_LNG</w:t>
    </w:r>
    <w:r w:rsidR="006F6995">
      <w:rPr>
        <w:rFonts w:ascii="Times New Roman" w:hAnsi="Times New Roman"/>
        <w:sz w:val="24"/>
        <w:szCs w:val="24"/>
        <w:lang w:val="lv-LV"/>
      </w:rPr>
      <w:t>1</w:t>
    </w:r>
    <w:r>
      <w:rPr>
        <w:rFonts w:ascii="Times New Roman" w:hAnsi="Times New Roman"/>
        <w:sz w:val="24"/>
        <w:szCs w:val="24"/>
        <w:lang w:val="lv-LV"/>
      </w:rPr>
      <w:t xml:space="preserve">;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p>
  <w:p w:rsidR="00B52CC8" w:rsidRPr="00EB40CB" w:rsidRDefault="00B52CC8" w:rsidP="00EB40CB">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C8" w:rsidRPr="00900A73" w:rsidRDefault="00B52CC8" w:rsidP="000202B4">
    <w:pPr>
      <w:spacing w:before="75" w:after="75" w:line="240" w:lineRule="auto"/>
      <w:jc w:val="both"/>
      <w:rPr>
        <w:rFonts w:ascii="Times New Roman" w:eastAsia="Times New Roman" w:hAnsi="Times New Roman"/>
        <w:sz w:val="24"/>
        <w:szCs w:val="24"/>
        <w:lang w:val="lv-LV" w:eastAsia="lv-LV"/>
      </w:rPr>
    </w:pPr>
    <w:bookmarkStart w:id="1" w:name="OLE_LINK20"/>
    <w:bookmarkStart w:id="2" w:name="OLE_LINK21"/>
    <w:bookmarkStart w:id="3" w:name="_Hlk264295600"/>
    <w:bookmarkStart w:id="4" w:name="OLE_LINK18"/>
    <w:bookmarkStart w:id="5" w:name="OLE_LINK19"/>
    <w:bookmarkStart w:id="6" w:name="_Hlk287613978"/>
    <w:bookmarkStart w:id="7" w:name="OLE_LINK11"/>
    <w:bookmarkStart w:id="8" w:name="OLE_LINK14"/>
    <w:bookmarkStart w:id="9" w:name="_Hlk354061682"/>
    <w:bookmarkStart w:id="10" w:name="OLE_LINK9"/>
    <w:bookmarkStart w:id="11" w:name="OLE_LINK10"/>
    <w:bookmarkStart w:id="12" w:name="_Hlk373480426"/>
    <w:r>
      <w:rPr>
        <w:rFonts w:ascii="Times New Roman" w:hAnsi="Times New Roman"/>
        <w:sz w:val="24"/>
        <w:szCs w:val="24"/>
        <w:lang w:val="lv-LV"/>
      </w:rPr>
      <w:t>VMAnotp</w:t>
    </w:r>
    <w:r w:rsidR="0088046C">
      <w:rPr>
        <w:rFonts w:ascii="Times New Roman" w:hAnsi="Times New Roman"/>
        <w:sz w:val="24"/>
        <w:szCs w:val="24"/>
        <w:lang w:val="lv-LV"/>
      </w:rPr>
      <w:t>4</w:t>
    </w:r>
    <w:r>
      <w:rPr>
        <w:rFonts w:ascii="Times New Roman" w:hAnsi="Times New Roman"/>
        <w:sz w:val="24"/>
        <w:szCs w:val="24"/>
        <w:lang w:val="lv-LV"/>
      </w:rPr>
      <w:t>_</w:t>
    </w:r>
    <w:r w:rsidR="00A62795">
      <w:rPr>
        <w:rFonts w:ascii="Times New Roman" w:hAnsi="Times New Roman"/>
        <w:sz w:val="24"/>
        <w:szCs w:val="24"/>
        <w:lang w:val="lv-LV"/>
      </w:rPr>
      <w:t>30</w:t>
    </w:r>
    <w:r>
      <w:rPr>
        <w:rFonts w:ascii="Times New Roman" w:hAnsi="Times New Roman"/>
        <w:sz w:val="24"/>
        <w:szCs w:val="24"/>
        <w:lang w:val="lv-LV"/>
      </w:rPr>
      <w:t>0414_LNG</w:t>
    </w:r>
    <w:r w:rsidR="006F6995">
      <w:rPr>
        <w:rFonts w:ascii="Times New Roman" w:hAnsi="Times New Roman"/>
        <w:sz w:val="24"/>
        <w:szCs w:val="24"/>
        <w:lang w:val="lv-LV"/>
      </w:rPr>
      <w:t>1</w:t>
    </w:r>
    <w:r>
      <w:rPr>
        <w:rFonts w:ascii="Times New Roman" w:hAnsi="Times New Roman"/>
        <w:sz w:val="24"/>
        <w:szCs w:val="24"/>
        <w:lang w:val="lv-LV"/>
      </w:rPr>
      <w:t xml:space="preserve">;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bookmarkEnd w:id="1"/>
    <w:bookmarkEnd w:id="2"/>
    <w:bookmarkEnd w:id="3"/>
    <w:bookmarkEnd w:id="4"/>
    <w:bookmarkEnd w:id="5"/>
    <w:bookmarkEnd w:id="6"/>
    <w:bookmarkEnd w:id="7"/>
    <w:bookmarkEnd w:id="8"/>
    <w:bookmarkEnd w:id="9"/>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CC8" w:rsidRDefault="00B52CC8">
      <w:r>
        <w:separator/>
      </w:r>
    </w:p>
  </w:footnote>
  <w:footnote w:type="continuationSeparator" w:id="0">
    <w:p w:rsidR="00B52CC8" w:rsidRDefault="00B52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C8" w:rsidRDefault="00F7608E" w:rsidP="00E36D2F">
    <w:pPr>
      <w:pStyle w:val="Header"/>
      <w:jc w:val="center"/>
    </w:pPr>
    <w:r w:rsidRPr="000202B4">
      <w:rPr>
        <w:rFonts w:ascii="Times New Roman" w:hAnsi="Times New Roman"/>
        <w:sz w:val="24"/>
        <w:szCs w:val="24"/>
      </w:rPr>
      <w:fldChar w:fldCharType="begin"/>
    </w:r>
    <w:r w:rsidR="00B52CC8"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FD5458">
      <w:rPr>
        <w:rFonts w:ascii="Times New Roman" w:hAnsi="Times New Roman"/>
        <w:noProof/>
        <w:sz w:val="24"/>
        <w:szCs w:val="24"/>
      </w:rPr>
      <w:t>2</w:t>
    </w:r>
    <w:r w:rsidRPr="000202B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531E5E3A"/>
    <w:multiLevelType w:val="hybridMultilevel"/>
    <w:tmpl w:val="31D62DC4"/>
    <w:lvl w:ilvl="0" w:tplc="255CB90A">
      <w:start w:val="1"/>
      <w:numFmt w:val="decimal"/>
      <w:lvlText w:val="%1)"/>
      <w:lvlJc w:val="left"/>
      <w:pPr>
        <w:ind w:left="720" w:hanging="360"/>
      </w:pPr>
      <w:rPr>
        <w:rFonts w:hint="default"/>
        <w:color w:val="000000" w:themeColor="text1"/>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9">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2">
    <w:nsid w:val="71866AA7"/>
    <w:multiLevelType w:val="hybridMultilevel"/>
    <w:tmpl w:val="DC8C69B2"/>
    <w:lvl w:ilvl="0" w:tplc="FFD8C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0"/>
  </w:num>
  <w:num w:numId="2">
    <w:abstractNumId w:val="4"/>
  </w:num>
  <w:num w:numId="3">
    <w:abstractNumId w:val="8"/>
  </w:num>
  <w:num w:numId="4">
    <w:abstractNumId w:val="10"/>
  </w:num>
  <w:num w:numId="5">
    <w:abstractNumId w:val="0"/>
  </w:num>
  <w:num w:numId="6">
    <w:abstractNumId w:val="9"/>
  </w:num>
  <w:num w:numId="7">
    <w:abstractNumId w:val="14"/>
  </w:num>
  <w:num w:numId="8">
    <w:abstractNumId w:val="17"/>
  </w:num>
  <w:num w:numId="9">
    <w:abstractNumId w:val="6"/>
  </w:num>
  <w:num w:numId="10">
    <w:abstractNumId w:val="18"/>
  </w:num>
  <w:num w:numId="11">
    <w:abstractNumId w:val="7"/>
  </w:num>
  <w:num w:numId="12">
    <w:abstractNumId w:val="5"/>
  </w:num>
  <w:num w:numId="13">
    <w:abstractNumId w:val="2"/>
  </w:num>
  <w:num w:numId="14">
    <w:abstractNumId w:val="16"/>
  </w:num>
  <w:num w:numId="15">
    <w:abstractNumId w:val="1"/>
  </w:num>
  <w:num w:numId="16">
    <w:abstractNumId w:val="21"/>
  </w:num>
  <w:num w:numId="17">
    <w:abstractNumId w:val="12"/>
  </w:num>
  <w:num w:numId="18">
    <w:abstractNumId w:val="24"/>
  </w:num>
  <w:num w:numId="19">
    <w:abstractNumId w:val="3"/>
  </w:num>
  <w:num w:numId="20">
    <w:abstractNumId w:val="13"/>
  </w:num>
  <w:num w:numId="21">
    <w:abstractNumId w:val="23"/>
  </w:num>
  <w:num w:numId="22">
    <w:abstractNumId w:val="19"/>
  </w:num>
  <w:num w:numId="23">
    <w:abstractNumId w:val="11"/>
  </w:num>
  <w:num w:numId="24">
    <w:abstractNumId w:val="2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2742"/>
    <w:rsid w:val="000202B4"/>
    <w:rsid w:val="00026D34"/>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3146"/>
    <w:rsid w:val="00083D88"/>
    <w:rsid w:val="00087371"/>
    <w:rsid w:val="0009409A"/>
    <w:rsid w:val="000966C4"/>
    <w:rsid w:val="00096DCF"/>
    <w:rsid w:val="00097ED4"/>
    <w:rsid w:val="000A204B"/>
    <w:rsid w:val="000B0939"/>
    <w:rsid w:val="000B381B"/>
    <w:rsid w:val="000B48FB"/>
    <w:rsid w:val="000B51AD"/>
    <w:rsid w:val="000C64AA"/>
    <w:rsid w:val="000D0823"/>
    <w:rsid w:val="000D3A5C"/>
    <w:rsid w:val="000D4144"/>
    <w:rsid w:val="000E0404"/>
    <w:rsid w:val="000E2786"/>
    <w:rsid w:val="000E2DF9"/>
    <w:rsid w:val="000E5037"/>
    <w:rsid w:val="000E564A"/>
    <w:rsid w:val="000F2957"/>
    <w:rsid w:val="000F685B"/>
    <w:rsid w:val="0010488E"/>
    <w:rsid w:val="0010568E"/>
    <w:rsid w:val="00106509"/>
    <w:rsid w:val="001069BA"/>
    <w:rsid w:val="00114892"/>
    <w:rsid w:val="00116477"/>
    <w:rsid w:val="0011760E"/>
    <w:rsid w:val="00117761"/>
    <w:rsid w:val="001200B5"/>
    <w:rsid w:val="00120B2D"/>
    <w:rsid w:val="001321AF"/>
    <w:rsid w:val="001343DB"/>
    <w:rsid w:val="00136045"/>
    <w:rsid w:val="00136191"/>
    <w:rsid w:val="00137C37"/>
    <w:rsid w:val="00146B40"/>
    <w:rsid w:val="0015355F"/>
    <w:rsid w:val="0015607D"/>
    <w:rsid w:val="00166AD1"/>
    <w:rsid w:val="001678FF"/>
    <w:rsid w:val="00175680"/>
    <w:rsid w:val="00176676"/>
    <w:rsid w:val="00176FFF"/>
    <w:rsid w:val="001827F4"/>
    <w:rsid w:val="0019082C"/>
    <w:rsid w:val="00191684"/>
    <w:rsid w:val="001932AD"/>
    <w:rsid w:val="00194CC0"/>
    <w:rsid w:val="001B21ED"/>
    <w:rsid w:val="001B5AA7"/>
    <w:rsid w:val="001C1729"/>
    <w:rsid w:val="001C2901"/>
    <w:rsid w:val="001C7116"/>
    <w:rsid w:val="001D0601"/>
    <w:rsid w:val="001D284A"/>
    <w:rsid w:val="001D79A7"/>
    <w:rsid w:val="001E3211"/>
    <w:rsid w:val="001E32E5"/>
    <w:rsid w:val="001E53D4"/>
    <w:rsid w:val="001E712A"/>
    <w:rsid w:val="001E74D9"/>
    <w:rsid w:val="001F4D14"/>
    <w:rsid w:val="001F5337"/>
    <w:rsid w:val="00200495"/>
    <w:rsid w:val="00205761"/>
    <w:rsid w:val="00206F8F"/>
    <w:rsid w:val="002160C0"/>
    <w:rsid w:val="00216694"/>
    <w:rsid w:val="00222188"/>
    <w:rsid w:val="002226AB"/>
    <w:rsid w:val="00222D59"/>
    <w:rsid w:val="002237E3"/>
    <w:rsid w:val="00225451"/>
    <w:rsid w:val="0022628A"/>
    <w:rsid w:val="0022704F"/>
    <w:rsid w:val="002272F9"/>
    <w:rsid w:val="00240174"/>
    <w:rsid w:val="00242AB9"/>
    <w:rsid w:val="00245710"/>
    <w:rsid w:val="00245A45"/>
    <w:rsid w:val="0024685D"/>
    <w:rsid w:val="0025076F"/>
    <w:rsid w:val="00255805"/>
    <w:rsid w:val="00267DDB"/>
    <w:rsid w:val="00270A03"/>
    <w:rsid w:val="00283916"/>
    <w:rsid w:val="00285135"/>
    <w:rsid w:val="00285FA7"/>
    <w:rsid w:val="00287BFE"/>
    <w:rsid w:val="00287EA1"/>
    <w:rsid w:val="00290AF4"/>
    <w:rsid w:val="00290EA2"/>
    <w:rsid w:val="002A609F"/>
    <w:rsid w:val="002A6297"/>
    <w:rsid w:val="002B0F28"/>
    <w:rsid w:val="002B2418"/>
    <w:rsid w:val="002B2D89"/>
    <w:rsid w:val="002B5729"/>
    <w:rsid w:val="002B6E46"/>
    <w:rsid w:val="002C31C9"/>
    <w:rsid w:val="002C4AEB"/>
    <w:rsid w:val="002D39A8"/>
    <w:rsid w:val="002D4B45"/>
    <w:rsid w:val="002D61A7"/>
    <w:rsid w:val="002E03BF"/>
    <w:rsid w:val="002E5695"/>
    <w:rsid w:val="002E6C6C"/>
    <w:rsid w:val="002E7989"/>
    <w:rsid w:val="002F0F29"/>
    <w:rsid w:val="002F1440"/>
    <w:rsid w:val="002F4E4D"/>
    <w:rsid w:val="00302503"/>
    <w:rsid w:val="00302EAB"/>
    <w:rsid w:val="003344D2"/>
    <w:rsid w:val="003360DE"/>
    <w:rsid w:val="00342CD2"/>
    <w:rsid w:val="00344C7B"/>
    <w:rsid w:val="003455C8"/>
    <w:rsid w:val="003503B5"/>
    <w:rsid w:val="00350B97"/>
    <w:rsid w:val="00355BEB"/>
    <w:rsid w:val="0035697F"/>
    <w:rsid w:val="00356AFE"/>
    <w:rsid w:val="00357EBE"/>
    <w:rsid w:val="00357FCE"/>
    <w:rsid w:val="00363A47"/>
    <w:rsid w:val="003707D1"/>
    <w:rsid w:val="00376013"/>
    <w:rsid w:val="00376E97"/>
    <w:rsid w:val="0037700D"/>
    <w:rsid w:val="003771B7"/>
    <w:rsid w:val="0038284E"/>
    <w:rsid w:val="0038614E"/>
    <w:rsid w:val="003861FC"/>
    <w:rsid w:val="00390118"/>
    <w:rsid w:val="00392669"/>
    <w:rsid w:val="003930BF"/>
    <w:rsid w:val="0039663A"/>
    <w:rsid w:val="003A16EF"/>
    <w:rsid w:val="003A20C5"/>
    <w:rsid w:val="003A7053"/>
    <w:rsid w:val="003B0F8D"/>
    <w:rsid w:val="003B1E6B"/>
    <w:rsid w:val="003B7C12"/>
    <w:rsid w:val="003C27B3"/>
    <w:rsid w:val="003C2B49"/>
    <w:rsid w:val="003C354E"/>
    <w:rsid w:val="003D0A8F"/>
    <w:rsid w:val="003D186C"/>
    <w:rsid w:val="003D263A"/>
    <w:rsid w:val="003D2643"/>
    <w:rsid w:val="003D57F3"/>
    <w:rsid w:val="003D5DE8"/>
    <w:rsid w:val="003E31C7"/>
    <w:rsid w:val="003E50D3"/>
    <w:rsid w:val="003E5A89"/>
    <w:rsid w:val="003F0972"/>
    <w:rsid w:val="003F6534"/>
    <w:rsid w:val="00400F0E"/>
    <w:rsid w:val="00401237"/>
    <w:rsid w:val="004052DA"/>
    <w:rsid w:val="00410665"/>
    <w:rsid w:val="00410DD8"/>
    <w:rsid w:val="00410ECB"/>
    <w:rsid w:val="0041797E"/>
    <w:rsid w:val="004273D9"/>
    <w:rsid w:val="00427672"/>
    <w:rsid w:val="00430A99"/>
    <w:rsid w:val="004320EE"/>
    <w:rsid w:val="00436CF3"/>
    <w:rsid w:val="00443007"/>
    <w:rsid w:val="00445960"/>
    <w:rsid w:val="00446FE6"/>
    <w:rsid w:val="00447583"/>
    <w:rsid w:val="0045234A"/>
    <w:rsid w:val="00456B93"/>
    <w:rsid w:val="00460382"/>
    <w:rsid w:val="00462657"/>
    <w:rsid w:val="00463F68"/>
    <w:rsid w:val="0046449A"/>
    <w:rsid w:val="004654F4"/>
    <w:rsid w:val="00472001"/>
    <w:rsid w:val="004743F6"/>
    <w:rsid w:val="0047667C"/>
    <w:rsid w:val="00483EF1"/>
    <w:rsid w:val="0048456B"/>
    <w:rsid w:val="004944A6"/>
    <w:rsid w:val="0049589B"/>
    <w:rsid w:val="00496923"/>
    <w:rsid w:val="004A209A"/>
    <w:rsid w:val="004A24B7"/>
    <w:rsid w:val="004A64DD"/>
    <w:rsid w:val="004A6F73"/>
    <w:rsid w:val="004A709C"/>
    <w:rsid w:val="004C5DE4"/>
    <w:rsid w:val="004D328D"/>
    <w:rsid w:val="004E3BAD"/>
    <w:rsid w:val="004E4533"/>
    <w:rsid w:val="004E605D"/>
    <w:rsid w:val="004F303A"/>
    <w:rsid w:val="004F415D"/>
    <w:rsid w:val="004F41F3"/>
    <w:rsid w:val="004F4C90"/>
    <w:rsid w:val="004F6B73"/>
    <w:rsid w:val="00510305"/>
    <w:rsid w:val="00511D96"/>
    <w:rsid w:val="00516264"/>
    <w:rsid w:val="005168CB"/>
    <w:rsid w:val="0052026A"/>
    <w:rsid w:val="005241FF"/>
    <w:rsid w:val="0052636F"/>
    <w:rsid w:val="005347BF"/>
    <w:rsid w:val="00537BD1"/>
    <w:rsid w:val="005405C2"/>
    <w:rsid w:val="00541B10"/>
    <w:rsid w:val="005472A8"/>
    <w:rsid w:val="0055174D"/>
    <w:rsid w:val="00553C2C"/>
    <w:rsid w:val="00553CDA"/>
    <w:rsid w:val="00556E62"/>
    <w:rsid w:val="0055773F"/>
    <w:rsid w:val="00560016"/>
    <w:rsid w:val="00560C7E"/>
    <w:rsid w:val="00581FE3"/>
    <w:rsid w:val="00582278"/>
    <w:rsid w:val="005932FC"/>
    <w:rsid w:val="00594527"/>
    <w:rsid w:val="005969AC"/>
    <w:rsid w:val="00596B14"/>
    <w:rsid w:val="005A052E"/>
    <w:rsid w:val="005A254C"/>
    <w:rsid w:val="005A57A2"/>
    <w:rsid w:val="005B6096"/>
    <w:rsid w:val="005D02BC"/>
    <w:rsid w:val="005D3EE3"/>
    <w:rsid w:val="005D45D7"/>
    <w:rsid w:val="005D6DCB"/>
    <w:rsid w:val="005E11D7"/>
    <w:rsid w:val="005E2237"/>
    <w:rsid w:val="005E3821"/>
    <w:rsid w:val="005F2D51"/>
    <w:rsid w:val="005F6709"/>
    <w:rsid w:val="005F70AB"/>
    <w:rsid w:val="005F74EF"/>
    <w:rsid w:val="005F7F1F"/>
    <w:rsid w:val="006021E8"/>
    <w:rsid w:val="00613464"/>
    <w:rsid w:val="006226A5"/>
    <w:rsid w:val="00624F83"/>
    <w:rsid w:val="006305D6"/>
    <w:rsid w:val="00630CAA"/>
    <w:rsid w:val="00633B71"/>
    <w:rsid w:val="00633CB4"/>
    <w:rsid w:val="006345C7"/>
    <w:rsid w:val="006363B0"/>
    <w:rsid w:val="006412A1"/>
    <w:rsid w:val="00645AFA"/>
    <w:rsid w:val="00652036"/>
    <w:rsid w:val="00655437"/>
    <w:rsid w:val="00656556"/>
    <w:rsid w:val="006652E0"/>
    <w:rsid w:val="006654DB"/>
    <w:rsid w:val="006668D4"/>
    <w:rsid w:val="00666D68"/>
    <w:rsid w:val="00674430"/>
    <w:rsid w:val="006841ED"/>
    <w:rsid w:val="00684F30"/>
    <w:rsid w:val="0068736A"/>
    <w:rsid w:val="0069374F"/>
    <w:rsid w:val="00694B10"/>
    <w:rsid w:val="00694B6E"/>
    <w:rsid w:val="006A4CB5"/>
    <w:rsid w:val="006B5030"/>
    <w:rsid w:val="006C0BD9"/>
    <w:rsid w:val="006C1AE2"/>
    <w:rsid w:val="006C7E86"/>
    <w:rsid w:val="006E053D"/>
    <w:rsid w:val="006E1081"/>
    <w:rsid w:val="006E194C"/>
    <w:rsid w:val="006E3ED8"/>
    <w:rsid w:val="006E4ED7"/>
    <w:rsid w:val="006E4FD1"/>
    <w:rsid w:val="006F1768"/>
    <w:rsid w:val="006F4FE2"/>
    <w:rsid w:val="006F5BF4"/>
    <w:rsid w:val="006F6995"/>
    <w:rsid w:val="00700CC3"/>
    <w:rsid w:val="00702DA1"/>
    <w:rsid w:val="00705315"/>
    <w:rsid w:val="0070631E"/>
    <w:rsid w:val="00711EE3"/>
    <w:rsid w:val="007138A5"/>
    <w:rsid w:val="00714A99"/>
    <w:rsid w:val="0072012A"/>
    <w:rsid w:val="00721E6D"/>
    <w:rsid w:val="00722CEF"/>
    <w:rsid w:val="00723137"/>
    <w:rsid w:val="00727106"/>
    <w:rsid w:val="007307AF"/>
    <w:rsid w:val="007318C1"/>
    <w:rsid w:val="00733882"/>
    <w:rsid w:val="007341E7"/>
    <w:rsid w:val="00736C74"/>
    <w:rsid w:val="0074764F"/>
    <w:rsid w:val="00750485"/>
    <w:rsid w:val="00751774"/>
    <w:rsid w:val="00757918"/>
    <w:rsid w:val="00760406"/>
    <w:rsid w:val="00765707"/>
    <w:rsid w:val="007666C6"/>
    <w:rsid w:val="00767B41"/>
    <w:rsid w:val="00767F67"/>
    <w:rsid w:val="007710AB"/>
    <w:rsid w:val="00773254"/>
    <w:rsid w:val="00776E07"/>
    <w:rsid w:val="00782CA4"/>
    <w:rsid w:val="007833DA"/>
    <w:rsid w:val="0079233D"/>
    <w:rsid w:val="00795A9F"/>
    <w:rsid w:val="00795CF3"/>
    <w:rsid w:val="00795FA4"/>
    <w:rsid w:val="00796126"/>
    <w:rsid w:val="0079655D"/>
    <w:rsid w:val="007A0C70"/>
    <w:rsid w:val="007A51E0"/>
    <w:rsid w:val="007A7565"/>
    <w:rsid w:val="007B4BDF"/>
    <w:rsid w:val="007B74F9"/>
    <w:rsid w:val="007B7E23"/>
    <w:rsid w:val="007C27F3"/>
    <w:rsid w:val="007C488C"/>
    <w:rsid w:val="007C4C76"/>
    <w:rsid w:val="007C70BA"/>
    <w:rsid w:val="007D0850"/>
    <w:rsid w:val="007D6C20"/>
    <w:rsid w:val="007D7DEF"/>
    <w:rsid w:val="007E2875"/>
    <w:rsid w:val="007E3926"/>
    <w:rsid w:val="007F037F"/>
    <w:rsid w:val="007F25EC"/>
    <w:rsid w:val="007F38CD"/>
    <w:rsid w:val="007F503D"/>
    <w:rsid w:val="008066F2"/>
    <w:rsid w:val="00807A59"/>
    <w:rsid w:val="00816D72"/>
    <w:rsid w:val="00817EEE"/>
    <w:rsid w:val="008256F2"/>
    <w:rsid w:val="00827B61"/>
    <w:rsid w:val="008300A1"/>
    <w:rsid w:val="00833C9C"/>
    <w:rsid w:val="008344C4"/>
    <w:rsid w:val="00842E70"/>
    <w:rsid w:val="00843C4A"/>
    <w:rsid w:val="00845003"/>
    <w:rsid w:val="0084528E"/>
    <w:rsid w:val="00845D65"/>
    <w:rsid w:val="0084749C"/>
    <w:rsid w:val="0085266E"/>
    <w:rsid w:val="00854133"/>
    <w:rsid w:val="0086496B"/>
    <w:rsid w:val="00865E68"/>
    <w:rsid w:val="0088046C"/>
    <w:rsid w:val="00882A13"/>
    <w:rsid w:val="00882F14"/>
    <w:rsid w:val="00885A70"/>
    <w:rsid w:val="00886702"/>
    <w:rsid w:val="00890DB0"/>
    <w:rsid w:val="00890F11"/>
    <w:rsid w:val="00891B26"/>
    <w:rsid w:val="008954AE"/>
    <w:rsid w:val="00896BDA"/>
    <w:rsid w:val="008A40CD"/>
    <w:rsid w:val="008B39E7"/>
    <w:rsid w:val="008B63B9"/>
    <w:rsid w:val="008C38C3"/>
    <w:rsid w:val="008C6DDB"/>
    <w:rsid w:val="008D4436"/>
    <w:rsid w:val="008E5AD1"/>
    <w:rsid w:val="008F0BCB"/>
    <w:rsid w:val="008F460B"/>
    <w:rsid w:val="008F5FD6"/>
    <w:rsid w:val="00900A73"/>
    <w:rsid w:val="00913839"/>
    <w:rsid w:val="00924E42"/>
    <w:rsid w:val="00925424"/>
    <w:rsid w:val="0093722D"/>
    <w:rsid w:val="00937BF0"/>
    <w:rsid w:val="0094295B"/>
    <w:rsid w:val="009514AA"/>
    <w:rsid w:val="00954EC5"/>
    <w:rsid w:val="00954F59"/>
    <w:rsid w:val="0095571F"/>
    <w:rsid w:val="00961491"/>
    <w:rsid w:val="00961F8A"/>
    <w:rsid w:val="009662AC"/>
    <w:rsid w:val="009666FA"/>
    <w:rsid w:val="0096722A"/>
    <w:rsid w:val="00967BFD"/>
    <w:rsid w:val="00971847"/>
    <w:rsid w:val="009729D2"/>
    <w:rsid w:val="00972B65"/>
    <w:rsid w:val="0097472C"/>
    <w:rsid w:val="00976B51"/>
    <w:rsid w:val="00985352"/>
    <w:rsid w:val="00985A91"/>
    <w:rsid w:val="00987EEF"/>
    <w:rsid w:val="009908AC"/>
    <w:rsid w:val="009944B5"/>
    <w:rsid w:val="009A1827"/>
    <w:rsid w:val="009A1C85"/>
    <w:rsid w:val="009A505B"/>
    <w:rsid w:val="009A6CAF"/>
    <w:rsid w:val="009B4CFC"/>
    <w:rsid w:val="009B59A1"/>
    <w:rsid w:val="009C1441"/>
    <w:rsid w:val="009C593E"/>
    <w:rsid w:val="009C5FCD"/>
    <w:rsid w:val="009C6AB6"/>
    <w:rsid w:val="009C7E39"/>
    <w:rsid w:val="009D07DB"/>
    <w:rsid w:val="009D342D"/>
    <w:rsid w:val="009D3E04"/>
    <w:rsid w:val="009D462F"/>
    <w:rsid w:val="009D59E9"/>
    <w:rsid w:val="009E505E"/>
    <w:rsid w:val="009F31ED"/>
    <w:rsid w:val="009F4146"/>
    <w:rsid w:val="009F56C5"/>
    <w:rsid w:val="00A0169E"/>
    <w:rsid w:val="00A06980"/>
    <w:rsid w:val="00A07E4B"/>
    <w:rsid w:val="00A137A1"/>
    <w:rsid w:val="00A15E30"/>
    <w:rsid w:val="00A20B8F"/>
    <w:rsid w:val="00A20E02"/>
    <w:rsid w:val="00A2440F"/>
    <w:rsid w:val="00A31885"/>
    <w:rsid w:val="00A33425"/>
    <w:rsid w:val="00A41303"/>
    <w:rsid w:val="00A41C38"/>
    <w:rsid w:val="00A437C1"/>
    <w:rsid w:val="00A437E6"/>
    <w:rsid w:val="00A44FC1"/>
    <w:rsid w:val="00A462C6"/>
    <w:rsid w:val="00A46C5F"/>
    <w:rsid w:val="00A47515"/>
    <w:rsid w:val="00A4762A"/>
    <w:rsid w:val="00A51E35"/>
    <w:rsid w:val="00A610B1"/>
    <w:rsid w:val="00A61434"/>
    <w:rsid w:val="00A61EA2"/>
    <w:rsid w:val="00A62795"/>
    <w:rsid w:val="00A631F3"/>
    <w:rsid w:val="00A67124"/>
    <w:rsid w:val="00A728BE"/>
    <w:rsid w:val="00A8297F"/>
    <w:rsid w:val="00A86411"/>
    <w:rsid w:val="00A86AFF"/>
    <w:rsid w:val="00A95C08"/>
    <w:rsid w:val="00AA1CE9"/>
    <w:rsid w:val="00AA1F50"/>
    <w:rsid w:val="00AA4D60"/>
    <w:rsid w:val="00AA58E5"/>
    <w:rsid w:val="00AB0154"/>
    <w:rsid w:val="00AB0F32"/>
    <w:rsid w:val="00AB24DC"/>
    <w:rsid w:val="00AB4F6C"/>
    <w:rsid w:val="00AB6318"/>
    <w:rsid w:val="00AC3131"/>
    <w:rsid w:val="00AC4E22"/>
    <w:rsid w:val="00AC61E8"/>
    <w:rsid w:val="00AD037B"/>
    <w:rsid w:val="00AD1FE6"/>
    <w:rsid w:val="00AE1E0D"/>
    <w:rsid w:val="00AE2592"/>
    <w:rsid w:val="00AE2AB8"/>
    <w:rsid w:val="00AE7AFE"/>
    <w:rsid w:val="00AF1B40"/>
    <w:rsid w:val="00AF36BC"/>
    <w:rsid w:val="00AF40C6"/>
    <w:rsid w:val="00B02593"/>
    <w:rsid w:val="00B10484"/>
    <w:rsid w:val="00B140E7"/>
    <w:rsid w:val="00B2167A"/>
    <w:rsid w:val="00B23401"/>
    <w:rsid w:val="00B23CC2"/>
    <w:rsid w:val="00B26DC7"/>
    <w:rsid w:val="00B27791"/>
    <w:rsid w:val="00B30C78"/>
    <w:rsid w:val="00B3130D"/>
    <w:rsid w:val="00B33AB8"/>
    <w:rsid w:val="00B342A6"/>
    <w:rsid w:val="00B34E3F"/>
    <w:rsid w:val="00B367E6"/>
    <w:rsid w:val="00B44EFB"/>
    <w:rsid w:val="00B45403"/>
    <w:rsid w:val="00B5034D"/>
    <w:rsid w:val="00B5116C"/>
    <w:rsid w:val="00B51DD3"/>
    <w:rsid w:val="00B52CC8"/>
    <w:rsid w:val="00B53B28"/>
    <w:rsid w:val="00B53F2C"/>
    <w:rsid w:val="00B60BC8"/>
    <w:rsid w:val="00B61D2D"/>
    <w:rsid w:val="00B72122"/>
    <w:rsid w:val="00B769E0"/>
    <w:rsid w:val="00B77D44"/>
    <w:rsid w:val="00B808BF"/>
    <w:rsid w:val="00B879AC"/>
    <w:rsid w:val="00B91846"/>
    <w:rsid w:val="00B92458"/>
    <w:rsid w:val="00B93E0D"/>
    <w:rsid w:val="00B97CBB"/>
    <w:rsid w:val="00BA42D2"/>
    <w:rsid w:val="00BB4C15"/>
    <w:rsid w:val="00BC4CA5"/>
    <w:rsid w:val="00BD41C0"/>
    <w:rsid w:val="00BD6DCB"/>
    <w:rsid w:val="00BD6F6B"/>
    <w:rsid w:val="00BE4423"/>
    <w:rsid w:val="00BE6D8E"/>
    <w:rsid w:val="00BE7D56"/>
    <w:rsid w:val="00BF1E9D"/>
    <w:rsid w:val="00BF4CEA"/>
    <w:rsid w:val="00C02B3F"/>
    <w:rsid w:val="00C04CBF"/>
    <w:rsid w:val="00C054F2"/>
    <w:rsid w:val="00C106A9"/>
    <w:rsid w:val="00C11C3F"/>
    <w:rsid w:val="00C15246"/>
    <w:rsid w:val="00C15FEE"/>
    <w:rsid w:val="00C302C3"/>
    <w:rsid w:val="00C31F6C"/>
    <w:rsid w:val="00C32B9A"/>
    <w:rsid w:val="00C36084"/>
    <w:rsid w:val="00C41035"/>
    <w:rsid w:val="00C62817"/>
    <w:rsid w:val="00C62D46"/>
    <w:rsid w:val="00C63944"/>
    <w:rsid w:val="00C66AFA"/>
    <w:rsid w:val="00C70926"/>
    <w:rsid w:val="00C724DF"/>
    <w:rsid w:val="00C73804"/>
    <w:rsid w:val="00C7715D"/>
    <w:rsid w:val="00C83328"/>
    <w:rsid w:val="00C83942"/>
    <w:rsid w:val="00C91A14"/>
    <w:rsid w:val="00C95A03"/>
    <w:rsid w:val="00C97F6B"/>
    <w:rsid w:val="00CA10D7"/>
    <w:rsid w:val="00CA1A32"/>
    <w:rsid w:val="00CA755E"/>
    <w:rsid w:val="00CB1379"/>
    <w:rsid w:val="00CB5941"/>
    <w:rsid w:val="00CB62CD"/>
    <w:rsid w:val="00CC0B6C"/>
    <w:rsid w:val="00CC0E21"/>
    <w:rsid w:val="00CD2149"/>
    <w:rsid w:val="00CD2753"/>
    <w:rsid w:val="00CD286B"/>
    <w:rsid w:val="00CE2CFB"/>
    <w:rsid w:val="00CE3F23"/>
    <w:rsid w:val="00CE59AE"/>
    <w:rsid w:val="00CF331E"/>
    <w:rsid w:val="00CF4300"/>
    <w:rsid w:val="00CF6C8E"/>
    <w:rsid w:val="00CF6CF0"/>
    <w:rsid w:val="00CF7996"/>
    <w:rsid w:val="00D0779A"/>
    <w:rsid w:val="00D104F2"/>
    <w:rsid w:val="00D11D43"/>
    <w:rsid w:val="00D12229"/>
    <w:rsid w:val="00D12E10"/>
    <w:rsid w:val="00D150F1"/>
    <w:rsid w:val="00D16A42"/>
    <w:rsid w:val="00D16CBC"/>
    <w:rsid w:val="00D17AFB"/>
    <w:rsid w:val="00D22021"/>
    <w:rsid w:val="00D24A66"/>
    <w:rsid w:val="00D34D70"/>
    <w:rsid w:val="00D35319"/>
    <w:rsid w:val="00D35B4B"/>
    <w:rsid w:val="00D37FAE"/>
    <w:rsid w:val="00D41214"/>
    <w:rsid w:val="00D455EC"/>
    <w:rsid w:val="00D53251"/>
    <w:rsid w:val="00D54D9D"/>
    <w:rsid w:val="00D639B5"/>
    <w:rsid w:val="00D63F9F"/>
    <w:rsid w:val="00D6649D"/>
    <w:rsid w:val="00D66AEE"/>
    <w:rsid w:val="00D71A4F"/>
    <w:rsid w:val="00D75F71"/>
    <w:rsid w:val="00D768C0"/>
    <w:rsid w:val="00D8206C"/>
    <w:rsid w:val="00D87C37"/>
    <w:rsid w:val="00D949FB"/>
    <w:rsid w:val="00D96CDD"/>
    <w:rsid w:val="00DA28EA"/>
    <w:rsid w:val="00DA57AB"/>
    <w:rsid w:val="00DA6240"/>
    <w:rsid w:val="00DA6F72"/>
    <w:rsid w:val="00DB2504"/>
    <w:rsid w:val="00DC52FB"/>
    <w:rsid w:val="00DC7B99"/>
    <w:rsid w:val="00DD0F45"/>
    <w:rsid w:val="00DD638C"/>
    <w:rsid w:val="00DE03B6"/>
    <w:rsid w:val="00DE2D9C"/>
    <w:rsid w:val="00DF0681"/>
    <w:rsid w:val="00DF34E9"/>
    <w:rsid w:val="00DF3519"/>
    <w:rsid w:val="00DF44E8"/>
    <w:rsid w:val="00DF4790"/>
    <w:rsid w:val="00DF4D82"/>
    <w:rsid w:val="00DF5610"/>
    <w:rsid w:val="00E024EE"/>
    <w:rsid w:val="00E030B7"/>
    <w:rsid w:val="00E056F0"/>
    <w:rsid w:val="00E0624C"/>
    <w:rsid w:val="00E066F4"/>
    <w:rsid w:val="00E11176"/>
    <w:rsid w:val="00E12EB6"/>
    <w:rsid w:val="00E1756E"/>
    <w:rsid w:val="00E26E63"/>
    <w:rsid w:val="00E27935"/>
    <w:rsid w:val="00E30A9A"/>
    <w:rsid w:val="00E30D78"/>
    <w:rsid w:val="00E31D1F"/>
    <w:rsid w:val="00E36D2F"/>
    <w:rsid w:val="00E36E55"/>
    <w:rsid w:val="00E411C5"/>
    <w:rsid w:val="00E44342"/>
    <w:rsid w:val="00E450D5"/>
    <w:rsid w:val="00E51159"/>
    <w:rsid w:val="00E563EE"/>
    <w:rsid w:val="00E56EC7"/>
    <w:rsid w:val="00E64D1E"/>
    <w:rsid w:val="00E64F9C"/>
    <w:rsid w:val="00E71AAF"/>
    <w:rsid w:val="00E72227"/>
    <w:rsid w:val="00E754E4"/>
    <w:rsid w:val="00E81329"/>
    <w:rsid w:val="00E8298C"/>
    <w:rsid w:val="00E836D0"/>
    <w:rsid w:val="00E860B6"/>
    <w:rsid w:val="00E950C6"/>
    <w:rsid w:val="00EA1B26"/>
    <w:rsid w:val="00EA4258"/>
    <w:rsid w:val="00EB2752"/>
    <w:rsid w:val="00EB40CB"/>
    <w:rsid w:val="00EC7B8A"/>
    <w:rsid w:val="00EC7ED1"/>
    <w:rsid w:val="00ED0623"/>
    <w:rsid w:val="00ED1331"/>
    <w:rsid w:val="00ED38AF"/>
    <w:rsid w:val="00ED5DE7"/>
    <w:rsid w:val="00ED6A88"/>
    <w:rsid w:val="00ED7BDC"/>
    <w:rsid w:val="00EE2BB3"/>
    <w:rsid w:val="00EE46B0"/>
    <w:rsid w:val="00EE62ED"/>
    <w:rsid w:val="00EE6BB9"/>
    <w:rsid w:val="00EF7399"/>
    <w:rsid w:val="00F01B08"/>
    <w:rsid w:val="00F07320"/>
    <w:rsid w:val="00F0741C"/>
    <w:rsid w:val="00F11552"/>
    <w:rsid w:val="00F1315D"/>
    <w:rsid w:val="00F140BB"/>
    <w:rsid w:val="00F14557"/>
    <w:rsid w:val="00F15283"/>
    <w:rsid w:val="00F174E9"/>
    <w:rsid w:val="00F221F8"/>
    <w:rsid w:val="00F22E00"/>
    <w:rsid w:val="00F24A93"/>
    <w:rsid w:val="00F26885"/>
    <w:rsid w:val="00F2793F"/>
    <w:rsid w:val="00F3052A"/>
    <w:rsid w:val="00F30C42"/>
    <w:rsid w:val="00F33948"/>
    <w:rsid w:val="00F3713F"/>
    <w:rsid w:val="00F428AF"/>
    <w:rsid w:val="00F45839"/>
    <w:rsid w:val="00F46F8E"/>
    <w:rsid w:val="00F55D0E"/>
    <w:rsid w:val="00F61D63"/>
    <w:rsid w:val="00F64AF7"/>
    <w:rsid w:val="00F64F7A"/>
    <w:rsid w:val="00F7608E"/>
    <w:rsid w:val="00F777B0"/>
    <w:rsid w:val="00F8193D"/>
    <w:rsid w:val="00F83EB8"/>
    <w:rsid w:val="00F84395"/>
    <w:rsid w:val="00F9434A"/>
    <w:rsid w:val="00F96C73"/>
    <w:rsid w:val="00F97F5A"/>
    <w:rsid w:val="00FA133A"/>
    <w:rsid w:val="00FA187E"/>
    <w:rsid w:val="00FA41E0"/>
    <w:rsid w:val="00FA540B"/>
    <w:rsid w:val="00FA7FA5"/>
    <w:rsid w:val="00FB37A8"/>
    <w:rsid w:val="00FD4DF3"/>
    <w:rsid w:val="00FD5458"/>
    <w:rsid w:val="00FD5E6A"/>
    <w:rsid w:val="00FD5FF1"/>
    <w:rsid w:val="00FE398B"/>
    <w:rsid w:val="00FE6364"/>
    <w:rsid w:val="00FE7E28"/>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link w:val="FooterChar"/>
    <w:uiPriority w:val="99"/>
    <w:rsid w:val="00D96CDD"/>
    <w:pPr>
      <w:tabs>
        <w:tab w:val="center" w:pos="4153"/>
        <w:tab w:val="right" w:pos="8306"/>
      </w:tabs>
    </w:pPr>
  </w:style>
  <w:style w:type="character" w:customStyle="1" w:styleId="FooterChar">
    <w:name w:val="Footer Char"/>
    <w:basedOn w:val="DefaultParagraphFont"/>
    <w:link w:val="Footer"/>
    <w:uiPriority w:val="99"/>
    <w:rsid w:val="00F2793F"/>
    <w:rPr>
      <w:rFonts w:ascii="Calibri" w:eastAsia="Calibri" w:hAnsi="Calibri"/>
      <w:sz w:val="22"/>
      <w:szCs w:val="22"/>
    </w:rPr>
  </w:style>
  <w:style w:type="character" w:styleId="PageNumber">
    <w:name w:val="page number"/>
    <w:basedOn w:val="DefaultParagraphFont"/>
    <w:rsid w:val="00D96CDD"/>
  </w:style>
  <w:style w:type="character" w:styleId="Hyperlink">
    <w:name w:val="Hyperlink"/>
    <w:basedOn w:val="DefaultParagraphFont"/>
    <w:uiPriority w:val="99"/>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99"/>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 w:type="table" w:styleId="TableGrid">
    <w:name w:val="Table Grid"/>
    <w:basedOn w:val="TableNormal"/>
    <w:uiPriority w:val="39"/>
    <w:rsid w:val="00A437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91970">
      <w:bodyDiv w:val="1"/>
      <w:marLeft w:val="0"/>
      <w:marRight w:val="0"/>
      <w:marTop w:val="0"/>
      <w:marBottom w:val="0"/>
      <w:divBdr>
        <w:top w:val="none" w:sz="0" w:space="0" w:color="auto"/>
        <w:left w:val="none" w:sz="0" w:space="0" w:color="auto"/>
        <w:bottom w:val="none" w:sz="0" w:space="0" w:color="auto"/>
        <w:right w:val="none" w:sz="0" w:space="0" w:color="auto"/>
      </w:divBdr>
    </w:div>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16286611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34872694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490294641">
      <w:bodyDiv w:val="1"/>
      <w:marLeft w:val="0"/>
      <w:marRight w:val="0"/>
      <w:marTop w:val="0"/>
      <w:marBottom w:val="0"/>
      <w:divBdr>
        <w:top w:val="none" w:sz="0" w:space="0" w:color="auto"/>
        <w:left w:val="none" w:sz="0" w:space="0" w:color="auto"/>
        <w:bottom w:val="none" w:sz="0" w:space="0" w:color="auto"/>
        <w:right w:val="none" w:sz="0" w:space="0" w:color="auto"/>
      </w:divBdr>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636447898">
      <w:bodyDiv w:val="1"/>
      <w:marLeft w:val="0"/>
      <w:marRight w:val="0"/>
      <w:marTop w:val="0"/>
      <w:marBottom w:val="0"/>
      <w:divBdr>
        <w:top w:val="none" w:sz="0" w:space="0" w:color="auto"/>
        <w:left w:val="none" w:sz="0" w:space="0" w:color="auto"/>
        <w:bottom w:val="none" w:sz="0" w:space="0" w:color="auto"/>
        <w:right w:val="none" w:sz="0" w:space="0" w:color="auto"/>
      </w:divBdr>
    </w:div>
    <w:div w:id="642347397">
      <w:bodyDiv w:val="1"/>
      <w:marLeft w:val="0"/>
      <w:marRight w:val="0"/>
      <w:marTop w:val="0"/>
      <w:marBottom w:val="0"/>
      <w:divBdr>
        <w:top w:val="none" w:sz="0" w:space="0" w:color="auto"/>
        <w:left w:val="none" w:sz="0" w:space="0" w:color="auto"/>
        <w:bottom w:val="none" w:sz="0" w:space="0" w:color="auto"/>
        <w:right w:val="none" w:sz="0" w:space="0" w:color="auto"/>
      </w:divBdr>
    </w:div>
    <w:div w:id="681248028">
      <w:bodyDiv w:val="1"/>
      <w:marLeft w:val="0"/>
      <w:marRight w:val="0"/>
      <w:marTop w:val="0"/>
      <w:marBottom w:val="0"/>
      <w:divBdr>
        <w:top w:val="none" w:sz="0" w:space="0" w:color="auto"/>
        <w:left w:val="none" w:sz="0" w:space="0" w:color="auto"/>
        <w:bottom w:val="none" w:sz="0" w:space="0" w:color="auto"/>
        <w:right w:val="none" w:sz="0" w:space="0" w:color="auto"/>
      </w:divBdr>
    </w:div>
    <w:div w:id="700936867">
      <w:bodyDiv w:val="1"/>
      <w:marLeft w:val="0"/>
      <w:marRight w:val="0"/>
      <w:marTop w:val="0"/>
      <w:marBottom w:val="0"/>
      <w:divBdr>
        <w:top w:val="none" w:sz="0" w:space="0" w:color="auto"/>
        <w:left w:val="none" w:sz="0" w:space="0" w:color="auto"/>
        <w:bottom w:val="none" w:sz="0" w:space="0" w:color="auto"/>
        <w:right w:val="none" w:sz="0" w:space="0" w:color="auto"/>
      </w:divBdr>
    </w:div>
    <w:div w:id="725374135">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2524571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e.Med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A85E-843E-4F5D-B648-1400DC4C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Ministru kabinetaPielikums Ministru kabineta rīkojuma projekta „Par finanšu līdzekļu piešķiršanu no valsts budžeta programmas „Līdzekļi neparedzētiem gadījumiem”” sākotnējās ietekmes novērtējuma ziņojumam (anotācijai) rīkojuma projekta „Par finanšu līdzek</vt:lpstr>
    </vt:vector>
  </TitlesOfParts>
  <Company>Veselības ministrija</Company>
  <LinksUpToDate>false</LinksUpToDate>
  <CharactersWithSpaces>2366</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kabinetaPielikums Ministru kabineta rīkojuma projekta „Par finanšu līdzekļu piešķiršanu no valsts budžeta programmas „Līdzekļi neparedzētiem gadījumiem”” sākotnējās ietekmes novērtējuma ziņojumam (anotācijai) rīkojuma projekta „Par finanšu līdzekļu piešķiršanu no valsts budžeta programmas „Līdzekļi neparedzētiem gadījumiem”” sākotnējās ietekmes novērtējuma ziņojums (anotācija)</dc:title>
  <dc:subject>Anotācijas pielikums Nr4</dc:subject>
  <dc:creator>Liene Medne</dc:creator>
  <dc:description>Budžeta un investīciju departamenta Budžeta plānošanas nodaļa, 67876041, Liene.Medne@vm.gov.lv</dc:description>
  <cp:lastModifiedBy>LMedne</cp:lastModifiedBy>
  <cp:revision>3</cp:revision>
  <cp:lastPrinted>2014-04-10T07:47:00Z</cp:lastPrinted>
  <dcterms:created xsi:type="dcterms:W3CDTF">2014-04-30T11:54:00Z</dcterms:created>
  <dcterms:modified xsi:type="dcterms:W3CDTF">2014-04-30T11:55:00Z</dcterms:modified>
</cp:coreProperties>
</file>