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2A" w:rsidRPr="008E2FD8" w:rsidRDefault="009428CD" w:rsidP="001E2FDE">
      <w:pPr>
        <w:pStyle w:val="1pakapesvirsraksts"/>
        <w:numPr>
          <w:ilvl w:val="0"/>
          <w:numId w:val="0"/>
        </w:numPr>
        <w:spacing w:before="0" w:after="0"/>
        <w:ind w:left="360"/>
        <w:jc w:val="right"/>
        <w:rPr>
          <w:b w:val="0"/>
          <w:sz w:val="24"/>
        </w:rPr>
      </w:pPr>
      <w:bookmarkStart w:id="0" w:name="_Toc389811789"/>
      <w:bookmarkStart w:id="1" w:name="_Toc387145859"/>
      <w:r>
        <w:rPr>
          <w:b w:val="0"/>
          <w:sz w:val="24"/>
        </w:rPr>
        <w:t>5</w:t>
      </w:r>
      <w:r w:rsidR="001E2FDE">
        <w:rPr>
          <w:b w:val="0"/>
          <w:sz w:val="24"/>
        </w:rPr>
        <w:t>.</w:t>
      </w:r>
      <w:r w:rsidR="0092662A" w:rsidRPr="008E2FD8">
        <w:rPr>
          <w:b w:val="0"/>
          <w:sz w:val="24"/>
        </w:rPr>
        <w:t>pielikums</w:t>
      </w:r>
      <w:bookmarkEnd w:id="0"/>
    </w:p>
    <w:p w:rsidR="0092662A" w:rsidRDefault="0092662A" w:rsidP="0092662A">
      <w:pPr>
        <w:jc w:val="right"/>
      </w:pPr>
      <w:r>
        <w:t>Sabiedrības veselības pamatnostādnēm</w:t>
      </w:r>
    </w:p>
    <w:p w:rsidR="0092662A" w:rsidRPr="001F1193" w:rsidRDefault="0092662A" w:rsidP="0092662A">
      <w:pPr>
        <w:jc w:val="right"/>
      </w:pPr>
      <w:r>
        <w:t>2014.-2020.gadam</w:t>
      </w:r>
    </w:p>
    <w:p w:rsidR="0092662A" w:rsidRDefault="0092662A" w:rsidP="0092662A">
      <w:pPr>
        <w:pStyle w:val="Heading1"/>
        <w:tabs>
          <w:tab w:val="left" w:pos="6360"/>
        </w:tabs>
        <w:rPr>
          <w:b w:val="0"/>
        </w:rPr>
      </w:pPr>
    </w:p>
    <w:p w:rsidR="0092662A" w:rsidRDefault="0092662A" w:rsidP="0092662A">
      <w:pPr>
        <w:pStyle w:val="1pakapesvirsraksts"/>
        <w:numPr>
          <w:ilvl w:val="0"/>
          <w:numId w:val="0"/>
        </w:numPr>
        <w:spacing w:before="0" w:after="0"/>
        <w:jc w:val="center"/>
        <w:rPr>
          <w:sz w:val="28"/>
          <w:szCs w:val="28"/>
        </w:rPr>
      </w:pPr>
      <w:bookmarkStart w:id="2" w:name="_Toc389811790"/>
      <w:r w:rsidRPr="008E2FD8">
        <w:rPr>
          <w:sz w:val="28"/>
          <w:szCs w:val="28"/>
        </w:rPr>
        <w:t>Priekšlikums investīcijām 2014.-2020.gadam ES fondu periodā</w:t>
      </w:r>
      <w:bookmarkEnd w:id="1"/>
      <w:bookmarkEnd w:id="2"/>
    </w:p>
    <w:p w:rsidR="0092662A" w:rsidRPr="008E2FD8" w:rsidRDefault="0092662A" w:rsidP="0092662A">
      <w:pPr>
        <w:pStyle w:val="1pakapesvirsraksts"/>
        <w:numPr>
          <w:ilvl w:val="0"/>
          <w:numId w:val="0"/>
        </w:numPr>
        <w:spacing w:before="0" w:after="0"/>
        <w:jc w:val="center"/>
        <w:rPr>
          <w:sz w:val="28"/>
          <w:szCs w:val="28"/>
        </w:rPr>
      </w:pPr>
    </w:p>
    <w:p w:rsidR="0092662A" w:rsidRPr="00216CE4" w:rsidRDefault="0092662A" w:rsidP="0092662A">
      <w:pPr>
        <w:pStyle w:val="ListParagraph"/>
        <w:numPr>
          <w:ilvl w:val="0"/>
          <w:numId w:val="3"/>
        </w:numPr>
        <w:jc w:val="center"/>
        <w:rPr>
          <w:rFonts w:ascii="Times New Roman" w:hAnsi="Times New Roman"/>
          <w:b/>
          <w:sz w:val="24"/>
          <w:szCs w:val="24"/>
          <w:lang w:val="lv-LV"/>
        </w:rPr>
      </w:pPr>
      <w:bookmarkStart w:id="3" w:name="_Toc387145860"/>
      <w:r w:rsidRPr="00216CE4">
        <w:rPr>
          <w:rFonts w:ascii="Times New Roman" w:hAnsi="Times New Roman"/>
          <w:b/>
          <w:sz w:val="24"/>
          <w:szCs w:val="24"/>
          <w:lang w:val="lv-LV"/>
        </w:rPr>
        <w:t>Finanšu līdzekļu savstarpējā papildinātība</w:t>
      </w:r>
      <w:bookmarkEnd w:id="3"/>
    </w:p>
    <w:p w:rsidR="0092662A" w:rsidRPr="00A21152" w:rsidRDefault="0092662A" w:rsidP="0092662A">
      <w:pPr>
        <w:pStyle w:val="CommentText"/>
        <w:ind w:firstLine="720"/>
        <w:jc w:val="both"/>
        <w:rPr>
          <w:sz w:val="24"/>
          <w:szCs w:val="24"/>
        </w:rPr>
      </w:pPr>
      <w:r w:rsidRPr="00A21152">
        <w:rPr>
          <w:sz w:val="24"/>
          <w:szCs w:val="24"/>
        </w:rPr>
        <w:t xml:space="preserve">Iepriekš aprakstīto problēmu risināšanai un izvirzīto uzdevumu ieviešanai plānots piesaistīt </w:t>
      </w:r>
      <w:r w:rsidRPr="002E35B5">
        <w:rPr>
          <w:sz w:val="24"/>
          <w:szCs w:val="24"/>
        </w:rPr>
        <w:t xml:space="preserve">ES fondu līdzekļus, konkrēti, ESF un ERAF līdzekļus. Atbilstoši pašlaik plānotajam apmēram kopējais ES fondu periodā veselības nozarei pieejamais indikatīvais ES fondu finansējums ir </w:t>
      </w:r>
      <w:r w:rsidRPr="002E35B5">
        <w:rPr>
          <w:b/>
          <w:sz w:val="24"/>
          <w:szCs w:val="24"/>
        </w:rPr>
        <w:t>271 704 851 euro</w:t>
      </w:r>
      <w:r w:rsidRPr="002E35B5">
        <w:rPr>
          <w:sz w:val="24"/>
          <w:szCs w:val="24"/>
        </w:rPr>
        <w:t>, no kuriem 85% jeb 230 949 123 euro  veido ESF un ERAF finansējums, bet 15% jeb 40 755 728 euro ir nacionālais publiskais finansējums.</w:t>
      </w:r>
    </w:p>
    <w:p w:rsidR="0092662A" w:rsidRPr="00145EC3" w:rsidRDefault="0092662A" w:rsidP="0092662A">
      <w:pPr>
        <w:pStyle w:val="CommentText"/>
        <w:ind w:firstLine="720"/>
        <w:jc w:val="both"/>
        <w:rPr>
          <w:sz w:val="24"/>
          <w:szCs w:val="24"/>
          <w:highlight w:val="red"/>
        </w:rPr>
      </w:pPr>
      <w:r w:rsidRPr="00145EC3">
        <w:rPr>
          <w:sz w:val="24"/>
          <w:szCs w:val="24"/>
        </w:rPr>
        <w:t>Papildus ESF un ERAF valsts budžeta līdzfinansējumam, paredzēts nodrošināt ikgadējo valsts budžeta finansējumu veselības nozares pasākumu finansēšanai.</w:t>
      </w:r>
      <w:r>
        <w:rPr>
          <w:sz w:val="24"/>
          <w:szCs w:val="24"/>
        </w:rPr>
        <w:t xml:space="preserve"> </w:t>
      </w:r>
      <w:r w:rsidRPr="00145EC3">
        <w:rPr>
          <w:sz w:val="24"/>
          <w:szCs w:val="24"/>
        </w:rPr>
        <w:t>Minētais finansējums tiks izmantots, lai iespēju robežās nodrošinātu ieviesto pasākumu ilgtspēju un pēctecību arī pēc ES fondu plānošanas</w:t>
      </w:r>
      <w:r>
        <w:rPr>
          <w:sz w:val="24"/>
          <w:szCs w:val="24"/>
        </w:rPr>
        <w:t xml:space="preserve"> termiņa beigām.</w:t>
      </w:r>
    </w:p>
    <w:p w:rsidR="0092662A" w:rsidRPr="00F36171" w:rsidRDefault="0092662A" w:rsidP="0092662A">
      <w:pPr>
        <w:pStyle w:val="CommentText"/>
        <w:ind w:firstLine="720"/>
        <w:jc w:val="both"/>
        <w:rPr>
          <w:sz w:val="24"/>
          <w:szCs w:val="24"/>
        </w:rPr>
      </w:pPr>
      <w:r w:rsidRPr="00A21152">
        <w:rPr>
          <w:sz w:val="24"/>
          <w:szCs w:val="24"/>
        </w:rPr>
        <w:t>Ar ESF</w:t>
      </w:r>
      <w:r>
        <w:rPr>
          <w:sz w:val="24"/>
          <w:szCs w:val="24"/>
        </w:rPr>
        <w:t xml:space="preserve"> un ERAF</w:t>
      </w:r>
      <w:r w:rsidRPr="00A21152">
        <w:rPr>
          <w:sz w:val="24"/>
          <w:szCs w:val="24"/>
        </w:rPr>
        <w:t xml:space="preserve"> finansējumu plānots risināt daļu no aprakstītajām probl</w:t>
      </w:r>
      <w:r>
        <w:rPr>
          <w:sz w:val="24"/>
          <w:szCs w:val="24"/>
        </w:rPr>
        <w:t xml:space="preserve">ēmām, </w:t>
      </w:r>
      <w:r w:rsidRPr="00F36171">
        <w:rPr>
          <w:sz w:val="24"/>
          <w:szCs w:val="24"/>
        </w:rPr>
        <w:t xml:space="preserve">radot pamatu ilgtspējīgas veselības nozares kapacitātes celšanai. </w:t>
      </w:r>
    </w:p>
    <w:p w:rsidR="0092662A" w:rsidRPr="00F36171" w:rsidRDefault="0092662A" w:rsidP="0092662A">
      <w:pPr>
        <w:pStyle w:val="CommentText"/>
        <w:ind w:firstLine="720"/>
        <w:jc w:val="both"/>
        <w:rPr>
          <w:sz w:val="24"/>
          <w:szCs w:val="24"/>
        </w:rPr>
      </w:pPr>
    </w:p>
    <w:p w:rsidR="0092662A" w:rsidRPr="00F36171" w:rsidRDefault="0092662A" w:rsidP="0092662A">
      <w:pPr>
        <w:pStyle w:val="CommentText"/>
        <w:ind w:firstLine="720"/>
        <w:jc w:val="center"/>
        <w:rPr>
          <w:b/>
          <w:sz w:val="24"/>
          <w:szCs w:val="24"/>
        </w:rPr>
      </w:pPr>
      <w:r w:rsidRPr="00F36171">
        <w:rPr>
          <w:b/>
          <w:sz w:val="24"/>
          <w:szCs w:val="24"/>
        </w:rPr>
        <w:t xml:space="preserve">2. </w:t>
      </w:r>
      <w:r>
        <w:rPr>
          <w:b/>
          <w:sz w:val="24"/>
          <w:szCs w:val="24"/>
        </w:rPr>
        <w:t>2014.-2020.gadam ES fondu perioda prioritātes veselības nozarē</w:t>
      </w:r>
    </w:p>
    <w:p w:rsidR="0092662A" w:rsidRPr="00F36171" w:rsidRDefault="0092662A" w:rsidP="0092662A"/>
    <w:p w:rsidR="0092662A" w:rsidRPr="00F36171" w:rsidRDefault="0092662A" w:rsidP="0092662A">
      <w:pPr>
        <w:jc w:val="both"/>
      </w:pPr>
      <w:r w:rsidRPr="00F36171">
        <w:t>Pamatojoties uz Latvijas Nacionālajā attīstības plānā 2014.-2020.gadam noteiktajiem prioritāriem virzieniem, izvirzītas divas galvenās prioritātes veselības jomā ES fondu jaunajam plānošanas periodam.</w:t>
      </w:r>
    </w:p>
    <w:p w:rsidR="0092662A" w:rsidRPr="00F36171" w:rsidRDefault="0092662A" w:rsidP="0092662A">
      <w:pPr>
        <w:jc w:val="both"/>
      </w:pPr>
    </w:p>
    <w:p w:rsidR="0092662A" w:rsidRPr="00F36171" w:rsidRDefault="0092662A" w:rsidP="0092662A">
      <w:pPr>
        <w:shd w:val="clear" w:color="auto" w:fill="FFFFFF"/>
        <w:jc w:val="both"/>
        <w:rPr>
          <w:lang w:eastAsia="en-US"/>
        </w:rPr>
      </w:pPr>
      <w:r w:rsidRPr="00F36171">
        <w:rPr>
          <w:b/>
          <w:bCs/>
          <w:lang w:eastAsia="en-US"/>
        </w:rPr>
        <w:t>2.1. Veselības veicināšana, pakalpojumu reģionālā pieejamība un pakalpojumu kvalitāte</w:t>
      </w:r>
      <w:r>
        <w:rPr>
          <w:b/>
          <w:bCs/>
          <w:lang w:eastAsia="en-US"/>
        </w:rPr>
        <w:t xml:space="preserve"> (ESF)</w:t>
      </w:r>
    </w:p>
    <w:p w:rsidR="0092662A" w:rsidRPr="00F36171" w:rsidRDefault="0092662A" w:rsidP="0092662A">
      <w:pPr>
        <w:shd w:val="clear" w:color="auto" w:fill="FFFFFF"/>
        <w:jc w:val="both"/>
        <w:rPr>
          <w:lang w:eastAsia="en-US"/>
        </w:rPr>
      </w:pPr>
      <w:r w:rsidRPr="00F36171">
        <w:rPr>
          <w:lang w:eastAsia="en-US"/>
        </w:rPr>
        <w:t>Lai uzlabotu plānošanu un koordinēšanu veselības sistēmā, kā arī attīstītu kompleksu pakalpojumu pieejamību veselības jomā saistībā ar galvenajiem priekšlaicīgas mirstības cēloņiem, paredzēts izstrādāt veselības aprūpes tīklu attīstības vadlīnijas sirds un asinsvadu, onkoloģijas, perinatālā un neonatālā perioda aprūpes un garīgās veselības jomās.</w:t>
      </w:r>
    </w:p>
    <w:p w:rsidR="0092662A" w:rsidRPr="00F36171" w:rsidRDefault="0092662A" w:rsidP="0092662A">
      <w:pPr>
        <w:shd w:val="clear" w:color="auto" w:fill="FFFFFF"/>
        <w:jc w:val="both"/>
        <w:rPr>
          <w:lang w:eastAsia="en-US"/>
        </w:rPr>
      </w:pPr>
      <w:r w:rsidRPr="00F36171">
        <w:rPr>
          <w:lang w:eastAsia="en-US"/>
        </w:rPr>
        <w:t> </w:t>
      </w:r>
    </w:p>
    <w:p w:rsidR="0092662A" w:rsidRPr="00F36171" w:rsidRDefault="0092662A" w:rsidP="0092662A">
      <w:pPr>
        <w:shd w:val="clear" w:color="auto" w:fill="FFFFFF"/>
        <w:jc w:val="both"/>
        <w:rPr>
          <w:lang w:eastAsia="en-US"/>
        </w:rPr>
      </w:pPr>
      <w:r w:rsidRPr="00F36171">
        <w:rPr>
          <w:lang w:eastAsia="en-US"/>
        </w:rPr>
        <w:t>Lai palielinātu iedzīvotāju īpatsvaru ar veselīgu dzīvesveidu, veicinātu iedzīvotājus vairāk pievērsties fiziskām aktivitātēm, mazinātu smēķētāju skaitu</w:t>
      </w:r>
      <w:r w:rsidR="00FF1289">
        <w:rPr>
          <w:lang w:eastAsia="en-US"/>
        </w:rPr>
        <w:t xml:space="preserve">, </w:t>
      </w:r>
      <w:r w:rsidRPr="00F36171">
        <w:rPr>
          <w:lang w:eastAsia="en-US"/>
        </w:rPr>
        <w:t>mazinātu alkohola patēriņu Latvijā</w:t>
      </w:r>
      <w:r w:rsidR="00FF1289">
        <w:rPr>
          <w:lang w:eastAsia="en-US"/>
        </w:rPr>
        <w:t xml:space="preserve"> un paaugstinātu pieejamību profilakses pakalpojumiem</w:t>
      </w:r>
      <w:r w:rsidRPr="00F36171">
        <w:rPr>
          <w:lang w:eastAsia="en-US"/>
        </w:rPr>
        <w:t xml:space="preserve">, plānoti </w:t>
      </w:r>
      <w:r w:rsidR="00FF1289">
        <w:rPr>
          <w:lang w:eastAsia="en-US"/>
        </w:rPr>
        <w:t>pasākumi</w:t>
      </w:r>
      <w:r w:rsidR="00FF1289" w:rsidRPr="00F36171">
        <w:rPr>
          <w:lang w:eastAsia="en-US"/>
        </w:rPr>
        <w:t xml:space="preserve"> </w:t>
      </w:r>
      <w:r w:rsidRPr="00F36171">
        <w:rPr>
          <w:lang w:eastAsia="en-US"/>
        </w:rPr>
        <w:t>veselības veicināšana</w:t>
      </w:r>
      <w:r w:rsidR="00FF1289">
        <w:rPr>
          <w:lang w:eastAsia="en-US"/>
        </w:rPr>
        <w:t>i</w:t>
      </w:r>
      <w:r w:rsidRPr="00F36171">
        <w:rPr>
          <w:lang w:eastAsia="en-US"/>
        </w:rPr>
        <w:t xml:space="preserve">, piemēram, izglītojoši semināri, sabiedrības informēšanas </w:t>
      </w:r>
      <w:r w:rsidR="00FF1289">
        <w:rPr>
          <w:lang w:eastAsia="en-US"/>
        </w:rPr>
        <w:t>pasākumi</w:t>
      </w:r>
      <w:r w:rsidRPr="00F36171">
        <w:rPr>
          <w:lang w:eastAsia="en-US"/>
        </w:rPr>
        <w:t>, sociālās kampaņas, fizisko aktivitāšu veicināšanas pasākumi</w:t>
      </w:r>
      <w:r w:rsidR="00FF1289">
        <w:rPr>
          <w:lang w:eastAsia="en-US"/>
        </w:rPr>
        <w:t>, pacientu izglītošana par veselības saglabāšanu u.c.</w:t>
      </w:r>
    </w:p>
    <w:p w:rsidR="0092662A" w:rsidRPr="00F36171" w:rsidRDefault="0092662A" w:rsidP="0092662A">
      <w:pPr>
        <w:shd w:val="clear" w:color="auto" w:fill="FFFFFF"/>
        <w:jc w:val="both"/>
        <w:rPr>
          <w:lang w:eastAsia="en-US"/>
        </w:rPr>
      </w:pPr>
      <w:r w:rsidRPr="00F36171">
        <w:rPr>
          <w:lang w:eastAsia="en-US"/>
        </w:rPr>
        <w:t> </w:t>
      </w:r>
    </w:p>
    <w:p w:rsidR="0092662A" w:rsidRPr="00F36171" w:rsidRDefault="0092662A" w:rsidP="0092662A">
      <w:pPr>
        <w:shd w:val="clear" w:color="auto" w:fill="FFFFFF"/>
        <w:jc w:val="both"/>
        <w:rPr>
          <w:lang w:eastAsia="en-US"/>
        </w:rPr>
      </w:pPr>
      <w:r w:rsidRPr="00F36171">
        <w:rPr>
          <w:lang w:eastAsia="en-US"/>
        </w:rPr>
        <w:t>Lai nodrošinātu veselības aprūpes pakalpojumu kvalitātes celšanu un vienmērīgu veselības aprūpes un veselības veicināšanas pakalpojumu pieejamību visā Latvijā, lielāko</w:t>
      </w:r>
      <w:r w:rsidR="00266FF7">
        <w:rPr>
          <w:lang w:eastAsia="en-US"/>
        </w:rPr>
        <w:t xml:space="preserve">ties piesaistot to reģioniem, </w:t>
      </w:r>
      <w:r w:rsidRPr="00F36171">
        <w:rPr>
          <w:lang w:eastAsia="en-US"/>
        </w:rPr>
        <w:t xml:space="preserve">plānoti atbalsta pasākumi veselības aprūpes darbinieku </w:t>
      </w:r>
      <w:r w:rsidRPr="00F36171">
        <w:rPr>
          <w:lang w:eastAsia="en-US"/>
        </w:rPr>
        <w:lastRenderedPageBreak/>
        <w:t>piesaistei darbam ārpus Rīgas, kā arī paredzēti tālākizglītības pasākumi veselības jomā strādājošajām personām.</w:t>
      </w:r>
    </w:p>
    <w:p w:rsidR="0092662A" w:rsidRPr="00F36171" w:rsidRDefault="0092662A" w:rsidP="0092662A">
      <w:pPr>
        <w:shd w:val="clear" w:color="auto" w:fill="FFFFFF"/>
        <w:jc w:val="both"/>
        <w:rPr>
          <w:lang w:eastAsia="en-US"/>
        </w:rPr>
      </w:pPr>
      <w:r w:rsidRPr="00F36171">
        <w:rPr>
          <w:lang w:eastAsia="en-US"/>
        </w:rPr>
        <w:t> </w:t>
      </w:r>
    </w:p>
    <w:p w:rsidR="0092662A" w:rsidRPr="009122AB" w:rsidRDefault="0092662A" w:rsidP="0092662A">
      <w:pPr>
        <w:shd w:val="clear" w:color="auto" w:fill="FFFFFF"/>
        <w:jc w:val="both"/>
        <w:rPr>
          <w:lang w:eastAsia="en-US"/>
        </w:rPr>
      </w:pPr>
      <w:r w:rsidRPr="00F36171">
        <w:rPr>
          <w:lang w:eastAsia="en-US"/>
        </w:rPr>
        <w:t xml:space="preserve">Lai paaugstinātu veselības aprūpes pakalpojumu kvalitāti, pieejamību un drošumu, kā arī uzlabotu </w:t>
      </w:r>
      <w:r w:rsidRPr="009122AB">
        <w:rPr>
          <w:lang w:eastAsia="en-US"/>
        </w:rPr>
        <w:t>veselības aprūpes pakalpojumu apmaksas sistēmu, plānots izveidot pēc vienotiem principiem veidotu kvalitāte</w:t>
      </w:r>
      <w:r w:rsidR="00266FF7">
        <w:rPr>
          <w:lang w:eastAsia="en-US"/>
        </w:rPr>
        <w:t>s sistēmu ārstniecības iestādēs.</w:t>
      </w:r>
      <w:r w:rsidRPr="009122AB">
        <w:rPr>
          <w:lang w:eastAsia="en-US"/>
        </w:rPr>
        <w:t xml:space="preserve"> Veselības ministrijas mērķis ir uzlabot iedzīvotāju veselību un palielināt veselīgi nodzīvoto mūža gadu skaitu, kā arī uzlabot iedzīvotāju izglītotību par savu veselību un veselīgu dzīves veidu.</w:t>
      </w:r>
    </w:p>
    <w:p w:rsidR="0092662A" w:rsidRPr="009122AB" w:rsidRDefault="0092662A" w:rsidP="0092662A">
      <w:pPr>
        <w:shd w:val="clear" w:color="auto" w:fill="FFFFFF"/>
        <w:jc w:val="both"/>
        <w:rPr>
          <w:lang w:eastAsia="en-US"/>
        </w:rPr>
      </w:pPr>
      <w:r w:rsidRPr="009122AB">
        <w:rPr>
          <w:lang w:eastAsia="en-US"/>
        </w:rPr>
        <w:t> </w:t>
      </w:r>
    </w:p>
    <w:p w:rsidR="0092662A" w:rsidRPr="009122AB" w:rsidRDefault="0092662A" w:rsidP="0092662A">
      <w:pPr>
        <w:pStyle w:val="ListParagraph"/>
        <w:numPr>
          <w:ilvl w:val="1"/>
          <w:numId w:val="2"/>
        </w:numPr>
        <w:shd w:val="clear" w:color="auto" w:fill="FFFFFF"/>
        <w:spacing w:after="0" w:line="240" w:lineRule="auto"/>
        <w:jc w:val="both"/>
        <w:rPr>
          <w:rFonts w:ascii="Times New Roman" w:hAnsi="Times New Roman"/>
          <w:sz w:val="24"/>
          <w:szCs w:val="24"/>
          <w:lang w:val="lv-LV"/>
        </w:rPr>
      </w:pPr>
      <w:r w:rsidRPr="009122AB">
        <w:rPr>
          <w:rFonts w:ascii="Times New Roman" w:hAnsi="Times New Roman"/>
          <w:b/>
          <w:bCs/>
          <w:sz w:val="24"/>
          <w:szCs w:val="24"/>
          <w:lang w:val="lv-LV"/>
        </w:rPr>
        <w:t xml:space="preserve">Veselības aprūpes </w:t>
      </w:r>
      <w:r w:rsidR="00306A3B">
        <w:rPr>
          <w:rFonts w:ascii="Times New Roman" w:hAnsi="Times New Roman"/>
          <w:b/>
          <w:bCs/>
          <w:sz w:val="24"/>
          <w:szCs w:val="24"/>
          <w:lang w:val="lv-LV"/>
        </w:rPr>
        <w:t>infra</w:t>
      </w:r>
      <w:r w:rsidR="00FF1289">
        <w:rPr>
          <w:rFonts w:ascii="Times New Roman" w:hAnsi="Times New Roman"/>
          <w:b/>
          <w:bCs/>
          <w:sz w:val="24"/>
          <w:szCs w:val="24"/>
          <w:lang w:val="lv-LV"/>
        </w:rPr>
        <w:t>struktūras attīstība</w:t>
      </w:r>
      <w:r w:rsidR="00FB0501">
        <w:rPr>
          <w:rFonts w:ascii="Times New Roman" w:hAnsi="Times New Roman"/>
          <w:b/>
          <w:bCs/>
          <w:sz w:val="24"/>
          <w:szCs w:val="24"/>
          <w:lang w:val="lv-LV"/>
        </w:rPr>
        <w:t xml:space="preserve"> </w:t>
      </w:r>
      <w:r w:rsidRPr="009122AB">
        <w:rPr>
          <w:rFonts w:ascii="Times New Roman" w:hAnsi="Times New Roman"/>
          <w:b/>
          <w:bCs/>
          <w:sz w:val="24"/>
          <w:szCs w:val="24"/>
          <w:lang w:val="lv-LV"/>
        </w:rPr>
        <w:t>(ERAF)</w:t>
      </w:r>
    </w:p>
    <w:p w:rsidR="0092662A" w:rsidRPr="009122AB" w:rsidRDefault="0092662A" w:rsidP="0092662A">
      <w:pPr>
        <w:shd w:val="clear" w:color="auto" w:fill="FFFFFF"/>
        <w:jc w:val="both"/>
        <w:rPr>
          <w:lang w:eastAsia="en-US"/>
        </w:rPr>
      </w:pPr>
      <w:r w:rsidRPr="009122AB">
        <w:rPr>
          <w:lang w:eastAsia="en-US"/>
        </w:rPr>
        <w:t>2014.-2020.gada plānošanas periodā plānots veikt uzlabojumus sirds un asinsvadu, onkoloģijas, perinatālās,  un garīgās veselības jomā, izveidojot attiecīgos veselības aprūpes tīklus. Šajās jomās plānots attīstīt sniegto pakal</w:t>
      </w:r>
      <w:r w:rsidR="00266FF7">
        <w:rPr>
          <w:lang w:eastAsia="en-US"/>
        </w:rPr>
        <w:t xml:space="preserve">pojumu kvalitāti, pieejamību un drošumu, </w:t>
      </w:r>
      <w:r w:rsidRPr="009122AB">
        <w:rPr>
          <w:lang w:eastAsia="en-US"/>
        </w:rPr>
        <w:t>veicot investīcijas esošās infrastruktūras uzlabošanā un jaunas izveidē, tādējādi palielinot veselīgi nodzīvoto mūža gadu skaitu un nodrošinot darbinieku ātrāku atgriešanos darba tirgū.</w:t>
      </w:r>
    </w:p>
    <w:p w:rsidR="0092662A" w:rsidRPr="009122AB" w:rsidRDefault="0092662A" w:rsidP="0092662A">
      <w:pPr>
        <w:pStyle w:val="ListParagraph"/>
        <w:ind w:left="0"/>
        <w:jc w:val="both"/>
        <w:rPr>
          <w:rFonts w:ascii="Times New Roman" w:hAnsi="Times New Roman"/>
          <w:sz w:val="24"/>
          <w:szCs w:val="24"/>
          <w:lang w:val="lv-LV"/>
        </w:rPr>
      </w:pPr>
      <w:r w:rsidRPr="009122AB">
        <w:rPr>
          <w:rFonts w:ascii="Times New Roman" w:hAnsi="Times New Roman"/>
          <w:sz w:val="24"/>
          <w:szCs w:val="24"/>
          <w:lang w:val="lv-LV"/>
        </w:rPr>
        <w:t>Detalizēts finansējuma sadalījums pa prioritārajām jomām un atbalstāmajiem pasākumiem tiks noteikts veselības tīklu attīstības vadlīnijās, kas tiks izstrādātas 6.1.3. uzdevuma ietvaros.</w:t>
      </w:r>
    </w:p>
    <w:p w:rsidR="0092662A" w:rsidRDefault="0092662A">
      <w:pPr>
        <w:sectPr w:rsidR="0092662A" w:rsidSect="00345AB2">
          <w:headerReference w:type="default" r:id="rId8"/>
          <w:footerReference w:type="default" r:id="rId9"/>
          <w:footerReference w:type="first" r:id="rId10"/>
          <w:pgSz w:w="12240" w:h="15840"/>
          <w:pgMar w:top="1440" w:right="1800" w:bottom="1440" w:left="1800" w:header="708" w:footer="708" w:gutter="0"/>
          <w:cols w:space="708"/>
          <w:titlePg/>
          <w:docGrid w:linePitch="360"/>
        </w:sectPr>
      </w:pPr>
    </w:p>
    <w:p w:rsidR="0092662A" w:rsidRPr="00FC028A" w:rsidRDefault="0092662A" w:rsidP="0092662A">
      <w:pPr>
        <w:pStyle w:val="ListParagraph"/>
        <w:widowControl w:val="0"/>
        <w:numPr>
          <w:ilvl w:val="0"/>
          <w:numId w:val="2"/>
        </w:numPr>
        <w:autoSpaceDE w:val="0"/>
        <w:autoSpaceDN w:val="0"/>
        <w:adjustRightInd w:val="0"/>
        <w:spacing w:after="0" w:line="240" w:lineRule="auto"/>
        <w:jc w:val="center"/>
        <w:rPr>
          <w:rFonts w:ascii="Times New Roman" w:hAnsi="Times New Roman"/>
          <w:b/>
          <w:sz w:val="24"/>
          <w:szCs w:val="24"/>
          <w:lang w:val="lv-LV"/>
        </w:rPr>
      </w:pPr>
      <w:r w:rsidRPr="00FC028A">
        <w:rPr>
          <w:rFonts w:ascii="Times New Roman" w:hAnsi="Times New Roman"/>
          <w:b/>
          <w:sz w:val="24"/>
          <w:szCs w:val="24"/>
          <w:lang w:val="lv-LV"/>
        </w:rPr>
        <w:lastRenderedPageBreak/>
        <w:t>No ES fondu finansējuma atbalstāmie mērķi veselības jomā</w:t>
      </w:r>
    </w:p>
    <w:tbl>
      <w:tblPr>
        <w:tblStyle w:val="TableGrid"/>
        <w:tblpPr w:leftFromText="180" w:rightFromText="180" w:vertAnchor="page" w:horzAnchor="margin" w:tblpY="2566"/>
        <w:tblW w:w="0" w:type="auto"/>
        <w:tblLayout w:type="fixed"/>
        <w:tblLook w:val="04A0"/>
      </w:tblPr>
      <w:tblGrid>
        <w:gridCol w:w="392"/>
        <w:gridCol w:w="6379"/>
        <w:gridCol w:w="2126"/>
        <w:gridCol w:w="2126"/>
        <w:gridCol w:w="2003"/>
      </w:tblGrid>
      <w:tr w:rsidR="0092662A" w:rsidRPr="008A2829" w:rsidTr="00DF1A12">
        <w:tc>
          <w:tcPr>
            <w:tcW w:w="392" w:type="dxa"/>
            <w:vMerge w:val="restart"/>
            <w:textDirection w:val="btLr"/>
          </w:tcPr>
          <w:p w:rsidR="0092662A" w:rsidRPr="0051096C" w:rsidRDefault="0092662A" w:rsidP="00DF1A12">
            <w:pPr>
              <w:ind w:left="113" w:right="113"/>
              <w:jc w:val="center"/>
              <w:rPr>
                <w:rStyle w:val="Strong"/>
              </w:rPr>
            </w:pPr>
            <w:r w:rsidRPr="0051096C">
              <w:rPr>
                <w:rStyle w:val="Strong"/>
              </w:rPr>
              <w:t>ESF</w:t>
            </w:r>
          </w:p>
        </w:tc>
        <w:tc>
          <w:tcPr>
            <w:tcW w:w="6379" w:type="dxa"/>
          </w:tcPr>
          <w:p w:rsidR="0092662A" w:rsidRPr="003A01F3" w:rsidRDefault="0092662A" w:rsidP="00DF1A12">
            <w:pPr>
              <w:jc w:val="center"/>
              <w:rPr>
                <w:rStyle w:val="Strong"/>
              </w:rPr>
            </w:pPr>
            <w:r w:rsidRPr="003A01F3">
              <w:rPr>
                <w:rStyle w:val="Strong"/>
              </w:rPr>
              <w:t>VM pārziņā esošie specifiskie atbalsta mērķi</w:t>
            </w:r>
          </w:p>
        </w:tc>
        <w:tc>
          <w:tcPr>
            <w:tcW w:w="2126" w:type="dxa"/>
          </w:tcPr>
          <w:p w:rsidR="0092662A" w:rsidRPr="003A01F3" w:rsidRDefault="0092662A" w:rsidP="00DF1A12">
            <w:pPr>
              <w:jc w:val="center"/>
              <w:rPr>
                <w:rStyle w:val="Strong"/>
              </w:rPr>
            </w:pPr>
            <w:r w:rsidRPr="003A01F3">
              <w:rPr>
                <w:rStyle w:val="Strong"/>
              </w:rPr>
              <w:t>ESF/ERAF (euro)</w:t>
            </w:r>
          </w:p>
        </w:tc>
        <w:tc>
          <w:tcPr>
            <w:tcW w:w="2126" w:type="dxa"/>
          </w:tcPr>
          <w:p w:rsidR="0092662A" w:rsidRPr="003A01F3" w:rsidRDefault="0092662A" w:rsidP="00DF1A12">
            <w:pPr>
              <w:jc w:val="center"/>
              <w:rPr>
                <w:b/>
              </w:rPr>
            </w:pPr>
            <w:r w:rsidRPr="003A01F3">
              <w:rPr>
                <w:b/>
              </w:rPr>
              <w:t>Nacionālais publiskais finansējums (euro)</w:t>
            </w:r>
          </w:p>
        </w:tc>
        <w:tc>
          <w:tcPr>
            <w:tcW w:w="2003" w:type="dxa"/>
          </w:tcPr>
          <w:p w:rsidR="0092662A" w:rsidRPr="003A01F3" w:rsidRDefault="0092662A" w:rsidP="00DF1A12">
            <w:pPr>
              <w:jc w:val="center"/>
              <w:rPr>
                <w:b/>
              </w:rPr>
            </w:pPr>
            <w:r w:rsidRPr="003A01F3">
              <w:rPr>
                <w:b/>
              </w:rPr>
              <w:t>Kopējais finansējums (euro)</w:t>
            </w:r>
          </w:p>
        </w:tc>
      </w:tr>
      <w:tr w:rsidR="0092662A" w:rsidRPr="008A2829" w:rsidTr="00DF1A12">
        <w:tc>
          <w:tcPr>
            <w:tcW w:w="392" w:type="dxa"/>
            <w:vMerge/>
          </w:tcPr>
          <w:p w:rsidR="0092662A" w:rsidRPr="0051096C" w:rsidRDefault="0092662A" w:rsidP="00DF1A12">
            <w:pPr>
              <w:jc w:val="center"/>
              <w:rPr>
                <w:b/>
              </w:rPr>
            </w:pPr>
          </w:p>
        </w:tc>
        <w:tc>
          <w:tcPr>
            <w:tcW w:w="6379" w:type="dxa"/>
          </w:tcPr>
          <w:p w:rsidR="0092662A" w:rsidRPr="003A01F3" w:rsidRDefault="006C6109" w:rsidP="00DF1A12">
            <w:pPr>
              <w:jc w:val="both"/>
            </w:pPr>
            <w:r>
              <w:t>9.2</w:t>
            </w:r>
            <w:r w:rsidR="0092662A" w:rsidRPr="003A01F3">
              <w:t xml:space="preserve">.3.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w:t>
            </w:r>
          </w:p>
        </w:tc>
        <w:tc>
          <w:tcPr>
            <w:tcW w:w="2126" w:type="dxa"/>
          </w:tcPr>
          <w:p w:rsidR="0092662A" w:rsidRPr="003A01F3" w:rsidRDefault="0092662A" w:rsidP="00DF1A12">
            <w:pPr>
              <w:jc w:val="both"/>
            </w:pPr>
            <w:r w:rsidRPr="003A01F3">
              <w:t>3 699 467</w:t>
            </w:r>
          </w:p>
        </w:tc>
        <w:tc>
          <w:tcPr>
            <w:tcW w:w="2126" w:type="dxa"/>
          </w:tcPr>
          <w:p w:rsidR="0092662A" w:rsidRPr="003A01F3" w:rsidRDefault="0092662A" w:rsidP="00DF1A12">
            <w:pPr>
              <w:jc w:val="both"/>
            </w:pPr>
            <w:r w:rsidRPr="003A01F3">
              <w:t>652 847</w:t>
            </w:r>
          </w:p>
        </w:tc>
        <w:tc>
          <w:tcPr>
            <w:tcW w:w="2003" w:type="dxa"/>
          </w:tcPr>
          <w:p w:rsidR="0092662A" w:rsidRPr="003A01F3" w:rsidRDefault="0092662A" w:rsidP="00DF1A12">
            <w:pPr>
              <w:jc w:val="both"/>
            </w:pPr>
            <w:r w:rsidRPr="003A01F3">
              <w:t xml:space="preserve">4 352 314 </w:t>
            </w:r>
          </w:p>
        </w:tc>
      </w:tr>
      <w:tr w:rsidR="0092662A" w:rsidRPr="008A2829" w:rsidTr="00DF1A12">
        <w:tc>
          <w:tcPr>
            <w:tcW w:w="392" w:type="dxa"/>
            <w:vMerge/>
          </w:tcPr>
          <w:p w:rsidR="0092662A" w:rsidRPr="0051096C" w:rsidRDefault="0092662A" w:rsidP="00DF1A12">
            <w:pPr>
              <w:jc w:val="center"/>
              <w:rPr>
                <w:b/>
              </w:rPr>
            </w:pPr>
          </w:p>
        </w:tc>
        <w:tc>
          <w:tcPr>
            <w:tcW w:w="6379" w:type="dxa"/>
          </w:tcPr>
          <w:p w:rsidR="0092662A" w:rsidRPr="003A01F3" w:rsidRDefault="006C6109" w:rsidP="00DF1A12">
            <w:pPr>
              <w:spacing w:before="60"/>
              <w:jc w:val="both"/>
            </w:pPr>
            <w:r>
              <w:t>9</w:t>
            </w:r>
            <w:r w:rsidR="0092662A" w:rsidRPr="003A01F3">
              <w:t>.</w:t>
            </w:r>
            <w:r>
              <w:t>2</w:t>
            </w:r>
            <w:r w:rsidR="0092662A" w:rsidRPr="003A01F3">
              <w:t>.4.</w:t>
            </w:r>
            <w:r w:rsidR="0092662A">
              <w:t xml:space="preserve"> </w:t>
            </w:r>
            <w:r w:rsidR="0092662A" w:rsidRPr="003A01F3">
              <w:t xml:space="preserve">Uzlabot pieejamību veselības veicināšanas un slimību profilakses pakalpojumiem, jo īpaši, nabadzības un sociālās atstumtības riskam pakļautajiem iedzīvotājiem </w:t>
            </w:r>
          </w:p>
        </w:tc>
        <w:tc>
          <w:tcPr>
            <w:tcW w:w="2126" w:type="dxa"/>
          </w:tcPr>
          <w:p w:rsidR="0092662A" w:rsidRPr="00983AA4" w:rsidRDefault="0092662A" w:rsidP="00DF1A12">
            <w:pPr>
              <w:ind w:left="33"/>
              <w:jc w:val="both"/>
            </w:pPr>
            <w:r>
              <w:t xml:space="preserve">47 </w:t>
            </w:r>
            <w:r w:rsidRPr="00983AA4">
              <w:t>296 262</w:t>
            </w:r>
          </w:p>
        </w:tc>
        <w:tc>
          <w:tcPr>
            <w:tcW w:w="2126" w:type="dxa"/>
          </w:tcPr>
          <w:p w:rsidR="0092662A" w:rsidRPr="00F26D33" w:rsidRDefault="0092662A" w:rsidP="00DF1A12">
            <w:pPr>
              <w:jc w:val="both"/>
            </w:pPr>
            <w:r>
              <w:t xml:space="preserve">8 </w:t>
            </w:r>
            <w:r w:rsidRPr="00F26D33">
              <w:t>346 397</w:t>
            </w:r>
          </w:p>
        </w:tc>
        <w:tc>
          <w:tcPr>
            <w:tcW w:w="2003" w:type="dxa"/>
          </w:tcPr>
          <w:p w:rsidR="0092662A" w:rsidRPr="003A01F3" w:rsidRDefault="0092662A" w:rsidP="00DF1A12">
            <w:pPr>
              <w:jc w:val="both"/>
            </w:pPr>
            <w:r>
              <w:t xml:space="preserve">55 </w:t>
            </w:r>
            <w:r w:rsidRPr="003A01F3">
              <w:t>642 6</w:t>
            </w:r>
            <w:r>
              <w:t>58</w:t>
            </w:r>
          </w:p>
        </w:tc>
      </w:tr>
      <w:tr w:rsidR="0092662A" w:rsidRPr="008A2829" w:rsidTr="00DF1A12">
        <w:tc>
          <w:tcPr>
            <w:tcW w:w="392" w:type="dxa"/>
            <w:vMerge/>
          </w:tcPr>
          <w:p w:rsidR="0092662A" w:rsidRPr="0051096C" w:rsidRDefault="0092662A" w:rsidP="00DF1A12">
            <w:pPr>
              <w:jc w:val="center"/>
              <w:rPr>
                <w:b/>
              </w:rPr>
            </w:pPr>
          </w:p>
        </w:tc>
        <w:tc>
          <w:tcPr>
            <w:tcW w:w="6379" w:type="dxa"/>
          </w:tcPr>
          <w:p w:rsidR="0092662A" w:rsidRPr="003A01F3" w:rsidRDefault="006C6109" w:rsidP="00AD2119">
            <w:pPr>
              <w:spacing w:before="60"/>
              <w:jc w:val="both"/>
            </w:pPr>
            <w:r>
              <w:t>9</w:t>
            </w:r>
            <w:r w:rsidR="0092662A" w:rsidRPr="003A01F3">
              <w:t>.</w:t>
            </w:r>
            <w:r>
              <w:t>2</w:t>
            </w:r>
            <w:r w:rsidR="0092662A" w:rsidRPr="003A01F3">
              <w:t>.5.</w:t>
            </w:r>
            <w:r w:rsidR="0092662A">
              <w:t xml:space="preserve"> </w:t>
            </w:r>
            <w:r w:rsidR="0092662A" w:rsidRPr="003A01F3">
              <w:t xml:space="preserve">Uzlabot pieejamību </w:t>
            </w:r>
            <w:r w:rsidR="00AD2119">
              <w:t>ārstniecības un ārstniecības atbalsta personām, kas sniedz pakalpojumus prioritārajās veselības jomās iedzīvotājiem, kas dzīvo ārpus Rīgas</w:t>
            </w:r>
          </w:p>
        </w:tc>
        <w:tc>
          <w:tcPr>
            <w:tcW w:w="2126" w:type="dxa"/>
          </w:tcPr>
          <w:p w:rsidR="0092662A" w:rsidRPr="003A01F3" w:rsidRDefault="0092662A" w:rsidP="00DF1A12">
            <w:pPr>
              <w:jc w:val="both"/>
            </w:pPr>
            <w:r>
              <w:t>8 466 089</w:t>
            </w:r>
          </w:p>
        </w:tc>
        <w:tc>
          <w:tcPr>
            <w:tcW w:w="2126" w:type="dxa"/>
          </w:tcPr>
          <w:p w:rsidR="0092662A" w:rsidRPr="003A01F3" w:rsidRDefault="0092662A" w:rsidP="00DF1A12">
            <w:pPr>
              <w:jc w:val="both"/>
            </w:pPr>
            <w:r>
              <w:t>1 494 014</w:t>
            </w:r>
          </w:p>
        </w:tc>
        <w:tc>
          <w:tcPr>
            <w:tcW w:w="2003" w:type="dxa"/>
          </w:tcPr>
          <w:p w:rsidR="0092662A" w:rsidRPr="003A01F3" w:rsidRDefault="0092662A" w:rsidP="00DF1A12">
            <w:pPr>
              <w:jc w:val="both"/>
            </w:pPr>
            <w:r>
              <w:t>9 960 103</w:t>
            </w:r>
          </w:p>
        </w:tc>
      </w:tr>
      <w:tr w:rsidR="0092662A" w:rsidRPr="008A2829" w:rsidTr="00DF1A12">
        <w:tc>
          <w:tcPr>
            <w:tcW w:w="392" w:type="dxa"/>
            <w:vMerge/>
          </w:tcPr>
          <w:p w:rsidR="0092662A" w:rsidRPr="0051096C" w:rsidRDefault="0092662A" w:rsidP="00DF1A12">
            <w:pPr>
              <w:jc w:val="center"/>
              <w:rPr>
                <w:b/>
              </w:rPr>
            </w:pPr>
          </w:p>
        </w:tc>
        <w:tc>
          <w:tcPr>
            <w:tcW w:w="6379" w:type="dxa"/>
          </w:tcPr>
          <w:p w:rsidR="0092662A" w:rsidRPr="003A01F3" w:rsidRDefault="006C6109" w:rsidP="00DF1A12">
            <w:pPr>
              <w:jc w:val="both"/>
            </w:pPr>
            <w:r>
              <w:t>9</w:t>
            </w:r>
            <w:r w:rsidR="0092662A" w:rsidRPr="003A01F3">
              <w:t>.</w:t>
            </w:r>
            <w:r>
              <w:t>2</w:t>
            </w:r>
            <w:r w:rsidR="0092662A" w:rsidRPr="003A01F3">
              <w:t>.6. Uzlabot pieejamību kvalificētam ārstniecības un ārstniecības atbalsta personālam</w:t>
            </w:r>
          </w:p>
        </w:tc>
        <w:tc>
          <w:tcPr>
            <w:tcW w:w="2126" w:type="dxa"/>
          </w:tcPr>
          <w:p w:rsidR="0092662A" w:rsidRPr="003A01F3" w:rsidRDefault="0092662A" w:rsidP="00DF1A12">
            <w:pPr>
              <w:jc w:val="both"/>
            </w:pPr>
            <w:r>
              <w:t>19 351 056</w:t>
            </w:r>
          </w:p>
        </w:tc>
        <w:tc>
          <w:tcPr>
            <w:tcW w:w="2126" w:type="dxa"/>
          </w:tcPr>
          <w:p w:rsidR="0092662A" w:rsidRPr="003A01F3" w:rsidRDefault="0092662A" w:rsidP="00DF1A12">
            <w:pPr>
              <w:jc w:val="both"/>
            </w:pPr>
            <w:r>
              <w:t>3 414 893</w:t>
            </w:r>
          </w:p>
        </w:tc>
        <w:tc>
          <w:tcPr>
            <w:tcW w:w="2003" w:type="dxa"/>
          </w:tcPr>
          <w:p w:rsidR="0092662A" w:rsidRPr="003A01F3" w:rsidRDefault="0092662A" w:rsidP="00DF1A12">
            <w:pPr>
              <w:jc w:val="both"/>
            </w:pPr>
            <w:r>
              <w:t>22 765 949</w:t>
            </w:r>
          </w:p>
        </w:tc>
      </w:tr>
      <w:tr w:rsidR="0092662A" w:rsidRPr="008A2829" w:rsidTr="00DF1A12">
        <w:trPr>
          <w:cantSplit/>
          <w:trHeight w:val="1134"/>
        </w:trPr>
        <w:tc>
          <w:tcPr>
            <w:tcW w:w="392" w:type="dxa"/>
            <w:textDirection w:val="btLr"/>
          </w:tcPr>
          <w:p w:rsidR="0092662A" w:rsidRPr="0051096C" w:rsidRDefault="0092662A" w:rsidP="00DF1A12">
            <w:pPr>
              <w:ind w:left="113" w:right="113"/>
              <w:jc w:val="center"/>
              <w:rPr>
                <w:b/>
              </w:rPr>
            </w:pPr>
            <w:r w:rsidRPr="0051096C">
              <w:rPr>
                <w:b/>
              </w:rPr>
              <w:t>ERAF</w:t>
            </w:r>
          </w:p>
        </w:tc>
        <w:tc>
          <w:tcPr>
            <w:tcW w:w="6379" w:type="dxa"/>
          </w:tcPr>
          <w:p w:rsidR="0092662A" w:rsidRPr="003A01F3" w:rsidRDefault="006C6109" w:rsidP="00DF1A12">
            <w:pPr>
              <w:jc w:val="both"/>
            </w:pPr>
            <w:r>
              <w:t>9</w:t>
            </w:r>
            <w:r w:rsidR="0092662A">
              <w:t>.</w:t>
            </w:r>
            <w:r>
              <w:t>3</w:t>
            </w:r>
            <w:r w:rsidR="0092662A">
              <w:t xml:space="preserve">.2. </w:t>
            </w:r>
            <w:r w:rsidR="0092662A" w:rsidRPr="003A01F3">
              <w:t xml:space="preserve">Uzlabot kvalitatīvu veselības aprūpes pakalpojumu pieejamību, jo īpaši sociālās, teritoriālās atstumtības un nabadzības riskam pakļautajiem iedzīvotājiem,  attīstot veselības aprūpes infrastruktūru </w:t>
            </w:r>
          </w:p>
        </w:tc>
        <w:tc>
          <w:tcPr>
            <w:tcW w:w="2126" w:type="dxa"/>
          </w:tcPr>
          <w:p w:rsidR="0092662A" w:rsidRPr="003A01F3" w:rsidRDefault="0092662A" w:rsidP="00DF1A12">
            <w:pPr>
              <w:jc w:val="both"/>
            </w:pPr>
            <w:r w:rsidRPr="003A01F3">
              <w:t>152 136 253</w:t>
            </w:r>
          </w:p>
        </w:tc>
        <w:tc>
          <w:tcPr>
            <w:tcW w:w="2126" w:type="dxa"/>
          </w:tcPr>
          <w:p w:rsidR="0092662A" w:rsidRPr="003A01F3" w:rsidRDefault="0092662A" w:rsidP="00DF1A12">
            <w:pPr>
              <w:jc w:val="both"/>
            </w:pPr>
            <w:r w:rsidRPr="003A01F3">
              <w:t>26 847 574</w:t>
            </w:r>
          </w:p>
        </w:tc>
        <w:tc>
          <w:tcPr>
            <w:tcW w:w="2003" w:type="dxa"/>
          </w:tcPr>
          <w:p w:rsidR="0092662A" w:rsidRPr="003A01F3" w:rsidRDefault="0092662A" w:rsidP="00DF1A12">
            <w:pPr>
              <w:jc w:val="both"/>
            </w:pPr>
            <w:r w:rsidRPr="003A01F3">
              <w:t xml:space="preserve">178 983 827 </w:t>
            </w:r>
          </w:p>
        </w:tc>
      </w:tr>
      <w:tr w:rsidR="0092662A" w:rsidRPr="008A2829" w:rsidTr="001E2FDE">
        <w:trPr>
          <w:cantSplit/>
          <w:trHeight w:val="370"/>
        </w:trPr>
        <w:tc>
          <w:tcPr>
            <w:tcW w:w="6771" w:type="dxa"/>
            <w:gridSpan w:val="2"/>
          </w:tcPr>
          <w:p w:rsidR="0092662A" w:rsidRPr="00177076" w:rsidRDefault="0092662A" w:rsidP="00DF1A12">
            <w:pPr>
              <w:jc w:val="right"/>
              <w:rPr>
                <w:b/>
              </w:rPr>
            </w:pPr>
            <w:r w:rsidRPr="00177076">
              <w:rPr>
                <w:b/>
              </w:rPr>
              <w:t>Kopā</w:t>
            </w:r>
            <w:r>
              <w:rPr>
                <w:b/>
              </w:rPr>
              <w:t>:</w:t>
            </w:r>
          </w:p>
        </w:tc>
        <w:tc>
          <w:tcPr>
            <w:tcW w:w="2126" w:type="dxa"/>
          </w:tcPr>
          <w:p w:rsidR="0092662A" w:rsidRPr="0086680E" w:rsidRDefault="0092662A" w:rsidP="00DF1A12">
            <w:pPr>
              <w:jc w:val="both"/>
            </w:pPr>
            <w:r>
              <w:t>230 949 123 (85%)</w:t>
            </w:r>
          </w:p>
        </w:tc>
        <w:tc>
          <w:tcPr>
            <w:tcW w:w="2126" w:type="dxa"/>
          </w:tcPr>
          <w:p w:rsidR="0092662A" w:rsidRPr="0086680E" w:rsidRDefault="0092662A" w:rsidP="00DF1A12">
            <w:pPr>
              <w:jc w:val="both"/>
            </w:pPr>
            <w:r>
              <w:t>40 755 728 (15%)</w:t>
            </w:r>
          </w:p>
        </w:tc>
        <w:tc>
          <w:tcPr>
            <w:tcW w:w="2003" w:type="dxa"/>
          </w:tcPr>
          <w:p w:rsidR="0092662A" w:rsidRPr="00AD2119" w:rsidRDefault="0092662A" w:rsidP="0092662A">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rPr>
            </w:pPr>
            <w:r w:rsidRPr="00AD2119">
              <w:rPr>
                <w:rFonts w:ascii="Times New Roman" w:hAnsi="Times New Roman"/>
                <w:sz w:val="24"/>
                <w:szCs w:val="24"/>
              </w:rPr>
              <w:t>704 851</w:t>
            </w:r>
          </w:p>
        </w:tc>
      </w:tr>
    </w:tbl>
    <w:p w:rsidR="0092662A" w:rsidRDefault="0092662A"/>
    <w:p w:rsidR="0092662A" w:rsidRPr="0092662A" w:rsidRDefault="0092662A" w:rsidP="0092662A"/>
    <w:p w:rsidR="0092662A" w:rsidRPr="0092662A" w:rsidRDefault="0092662A" w:rsidP="0092662A"/>
    <w:p w:rsidR="001E2FDE" w:rsidRDefault="001E2FDE" w:rsidP="00850911">
      <w:pPr>
        <w:autoSpaceDE w:val="0"/>
        <w:autoSpaceDN w:val="0"/>
        <w:adjustRightInd w:val="0"/>
        <w:rPr>
          <w:color w:val="000000"/>
        </w:rPr>
      </w:pPr>
      <w:r w:rsidRPr="00345AB2">
        <w:rPr>
          <w:color w:val="000000"/>
        </w:rPr>
        <w:t>Veselības ministr</w:t>
      </w:r>
      <w:r w:rsidR="00FF1AC8">
        <w:rPr>
          <w:color w:val="000000"/>
        </w:rPr>
        <w:t>a vietā</w:t>
      </w:r>
    </w:p>
    <w:p w:rsidR="00FF1AC8" w:rsidRPr="00345AB2" w:rsidRDefault="00FF1AC8" w:rsidP="00850911">
      <w:pPr>
        <w:autoSpaceDE w:val="0"/>
        <w:autoSpaceDN w:val="0"/>
        <w:adjustRightInd w:val="0"/>
        <w:rPr>
          <w:color w:val="000000"/>
        </w:rPr>
      </w:pPr>
      <w:r>
        <w:rPr>
          <w:color w:val="000000"/>
        </w:rPr>
        <w:t>Ministru prezidente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L.Straujuma</w:t>
      </w:r>
    </w:p>
    <w:p w:rsidR="001E2FDE" w:rsidRDefault="001E2FDE" w:rsidP="001E2FDE">
      <w:pPr>
        <w:rPr>
          <w:color w:val="000000"/>
          <w:sz w:val="28"/>
          <w:szCs w:val="28"/>
        </w:rPr>
      </w:pPr>
    </w:p>
    <w:p w:rsidR="001E2FDE" w:rsidRPr="00345AB2" w:rsidRDefault="00EF5A9F" w:rsidP="001E2FDE">
      <w:pPr>
        <w:jc w:val="both"/>
        <w:rPr>
          <w:sz w:val="20"/>
          <w:szCs w:val="20"/>
        </w:rPr>
      </w:pPr>
      <w:r>
        <w:rPr>
          <w:sz w:val="20"/>
          <w:szCs w:val="20"/>
        </w:rPr>
        <w:t>1</w:t>
      </w:r>
      <w:r w:rsidR="008D41A1">
        <w:rPr>
          <w:sz w:val="20"/>
          <w:szCs w:val="20"/>
        </w:rPr>
        <w:t>8.09</w:t>
      </w:r>
      <w:r w:rsidR="00BB7DA9">
        <w:rPr>
          <w:sz w:val="20"/>
          <w:szCs w:val="20"/>
        </w:rPr>
        <w:t>.2014 14:3</w:t>
      </w:r>
      <w:r w:rsidR="009E247C">
        <w:rPr>
          <w:sz w:val="20"/>
          <w:szCs w:val="20"/>
        </w:rPr>
        <w:t>5</w:t>
      </w:r>
    </w:p>
    <w:p w:rsidR="001E2FDE" w:rsidRPr="00345AB2" w:rsidRDefault="00850911" w:rsidP="001E2FDE">
      <w:pPr>
        <w:jc w:val="both"/>
        <w:rPr>
          <w:sz w:val="20"/>
          <w:szCs w:val="20"/>
        </w:rPr>
      </w:pPr>
      <w:r>
        <w:rPr>
          <w:sz w:val="20"/>
          <w:szCs w:val="20"/>
        </w:rPr>
        <w:t>6</w:t>
      </w:r>
      <w:r w:rsidR="00BB7DA9">
        <w:rPr>
          <w:sz w:val="20"/>
          <w:szCs w:val="20"/>
        </w:rPr>
        <w:t>35</w:t>
      </w:r>
    </w:p>
    <w:p w:rsidR="001E2FDE" w:rsidRPr="00345AB2" w:rsidRDefault="001E2FDE" w:rsidP="001E2FDE">
      <w:pPr>
        <w:jc w:val="both"/>
        <w:rPr>
          <w:sz w:val="20"/>
          <w:szCs w:val="20"/>
        </w:rPr>
      </w:pPr>
      <w:r w:rsidRPr="00345AB2">
        <w:rPr>
          <w:sz w:val="20"/>
          <w:szCs w:val="20"/>
        </w:rPr>
        <w:t>Valērija Muižniece-Briede</w:t>
      </w:r>
    </w:p>
    <w:p w:rsidR="001E2FDE" w:rsidRPr="00345AB2" w:rsidRDefault="00BF30C0" w:rsidP="001E2FDE">
      <w:pPr>
        <w:jc w:val="both"/>
        <w:rPr>
          <w:sz w:val="20"/>
          <w:szCs w:val="20"/>
        </w:rPr>
      </w:pPr>
      <w:r>
        <w:rPr>
          <w:sz w:val="20"/>
          <w:szCs w:val="20"/>
        </w:rPr>
        <w:t>tālr. 67876</w:t>
      </w:r>
      <w:r w:rsidR="001E2FDE" w:rsidRPr="00345AB2">
        <w:rPr>
          <w:sz w:val="20"/>
          <w:szCs w:val="20"/>
        </w:rPr>
        <w:t>027</w:t>
      </w:r>
    </w:p>
    <w:p w:rsidR="001E2FDE" w:rsidRPr="00345AB2" w:rsidRDefault="00104BE7" w:rsidP="001E2FDE">
      <w:pPr>
        <w:rPr>
          <w:sz w:val="20"/>
          <w:szCs w:val="20"/>
        </w:rPr>
      </w:pPr>
      <w:hyperlink r:id="rId11" w:history="1">
        <w:r w:rsidR="00345AB2" w:rsidRPr="004369DA">
          <w:rPr>
            <w:rStyle w:val="Hyperlink"/>
            <w:sz w:val="20"/>
            <w:szCs w:val="20"/>
          </w:rPr>
          <w:t>Valerija.Muizniece@vm.gov.lv</w:t>
        </w:r>
      </w:hyperlink>
      <w:r w:rsidR="00345AB2">
        <w:rPr>
          <w:sz w:val="20"/>
          <w:szCs w:val="20"/>
        </w:rPr>
        <w:t xml:space="preserve"> </w:t>
      </w:r>
    </w:p>
    <w:p w:rsidR="00AC3588" w:rsidRPr="0092662A" w:rsidRDefault="00AC3588" w:rsidP="001E2FDE">
      <w:pPr>
        <w:tabs>
          <w:tab w:val="left" w:pos="2835"/>
          <w:tab w:val="left" w:pos="2977"/>
        </w:tabs>
      </w:pPr>
      <w:bookmarkStart w:id="4" w:name="_GoBack"/>
      <w:bookmarkEnd w:id="4"/>
    </w:p>
    <w:sectPr w:rsidR="00AC3588" w:rsidRPr="0092662A" w:rsidSect="0092662A">
      <w:pgSz w:w="15840" w:h="12240" w:orient="landscape" w:code="1"/>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1F" w:rsidRDefault="00AB341F" w:rsidP="00345AB2">
      <w:r>
        <w:separator/>
      </w:r>
    </w:p>
  </w:endnote>
  <w:endnote w:type="continuationSeparator" w:id="0">
    <w:p w:rsidR="00AB341F" w:rsidRDefault="00AB341F" w:rsidP="00345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C0" w:rsidRPr="00345AB2" w:rsidRDefault="00BF30C0" w:rsidP="00BF30C0">
    <w:pPr>
      <w:pStyle w:val="1pakapesvirsraksts"/>
      <w:numPr>
        <w:ilvl w:val="0"/>
        <w:numId w:val="0"/>
      </w:numPr>
      <w:spacing w:before="0" w:after="0"/>
      <w:jc w:val="both"/>
      <w:rPr>
        <w:b w:val="0"/>
        <w:sz w:val="20"/>
        <w:szCs w:val="20"/>
      </w:rPr>
    </w:pPr>
    <w:r>
      <w:rPr>
        <w:b w:val="0"/>
        <w:sz w:val="20"/>
        <w:szCs w:val="20"/>
      </w:rPr>
      <w:t>VMPamn</w:t>
    </w:r>
    <w:r w:rsidRPr="00345AB2">
      <w:rPr>
        <w:b w:val="0"/>
        <w:sz w:val="20"/>
        <w:szCs w:val="20"/>
      </w:rPr>
      <w:t>p</w:t>
    </w:r>
    <w:r w:rsidR="00EF5A9F">
      <w:rPr>
        <w:b w:val="0"/>
        <w:sz w:val="20"/>
        <w:szCs w:val="20"/>
      </w:rPr>
      <w:t>5_1</w:t>
    </w:r>
    <w:r w:rsidR="008D41A1">
      <w:rPr>
        <w:b w:val="0"/>
        <w:sz w:val="20"/>
        <w:szCs w:val="20"/>
      </w:rPr>
      <w:t>809</w:t>
    </w:r>
    <w:r w:rsidRPr="00345AB2">
      <w:rPr>
        <w:b w:val="0"/>
        <w:sz w:val="20"/>
        <w:szCs w:val="20"/>
      </w:rPr>
      <w:t>14_SVP; 5.pielikums Sabiedrības veselības pamatnostādnēm 2014.-2020.gadam. Priekšlikums investīcijām 2014.-2020.gadam ES fondu periodā</w:t>
    </w:r>
    <w:r>
      <w:rPr>
        <w:b w:val="0"/>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B2" w:rsidRPr="00345AB2" w:rsidRDefault="00BF30C0" w:rsidP="00345AB2">
    <w:pPr>
      <w:pStyle w:val="1pakapesvirsraksts"/>
      <w:numPr>
        <w:ilvl w:val="0"/>
        <w:numId w:val="0"/>
      </w:numPr>
      <w:spacing w:before="0" w:after="0"/>
      <w:jc w:val="both"/>
      <w:rPr>
        <w:b w:val="0"/>
        <w:sz w:val="20"/>
        <w:szCs w:val="20"/>
      </w:rPr>
    </w:pPr>
    <w:r>
      <w:rPr>
        <w:b w:val="0"/>
        <w:sz w:val="20"/>
        <w:szCs w:val="20"/>
      </w:rPr>
      <w:t>VMPamn</w:t>
    </w:r>
    <w:r w:rsidR="00345AB2" w:rsidRPr="00345AB2">
      <w:rPr>
        <w:b w:val="0"/>
        <w:sz w:val="20"/>
        <w:szCs w:val="20"/>
      </w:rPr>
      <w:t>p</w:t>
    </w:r>
    <w:r w:rsidR="00EF5A9F">
      <w:rPr>
        <w:b w:val="0"/>
        <w:sz w:val="20"/>
        <w:szCs w:val="20"/>
      </w:rPr>
      <w:t>5_1</w:t>
    </w:r>
    <w:r w:rsidR="008D41A1">
      <w:rPr>
        <w:b w:val="0"/>
        <w:sz w:val="20"/>
        <w:szCs w:val="20"/>
      </w:rPr>
      <w:t>809</w:t>
    </w:r>
    <w:r w:rsidR="00345AB2" w:rsidRPr="00345AB2">
      <w:rPr>
        <w:b w:val="0"/>
        <w:sz w:val="20"/>
        <w:szCs w:val="20"/>
      </w:rPr>
      <w:t>14_SVP; 5.pielikums Sabiedrības veselības pamatnostādnēm 2014.-2020.gadam. Priekšlikums investīcijām 2014.-2020.gadam ES fondu periodā</w:t>
    </w:r>
    <w:r w:rsidR="00345AB2">
      <w:rPr>
        <w:b w:val="0"/>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1F" w:rsidRDefault="00AB341F" w:rsidP="00345AB2">
      <w:r>
        <w:separator/>
      </w:r>
    </w:p>
  </w:footnote>
  <w:footnote w:type="continuationSeparator" w:id="0">
    <w:p w:rsidR="00AB341F" w:rsidRDefault="00AB341F" w:rsidP="00345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3118"/>
      <w:docPartObj>
        <w:docPartGallery w:val="Page Numbers (Top of Page)"/>
        <w:docPartUnique/>
      </w:docPartObj>
    </w:sdtPr>
    <w:sdtContent>
      <w:p w:rsidR="00345AB2" w:rsidRDefault="00104BE7">
        <w:pPr>
          <w:pStyle w:val="Header"/>
          <w:jc w:val="center"/>
        </w:pPr>
        <w:r>
          <w:fldChar w:fldCharType="begin"/>
        </w:r>
        <w:r w:rsidR="00AB341F">
          <w:instrText xml:space="preserve"> PAGE   \* MERGEFORMAT </w:instrText>
        </w:r>
        <w:r>
          <w:fldChar w:fldCharType="separate"/>
        </w:r>
        <w:r w:rsidR="009E247C">
          <w:rPr>
            <w:noProof/>
          </w:rPr>
          <w:t>4</w:t>
        </w:r>
        <w:r>
          <w:rPr>
            <w:noProof/>
          </w:rPr>
          <w:fldChar w:fldCharType="end"/>
        </w:r>
      </w:p>
    </w:sdtContent>
  </w:sdt>
  <w:p w:rsidR="00345AB2" w:rsidRDefault="00345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0B0D"/>
    <w:multiLevelType w:val="multilevel"/>
    <w:tmpl w:val="781AF8B4"/>
    <w:lvl w:ilvl="0">
      <w:start w:val="1"/>
      <w:numFmt w:val="decimal"/>
      <w:pStyle w:val="attlavirsraksts"/>
      <w:lvlText w:val="%1."/>
      <w:lvlJc w:val="left"/>
      <w:pPr>
        <w:ind w:left="720" w:hanging="360"/>
      </w:pPr>
      <w:rPr>
        <w:rFonts w:cs="Times New Roman" w:hint="default"/>
      </w:rPr>
    </w:lvl>
    <w:lvl w:ilvl="1">
      <w:start w:val="2"/>
      <w:numFmt w:val="decimal"/>
      <w:isLgl/>
      <w:lvlText w:val="%1.%2."/>
      <w:lvlJc w:val="left"/>
      <w:pPr>
        <w:ind w:left="2705"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75E06B2"/>
    <w:multiLevelType w:val="multilevel"/>
    <w:tmpl w:val="269C98D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7C7266E"/>
    <w:multiLevelType w:val="hybridMultilevel"/>
    <w:tmpl w:val="E876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B127E"/>
    <w:multiLevelType w:val="hybridMultilevel"/>
    <w:tmpl w:val="08A2B3E6"/>
    <w:lvl w:ilvl="0" w:tplc="6B7AA41A">
      <w:start w:val="2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62A"/>
    <w:rsid w:val="000278F5"/>
    <w:rsid w:val="00104BE7"/>
    <w:rsid w:val="00130326"/>
    <w:rsid w:val="001E2FDE"/>
    <w:rsid w:val="00266FF7"/>
    <w:rsid w:val="002B34EB"/>
    <w:rsid w:val="002B3BCE"/>
    <w:rsid w:val="00306A3B"/>
    <w:rsid w:val="00336934"/>
    <w:rsid w:val="00345AB2"/>
    <w:rsid w:val="00394A70"/>
    <w:rsid w:val="004A035C"/>
    <w:rsid w:val="006C6109"/>
    <w:rsid w:val="00707FD2"/>
    <w:rsid w:val="00782DF6"/>
    <w:rsid w:val="00790B9A"/>
    <w:rsid w:val="00850911"/>
    <w:rsid w:val="00890FDE"/>
    <w:rsid w:val="008D41A1"/>
    <w:rsid w:val="0092662A"/>
    <w:rsid w:val="009428CD"/>
    <w:rsid w:val="009E247C"/>
    <w:rsid w:val="00AA6454"/>
    <w:rsid w:val="00AB341F"/>
    <w:rsid w:val="00AC3588"/>
    <w:rsid w:val="00AD2119"/>
    <w:rsid w:val="00AF6442"/>
    <w:rsid w:val="00B4419A"/>
    <w:rsid w:val="00B85FD6"/>
    <w:rsid w:val="00BB7DA9"/>
    <w:rsid w:val="00BF30C0"/>
    <w:rsid w:val="00C11240"/>
    <w:rsid w:val="00C257AF"/>
    <w:rsid w:val="00C872CF"/>
    <w:rsid w:val="00CB5E96"/>
    <w:rsid w:val="00CC0D09"/>
    <w:rsid w:val="00D6243E"/>
    <w:rsid w:val="00EF5A9F"/>
    <w:rsid w:val="00F304BE"/>
    <w:rsid w:val="00F82D52"/>
    <w:rsid w:val="00FB0501"/>
    <w:rsid w:val="00FF1289"/>
    <w:rsid w:val="00FF1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2A"/>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9"/>
    <w:qFormat/>
    <w:rsid w:val="0092662A"/>
    <w:pPr>
      <w:keepNext/>
      <w:jc w:val="center"/>
      <w:outlineLvl w:val="0"/>
    </w:pPr>
    <w:rPr>
      <w:rFonts w:eastAsia="Calibri" w:cs="Arial"/>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662A"/>
    <w:rPr>
      <w:rFonts w:ascii="Times New Roman" w:eastAsia="Calibri" w:hAnsi="Times New Roman" w:cs="Arial"/>
      <w:b/>
      <w:bCs/>
      <w:sz w:val="32"/>
      <w:szCs w:val="24"/>
      <w:lang w:val="lv-LV"/>
    </w:rPr>
  </w:style>
  <w:style w:type="paragraph" w:styleId="CommentText">
    <w:name w:val="annotation text"/>
    <w:basedOn w:val="Normal"/>
    <w:link w:val="CommentTextChar1"/>
    <w:uiPriority w:val="99"/>
    <w:rsid w:val="0092662A"/>
    <w:rPr>
      <w:rFonts w:eastAsia="Calibri"/>
      <w:sz w:val="20"/>
      <w:szCs w:val="20"/>
    </w:rPr>
  </w:style>
  <w:style w:type="character" w:customStyle="1" w:styleId="CommentTextChar">
    <w:name w:val="Comment Text Char"/>
    <w:basedOn w:val="DefaultParagraphFont"/>
    <w:uiPriority w:val="99"/>
    <w:semiHidden/>
    <w:rsid w:val="0092662A"/>
    <w:rPr>
      <w:rFonts w:ascii="Times New Roman" w:eastAsia="Times New Roman" w:hAnsi="Times New Roman" w:cs="Times New Roman"/>
      <w:sz w:val="20"/>
      <w:szCs w:val="20"/>
      <w:lang w:val="lv-LV" w:eastAsia="lv-LV"/>
    </w:rPr>
  </w:style>
  <w:style w:type="character" w:customStyle="1" w:styleId="CommentTextChar1">
    <w:name w:val="Comment Text Char1"/>
    <w:basedOn w:val="DefaultParagraphFont"/>
    <w:link w:val="CommentText"/>
    <w:uiPriority w:val="99"/>
    <w:locked/>
    <w:rsid w:val="0092662A"/>
    <w:rPr>
      <w:rFonts w:ascii="Times New Roman" w:eastAsia="Calibri" w:hAnsi="Times New Roman" w:cs="Times New Roman"/>
      <w:sz w:val="20"/>
      <w:szCs w:val="20"/>
      <w:lang w:val="lv-LV" w:eastAsia="lv-LV"/>
    </w:rPr>
  </w:style>
  <w:style w:type="paragraph" w:customStyle="1" w:styleId="1pakapesvirsraksts">
    <w:name w:val="1. pakapes virsraksts"/>
    <w:link w:val="1pakapesvirsrakstsChar"/>
    <w:uiPriority w:val="99"/>
    <w:qFormat/>
    <w:rsid w:val="0092662A"/>
    <w:pPr>
      <w:keepNext/>
      <w:keepLines/>
      <w:numPr>
        <w:numId w:val="1"/>
      </w:numPr>
      <w:spacing w:before="360" w:after="240" w:line="240" w:lineRule="auto"/>
      <w:ind w:left="426" w:hanging="426"/>
    </w:pPr>
    <w:rPr>
      <w:rFonts w:ascii="Times New Roman" w:eastAsia="Times New Roman" w:hAnsi="Times New Roman" w:cs="Times New Roman"/>
      <w:b/>
      <w:sz w:val="32"/>
      <w:szCs w:val="24"/>
      <w:lang w:val="lv-LV" w:eastAsia="lv-LV"/>
    </w:rPr>
  </w:style>
  <w:style w:type="character" w:customStyle="1" w:styleId="1pakapesvirsrakstsChar">
    <w:name w:val="1. pakapes virsraksts Char"/>
    <w:basedOn w:val="DefaultParagraphFont"/>
    <w:link w:val="1pakapesvirsraksts"/>
    <w:uiPriority w:val="99"/>
    <w:locked/>
    <w:rsid w:val="0092662A"/>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qFormat/>
    <w:rsid w:val="0092662A"/>
    <w:pPr>
      <w:keepNext/>
      <w:keepLines/>
      <w:numPr>
        <w:ilvl w:val="1"/>
        <w:numId w:val="1"/>
      </w:numPr>
      <w:spacing w:after="120" w:line="240" w:lineRule="auto"/>
      <w:ind w:left="426"/>
    </w:pPr>
    <w:rPr>
      <w:rFonts w:ascii="Times New Roman" w:eastAsia="Calibri" w:hAnsi="Times New Roman" w:cs="Times New Roman"/>
      <w:b/>
      <w:sz w:val="24"/>
      <w:lang w:val="lv-LV"/>
    </w:rPr>
  </w:style>
  <w:style w:type="paragraph" w:customStyle="1" w:styleId="3pakapesvirsraksts">
    <w:name w:val="3. pakapes virsraksts"/>
    <w:uiPriority w:val="99"/>
    <w:qFormat/>
    <w:rsid w:val="0092662A"/>
    <w:pPr>
      <w:keepNext/>
      <w:keepLines/>
      <w:numPr>
        <w:ilvl w:val="2"/>
        <w:numId w:val="1"/>
      </w:numPr>
      <w:spacing w:after="120" w:line="240" w:lineRule="auto"/>
      <w:ind w:left="709"/>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uiPriority w:val="99"/>
    <w:qFormat/>
    <w:rsid w:val="0092662A"/>
    <w:pPr>
      <w:numPr>
        <w:ilvl w:val="3"/>
      </w:numPr>
    </w:pPr>
  </w:style>
  <w:style w:type="paragraph" w:styleId="ListParagraph">
    <w:name w:val="List Paragraph"/>
    <w:aliases w:val="2"/>
    <w:basedOn w:val="Normal"/>
    <w:link w:val="ListParagraphChar"/>
    <w:uiPriority w:val="34"/>
    <w:qFormat/>
    <w:rsid w:val="0092662A"/>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2 Char"/>
    <w:link w:val="ListParagraph"/>
    <w:uiPriority w:val="34"/>
    <w:locked/>
    <w:rsid w:val="0092662A"/>
    <w:rPr>
      <w:rFonts w:ascii="Calibri" w:eastAsia="Calibri" w:hAnsi="Calibri" w:cs="Times New Roman"/>
    </w:rPr>
  </w:style>
  <w:style w:type="character" w:styleId="Strong">
    <w:name w:val="Strong"/>
    <w:basedOn w:val="DefaultParagraphFont"/>
    <w:uiPriority w:val="22"/>
    <w:qFormat/>
    <w:rsid w:val="0092662A"/>
    <w:rPr>
      <w:rFonts w:cs="Times New Roman"/>
      <w:b/>
      <w:bCs/>
    </w:rPr>
  </w:style>
  <w:style w:type="table" w:styleId="TableGrid">
    <w:name w:val="Table Grid"/>
    <w:basedOn w:val="TableNormal"/>
    <w:uiPriority w:val="59"/>
    <w:rsid w:val="0092662A"/>
    <w:pPr>
      <w:spacing w:after="0" w:line="240" w:lineRule="auto"/>
    </w:pPr>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ttlavirsraksts">
    <w:name w:val="attēla virsraksts"/>
    <w:basedOn w:val="Title"/>
    <w:uiPriority w:val="99"/>
    <w:rsid w:val="0092662A"/>
    <w:pPr>
      <w:keepNext/>
      <w:keepLines/>
      <w:numPr>
        <w:numId w:val="4"/>
      </w:numPr>
      <w:pBdr>
        <w:bottom w:val="none" w:sz="0" w:space="0" w:color="auto"/>
      </w:pBdr>
      <w:spacing w:before="480" w:after="0"/>
      <w:ind w:left="641" w:hanging="284"/>
      <w:contextualSpacing w:val="0"/>
      <w:jc w:val="center"/>
    </w:pPr>
    <w:rPr>
      <w:rFonts w:ascii="Times New Roman" w:eastAsia="Times New Roman" w:hAnsi="Times New Roman" w:cs="Times New Roman"/>
      <w:b/>
      <w:color w:val="auto"/>
      <w:spacing w:val="0"/>
      <w:kern w:val="0"/>
      <w:sz w:val="24"/>
      <w:szCs w:val="24"/>
      <w:lang w:eastAsia="en-US"/>
    </w:rPr>
  </w:style>
  <w:style w:type="paragraph" w:styleId="Title">
    <w:name w:val="Title"/>
    <w:basedOn w:val="Normal"/>
    <w:next w:val="Normal"/>
    <w:link w:val="TitleChar"/>
    <w:uiPriority w:val="10"/>
    <w:qFormat/>
    <w:rsid w:val="009266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662A"/>
    <w:rPr>
      <w:rFonts w:asciiTheme="majorHAnsi" w:eastAsiaTheme="majorEastAsia" w:hAnsiTheme="majorHAnsi" w:cstheme="majorBidi"/>
      <w:color w:val="17365D" w:themeColor="text2" w:themeShade="BF"/>
      <w:spacing w:val="5"/>
      <w:kern w:val="28"/>
      <w:sz w:val="52"/>
      <w:szCs w:val="52"/>
      <w:lang w:val="lv-LV" w:eastAsia="lv-LV"/>
    </w:rPr>
  </w:style>
  <w:style w:type="paragraph" w:styleId="Header">
    <w:name w:val="header"/>
    <w:basedOn w:val="Normal"/>
    <w:link w:val="HeaderChar"/>
    <w:uiPriority w:val="99"/>
    <w:unhideWhenUsed/>
    <w:rsid w:val="00345AB2"/>
    <w:pPr>
      <w:tabs>
        <w:tab w:val="center" w:pos="4320"/>
        <w:tab w:val="right" w:pos="8640"/>
      </w:tabs>
    </w:pPr>
  </w:style>
  <w:style w:type="character" w:customStyle="1" w:styleId="HeaderChar">
    <w:name w:val="Header Char"/>
    <w:basedOn w:val="DefaultParagraphFont"/>
    <w:link w:val="Header"/>
    <w:uiPriority w:val="99"/>
    <w:rsid w:val="00345AB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345AB2"/>
    <w:pPr>
      <w:tabs>
        <w:tab w:val="center" w:pos="4320"/>
        <w:tab w:val="right" w:pos="8640"/>
      </w:tabs>
    </w:pPr>
  </w:style>
  <w:style w:type="character" w:customStyle="1" w:styleId="FooterChar">
    <w:name w:val="Footer Char"/>
    <w:basedOn w:val="DefaultParagraphFont"/>
    <w:link w:val="Footer"/>
    <w:uiPriority w:val="99"/>
    <w:rsid w:val="00345AB2"/>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345AB2"/>
    <w:rPr>
      <w:color w:val="0000FF" w:themeColor="hyperlink"/>
      <w:u w:val="single"/>
    </w:rPr>
  </w:style>
  <w:style w:type="paragraph" w:styleId="BalloonText">
    <w:name w:val="Balloon Text"/>
    <w:basedOn w:val="Normal"/>
    <w:link w:val="BalloonTextChar"/>
    <w:uiPriority w:val="99"/>
    <w:semiHidden/>
    <w:unhideWhenUsed/>
    <w:rsid w:val="00AD2119"/>
    <w:rPr>
      <w:rFonts w:ascii="Tahoma" w:hAnsi="Tahoma" w:cs="Tahoma"/>
      <w:sz w:val="16"/>
      <w:szCs w:val="16"/>
    </w:rPr>
  </w:style>
  <w:style w:type="character" w:customStyle="1" w:styleId="BalloonTextChar">
    <w:name w:val="Balloon Text Char"/>
    <w:basedOn w:val="DefaultParagraphFont"/>
    <w:link w:val="BalloonText"/>
    <w:uiPriority w:val="99"/>
    <w:semiHidden/>
    <w:rsid w:val="00AD211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872CF"/>
    <w:rPr>
      <w:sz w:val="16"/>
      <w:szCs w:val="16"/>
    </w:rPr>
  </w:style>
  <w:style w:type="paragraph" w:styleId="CommentSubject">
    <w:name w:val="annotation subject"/>
    <w:basedOn w:val="CommentText"/>
    <w:next w:val="CommentText"/>
    <w:link w:val="CommentSubjectChar"/>
    <w:uiPriority w:val="99"/>
    <w:semiHidden/>
    <w:unhideWhenUsed/>
    <w:rsid w:val="00C872CF"/>
    <w:rPr>
      <w:rFonts w:eastAsia="Times New Roman"/>
      <w:b/>
      <w:bCs/>
    </w:rPr>
  </w:style>
  <w:style w:type="character" w:customStyle="1" w:styleId="CommentSubjectChar">
    <w:name w:val="Comment Subject Char"/>
    <w:basedOn w:val="CommentTextChar1"/>
    <w:link w:val="CommentSubject"/>
    <w:uiPriority w:val="99"/>
    <w:semiHidden/>
    <w:rsid w:val="00C872CF"/>
    <w:rPr>
      <w:rFonts w:ascii="Times New Roman" w:eastAsia="Times New Roman" w:hAnsi="Times New Roman" w:cs="Times New Roman"/>
      <w:b/>
      <w:bCs/>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6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a.Muizniece@vm.gov.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089CC-5EA2-4FD9-986D-CB0C280A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647</Words>
  <Characters>4677</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 Priekšlikums investīcijām 2014.-2020.gadam ES fondu periodā.</vt:lpstr>
    </vt:vector>
  </TitlesOfParts>
  <Company>VM</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Priekšlikums investīcijām 2014.-2020.gadam ES fondu periodā.</dc:title>
  <dc:subject>5.pielikums Sabiedrības veselības pamatnostādnēm 2014.-2020.gadam</dc:subject>
  <dc:creator>Valērija Muižniece-Briede</dc:creator>
  <dc:description>67876027, valerija.muizniece@vm.gov.lv</dc:description>
  <cp:lastModifiedBy>VMuizniece</cp:lastModifiedBy>
  <cp:revision>12</cp:revision>
  <dcterms:created xsi:type="dcterms:W3CDTF">2014-08-13T13:44:00Z</dcterms:created>
  <dcterms:modified xsi:type="dcterms:W3CDTF">2014-09-18T11:35:00Z</dcterms:modified>
</cp:coreProperties>
</file>