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35" w:rsidRPr="00FB5CFC" w:rsidRDefault="00296235" w:rsidP="00296235">
      <w:pPr>
        <w:jc w:val="right"/>
        <w:rPr>
          <w:rFonts w:eastAsia="Calibri"/>
          <w:i/>
          <w:sz w:val="28"/>
          <w:szCs w:val="28"/>
        </w:rPr>
      </w:pPr>
      <w:bookmarkStart w:id="0" w:name="OLE_LINK1"/>
      <w:bookmarkStart w:id="1" w:name="OLE_LINK2"/>
      <w:r w:rsidRPr="00FB5CFC">
        <w:rPr>
          <w:rFonts w:eastAsia="Calibri"/>
          <w:i/>
          <w:sz w:val="28"/>
          <w:szCs w:val="28"/>
        </w:rPr>
        <w:t>Ministru kabineta atbildes vēstules projekts</w:t>
      </w:r>
    </w:p>
    <w:bookmarkEnd w:id="0"/>
    <w:bookmarkEnd w:id="1"/>
    <w:p w:rsidR="00112558" w:rsidRPr="00FB5CFC" w:rsidRDefault="00112558" w:rsidP="00296235">
      <w:pPr>
        <w:jc w:val="both"/>
        <w:rPr>
          <w:sz w:val="28"/>
          <w:szCs w:val="28"/>
        </w:rPr>
      </w:pPr>
    </w:p>
    <w:p w:rsidR="00981951" w:rsidRPr="00FB5CFC" w:rsidRDefault="00FD1C65" w:rsidP="00296235">
      <w:pPr>
        <w:jc w:val="right"/>
        <w:rPr>
          <w:b/>
          <w:sz w:val="28"/>
          <w:szCs w:val="28"/>
        </w:rPr>
      </w:pPr>
      <w:r w:rsidRPr="00FB5CFC">
        <w:rPr>
          <w:b/>
          <w:sz w:val="28"/>
          <w:szCs w:val="28"/>
        </w:rPr>
        <w:t>Saeimas Publisko izdevumu un revīzijas komisijas</w:t>
      </w:r>
    </w:p>
    <w:p w:rsidR="00296235" w:rsidRPr="00FB5CFC" w:rsidRDefault="00981951" w:rsidP="00296235">
      <w:pPr>
        <w:jc w:val="right"/>
        <w:rPr>
          <w:b/>
          <w:sz w:val="28"/>
          <w:szCs w:val="28"/>
        </w:rPr>
      </w:pPr>
      <w:r w:rsidRPr="00FB5CFC">
        <w:rPr>
          <w:b/>
          <w:sz w:val="28"/>
          <w:szCs w:val="28"/>
        </w:rPr>
        <w:t>priekšsēdētājam</w:t>
      </w:r>
      <w:r w:rsidR="00296235" w:rsidRPr="00FB5CFC">
        <w:rPr>
          <w:b/>
          <w:sz w:val="28"/>
          <w:szCs w:val="28"/>
        </w:rPr>
        <w:t xml:space="preserve"> </w:t>
      </w:r>
      <w:r w:rsidR="00FD1C65" w:rsidRPr="00FB5CFC">
        <w:rPr>
          <w:b/>
          <w:sz w:val="28"/>
          <w:szCs w:val="28"/>
        </w:rPr>
        <w:t>A.Bērziņam</w:t>
      </w:r>
    </w:p>
    <w:p w:rsidR="00116492" w:rsidRPr="00FB5CFC" w:rsidRDefault="00116492" w:rsidP="00296235">
      <w:pPr>
        <w:jc w:val="right"/>
        <w:rPr>
          <w:sz w:val="28"/>
          <w:szCs w:val="28"/>
        </w:rPr>
      </w:pPr>
    </w:p>
    <w:p w:rsidR="00296235" w:rsidRPr="00FB5CFC" w:rsidRDefault="00450735" w:rsidP="00112558">
      <w:pPr>
        <w:ind w:right="4387"/>
        <w:rPr>
          <w:i/>
          <w:sz w:val="28"/>
          <w:szCs w:val="28"/>
        </w:rPr>
      </w:pPr>
      <w:bookmarkStart w:id="2" w:name="OLE_LINK3"/>
      <w:bookmarkStart w:id="3" w:name="OLE_LINK4"/>
      <w:r>
        <w:rPr>
          <w:i/>
          <w:sz w:val="28"/>
          <w:szCs w:val="28"/>
        </w:rPr>
        <w:t xml:space="preserve">Par </w:t>
      </w:r>
      <w:r w:rsidR="006B4C96">
        <w:rPr>
          <w:i/>
          <w:sz w:val="28"/>
          <w:szCs w:val="28"/>
        </w:rPr>
        <w:t>operatīvā medicīniskā transporta</w:t>
      </w:r>
      <w:r w:rsidR="000C457E">
        <w:rPr>
          <w:i/>
          <w:sz w:val="28"/>
          <w:szCs w:val="28"/>
        </w:rPr>
        <w:t xml:space="preserve"> </w:t>
      </w:r>
      <w:r w:rsidR="006B4C96">
        <w:rPr>
          <w:i/>
          <w:sz w:val="28"/>
          <w:szCs w:val="28"/>
        </w:rPr>
        <w:t>nodrošinājumu Rīgas reģionālajam</w:t>
      </w:r>
      <w:r w:rsidR="000C457E">
        <w:rPr>
          <w:i/>
          <w:sz w:val="28"/>
          <w:szCs w:val="28"/>
        </w:rPr>
        <w:t xml:space="preserve"> centram </w:t>
      </w:r>
    </w:p>
    <w:bookmarkEnd w:id="2"/>
    <w:bookmarkEnd w:id="3"/>
    <w:p w:rsidR="00450735" w:rsidRDefault="00450735" w:rsidP="00FB5CFC">
      <w:pPr>
        <w:ind w:firstLine="720"/>
        <w:jc w:val="both"/>
        <w:rPr>
          <w:color w:val="000000"/>
          <w:sz w:val="28"/>
          <w:szCs w:val="28"/>
        </w:rPr>
      </w:pPr>
    </w:p>
    <w:p w:rsidR="00450735" w:rsidRDefault="00450735" w:rsidP="00112558">
      <w:pPr>
        <w:spacing w:before="60"/>
        <w:ind w:firstLine="720"/>
        <w:jc w:val="both"/>
        <w:rPr>
          <w:color w:val="000000"/>
          <w:sz w:val="28"/>
          <w:szCs w:val="28"/>
        </w:rPr>
      </w:pPr>
      <w:r>
        <w:rPr>
          <w:color w:val="000000"/>
          <w:sz w:val="28"/>
          <w:szCs w:val="28"/>
        </w:rPr>
        <w:t xml:space="preserve">Valsts kanceleja ir saņēmusi </w:t>
      </w:r>
      <w:r w:rsidRPr="00FB5CFC">
        <w:rPr>
          <w:sz w:val="28"/>
          <w:szCs w:val="28"/>
        </w:rPr>
        <w:t xml:space="preserve">Saeimas Publisko izdevumu un revīzijas komisijas (turpmāk – Saeimas komisija) 2014.gada 22.oktobra vēstuli Nr. 9/12-2-n/156-11/14 </w:t>
      </w:r>
      <w:r w:rsidRPr="00FB5CFC">
        <w:rPr>
          <w:color w:val="000000"/>
          <w:sz w:val="28"/>
          <w:szCs w:val="28"/>
        </w:rPr>
        <w:t>„Par operatīvā medicīniskā transporta nodrošinājumu Rīgas reģionālajā centrā”</w:t>
      </w:r>
      <w:r>
        <w:rPr>
          <w:color w:val="000000"/>
          <w:sz w:val="28"/>
          <w:szCs w:val="28"/>
        </w:rPr>
        <w:t>.</w:t>
      </w:r>
    </w:p>
    <w:p w:rsidR="00FB5CFC" w:rsidRPr="00FB5CFC" w:rsidRDefault="005529DA" w:rsidP="00112558">
      <w:pPr>
        <w:spacing w:before="60"/>
        <w:ind w:firstLine="720"/>
        <w:jc w:val="both"/>
        <w:rPr>
          <w:color w:val="000000"/>
          <w:sz w:val="28"/>
          <w:szCs w:val="28"/>
        </w:rPr>
      </w:pPr>
      <w:r>
        <w:rPr>
          <w:color w:val="000000"/>
          <w:sz w:val="28"/>
          <w:szCs w:val="28"/>
        </w:rPr>
        <w:t xml:space="preserve">Izvērtējot Saeimas </w:t>
      </w:r>
      <w:r w:rsidR="00A907AF">
        <w:rPr>
          <w:color w:val="000000"/>
          <w:sz w:val="28"/>
          <w:szCs w:val="28"/>
        </w:rPr>
        <w:t xml:space="preserve">komisijas </w:t>
      </w:r>
      <w:r>
        <w:rPr>
          <w:color w:val="000000"/>
          <w:sz w:val="28"/>
          <w:szCs w:val="28"/>
        </w:rPr>
        <w:t xml:space="preserve">vēstulē sniegto informāciju, </w:t>
      </w:r>
      <w:r w:rsidR="0090356A">
        <w:rPr>
          <w:color w:val="000000"/>
          <w:sz w:val="28"/>
          <w:szCs w:val="28"/>
        </w:rPr>
        <w:t xml:space="preserve">nevaram </w:t>
      </w:r>
      <w:r>
        <w:rPr>
          <w:color w:val="000000"/>
          <w:sz w:val="28"/>
          <w:szCs w:val="28"/>
        </w:rPr>
        <w:t xml:space="preserve">piekrist </w:t>
      </w:r>
      <w:r w:rsidR="00FB5CFC" w:rsidRPr="00FB5CFC">
        <w:rPr>
          <w:color w:val="000000"/>
          <w:sz w:val="28"/>
          <w:szCs w:val="28"/>
        </w:rPr>
        <w:t xml:space="preserve">Saeimas komisijas secinājumam, ka </w:t>
      </w:r>
      <w:r w:rsidR="00B976C8">
        <w:rPr>
          <w:color w:val="000000"/>
          <w:sz w:val="28"/>
          <w:szCs w:val="28"/>
        </w:rPr>
        <w:t>pastāvošā situācija ar operatīvā medicīniskā transporta</w:t>
      </w:r>
      <w:r w:rsidR="00FB5CFC" w:rsidRPr="00FB5CFC">
        <w:rPr>
          <w:color w:val="000000"/>
          <w:sz w:val="28"/>
          <w:szCs w:val="28"/>
        </w:rPr>
        <w:t xml:space="preserve"> (turpmāk – OMT) nodrošināšanu Rīgas reģionālajam centram tika analizēta ļoti virspusēji un nav apzināti iespējamie pārejas varianti. Veselības ministrija jau iepriekš</w:t>
      </w:r>
      <w:r w:rsidR="00B976C8">
        <w:rPr>
          <w:color w:val="000000"/>
          <w:sz w:val="28"/>
          <w:szCs w:val="28"/>
        </w:rPr>
        <w:t xml:space="preserve"> ar 2014.gada 14.oktobra vēstuli Nr.01-11/3585 </w:t>
      </w:r>
      <w:r w:rsidR="00B976C8" w:rsidRPr="00B976C8">
        <w:rPr>
          <w:i/>
          <w:color w:val="000000"/>
          <w:sz w:val="28"/>
          <w:szCs w:val="28"/>
        </w:rPr>
        <w:t>„Par operatīvā medicīniskā transporta nodrošinājumu Rīgai”</w:t>
      </w:r>
      <w:r w:rsidR="00FB5CFC" w:rsidRPr="00FB5CFC">
        <w:rPr>
          <w:color w:val="000000"/>
          <w:sz w:val="28"/>
          <w:szCs w:val="28"/>
        </w:rPr>
        <w:t xml:space="preserve"> informēja Saeimas komisiju, ka ir maksimāli ieinteresēta minētā jautājuma risināšanā un, plānojot OMT nodrošinājumu Latvijā, ar 2012.gada 30.janvāra vēstuli Nr.01-16.16/482 pieprasījusi Neatliekamās medicīniskās palīdzības (turpmāk – NMP) dienestam iesniegt koncepciju ar iespējamiem risinājumiem par NMP dienesta nodrošināšanu ar OMT, norādot plānotās izmaksas (Rīgas </w:t>
      </w:r>
      <w:r w:rsidR="001C2EED">
        <w:rPr>
          <w:color w:val="000000"/>
          <w:sz w:val="28"/>
          <w:szCs w:val="28"/>
        </w:rPr>
        <w:t>un Pierīgas teritorijā</w:t>
      </w:r>
      <w:r w:rsidR="00FB5CFC" w:rsidRPr="00FB5CFC">
        <w:rPr>
          <w:color w:val="000000"/>
          <w:sz w:val="28"/>
          <w:szCs w:val="28"/>
        </w:rPr>
        <w:t xml:space="preserve"> un Latvijas reģionos), kā rezultātā 2012.gada 2.maijā ar vēstuli Nr.1-7/364 tik</w:t>
      </w:r>
      <w:r w:rsidR="001C2EED">
        <w:rPr>
          <w:color w:val="000000"/>
          <w:sz w:val="28"/>
          <w:szCs w:val="28"/>
        </w:rPr>
        <w:t xml:space="preserve">a saņemts koncepcijas projekts. </w:t>
      </w:r>
      <w:r w:rsidR="00FB5CFC" w:rsidRPr="00FB5CFC">
        <w:rPr>
          <w:color w:val="000000"/>
          <w:sz w:val="28"/>
          <w:szCs w:val="28"/>
        </w:rPr>
        <w:t>Plānojot OMT Rīgai, tika paredzēts:</w:t>
      </w:r>
    </w:p>
    <w:p w:rsidR="00FB5CFC" w:rsidRPr="00112558" w:rsidRDefault="000161CA" w:rsidP="00112558">
      <w:pPr>
        <w:numPr>
          <w:ilvl w:val="0"/>
          <w:numId w:val="2"/>
        </w:numPr>
        <w:ind w:left="1077" w:hanging="357"/>
        <w:jc w:val="both"/>
        <w:rPr>
          <w:sz w:val="28"/>
          <w:szCs w:val="28"/>
        </w:rPr>
      </w:pPr>
      <w:r>
        <w:rPr>
          <w:sz w:val="28"/>
          <w:szCs w:val="28"/>
        </w:rPr>
        <w:t>n</w:t>
      </w:r>
      <w:r w:rsidR="00FB5CFC" w:rsidRPr="00112558">
        <w:rPr>
          <w:sz w:val="28"/>
          <w:szCs w:val="28"/>
        </w:rPr>
        <w:t>odrošināt</w:t>
      </w:r>
      <w:r>
        <w:rPr>
          <w:sz w:val="28"/>
          <w:szCs w:val="28"/>
        </w:rPr>
        <w:t xml:space="preserve"> Rīgas reģionālo centru (turpmāk –</w:t>
      </w:r>
      <w:r w:rsidR="00FB5CFC" w:rsidRPr="00112558">
        <w:rPr>
          <w:sz w:val="28"/>
          <w:szCs w:val="28"/>
        </w:rPr>
        <w:t xml:space="preserve"> RRC</w:t>
      </w:r>
      <w:r>
        <w:rPr>
          <w:sz w:val="28"/>
          <w:szCs w:val="28"/>
        </w:rPr>
        <w:t>)</w:t>
      </w:r>
      <w:r w:rsidR="00FB5CFC" w:rsidRPr="00112558">
        <w:rPr>
          <w:sz w:val="28"/>
          <w:szCs w:val="28"/>
        </w:rPr>
        <w:t xml:space="preserve"> ar jaunu OMT autoparku un izveidot tā regulāru uzturēšanas un atjaunošanas sistēmu;</w:t>
      </w:r>
    </w:p>
    <w:p w:rsidR="00FB5CFC" w:rsidRPr="00112558" w:rsidRDefault="00FB5CFC" w:rsidP="00112558">
      <w:pPr>
        <w:numPr>
          <w:ilvl w:val="0"/>
          <w:numId w:val="2"/>
        </w:numPr>
        <w:ind w:left="1077" w:hanging="357"/>
        <w:jc w:val="both"/>
        <w:rPr>
          <w:sz w:val="28"/>
          <w:szCs w:val="28"/>
        </w:rPr>
      </w:pPr>
      <w:r w:rsidRPr="00112558">
        <w:rPr>
          <w:sz w:val="28"/>
          <w:szCs w:val="28"/>
        </w:rPr>
        <w:t>RRC saglabāt OMT ar autovadītāju kā ārpakalpojumu;</w:t>
      </w:r>
    </w:p>
    <w:p w:rsidR="00FB5CFC" w:rsidRPr="00112558" w:rsidRDefault="00FB5CFC" w:rsidP="00112558">
      <w:pPr>
        <w:numPr>
          <w:ilvl w:val="0"/>
          <w:numId w:val="2"/>
        </w:numPr>
        <w:ind w:left="1077" w:hanging="357"/>
        <w:jc w:val="both"/>
        <w:rPr>
          <w:sz w:val="28"/>
          <w:szCs w:val="28"/>
        </w:rPr>
      </w:pPr>
      <w:r w:rsidRPr="00112558">
        <w:rPr>
          <w:sz w:val="28"/>
          <w:szCs w:val="28"/>
        </w:rPr>
        <w:t>ievērojot pieejamos finanšu resursus, NMP dienests Rīgā un RRC veido jaunu OMT nodrošinājuma infrastruktūru un papildus cilvēkresursus, iespēju robežās iegādājoties valsts īpašumā OMT, izvietojot tos sākot no attālākajiem RRC punktiem.</w:t>
      </w:r>
    </w:p>
    <w:p w:rsidR="00FB5CFC" w:rsidRPr="00FB5CFC" w:rsidRDefault="00FB5CFC" w:rsidP="00112558">
      <w:pPr>
        <w:spacing w:before="60"/>
        <w:ind w:firstLine="720"/>
        <w:jc w:val="both"/>
        <w:rPr>
          <w:color w:val="000000"/>
          <w:sz w:val="28"/>
          <w:szCs w:val="28"/>
        </w:rPr>
      </w:pPr>
      <w:r w:rsidRPr="00FB5CFC">
        <w:rPr>
          <w:color w:val="000000"/>
          <w:sz w:val="28"/>
          <w:szCs w:val="28"/>
        </w:rPr>
        <w:t>Svarīgi atzīmēt, ka koncepcijas projektā visos piedāvātajos variantos tika uzsvērta prioritāte vispirms nodrošināt ar atbilstošiem OMT reģionus.</w:t>
      </w:r>
    </w:p>
    <w:p w:rsidR="00FB5CFC" w:rsidRPr="00FB5CFC" w:rsidRDefault="00FB5CFC" w:rsidP="00112558">
      <w:pPr>
        <w:spacing w:before="60"/>
        <w:ind w:firstLine="720"/>
        <w:jc w:val="both"/>
        <w:rPr>
          <w:color w:val="000000"/>
          <w:sz w:val="28"/>
          <w:szCs w:val="28"/>
        </w:rPr>
      </w:pPr>
      <w:r w:rsidRPr="00FB5CFC">
        <w:rPr>
          <w:color w:val="000000"/>
          <w:sz w:val="28"/>
          <w:szCs w:val="28"/>
        </w:rPr>
        <w:t xml:space="preserve">Ņemot vērā, ka saskaņā ar </w:t>
      </w:r>
      <w:proofErr w:type="gramStart"/>
      <w:r w:rsidRPr="00FB5CFC">
        <w:rPr>
          <w:color w:val="000000"/>
          <w:sz w:val="28"/>
          <w:szCs w:val="28"/>
        </w:rPr>
        <w:t>2012.gada</w:t>
      </w:r>
      <w:proofErr w:type="gramEnd"/>
      <w:r w:rsidRPr="00FB5CFC">
        <w:rPr>
          <w:color w:val="000000"/>
          <w:sz w:val="28"/>
          <w:szCs w:val="28"/>
        </w:rPr>
        <w:t xml:space="preserve"> 8.maija Ministru kabineta protokola Nr.25 26.paragrāfa 2.punktu NMP dienesta projektam </w:t>
      </w:r>
      <w:r w:rsidRPr="00FB5CFC">
        <w:rPr>
          <w:sz w:val="28"/>
          <w:szCs w:val="28"/>
        </w:rPr>
        <w:t>Nr.3DP/3.1.5.2.0/09/IPIA/VSMTVA/001 „</w:t>
      </w:r>
      <w:r w:rsidRPr="00FB5CFC">
        <w:rPr>
          <w:i/>
          <w:sz w:val="28"/>
          <w:szCs w:val="28"/>
        </w:rPr>
        <w:t xml:space="preserve">Vienotas neatliekamās </w:t>
      </w:r>
      <w:r w:rsidRPr="00FB5CFC">
        <w:rPr>
          <w:i/>
          <w:sz w:val="28"/>
          <w:szCs w:val="28"/>
        </w:rPr>
        <w:lastRenderedPageBreak/>
        <w:t>medicīniskās palīdzības un katastrofu medicīnas vadības informācijas sistēmas un dispečeru centru izveide</w:t>
      </w:r>
      <w:r w:rsidRPr="00FB5CFC">
        <w:rPr>
          <w:sz w:val="28"/>
          <w:szCs w:val="28"/>
        </w:rPr>
        <w:t xml:space="preserve">” </w:t>
      </w:r>
      <w:r w:rsidR="00F55CE4">
        <w:rPr>
          <w:sz w:val="28"/>
          <w:szCs w:val="28"/>
        </w:rPr>
        <w:t xml:space="preserve">(turpmāk – ERAF projekts) </w:t>
      </w:r>
      <w:r w:rsidRPr="00FB5CFC">
        <w:rPr>
          <w:color w:val="000000"/>
          <w:sz w:val="28"/>
          <w:szCs w:val="28"/>
        </w:rPr>
        <w:t xml:space="preserve">tika piešķirts papildu </w:t>
      </w:r>
      <w:proofErr w:type="spellStart"/>
      <w:r w:rsidRPr="00FB5CFC">
        <w:rPr>
          <w:color w:val="000000"/>
          <w:sz w:val="28"/>
          <w:szCs w:val="28"/>
        </w:rPr>
        <w:t>virssaistību</w:t>
      </w:r>
      <w:proofErr w:type="spellEnd"/>
      <w:r w:rsidRPr="00FB5CFC">
        <w:rPr>
          <w:color w:val="000000"/>
          <w:sz w:val="28"/>
          <w:szCs w:val="28"/>
        </w:rPr>
        <w:t xml:space="preserve"> finansējums 10</w:t>
      </w:r>
      <w:r w:rsidR="001C2EED">
        <w:rPr>
          <w:color w:val="000000"/>
          <w:sz w:val="28"/>
          <w:szCs w:val="28"/>
        </w:rPr>
        <w:t> </w:t>
      </w:r>
      <w:r w:rsidRPr="00FB5CFC">
        <w:rPr>
          <w:color w:val="000000"/>
          <w:sz w:val="28"/>
          <w:szCs w:val="28"/>
        </w:rPr>
        <w:t>600</w:t>
      </w:r>
      <w:r w:rsidR="001C2EED">
        <w:rPr>
          <w:color w:val="000000"/>
          <w:sz w:val="28"/>
          <w:szCs w:val="28"/>
        </w:rPr>
        <w:t> </w:t>
      </w:r>
      <w:r w:rsidRPr="00FB5CFC">
        <w:rPr>
          <w:color w:val="000000"/>
          <w:sz w:val="28"/>
          <w:szCs w:val="28"/>
        </w:rPr>
        <w:t>000</w:t>
      </w:r>
      <w:r w:rsidR="001C2EED">
        <w:rPr>
          <w:color w:val="000000"/>
          <w:sz w:val="28"/>
          <w:szCs w:val="28"/>
        </w:rPr>
        <w:t> </w:t>
      </w:r>
      <w:r w:rsidRPr="00FB5CFC">
        <w:rPr>
          <w:color w:val="000000"/>
          <w:sz w:val="28"/>
          <w:szCs w:val="28"/>
        </w:rPr>
        <w:t>LVL apmērā OMT iegādei, tika nolemts realizēt koncepcijas projekta trešo variantu, kas paredz nodrošināt Latvijas reģionus ar OMT un atbilstoši pieejamajiem resursiem pārņemt OMT nodrošināšanu Rīgā. Rezultātā iegādātas 136 OMT reģioniem un jau noslēgts līgums par 14 OMT iegādi Rīgai.</w:t>
      </w:r>
    </w:p>
    <w:p w:rsidR="00D3671D" w:rsidRDefault="00790606">
      <w:pPr>
        <w:ind w:firstLine="567"/>
        <w:jc w:val="both"/>
        <w:rPr>
          <w:sz w:val="28"/>
          <w:szCs w:val="28"/>
        </w:rPr>
      </w:pPr>
      <w:r>
        <w:rPr>
          <w:sz w:val="28"/>
          <w:szCs w:val="28"/>
        </w:rPr>
        <w:t>Savukārt ar Ministru kabineta</w:t>
      </w:r>
      <w:r w:rsidRPr="00501608">
        <w:rPr>
          <w:sz w:val="28"/>
          <w:szCs w:val="28"/>
        </w:rPr>
        <w:t xml:space="preserve"> </w:t>
      </w:r>
      <w:r>
        <w:rPr>
          <w:sz w:val="28"/>
          <w:szCs w:val="28"/>
        </w:rPr>
        <w:t xml:space="preserve">ar </w:t>
      </w:r>
      <w:proofErr w:type="gramStart"/>
      <w:r w:rsidRPr="00501608">
        <w:rPr>
          <w:sz w:val="28"/>
          <w:szCs w:val="28"/>
        </w:rPr>
        <w:t>2014.gada</w:t>
      </w:r>
      <w:proofErr w:type="gramEnd"/>
      <w:r w:rsidRPr="00501608">
        <w:rPr>
          <w:sz w:val="28"/>
          <w:szCs w:val="28"/>
        </w:rPr>
        <w:t xml:space="preserve"> 26.augusta protokola Nr.</w:t>
      </w:r>
      <w:r>
        <w:rPr>
          <w:sz w:val="28"/>
          <w:szCs w:val="28"/>
        </w:rPr>
        <w:t>45 46.paragrāfa 1.punktu pieņ</w:t>
      </w:r>
      <w:r w:rsidR="000C457E">
        <w:rPr>
          <w:sz w:val="28"/>
          <w:szCs w:val="28"/>
        </w:rPr>
        <w:t>e</w:t>
      </w:r>
      <w:r>
        <w:rPr>
          <w:sz w:val="28"/>
          <w:szCs w:val="28"/>
        </w:rPr>
        <w:t>mts lēmums</w:t>
      </w:r>
      <w:r w:rsidRPr="00501608">
        <w:rPr>
          <w:sz w:val="28"/>
          <w:szCs w:val="28"/>
        </w:rPr>
        <w:t xml:space="preserve"> </w:t>
      </w:r>
      <w:r>
        <w:rPr>
          <w:sz w:val="28"/>
          <w:szCs w:val="28"/>
        </w:rPr>
        <w:t xml:space="preserve">atļaut NMP dienestam slēgt jaunu ārpakalpojuma līgumu </w:t>
      </w:r>
      <w:r w:rsidRPr="00501608">
        <w:rPr>
          <w:sz w:val="28"/>
          <w:szCs w:val="28"/>
        </w:rPr>
        <w:t xml:space="preserve">uz 7 gadiem ar kopējām izmaksām ne vairāk kā 52 548 807 </w:t>
      </w:r>
      <w:proofErr w:type="spellStart"/>
      <w:r w:rsidRPr="00501608">
        <w:rPr>
          <w:i/>
          <w:sz w:val="28"/>
          <w:szCs w:val="28"/>
        </w:rPr>
        <w:t>euro</w:t>
      </w:r>
      <w:proofErr w:type="spellEnd"/>
      <w:r w:rsidRPr="00501608">
        <w:rPr>
          <w:i/>
          <w:sz w:val="28"/>
          <w:szCs w:val="28"/>
        </w:rPr>
        <w:t xml:space="preserve"> </w:t>
      </w:r>
      <w:r w:rsidRPr="00501608">
        <w:rPr>
          <w:sz w:val="28"/>
          <w:szCs w:val="28"/>
        </w:rPr>
        <w:t>apmērā jeb vidēji līdz 7 506 972 </w:t>
      </w:r>
      <w:proofErr w:type="spellStart"/>
      <w:r w:rsidRPr="00683783">
        <w:rPr>
          <w:i/>
          <w:sz w:val="28"/>
          <w:szCs w:val="28"/>
        </w:rPr>
        <w:t>euro</w:t>
      </w:r>
      <w:proofErr w:type="spellEnd"/>
      <w:r w:rsidRPr="00683783">
        <w:rPr>
          <w:i/>
          <w:sz w:val="28"/>
          <w:szCs w:val="28"/>
        </w:rPr>
        <w:t xml:space="preserve"> </w:t>
      </w:r>
      <w:r w:rsidRPr="00683783">
        <w:rPr>
          <w:sz w:val="28"/>
          <w:szCs w:val="28"/>
        </w:rPr>
        <w:t>gadā. Finansējuma apjoms noteikts atbilstoši šobrīd ārpakalpojuma apmaksai apstiprinātā valsts budžeta bāzes finansējuma apjomam</w:t>
      </w:r>
      <w:r w:rsidR="000C457E">
        <w:rPr>
          <w:sz w:val="28"/>
          <w:szCs w:val="28"/>
        </w:rPr>
        <w:t>,</w:t>
      </w:r>
      <w:r w:rsidRPr="00683783">
        <w:rPr>
          <w:sz w:val="28"/>
          <w:szCs w:val="28"/>
        </w:rPr>
        <w:t xml:space="preserve"> </w:t>
      </w:r>
      <w:proofErr w:type="gramStart"/>
      <w:r w:rsidRPr="00683783">
        <w:rPr>
          <w:sz w:val="28"/>
          <w:szCs w:val="28"/>
        </w:rPr>
        <w:t>neņemot vērā iepriekš ik gadus</w:t>
      </w:r>
      <w:proofErr w:type="gramEnd"/>
      <w:r w:rsidRPr="00683783">
        <w:rPr>
          <w:sz w:val="28"/>
          <w:szCs w:val="28"/>
        </w:rPr>
        <w:t xml:space="preserve"> piešķirtos papildus līdzekļus.</w:t>
      </w:r>
    </w:p>
    <w:p w:rsidR="00D3671D" w:rsidRDefault="00A24DF0">
      <w:pPr>
        <w:ind w:firstLine="567"/>
        <w:jc w:val="both"/>
        <w:rPr>
          <w:b/>
          <w:sz w:val="28"/>
          <w:szCs w:val="28"/>
        </w:rPr>
      </w:pPr>
      <w:r>
        <w:rPr>
          <w:sz w:val="28"/>
          <w:szCs w:val="28"/>
        </w:rPr>
        <w:t>Pašreizējais l</w:t>
      </w:r>
      <w:r w:rsidR="00790606" w:rsidRPr="00501608">
        <w:rPr>
          <w:sz w:val="28"/>
          <w:szCs w:val="28"/>
        </w:rPr>
        <w:t xml:space="preserve">īgums ar </w:t>
      </w:r>
      <w:r w:rsidRPr="00501608">
        <w:rPr>
          <w:sz w:val="28"/>
          <w:szCs w:val="28"/>
        </w:rPr>
        <w:t>AS „</w:t>
      </w:r>
      <w:r w:rsidRPr="00501608">
        <w:rPr>
          <w:i/>
          <w:sz w:val="28"/>
          <w:szCs w:val="28"/>
        </w:rPr>
        <w:t>Rīgas Sanitārā transporta autobāze</w:t>
      </w:r>
      <w:r w:rsidRPr="00501608">
        <w:rPr>
          <w:sz w:val="28"/>
          <w:szCs w:val="28"/>
        </w:rPr>
        <w:t>”</w:t>
      </w:r>
      <w:r w:rsidR="00790606" w:rsidRPr="00501608">
        <w:rPr>
          <w:sz w:val="28"/>
          <w:szCs w:val="28"/>
        </w:rPr>
        <w:t xml:space="preserve"> paredz norēķinus atbilstoši līgumā esošajiem tarifiem un norēķini notiek atbilstoši faktiski saņemtajam pakalpojuma apjomam.</w:t>
      </w:r>
      <w:r w:rsidR="00790606">
        <w:rPr>
          <w:sz w:val="28"/>
          <w:szCs w:val="28"/>
        </w:rPr>
        <w:t xml:space="preserve"> </w:t>
      </w:r>
      <w:r w:rsidR="00790606" w:rsidRPr="00501608">
        <w:rPr>
          <w:sz w:val="28"/>
          <w:szCs w:val="28"/>
        </w:rPr>
        <w:t xml:space="preserve">No </w:t>
      </w:r>
      <w:proofErr w:type="gramStart"/>
      <w:r w:rsidR="00790606" w:rsidRPr="00501608">
        <w:rPr>
          <w:sz w:val="28"/>
          <w:szCs w:val="28"/>
        </w:rPr>
        <w:t>2010.gada</w:t>
      </w:r>
      <w:proofErr w:type="gramEnd"/>
      <w:r w:rsidR="00790606" w:rsidRPr="00501608">
        <w:rPr>
          <w:sz w:val="28"/>
          <w:szCs w:val="28"/>
        </w:rPr>
        <w:t xml:space="preserve"> maija līdz 2014.gada oktobrim (ieskaitot) faktiski samaksātā summa par līguma izpildi ir 37 690 131 </w:t>
      </w:r>
      <w:proofErr w:type="spellStart"/>
      <w:r w:rsidR="00790606" w:rsidRPr="00501608">
        <w:rPr>
          <w:i/>
          <w:sz w:val="28"/>
          <w:szCs w:val="28"/>
        </w:rPr>
        <w:t>euro</w:t>
      </w:r>
      <w:proofErr w:type="spellEnd"/>
      <w:r w:rsidR="00790606" w:rsidRPr="00501608">
        <w:rPr>
          <w:sz w:val="28"/>
          <w:szCs w:val="28"/>
        </w:rPr>
        <w:t xml:space="preserve">, kā arī līdz spēkā esošā līguma beigām atlikums plānots 4 118 346 </w:t>
      </w:r>
      <w:proofErr w:type="spellStart"/>
      <w:r w:rsidR="00790606" w:rsidRPr="00501608">
        <w:rPr>
          <w:i/>
          <w:sz w:val="28"/>
          <w:szCs w:val="28"/>
        </w:rPr>
        <w:t>euro</w:t>
      </w:r>
      <w:proofErr w:type="spellEnd"/>
      <w:r w:rsidR="00790606" w:rsidRPr="00501608">
        <w:rPr>
          <w:sz w:val="28"/>
          <w:szCs w:val="28"/>
        </w:rPr>
        <w:t xml:space="preserve"> apmērā, līdz ar to kopējā līgumsumma veidos aptuveni 41 808 477 </w:t>
      </w:r>
      <w:proofErr w:type="spellStart"/>
      <w:r w:rsidR="00790606" w:rsidRPr="00501608">
        <w:rPr>
          <w:i/>
          <w:sz w:val="28"/>
          <w:szCs w:val="28"/>
        </w:rPr>
        <w:t>euro</w:t>
      </w:r>
      <w:proofErr w:type="spellEnd"/>
      <w:r w:rsidR="00790606" w:rsidRPr="00501608">
        <w:rPr>
          <w:sz w:val="28"/>
          <w:szCs w:val="28"/>
        </w:rPr>
        <w:t>, kas vidēji gad</w:t>
      </w:r>
      <w:r w:rsidR="00790606">
        <w:rPr>
          <w:sz w:val="28"/>
          <w:szCs w:val="28"/>
        </w:rPr>
        <w:t>ā</w:t>
      </w:r>
      <w:r w:rsidR="00790606" w:rsidRPr="00501608">
        <w:rPr>
          <w:sz w:val="28"/>
          <w:szCs w:val="28"/>
        </w:rPr>
        <w:t xml:space="preserve"> veido 8 361 695 </w:t>
      </w:r>
      <w:proofErr w:type="spellStart"/>
      <w:r w:rsidR="00790606" w:rsidRPr="00501608">
        <w:rPr>
          <w:i/>
          <w:sz w:val="28"/>
          <w:szCs w:val="28"/>
        </w:rPr>
        <w:t>euro</w:t>
      </w:r>
      <w:proofErr w:type="spellEnd"/>
      <w:r w:rsidR="00790606" w:rsidRPr="00501608">
        <w:rPr>
          <w:sz w:val="28"/>
          <w:szCs w:val="28"/>
        </w:rPr>
        <w:t>.</w:t>
      </w:r>
    </w:p>
    <w:p w:rsidR="00D22F9C" w:rsidRDefault="0090356A" w:rsidP="00D22F9C">
      <w:pPr>
        <w:spacing w:before="60"/>
        <w:ind w:firstLine="720"/>
        <w:jc w:val="both"/>
        <w:rPr>
          <w:sz w:val="28"/>
          <w:szCs w:val="28"/>
        </w:rPr>
      </w:pPr>
      <w:r>
        <w:rPr>
          <w:sz w:val="28"/>
          <w:szCs w:val="28"/>
        </w:rPr>
        <w:t>NMP dienests</w:t>
      </w:r>
      <w:r w:rsidR="008B77BF">
        <w:rPr>
          <w:sz w:val="28"/>
          <w:szCs w:val="28"/>
        </w:rPr>
        <w:t xml:space="preserve"> </w:t>
      </w:r>
      <w:r w:rsidR="00C542B7">
        <w:rPr>
          <w:sz w:val="28"/>
          <w:szCs w:val="28"/>
        </w:rPr>
        <w:t>vei</w:t>
      </w:r>
      <w:r>
        <w:rPr>
          <w:sz w:val="28"/>
          <w:szCs w:val="28"/>
        </w:rPr>
        <w:t>cis</w:t>
      </w:r>
      <w:r w:rsidR="008B77BF" w:rsidRPr="00FB5CFC">
        <w:rPr>
          <w:sz w:val="28"/>
          <w:szCs w:val="28"/>
        </w:rPr>
        <w:t xml:space="preserve"> pārrēķinu RRC nodrošināšanai ar O</w:t>
      </w:r>
      <w:r w:rsidR="008B77BF">
        <w:rPr>
          <w:sz w:val="28"/>
          <w:szCs w:val="28"/>
        </w:rPr>
        <w:t xml:space="preserve">MT </w:t>
      </w:r>
      <w:r w:rsidR="008B77BF" w:rsidRPr="00FB5CFC">
        <w:rPr>
          <w:sz w:val="28"/>
          <w:szCs w:val="28"/>
        </w:rPr>
        <w:t>pašu spēkiem, iekļaujot tajā aktuālākos datus, ievērojot NMP dienestam pieejamo resursu apjomu</w:t>
      </w:r>
      <w:r w:rsidR="00E40B87">
        <w:rPr>
          <w:sz w:val="28"/>
          <w:szCs w:val="28"/>
        </w:rPr>
        <w:t xml:space="preserve"> un aprēķinot papildu nepieciešamo finansējumu. </w:t>
      </w:r>
      <w:r w:rsidR="008B77BF" w:rsidRPr="00FB5CFC">
        <w:rPr>
          <w:sz w:val="28"/>
          <w:szCs w:val="28"/>
        </w:rPr>
        <w:t xml:space="preserve">Rezultātā NMP dienests </w:t>
      </w:r>
      <w:r w:rsidR="00D22F9C">
        <w:rPr>
          <w:sz w:val="28"/>
          <w:szCs w:val="28"/>
        </w:rPr>
        <w:t>aktualizējis</w:t>
      </w:r>
      <w:r w:rsidR="008B77BF">
        <w:rPr>
          <w:sz w:val="28"/>
          <w:szCs w:val="28"/>
        </w:rPr>
        <w:t xml:space="preserve"> informāciju</w:t>
      </w:r>
      <w:r w:rsidR="00D22F9C">
        <w:rPr>
          <w:sz w:val="28"/>
          <w:szCs w:val="28"/>
        </w:rPr>
        <w:t>, kur atspoguļotas provizoriskas izmaksas</w:t>
      </w:r>
      <w:r w:rsidR="000E5C5A">
        <w:rPr>
          <w:sz w:val="28"/>
          <w:szCs w:val="28"/>
        </w:rPr>
        <w:t xml:space="preserve">, iegādājoties OMT RRC </w:t>
      </w:r>
      <w:r w:rsidR="008B77BF" w:rsidRPr="00FB5CFC">
        <w:rPr>
          <w:sz w:val="28"/>
          <w:szCs w:val="28"/>
        </w:rPr>
        <w:t>darba nodrošināšanai NMP dienesta īpašumā</w:t>
      </w:r>
      <w:r w:rsidR="00E40B87">
        <w:rPr>
          <w:sz w:val="28"/>
          <w:szCs w:val="28"/>
        </w:rPr>
        <w:t>, kā arī OMT RRC uzturēšanas izmaksas</w:t>
      </w:r>
      <w:r w:rsidR="008B77BF" w:rsidRPr="000734E5">
        <w:rPr>
          <w:sz w:val="28"/>
          <w:szCs w:val="28"/>
        </w:rPr>
        <w:t xml:space="preserve">. </w:t>
      </w:r>
    </w:p>
    <w:p w:rsidR="00E40B87" w:rsidRDefault="00D22F9C" w:rsidP="000A197C">
      <w:pPr>
        <w:spacing w:before="60"/>
        <w:ind w:firstLine="720"/>
        <w:jc w:val="both"/>
        <w:rPr>
          <w:sz w:val="28"/>
          <w:szCs w:val="28"/>
        </w:rPr>
      </w:pPr>
      <w:r>
        <w:rPr>
          <w:sz w:val="28"/>
          <w:szCs w:val="28"/>
        </w:rPr>
        <w:t xml:space="preserve">Informējam, ka </w:t>
      </w:r>
      <w:r w:rsidR="001C2EED" w:rsidRPr="000734E5">
        <w:rPr>
          <w:sz w:val="28"/>
          <w:szCs w:val="28"/>
        </w:rPr>
        <w:t xml:space="preserve">Latvijas apkalpošanai kopā </w:t>
      </w:r>
      <w:proofErr w:type="gramStart"/>
      <w:r w:rsidR="001C2EED" w:rsidRPr="000734E5">
        <w:rPr>
          <w:sz w:val="28"/>
          <w:szCs w:val="28"/>
        </w:rPr>
        <w:t>ar līnijas un rezerves</w:t>
      </w:r>
      <w:proofErr w:type="gramEnd"/>
      <w:r w:rsidR="001C2EED" w:rsidRPr="000734E5">
        <w:rPr>
          <w:sz w:val="28"/>
          <w:szCs w:val="28"/>
        </w:rPr>
        <w:t xml:space="preserve"> OMT nepieciešami 254 OMT</w:t>
      </w:r>
      <w:r w:rsidR="00F55CE4">
        <w:rPr>
          <w:sz w:val="28"/>
          <w:szCs w:val="28"/>
        </w:rPr>
        <w:t>, tai skaitā 96 no tiem RRC</w:t>
      </w:r>
      <w:r w:rsidR="001C2EED" w:rsidRPr="000734E5">
        <w:rPr>
          <w:sz w:val="28"/>
          <w:szCs w:val="28"/>
        </w:rPr>
        <w:t>. Pavisam NMP diene</w:t>
      </w:r>
      <w:r w:rsidR="00D60E1A">
        <w:rPr>
          <w:sz w:val="28"/>
          <w:szCs w:val="28"/>
        </w:rPr>
        <w:t>sta rīcībā, ieskaitot nomainītā</w:t>
      </w:r>
      <w:r w:rsidR="001C2EED" w:rsidRPr="000734E5">
        <w:rPr>
          <w:sz w:val="28"/>
          <w:szCs w:val="28"/>
        </w:rPr>
        <w:t>s OMT, šobrīd ir</w:t>
      </w:r>
      <w:r w:rsidR="008941C7">
        <w:rPr>
          <w:sz w:val="28"/>
          <w:szCs w:val="28"/>
        </w:rPr>
        <w:t xml:space="preserve"> tikai</w:t>
      </w:r>
      <w:r w:rsidR="001C2EED" w:rsidRPr="000734E5">
        <w:rPr>
          <w:sz w:val="28"/>
          <w:szCs w:val="28"/>
        </w:rPr>
        <w:t xml:space="preserve"> </w:t>
      </w:r>
      <w:r w:rsidR="00395EE2">
        <w:rPr>
          <w:sz w:val="28"/>
          <w:szCs w:val="28"/>
        </w:rPr>
        <w:t>214 OMT, kas var tikt izmantoti</w:t>
      </w:r>
      <w:r w:rsidR="00E40B87">
        <w:rPr>
          <w:sz w:val="28"/>
          <w:szCs w:val="28"/>
        </w:rPr>
        <w:t xml:space="preserve"> NMP</w:t>
      </w:r>
      <w:r w:rsidR="00395EE2">
        <w:rPr>
          <w:sz w:val="28"/>
          <w:szCs w:val="28"/>
        </w:rPr>
        <w:t xml:space="preserve"> pakalpojumu sniegšanai</w:t>
      </w:r>
      <w:r w:rsidR="00E40B87">
        <w:rPr>
          <w:sz w:val="28"/>
          <w:szCs w:val="28"/>
        </w:rPr>
        <w:t>.</w:t>
      </w:r>
    </w:p>
    <w:p w:rsidR="00E40B87" w:rsidRDefault="00E40B87" w:rsidP="000A197C">
      <w:pPr>
        <w:spacing w:before="60"/>
        <w:ind w:firstLine="720"/>
        <w:jc w:val="both"/>
        <w:rPr>
          <w:sz w:val="28"/>
          <w:szCs w:val="28"/>
        </w:rPr>
      </w:pPr>
      <w:r>
        <w:rPr>
          <w:sz w:val="28"/>
          <w:szCs w:val="28"/>
        </w:rPr>
        <w:t xml:space="preserve">Tādējādi, lai uzsāktu OMT nodrošināšanu RRC ar pašu resursiem, </w:t>
      </w:r>
      <w:r w:rsidR="00DB6CA3">
        <w:rPr>
          <w:sz w:val="28"/>
          <w:szCs w:val="28"/>
        </w:rPr>
        <w:t>2015.gadā</w:t>
      </w:r>
      <w:r w:rsidR="00DB6CA3" w:rsidRPr="008A628B">
        <w:rPr>
          <w:sz w:val="28"/>
          <w:szCs w:val="28"/>
        </w:rPr>
        <w:t xml:space="preserve"> </w:t>
      </w:r>
      <w:r w:rsidR="001C2EED" w:rsidRPr="008A628B">
        <w:rPr>
          <w:sz w:val="28"/>
          <w:szCs w:val="28"/>
        </w:rPr>
        <w:t xml:space="preserve">nepieciešama </w:t>
      </w:r>
      <w:r w:rsidR="0090356A">
        <w:rPr>
          <w:sz w:val="28"/>
          <w:szCs w:val="28"/>
        </w:rPr>
        <w:t>40 jaunu</w:t>
      </w:r>
      <w:r w:rsidR="000A197C">
        <w:rPr>
          <w:sz w:val="28"/>
          <w:szCs w:val="28"/>
        </w:rPr>
        <w:t xml:space="preserve"> OMT iegāde</w:t>
      </w:r>
      <w:r>
        <w:rPr>
          <w:sz w:val="28"/>
          <w:szCs w:val="28"/>
        </w:rPr>
        <w:t xml:space="preserve">. Lai mazinātu slogu uz 2015.gada valsts budžetu, papildu </w:t>
      </w:r>
      <w:r w:rsidR="005C5777">
        <w:rPr>
          <w:sz w:val="28"/>
          <w:szCs w:val="28"/>
        </w:rPr>
        <w:t xml:space="preserve">OMT plānots iegādāties līzingā, samazinot </w:t>
      </w:r>
      <w:r>
        <w:rPr>
          <w:sz w:val="28"/>
          <w:szCs w:val="28"/>
        </w:rPr>
        <w:t xml:space="preserve">2015.gadā papildu nepieciešamo valsts budžeta finansējumu </w:t>
      </w:r>
      <w:r w:rsidRPr="00E0537F">
        <w:rPr>
          <w:sz w:val="28"/>
          <w:szCs w:val="28"/>
        </w:rPr>
        <w:t xml:space="preserve">no </w:t>
      </w:r>
      <w:r w:rsidR="00E0537F" w:rsidRPr="00E0537F">
        <w:rPr>
          <w:sz w:val="28"/>
          <w:szCs w:val="28"/>
        </w:rPr>
        <w:t>3,5 milj.</w:t>
      </w:r>
      <w:r w:rsidR="005C5777">
        <w:rPr>
          <w:sz w:val="28"/>
          <w:szCs w:val="28"/>
        </w:rPr>
        <w:t xml:space="preserve"> </w:t>
      </w:r>
      <w:r w:rsidRPr="00E0537F">
        <w:rPr>
          <w:sz w:val="28"/>
          <w:szCs w:val="28"/>
        </w:rPr>
        <w:t xml:space="preserve">EUR līdz </w:t>
      </w:r>
      <w:r w:rsidR="00E0537F" w:rsidRPr="00E0537F">
        <w:rPr>
          <w:sz w:val="28"/>
          <w:szCs w:val="28"/>
        </w:rPr>
        <w:t>0,36 milj.</w:t>
      </w:r>
      <w:r w:rsidR="005C5777">
        <w:rPr>
          <w:sz w:val="28"/>
          <w:szCs w:val="28"/>
        </w:rPr>
        <w:t xml:space="preserve"> </w:t>
      </w:r>
      <w:r w:rsidRPr="00E0537F">
        <w:rPr>
          <w:sz w:val="28"/>
          <w:szCs w:val="28"/>
        </w:rPr>
        <w:t>EUR</w:t>
      </w:r>
      <w:r>
        <w:rPr>
          <w:sz w:val="28"/>
          <w:szCs w:val="28"/>
        </w:rPr>
        <w:t xml:space="preserve">, </w:t>
      </w:r>
      <w:r w:rsidR="005C5777">
        <w:rPr>
          <w:sz w:val="28"/>
          <w:szCs w:val="28"/>
        </w:rPr>
        <w:t xml:space="preserve">savukārt jāatzīmē, ka </w:t>
      </w:r>
      <w:r>
        <w:rPr>
          <w:sz w:val="28"/>
          <w:szCs w:val="28"/>
        </w:rPr>
        <w:t>līzinga piesaist</w:t>
      </w:r>
      <w:r w:rsidR="00F55CE4">
        <w:rPr>
          <w:sz w:val="28"/>
          <w:szCs w:val="28"/>
        </w:rPr>
        <w:t>e</w:t>
      </w:r>
      <w:r>
        <w:rPr>
          <w:sz w:val="28"/>
          <w:szCs w:val="28"/>
        </w:rPr>
        <w:t xml:space="preserve"> 5 gadu periodā </w:t>
      </w:r>
      <w:r w:rsidR="00F55CE4">
        <w:rPr>
          <w:sz w:val="28"/>
          <w:szCs w:val="28"/>
        </w:rPr>
        <w:t>izmaks</w:t>
      </w:r>
      <w:r w:rsidR="000B5D7B">
        <w:rPr>
          <w:sz w:val="28"/>
          <w:szCs w:val="28"/>
        </w:rPr>
        <w:t>ā</w:t>
      </w:r>
      <w:r w:rsidR="00F55CE4">
        <w:rPr>
          <w:sz w:val="28"/>
          <w:szCs w:val="28"/>
        </w:rPr>
        <w:t>s</w:t>
      </w:r>
      <w:r w:rsidR="005C5777">
        <w:rPr>
          <w:sz w:val="28"/>
          <w:szCs w:val="28"/>
        </w:rPr>
        <w:t xml:space="preserve"> </w:t>
      </w:r>
      <w:r w:rsidR="00E0537F" w:rsidRPr="00E0537F">
        <w:rPr>
          <w:sz w:val="28"/>
          <w:szCs w:val="28"/>
        </w:rPr>
        <w:t>269 tūkst.</w:t>
      </w:r>
      <w:r w:rsidR="00F55CE4">
        <w:rPr>
          <w:sz w:val="28"/>
          <w:szCs w:val="28"/>
        </w:rPr>
        <w:t xml:space="preserve"> </w:t>
      </w:r>
      <w:r w:rsidRPr="00E0537F">
        <w:rPr>
          <w:sz w:val="28"/>
          <w:szCs w:val="28"/>
        </w:rPr>
        <w:t>EUR</w:t>
      </w:r>
      <w:r w:rsidRPr="00FB5CFC">
        <w:rPr>
          <w:sz w:val="28"/>
          <w:szCs w:val="28"/>
        </w:rPr>
        <w:t>.</w:t>
      </w:r>
    </w:p>
    <w:p w:rsidR="001C2EED" w:rsidRDefault="00E40B87" w:rsidP="00F55CE4">
      <w:pPr>
        <w:spacing w:before="60"/>
        <w:ind w:firstLine="720"/>
        <w:jc w:val="both"/>
        <w:rPr>
          <w:sz w:val="28"/>
          <w:szCs w:val="28"/>
        </w:rPr>
      </w:pPr>
      <w:r w:rsidRPr="00FB5CFC">
        <w:rPr>
          <w:sz w:val="28"/>
          <w:szCs w:val="28"/>
        </w:rPr>
        <w:t xml:space="preserve"> </w:t>
      </w:r>
      <w:r w:rsidR="005C5777">
        <w:rPr>
          <w:sz w:val="28"/>
          <w:szCs w:val="28"/>
        </w:rPr>
        <w:t xml:space="preserve">Papildus </w:t>
      </w:r>
      <w:r>
        <w:rPr>
          <w:sz w:val="28"/>
          <w:szCs w:val="28"/>
        </w:rPr>
        <w:t>saistībā ar ārpakalpojuma pārņemšanu</w:t>
      </w:r>
      <w:r w:rsidR="000A197C">
        <w:rPr>
          <w:sz w:val="28"/>
          <w:szCs w:val="28"/>
        </w:rPr>
        <w:t xml:space="preserve"> </w:t>
      </w:r>
      <w:r w:rsidR="001C2EED" w:rsidRPr="008A628B">
        <w:rPr>
          <w:sz w:val="28"/>
          <w:szCs w:val="28"/>
        </w:rPr>
        <w:t>n</w:t>
      </w:r>
      <w:r>
        <w:rPr>
          <w:sz w:val="28"/>
          <w:szCs w:val="28"/>
        </w:rPr>
        <w:t>epieciešams nomainīt OMT, kas tiks novirzīti NMP pakalpojumu sniegšanai un ir vecāki par 10 gadiem, tai skaitā</w:t>
      </w:r>
      <w:r w:rsidR="005C5777">
        <w:rPr>
          <w:sz w:val="28"/>
          <w:szCs w:val="28"/>
        </w:rPr>
        <w:t xml:space="preserve"> vismaz </w:t>
      </w:r>
      <w:r w:rsidR="000A197C">
        <w:rPr>
          <w:sz w:val="28"/>
          <w:szCs w:val="28"/>
        </w:rPr>
        <w:t>35</w:t>
      </w:r>
      <w:r>
        <w:rPr>
          <w:sz w:val="28"/>
          <w:szCs w:val="28"/>
        </w:rPr>
        <w:t xml:space="preserve"> OMT </w:t>
      </w:r>
      <w:proofErr w:type="gramStart"/>
      <w:r>
        <w:rPr>
          <w:sz w:val="28"/>
          <w:szCs w:val="28"/>
        </w:rPr>
        <w:t>2016.gadā</w:t>
      </w:r>
      <w:proofErr w:type="gramEnd"/>
      <w:r>
        <w:rPr>
          <w:sz w:val="28"/>
          <w:szCs w:val="28"/>
        </w:rPr>
        <w:t xml:space="preserve"> un 7 OMT</w:t>
      </w:r>
      <w:r w:rsidR="000A197C">
        <w:rPr>
          <w:sz w:val="28"/>
          <w:szCs w:val="28"/>
        </w:rPr>
        <w:t xml:space="preserve"> 2017</w:t>
      </w:r>
      <w:r w:rsidR="001C2EED" w:rsidRPr="008A628B">
        <w:rPr>
          <w:sz w:val="28"/>
          <w:szCs w:val="28"/>
        </w:rPr>
        <w:t>.gadā</w:t>
      </w:r>
      <w:r w:rsidR="00F55CE4">
        <w:rPr>
          <w:sz w:val="28"/>
          <w:szCs w:val="28"/>
        </w:rPr>
        <w:t xml:space="preserve">, </w:t>
      </w:r>
      <w:r w:rsidR="00F55CE4">
        <w:rPr>
          <w:sz w:val="28"/>
          <w:szCs w:val="28"/>
        </w:rPr>
        <w:lastRenderedPageBreak/>
        <w:t xml:space="preserve">kā arī 2021.gadā būs jānomaina 14 OMT, kas tika iegādāti no ERAF projekta līdzekļiem. </w:t>
      </w:r>
      <w:r w:rsidR="00C31BF3">
        <w:rPr>
          <w:sz w:val="28"/>
          <w:szCs w:val="28"/>
        </w:rPr>
        <w:t>Jāņem vērā, ka z</w:t>
      </w:r>
      <w:r w:rsidR="001C2EED" w:rsidRPr="008A628B">
        <w:rPr>
          <w:sz w:val="28"/>
          <w:szCs w:val="28"/>
        </w:rPr>
        <w:t>ināmas korekcijas OMT skaita atjaunošanā var ieviest sm</w:t>
      </w:r>
      <w:r w:rsidR="005C6216">
        <w:rPr>
          <w:sz w:val="28"/>
          <w:szCs w:val="28"/>
        </w:rPr>
        <w:t>agie ceļu satiksmes negadījumi.</w:t>
      </w:r>
    </w:p>
    <w:p w:rsidR="00F55CE4" w:rsidRDefault="00E0537F" w:rsidP="00F55CE4">
      <w:pPr>
        <w:spacing w:before="60"/>
        <w:ind w:firstLine="720"/>
        <w:jc w:val="both"/>
        <w:rPr>
          <w:sz w:val="28"/>
          <w:szCs w:val="28"/>
        </w:rPr>
      </w:pPr>
      <w:r>
        <w:rPr>
          <w:sz w:val="28"/>
          <w:szCs w:val="28"/>
        </w:rPr>
        <w:t>Veicot esošā ārpakalpojuma vidējo gada izmaksu salīdzinājumu ar OMT nodrošināšanu RRC ar pašu resursiem</w:t>
      </w:r>
      <w:r w:rsidR="0052216E">
        <w:rPr>
          <w:sz w:val="28"/>
          <w:szCs w:val="28"/>
        </w:rPr>
        <w:t>,</w:t>
      </w:r>
      <w:r>
        <w:rPr>
          <w:sz w:val="28"/>
          <w:szCs w:val="28"/>
        </w:rPr>
        <w:t xml:space="preserve"> ir plānota ekonomija aptuveni 4,8 </w:t>
      </w:r>
      <w:proofErr w:type="spellStart"/>
      <w:r>
        <w:rPr>
          <w:sz w:val="28"/>
          <w:szCs w:val="28"/>
        </w:rPr>
        <w:t>milj.EUR</w:t>
      </w:r>
      <w:proofErr w:type="spellEnd"/>
      <w:r>
        <w:rPr>
          <w:sz w:val="28"/>
          <w:szCs w:val="28"/>
        </w:rPr>
        <w:t xml:space="preserve"> apmērā septiņu gadu periodā, savukārt</w:t>
      </w:r>
      <w:r w:rsidR="0052216E">
        <w:rPr>
          <w:sz w:val="28"/>
          <w:szCs w:val="28"/>
        </w:rPr>
        <w:t>,</w:t>
      </w:r>
      <w:r>
        <w:rPr>
          <w:sz w:val="28"/>
          <w:szCs w:val="28"/>
        </w:rPr>
        <w:t xml:space="preserve"> arī minēt</w:t>
      </w:r>
      <w:r w:rsidR="0052216E">
        <w:rPr>
          <w:sz w:val="28"/>
          <w:szCs w:val="28"/>
        </w:rPr>
        <w:t>o</w:t>
      </w:r>
      <w:r>
        <w:rPr>
          <w:sz w:val="28"/>
          <w:szCs w:val="28"/>
        </w:rPr>
        <w:t xml:space="preserve"> izmaksu samazināju</w:t>
      </w:r>
      <w:r w:rsidR="0052216E">
        <w:rPr>
          <w:sz w:val="28"/>
          <w:szCs w:val="28"/>
        </w:rPr>
        <w:t>ms</w:t>
      </w:r>
      <w:r>
        <w:rPr>
          <w:sz w:val="28"/>
          <w:szCs w:val="28"/>
        </w:rPr>
        <w:t xml:space="preserve"> </w:t>
      </w:r>
      <w:r w:rsidR="0052216E">
        <w:rPr>
          <w:sz w:val="28"/>
          <w:szCs w:val="28"/>
        </w:rPr>
        <w:t>nebūs pietiekams</w:t>
      </w:r>
      <w:r>
        <w:rPr>
          <w:sz w:val="28"/>
          <w:szCs w:val="28"/>
        </w:rPr>
        <w:t xml:space="preserve">, lai nodrošinātu NMP pakalpojumu sniegšanu </w:t>
      </w:r>
      <w:r w:rsidR="00F55CE4">
        <w:rPr>
          <w:sz w:val="28"/>
          <w:szCs w:val="28"/>
        </w:rPr>
        <w:t xml:space="preserve">RRC </w:t>
      </w:r>
      <w:r>
        <w:rPr>
          <w:sz w:val="28"/>
          <w:szCs w:val="28"/>
        </w:rPr>
        <w:t xml:space="preserve">esošā NMP dienesta budžeta bāzes ietvaros. </w:t>
      </w:r>
      <w:r w:rsidR="00A73E05">
        <w:rPr>
          <w:sz w:val="28"/>
          <w:szCs w:val="28"/>
        </w:rPr>
        <w:t>Šobrīd budžeta bāzē plānotais finansējums ir vidēji par 1 milj. EUR mazāks nekā faktiski tiek samaksāts par OMT nodrošināšanas RRC ārpakalpojumu.</w:t>
      </w:r>
    </w:p>
    <w:p w:rsidR="00F55CE4" w:rsidRDefault="00E0537F" w:rsidP="00F55CE4">
      <w:pPr>
        <w:spacing w:before="60"/>
        <w:ind w:firstLine="720"/>
        <w:jc w:val="both"/>
        <w:rPr>
          <w:sz w:val="28"/>
          <w:szCs w:val="28"/>
        </w:rPr>
      </w:pPr>
      <w:r>
        <w:rPr>
          <w:sz w:val="28"/>
          <w:szCs w:val="28"/>
        </w:rPr>
        <w:t xml:space="preserve">Ņemot vērā </w:t>
      </w:r>
      <w:r w:rsidR="000C457E">
        <w:rPr>
          <w:sz w:val="28"/>
          <w:szCs w:val="28"/>
        </w:rPr>
        <w:t>iepriekš</w:t>
      </w:r>
      <w:proofErr w:type="gramStart"/>
      <w:r w:rsidR="000C457E">
        <w:rPr>
          <w:sz w:val="28"/>
          <w:szCs w:val="28"/>
        </w:rPr>
        <w:t xml:space="preserve"> </w:t>
      </w:r>
      <w:r w:rsidR="00E92434">
        <w:rPr>
          <w:sz w:val="28"/>
          <w:szCs w:val="28"/>
        </w:rPr>
        <w:t xml:space="preserve"> </w:t>
      </w:r>
      <w:proofErr w:type="gramEnd"/>
      <w:r>
        <w:rPr>
          <w:sz w:val="28"/>
          <w:szCs w:val="28"/>
        </w:rPr>
        <w:t>minēto,</w:t>
      </w:r>
      <w:r w:rsidR="00E40B87">
        <w:rPr>
          <w:sz w:val="28"/>
          <w:szCs w:val="28"/>
        </w:rPr>
        <w:t xml:space="preserve"> lai pārņemtu OMT nodrošināšanu RRC</w:t>
      </w:r>
      <w:r w:rsidR="00F67CA8">
        <w:rPr>
          <w:sz w:val="28"/>
          <w:szCs w:val="28"/>
        </w:rPr>
        <w:t>,</w:t>
      </w:r>
      <w:r w:rsidR="00E40B87">
        <w:rPr>
          <w:sz w:val="28"/>
          <w:szCs w:val="28"/>
        </w:rPr>
        <w:t xml:space="preserve"> ir nepieciešams papildu finansējums</w:t>
      </w:r>
      <w:r>
        <w:rPr>
          <w:sz w:val="28"/>
          <w:szCs w:val="28"/>
        </w:rPr>
        <w:t xml:space="preserve"> </w:t>
      </w:r>
      <w:r w:rsidR="00F55CE4">
        <w:rPr>
          <w:sz w:val="28"/>
          <w:szCs w:val="28"/>
        </w:rPr>
        <w:t>2 267 026</w:t>
      </w:r>
      <w:r>
        <w:rPr>
          <w:sz w:val="28"/>
          <w:szCs w:val="28"/>
        </w:rPr>
        <w:t xml:space="preserve"> EUR apmērā </w:t>
      </w:r>
      <w:r w:rsidR="00E92434">
        <w:rPr>
          <w:sz w:val="28"/>
          <w:szCs w:val="28"/>
        </w:rPr>
        <w:t>(detalizētu</w:t>
      </w:r>
      <w:r w:rsidR="00E40B87">
        <w:rPr>
          <w:sz w:val="28"/>
          <w:szCs w:val="28"/>
        </w:rPr>
        <w:t xml:space="preserve"> aprēķinu skatīt pielikumā)</w:t>
      </w:r>
      <w:r w:rsidR="00F55CE4">
        <w:rPr>
          <w:sz w:val="28"/>
          <w:szCs w:val="28"/>
        </w:rPr>
        <w:t>.</w:t>
      </w:r>
      <w:r w:rsidR="00A73E05">
        <w:rPr>
          <w:sz w:val="28"/>
          <w:szCs w:val="28"/>
        </w:rPr>
        <w:t xml:space="preserve"> Kā finansēšanas avots 2016. un </w:t>
      </w:r>
      <w:proofErr w:type="gramStart"/>
      <w:r w:rsidR="00A73E05">
        <w:rPr>
          <w:sz w:val="28"/>
          <w:szCs w:val="28"/>
        </w:rPr>
        <w:t>2017.gadā</w:t>
      </w:r>
      <w:proofErr w:type="gramEnd"/>
      <w:r w:rsidR="00A73E05">
        <w:rPr>
          <w:sz w:val="28"/>
          <w:szCs w:val="28"/>
        </w:rPr>
        <w:t xml:space="preserve"> plānoto OMT nomaiņai 4 473 962 EUR apmērā var tikt </w:t>
      </w:r>
      <w:r w:rsidR="000B5D7B">
        <w:rPr>
          <w:sz w:val="28"/>
          <w:szCs w:val="28"/>
        </w:rPr>
        <w:t xml:space="preserve">piesaistīts </w:t>
      </w:r>
      <w:r w:rsidR="00A73E05">
        <w:rPr>
          <w:sz w:val="28"/>
          <w:szCs w:val="28"/>
        </w:rPr>
        <w:t xml:space="preserve"> Eiropas Savienības fondu 2014.-2020.gada plānošanas perioda 9.3.2. specifiskā atbalsta mērķa finansējums.</w:t>
      </w:r>
    </w:p>
    <w:p w:rsidR="001C2EED" w:rsidRDefault="001C2EED" w:rsidP="00511EEA">
      <w:pPr>
        <w:spacing w:before="60"/>
        <w:ind w:firstLine="720"/>
        <w:jc w:val="both"/>
        <w:rPr>
          <w:sz w:val="28"/>
          <w:szCs w:val="28"/>
        </w:rPr>
      </w:pPr>
      <w:r w:rsidRPr="00B70177">
        <w:rPr>
          <w:sz w:val="28"/>
          <w:szCs w:val="28"/>
        </w:rPr>
        <w:t xml:space="preserve">Svarīgi atzīmēt, ka </w:t>
      </w:r>
      <w:r w:rsidR="00E117C9">
        <w:rPr>
          <w:sz w:val="28"/>
          <w:szCs w:val="28"/>
        </w:rPr>
        <w:t xml:space="preserve">pilnvērtīga </w:t>
      </w:r>
      <w:r w:rsidR="00511EEA">
        <w:rPr>
          <w:sz w:val="28"/>
          <w:szCs w:val="28"/>
        </w:rPr>
        <w:t>OMT nodrošināšana</w:t>
      </w:r>
      <w:r w:rsidRPr="00B70177">
        <w:rPr>
          <w:sz w:val="28"/>
          <w:szCs w:val="28"/>
        </w:rPr>
        <w:t xml:space="preserve"> RRC bez ārpakalpojuma piesaistes ir iespējama</w:t>
      </w:r>
      <w:r w:rsidR="00511EEA">
        <w:rPr>
          <w:sz w:val="28"/>
          <w:szCs w:val="28"/>
        </w:rPr>
        <w:t xml:space="preserve"> ne agrāk kā </w:t>
      </w:r>
      <w:proofErr w:type="gramStart"/>
      <w:r w:rsidR="00511EEA">
        <w:rPr>
          <w:sz w:val="28"/>
          <w:szCs w:val="28"/>
        </w:rPr>
        <w:t>2015.gada</w:t>
      </w:r>
      <w:proofErr w:type="gramEnd"/>
      <w:r w:rsidR="00511EEA">
        <w:rPr>
          <w:sz w:val="28"/>
          <w:szCs w:val="28"/>
        </w:rPr>
        <w:t xml:space="preserve"> oktobrī, jo </w:t>
      </w:r>
      <w:r w:rsidR="00E40B87">
        <w:rPr>
          <w:sz w:val="28"/>
          <w:szCs w:val="28"/>
        </w:rPr>
        <w:t xml:space="preserve">jauno </w:t>
      </w:r>
      <w:r w:rsidR="00511EEA" w:rsidRPr="00B70177">
        <w:rPr>
          <w:sz w:val="28"/>
          <w:szCs w:val="28"/>
        </w:rPr>
        <w:t xml:space="preserve">OMT </w:t>
      </w:r>
      <w:r w:rsidR="00E40B87">
        <w:rPr>
          <w:sz w:val="28"/>
          <w:szCs w:val="28"/>
        </w:rPr>
        <w:t xml:space="preserve">iepirkšanas, </w:t>
      </w:r>
      <w:r w:rsidR="00511EEA" w:rsidRPr="00B70177">
        <w:rPr>
          <w:sz w:val="28"/>
          <w:szCs w:val="28"/>
        </w:rPr>
        <w:t>izgatavošanas, aprī</w:t>
      </w:r>
      <w:r w:rsidR="00511EEA">
        <w:rPr>
          <w:sz w:val="28"/>
          <w:szCs w:val="28"/>
        </w:rPr>
        <w:t xml:space="preserve">košanas un piegādes termiņš ir </w:t>
      </w:r>
      <w:r w:rsidR="00E40B87">
        <w:rPr>
          <w:sz w:val="28"/>
          <w:szCs w:val="28"/>
        </w:rPr>
        <w:t>vismaz</w:t>
      </w:r>
      <w:r w:rsidR="00511EEA">
        <w:rPr>
          <w:sz w:val="28"/>
          <w:szCs w:val="28"/>
        </w:rPr>
        <w:t xml:space="preserve"> </w:t>
      </w:r>
      <w:r w:rsidR="00E40B87">
        <w:rPr>
          <w:sz w:val="28"/>
          <w:szCs w:val="28"/>
        </w:rPr>
        <w:t>10 mēneši</w:t>
      </w:r>
      <w:r w:rsidR="00511EEA">
        <w:rPr>
          <w:sz w:val="28"/>
          <w:szCs w:val="28"/>
        </w:rPr>
        <w:t>.</w:t>
      </w:r>
      <w:r w:rsidR="00F55CE4">
        <w:rPr>
          <w:sz w:val="28"/>
          <w:szCs w:val="28"/>
        </w:rPr>
        <w:t xml:space="preserve"> </w:t>
      </w:r>
      <w:r w:rsidR="00511EEA">
        <w:rPr>
          <w:sz w:val="28"/>
          <w:szCs w:val="28"/>
        </w:rPr>
        <w:t xml:space="preserve">Savukārt, iepirkuma procedūru iespējams uzsākt nekavējoties pēc </w:t>
      </w:r>
      <w:r w:rsidR="00E40B87">
        <w:rPr>
          <w:sz w:val="28"/>
          <w:szCs w:val="28"/>
        </w:rPr>
        <w:t xml:space="preserve">atbilstošā lēmumam par </w:t>
      </w:r>
      <w:r w:rsidRPr="00B70177">
        <w:rPr>
          <w:sz w:val="28"/>
          <w:szCs w:val="28"/>
        </w:rPr>
        <w:t>investīciju piesaist</w:t>
      </w:r>
      <w:r w:rsidR="00E40B87">
        <w:rPr>
          <w:sz w:val="28"/>
          <w:szCs w:val="28"/>
        </w:rPr>
        <w:t>i</w:t>
      </w:r>
      <w:r w:rsidRPr="00B70177">
        <w:rPr>
          <w:sz w:val="28"/>
          <w:szCs w:val="28"/>
        </w:rPr>
        <w:t xml:space="preserve"> jauno OMT iegādei</w:t>
      </w:r>
      <w:r w:rsidR="00511EEA">
        <w:rPr>
          <w:sz w:val="28"/>
          <w:szCs w:val="28"/>
        </w:rPr>
        <w:t xml:space="preserve"> un </w:t>
      </w:r>
      <w:proofErr w:type="spellStart"/>
      <w:r w:rsidR="00511EEA">
        <w:rPr>
          <w:sz w:val="28"/>
          <w:szCs w:val="28"/>
        </w:rPr>
        <w:t>remontzonas</w:t>
      </w:r>
      <w:proofErr w:type="spellEnd"/>
      <w:r w:rsidR="00511EEA">
        <w:rPr>
          <w:sz w:val="28"/>
          <w:szCs w:val="28"/>
        </w:rPr>
        <w:t xml:space="preserve"> nodrošināšanai. </w:t>
      </w:r>
      <w:r w:rsidR="00F55CE4">
        <w:rPr>
          <w:sz w:val="28"/>
          <w:szCs w:val="28"/>
        </w:rPr>
        <w:t>Jāatzīmē, ka OMT piegāde tiks sadalīta kārtās un pirmos jaunos OMT var saņemt jau 2015.gada jūnija beigās.</w:t>
      </w:r>
    </w:p>
    <w:p w:rsidR="004E3E85" w:rsidRPr="00B70177" w:rsidRDefault="00E40B87" w:rsidP="00511EEA">
      <w:pPr>
        <w:spacing w:before="60"/>
        <w:ind w:firstLine="720"/>
        <w:jc w:val="both"/>
        <w:rPr>
          <w:sz w:val="28"/>
          <w:szCs w:val="28"/>
        </w:rPr>
      </w:pPr>
      <w:r w:rsidRPr="00B70177">
        <w:rPr>
          <w:sz w:val="28"/>
          <w:szCs w:val="28"/>
        </w:rPr>
        <w:t xml:space="preserve">Ņemot vērā, ka esošā ārpakalpojuma līguma beigu termiņš ir </w:t>
      </w:r>
      <w:proofErr w:type="gramStart"/>
      <w:r w:rsidRPr="00B70177">
        <w:rPr>
          <w:sz w:val="28"/>
          <w:szCs w:val="28"/>
        </w:rPr>
        <w:t>2015.gada</w:t>
      </w:r>
      <w:proofErr w:type="gramEnd"/>
      <w:r w:rsidRPr="00B70177">
        <w:rPr>
          <w:sz w:val="28"/>
          <w:szCs w:val="28"/>
        </w:rPr>
        <w:t xml:space="preserve"> 28.aprīlis,</w:t>
      </w:r>
      <w:r w:rsidR="004E3E85">
        <w:rPr>
          <w:sz w:val="28"/>
          <w:szCs w:val="28"/>
        </w:rPr>
        <w:t xml:space="preserve"> aprakstītā scenārija īstenošanas gadījumā, pārejas perioda laikā</w:t>
      </w:r>
      <w:r w:rsidRPr="00E40B87">
        <w:rPr>
          <w:sz w:val="28"/>
          <w:szCs w:val="28"/>
        </w:rPr>
        <w:t xml:space="preserve"> </w:t>
      </w:r>
      <w:r w:rsidRPr="00B70177">
        <w:rPr>
          <w:sz w:val="28"/>
          <w:szCs w:val="28"/>
        </w:rPr>
        <w:t>no 2015.gada 29.aprīļa</w:t>
      </w:r>
      <w:r w:rsidR="002156A1">
        <w:rPr>
          <w:sz w:val="28"/>
          <w:szCs w:val="28"/>
        </w:rPr>
        <w:t xml:space="preserve"> pastāv risks</w:t>
      </w:r>
      <w:r w:rsidR="004E3E85" w:rsidRPr="002156A1">
        <w:rPr>
          <w:sz w:val="28"/>
          <w:szCs w:val="28"/>
        </w:rPr>
        <w:t xml:space="preserve"> NMP pakalpojumu sniegšanas kvalitāte</w:t>
      </w:r>
      <w:r w:rsidR="001A37A5" w:rsidRPr="002156A1">
        <w:rPr>
          <w:sz w:val="28"/>
          <w:szCs w:val="28"/>
        </w:rPr>
        <w:t>s saglabāšanai</w:t>
      </w:r>
      <w:r w:rsidR="004E3E85" w:rsidRPr="002156A1">
        <w:rPr>
          <w:sz w:val="28"/>
          <w:szCs w:val="28"/>
        </w:rPr>
        <w:t xml:space="preserve">, </w:t>
      </w:r>
      <w:r w:rsidR="004E3E85">
        <w:rPr>
          <w:sz w:val="28"/>
          <w:szCs w:val="28"/>
        </w:rPr>
        <w:t xml:space="preserve">jo kopumā uz visu Latviju paliks tikai </w:t>
      </w:r>
      <w:r>
        <w:rPr>
          <w:sz w:val="28"/>
          <w:szCs w:val="28"/>
        </w:rPr>
        <w:t>2</w:t>
      </w:r>
      <w:r w:rsidR="004E3E85">
        <w:rPr>
          <w:sz w:val="28"/>
          <w:szCs w:val="28"/>
        </w:rPr>
        <w:t xml:space="preserve">0 </w:t>
      </w:r>
      <w:r>
        <w:rPr>
          <w:sz w:val="28"/>
          <w:szCs w:val="28"/>
        </w:rPr>
        <w:t>no 60</w:t>
      </w:r>
      <w:r w:rsidR="005F4ECC">
        <w:rPr>
          <w:sz w:val="28"/>
          <w:szCs w:val="28"/>
        </w:rPr>
        <w:t xml:space="preserve"> </w:t>
      </w:r>
      <w:r w:rsidR="00E117C9">
        <w:rPr>
          <w:sz w:val="28"/>
          <w:szCs w:val="28"/>
        </w:rPr>
        <w:t>nepieciešamajiem</w:t>
      </w:r>
      <w:r>
        <w:rPr>
          <w:sz w:val="28"/>
          <w:szCs w:val="28"/>
        </w:rPr>
        <w:t xml:space="preserve"> </w:t>
      </w:r>
      <w:r w:rsidR="004E3E85">
        <w:rPr>
          <w:sz w:val="28"/>
          <w:szCs w:val="28"/>
        </w:rPr>
        <w:t xml:space="preserve">rezerves OMT, kas uz līnijas esošo OMT atteikumu gadījumā nespēs nodrošināt to </w:t>
      </w:r>
      <w:r w:rsidR="000A197C">
        <w:rPr>
          <w:sz w:val="28"/>
          <w:szCs w:val="28"/>
        </w:rPr>
        <w:t>savlaicīgu</w:t>
      </w:r>
      <w:r w:rsidR="004E3E85">
        <w:rPr>
          <w:sz w:val="28"/>
          <w:szCs w:val="28"/>
        </w:rPr>
        <w:t xml:space="preserve"> aizvietojamību.</w:t>
      </w:r>
    </w:p>
    <w:p w:rsidR="007F49F9" w:rsidRDefault="00FB5CFC" w:rsidP="00112558">
      <w:pPr>
        <w:spacing w:before="60"/>
        <w:ind w:firstLine="720"/>
        <w:jc w:val="both"/>
        <w:rPr>
          <w:sz w:val="28"/>
          <w:szCs w:val="28"/>
        </w:rPr>
      </w:pPr>
      <w:r w:rsidRPr="00FB5CFC">
        <w:rPr>
          <w:sz w:val="28"/>
          <w:szCs w:val="28"/>
        </w:rPr>
        <w:t>Attiecībā uz ārpakalpojuma drošības aspektiem</w:t>
      </w:r>
      <w:r w:rsidR="007F49F9" w:rsidRPr="007F49F9">
        <w:rPr>
          <w:sz w:val="28"/>
          <w:szCs w:val="28"/>
        </w:rPr>
        <w:t xml:space="preserve"> </w:t>
      </w:r>
      <w:r w:rsidR="007F49F9" w:rsidRPr="00FB5CFC">
        <w:rPr>
          <w:sz w:val="28"/>
          <w:szCs w:val="28"/>
        </w:rPr>
        <w:t>jāatzīmē, ka NMP dienesta RRC OMT darbojas teritorijā, kurā uzturas ne tikai lielākā daļa valsts iedzīvotāju, bet arī atrodas lielākā daļa kritiskās infrastruktūras objektu. Līdz ar to NMP dienesta spēja nodrošināt savlaicīgu, kvalitatīvu un nepārtrauktu OMT pakalpojumu šajā teritorijā ir ļoti būtiska valsts drošībai.</w:t>
      </w:r>
    </w:p>
    <w:p w:rsidR="007F49F9" w:rsidRPr="00FB5CFC" w:rsidRDefault="007F49F9" w:rsidP="00112558">
      <w:pPr>
        <w:spacing w:before="60"/>
        <w:ind w:firstLine="720"/>
        <w:jc w:val="both"/>
        <w:rPr>
          <w:sz w:val="28"/>
          <w:szCs w:val="28"/>
        </w:rPr>
      </w:pPr>
      <w:r>
        <w:rPr>
          <w:sz w:val="28"/>
          <w:szCs w:val="28"/>
        </w:rPr>
        <w:t>Papildus</w:t>
      </w:r>
      <w:r w:rsidRPr="00FB5CFC">
        <w:rPr>
          <w:sz w:val="28"/>
          <w:szCs w:val="28"/>
        </w:rPr>
        <w:t xml:space="preserve">, veicot situācijas analīzi, ir konstatēti vairāki būtiski riska faktori, kas ilgtermiņā var radīt negatīvu ietekmi uz operatīvā transporta lietotāju, t.sk. NMP dienesta, spēju nodrošināt </w:t>
      </w:r>
      <w:r>
        <w:rPr>
          <w:sz w:val="28"/>
          <w:szCs w:val="28"/>
        </w:rPr>
        <w:t>OMT</w:t>
      </w:r>
      <w:r w:rsidRPr="00FB5CFC">
        <w:rPr>
          <w:sz w:val="28"/>
          <w:szCs w:val="28"/>
        </w:rPr>
        <w:t xml:space="preserve"> pakalpojumus:</w:t>
      </w:r>
    </w:p>
    <w:p w:rsidR="007F49F9" w:rsidRPr="00FB5CFC" w:rsidRDefault="007F49F9" w:rsidP="00112558">
      <w:pPr>
        <w:numPr>
          <w:ilvl w:val="0"/>
          <w:numId w:val="2"/>
        </w:numPr>
        <w:ind w:left="1077" w:hanging="357"/>
        <w:jc w:val="both"/>
        <w:rPr>
          <w:sz w:val="28"/>
          <w:szCs w:val="28"/>
        </w:rPr>
      </w:pPr>
      <w:r>
        <w:rPr>
          <w:sz w:val="28"/>
          <w:szCs w:val="28"/>
        </w:rPr>
        <w:lastRenderedPageBreak/>
        <w:t>ā</w:t>
      </w:r>
      <w:r w:rsidR="007A01A1">
        <w:rPr>
          <w:sz w:val="28"/>
          <w:szCs w:val="28"/>
        </w:rPr>
        <w:t>rpakalpojuma sniedzēja</w:t>
      </w:r>
      <w:r w:rsidRPr="00FB5CFC">
        <w:rPr>
          <w:sz w:val="28"/>
          <w:szCs w:val="28"/>
        </w:rPr>
        <w:t xml:space="preserve"> maksātnespējas, bankrota vai citu saistību pret citiem komersantiem, piemēram, komercbankām nepildīšanas gadījumā var tikt noteikts liegums izmantot uzņēmēja rī</w:t>
      </w:r>
      <w:r>
        <w:rPr>
          <w:sz w:val="28"/>
          <w:szCs w:val="28"/>
        </w:rPr>
        <w:t>cībā esošo operatīvo transportu, kā rezultātā</w:t>
      </w:r>
      <w:r w:rsidRPr="00FB5CFC">
        <w:rPr>
          <w:sz w:val="28"/>
          <w:szCs w:val="28"/>
        </w:rPr>
        <w:t xml:space="preserve"> var ra</w:t>
      </w:r>
      <w:r>
        <w:rPr>
          <w:sz w:val="28"/>
          <w:szCs w:val="28"/>
        </w:rPr>
        <w:t>sties situācija</w:t>
      </w:r>
      <w:r w:rsidRPr="00FB5CFC">
        <w:rPr>
          <w:sz w:val="28"/>
          <w:szCs w:val="28"/>
        </w:rPr>
        <w:t>, kurā ārpakalpojuma sniedzējs nevar nodrošināt OMT pakalpojumus;</w:t>
      </w:r>
    </w:p>
    <w:p w:rsidR="007F49F9" w:rsidRPr="00FB5CFC" w:rsidRDefault="007F49F9" w:rsidP="00112558">
      <w:pPr>
        <w:numPr>
          <w:ilvl w:val="0"/>
          <w:numId w:val="2"/>
        </w:numPr>
        <w:ind w:left="1077" w:hanging="357"/>
        <w:jc w:val="both"/>
        <w:rPr>
          <w:sz w:val="28"/>
          <w:szCs w:val="28"/>
        </w:rPr>
      </w:pPr>
      <w:r>
        <w:rPr>
          <w:sz w:val="28"/>
          <w:szCs w:val="28"/>
        </w:rPr>
        <w:t>ā</w:t>
      </w:r>
      <w:r w:rsidRPr="00FB5CFC">
        <w:rPr>
          <w:sz w:val="28"/>
          <w:szCs w:val="28"/>
        </w:rPr>
        <w:t>rpakalpojuma sniedzēja rīcībā esošais transportlīdzekļu skaits un</w:t>
      </w:r>
      <w:r w:rsidR="001C2EED">
        <w:rPr>
          <w:sz w:val="28"/>
          <w:szCs w:val="28"/>
        </w:rPr>
        <w:t xml:space="preserve"> </w:t>
      </w:r>
      <w:r w:rsidRPr="00FB5CFC">
        <w:rPr>
          <w:sz w:val="28"/>
          <w:szCs w:val="28"/>
        </w:rPr>
        <w:t>nolietojums var būtiski ietekmēt operatīvā transporta pakalpojuma sniegšanas kvalitāti</w:t>
      </w:r>
      <w:r>
        <w:rPr>
          <w:sz w:val="28"/>
          <w:szCs w:val="28"/>
        </w:rPr>
        <w:t>, kā arī p</w:t>
      </w:r>
      <w:r w:rsidRPr="00FB5CFC">
        <w:rPr>
          <w:sz w:val="28"/>
          <w:szCs w:val="28"/>
        </w:rPr>
        <w:t>astarpināti transportlīdzekļa nolietojums var negatīvi ietekmēt arī personāla motivāciju strādāt operatīvā transportlīdzekļu lietotāju institūcijās;</w:t>
      </w:r>
    </w:p>
    <w:p w:rsidR="007F49F9" w:rsidRPr="00FB5CFC" w:rsidRDefault="007F49F9" w:rsidP="00112558">
      <w:pPr>
        <w:numPr>
          <w:ilvl w:val="0"/>
          <w:numId w:val="2"/>
        </w:numPr>
        <w:ind w:left="1077" w:hanging="357"/>
        <w:jc w:val="both"/>
        <w:rPr>
          <w:sz w:val="28"/>
          <w:szCs w:val="28"/>
        </w:rPr>
      </w:pPr>
      <w:r>
        <w:rPr>
          <w:sz w:val="28"/>
          <w:szCs w:val="28"/>
        </w:rPr>
        <w:t>i</w:t>
      </w:r>
      <w:r w:rsidRPr="00FB5CFC">
        <w:rPr>
          <w:sz w:val="28"/>
          <w:szCs w:val="28"/>
        </w:rPr>
        <w:t>lgtermiņā izvēloties dažādus operatīvā transporta, t.sk. medicīniskā, pakalpojuma sniedzējus, netiek nodrošināta uzņēmēju darbības un transportlīdzekļu vadītāju pienākumu pildīšanas laikā iegūtās pieredzes uzkrāšana un turpmāka izmantošana, kas var negatīvi ietekmēt sniegtā pakalpojuma kvali</w:t>
      </w:r>
      <w:r>
        <w:rPr>
          <w:sz w:val="28"/>
          <w:szCs w:val="28"/>
        </w:rPr>
        <w:t>tāti.</w:t>
      </w:r>
    </w:p>
    <w:p w:rsidR="00FB5CFC" w:rsidRDefault="007F49F9" w:rsidP="000C457E">
      <w:pPr>
        <w:spacing w:before="60"/>
        <w:ind w:firstLine="720"/>
        <w:jc w:val="both"/>
        <w:rPr>
          <w:sz w:val="28"/>
          <w:szCs w:val="28"/>
        </w:rPr>
      </w:pPr>
      <w:r>
        <w:rPr>
          <w:color w:val="000000"/>
          <w:sz w:val="28"/>
          <w:szCs w:val="28"/>
        </w:rPr>
        <w:t>Savukārt jāatzīmē, ka š</w:t>
      </w:r>
      <w:r w:rsidR="00FB5CFC" w:rsidRPr="00FB5CFC">
        <w:rPr>
          <w:color w:val="000000"/>
          <w:sz w:val="28"/>
          <w:szCs w:val="28"/>
        </w:rPr>
        <w:t>obrīd transportlīdzekļu nomas pakalpojumus dalībai starptautiskās operācijās izmanto arī Valsts robežsardze, kā arī Valsts policija, nomājot pasažieru mikroautobusus.</w:t>
      </w:r>
      <w:r>
        <w:rPr>
          <w:color w:val="000000"/>
          <w:sz w:val="28"/>
          <w:szCs w:val="28"/>
        </w:rPr>
        <w:t xml:space="preserve"> </w:t>
      </w:r>
      <w:r w:rsidR="007A01A1">
        <w:rPr>
          <w:sz w:val="28"/>
          <w:szCs w:val="28"/>
        </w:rPr>
        <w:t>M</w:t>
      </w:r>
      <w:r>
        <w:rPr>
          <w:sz w:val="28"/>
          <w:szCs w:val="28"/>
        </w:rPr>
        <w:t>inēto risku</w:t>
      </w:r>
      <w:r w:rsidR="00112558">
        <w:rPr>
          <w:sz w:val="28"/>
          <w:szCs w:val="28"/>
        </w:rPr>
        <w:t xml:space="preserve"> ietekmi</w:t>
      </w:r>
      <w:r>
        <w:rPr>
          <w:sz w:val="28"/>
          <w:szCs w:val="28"/>
        </w:rPr>
        <w:t xml:space="preserve"> var mazināt</w:t>
      </w:r>
      <w:r w:rsidR="00112558">
        <w:rPr>
          <w:sz w:val="28"/>
          <w:szCs w:val="28"/>
        </w:rPr>
        <w:t xml:space="preserve"> vai pilnībā novērst</w:t>
      </w:r>
      <w:r w:rsidR="00FB5CFC" w:rsidRPr="00FB5CFC">
        <w:rPr>
          <w:sz w:val="28"/>
          <w:szCs w:val="28"/>
        </w:rPr>
        <w:t xml:space="preserve">, </w:t>
      </w:r>
      <w:r>
        <w:rPr>
          <w:sz w:val="28"/>
          <w:szCs w:val="28"/>
        </w:rPr>
        <w:t>nodrošinot</w:t>
      </w:r>
      <w:r w:rsidR="00FB5CFC" w:rsidRPr="00FB5CFC">
        <w:rPr>
          <w:sz w:val="28"/>
          <w:szCs w:val="28"/>
        </w:rPr>
        <w:t xml:space="preserve"> atbilstoš</w:t>
      </w:r>
      <w:r>
        <w:rPr>
          <w:sz w:val="28"/>
          <w:szCs w:val="28"/>
        </w:rPr>
        <w:t>us</w:t>
      </w:r>
      <w:r w:rsidR="00FB5CFC" w:rsidRPr="00FB5CFC">
        <w:rPr>
          <w:sz w:val="28"/>
          <w:szCs w:val="28"/>
        </w:rPr>
        <w:t xml:space="preserve"> procesa kontrol</w:t>
      </w:r>
      <w:r>
        <w:rPr>
          <w:sz w:val="28"/>
          <w:szCs w:val="28"/>
        </w:rPr>
        <w:t>es</w:t>
      </w:r>
      <w:r w:rsidR="00FB5CFC" w:rsidRPr="00FB5CFC">
        <w:rPr>
          <w:sz w:val="28"/>
          <w:szCs w:val="28"/>
        </w:rPr>
        <w:t xml:space="preserve"> mehānism</w:t>
      </w:r>
      <w:r>
        <w:rPr>
          <w:sz w:val="28"/>
          <w:szCs w:val="28"/>
        </w:rPr>
        <w:t>u</w:t>
      </w:r>
      <w:r w:rsidR="00FB5CFC" w:rsidRPr="00FB5CFC">
        <w:rPr>
          <w:sz w:val="28"/>
          <w:szCs w:val="28"/>
        </w:rPr>
        <w:t>s un regulāri izvērtē</w:t>
      </w:r>
      <w:r>
        <w:rPr>
          <w:sz w:val="28"/>
          <w:szCs w:val="28"/>
        </w:rPr>
        <w:t>jot sniegtā pakalpojuma kvalitāti</w:t>
      </w:r>
      <w:r w:rsidR="00FB5CFC" w:rsidRPr="00FB5CFC">
        <w:rPr>
          <w:sz w:val="28"/>
          <w:szCs w:val="28"/>
        </w:rPr>
        <w:t xml:space="preserve"> un efektivitāt</w:t>
      </w:r>
      <w:r>
        <w:rPr>
          <w:sz w:val="28"/>
          <w:szCs w:val="28"/>
        </w:rPr>
        <w:t>i</w:t>
      </w:r>
      <w:r w:rsidR="00FB5CFC" w:rsidRPr="00FB5CFC">
        <w:rPr>
          <w:sz w:val="28"/>
          <w:szCs w:val="28"/>
        </w:rPr>
        <w:t>.</w:t>
      </w:r>
      <w:r w:rsidR="000C457E">
        <w:rPr>
          <w:sz w:val="28"/>
          <w:szCs w:val="28"/>
        </w:rPr>
        <w:t xml:space="preserve"> </w:t>
      </w:r>
      <w:r w:rsidR="00112558">
        <w:rPr>
          <w:sz w:val="28"/>
          <w:szCs w:val="28"/>
        </w:rPr>
        <w:t>Tādējādi</w:t>
      </w:r>
      <w:r w:rsidR="00D60E1A">
        <w:rPr>
          <w:sz w:val="28"/>
          <w:szCs w:val="28"/>
        </w:rPr>
        <w:t xml:space="preserve"> secināms</w:t>
      </w:r>
      <w:r w:rsidR="00112558">
        <w:rPr>
          <w:sz w:val="28"/>
          <w:szCs w:val="28"/>
        </w:rPr>
        <w:t>,</w:t>
      </w:r>
      <w:r w:rsidR="00D60E1A">
        <w:rPr>
          <w:sz w:val="28"/>
          <w:szCs w:val="28"/>
        </w:rPr>
        <w:t xml:space="preserve"> ka </w:t>
      </w:r>
      <w:r w:rsidR="00112558">
        <w:rPr>
          <w:sz w:val="28"/>
          <w:szCs w:val="28"/>
        </w:rPr>
        <w:t>no drošības aspekta ārpakalpo</w:t>
      </w:r>
      <w:r w:rsidR="00D60E1A">
        <w:rPr>
          <w:sz w:val="28"/>
          <w:szCs w:val="28"/>
        </w:rPr>
        <w:t xml:space="preserve">juma izmantošana ir pieļaujama, </w:t>
      </w:r>
      <w:r w:rsidR="00DC48E3">
        <w:rPr>
          <w:sz w:val="28"/>
          <w:szCs w:val="28"/>
        </w:rPr>
        <w:t>tomēr</w:t>
      </w:r>
      <w:r w:rsidR="00D3671D">
        <w:rPr>
          <w:sz w:val="28"/>
          <w:szCs w:val="28"/>
        </w:rPr>
        <w:t xml:space="preserve"> </w:t>
      </w:r>
      <w:proofErr w:type="gramStart"/>
      <w:r w:rsidR="00112558">
        <w:rPr>
          <w:sz w:val="28"/>
          <w:szCs w:val="28"/>
        </w:rPr>
        <w:t>piemērotākā pakalpojuma nodrošināšanas veida izvēli</w:t>
      </w:r>
      <w:proofErr w:type="gramEnd"/>
      <w:r w:rsidR="00112558">
        <w:rPr>
          <w:sz w:val="28"/>
          <w:szCs w:val="28"/>
        </w:rPr>
        <w:t xml:space="preserve"> jāpamato ar</w:t>
      </w:r>
      <w:r w:rsidR="00E7059B">
        <w:rPr>
          <w:sz w:val="28"/>
          <w:szCs w:val="28"/>
        </w:rPr>
        <w:t xml:space="preserve"> pieejamo</w:t>
      </w:r>
      <w:r w:rsidR="00112558">
        <w:rPr>
          <w:sz w:val="28"/>
          <w:szCs w:val="28"/>
        </w:rPr>
        <w:t xml:space="preserve"> </w:t>
      </w:r>
      <w:r w:rsidR="007627B7">
        <w:rPr>
          <w:sz w:val="28"/>
          <w:szCs w:val="28"/>
        </w:rPr>
        <w:t xml:space="preserve">finanšu resursu </w:t>
      </w:r>
      <w:r w:rsidR="00112558">
        <w:rPr>
          <w:sz w:val="28"/>
          <w:szCs w:val="28"/>
        </w:rPr>
        <w:t>un</w:t>
      </w:r>
      <w:r w:rsidR="007627B7">
        <w:rPr>
          <w:sz w:val="28"/>
          <w:szCs w:val="28"/>
        </w:rPr>
        <w:t xml:space="preserve"> to ieguldīšanas</w:t>
      </w:r>
      <w:r w:rsidR="00E7059B">
        <w:rPr>
          <w:sz w:val="28"/>
          <w:szCs w:val="28"/>
        </w:rPr>
        <w:t xml:space="preserve"> efektivitātes izvērtēšanu</w:t>
      </w:r>
      <w:r w:rsidR="00112558">
        <w:rPr>
          <w:sz w:val="28"/>
          <w:szCs w:val="28"/>
        </w:rPr>
        <w:t>.</w:t>
      </w:r>
    </w:p>
    <w:p w:rsidR="00D3671D" w:rsidRDefault="00D3671D" w:rsidP="00D3671D">
      <w:pPr>
        <w:spacing w:before="60"/>
        <w:ind w:firstLine="720"/>
        <w:jc w:val="both"/>
        <w:rPr>
          <w:sz w:val="28"/>
          <w:szCs w:val="28"/>
        </w:rPr>
      </w:pPr>
      <w:r>
        <w:rPr>
          <w:sz w:val="28"/>
          <w:szCs w:val="28"/>
        </w:rPr>
        <w:t>Ņemot vērā iepriekš minēto ir atbalstāma</w:t>
      </w:r>
      <w:r>
        <w:rPr>
          <w:color w:val="000000"/>
          <w:sz w:val="28"/>
          <w:szCs w:val="28"/>
        </w:rPr>
        <w:t xml:space="preserve"> operatīvā medicīniskā transporta nodrošināšana</w:t>
      </w:r>
      <w:r w:rsidRPr="00FB5CFC">
        <w:rPr>
          <w:color w:val="000000"/>
          <w:sz w:val="28"/>
          <w:szCs w:val="28"/>
        </w:rPr>
        <w:t xml:space="preserve"> Rīgas reģionālajam centram</w:t>
      </w:r>
      <w:r w:rsidRPr="00B70177">
        <w:rPr>
          <w:sz w:val="28"/>
          <w:szCs w:val="28"/>
        </w:rPr>
        <w:t xml:space="preserve"> bez ārpakalpojuma piesaistes</w:t>
      </w:r>
      <w:r>
        <w:rPr>
          <w:sz w:val="28"/>
          <w:szCs w:val="28"/>
        </w:rPr>
        <w:t xml:space="preserve"> sākot ar </w:t>
      </w:r>
      <w:proofErr w:type="gramStart"/>
      <w:r>
        <w:rPr>
          <w:sz w:val="28"/>
          <w:szCs w:val="28"/>
        </w:rPr>
        <w:t>2015.gada</w:t>
      </w:r>
      <w:proofErr w:type="gramEnd"/>
      <w:r>
        <w:rPr>
          <w:sz w:val="28"/>
          <w:szCs w:val="28"/>
        </w:rPr>
        <w:t xml:space="preserve"> maiju, iegādājoties operatīvos medicīniskos transporta līdzekļus līzingā 2015.gadā no valsts budžeta līdzekļiem, bet 2016. un 2017.gadā plānotai </w:t>
      </w:r>
      <w:r>
        <w:rPr>
          <w:color w:val="000000"/>
          <w:sz w:val="28"/>
          <w:szCs w:val="28"/>
        </w:rPr>
        <w:t>operatīvā medicīniskā transporta</w:t>
      </w:r>
      <w:r>
        <w:rPr>
          <w:sz w:val="28"/>
          <w:szCs w:val="28"/>
        </w:rPr>
        <w:t xml:space="preserve"> nomaiņai piesaistīt Eiropas Savienības fondu 2014.-2020.gada plānošanas perioda finansējumu.</w:t>
      </w:r>
    </w:p>
    <w:p w:rsidR="00743B1A" w:rsidRDefault="00743B1A" w:rsidP="00296235">
      <w:pPr>
        <w:rPr>
          <w:sz w:val="28"/>
          <w:szCs w:val="28"/>
        </w:rPr>
      </w:pPr>
    </w:p>
    <w:p w:rsidR="00296235" w:rsidRPr="00FB5CFC" w:rsidRDefault="00296235" w:rsidP="001C2EED">
      <w:pPr>
        <w:tabs>
          <w:tab w:val="right" w:pos="8640"/>
        </w:tabs>
        <w:rPr>
          <w:sz w:val="28"/>
          <w:szCs w:val="28"/>
        </w:rPr>
      </w:pPr>
      <w:r w:rsidRPr="00FB5CFC">
        <w:rPr>
          <w:sz w:val="28"/>
          <w:szCs w:val="28"/>
        </w:rPr>
        <w:t>Ministru prezidente</w:t>
      </w:r>
      <w:r w:rsidRPr="00FB5CFC">
        <w:rPr>
          <w:sz w:val="28"/>
          <w:szCs w:val="28"/>
        </w:rPr>
        <w:tab/>
        <w:t>L.Straujuma</w:t>
      </w:r>
    </w:p>
    <w:p w:rsidR="00E7059B" w:rsidRDefault="00E7059B" w:rsidP="001C2EED">
      <w:pPr>
        <w:tabs>
          <w:tab w:val="right" w:pos="8640"/>
        </w:tabs>
        <w:autoSpaceDE w:val="0"/>
        <w:autoSpaceDN w:val="0"/>
        <w:adjustRightInd w:val="0"/>
        <w:rPr>
          <w:bCs/>
          <w:color w:val="000000"/>
          <w:sz w:val="28"/>
          <w:szCs w:val="28"/>
        </w:rPr>
      </w:pPr>
    </w:p>
    <w:p w:rsidR="00E7059B" w:rsidRPr="00FB5CFC" w:rsidRDefault="00E7059B" w:rsidP="001C2EED">
      <w:pPr>
        <w:tabs>
          <w:tab w:val="right" w:pos="8640"/>
        </w:tabs>
        <w:autoSpaceDE w:val="0"/>
        <w:autoSpaceDN w:val="0"/>
        <w:adjustRightInd w:val="0"/>
        <w:rPr>
          <w:bCs/>
          <w:color w:val="000000"/>
          <w:sz w:val="28"/>
          <w:szCs w:val="28"/>
        </w:rPr>
      </w:pPr>
    </w:p>
    <w:p w:rsidR="00296235" w:rsidRPr="00FB5CFC" w:rsidRDefault="00FB5CFC" w:rsidP="001C2EED">
      <w:pPr>
        <w:tabs>
          <w:tab w:val="right" w:pos="8640"/>
        </w:tabs>
        <w:autoSpaceDE w:val="0"/>
        <w:autoSpaceDN w:val="0"/>
        <w:adjustRightInd w:val="0"/>
        <w:rPr>
          <w:bCs/>
          <w:color w:val="000000"/>
          <w:sz w:val="28"/>
          <w:szCs w:val="28"/>
        </w:rPr>
      </w:pPr>
      <w:r>
        <w:rPr>
          <w:bCs/>
          <w:color w:val="000000"/>
          <w:sz w:val="28"/>
          <w:szCs w:val="28"/>
        </w:rPr>
        <w:t>Veselības ministrs</w:t>
      </w:r>
      <w:r w:rsidR="001C2EED">
        <w:rPr>
          <w:bCs/>
          <w:color w:val="000000"/>
          <w:sz w:val="28"/>
          <w:szCs w:val="28"/>
        </w:rPr>
        <w:t xml:space="preserve"> </w:t>
      </w:r>
      <w:r>
        <w:rPr>
          <w:sz w:val="28"/>
          <w:szCs w:val="28"/>
        </w:rPr>
        <w:tab/>
      </w:r>
      <w:proofErr w:type="spellStart"/>
      <w:r>
        <w:rPr>
          <w:sz w:val="28"/>
          <w:szCs w:val="28"/>
        </w:rPr>
        <w:t>G</w:t>
      </w:r>
      <w:r w:rsidR="00296235" w:rsidRPr="00FB5CFC">
        <w:rPr>
          <w:sz w:val="28"/>
          <w:szCs w:val="28"/>
        </w:rPr>
        <w:t>.</w:t>
      </w:r>
      <w:r>
        <w:rPr>
          <w:sz w:val="28"/>
          <w:szCs w:val="28"/>
        </w:rPr>
        <w:t>Belēvičs</w:t>
      </w:r>
      <w:proofErr w:type="spellEnd"/>
    </w:p>
    <w:p w:rsidR="006B3E4E" w:rsidRDefault="006B3E4E" w:rsidP="00296235"/>
    <w:p w:rsidR="00296235" w:rsidRPr="006B3E4E" w:rsidRDefault="00DE39D8" w:rsidP="00296235">
      <w:pPr>
        <w:jc w:val="both"/>
        <w:rPr>
          <w:sz w:val="16"/>
          <w:szCs w:val="16"/>
        </w:rPr>
      </w:pPr>
      <w:r>
        <w:rPr>
          <w:sz w:val="16"/>
          <w:szCs w:val="16"/>
        </w:rPr>
        <w:t>2</w:t>
      </w:r>
      <w:r w:rsidR="00F55CE4">
        <w:rPr>
          <w:sz w:val="16"/>
          <w:szCs w:val="16"/>
        </w:rPr>
        <w:t>9</w:t>
      </w:r>
      <w:r w:rsidR="00FB5CFC" w:rsidRPr="006B3E4E">
        <w:rPr>
          <w:sz w:val="16"/>
          <w:szCs w:val="16"/>
        </w:rPr>
        <w:t>.11.2014</w:t>
      </w:r>
      <w:r w:rsidR="0089523D">
        <w:rPr>
          <w:sz w:val="16"/>
          <w:szCs w:val="16"/>
        </w:rPr>
        <w:t xml:space="preserve"> </w:t>
      </w:r>
      <w:r w:rsidR="007A2442" w:rsidRPr="007A2442">
        <w:rPr>
          <w:sz w:val="16"/>
          <w:szCs w:val="16"/>
        </w:rPr>
        <w:t>20:0</w:t>
      </w:r>
      <w:r w:rsidR="007A2442">
        <w:rPr>
          <w:sz w:val="16"/>
          <w:szCs w:val="16"/>
        </w:rPr>
        <w:t>9</w:t>
      </w:r>
    </w:p>
    <w:p w:rsidR="00112558" w:rsidRPr="006B3E4E" w:rsidRDefault="007A2442" w:rsidP="00296235">
      <w:pPr>
        <w:jc w:val="both"/>
        <w:rPr>
          <w:sz w:val="16"/>
          <w:szCs w:val="16"/>
        </w:rPr>
      </w:pPr>
      <w:r>
        <w:t>1198</w:t>
      </w:r>
    </w:p>
    <w:p w:rsidR="00296235" w:rsidRPr="006B3E4E" w:rsidRDefault="00FB5CFC" w:rsidP="00296235">
      <w:pPr>
        <w:jc w:val="both"/>
        <w:rPr>
          <w:sz w:val="16"/>
          <w:szCs w:val="16"/>
        </w:rPr>
      </w:pPr>
      <w:r w:rsidRPr="006B3E4E">
        <w:rPr>
          <w:sz w:val="16"/>
          <w:szCs w:val="16"/>
        </w:rPr>
        <w:t>ES fondu departamenta</w:t>
      </w:r>
    </w:p>
    <w:p w:rsidR="00296235" w:rsidRPr="006B3E4E" w:rsidRDefault="00FB5CFC" w:rsidP="00296235">
      <w:pPr>
        <w:jc w:val="both"/>
        <w:rPr>
          <w:sz w:val="16"/>
          <w:szCs w:val="16"/>
        </w:rPr>
      </w:pPr>
      <w:r w:rsidRPr="006B3E4E">
        <w:rPr>
          <w:sz w:val="16"/>
          <w:szCs w:val="16"/>
        </w:rPr>
        <w:t>ES fondu ieviešanas nodaļas referents</w:t>
      </w:r>
    </w:p>
    <w:p w:rsidR="00296235" w:rsidRPr="006B3E4E" w:rsidRDefault="00FB5CFC" w:rsidP="00296235">
      <w:pPr>
        <w:jc w:val="both"/>
        <w:rPr>
          <w:sz w:val="16"/>
          <w:szCs w:val="16"/>
        </w:rPr>
      </w:pPr>
      <w:proofErr w:type="spellStart"/>
      <w:r w:rsidRPr="006B3E4E">
        <w:rPr>
          <w:sz w:val="16"/>
          <w:szCs w:val="16"/>
        </w:rPr>
        <w:t>J.Zalcmanis</w:t>
      </w:r>
      <w:proofErr w:type="spellEnd"/>
      <w:r w:rsidRPr="006B3E4E">
        <w:rPr>
          <w:sz w:val="16"/>
          <w:szCs w:val="16"/>
        </w:rPr>
        <w:t>, tālr.67876013</w:t>
      </w:r>
    </w:p>
    <w:p w:rsidR="00CC0E55" w:rsidRPr="006B3E4E" w:rsidRDefault="00582D02">
      <w:pPr>
        <w:rPr>
          <w:sz w:val="16"/>
          <w:szCs w:val="16"/>
        </w:rPr>
      </w:pPr>
      <w:hyperlink r:id="rId9" w:history="1">
        <w:r w:rsidR="00FB5CFC" w:rsidRPr="006B3E4E">
          <w:rPr>
            <w:rStyle w:val="Hyperlink"/>
            <w:sz w:val="16"/>
            <w:szCs w:val="16"/>
          </w:rPr>
          <w:t>Janis.Zalcmanis@vm.gov.lv</w:t>
        </w:r>
      </w:hyperlink>
    </w:p>
    <w:sectPr w:rsidR="00CC0E55" w:rsidRPr="006B3E4E" w:rsidSect="006B3E4E">
      <w:headerReference w:type="default" r:id="rId10"/>
      <w:footerReference w:type="default" r:id="rId11"/>
      <w:footerReference w:type="first" r:id="rId12"/>
      <w:pgSz w:w="12240" w:h="15840"/>
      <w:pgMar w:top="1440" w:right="1800" w:bottom="1276" w:left="1800" w:header="708" w:footer="594"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B3885D" w15:done="0"/>
  <w15:commentEx w15:paraId="43832D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D8A" w:rsidRDefault="00812D8A" w:rsidP="00296235">
      <w:r>
        <w:separator/>
      </w:r>
    </w:p>
  </w:endnote>
  <w:endnote w:type="continuationSeparator" w:id="0">
    <w:p w:rsidR="00812D8A" w:rsidRDefault="00812D8A" w:rsidP="00296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D8A" w:rsidRPr="006B4C96" w:rsidRDefault="00812D8A" w:rsidP="00E7059B">
    <w:pPr>
      <w:jc w:val="both"/>
      <w:rPr>
        <w:sz w:val="22"/>
        <w:szCs w:val="22"/>
      </w:rPr>
    </w:pPr>
    <w:r>
      <w:rPr>
        <w:sz w:val="22"/>
        <w:szCs w:val="22"/>
      </w:rPr>
      <w:t>VMInfo_291114</w:t>
    </w:r>
    <w:r w:rsidRPr="00533502">
      <w:rPr>
        <w:sz w:val="22"/>
        <w:szCs w:val="22"/>
      </w:rPr>
      <w:t>_Saeima</w:t>
    </w:r>
    <w:r>
      <w:rPr>
        <w:sz w:val="22"/>
        <w:szCs w:val="22"/>
      </w:rPr>
      <w:t>_NMPD</w:t>
    </w:r>
    <w:r w:rsidRPr="00533502">
      <w:rPr>
        <w:sz w:val="22"/>
        <w:szCs w:val="22"/>
      </w:rPr>
      <w:t>; Ministru kabine</w:t>
    </w:r>
    <w:r>
      <w:rPr>
        <w:sz w:val="22"/>
        <w:szCs w:val="22"/>
      </w:rPr>
      <w:t>ta atbildes vēstules projekts „</w:t>
    </w:r>
    <w:r w:rsidRPr="006B4C96">
      <w:rPr>
        <w:sz w:val="22"/>
        <w:szCs w:val="22"/>
      </w:rPr>
      <w:t xml:space="preserve">Par </w:t>
    </w:r>
    <w:r>
      <w:rPr>
        <w:sz w:val="22"/>
        <w:szCs w:val="22"/>
      </w:rPr>
      <w:t xml:space="preserve">operatīvā medicīniskā </w:t>
    </w:r>
    <w:r w:rsidRPr="006B4C96">
      <w:rPr>
        <w:sz w:val="22"/>
        <w:szCs w:val="22"/>
      </w:rPr>
      <w:t>transporta nodrošinājumu Rīgas reģionālajam centram</w:t>
    </w:r>
    <w:r>
      <w:rPr>
        <w:sz w:val="22"/>
        <w:szCs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D8A" w:rsidRPr="006B4C96" w:rsidRDefault="00812D8A" w:rsidP="006B4C96">
    <w:pPr>
      <w:rPr>
        <w:sz w:val="22"/>
        <w:szCs w:val="22"/>
      </w:rPr>
    </w:pPr>
    <w:r>
      <w:rPr>
        <w:sz w:val="22"/>
        <w:szCs w:val="22"/>
      </w:rPr>
      <w:t>VMInfo_291114</w:t>
    </w:r>
    <w:r w:rsidRPr="00533502">
      <w:rPr>
        <w:sz w:val="22"/>
        <w:szCs w:val="22"/>
      </w:rPr>
      <w:t>_Saeima</w:t>
    </w:r>
    <w:r>
      <w:rPr>
        <w:sz w:val="22"/>
        <w:szCs w:val="22"/>
      </w:rPr>
      <w:t>_NMPD</w:t>
    </w:r>
    <w:r w:rsidRPr="00533502">
      <w:rPr>
        <w:sz w:val="22"/>
        <w:szCs w:val="22"/>
      </w:rPr>
      <w:t>; Ministru kabine</w:t>
    </w:r>
    <w:r>
      <w:rPr>
        <w:sz w:val="22"/>
        <w:szCs w:val="22"/>
      </w:rPr>
      <w:t>ta atbildes vēstules projekts „</w:t>
    </w:r>
    <w:r w:rsidRPr="006B4C96">
      <w:rPr>
        <w:sz w:val="22"/>
        <w:szCs w:val="22"/>
      </w:rPr>
      <w:t xml:space="preserve">Par </w:t>
    </w:r>
    <w:r>
      <w:rPr>
        <w:sz w:val="22"/>
        <w:szCs w:val="22"/>
      </w:rPr>
      <w:t xml:space="preserve">operatīvā medicīniskā </w:t>
    </w:r>
    <w:r w:rsidRPr="006B4C96">
      <w:rPr>
        <w:sz w:val="22"/>
        <w:szCs w:val="22"/>
      </w:rPr>
      <w:t>transporta nodrošinājumu Rīgas reģionālajam centram</w:t>
    </w:r>
    <w:r>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D8A" w:rsidRDefault="00812D8A" w:rsidP="00296235">
      <w:r>
        <w:separator/>
      </w:r>
    </w:p>
  </w:footnote>
  <w:footnote w:type="continuationSeparator" w:id="0">
    <w:p w:rsidR="00812D8A" w:rsidRDefault="00812D8A" w:rsidP="00296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2925"/>
      <w:docPartObj>
        <w:docPartGallery w:val="Page Numbers (Top of Page)"/>
        <w:docPartUnique/>
      </w:docPartObj>
    </w:sdtPr>
    <w:sdtContent>
      <w:p w:rsidR="00812D8A" w:rsidRDefault="00812D8A">
        <w:pPr>
          <w:pStyle w:val="Header"/>
          <w:jc w:val="center"/>
        </w:pPr>
        <w:r w:rsidRPr="00E02F00">
          <w:rPr>
            <w:sz w:val="24"/>
            <w:szCs w:val="24"/>
          </w:rPr>
          <w:fldChar w:fldCharType="begin"/>
        </w:r>
        <w:r w:rsidRPr="00E02F00">
          <w:rPr>
            <w:sz w:val="24"/>
            <w:szCs w:val="24"/>
          </w:rPr>
          <w:instrText xml:space="preserve"> PAGE   \* MERGEFORMAT </w:instrText>
        </w:r>
        <w:r w:rsidRPr="00E02F00">
          <w:rPr>
            <w:sz w:val="24"/>
            <w:szCs w:val="24"/>
          </w:rPr>
          <w:fldChar w:fldCharType="separate"/>
        </w:r>
        <w:r w:rsidR="007A2442">
          <w:rPr>
            <w:noProof/>
            <w:sz w:val="24"/>
            <w:szCs w:val="24"/>
          </w:rPr>
          <w:t>4</w:t>
        </w:r>
        <w:r w:rsidRPr="00E02F00">
          <w:rPr>
            <w:sz w:val="24"/>
            <w:szCs w:val="24"/>
          </w:rPr>
          <w:fldChar w:fldCharType="end"/>
        </w:r>
      </w:p>
    </w:sdtContent>
  </w:sdt>
  <w:p w:rsidR="00812D8A" w:rsidRDefault="00812D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195"/>
    <w:multiLevelType w:val="hybridMultilevel"/>
    <w:tmpl w:val="A1105AB6"/>
    <w:lvl w:ilvl="0" w:tplc="DE16803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2CF6681"/>
    <w:multiLevelType w:val="hybridMultilevel"/>
    <w:tmpl w:val="7ACC84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783858FE"/>
    <w:multiLevelType w:val="hybridMultilevel"/>
    <w:tmpl w:val="81C6F06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7F45516F"/>
    <w:multiLevelType w:val="hybridMultilevel"/>
    <w:tmpl w:val="8EA61C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Bukovska">
    <w15:presenceInfo w15:providerId="None" w15:userId="Anita Bukov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296235"/>
    <w:rsid w:val="000161CA"/>
    <w:rsid w:val="00055A1E"/>
    <w:rsid w:val="00061A8D"/>
    <w:rsid w:val="00065859"/>
    <w:rsid w:val="00067D90"/>
    <w:rsid w:val="000734E5"/>
    <w:rsid w:val="000A197C"/>
    <w:rsid w:val="000B2924"/>
    <w:rsid w:val="000B5D7B"/>
    <w:rsid w:val="000C457E"/>
    <w:rsid w:val="000D6C6D"/>
    <w:rsid w:val="000E5C5A"/>
    <w:rsid w:val="00112558"/>
    <w:rsid w:val="00113484"/>
    <w:rsid w:val="00116492"/>
    <w:rsid w:val="0013232E"/>
    <w:rsid w:val="0017530F"/>
    <w:rsid w:val="00181E3D"/>
    <w:rsid w:val="001A37A5"/>
    <w:rsid w:val="001C2EED"/>
    <w:rsid w:val="001D11F7"/>
    <w:rsid w:val="001D1A9D"/>
    <w:rsid w:val="001D488F"/>
    <w:rsid w:val="002156A1"/>
    <w:rsid w:val="00221C76"/>
    <w:rsid w:val="0022667C"/>
    <w:rsid w:val="00231D00"/>
    <w:rsid w:val="002374F5"/>
    <w:rsid w:val="00253C68"/>
    <w:rsid w:val="0026629C"/>
    <w:rsid w:val="00286F0D"/>
    <w:rsid w:val="00296235"/>
    <w:rsid w:val="002D0DAB"/>
    <w:rsid w:val="00302A33"/>
    <w:rsid w:val="0032504E"/>
    <w:rsid w:val="0034378F"/>
    <w:rsid w:val="00346239"/>
    <w:rsid w:val="00395EE2"/>
    <w:rsid w:val="003960F4"/>
    <w:rsid w:val="003B3312"/>
    <w:rsid w:val="003E5307"/>
    <w:rsid w:val="003E6785"/>
    <w:rsid w:val="00427B42"/>
    <w:rsid w:val="0043082A"/>
    <w:rsid w:val="00450735"/>
    <w:rsid w:val="0046696F"/>
    <w:rsid w:val="00466C8E"/>
    <w:rsid w:val="00485BC8"/>
    <w:rsid w:val="00486587"/>
    <w:rsid w:val="00495817"/>
    <w:rsid w:val="004A3806"/>
    <w:rsid w:val="004B6539"/>
    <w:rsid w:val="004C2DE7"/>
    <w:rsid w:val="004D44A1"/>
    <w:rsid w:val="004E3E85"/>
    <w:rsid w:val="00511EEA"/>
    <w:rsid w:val="0052216E"/>
    <w:rsid w:val="00535DBF"/>
    <w:rsid w:val="005529DA"/>
    <w:rsid w:val="00575341"/>
    <w:rsid w:val="00582D02"/>
    <w:rsid w:val="0058326F"/>
    <w:rsid w:val="005B7C94"/>
    <w:rsid w:val="005C5777"/>
    <w:rsid w:val="005C6216"/>
    <w:rsid w:val="005C7EDF"/>
    <w:rsid w:val="005F4ECC"/>
    <w:rsid w:val="006044AD"/>
    <w:rsid w:val="00610DBB"/>
    <w:rsid w:val="00641B8A"/>
    <w:rsid w:val="006721DB"/>
    <w:rsid w:val="006836B0"/>
    <w:rsid w:val="006915CF"/>
    <w:rsid w:val="006A1AD2"/>
    <w:rsid w:val="006A23A1"/>
    <w:rsid w:val="006A46F3"/>
    <w:rsid w:val="006B3E4E"/>
    <w:rsid w:val="006B4C96"/>
    <w:rsid w:val="006C1214"/>
    <w:rsid w:val="006C18C6"/>
    <w:rsid w:val="006D0B18"/>
    <w:rsid w:val="00703D76"/>
    <w:rsid w:val="007105FB"/>
    <w:rsid w:val="007152D8"/>
    <w:rsid w:val="0072560E"/>
    <w:rsid w:val="00743B1A"/>
    <w:rsid w:val="00743DC4"/>
    <w:rsid w:val="00751D04"/>
    <w:rsid w:val="007627B7"/>
    <w:rsid w:val="00790606"/>
    <w:rsid w:val="0079347D"/>
    <w:rsid w:val="00796089"/>
    <w:rsid w:val="007A01A1"/>
    <w:rsid w:val="007A2442"/>
    <w:rsid w:val="007E4D75"/>
    <w:rsid w:val="007F342C"/>
    <w:rsid w:val="007F49F9"/>
    <w:rsid w:val="00812D8A"/>
    <w:rsid w:val="00823352"/>
    <w:rsid w:val="00830B94"/>
    <w:rsid w:val="00855637"/>
    <w:rsid w:val="008667FE"/>
    <w:rsid w:val="008764F7"/>
    <w:rsid w:val="008941C7"/>
    <w:rsid w:val="0089523D"/>
    <w:rsid w:val="008A628B"/>
    <w:rsid w:val="008B77BF"/>
    <w:rsid w:val="008C4A3B"/>
    <w:rsid w:val="008D6DB8"/>
    <w:rsid w:val="008E57D6"/>
    <w:rsid w:val="0090356A"/>
    <w:rsid w:val="0092389B"/>
    <w:rsid w:val="00936DD2"/>
    <w:rsid w:val="0094453E"/>
    <w:rsid w:val="009517BE"/>
    <w:rsid w:val="00965197"/>
    <w:rsid w:val="009734DF"/>
    <w:rsid w:val="00981951"/>
    <w:rsid w:val="00994801"/>
    <w:rsid w:val="00997F6E"/>
    <w:rsid w:val="009C3880"/>
    <w:rsid w:val="009C5A42"/>
    <w:rsid w:val="009F63AB"/>
    <w:rsid w:val="00A1396B"/>
    <w:rsid w:val="00A24DF0"/>
    <w:rsid w:val="00A30149"/>
    <w:rsid w:val="00A73E05"/>
    <w:rsid w:val="00A907AF"/>
    <w:rsid w:val="00AA2181"/>
    <w:rsid w:val="00AC2577"/>
    <w:rsid w:val="00AE249E"/>
    <w:rsid w:val="00AE5507"/>
    <w:rsid w:val="00AF5D71"/>
    <w:rsid w:val="00B30C7D"/>
    <w:rsid w:val="00B356B9"/>
    <w:rsid w:val="00B70177"/>
    <w:rsid w:val="00B74916"/>
    <w:rsid w:val="00B8289E"/>
    <w:rsid w:val="00B90CBD"/>
    <w:rsid w:val="00B976C8"/>
    <w:rsid w:val="00BA13CB"/>
    <w:rsid w:val="00BA48D6"/>
    <w:rsid w:val="00BD45F2"/>
    <w:rsid w:val="00BF295B"/>
    <w:rsid w:val="00C03716"/>
    <w:rsid w:val="00C239FD"/>
    <w:rsid w:val="00C26BAB"/>
    <w:rsid w:val="00C31BF3"/>
    <w:rsid w:val="00C40DA4"/>
    <w:rsid w:val="00C542B7"/>
    <w:rsid w:val="00C73E7B"/>
    <w:rsid w:val="00C80C77"/>
    <w:rsid w:val="00C914AF"/>
    <w:rsid w:val="00CA4C2A"/>
    <w:rsid w:val="00CC0E55"/>
    <w:rsid w:val="00CC1187"/>
    <w:rsid w:val="00CF3498"/>
    <w:rsid w:val="00D22F9C"/>
    <w:rsid w:val="00D32752"/>
    <w:rsid w:val="00D3671D"/>
    <w:rsid w:val="00D60E1A"/>
    <w:rsid w:val="00D851F4"/>
    <w:rsid w:val="00D96792"/>
    <w:rsid w:val="00DB6CA3"/>
    <w:rsid w:val="00DC48E3"/>
    <w:rsid w:val="00DE0C80"/>
    <w:rsid w:val="00DE39D8"/>
    <w:rsid w:val="00E02F00"/>
    <w:rsid w:val="00E0537F"/>
    <w:rsid w:val="00E117C9"/>
    <w:rsid w:val="00E16933"/>
    <w:rsid w:val="00E3634C"/>
    <w:rsid w:val="00E40B87"/>
    <w:rsid w:val="00E44EA5"/>
    <w:rsid w:val="00E7059B"/>
    <w:rsid w:val="00E85133"/>
    <w:rsid w:val="00E92434"/>
    <w:rsid w:val="00E9469C"/>
    <w:rsid w:val="00EB1237"/>
    <w:rsid w:val="00ED1099"/>
    <w:rsid w:val="00EE6C36"/>
    <w:rsid w:val="00EF1125"/>
    <w:rsid w:val="00F1254B"/>
    <w:rsid w:val="00F55CE4"/>
    <w:rsid w:val="00F57186"/>
    <w:rsid w:val="00F67CA8"/>
    <w:rsid w:val="00F907A2"/>
    <w:rsid w:val="00FB1575"/>
    <w:rsid w:val="00FB5CFC"/>
    <w:rsid w:val="00FD1C65"/>
    <w:rsid w:val="00FD3919"/>
    <w:rsid w:val="00FD7C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35"/>
    <w:pPr>
      <w:spacing w:after="0" w:line="240" w:lineRule="auto"/>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6235"/>
    <w:rPr>
      <w:color w:val="0000FF" w:themeColor="hyperlink"/>
      <w:u w:val="single"/>
    </w:rPr>
  </w:style>
  <w:style w:type="character" w:customStyle="1" w:styleId="FootnoteTextChar1">
    <w:name w:val="Footnote Text Char1"/>
    <w:aliases w:val="Footnote Char,Fußnote Char,single space Char,ft Rakstz. Rakstz. Char,ft Rakstz. Char,ft Char,-E Fußnotentext Char,Fußnotentext Ursprung Char,Vēres teksts Char Char Char Char Char Char,Vēres teksts Char Char Char Char"/>
    <w:basedOn w:val="DefaultParagraphFont"/>
    <w:link w:val="FootnoteText"/>
    <w:uiPriority w:val="99"/>
    <w:locked/>
    <w:rsid w:val="00296235"/>
    <w:rPr>
      <w:rFonts w:ascii="Calibri" w:eastAsia="Calibri" w:hAnsi="Calibri" w:cs="Times New Roman"/>
      <w:sz w:val="20"/>
      <w:szCs w:val="20"/>
      <w:lang w:val="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1"/>
    <w:uiPriority w:val="99"/>
    <w:unhideWhenUsed/>
    <w:qFormat/>
    <w:rsid w:val="00296235"/>
    <w:pPr>
      <w:spacing w:after="200" w:line="276" w:lineRule="auto"/>
    </w:pPr>
    <w:rPr>
      <w:rFonts w:ascii="Calibri" w:eastAsia="Calibri" w:hAnsi="Calibri"/>
    </w:rPr>
  </w:style>
  <w:style w:type="character" w:customStyle="1" w:styleId="FootnoteTextChar">
    <w:name w:val="Footnote Text Char"/>
    <w:basedOn w:val="DefaultParagraphFont"/>
    <w:uiPriority w:val="99"/>
    <w:semiHidden/>
    <w:rsid w:val="00296235"/>
    <w:rPr>
      <w:rFonts w:ascii="Times New Roman" w:eastAsia="Times New Roman" w:hAnsi="Times New Roman" w:cs="Times New Roman"/>
      <w:sz w:val="20"/>
      <w:szCs w:val="20"/>
      <w:lang w:val="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296235"/>
    <w:rPr>
      <w:rFonts w:ascii="Times New Roman" w:hAnsi="Times New Roman" w:cs="Times New Roman" w:hint="default"/>
      <w:vertAlign w:val="superscript"/>
    </w:rPr>
  </w:style>
  <w:style w:type="paragraph" w:styleId="Header">
    <w:name w:val="header"/>
    <w:basedOn w:val="Normal"/>
    <w:link w:val="HeaderChar"/>
    <w:uiPriority w:val="99"/>
    <w:unhideWhenUsed/>
    <w:rsid w:val="00296235"/>
    <w:pPr>
      <w:tabs>
        <w:tab w:val="center" w:pos="4320"/>
        <w:tab w:val="right" w:pos="8640"/>
      </w:tabs>
    </w:pPr>
  </w:style>
  <w:style w:type="character" w:customStyle="1" w:styleId="HeaderChar">
    <w:name w:val="Header Char"/>
    <w:basedOn w:val="DefaultParagraphFont"/>
    <w:link w:val="Header"/>
    <w:uiPriority w:val="99"/>
    <w:rsid w:val="00296235"/>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296235"/>
    <w:pPr>
      <w:tabs>
        <w:tab w:val="center" w:pos="4320"/>
        <w:tab w:val="right" w:pos="8640"/>
      </w:tabs>
    </w:pPr>
  </w:style>
  <w:style w:type="character" w:customStyle="1" w:styleId="FooterChar">
    <w:name w:val="Footer Char"/>
    <w:basedOn w:val="DefaultParagraphFont"/>
    <w:link w:val="Footer"/>
    <w:uiPriority w:val="99"/>
    <w:rsid w:val="00296235"/>
    <w:rPr>
      <w:rFonts w:ascii="Times New Roman" w:eastAsia="Times New Roman" w:hAnsi="Times New Roman" w:cs="Times New Roman"/>
      <w:sz w:val="20"/>
      <w:szCs w:val="20"/>
      <w:lang w:val="lv-LV"/>
    </w:rPr>
  </w:style>
  <w:style w:type="character" w:styleId="CommentReference">
    <w:name w:val="annotation reference"/>
    <w:basedOn w:val="DefaultParagraphFont"/>
    <w:uiPriority w:val="99"/>
    <w:semiHidden/>
    <w:unhideWhenUsed/>
    <w:rsid w:val="00C03716"/>
    <w:rPr>
      <w:sz w:val="16"/>
      <w:szCs w:val="16"/>
    </w:rPr>
  </w:style>
  <w:style w:type="paragraph" w:styleId="CommentText">
    <w:name w:val="annotation text"/>
    <w:basedOn w:val="Normal"/>
    <w:link w:val="CommentTextChar"/>
    <w:uiPriority w:val="99"/>
    <w:semiHidden/>
    <w:unhideWhenUsed/>
    <w:rsid w:val="00C03716"/>
  </w:style>
  <w:style w:type="character" w:customStyle="1" w:styleId="CommentTextChar">
    <w:name w:val="Comment Text Char"/>
    <w:basedOn w:val="DefaultParagraphFont"/>
    <w:link w:val="CommentText"/>
    <w:uiPriority w:val="99"/>
    <w:semiHidden/>
    <w:rsid w:val="00C03716"/>
    <w:rPr>
      <w:rFonts w:ascii="Times New Roman" w:eastAsia="Times New Roman" w:hAnsi="Times New Roman" w:cs="Times New Roman"/>
      <w:sz w:val="20"/>
      <w:szCs w:val="20"/>
      <w:lang w:val="lv-LV"/>
    </w:rPr>
  </w:style>
  <w:style w:type="paragraph" w:styleId="BalloonText">
    <w:name w:val="Balloon Text"/>
    <w:basedOn w:val="Normal"/>
    <w:link w:val="BalloonTextChar"/>
    <w:uiPriority w:val="99"/>
    <w:semiHidden/>
    <w:unhideWhenUsed/>
    <w:rsid w:val="00C03716"/>
    <w:rPr>
      <w:rFonts w:ascii="Tahoma" w:hAnsi="Tahoma" w:cs="Tahoma"/>
      <w:sz w:val="16"/>
      <w:szCs w:val="16"/>
    </w:rPr>
  </w:style>
  <w:style w:type="character" w:customStyle="1" w:styleId="BalloonTextChar">
    <w:name w:val="Balloon Text Char"/>
    <w:basedOn w:val="DefaultParagraphFont"/>
    <w:link w:val="BalloonText"/>
    <w:uiPriority w:val="99"/>
    <w:semiHidden/>
    <w:rsid w:val="00C03716"/>
    <w:rPr>
      <w:rFonts w:ascii="Tahoma" w:eastAsia="Times New Roman" w:hAnsi="Tahoma" w:cs="Tahoma"/>
      <w:sz w:val="16"/>
      <w:szCs w:val="16"/>
      <w:lang w:val="lv-LV"/>
    </w:rPr>
  </w:style>
  <w:style w:type="paragraph" w:styleId="CommentSubject">
    <w:name w:val="annotation subject"/>
    <w:basedOn w:val="CommentText"/>
    <w:next w:val="CommentText"/>
    <w:link w:val="CommentSubjectChar"/>
    <w:uiPriority w:val="99"/>
    <w:semiHidden/>
    <w:unhideWhenUsed/>
    <w:rsid w:val="00ED1099"/>
    <w:rPr>
      <w:b/>
      <w:bCs/>
    </w:rPr>
  </w:style>
  <w:style w:type="character" w:customStyle="1" w:styleId="CommentSubjectChar">
    <w:name w:val="Comment Subject Char"/>
    <w:basedOn w:val="CommentTextChar"/>
    <w:link w:val="CommentSubject"/>
    <w:uiPriority w:val="99"/>
    <w:semiHidden/>
    <w:rsid w:val="00ED1099"/>
    <w:rPr>
      <w:rFonts w:ascii="Times New Roman" w:eastAsia="Times New Roman" w:hAnsi="Times New Roman" w:cs="Times New Roman"/>
      <w:b/>
      <w:bCs/>
      <w:sz w:val="20"/>
      <w:szCs w:val="20"/>
      <w:lang w:val="lv-LV"/>
    </w:rPr>
  </w:style>
  <w:style w:type="paragraph" w:styleId="ListParagraph">
    <w:name w:val="List Paragraph"/>
    <w:basedOn w:val="Normal"/>
    <w:uiPriority w:val="34"/>
    <w:qFormat/>
    <w:rsid w:val="00FB5CFC"/>
    <w:pPr>
      <w:ind w:left="720"/>
      <w:contextualSpacing/>
    </w:pPr>
    <w:rPr>
      <w:sz w:val="28"/>
    </w:rPr>
  </w:style>
  <w:style w:type="table" w:styleId="TableGrid">
    <w:name w:val="Table Grid"/>
    <w:basedOn w:val="TableNormal"/>
    <w:uiPriority w:val="59"/>
    <w:rsid w:val="004A38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3278983">
      <w:bodyDiv w:val="1"/>
      <w:marLeft w:val="0"/>
      <w:marRight w:val="0"/>
      <w:marTop w:val="0"/>
      <w:marBottom w:val="0"/>
      <w:divBdr>
        <w:top w:val="none" w:sz="0" w:space="0" w:color="auto"/>
        <w:left w:val="none" w:sz="0" w:space="0" w:color="auto"/>
        <w:bottom w:val="none" w:sz="0" w:space="0" w:color="auto"/>
        <w:right w:val="none" w:sz="0" w:space="0" w:color="auto"/>
      </w:divBdr>
      <w:divsChild>
        <w:div w:id="1250575529">
          <w:marLeft w:val="0"/>
          <w:marRight w:val="0"/>
          <w:marTop w:val="0"/>
          <w:marBottom w:val="0"/>
          <w:divBdr>
            <w:top w:val="none" w:sz="0" w:space="0" w:color="auto"/>
            <w:left w:val="none" w:sz="0" w:space="0" w:color="auto"/>
            <w:bottom w:val="none" w:sz="0" w:space="0" w:color="auto"/>
            <w:right w:val="none" w:sz="0" w:space="0" w:color="auto"/>
          </w:divBdr>
        </w:div>
      </w:divsChild>
    </w:div>
    <w:div w:id="1139572412">
      <w:bodyDiv w:val="1"/>
      <w:marLeft w:val="0"/>
      <w:marRight w:val="0"/>
      <w:marTop w:val="0"/>
      <w:marBottom w:val="0"/>
      <w:divBdr>
        <w:top w:val="none" w:sz="0" w:space="0" w:color="auto"/>
        <w:left w:val="none" w:sz="0" w:space="0" w:color="auto"/>
        <w:bottom w:val="none" w:sz="0" w:space="0" w:color="auto"/>
        <w:right w:val="none" w:sz="0" w:space="0" w:color="auto"/>
      </w:divBdr>
    </w:div>
    <w:div w:id="1435249654">
      <w:bodyDiv w:val="1"/>
      <w:marLeft w:val="0"/>
      <w:marRight w:val="0"/>
      <w:marTop w:val="0"/>
      <w:marBottom w:val="0"/>
      <w:divBdr>
        <w:top w:val="none" w:sz="0" w:space="0" w:color="auto"/>
        <w:left w:val="none" w:sz="0" w:space="0" w:color="auto"/>
        <w:bottom w:val="none" w:sz="0" w:space="0" w:color="auto"/>
        <w:right w:val="none" w:sz="0" w:space="0" w:color="auto"/>
      </w:divBdr>
    </w:div>
    <w:div w:id="1447891982">
      <w:bodyDiv w:val="1"/>
      <w:marLeft w:val="0"/>
      <w:marRight w:val="0"/>
      <w:marTop w:val="0"/>
      <w:marBottom w:val="0"/>
      <w:divBdr>
        <w:top w:val="none" w:sz="0" w:space="0" w:color="auto"/>
        <w:left w:val="none" w:sz="0" w:space="0" w:color="auto"/>
        <w:bottom w:val="none" w:sz="0" w:space="0" w:color="auto"/>
        <w:right w:val="none" w:sz="0" w:space="0" w:color="auto"/>
      </w:divBdr>
    </w:div>
    <w:div w:id="1698434191">
      <w:bodyDiv w:val="1"/>
      <w:marLeft w:val="0"/>
      <w:marRight w:val="0"/>
      <w:marTop w:val="0"/>
      <w:marBottom w:val="0"/>
      <w:divBdr>
        <w:top w:val="none" w:sz="0" w:space="0" w:color="auto"/>
        <w:left w:val="none" w:sz="0" w:space="0" w:color="auto"/>
        <w:bottom w:val="none" w:sz="0" w:space="0" w:color="auto"/>
        <w:right w:val="none" w:sz="0" w:space="0" w:color="auto"/>
      </w:divBdr>
    </w:div>
    <w:div w:id="17589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anis.Zalcmanis@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DB6E-1956-48A2-8B0B-2058E1DB3D6B}">
  <ds:schemaRefs>
    <ds:schemaRef ds:uri="http://schemas.openxmlformats.org/officeDocument/2006/bibliography"/>
  </ds:schemaRefs>
</ds:datastoreItem>
</file>

<file path=customXml/itemProps2.xml><?xml version="1.0" encoding="utf-8"?>
<ds:datastoreItem xmlns:ds="http://schemas.openxmlformats.org/officeDocument/2006/customXml" ds:itemID="{90AEACB9-E1D1-4936-B5AB-2F46E8A2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6056</Words>
  <Characters>3453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Neatliekamās medicīniskās palīdzības ārpakalpojumu</vt:lpstr>
    </vt:vector>
  </TitlesOfParts>
  <Company>Veselības ministrija</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Neatliekamās medicīniskās palīdzības ārpakalpojumu</dc:title>
  <dc:subject>Ministru kabineta atbildes vēstules projekts</dc:subject>
  <dc:creator>J.Zalcmanis</dc:creator>
  <dc:description>67876013, Janis.Zalcmanis@vm.gov.lv</dc:description>
  <cp:lastModifiedBy>dmurmane</cp:lastModifiedBy>
  <cp:revision>6</cp:revision>
  <cp:lastPrinted>2014-11-28T16:13:00Z</cp:lastPrinted>
  <dcterms:created xsi:type="dcterms:W3CDTF">2014-11-29T09:47:00Z</dcterms:created>
  <dcterms:modified xsi:type="dcterms:W3CDTF">2014-11-29T18:09:00Z</dcterms:modified>
</cp:coreProperties>
</file>