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A1" w:rsidRPr="003A4560" w:rsidRDefault="00E652A1" w:rsidP="007C02C9">
      <w:pPr>
        <w:spacing w:before="120" w:after="120" w:line="240" w:lineRule="auto"/>
        <w:ind w:firstLine="720"/>
        <w:jc w:val="right"/>
        <w:rPr>
          <w:rFonts w:ascii="Times New Roman" w:hAnsi="Times New Roman"/>
          <w:sz w:val="28"/>
          <w:szCs w:val="28"/>
        </w:rPr>
      </w:pPr>
      <w:r w:rsidRPr="003A4560">
        <w:rPr>
          <w:rFonts w:ascii="Times New Roman" w:hAnsi="Times New Roman"/>
          <w:sz w:val="28"/>
          <w:szCs w:val="28"/>
        </w:rPr>
        <w:t>PROJEKTS</w:t>
      </w:r>
    </w:p>
    <w:p w:rsidR="00E652A1" w:rsidRPr="003A4560" w:rsidRDefault="00E652A1" w:rsidP="007C02C9">
      <w:pPr>
        <w:pStyle w:val="Virsraksts1"/>
        <w:spacing w:before="120" w:after="120"/>
        <w:ind w:firstLine="720"/>
        <w:jc w:val="right"/>
        <w:rPr>
          <w:rFonts w:ascii="Times New Roman" w:hAnsi="Times New Roman" w:cs="Times New Roman"/>
          <w:b w:val="0"/>
          <w:sz w:val="28"/>
          <w:szCs w:val="28"/>
        </w:rPr>
      </w:pPr>
    </w:p>
    <w:p w:rsidR="00E652A1" w:rsidRPr="003A4560" w:rsidRDefault="00E652A1" w:rsidP="007C02C9">
      <w:pPr>
        <w:spacing w:before="120" w:after="120" w:line="240" w:lineRule="auto"/>
        <w:ind w:firstLine="720"/>
        <w:jc w:val="right"/>
        <w:rPr>
          <w:rFonts w:ascii="Times New Roman" w:hAnsi="Times New Roman"/>
          <w:sz w:val="28"/>
          <w:szCs w:val="28"/>
        </w:rPr>
      </w:pPr>
      <w:r w:rsidRPr="003A4560">
        <w:rPr>
          <w:rFonts w:ascii="Times New Roman" w:hAnsi="Times New Roman"/>
          <w:sz w:val="28"/>
          <w:szCs w:val="28"/>
        </w:rPr>
        <w:t>Apstiprināts ar</w:t>
      </w:r>
    </w:p>
    <w:p w:rsidR="00E652A1" w:rsidRPr="003A4560" w:rsidRDefault="00E652A1" w:rsidP="007C02C9">
      <w:pPr>
        <w:spacing w:before="120" w:after="120" w:line="240" w:lineRule="auto"/>
        <w:ind w:firstLine="720"/>
        <w:jc w:val="right"/>
        <w:rPr>
          <w:rFonts w:ascii="Times New Roman" w:hAnsi="Times New Roman"/>
          <w:sz w:val="28"/>
          <w:szCs w:val="28"/>
        </w:rPr>
      </w:pPr>
      <w:r w:rsidRPr="003A4560">
        <w:rPr>
          <w:rFonts w:ascii="Times New Roman" w:hAnsi="Times New Roman"/>
          <w:sz w:val="28"/>
          <w:szCs w:val="28"/>
        </w:rPr>
        <w:t>Ministru kabineta</w:t>
      </w:r>
    </w:p>
    <w:p w:rsidR="00E652A1" w:rsidRPr="003A4560" w:rsidRDefault="00E652A1" w:rsidP="007C02C9">
      <w:pPr>
        <w:spacing w:before="120" w:after="120" w:line="240" w:lineRule="auto"/>
        <w:ind w:firstLine="720"/>
        <w:jc w:val="right"/>
        <w:rPr>
          <w:rFonts w:ascii="Times New Roman" w:hAnsi="Times New Roman"/>
          <w:sz w:val="28"/>
          <w:szCs w:val="28"/>
        </w:rPr>
      </w:pPr>
      <w:r w:rsidRPr="003A4560">
        <w:rPr>
          <w:rFonts w:ascii="Times New Roman" w:hAnsi="Times New Roman"/>
          <w:sz w:val="28"/>
          <w:szCs w:val="28"/>
        </w:rPr>
        <w:t>201</w:t>
      </w:r>
      <w:r w:rsidR="001D1D3E" w:rsidRPr="003A4560">
        <w:rPr>
          <w:rFonts w:ascii="Times New Roman" w:hAnsi="Times New Roman"/>
          <w:sz w:val="28"/>
          <w:szCs w:val="28"/>
        </w:rPr>
        <w:t>4</w:t>
      </w:r>
      <w:r w:rsidRPr="003A4560">
        <w:rPr>
          <w:rFonts w:ascii="Times New Roman" w:hAnsi="Times New Roman"/>
          <w:sz w:val="28"/>
          <w:szCs w:val="28"/>
        </w:rPr>
        <w:t>.gada ___.______</w:t>
      </w:r>
    </w:p>
    <w:p w:rsidR="00406E36" w:rsidRPr="003A4560" w:rsidRDefault="00E652A1" w:rsidP="007C02C9">
      <w:pPr>
        <w:spacing w:before="120" w:after="120" w:line="240" w:lineRule="auto"/>
        <w:ind w:firstLine="720"/>
        <w:jc w:val="right"/>
        <w:rPr>
          <w:rFonts w:ascii="Times New Roman" w:hAnsi="Times New Roman"/>
          <w:sz w:val="28"/>
          <w:szCs w:val="28"/>
        </w:rPr>
      </w:pPr>
      <w:r w:rsidRPr="003A4560">
        <w:rPr>
          <w:rFonts w:ascii="Times New Roman" w:hAnsi="Times New Roman"/>
          <w:sz w:val="28"/>
          <w:szCs w:val="28"/>
        </w:rPr>
        <w:t>rīkojumu Nr. ____</w:t>
      </w: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0E2351" w:rsidRPr="003A4560" w:rsidRDefault="000E2351" w:rsidP="007C02C9">
      <w:pPr>
        <w:spacing w:before="120" w:after="120" w:line="240" w:lineRule="auto"/>
        <w:ind w:firstLine="720"/>
        <w:jc w:val="both"/>
        <w:rPr>
          <w:rFonts w:ascii="Times New Roman" w:hAnsi="Times New Roman"/>
          <w:sz w:val="28"/>
          <w:szCs w:val="28"/>
        </w:rPr>
      </w:pPr>
    </w:p>
    <w:p w:rsidR="00492F35" w:rsidRPr="003A4560" w:rsidRDefault="00492F35" w:rsidP="007C02C9">
      <w:pPr>
        <w:spacing w:before="120" w:after="120" w:line="240" w:lineRule="auto"/>
        <w:ind w:firstLine="720"/>
        <w:jc w:val="both"/>
        <w:rPr>
          <w:rFonts w:ascii="Times New Roman" w:hAnsi="Times New Roman"/>
          <w:sz w:val="28"/>
          <w:szCs w:val="28"/>
        </w:rPr>
      </w:pPr>
    </w:p>
    <w:p w:rsidR="00E652A1" w:rsidRPr="003A4560" w:rsidRDefault="00E652A1" w:rsidP="001D1D3E">
      <w:pPr>
        <w:spacing w:before="120" w:after="120" w:line="240" w:lineRule="auto"/>
        <w:jc w:val="both"/>
        <w:rPr>
          <w:rFonts w:ascii="Times New Roman" w:hAnsi="Times New Roman"/>
          <w:sz w:val="28"/>
          <w:szCs w:val="28"/>
        </w:rPr>
      </w:pPr>
    </w:p>
    <w:p w:rsidR="00E652A1" w:rsidRPr="003A4560" w:rsidRDefault="00E652A1" w:rsidP="001D1D3E">
      <w:pPr>
        <w:spacing w:before="120" w:after="120" w:line="240" w:lineRule="auto"/>
        <w:jc w:val="center"/>
        <w:rPr>
          <w:rFonts w:ascii="Times New Roman" w:hAnsi="Times New Roman"/>
          <w:b/>
          <w:sz w:val="32"/>
          <w:szCs w:val="32"/>
        </w:rPr>
      </w:pPr>
      <w:bookmarkStart w:id="0" w:name="OLE_LINK1"/>
      <w:bookmarkStart w:id="1" w:name="OLE_LINK2"/>
      <w:r w:rsidRPr="003A4560">
        <w:rPr>
          <w:rFonts w:ascii="Times New Roman" w:hAnsi="Times New Roman"/>
          <w:b/>
          <w:sz w:val="32"/>
          <w:szCs w:val="32"/>
        </w:rPr>
        <w:t>Primārās veselības aprūpes attīstības plāns</w:t>
      </w:r>
    </w:p>
    <w:p w:rsidR="00E652A1" w:rsidRPr="003A4560" w:rsidRDefault="00E652A1" w:rsidP="001D1D3E">
      <w:pPr>
        <w:tabs>
          <w:tab w:val="left" w:pos="8280"/>
        </w:tabs>
        <w:spacing w:before="120" w:after="120" w:line="240" w:lineRule="auto"/>
        <w:jc w:val="center"/>
        <w:rPr>
          <w:rFonts w:ascii="Times New Roman" w:hAnsi="Times New Roman"/>
          <w:b/>
          <w:sz w:val="32"/>
          <w:szCs w:val="32"/>
        </w:rPr>
      </w:pPr>
      <w:r w:rsidRPr="003A4560">
        <w:rPr>
          <w:rFonts w:ascii="Times New Roman" w:hAnsi="Times New Roman"/>
          <w:b/>
          <w:sz w:val="32"/>
          <w:szCs w:val="32"/>
        </w:rPr>
        <w:t>2014.-2016.gadam</w:t>
      </w:r>
    </w:p>
    <w:p w:rsidR="006253DF" w:rsidRPr="003A4560" w:rsidRDefault="006253DF" w:rsidP="001D1D3E">
      <w:pPr>
        <w:tabs>
          <w:tab w:val="left" w:pos="8280"/>
        </w:tabs>
        <w:spacing w:before="120" w:after="120" w:line="240" w:lineRule="auto"/>
        <w:jc w:val="center"/>
        <w:rPr>
          <w:rFonts w:ascii="Times New Roman" w:hAnsi="Times New Roman"/>
          <w:b/>
          <w:sz w:val="32"/>
          <w:szCs w:val="32"/>
        </w:rPr>
      </w:pPr>
      <w:r w:rsidRPr="003A4560">
        <w:rPr>
          <w:rFonts w:ascii="Times New Roman" w:hAnsi="Times New Roman"/>
          <w:b/>
          <w:sz w:val="32"/>
          <w:szCs w:val="32"/>
        </w:rPr>
        <w:t>(informatīvā daļa)</w:t>
      </w:r>
    </w:p>
    <w:bookmarkEnd w:id="0"/>
    <w:bookmarkEnd w:id="1"/>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E652A1" w:rsidRPr="003A4560" w:rsidRDefault="00E652A1" w:rsidP="007C02C9">
      <w:pPr>
        <w:spacing w:before="120" w:after="120" w:line="240" w:lineRule="auto"/>
        <w:ind w:firstLine="720"/>
        <w:jc w:val="both"/>
        <w:rPr>
          <w:rFonts w:ascii="Times New Roman" w:hAnsi="Times New Roman"/>
          <w:sz w:val="28"/>
          <w:szCs w:val="28"/>
        </w:rPr>
      </w:pPr>
    </w:p>
    <w:p w:rsidR="003E59B9" w:rsidRPr="003A4560" w:rsidRDefault="003E59B9" w:rsidP="007C02C9">
      <w:pPr>
        <w:spacing w:line="240" w:lineRule="auto"/>
        <w:ind w:firstLine="720"/>
        <w:rPr>
          <w:rFonts w:ascii="Times New Roman" w:hAnsi="Times New Roman"/>
          <w:b/>
          <w:sz w:val="28"/>
          <w:szCs w:val="28"/>
        </w:rPr>
      </w:pPr>
    </w:p>
    <w:p w:rsidR="00E652A1" w:rsidRPr="003A4560" w:rsidRDefault="00E652A1" w:rsidP="00ED0E89">
      <w:pPr>
        <w:spacing w:before="120" w:after="120" w:line="240" w:lineRule="auto"/>
        <w:jc w:val="center"/>
        <w:rPr>
          <w:rFonts w:ascii="Times New Roman" w:hAnsi="Times New Roman"/>
          <w:b/>
          <w:sz w:val="28"/>
          <w:szCs w:val="28"/>
        </w:rPr>
      </w:pPr>
      <w:r w:rsidRPr="003A4560">
        <w:rPr>
          <w:rFonts w:ascii="Times New Roman" w:hAnsi="Times New Roman"/>
          <w:b/>
          <w:sz w:val="28"/>
          <w:szCs w:val="28"/>
        </w:rPr>
        <w:t>Saturs</w:t>
      </w:r>
    </w:p>
    <w:sdt>
      <w:sdtPr>
        <w:rPr>
          <w:rFonts w:ascii="Times New Roman" w:eastAsia="Times New Roman" w:hAnsi="Times New Roman" w:cs="Times New Roman"/>
          <w:b w:val="0"/>
          <w:bCs w:val="0"/>
          <w:color w:val="auto"/>
          <w:sz w:val="22"/>
          <w:szCs w:val="22"/>
          <w:lang w:val="lv-LV"/>
        </w:rPr>
        <w:id w:val="23265382"/>
        <w:docPartObj>
          <w:docPartGallery w:val="Table of Contents"/>
          <w:docPartUnique/>
        </w:docPartObj>
      </w:sdtPr>
      <w:sdtContent>
        <w:p w:rsidR="00C53D42" w:rsidRPr="003A4560" w:rsidRDefault="00C53D42" w:rsidP="00ED0E89">
          <w:pPr>
            <w:pStyle w:val="Saturardtjavirsraksts"/>
            <w:spacing w:before="120" w:after="120" w:line="240" w:lineRule="auto"/>
            <w:rPr>
              <w:rFonts w:ascii="Times New Roman" w:hAnsi="Times New Roman" w:cs="Times New Roman"/>
              <w:color w:val="auto"/>
              <w:lang w:val="lv-LV"/>
            </w:rPr>
          </w:pPr>
        </w:p>
        <w:p w:rsidR="00024A82" w:rsidRPr="003A4560" w:rsidRDefault="000D4FD1">
          <w:pPr>
            <w:pStyle w:val="Saturs1"/>
            <w:tabs>
              <w:tab w:val="right" w:leader="dot" w:pos="9395"/>
            </w:tabs>
            <w:rPr>
              <w:rFonts w:ascii="Times New Roman" w:eastAsiaTheme="minorEastAsia" w:hAnsi="Times New Roman"/>
              <w:noProof/>
              <w:sz w:val="28"/>
              <w:szCs w:val="28"/>
              <w:lang w:eastAsia="lv-LV"/>
            </w:rPr>
          </w:pPr>
          <w:r w:rsidRPr="003A4560">
            <w:rPr>
              <w:rFonts w:ascii="Times New Roman" w:hAnsi="Times New Roman"/>
              <w:sz w:val="28"/>
              <w:szCs w:val="28"/>
            </w:rPr>
            <w:fldChar w:fldCharType="begin"/>
          </w:r>
          <w:r w:rsidR="00C53D42" w:rsidRPr="003A4560">
            <w:rPr>
              <w:rFonts w:ascii="Times New Roman" w:hAnsi="Times New Roman"/>
              <w:sz w:val="28"/>
              <w:szCs w:val="28"/>
            </w:rPr>
            <w:instrText xml:space="preserve"> TOC \o "1-3" \h \z \u </w:instrText>
          </w:r>
          <w:r w:rsidRPr="003A4560">
            <w:rPr>
              <w:rFonts w:ascii="Times New Roman" w:hAnsi="Times New Roman"/>
              <w:sz w:val="28"/>
              <w:szCs w:val="28"/>
            </w:rPr>
            <w:fldChar w:fldCharType="separate"/>
          </w:r>
          <w:hyperlink w:anchor="_Toc379463277" w:history="1">
            <w:r w:rsidR="00024A82" w:rsidRPr="003A4560">
              <w:rPr>
                <w:rStyle w:val="Hipersaite"/>
                <w:rFonts w:ascii="Times New Roman" w:hAnsi="Times New Roman"/>
                <w:noProof/>
                <w:color w:val="auto"/>
                <w:sz w:val="28"/>
                <w:szCs w:val="28"/>
              </w:rPr>
              <w:t>Izmantotie saīsinājumi</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_Toc379463277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3</w:t>
            </w:r>
            <w:r w:rsidRPr="003A4560">
              <w:rPr>
                <w:rFonts w:ascii="Times New Roman" w:hAnsi="Times New Roman"/>
                <w:noProof/>
                <w:webHidden/>
                <w:sz w:val="28"/>
                <w:szCs w:val="28"/>
              </w:rPr>
              <w:fldChar w:fldCharType="end"/>
            </w:r>
          </w:hyperlink>
        </w:p>
        <w:p w:rsidR="00024A82" w:rsidRPr="003A4560" w:rsidRDefault="000D4FD1">
          <w:pPr>
            <w:pStyle w:val="Saturs1"/>
            <w:tabs>
              <w:tab w:val="right" w:leader="dot" w:pos="9395"/>
            </w:tabs>
            <w:rPr>
              <w:rFonts w:ascii="Times New Roman" w:eastAsiaTheme="minorEastAsia" w:hAnsi="Times New Roman"/>
              <w:noProof/>
              <w:sz w:val="28"/>
              <w:szCs w:val="28"/>
              <w:lang w:eastAsia="lv-LV"/>
            </w:rPr>
          </w:pPr>
          <w:hyperlink w:anchor="_Toc379463278" w:history="1">
            <w:r w:rsidR="00024A82" w:rsidRPr="003A4560">
              <w:rPr>
                <w:rStyle w:val="Hipersaite"/>
                <w:rFonts w:ascii="Times New Roman" w:hAnsi="Times New Roman"/>
                <w:noProof/>
                <w:color w:val="auto"/>
                <w:sz w:val="28"/>
                <w:szCs w:val="28"/>
              </w:rPr>
              <w:t>Ievads</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_Toc379463278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4</w:t>
            </w:r>
            <w:r w:rsidRPr="003A4560">
              <w:rPr>
                <w:rFonts w:ascii="Times New Roman" w:hAnsi="Times New Roman"/>
                <w:noProof/>
                <w:webHidden/>
                <w:sz w:val="28"/>
                <w:szCs w:val="28"/>
              </w:rPr>
              <w:fldChar w:fldCharType="end"/>
            </w:r>
          </w:hyperlink>
        </w:p>
        <w:p w:rsidR="00024A82" w:rsidRPr="003A4560" w:rsidRDefault="000D4FD1">
          <w:pPr>
            <w:pStyle w:val="Saturs1"/>
            <w:tabs>
              <w:tab w:val="right" w:leader="dot" w:pos="9395"/>
            </w:tabs>
            <w:rPr>
              <w:rFonts w:ascii="Times New Roman" w:eastAsiaTheme="minorEastAsia" w:hAnsi="Times New Roman"/>
              <w:noProof/>
              <w:sz w:val="28"/>
              <w:szCs w:val="28"/>
              <w:lang w:eastAsia="lv-LV"/>
            </w:rPr>
          </w:pPr>
          <w:hyperlink w:anchor="_Toc379463279" w:history="1">
            <w:r w:rsidR="00024A82" w:rsidRPr="003A4560">
              <w:rPr>
                <w:rStyle w:val="Hipersaite"/>
                <w:rFonts w:ascii="Times New Roman" w:hAnsi="Times New Roman"/>
                <w:noProof/>
                <w:color w:val="auto"/>
                <w:sz w:val="28"/>
                <w:szCs w:val="28"/>
              </w:rPr>
              <w:t>Primārās veselības aprūpes būtība</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_Toc379463279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4</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0" w:history="1">
            <w:r w:rsidR="00024A82" w:rsidRPr="003A4560">
              <w:rPr>
                <w:rStyle w:val="Hipersaite"/>
                <w:rFonts w:ascii="Times New Roman" w:hAnsi="Times New Roman"/>
                <w:noProof/>
                <w:color w:val="auto"/>
                <w:sz w:val="28"/>
                <w:szCs w:val="28"/>
              </w:rPr>
              <w:t>1.</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hAnsi="Times New Roman"/>
                <w:noProof/>
                <w:color w:val="auto"/>
                <w:sz w:val="28"/>
                <w:szCs w:val="28"/>
              </w:rPr>
              <w:t>Situācijas raksturojums un problēmas formulējums</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_Toc379463280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6</w:t>
            </w:r>
            <w:r w:rsidRPr="003A4560">
              <w:rPr>
                <w:rFonts w:ascii="Times New Roman" w:hAnsi="Times New Roman"/>
                <w:noProof/>
                <w:webHidden/>
                <w:sz w:val="28"/>
                <w:szCs w:val="28"/>
              </w:rPr>
              <w:fldChar w:fldCharType="end"/>
            </w:r>
          </w:hyperlink>
        </w:p>
        <w:p w:rsidR="00024A82" w:rsidRPr="003A4560" w:rsidRDefault="000D4FD1">
          <w:pPr>
            <w:pStyle w:val="Saturs3"/>
            <w:tabs>
              <w:tab w:val="left" w:pos="1100"/>
              <w:tab w:val="right" w:leader="dot" w:pos="9395"/>
            </w:tabs>
            <w:rPr>
              <w:rFonts w:ascii="Times New Roman" w:eastAsiaTheme="minorEastAsia" w:hAnsi="Times New Roman"/>
              <w:noProof/>
              <w:sz w:val="28"/>
              <w:szCs w:val="28"/>
              <w:lang w:eastAsia="lv-LV"/>
            </w:rPr>
          </w:pPr>
          <w:hyperlink w:anchor="_Toc379463281" w:history="1">
            <w:r w:rsidR="00024A82" w:rsidRPr="003A4560">
              <w:rPr>
                <w:rStyle w:val="Hipersaite"/>
                <w:rFonts w:ascii="Times New Roman" w:hAnsi="Times New Roman"/>
                <w:noProof/>
                <w:color w:val="auto"/>
                <w:sz w:val="28"/>
                <w:szCs w:val="28"/>
                <w:lang w:eastAsia="lv-LV"/>
              </w:rPr>
              <w:t>1.1.</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hAnsi="Times New Roman"/>
                <w:noProof/>
                <w:color w:val="auto"/>
                <w:sz w:val="28"/>
                <w:szCs w:val="28"/>
                <w:lang w:eastAsia="lv-LV"/>
              </w:rPr>
              <w:t>PVA organizēšanas un finansēšanas kārtība</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_Toc379463281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6</w:t>
            </w:r>
            <w:r w:rsidRPr="003A4560">
              <w:rPr>
                <w:rFonts w:ascii="Times New Roman" w:hAnsi="Times New Roman"/>
                <w:noProof/>
                <w:webHidden/>
                <w:sz w:val="28"/>
                <w:szCs w:val="28"/>
              </w:rPr>
              <w:fldChar w:fldCharType="end"/>
            </w:r>
          </w:hyperlink>
        </w:p>
        <w:p w:rsidR="00024A82" w:rsidRPr="003A4560" w:rsidRDefault="000D4FD1">
          <w:pPr>
            <w:pStyle w:val="Saturs3"/>
            <w:tabs>
              <w:tab w:val="left" w:pos="1100"/>
              <w:tab w:val="right" w:leader="dot" w:pos="9395"/>
            </w:tabs>
            <w:rPr>
              <w:rFonts w:ascii="Times New Roman" w:eastAsiaTheme="minorEastAsia" w:hAnsi="Times New Roman"/>
              <w:noProof/>
              <w:sz w:val="28"/>
              <w:szCs w:val="28"/>
              <w:lang w:eastAsia="lv-LV"/>
            </w:rPr>
          </w:pPr>
          <w:hyperlink w:anchor="_Toc379463282" w:history="1">
            <w:r w:rsidR="00024A82" w:rsidRPr="003A4560">
              <w:rPr>
                <w:rStyle w:val="Hipersaite"/>
                <w:rFonts w:ascii="Times New Roman" w:hAnsi="Times New Roman"/>
                <w:noProof/>
                <w:color w:val="auto"/>
                <w:sz w:val="28"/>
                <w:szCs w:val="28"/>
              </w:rPr>
              <w:t>1.2.</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hAnsi="Times New Roman"/>
                <w:noProof/>
                <w:color w:val="auto"/>
                <w:sz w:val="28"/>
                <w:szCs w:val="28"/>
              </w:rPr>
              <w:t>PVA pieejamība</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_Toc379463282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10</w:t>
            </w:r>
            <w:r w:rsidRPr="003A4560">
              <w:rPr>
                <w:rFonts w:ascii="Times New Roman" w:hAnsi="Times New Roman"/>
                <w:noProof/>
                <w:webHidden/>
                <w:sz w:val="28"/>
                <w:szCs w:val="28"/>
              </w:rPr>
              <w:fldChar w:fldCharType="end"/>
            </w:r>
          </w:hyperlink>
        </w:p>
        <w:p w:rsidR="00024A82" w:rsidRPr="003A4560" w:rsidRDefault="000D4FD1">
          <w:pPr>
            <w:pStyle w:val="Saturs3"/>
            <w:tabs>
              <w:tab w:val="left" w:pos="1100"/>
              <w:tab w:val="right" w:leader="dot" w:pos="9395"/>
            </w:tabs>
            <w:rPr>
              <w:rFonts w:ascii="Times New Roman" w:eastAsiaTheme="minorEastAsia" w:hAnsi="Times New Roman"/>
              <w:noProof/>
              <w:sz w:val="28"/>
              <w:szCs w:val="28"/>
              <w:lang w:eastAsia="lv-LV"/>
            </w:rPr>
          </w:pPr>
          <w:hyperlink w:anchor="_Toc379463283" w:history="1">
            <w:r w:rsidR="00024A82" w:rsidRPr="003A4560">
              <w:rPr>
                <w:rStyle w:val="Hipersaite"/>
                <w:rFonts w:ascii="Times New Roman" w:hAnsi="Times New Roman"/>
                <w:noProof/>
                <w:color w:val="auto"/>
                <w:sz w:val="28"/>
                <w:szCs w:val="28"/>
              </w:rPr>
              <w:t>1.3.</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hAnsi="Times New Roman"/>
                <w:noProof/>
                <w:color w:val="auto"/>
                <w:sz w:val="28"/>
                <w:szCs w:val="28"/>
              </w:rPr>
              <w:t>PVA pakalpojumu kvalitāte</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_Toc379463283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18</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4" w:history="1">
            <w:r w:rsidR="00024A82" w:rsidRPr="003A4560">
              <w:rPr>
                <w:rStyle w:val="Hipersaite"/>
                <w:rFonts w:ascii="Times New Roman" w:eastAsiaTheme="minorHAnsi" w:hAnsi="Times New Roman"/>
                <w:noProof/>
                <w:color w:val="auto"/>
                <w:sz w:val="28"/>
                <w:szCs w:val="28"/>
              </w:rPr>
              <w:t>2.</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eastAsiaTheme="minorHAnsi" w:hAnsi="Times New Roman"/>
                <w:noProof/>
                <w:color w:val="auto"/>
                <w:sz w:val="28"/>
                <w:szCs w:val="28"/>
              </w:rPr>
              <w:t>Mērķu un rezultātu, to rezultatīvo rādītāju hierarhija</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_Toc379463284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28</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5" w:history="1">
            <w:r w:rsidR="00024A82" w:rsidRPr="003A4560">
              <w:rPr>
                <w:rStyle w:val="Hipersaite"/>
                <w:rFonts w:ascii="Times New Roman" w:eastAsiaTheme="minorHAnsi" w:hAnsi="Times New Roman"/>
                <w:noProof/>
                <w:color w:val="auto"/>
                <w:sz w:val="28"/>
                <w:szCs w:val="28"/>
              </w:rPr>
              <w:t>3.</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eastAsiaTheme="minorHAnsi" w:hAnsi="Times New Roman"/>
                <w:noProof/>
                <w:color w:val="auto"/>
                <w:sz w:val="28"/>
                <w:szCs w:val="28"/>
              </w:rPr>
              <w:t>Plāna sasaiste ar citiem attīstības plānošanas dokumentiem un Latvijai saistošajiem starptautiskajiem tiesību aktiem</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_Toc379463285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31</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6" w:history="1">
            <w:r w:rsidR="00024A82" w:rsidRPr="003A4560">
              <w:rPr>
                <w:rStyle w:val="Hipersaite"/>
                <w:rFonts w:ascii="Times New Roman" w:eastAsiaTheme="minorHAnsi" w:hAnsi="Times New Roman"/>
                <w:noProof/>
                <w:color w:val="auto"/>
                <w:sz w:val="28"/>
                <w:szCs w:val="28"/>
              </w:rPr>
              <w:t>4.</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eastAsiaTheme="minorHAnsi" w:hAnsi="Times New Roman"/>
                <w:noProof/>
                <w:color w:val="auto"/>
                <w:sz w:val="28"/>
                <w:szCs w:val="28"/>
              </w:rPr>
              <w:t>Plāna ieviešanai nepieciešamais finansējums</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_Toc379463286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32</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7" w:history="1">
            <w:r w:rsidR="00024A82" w:rsidRPr="003A4560">
              <w:rPr>
                <w:rStyle w:val="Hipersaite"/>
                <w:rFonts w:ascii="Times New Roman" w:hAnsi="Times New Roman"/>
                <w:noProof/>
                <w:color w:val="auto"/>
                <w:sz w:val="28"/>
                <w:szCs w:val="28"/>
              </w:rPr>
              <w:t>6.</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eastAsiaTheme="minorHAnsi" w:hAnsi="Times New Roman"/>
                <w:noProof/>
                <w:color w:val="auto"/>
                <w:sz w:val="28"/>
                <w:szCs w:val="28"/>
              </w:rPr>
              <w:t>Plāna novērtēšanas un atskaitīšanās kārtība</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_Toc379463287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34</w:t>
            </w:r>
            <w:r w:rsidRPr="003A4560">
              <w:rPr>
                <w:rFonts w:ascii="Times New Roman" w:hAnsi="Times New Roman"/>
                <w:noProof/>
                <w:webHidden/>
                <w:sz w:val="28"/>
                <w:szCs w:val="28"/>
              </w:rPr>
              <w:fldChar w:fldCharType="end"/>
            </w:r>
          </w:hyperlink>
        </w:p>
        <w:p w:rsidR="00024A82" w:rsidRPr="003A4560" w:rsidRDefault="000D4FD1">
          <w:pPr>
            <w:pStyle w:val="Saturs1"/>
            <w:tabs>
              <w:tab w:val="left" w:pos="440"/>
              <w:tab w:val="right" w:leader="dot" w:pos="9395"/>
            </w:tabs>
            <w:rPr>
              <w:rFonts w:ascii="Times New Roman" w:eastAsiaTheme="minorEastAsia" w:hAnsi="Times New Roman"/>
              <w:noProof/>
              <w:sz w:val="28"/>
              <w:szCs w:val="28"/>
              <w:lang w:eastAsia="lv-LV"/>
            </w:rPr>
          </w:pPr>
          <w:hyperlink w:anchor="_Toc379463288" w:history="1">
            <w:r w:rsidR="00024A82" w:rsidRPr="003A4560">
              <w:rPr>
                <w:rStyle w:val="Hipersaite"/>
                <w:rFonts w:ascii="Times New Roman" w:hAnsi="Times New Roman"/>
                <w:noProof/>
                <w:color w:val="auto"/>
                <w:sz w:val="28"/>
                <w:szCs w:val="28"/>
              </w:rPr>
              <w:t>7.</w:t>
            </w:r>
            <w:r w:rsidR="00024A82" w:rsidRPr="003A4560">
              <w:rPr>
                <w:rFonts w:ascii="Times New Roman" w:eastAsiaTheme="minorEastAsia" w:hAnsi="Times New Roman"/>
                <w:noProof/>
                <w:sz w:val="28"/>
                <w:szCs w:val="28"/>
                <w:lang w:eastAsia="lv-LV"/>
              </w:rPr>
              <w:tab/>
            </w:r>
            <w:r w:rsidR="00024A82" w:rsidRPr="003A4560">
              <w:rPr>
                <w:rStyle w:val="Hipersaite"/>
                <w:rFonts w:ascii="Times New Roman" w:hAnsi="Times New Roman"/>
                <w:noProof/>
                <w:color w:val="auto"/>
                <w:sz w:val="28"/>
                <w:szCs w:val="28"/>
              </w:rPr>
              <w:t>Plānā paredzētie pasākumi</w:t>
            </w:r>
            <w:r w:rsidR="00024A82" w:rsidRPr="003A4560">
              <w:rPr>
                <w:rFonts w:ascii="Times New Roman" w:hAnsi="Times New Roman"/>
                <w:noProof/>
                <w:webHidden/>
                <w:sz w:val="28"/>
                <w:szCs w:val="28"/>
              </w:rPr>
              <w:tab/>
            </w:r>
            <w:r w:rsidRPr="003A4560">
              <w:rPr>
                <w:rFonts w:ascii="Times New Roman" w:hAnsi="Times New Roman"/>
                <w:noProof/>
                <w:webHidden/>
                <w:sz w:val="28"/>
                <w:szCs w:val="28"/>
              </w:rPr>
              <w:fldChar w:fldCharType="begin"/>
            </w:r>
            <w:r w:rsidR="00024A82" w:rsidRPr="003A4560">
              <w:rPr>
                <w:rFonts w:ascii="Times New Roman" w:hAnsi="Times New Roman"/>
                <w:noProof/>
                <w:webHidden/>
                <w:sz w:val="28"/>
                <w:szCs w:val="28"/>
              </w:rPr>
              <w:instrText xml:space="preserve"> PAGEREF _Toc379463288 \h </w:instrText>
            </w:r>
            <w:r w:rsidRPr="003A4560">
              <w:rPr>
                <w:rFonts w:ascii="Times New Roman" w:hAnsi="Times New Roman"/>
                <w:noProof/>
                <w:webHidden/>
                <w:sz w:val="28"/>
                <w:szCs w:val="28"/>
              </w:rPr>
            </w:r>
            <w:r w:rsidRPr="003A4560">
              <w:rPr>
                <w:rFonts w:ascii="Times New Roman" w:hAnsi="Times New Roman"/>
                <w:noProof/>
                <w:webHidden/>
                <w:sz w:val="28"/>
                <w:szCs w:val="28"/>
              </w:rPr>
              <w:fldChar w:fldCharType="separate"/>
            </w:r>
            <w:r w:rsidR="003A4560">
              <w:rPr>
                <w:rFonts w:ascii="Times New Roman" w:hAnsi="Times New Roman"/>
                <w:noProof/>
                <w:webHidden/>
                <w:sz w:val="28"/>
                <w:szCs w:val="28"/>
              </w:rPr>
              <w:t>35</w:t>
            </w:r>
            <w:r w:rsidRPr="003A4560">
              <w:rPr>
                <w:rFonts w:ascii="Times New Roman" w:hAnsi="Times New Roman"/>
                <w:noProof/>
                <w:webHidden/>
                <w:sz w:val="28"/>
                <w:szCs w:val="28"/>
              </w:rPr>
              <w:fldChar w:fldCharType="end"/>
            </w:r>
          </w:hyperlink>
        </w:p>
        <w:p w:rsidR="00C53D42" w:rsidRPr="003A4560" w:rsidRDefault="000D4FD1" w:rsidP="00ED0E89">
          <w:pPr>
            <w:spacing w:before="120" w:after="120" w:line="240" w:lineRule="auto"/>
            <w:jc w:val="both"/>
            <w:rPr>
              <w:rFonts w:ascii="Times New Roman" w:hAnsi="Times New Roman"/>
              <w:sz w:val="28"/>
              <w:szCs w:val="28"/>
            </w:rPr>
          </w:pPr>
          <w:r w:rsidRPr="003A4560">
            <w:rPr>
              <w:rFonts w:ascii="Times New Roman" w:hAnsi="Times New Roman"/>
              <w:sz w:val="28"/>
              <w:szCs w:val="28"/>
            </w:rPr>
            <w:fldChar w:fldCharType="end"/>
          </w:r>
        </w:p>
      </w:sdtContent>
    </w:sdt>
    <w:p w:rsidR="003E59B9" w:rsidRPr="003A4560" w:rsidRDefault="003E59B9" w:rsidP="007C02C9">
      <w:pPr>
        <w:spacing w:line="240" w:lineRule="auto"/>
        <w:ind w:firstLine="720"/>
        <w:rPr>
          <w:rFonts w:ascii="Times New Roman" w:hAnsi="Times New Roman"/>
          <w:b/>
          <w:bCs/>
          <w:kern w:val="36"/>
          <w:sz w:val="28"/>
          <w:szCs w:val="28"/>
          <w:lang w:eastAsia="lv-LV"/>
        </w:rPr>
      </w:pPr>
      <w:bookmarkStart w:id="2" w:name="_Toc315268655"/>
      <w:bookmarkStart w:id="3" w:name="_Toc350347359"/>
      <w:bookmarkStart w:id="4" w:name="_Toc355091676"/>
      <w:r w:rsidRPr="003A4560">
        <w:rPr>
          <w:rFonts w:ascii="Times New Roman" w:hAnsi="Times New Roman"/>
          <w:sz w:val="28"/>
          <w:szCs w:val="28"/>
        </w:rPr>
        <w:br w:type="page"/>
      </w:r>
    </w:p>
    <w:p w:rsidR="00E652A1" w:rsidRPr="003A4560" w:rsidRDefault="00E652A1" w:rsidP="007C02C9">
      <w:pPr>
        <w:pStyle w:val="Virsraksts1"/>
        <w:spacing w:before="120" w:after="120"/>
        <w:ind w:firstLine="720"/>
        <w:jc w:val="both"/>
        <w:rPr>
          <w:rFonts w:ascii="Times New Roman" w:hAnsi="Times New Roman" w:cs="Times New Roman"/>
          <w:sz w:val="28"/>
          <w:szCs w:val="28"/>
        </w:rPr>
      </w:pPr>
      <w:bookmarkStart w:id="5" w:name="_Toc379463277"/>
      <w:r w:rsidRPr="003A4560">
        <w:rPr>
          <w:rFonts w:ascii="Times New Roman" w:hAnsi="Times New Roman" w:cs="Times New Roman"/>
          <w:sz w:val="28"/>
          <w:szCs w:val="28"/>
        </w:rPr>
        <w:lastRenderedPageBreak/>
        <w:t>Izmantotie saīsinājumi</w:t>
      </w:r>
      <w:bookmarkEnd w:id="2"/>
      <w:bookmarkEnd w:id="3"/>
      <w:bookmarkEnd w:id="4"/>
      <w:bookmarkEnd w:id="5"/>
    </w:p>
    <w:p w:rsidR="00E652A1" w:rsidRPr="003A4560" w:rsidRDefault="00E652A1" w:rsidP="007C02C9">
      <w:pPr>
        <w:pStyle w:val="Virsraksts1"/>
        <w:spacing w:before="120" w:after="12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6949"/>
      </w:tblGrid>
      <w:tr w:rsidR="00E224A5" w:rsidRPr="003A4560" w:rsidTr="00E46B5B">
        <w:trPr>
          <w:trHeight w:val="241"/>
        </w:trPr>
        <w:tc>
          <w:tcPr>
            <w:tcW w:w="2177" w:type="dxa"/>
          </w:tcPr>
          <w:p w:rsidR="00E224A5" w:rsidRPr="003A4560" w:rsidRDefault="00E224A5" w:rsidP="00ED0E89">
            <w:pPr>
              <w:spacing w:after="0" w:line="240" w:lineRule="auto"/>
              <w:jc w:val="both"/>
              <w:rPr>
                <w:rFonts w:ascii="Times New Roman" w:hAnsi="Times New Roman"/>
                <w:b/>
                <w:sz w:val="28"/>
                <w:szCs w:val="28"/>
              </w:rPr>
            </w:pPr>
            <w:r w:rsidRPr="003A4560">
              <w:rPr>
                <w:rFonts w:ascii="Times New Roman" w:hAnsi="Times New Roman"/>
                <w:b/>
                <w:sz w:val="28"/>
                <w:szCs w:val="28"/>
              </w:rPr>
              <w:t>AAB</w:t>
            </w:r>
          </w:p>
        </w:tc>
        <w:tc>
          <w:tcPr>
            <w:tcW w:w="6949" w:type="dxa"/>
          </w:tcPr>
          <w:p w:rsidR="00E224A5" w:rsidRPr="003A4560" w:rsidRDefault="00E224A5" w:rsidP="00ED0E89">
            <w:pPr>
              <w:spacing w:after="0" w:line="240" w:lineRule="auto"/>
              <w:jc w:val="both"/>
              <w:rPr>
                <w:rFonts w:ascii="Times New Roman" w:hAnsi="Times New Roman"/>
                <w:bCs/>
                <w:sz w:val="28"/>
                <w:szCs w:val="28"/>
              </w:rPr>
            </w:pPr>
            <w:r w:rsidRPr="003A4560">
              <w:rPr>
                <w:rFonts w:ascii="Times New Roman" w:hAnsi="Times New Roman"/>
                <w:sz w:val="28"/>
                <w:szCs w:val="28"/>
              </w:rPr>
              <w:t>Aptieku attīstības biedrība</w:t>
            </w:r>
          </w:p>
        </w:tc>
      </w:tr>
      <w:tr w:rsidR="00E224A5" w:rsidRPr="003A4560" w:rsidTr="00E46B5B">
        <w:trPr>
          <w:trHeight w:val="241"/>
        </w:trPr>
        <w:tc>
          <w:tcPr>
            <w:tcW w:w="2177" w:type="dxa"/>
          </w:tcPr>
          <w:p w:rsidR="00E224A5" w:rsidRPr="003A4560" w:rsidRDefault="00E224A5" w:rsidP="00ED0E89">
            <w:pPr>
              <w:spacing w:after="0" w:line="240" w:lineRule="auto"/>
              <w:jc w:val="both"/>
              <w:rPr>
                <w:rFonts w:ascii="Times New Roman" w:hAnsi="Times New Roman"/>
                <w:b/>
                <w:sz w:val="28"/>
                <w:szCs w:val="28"/>
              </w:rPr>
            </w:pPr>
            <w:r w:rsidRPr="003A4560">
              <w:rPr>
                <w:rFonts w:ascii="Times New Roman" w:hAnsi="Times New Roman"/>
                <w:b/>
                <w:sz w:val="28"/>
                <w:szCs w:val="28"/>
              </w:rPr>
              <w:t>AĪA</w:t>
            </w:r>
          </w:p>
        </w:tc>
        <w:tc>
          <w:tcPr>
            <w:tcW w:w="6949" w:type="dxa"/>
          </w:tcPr>
          <w:p w:rsidR="00E224A5" w:rsidRPr="003A4560" w:rsidRDefault="00E224A5" w:rsidP="00ED0E89">
            <w:pPr>
              <w:spacing w:after="0" w:line="240" w:lineRule="auto"/>
              <w:jc w:val="both"/>
              <w:rPr>
                <w:rFonts w:ascii="Times New Roman" w:hAnsi="Times New Roman"/>
                <w:bCs/>
                <w:sz w:val="28"/>
                <w:szCs w:val="28"/>
              </w:rPr>
            </w:pPr>
            <w:r w:rsidRPr="003A4560">
              <w:rPr>
                <w:rFonts w:ascii="Times New Roman" w:hAnsi="Times New Roman"/>
                <w:sz w:val="28"/>
                <w:szCs w:val="28"/>
              </w:rPr>
              <w:t>Aptieku īpašnieku asociācija</w:t>
            </w:r>
          </w:p>
        </w:tc>
      </w:tr>
      <w:tr w:rsidR="00A02BF9" w:rsidRPr="003A4560" w:rsidTr="00E46B5B">
        <w:trPr>
          <w:trHeight w:val="241"/>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FINBALT</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bCs/>
                <w:sz w:val="28"/>
                <w:szCs w:val="28"/>
              </w:rPr>
              <w:t>Latvijas iedzīvotāju (15-64 gadu vecumā) veselību ietekmējošo paradumu pētījums</w:t>
            </w:r>
          </w:p>
        </w:tc>
      </w:tr>
      <w:tr w:rsidR="005E746B" w:rsidRPr="003A4560" w:rsidTr="00843CA4">
        <w:trPr>
          <w:trHeight w:val="316"/>
        </w:trPr>
        <w:tc>
          <w:tcPr>
            <w:tcW w:w="2177" w:type="dxa"/>
          </w:tcPr>
          <w:p w:rsidR="005E746B" w:rsidRPr="003A4560" w:rsidRDefault="005E746B" w:rsidP="00ED0E89">
            <w:pPr>
              <w:spacing w:after="0" w:line="240" w:lineRule="auto"/>
              <w:jc w:val="both"/>
              <w:rPr>
                <w:rFonts w:ascii="Times New Roman" w:hAnsi="Times New Roman"/>
                <w:b/>
                <w:sz w:val="28"/>
                <w:szCs w:val="28"/>
              </w:rPr>
            </w:pPr>
            <w:r w:rsidRPr="003A4560">
              <w:rPr>
                <w:rFonts w:ascii="Times New Roman" w:hAnsi="Times New Roman"/>
                <w:b/>
                <w:sz w:val="28"/>
                <w:szCs w:val="28"/>
              </w:rPr>
              <w:t>ES</w:t>
            </w:r>
          </w:p>
        </w:tc>
        <w:tc>
          <w:tcPr>
            <w:tcW w:w="6949" w:type="dxa"/>
          </w:tcPr>
          <w:p w:rsidR="005E746B" w:rsidRPr="003A4560" w:rsidRDefault="005E746B" w:rsidP="005E746B">
            <w:pPr>
              <w:spacing w:after="0" w:line="240" w:lineRule="auto"/>
              <w:jc w:val="both"/>
              <w:rPr>
                <w:rFonts w:ascii="Times New Roman" w:hAnsi="Times New Roman"/>
                <w:sz w:val="28"/>
                <w:szCs w:val="28"/>
              </w:rPr>
            </w:pPr>
            <w:r w:rsidRPr="003A4560">
              <w:rPr>
                <w:rFonts w:ascii="Times New Roman" w:hAnsi="Times New Roman"/>
                <w:sz w:val="28"/>
                <w:szCs w:val="28"/>
              </w:rPr>
              <w:t xml:space="preserve">Eiropas Savienība </w:t>
            </w:r>
          </w:p>
        </w:tc>
      </w:tr>
      <w:tr w:rsidR="005A54CC" w:rsidRPr="003A4560" w:rsidTr="00843CA4">
        <w:trPr>
          <w:trHeight w:val="316"/>
        </w:trPr>
        <w:tc>
          <w:tcPr>
            <w:tcW w:w="2177" w:type="dxa"/>
          </w:tcPr>
          <w:p w:rsidR="005A54CC" w:rsidRPr="003A4560" w:rsidRDefault="005A54CC" w:rsidP="00ED0E89">
            <w:pPr>
              <w:spacing w:after="0" w:line="240" w:lineRule="auto"/>
              <w:jc w:val="both"/>
              <w:rPr>
                <w:rFonts w:ascii="Times New Roman" w:hAnsi="Times New Roman"/>
                <w:b/>
                <w:sz w:val="28"/>
                <w:szCs w:val="28"/>
              </w:rPr>
            </w:pPr>
            <w:r w:rsidRPr="003A4560">
              <w:rPr>
                <w:rFonts w:ascii="Times New Roman" w:hAnsi="Times New Roman"/>
                <w:b/>
                <w:sz w:val="28"/>
                <w:szCs w:val="28"/>
              </w:rPr>
              <w:t>ESF</w:t>
            </w:r>
          </w:p>
        </w:tc>
        <w:tc>
          <w:tcPr>
            <w:tcW w:w="6949" w:type="dxa"/>
          </w:tcPr>
          <w:p w:rsidR="005A54CC" w:rsidRPr="003A4560" w:rsidRDefault="005A54CC" w:rsidP="00ED0E89">
            <w:pPr>
              <w:spacing w:after="0" w:line="240" w:lineRule="auto"/>
              <w:jc w:val="both"/>
              <w:rPr>
                <w:rStyle w:val="st"/>
                <w:rFonts w:ascii="Times New Roman" w:hAnsi="Times New Roman"/>
                <w:sz w:val="28"/>
                <w:szCs w:val="28"/>
              </w:rPr>
            </w:pPr>
            <w:r w:rsidRPr="003A4560">
              <w:rPr>
                <w:rFonts w:ascii="Times New Roman" w:hAnsi="Times New Roman"/>
                <w:sz w:val="28"/>
                <w:szCs w:val="28"/>
              </w:rPr>
              <w:t>Eiropas Sociālais fonds</w:t>
            </w:r>
          </w:p>
        </w:tc>
      </w:tr>
      <w:tr w:rsidR="009254E3" w:rsidRPr="003A4560" w:rsidTr="00843CA4">
        <w:trPr>
          <w:trHeight w:val="316"/>
        </w:trPr>
        <w:tc>
          <w:tcPr>
            <w:tcW w:w="2177" w:type="dxa"/>
          </w:tcPr>
          <w:p w:rsidR="009254E3" w:rsidRPr="003A4560" w:rsidRDefault="009254E3" w:rsidP="00ED0E89">
            <w:pPr>
              <w:spacing w:after="0" w:line="240" w:lineRule="auto"/>
              <w:jc w:val="both"/>
              <w:rPr>
                <w:rFonts w:ascii="Times New Roman" w:hAnsi="Times New Roman"/>
                <w:b/>
                <w:sz w:val="28"/>
                <w:szCs w:val="28"/>
              </w:rPr>
            </w:pPr>
            <w:r w:rsidRPr="003A4560">
              <w:rPr>
                <w:rFonts w:ascii="Times New Roman" w:hAnsi="Times New Roman"/>
                <w:b/>
                <w:sz w:val="28"/>
                <w:szCs w:val="28"/>
              </w:rPr>
              <w:t>KPR</w:t>
            </w:r>
          </w:p>
        </w:tc>
        <w:tc>
          <w:tcPr>
            <w:tcW w:w="6949" w:type="dxa"/>
          </w:tcPr>
          <w:p w:rsidR="009254E3" w:rsidRPr="003A4560" w:rsidRDefault="009254E3" w:rsidP="00ED0E89">
            <w:pPr>
              <w:spacing w:after="0" w:line="240" w:lineRule="auto"/>
              <w:jc w:val="both"/>
              <w:rPr>
                <w:rStyle w:val="st"/>
                <w:rFonts w:ascii="Times New Roman" w:hAnsi="Times New Roman"/>
                <w:sz w:val="28"/>
                <w:szCs w:val="28"/>
              </w:rPr>
            </w:pPr>
            <w:r w:rsidRPr="003A4560">
              <w:rPr>
                <w:rStyle w:val="st"/>
                <w:rFonts w:ascii="Times New Roman" w:hAnsi="Times New Roman"/>
                <w:sz w:val="28"/>
                <w:szCs w:val="28"/>
              </w:rPr>
              <w:t>Kurzemes plānošanas reģions</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LADĀPPB</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Style w:val="st"/>
                <w:rFonts w:ascii="Times New Roman" w:hAnsi="Times New Roman"/>
                <w:sz w:val="28"/>
                <w:szCs w:val="28"/>
              </w:rPr>
              <w:t>Latvijas Ambulatorā dienesta ārstu palīgu profesionālā biedrība</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LFB</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Latvijas Farmaceitu biedrība</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LĢĀA</w:t>
            </w:r>
          </w:p>
        </w:tc>
        <w:tc>
          <w:tcPr>
            <w:tcW w:w="6949" w:type="dxa"/>
          </w:tcPr>
          <w:p w:rsidR="00A02BF9" w:rsidRPr="003A4560" w:rsidRDefault="00A02BF9" w:rsidP="00ED0E89">
            <w:pPr>
              <w:spacing w:after="0" w:line="240" w:lineRule="auto"/>
              <w:jc w:val="both"/>
              <w:rPr>
                <w:rFonts w:ascii="Times New Roman" w:hAnsi="Times New Roman"/>
                <w:bCs/>
                <w:sz w:val="28"/>
                <w:szCs w:val="28"/>
              </w:rPr>
            </w:pPr>
            <w:r w:rsidRPr="003A4560">
              <w:rPr>
                <w:rFonts w:ascii="Times New Roman" w:hAnsi="Times New Roman"/>
                <w:sz w:val="28"/>
                <w:szCs w:val="28"/>
              </w:rPr>
              <w:t>Latvijas Ģimenes ārstu asociācija</w:t>
            </w:r>
          </w:p>
        </w:tc>
      </w:tr>
      <w:tr w:rsidR="00A02BF9" w:rsidRPr="003A4560" w:rsidTr="00843CA4">
        <w:trPr>
          <w:trHeight w:val="241"/>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LLĢĀA</w:t>
            </w:r>
          </w:p>
        </w:tc>
        <w:tc>
          <w:tcPr>
            <w:tcW w:w="6949" w:type="dxa"/>
          </w:tcPr>
          <w:p w:rsidR="00A02BF9" w:rsidRPr="003A4560" w:rsidRDefault="00A02BF9" w:rsidP="00ED0E89">
            <w:pPr>
              <w:spacing w:after="0" w:line="240" w:lineRule="auto"/>
              <w:jc w:val="both"/>
              <w:rPr>
                <w:rFonts w:ascii="Times New Roman" w:hAnsi="Times New Roman"/>
                <w:bCs/>
                <w:sz w:val="28"/>
                <w:szCs w:val="28"/>
              </w:rPr>
            </w:pPr>
            <w:r w:rsidRPr="003A4560">
              <w:rPr>
                <w:rFonts w:ascii="Times New Roman" w:hAnsi="Times New Roman"/>
                <w:sz w:val="28"/>
                <w:szCs w:val="28"/>
              </w:rPr>
              <w:t>Latvijas Lauku ģimenes ārstu asociācija</w:t>
            </w:r>
          </w:p>
        </w:tc>
      </w:tr>
      <w:tr w:rsidR="007C02DD" w:rsidRPr="003A4560" w:rsidTr="00843CA4">
        <w:trPr>
          <w:trHeight w:val="241"/>
        </w:trPr>
        <w:tc>
          <w:tcPr>
            <w:tcW w:w="2177" w:type="dxa"/>
          </w:tcPr>
          <w:p w:rsidR="007C02DD" w:rsidRPr="003A4560" w:rsidRDefault="007C02DD"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LM</w:t>
            </w:r>
          </w:p>
        </w:tc>
        <w:tc>
          <w:tcPr>
            <w:tcW w:w="6949" w:type="dxa"/>
          </w:tcPr>
          <w:p w:rsidR="007C02DD" w:rsidRPr="003A4560" w:rsidRDefault="007C02DD" w:rsidP="00ED0E89">
            <w:pPr>
              <w:spacing w:after="0" w:line="240" w:lineRule="auto"/>
              <w:jc w:val="both"/>
              <w:rPr>
                <w:rFonts w:ascii="Times New Roman" w:hAnsi="Times New Roman"/>
                <w:bCs/>
                <w:sz w:val="28"/>
                <w:szCs w:val="28"/>
              </w:rPr>
            </w:pPr>
            <w:r w:rsidRPr="003A4560">
              <w:rPr>
                <w:rFonts w:ascii="Times New Roman" w:hAnsi="Times New Roman"/>
                <w:bCs/>
                <w:sz w:val="28"/>
                <w:szCs w:val="28"/>
              </w:rPr>
              <w:t>Labklājības ministrija</w:t>
            </w:r>
          </w:p>
        </w:tc>
      </w:tr>
      <w:tr w:rsidR="00A02BF9" w:rsidRPr="003A4560" w:rsidTr="00843CA4">
        <w:trPr>
          <w:trHeight w:val="241"/>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LMA</w:t>
            </w:r>
          </w:p>
        </w:tc>
        <w:tc>
          <w:tcPr>
            <w:tcW w:w="6949" w:type="dxa"/>
          </w:tcPr>
          <w:p w:rsidR="00A02BF9" w:rsidRPr="003A4560" w:rsidRDefault="00A02BF9" w:rsidP="00ED0E89">
            <w:pPr>
              <w:spacing w:after="0" w:line="240" w:lineRule="auto"/>
              <w:jc w:val="both"/>
              <w:rPr>
                <w:rFonts w:ascii="Times New Roman" w:hAnsi="Times New Roman"/>
                <w:bCs/>
                <w:sz w:val="28"/>
                <w:szCs w:val="28"/>
              </w:rPr>
            </w:pPr>
            <w:r w:rsidRPr="003A4560">
              <w:rPr>
                <w:rFonts w:ascii="Times New Roman" w:hAnsi="Times New Roman"/>
                <w:bCs/>
                <w:sz w:val="28"/>
                <w:szCs w:val="28"/>
              </w:rPr>
              <w:t>Latvijas Māsu asociācija</w:t>
            </w:r>
          </w:p>
        </w:tc>
      </w:tr>
      <w:tr w:rsidR="009254E3" w:rsidRPr="003A4560" w:rsidTr="00843CA4">
        <w:trPr>
          <w:trHeight w:val="241"/>
        </w:trPr>
        <w:tc>
          <w:tcPr>
            <w:tcW w:w="2177" w:type="dxa"/>
          </w:tcPr>
          <w:p w:rsidR="009254E3" w:rsidRPr="003A4560" w:rsidRDefault="009254E3"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LPR</w:t>
            </w:r>
          </w:p>
        </w:tc>
        <w:tc>
          <w:tcPr>
            <w:tcW w:w="6949" w:type="dxa"/>
          </w:tcPr>
          <w:p w:rsidR="009254E3" w:rsidRPr="003A4560" w:rsidRDefault="009254E3" w:rsidP="00ED0E89">
            <w:pPr>
              <w:spacing w:after="0" w:line="240" w:lineRule="auto"/>
              <w:jc w:val="both"/>
              <w:rPr>
                <w:rFonts w:ascii="Times New Roman" w:hAnsi="Times New Roman"/>
                <w:bCs/>
                <w:sz w:val="28"/>
                <w:szCs w:val="28"/>
              </w:rPr>
            </w:pPr>
            <w:r w:rsidRPr="003A4560">
              <w:rPr>
                <w:rFonts w:ascii="Times New Roman" w:hAnsi="Times New Roman"/>
                <w:bCs/>
                <w:sz w:val="28"/>
                <w:szCs w:val="28"/>
              </w:rPr>
              <w:t>Latgales plānošanas reģions</w:t>
            </w:r>
          </w:p>
        </w:tc>
      </w:tr>
      <w:tr w:rsidR="00E224A5" w:rsidRPr="003A4560" w:rsidTr="00843CA4">
        <w:trPr>
          <w:trHeight w:val="241"/>
        </w:trPr>
        <w:tc>
          <w:tcPr>
            <w:tcW w:w="2177" w:type="dxa"/>
          </w:tcPr>
          <w:p w:rsidR="00E224A5" w:rsidRPr="003A4560" w:rsidRDefault="00E224A5"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LPS</w:t>
            </w:r>
          </w:p>
        </w:tc>
        <w:tc>
          <w:tcPr>
            <w:tcW w:w="6949" w:type="dxa"/>
          </w:tcPr>
          <w:p w:rsidR="00E224A5" w:rsidRPr="003A4560" w:rsidRDefault="00E224A5" w:rsidP="00ED0E89">
            <w:pPr>
              <w:spacing w:after="0" w:line="240" w:lineRule="auto"/>
              <w:jc w:val="both"/>
              <w:rPr>
                <w:rFonts w:ascii="Times New Roman" w:hAnsi="Times New Roman"/>
                <w:bCs/>
                <w:sz w:val="28"/>
                <w:szCs w:val="28"/>
              </w:rPr>
            </w:pPr>
            <w:r w:rsidRPr="003A4560">
              <w:rPr>
                <w:rFonts w:ascii="Times New Roman" w:hAnsi="Times New Roman"/>
                <w:bCs/>
                <w:sz w:val="28"/>
                <w:szCs w:val="28"/>
              </w:rPr>
              <w:t>Latvijas Pašvaldību savienība</w:t>
            </w:r>
          </w:p>
        </w:tc>
      </w:tr>
      <w:tr w:rsidR="00A02BF9" w:rsidRPr="003A4560" w:rsidTr="00843CA4">
        <w:trPr>
          <w:trHeight w:val="241"/>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LVA</w:t>
            </w:r>
          </w:p>
        </w:tc>
        <w:tc>
          <w:tcPr>
            <w:tcW w:w="6949" w:type="dxa"/>
          </w:tcPr>
          <w:p w:rsidR="00A02BF9" w:rsidRPr="003A4560" w:rsidRDefault="00A02BF9" w:rsidP="00ED0E89">
            <w:pPr>
              <w:spacing w:after="0" w:line="240" w:lineRule="auto"/>
              <w:jc w:val="both"/>
              <w:rPr>
                <w:rFonts w:ascii="Times New Roman" w:hAnsi="Times New Roman"/>
                <w:bCs/>
                <w:sz w:val="28"/>
                <w:szCs w:val="28"/>
              </w:rPr>
            </w:pPr>
            <w:r w:rsidRPr="003A4560">
              <w:rPr>
                <w:rFonts w:ascii="Times New Roman" w:hAnsi="Times New Roman"/>
                <w:sz w:val="28"/>
                <w:szCs w:val="28"/>
              </w:rPr>
              <w:t>Latvijas Vecmāšu asociācija</w:t>
            </w:r>
          </w:p>
        </w:tc>
      </w:tr>
      <w:tr w:rsidR="00A02BF9" w:rsidRPr="003A4560" w:rsidTr="00843CA4">
        <w:trPr>
          <w:trHeight w:val="241"/>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LZA</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Latvijas Zobārstu asociācija</w:t>
            </w:r>
          </w:p>
        </w:tc>
      </w:tr>
      <w:tr w:rsidR="00A02BF9" w:rsidRPr="003A4560" w:rsidTr="00843CA4">
        <w:trPr>
          <w:trHeight w:val="278"/>
        </w:trPr>
        <w:tc>
          <w:tcPr>
            <w:tcW w:w="2177" w:type="dxa"/>
          </w:tcPr>
          <w:p w:rsidR="00A02BF9" w:rsidRPr="003A4560" w:rsidRDefault="00A02BF9" w:rsidP="00ED0E89">
            <w:pPr>
              <w:pStyle w:val="Bezatstarpm"/>
              <w:jc w:val="both"/>
              <w:rPr>
                <w:rFonts w:ascii="Times New Roman" w:hAnsi="Times New Roman"/>
                <w:b/>
                <w:sz w:val="28"/>
                <w:szCs w:val="28"/>
              </w:rPr>
            </w:pPr>
            <w:r w:rsidRPr="003A4560">
              <w:rPr>
                <w:rFonts w:ascii="Times New Roman" w:hAnsi="Times New Roman"/>
                <w:b/>
                <w:sz w:val="28"/>
                <w:szCs w:val="28"/>
              </w:rPr>
              <w:t>NVD</w:t>
            </w:r>
          </w:p>
        </w:tc>
        <w:tc>
          <w:tcPr>
            <w:tcW w:w="6949" w:type="dxa"/>
          </w:tcPr>
          <w:p w:rsidR="00A02BF9" w:rsidRPr="003A4560" w:rsidRDefault="00A02BF9" w:rsidP="00ED0E89">
            <w:pPr>
              <w:pStyle w:val="Bezatstarpm"/>
              <w:jc w:val="both"/>
              <w:rPr>
                <w:rFonts w:ascii="Times New Roman" w:hAnsi="Times New Roman"/>
                <w:sz w:val="28"/>
                <w:szCs w:val="28"/>
              </w:rPr>
            </w:pPr>
            <w:r w:rsidRPr="003A4560">
              <w:rPr>
                <w:rFonts w:ascii="Times New Roman" w:hAnsi="Times New Roman"/>
                <w:sz w:val="28"/>
                <w:szCs w:val="28"/>
              </w:rPr>
              <w:t>Nacionālais veselības dienests</w:t>
            </w:r>
          </w:p>
        </w:tc>
      </w:tr>
      <w:tr w:rsidR="005E746B" w:rsidRPr="003A4560" w:rsidTr="00843CA4">
        <w:trPr>
          <w:trHeight w:val="278"/>
        </w:trPr>
        <w:tc>
          <w:tcPr>
            <w:tcW w:w="2177" w:type="dxa"/>
          </w:tcPr>
          <w:p w:rsidR="005E746B" w:rsidRPr="003A4560" w:rsidRDefault="005E746B" w:rsidP="00ED0E89">
            <w:pPr>
              <w:pStyle w:val="Bezatstarpm"/>
              <w:jc w:val="both"/>
              <w:rPr>
                <w:rFonts w:ascii="Times New Roman" w:hAnsi="Times New Roman"/>
                <w:b/>
                <w:sz w:val="28"/>
                <w:szCs w:val="28"/>
              </w:rPr>
            </w:pPr>
            <w:r w:rsidRPr="003A4560">
              <w:rPr>
                <w:rFonts w:ascii="Times New Roman" w:hAnsi="Times New Roman"/>
                <w:b/>
                <w:sz w:val="28"/>
                <w:szCs w:val="28"/>
              </w:rPr>
              <w:t>NVO</w:t>
            </w:r>
          </w:p>
        </w:tc>
        <w:tc>
          <w:tcPr>
            <w:tcW w:w="6949" w:type="dxa"/>
          </w:tcPr>
          <w:p w:rsidR="005E746B" w:rsidRPr="003A4560" w:rsidRDefault="005E746B" w:rsidP="00ED0E89">
            <w:pPr>
              <w:pStyle w:val="Bezatstarpm"/>
              <w:jc w:val="both"/>
              <w:rPr>
                <w:rFonts w:ascii="Times New Roman" w:hAnsi="Times New Roman"/>
                <w:sz w:val="28"/>
                <w:szCs w:val="28"/>
              </w:rPr>
            </w:pPr>
            <w:r w:rsidRPr="003A4560">
              <w:rPr>
                <w:rFonts w:ascii="Times New Roman" w:hAnsi="Times New Roman"/>
                <w:sz w:val="28"/>
                <w:szCs w:val="28"/>
              </w:rPr>
              <w:t>Nevalstiskā organizācija</w:t>
            </w:r>
          </w:p>
        </w:tc>
      </w:tr>
      <w:tr w:rsidR="00A02BF9" w:rsidRPr="003A4560" w:rsidTr="00843CA4">
        <w:trPr>
          <w:trHeight w:val="278"/>
        </w:trPr>
        <w:tc>
          <w:tcPr>
            <w:tcW w:w="2177" w:type="dxa"/>
          </w:tcPr>
          <w:p w:rsidR="00A02BF9" w:rsidRPr="003A4560" w:rsidRDefault="00A02BF9" w:rsidP="00ED0E89">
            <w:pPr>
              <w:pStyle w:val="Bezatstarpm"/>
              <w:jc w:val="both"/>
              <w:rPr>
                <w:rFonts w:ascii="Times New Roman" w:hAnsi="Times New Roman"/>
                <w:b/>
                <w:sz w:val="28"/>
                <w:szCs w:val="28"/>
              </w:rPr>
            </w:pPr>
            <w:r w:rsidRPr="003A4560">
              <w:rPr>
                <w:rFonts w:ascii="Times New Roman" w:hAnsi="Times New Roman"/>
                <w:b/>
                <w:sz w:val="28"/>
                <w:szCs w:val="28"/>
              </w:rPr>
              <w:t>MK</w:t>
            </w:r>
          </w:p>
        </w:tc>
        <w:tc>
          <w:tcPr>
            <w:tcW w:w="6949" w:type="dxa"/>
          </w:tcPr>
          <w:p w:rsidR="00A02BF9" w:rsidRPr="003A4560" w:rsidRDefault="00A02BF9" w:rsidP="00ED0E89">
            <w:pPr>
              <w:pStyle w:val="Bezatstarpm"/>
              <w:jc w:val="both"/>
              <w:rPr>
                <w:rFonts w:ascii="Times New Roman" w:hAnsi="Times New Roman"/>
                <w:sz w:val="28"/>
                <w:szCs w:val="28"/>
              </w:rPr>
            </w:pPr>
            <w:r w:rsidRPr="003A4560">
              <w:rPr>
                <w:rFonts w:ascii="Times New Roman" w:hAnsi="Times New Roman"/>
                <w:sz w:val="28"/>
                <w:szCs w:val="28"/>
              </w:rPr>
              <w:t>Ministru kabinets</w:t>
            </w:r>
          </w:p>
        </w:tc>
      </w:tr>
      <w:tr w:rsidR="00A02BF9" w:rsidRPr="003A4560" w:rsidTr="00843CA4">
        <w:trPr>
          <w:trHeight w:val="338"/>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Pamatnostādnes</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Ministru kabineta 2011.gada 5.oktobra rīkojums Nr.504 „Par Sabiedrības veselības pamatnostādnēm 2011.-2017.gadam”</w:t>
            </w:r>
          </w:p>
        </w:tc>
      </w:tr>
      <w:tr w:rsidR="00A02BF9" w:rsidRPr="003A4560" w:rsidTr="00843CA4">
        <w:trPr>
          <w:trHeight w:val="338"/>
        </w:trPr>
        <w:tc>
          <w:tcPr>
            <w:tcW w:w="2177" w:type="dxa"/>
          </w:tcPr>
          <w:p w:rsidR="00A02BF9" w:rsidRPr="003A4560" w:rsidRDefault="00A02BF9" w:rsidP="00ED0E89">
            <w:pPr>
              <w:pStyle w:val="Bezatstarpm"/>
              <w:jc w:val="both"/>
              <w:rPr>
                <w:rFonts w:ascii="Times New Roman" w:hAnsi="Times New Roman"/>
                <w:b/>
                <w:sz w:val="28"/>
                <w:szCs w:val="28"/>
              </w:rPr>
            </w:pPr>
            <w:r w:rsidRPr="003A4560">
              <w:rPr>
                <w:rFonts w:ascii="Times New Roman" w:hAnsi="Times New Roman"/>
                <w:b/>
                <w:sz w:val="28"/>
                <w:szCs w:val="28"/>
              </w:rPr>
              <w:t>Plāns</w:t>
            </w:r>
          </w:p>
        </w:tc>
        <w:tc>
          <w:tcPr>
            <w:tcW w:w="6949" w:type="dxa"/>
          </w:tcPr>
          <w:p w:rsidR="00A02BF9" w:rsidRPr="003A4560" w:rsidRDefault="00A02BF9" w:rsidP="00ED0E89">
            <w:pPr>
              <w:pStyle w:val="Bezatstarpm"/>
              <w:jc w:val="both"/>
              <w:rPr>
                <w:rFonts w:ascii="Times New Roman" w:hAnsi="Times New Roman"/>
                <w:sz w:val="28"/>
                <w:szCs w:val="28"/>
              </w:rPr>
            </w:pPr>
            <w:r w:rsidRPr="003A4560">
              <w:rPr>
                <w:rFonts w:ascii="Times New Roman" w:hAnsi="Times New Roman"/>
                <w:sz w:val="28"/>
                <w:szCs w:val="28"/>
              </w:rPr>
              <w:t>Primārās veselības aprūpes attīstības plāns 2014.-2016.gadam</w:t>
            </w:r>
          </w:p>
        </w:tc>
      </w:tr>
      <w:tr w:rsidR="00A02BF9" w:rsidRPr="003A4560" w:rsidTr="00843CA4">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PVA</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Primārā veselības aprūpe</w:t>
            </w:r>
          </w:p>
        </w:tc>
      </w:tr>
      <w:tr w:rsidR="00A02BF9" w:rsidRPr="003A4560" w:rsidTr="00843CA4">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PVO</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Pasaules Veselības organizācija</w:t>
            </w:r>
          </w:p>
        </w:tc>
      </w:tr>
      <w:tr w:rsidR="009254E3" w:rsidRPr="003A4560" w:rsidTr="00843CA4">
        <w:tc>
          <w:tcPr>
            <w:tcW w:w="2177" w:type="dxa"/>
          </w:tcPr>
          <w:p w:rsidR="009254E3" w:rsidRPr="003A4560" w:rsidRDefault="009254E3" w:rsidP="00ED0E89">
            <w:pPr>
              <w:spacing w:after="0" w:line="240" w:lineRule="auto"/>
              <w:jc w:val="both"/>
              <w:rPr>
                <w:rFonts w:ascii="Times New Roman" w:hAnsi="Times New Roman"/>
                <w:b/>
                <w:sz w:val="28"/>
                <w:szCs w:val="28"/>
              </w:rPr>
            </w:pPr>
            <w:r w:rsidRPr="003A4560">
              <w:rPr>
                <w:rFonts w:ascii="Times New Roman" w:hAnsi="Times New Roman"/>
                <w:b/>
                <w:sz w:val="28"/>
                <w:szCs w:val="28"/>
              </w:rPr>
              <w:t>RPR</w:t>
            </w:r>
          </w:p>
        </w:tc>
        <w:tc>
          <w:tcPr>
            <w:tcW w:w="6949" w:type="dxa"/>
          </w:tcPr>
          <w:p w:rsidR="009254E3" w:rsidRPr="003A4560" w:rsidRDefault="009254E3" w:rsidP="00ED0E89">
            <w:pPr>
              <w:spacing w:after="0" w:line="240" w:lineRule="auto"/>
              <w:jc w:val="both"/>
              <w:rPr>
                <w:rFonts w:ascii="Times New Roman" w:hAnsi="Times New Roman"/>
                <w:sz w:val="28"/>
                <w:szCs w:val="28"/>
              </w:rPr>
            </w:pPr>
            <w:r w:rsidRPr="003A4560">
              <w:rPr>
                <w:rFonts w:ascii="Times New Roman" w:hAnsi="Times New Roman"/>
                <w:sz w:val="28"/>
                <w:szCs w:val="28"/>
              </w:rPr>
              <w:t>Rīgas plānošanas reģions</w:t>
            </w:r>
          </w:p>
        </w:tc>
      </w:tr>
      <w:tr w:rsidR="00A02BF9" w:rsidRPr="003A4560" w:rsidTr="00843CA4">
        <w:trPr>
          <w:trHeight w:val="225"/>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SPKC</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Slimību profilakses un kontroles centrs</w:t>
            </w:r>
          </w:p>
        </w:tc>
      </w:tr>
      <w:tr w:rsidR="00FF296C" w:rsidRPr="003A4560" w:rsidTr="00843CA4">
        <w:trPr>
          <w:trHeight w:val="316"/>
        </w:trPr>
        <w:tc>
          <w:tcPr>
            <w:tcW w:w="2177" w:type="dxa"/>
          </w:tcPr>
          <w:p w:rsidR="00FF296C" w:rsidRPr="003A4560" w:rsidRDefault="00FF296C" w:rsidP="00ED0E89">
            <w:pPr>
              <w:spacing w:after="0" w:line="240" w:lineRule="auto"/>
              <w:jc w:val="both"/>
              <w:rPr>
                <w:rFonts w:ascii="Times New Roman" w:hAnsi="Times New Roman"/>
                <w:b/>
                <w:sz w:val="28"/>
                <w:szCs w:val="28"/>
              </w:rPr>
            </w:pPr>
            <w:r w:rsidRPr="003A4560">
              <w:rPr>
                <w:rFonts w:ascii="Times New Roman" w:hAnsi="Times New Roman"/>
                <w:b/>
                <w:sz w:val="28"/>
                <w:szCs w:val="28"/>
              </w:rPr>
              <w:t>VBTAI</w:t>
            </w:r>
          </w:p>
        </w:tc>
        <w:tc>
          <w:tcPr>
            <w:tcW w:w="6949" w:type="dxa"/>
          </w:tcPr>
          <w:p w:rsidR="00FF296C" w:rsidRPr="003A4560" w:rsidRDefault="00FF296C" w:rsidP="00FF296C">
            <w:pPr>
              <w:spacing w:after="0" w:line="240" w:lineRule="auto"/>
              <w:rPr>
                <w:rFonts w:ascii="Times New Roman" w:hAnsi="Times New Roman"/>
                <w:sz w:val="28"/>
                <w:szCs w:val="28"/>
              </w:rPr>
            </w:pPr>
            <w:r w:rsidRPr="003A4560">
              <w:rPr>
                <w:rFonts w:ascii="Times New Roman" w:hAnsi="Times New Roman"/>
                <w:sz w:val="28"/>
                <w:szCs w:val="28"/>
              </w:rPr>
              <w:t>Valsts bērnu tiesību aizsardzības inspekcija</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VIS</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Vadības informācijas sistēma</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VI</w:t>
            </w:r>
          </w:p>
        </w:tc>
        <w:tc>
          <w:tcPr>
            <w:tcW w:w="6949" w:type="dxa"/>
          </w:tcPr>
          <w:p w:rsidR="00A02BF9" w:rsidRPr="003A4560" w:rsidRDefault="00A02BF9" w:rsidP="00ED0E89">
            <w:pPr>
              <w:spacing w:after="0" w:line="240" w:lineRule="auto"/>
              <w:jc w:val="both"/>
              <w:rPr>
                <w:rFonts w:ascii="Times New Roman" w:hAnsi="Times New Roman"/>
                <w:sz w:val="28"/>
                <w:szCs w:val="28"/>
              </w:rPr>
            </w:pPr>
            <w:r w:rsidRPr="003A4560">
              <w:rPr>
                <w:rFonts w:ascii="Times New Roman" w:hAnsi="Times New Roman"/>
                <w:sz w:val="28"/>
                <w:szCs w:val="28"/>
              </w:rPr>
              <w:t>Veselības inspekcija</w:t>
            </w:r>
          </w:p>
        </w:tc>
      </w:tr>
      <w:tr w:rsidR="00A02BF9" w:rsidRPr="003A4560" w:rsidTr="00843CA4">
        <w:trPr>
          <w:trHeight w:val="316"/>
        </w:trPr>
        <w:tc>
          <w:tcPr>
            <w:tcW w:w="2177"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b/>
                <w:sz w:val="28"/>
                <w:szCs w:val="28"/>
              </w:rPr>
              <w:t>VM</w:t>
            </w:r>
          </w:p>
        </w:tc>
        <w:tc>
          <w:tcPr>
            <w:tcW w:w="6949" w:type="dxa"/>
          </w:tcPr>
          <w:p w:rsidR="00A02BF9" w:rsidRPr="003A4560" w:rsidRDefault="00A02BF9" w:rsidP="00ED0E89">
            <w:pPr>
              <w:spacing w:after="0" w:line="240" w:lineRule="auto"/>
              <w:jc w:val="both"/>
              <w:rPr>
                <w:rFonts w:ascii="Times New Roman" w:hAnsi="Times New Roman"/>
                <w:b/>
                <w:sz w:val="28"/>
                <w:szCs w:val="28"/>
              </w:rPr>
            </w:pPr>
            <w:r w:rsidRPr="003A4560">
              <w:rPr>
                <w:rFonts w:ascii="Times New Roman" w:hAnsi="Times New Roman"/>
                <w:sz w:val="28"/>
                <w:szCs w:val="28"/>
              </w:rPr>
              <w:t>Veselības ministrija</w:t>
            </w:r>
          </w:p>
        </w:tc>
      </w:tr>
      <w:tr w:rsidR="009254E3" w:rsidRPr="003A4560" w:rsidTr="00843CA4">
        <w:trPr>
          <w:trHeight w:val="316"/>
        </w:trPr>
        <w:tc>
          <w:tcPr>
            <w:tcW w:w="2177" w:type="dxa"/>
          </w:tcPr>
          <w:p w:rsidR="009254E3" w:rsidRPr="003A4560" w:rsidRDefault="009254E3" w:rsidP="00ED0E89">
            <w:pPr>
              <w:spacing w:after="0" w:line="240" w:lineRule="auto"/>
              <w:jc w:val="both"/>
              <w:rPr>
                <w:rFonts w:ascii="Times New Roman" w:hAnsi="Times New Roman"/>
                <w:b/>
                <w:sz w:val="28"/>
                <w:szCs w:val="28"/>
              </w:rPr>
            </w:pPr>
            <w:r w:rsidRPr="003A4560">
              <w:rPr>
                <w:rFonts w:ascii="Times New Roman" w:hAnsi="Times New Roman"/>
                <w:b/>
                <w:sz w:val="28"/>
                <w:szCs w:val="28"/>
              </w:rPr>
              <w:t>VPR</w:t>
            </w:r>
          </w:p>
        </w:tc>
        <w:tc>
          <w:tcPr>
            <w:tcW w:w="6949" w:type="dxa"/>
          </w:tcPr>
          <w:p w:rsidR="009254E3" w:rsidRPr="003A4560" w:rsidRDefault="009254E3" w:rsidP="00ED0E89">
            <w:pPr>
              <w:spacing w:after="0" w:line="240" w:lineRule="auto"/>
              <w:jc w:val="both"/>
              <w:rPr>
                <w:rFonts w:ascii="Times New Roman" w:hAnsi="Times New Roman"/>
                <w:sz w:val="28"/>
                <w:szCs w:val="28"/>
              </w:rPr>
            </w:pPr>
            <w:r w:rsidRPr="003A4560">
              <w:rPr>
                <w:rFonts w:ascii="Times New Roman" w:hAnsi="Times New Roman"/>
                <w:sz w:val="28"/>
                <w:szCs w:val="28"/>
              </w:rPr>
              <w:t>Vidzemes plānošanas reģions</w:t>
            </w:r>
          </w:p>
        </w:tc>
      </w:tr>
      <w:tr w:rsidR="00A02BF9" w:rsidRPr="003A4560" w:rsidTr="00843CA4">
        <w:trPr>
          <w:trHeight w:val="316"/>
        </w:trPr>
        <w:tc>
          <w:tcPr>
            <w:tcW w:w="2177" w:type="dxa"/>
          </w:tcPr>
          <w:p w:rsidR="00A02BF9" w:rsidRPr="003A4560" w:rsidRDefault="009254E3" w:rsidP="00ED0E89">
            <w:pPr>
              <w:spacing w:after="0" w:line="240" w:lineRule="auto"/>
              <w:jc w:val="both"/>
              <w:rPr>
                <w:rFonts w:ascii="Times New Roman" w:hAnsi="Times New Roman"/>
                <w:b/>
                <w:sz w:val="28"/>
                <w:szCs w:val="28"/>
              </w:rPr>
            </w:pPr>
            <w:r w:rsidRPr="003A4560">
              <w:rPr>
                <w:rFonts w:ascii="Times New Roman" w:hAnsi="Times New Roman"/>
                <w:b/>
                <w:sz w:val="28"/>
                <w:szCs w:val="28"/>
              </w:rPr>
              <w:t>ZPR</w:t>
            </w:r>
          </w:p>
        </w:tc>
        <w:tc>
          <w:tcPr>
            <w:tcW w:w="6949" w:type="dxa"/>
          </w:tcPr>
          <w:p w:rsidR="00A02BF9" w:rsidRPr="003A4560" w:rsidRDefault="009254E3" w:rsidP="00ED0E89">
            <w:pPr>
              <w:spacing w:after="0" w:line="240" w:lineRule="auto"/>
              <w:jc w:val="both"/>
              <w:rPr>
                <w:rFonts w:ascii="Times New Roman" w:hAnsi="Times New Roman"/>
                <w:sz w:val="28"/>
                <w:szCs w:val="28"/>
              </w:rPr>
            </w:pPr>
            <w:r w:rsidRPr="003A4560">
              <w:rPr>
                <w:rFonts w:ascii="Times New Roman" w:hAnsi="Times New Roman"/>
                <w:sz w:val="28"/>
                <w:szCs w:val="28"/>
              </w:rPr>
              <w:t>Zemgales plānošanas reģions</w:t>
            </w:r>
          </w:p>
        </w:tc>
      </w:tr>
      <w:tr w:rsidR="009254E3" w:rsidRPr="003A4560" w:rsidTr="00843CA4">
        <w:trPr>
          <w:trHeight w:val="316"/>
        </w:trPr>
        <w:tc>
          <w:tcPr>
            <w:tcW w:w="2177" w:type="dxa"/>
          </w:tcPr>
          <w:p w:rsidR="009254E3" w:rsidRPr="003A4560" w:rsidRDefault="009254E3" w:rsidP="00BE68B4">
            <w:pPr>
              <w:spacing w:after="0" w:line="240" w:lineRule="auto"/>
              <w:jc w:val="both"/>
              <w:rPr>
                <w:rFonts w:ascii="Times New Roman" w:hAnsi="Times New Roman"/>
                <w:b/>
                <w:sz w:val="28"/>
                <w:szCs w:val="28"/>
              </w:rPr>
            </w:pPr>
            <w:r w:rsidRPr="003A4560">
              <w:rPr>
                <w:rFonts w:ascii="Times New Roman" w:hAnsi="Times New Roman"/>
                <w:b/>
                <w:sz w:val="28"/>
                <w:szCs w:val="28"/>
              </w:rPr>
              <w:t>ZSĶC</w:t>
            </w:r>
          </w:p>
        </w:tc>
        <w:tc>
          <w:tcPr>
            <w:tcW w:w="6949" w:type="dxa"/>
          </w:tcPr>
          <w:p w:rsidR="009254E3" w:rsidRPr="003A4560" w:rsidRDefault="009254E3" w:rsidP="00BE68B4">
            <w:pPr>
              <w:spacing w:after="0" w:line="240" w:lineRule="auto"/>
              <w:jc w:val="both"/>
              <w:rPr>
                <w:rFonts w:ascii="Times New Roman" w:hAnsi="Times New Roman"/>
                <w:sz w:val="28"/>
                <w:szCs w:val="28"/>
              </w:rPr>
            </w:pPr>
            <w:r w:rsidRPr="003A4560">
              <w:rPr>
                <w:rFonts w:ascii="Times New Roman" w:hAnsi="Times New Roman"/>
                <w:sz w:val="28"/>
                <w:szCs w:val="28"/>
              </w:rPr>
              <w:t xml:space="preserve">Paula Stradiņa Klīniskā universitātes slimnīcas Zobārstniecības un sejas ķirurģijas centrs </w:t>
            </w:r>
          </w:p>
        </w:tc>
      </w:tr>
    </w:tbl>
    <w:p w:rsidR="008562E8" w:rsidRPr="003A4560" w:rsidRDefault="002159F9" w:rsidP="007C02C9">
      <w:pPr>
        <w:pStyle w:val="Virsraksts1"/>
        <w:ind w:firstLine="720"/>
        <w:rPr>
          <w:rStyle w:val="Izteiksmgs"/>
          <w:rFonts w:ascii="Times New Roman" w:hAnsi="Times New Roman" w:cs="Times New Roman"/>
          <w:b/>
          <w:sz w:val="28"/>
          <w:szCs w:val="28"/>
        </w:rPr>
      </w:pPr>
      <w:bookmarkStart w:id="6" w:name="_Toc315268656"/>
      <w:bookmarkStart w:id="7" w:name="_Toc379463278"/>
      <w:r w:rsidRPr="003A4560">
        <w:rPr>
          <w:rStyle w:val="Izteiksmgs"/>
          <w:rFonts w:ascii="Times New Roman" w:hAnsi="Times New Roman" w:cs="Times New Roman"/>
          <w:b/>
          <w:sz w:val="28"/>
          <w:szCs w:val="28"/>
        </w:rPr>
        <w:lastRenderedPageBreak/>
        <w:t>Ievads</w:t>
      </w:r>
      <w:bookmarkEnd w:id="6"/>
      <w:bookmarkEnd w:id="7"/>
    </w:p>
    <w:p w:rsidR="00A53704" w:rsidRPr="003A4560" w:rsidRDefault="002159F9" w:rsidP="007C02C9">
      <w:pPr>
        <w:spacing w:before="120" w:line="240" w:lineRule="auto"/>
        <w:ind w:firstLine="720"/>
        <w:jc w:val="both"/>
        <w:rPr>
          <w:rFonts w:ascii="Times New Roman" w:hAnsi="Times New Roman"/>
          <w:sz w:val="28"/>
          <w:szCs w:val="28"/>
          <w:lang w:eastAsia="lv-LV"/>
        </w:rPr>
      </w:pPr>
      <w:r w:rsidRPr="003A4560">
        <w:rPr>
          <w:rFonts w:ascii="Times New Roman" w:hAnsi="Times New Roman"/>
          <w:sz w:val="28"/>
          <w:szCs w:val="28"/>
        </w:rPr>
        <w:t>Ministru kabinets 2011.gada 5.oktobrī ar rīkojumu Nr.504 apstiprināja Sabiedrības veselības pamatnostādnes 2011.-2017.gadam</w:t>
      </w:r>
      <w:r w:rsidR="00641629" w:rsidRPr="003A4560">
        <w:rPr>
          <w:rFonts w:ascii="Times New Roman" w:hAnsi="Times New Roman"/>
          <w:sz w:val="28"/>
          <w:szCs w:val="28"/>
        </w:rPr>
        <w:t xml:space="preserve"> (turpmāk – Pamatnostādnes)</w:t>
      </w:r>
      <w:r w:rsidRPr="003A4560">
        <w:rPr>
          <w:rFonts w:ascii="Times New Roman" w:hAnsi="Times New Roman"/>
          <w:sz w:val="28"/>
          <w:szCs w:val="28"/>
        </w:rPr>
        <w:t>, kuru mērķis ir pagarināt Latvijas iedzīvotāju veselīgi nodzīvoto</w:t>
      </w:r>
      <w:r w:rsidR="00A32D97" w:rsidRPr="003A4560">
        <w:rPr>
          <w:rFonts w:ascii="Times New Roman" w:hAnsi="Times New Roman"/>
          <w:sz w:val="28"/>
          <w:szCs w:val="28"/>
        </w:rPr>
        <w:t xml:space="preserve"> mūža ilgumu </w:t>
      </w:r>
      <w:r w:rsidRPr="003A4560">
        <w:rPr>
          <w:rFonts w:ascii="Times New Roman" w:hAnsi="Times New Roman"/>
          <w:sz w:val="28"/>
          <w:szCs w:val="28"/>
        </w:rPr>
        <w:t xml:space="preserve">un novērst priekšlaicīgu nāvi, saglabājot, uzlabojot un atjaunojot veselību. Lai to sasniegtu, </w:t>
      </w:r>
      <w:r w:rsidR="00140392" w:rsidRPr="003A4560">
        <w:rPr>
          <w:rFonts w:ascii="Times New Roman" w:hAnsi="Times New Roman"/>
          <w:sz w:val="28"/>
          <w:szCs w:val="28"/>
        </w:rPr>
        <w:t>P</w:t>
      </w:r>
      <w:r w:rsidRPr="003A4560">
        <w:rPr>
          <w:rFonts w:ascii="Times New Roman" w:hAnsi="Times New Roman"/>
          <w:sz w:val="28"/>
          <w:szCs w:val="28"/>
        </w:rPr>
        <w:t xml:space="preserve">amatnostādnēs ir definēts </w:t>
      </w:r>
      <w:proofErr w:type="spellStart"/>
      <w:r w:rsidRPr="003A4560">
        <w:rPr>
          <w:rFonts w:ascii="Times New Roman" w:hAnsi="Times New Roman"/>
          <w:sz w:val="28"/>
          <w:szCs w:val="28"/>
        </w:rPr>
        <w:t>apakšmērķis</w:t>
      </w:r>
      <w:proofErr w:type="spellEnd"/>
      <w:r w:rsidRPr="003A4560">
        <w:rPr>
          <w:rFonts w:ascii="Times New Roman" w:hAnsi="Times New Roman"/>
          <w:sz w:val="28"/>
          <w:szCs w:val="28"/>
        </w:rPr>
        <w:t xml:space="preserve"> – kvalitatīvas veselības aprūpes pakalpojumu sistēmas veidošana, nodrošinot pakalpojumu vienlīdzīgu pieejamību visiem Latvijas iedzīvotājiem. </w:t>
      </w:r>
      <w:r w:rsidR="00224FED" w:rsidRPr="003A4560">
        <w:rPr>
          <w:rFonts w:ascii="Times New Roman" w:hAnsi="Times New Roman"/>
          <w:sz w:val="28"/>
          <w:szCs w:val="28"/>
        </w:rPr>
        <w:t>P</w:t>
      </w:r>
      <w:r w:rsidRPr="003A4560">
        <w:rPr>
          <w:rFonts w:ascii="Times New Roman" w:hAnsi="Times New Roman"/>
          <w:sz w:val="28"/>
          <w:szCs w:val="28"/>
        </w:rPr>
        <w:t>rimārā veselības aprūpe (turpmāk – PVA) ir cilvēka pirmais saskarsmes posms ar veselības aprūpes sistēmu, kurā tiek risinātas galvenās iedzīvotāju veselības problēmas, nodrošinot  atbilstošus veselības veicināšanas, profilakses, ārstniecīb</w:t>
      </w:r>
      <w:r w:rsidR="00963EE5" w:rsidRPr="003A4560">
        <w:rPr>
          <w:rFonts w:ascii="Times New Roman" w:hAnsi="Times New Roman"/>
          <w:sz w:val="28"/>
          <w:szCs w:val="28"/>
        </w:rPr>
        <w:t>as un rehabilitācijas pasākumus. Š</w:t>
      </w:r>
      <w:r w:rsidRPr="003A4560">
        <w:rPr>
          <w:rFonts w:ascii="Times New Roman" w:hAnsi="Times New Roman"/>
          <w:sz w:val="28"/>
          <w:szCs w:val="28"/>
        </w:rPr>
        <w:t xml:space="preserve">ī </w:t>
      </w:r>
      <w:proofErr w:type="spellStart"/>
      <w:r w:rsidRPr="003A4560">
        <w:rPr>
          <w:rFonts w:ascii="Times New Roman" w:hAnsi="Times New Roman"/>
          <w:sz w:val="28"/>
          <w:szCs w:val="28"/>
        </w:rPr>
        <w:t>apakšmērķa</w:t>
      </w:r>
      <w:proofErr w:type="spellEnd"/>
      <w:r w:rsidRPr="003A4560">
        <w:rPr>
          <w:rFonts w:ascii="Times New Roman" w:hAnsi="Times New Roman"/>
          <w:sz w:val="28"/>
          <w:szCs w:val="28"/>
        </w:rPr>
        <w:t xml:space="preserve"> sasniegšanai Veselības ministrija (turpmāk - VM) ir sagatavojusi īstermiņa politikas plānošanas dokumentu „Primārās veselības aprūpes attīstības  plāns 2014.-2016.gadam”. </w:t>
      </w:r>
    </w:p>
    <w:p w:rsidR="004B5751" w:rsidRPr="003A4560" w:rsidRDefault="004B5751" w:rsidP="007C02C9">
      <w:pPr>
        <w:pStyle w:val="Virsraksts1"/>
        <w:ind w:firstLine="720"/>
        <w:rPr>
          <w:rFonts w:ascii="Times New Roman" w:hAnsi="Times New Roman" w:cs="Times New Roman"/>
          <w:sz w:val="28"/>
          <w:szCs w:val="28"/>
        </w:rPr>
      </w:pPr>
      <w:bookmarkStart w:id="8" w:name="_Toc379463279"/>
      <w:r w:rsidRPr="003A4560">
        <w:rPr>
          <w:rFonts w:ascii="Times New Roman" w:hAnsi="Times New Roman" w:cs="Times New Roman"/>
          <w:sz w:val="28"/>
          <w:szCs w:val="28"/>
        </w:rPr>
        <w:t xml:space="preserve">Primārās veselības aprūpes </w:t>
      </w:r>
      <w:r w:rsidR="00C44074" w:rsidRPr="003A4560">
        <w:rPr>
          <w:rFonts w:ascii="Times New Roman" w:hAnsi="Times New Roman" w:cs="Times New Roman"/>
          <w:sz w:val="28"/>
          <w:szCs w:val="28"/>
        </w:rPr>
        <w:t>būtība</w:t>
      </w:r>
      <w:bookmarkEnd w:id="8"/>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sz w:val="28"/>
          <w:szCs w:val="28"/>
          <w:lang w:val="lv-LV"/>
        </w:rPr>
        <w:t>PVA definīcija</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sz w:val="28"/>
          <w:szCs w:val="28"/>
          <w:lang w:val="lv-LV"/>
        </w:rPr>
        <w:t>Saskaņā ar Pasaules Veselības organizācijas (turpmāk – PVO) definīciju</w:t>
      </w:r>
      <w:r w:rsidR="0028582F" w:rsidRPr="003A4560">
        <w:rPr>
          <w:rStyle w:val="Vresatsauce"/>
          <w:sz w:val="28"/>
          <w:szCs w:val="28"/>
          <w:lang w:val="lv-LV"/>
        </w:rPr>
        <w:footnoteReference w:id="1"/>
      </w:r>
      <w:r w:rsidRPr="003A4560">
        <w:rPr>
          <w:sz w:val="28"/>
          <w:szCs w:val="28"/>
          <w:lang w:val="lv-LV"/>
        </w:rPr>
        <w:t>, PVA ir galvenā veselības aprūpes sastāvdaļa, kas balstās uz zinātniski pamatotām un praktiskām metodēm un kas ir pieejama iedzīvotājiem, un kuras izmaksas ir valstij un sabiedrībai pieņemamas. PVA ir valsts veselības aprūpes sistēmas galvenais posms veselības aprūpes nodrošināšanā</w:t>
      </w:r>
      <w:r w:rsidR="0090009B" w:rsidRPr="003A4560">
        <w:rPr>
          <w:sz w:val="28"/>
          <w:szCs w:val="28"/>
          <w:lang w:val="lv-LV"/>
        </w:rPr>
        <w:t>,</w:t>
      </w:r>
      <w:r w:rsidRPr="003A4560">
        <w:rPr>
          <w:sz w:val="28"/>
          <w:szCs w:val="28"/>
          <w:lang w:val="lv-LV"/>
        </w:rPr>
        <w:t xml:space="preserve"> tas ir pirmais veselības aprūpes līmenis daudzpakāpju sistēmā. Tā ir neatņemama valsts sociālās un ekonomiskās attīstības sastāvdaļa.</w:t>
      </w:r>
    </w:p>
    <w:p w:rsidR="0028582F" w:rsidRPr="003A4560" w:rsidRDefault="002159F9" w:rsidP="007C02C9">
      <w:pPr>
        <w:pStyle w:val="ParastaisWeb"/>
        <w:spacing w:before="120" w:beforeAutospacing="0" w:after="120" w:afterAutospacing="0"/>
        <w:ind w:firstLine="720"/>
        <w:jc w:val="both"/>
        <w:rPr>
          <w:sz w:val="28"/>
          <w:szCs w:val="28"/>
          <w:lang w:val="lv-LV"/>
        </w:rPr>
      </w:pPr>
      <w:r w:rsidRPr="003A4560">
        <w:rPr>
          <w:sz w:val="28"/>
          <w:szCs w:val="28"/>
          <w:lang w:val="lv-LV"/>
        </w:rPr>
        <w:t>Šaurākā nozīmē PVA ir pirmais saskarsmes posms starp indivīdu (ģimeni) un veselības aprūpes sistēmu, racionālas veselības aprūpes sistēmas pamats, kuras uzdevums ir atrisināt galvenās iedzīvotāju veselības problēmas, lietojot vienkāršākās un izmaksu ziņā efektīvākās medicīnas tehnoloģijas.</w:t>
      </w:r>
    </w:p>
    <w:p w:rsidR="008562E8" w:rsidRPr="003A4560" w:rsidRDefault="002159F9" w:rsidP="00025B5D">
      <w:pPr>
        <w:pStyle w:val="ParastaisWeb"/>
        <w:spacing w:before="120" w:beforeAutospacing="0" w:after="120" w:afterAutospacing="0"/>
        <w:jc w:val="both"/>
        <w:rPr>
          <w:sz w:val="28"/>
          <w:szCs w:val="28"/>
          <w:lang w:val="lv-LV"/>
        </w:rPr>
      </w:pPr>
      <w:r w:rsidRPr="003A4560">
        <w:rPr>
          <w:sz w:val="28"/>
          <w:szCs w:val="28"/>
          <w:lang w:val="lv-LV"/>
        </w:rPr>
        <w:t>PVA uzdevumi</w:t>
      </w:r>
    </w:p>
    <w:p w:rsidR="008562E8" w:rsidRPr="003A4560" w:rsidRDefault="002159F9" w:rsidP="00025B5D">
      <w:pPr>
        <w:pStyle w:val="ParastaisWeb"/>
        <w:numPr>
          <w:ilvl w:val="0"/>
          <w:numId w:val="1"/>
        </w:numPr>
        <w:tabs>
          <w:tab w:val="clear" w:pos="1854"/>
          <w:tab w:val="num" w:pos="851"/>
        </w:tabs>
        <w:spacing w:before="0" w:beforeAutospacing="0" w:after="0" w:afterAutospacing="0"/>
        <w:ind w:left="851" w:firstLine="0"/>
        <w:jc w:val="both"/>
        <w:rPr>
          <w:sz w:val="28"/>
          <w:szCs w:val="28"/>
          <w:lang w:val="lv-LV"/>
        </w:rPr>
      </w:pPr>
      <w:r w:rsidRPr="003A4560">
        <w:rPr>
          <w:sz w:val="28"/>
          <w:szCs w:val="28"/>
          <w:lang w:val="lv-LV"/>
        </w:rPr>
        <w:t>veselības veicināšana,</w:t>
      </w:r>
    </w:p>
    <w:p w:rsidR="008562E8" w:rsidRPr="003A4560" w:rsidRDefault="002159F9" w:rsidP="00025B5D">
      <w:pPr>
        <w:pStyle w:val="ParastaisWeb"/>
        <w:numPr>
          <w:ilvl w:val="0"/>
          <w:numId w:val="1"/>
        </w:numPr>
        <w:tabs>
          <w:tab w:val="clear" w:pos="1854"/>
          <w:tab w:val="num" w:pos="851"/>
        </w:tabs>
        <w:spacing w:before="0" w:beforeAutospacing="0" w:after="0" w:afterAutospacing="0"/>
        <w:ind w:left="851" w:firstLine="0"/>
        <w:jc w:val="both"/>
        <w:rPr>
          <w:sz w:val="28"/>
          <w:szCs w:val="28"/>
          <w:lang w:val="lv-LV"/>
        </w:rPr>
      </w:pPr>
      <w:r w:rsidRPr="003A4560">
        <w:rPr>
          <w:sz w:val="28"/>
          <w:szCs w:val="28"/>
          <w:lang w:val="lv-LV"/>
        </w:rPr>
        <w:t>slimību profilakse,</w:t>
      </w:r>
    </w:p>
    <w:p w:rsidR="008562E8" w:rsidRPr="003A4560" w:rsidRDefault="002159F9" w:rsidP="00025B5D">
      <w:pPr>
        <w:pStyle w:val="ParastaisWeb"/>
        <w:numPr>
          <w:ilvl w:val="0"/>
          <w:numId w:val="1"/>
        </w:numPr>
        <w:tabs>
          <w:tab w:val="clear" w:pos="1854"/>
          <w:tab w:val="num" w:pos="851"/>
        </w:tabs>
        <w:spacing w:before="0" w:beforeAutospacing="0" w:after="0" w:afterAutospacing="0"/>
        <w:ind w:left="851" w:firstLine="0"/>
        <w:jc w:val="both"/>
        <w:rPr>
          <w:sz w:val="28"/>
          <w:szCs w:val="28"/>
          <w:lang w:val="lv-LV"/>
        </w:rPr>
      </w:pPr>
      <w:r w:rsidRPr="003A4560">
        <w:rPr>
          <w:sz w:val="28"/>
          <w:szCs w:val="28"/>
          <w:lang w:val="lv-LV"/>
        </w:rPr>
        <w:t>slimību ārstēšana,</w:t>
      </w:r>
    </w:p>
    <w:p w:rsidR="0028582F" w:rsidRPr="003A4560" w:rsidRDefault="002159F9" w:rsidP="00025B5D">
      <w:pPr>
        <w:pStyle w:val="ParastaisWeb"/>
        <w:numPr>
          <w:ilvl w:val="0"/>
          <w:numId w:val="1"/>
        </w:numPr>
        <w:tabs>
          <w:tab w:val="clear" w:pos="1854"/>
          <w:tab w:val="num" w:pos="851"/>
        </w:tabs>
        <w:spacing w:before="0" w:beforeAutospacing="0" w:after="0" w:afterAutospacing="0"/>
        <w:ind w:left="851" w:firstLine="0"/>
        <w:jc w:val="both"/>
        <w:rPr>
          <w:sz w:val="28"/>
          <w:szCs w:val="28"/>
          <w:lang w:val="lv-LV"/>
        </w:rPr>
      </w:pPr>
      <w:r w:rsidRPr="003A4560">
        <w:rPr>
          <w:sz w:val="28"/>
          <w:szCs w:val="28"/>
          <w:lang w:val="lv-LV"/>
        </w:rPr>
        <w:t>rehabilitācija.</w:t>
      </w:r>
    </w:p>
    <w:p w:rsidR="00A32D97" w:rsidRPr="003A4560" w:rsidRDefault="002159F9" w:rsidP="00025B5D">
      <w:pPr>
        <w:pStyle w:val="ParastaisWeb"/>
        <w:spacing w:before="120" w:beforeAutospacing="0" w:after="240" w:afterAutospacing="0"/>
        <w:jc w:val="both"/>
        <w:rPr>
          <w:sz w:val="28"/>
          <w:szCs w:val="28"/>
          <w:lang w:val="lv-LV"/>
        </w:rPr>
      </w:pPr>
      <w:r w:rsidRPr="003A4560">
        <w:rPr>
          <w:sz w:val="28"/>
          <w:szCs w:val="28"/>
          <w:lang w:val="lv-LV"/>
        </w:rPr>
        <w:t>PVA plašā</w:t>
      </w:r>
      <w:r w:rsidR="0090009B" w:rsidRPr="003A4560">
        <w:rPr>
          <w:sz w:val="28"/>
          <w:szCs w:val="28"/>
          <w:lang w:val="lv-LV"/>
        </w:rPr>
        <w:t>kā</w:t>
      </w:r>
      <w:r w:rsidRPr="003A4560">
        <w:rPr>
          <w:sz w:val="28"/>
          <w:szCs w:val="28"/>
          <w:lang w:val="lv-LV"/>
        </w:rPr>
        <w:t xml:space="preserve"> nozīmē iekļauj:</w:t>
      </w:r>
    </w:p>
    <w:p w:rsidR="00A32D97" w:rsidRPr="003A4560" w:rsidRDefault="00140392"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 xml:space="preserve">infekcijas un </w:t>
      </w:r>
      <w:proofErr w:type="spellStart"/>
      <w:r w:rsidRPr="003A4560">
        <w:rPr>
          <w:sz w:val="28"/>
          <w:szCs w:val="28"/>
          <w:lang w:val="lv-LV"/>
        </w:rPr>
        <w:t>neinfekcij</w:t>
      </w:r>
      <w:r w:rsidR="002B38AD" w:rsidRPr="003A4560">
        <w:rPr>
          <w:sz w:val="28"/>
          <w:szCs w:val="28"/>
          <w:lang w:val="lv-LV"/>
        </w:rPr>
        <w:t>u</w:t>
      </w:r>
      <w:proofErr w:type="spellEnd"/>
      <w:r w:rsidRPr="003A4560">
        <w:rPr>
          <w:sz w:val="28"/>
          <w:szCs w:val="28"/>
          <w:lang w:val="lv-LV"/>
        </w:rPr>
        <w:t xml:space="preserve"> </w:t>
      </w:r>
      <w:r w:rsidR="002159F9" w:rsidRPr="003A4560">
        <w:rPr>
          <w:sz w:val="28"/>
          <w:szCs w:val="28"/>
          <w:lang w:val="lv-LV"/>
        </w:rPr>
        <w:t>slimību</w:t>
      </w:r>
      <w:r w:rsidRPr="003A4560">
        <w:rPr>
          <w:sz w:val="28"/>
          <w:szCs w:val="28"/>
          <w:lang w:val="lv-LV"/>
        </w:rPr>
        <w:t xml:space="preserve"> </w:t>
      </w:r>
      <w:r w:rsidR="002159F9" w:rsidRPr="003A4560">
        <w:rPr>
          <w:sz w:val="28"/>
          <w:szCs w:val="28"/>
          <w:lang w:val="lv-LV"/>
        </w:rPr>
        <w:t>profilaksi un to ierobežošanu;</w:t>
      </w:r>
    </w:p>
    <w:p w:rsidR="00A32D97" w:rsidRPr="003A4560" w:rsidRDefault="00A32D97"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lastRenderedPageBreak/>
        <w:t>iedzīvotāju konsultēš</w:t>
      </w:r>
      <w:r w:rsidR="00E40F36" w:rsidRPr="003A4560">
        <w:rPr>
          <w:sz w:val="28"/>
          <w:szCs w:val="28"/>
          <w:lang w:val="lv-LV"/>
        </w:rPr>
        <w:t xml:space="preserve">anu par veselīga dzīvesveida, </w:t>
      </w:r>
      <w:r w:rsidRPr="003A4560">
        <w:rPr>
          <w:sz w:val="28"/>
          <w:szCs w:val="28"/>
          <w:lang w:val="lv-LV"/>
        </w:rPr>
        <w:t>sabalansēta uztura un fizisko aktivitāšu nozīmi ikdienā un dažādu saslimšanas gadījumu profilaksē</w:t>
      </w:r>
      <w:r w:rsidR="002159F9" w:rsidRPr="003A4560">
        <w:rPr>
          <w:sz w:val="28"/>
          <w:szCs w:val="28"/>
          <w:lang w:val="lv-LV"/>
        </w:rPr>
        <w:t>;</w:t>
      </w:r>
      <w:r w:rsidRPr="003A4560">
        <w:rPr>
          <w:sz w:val="28"/>
          <w:szCs w:val="28"/>
          <w:lang w:val="lv-LV"/>
        </w:rPr>
        <w:t xml:space="preserve"> </w:t>
      </w:r>
    </w:p>
    <w:p w:rsidR="008562E8" w:rsidRPr="003A4560" w:rsidRDefault="00A32D97"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iedzīvotāju izglītošanu par izplatītākajām veselības problēmām;</w:t>
      </w:r>
    </w:p>
    <w:p w:rsidR="008562E8" w:rsidRPr="003A4560" w:rsidRDefault="00A32D97"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pacientu izglītošanu par personīgās higiēnas un sanitāro apstākļu nodrošināšanu un nozīmi infekcijas slimību profilaksē</w:t>
      </w:r>
      <w:r w:rsidR="002159F9" w:rsidRPr="003A4560">
        <w:rPr>
          <w:sz w:val="28"/>
          <w:szCs w:val="28"/>
          <w:lang w:val="lv-LV"/>
        </w:rPr>
        <w:t>;</w:t>
      </w:r>
    </w:p>
    <w:p w:rsidR="008562E8" w:rsidRPr="003A4560" w:rsidRDefault="002159F9"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mātes un bērna veselības aprūpi, ieskaitot ģimenes plānošanu;</w:t>
      </w:r>
    </w:p>
    <w:p w:rsidR="008562E8" w:rsidRPr="003A4560" w:rsidRDefault="002159F9"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 xml:space="preserve">iedzīvotāju imunizāciju pret </w:t>
      </w:r>
      <w:r w:rsidR="00A32D97" w:rsidRPr="003A4560">
        <w:rPr>
          <w:sz w:val="28"/>
          <w:szCs w:val="28"/>
          <w:lang w:val="lv-LV"/>
        </w:rPr>
        <w:t>noteiktām</w:t>
      </w:r>
      <w:r w:rsidRPr="003A4560">
        <w:rPr>
          <w:sz w:val="28"/>
          <w:szCs w:val="28"/>
          <w:lang w:val="lv-LV"/>
        </w:rPr>
        <w:t xml:space="preserve"> infekcijas slimībām;</w:t>
      </w:r>
    </w:p>
    <w:p w:rsidR="008562E8" w:rsidRPr="003A4560" w:rsidRDefault="002159F9"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ārstēšanu neatliekamos un izplatītāko slimību gadījumos;</w:t>
      </w:r>
    </w:p>
    <w:p w:rsidR="008562E8" w:rsidRPr="003A4560" w:rsidRDefault="002159F9" w:rsidP="00025B5D">
      <w:pPr>
        <w:pStyle w:val="ParastaisWeb"/>
        <w:numPr>
          <w:ilvl w:val="0"/>
          <w:numId w:val="2"/>
        </w:numPr>
        <w:spacing w:before="0" w:beforeAutospacing="0" w:after="0" w:afterAutospacing="0"/>
        <w:ind w:left="1276" w:firstLine="0"/>
        <w:jc w:val="both"/>
        <w:rPr>
          <w:sz w:val="28"/>
          <w:szCs w:val="28"/>
          <w:lang w:val="lv-LV"/>
        </w:rPr>
      </w:pPr>
      <w:r w:rsidRPr="003A4560">
        <w:rPr>
          <w:sz w:val="28"/>
          <w:szCs w:val="28"/>
          <w:lang w:val="lv-LV"/>
        </w:rPr>
        <w:t xml:space="preserve">medikamentu racionālas </w:t>
      </w:r>
      <w:r w:rsidR="00A32D97" w:rsidRPr="003A4560">
        <w:rPr>
          <w:sz w:val="28"/>
          <w:szCs w:val="28"/>
          <w:lang w:val="lv-LV"/>
        </w:rPr>
        <w:t>lietošanas</w:t>
      </w:r>
      <w:r w:rsidR="00A406AD" w:rsidRPr="003A4560">
        <w:rPr>
          <w:sz w:val="28"/>
          <w:szCs w:val="28"/>
          <w:lang w:val="lv-LV"/>
        </w:rPr>
        <w:t xml:space="preserve"> veicināšanu un piedalīšanos medikamentu pieejamības nodrošināšanā iedzīvotājiem.</w:t>
      </w:r>
    </w:p>
    <w:p w:rsidR="0028582F" w:rsidRPr="003A4560" w:rsidRDefault="0028582F" w:rsidP="007C02C9">
      <w:pPr>
        <w:pStyle w:val="ParastaisWeb"/>
        <w:spacing w:before="0" w:beforeAutospacing="0" w:after="0" w:afterAutospacing="0"/>
        <w:ind w:firstLine="720"/>
        <w:jc w:val="both"/>
        <w:rPr>
          <w:sz w:val="28"/>
          <w:szCs w:val="28"/>
          <w:lang w:val="lv-LV"/>
        </w:rPr>
      </w:pP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sz w:val="28"/>
          <w:szCs w:val="28"/>
          <w:lang w:val="lv-LV"/>
        </w:rPr>
        <w:t>PVA galvenie principi:</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i/>
          <w:iCs/>
          <w:sz w:val="28"/>
          <w:szCs w:val="28"/>
          <w:lang w:val="lv-LV"/>
        </w:rPr>
        <w:t>Pieejamība</w:t>
      </w:r>
      <w:r w:rsidRPr="003A4560">
        <w:rPr>
          <w:sz w:val="28"/>
          <w:szCs w:val="28"/>
          <w:lang w:val="lv-LV"/>
        </w:rPr>
        <w:t xml:space="preserve"> </w:t>
      </w:r>
      <w:r w:rsidR="004305F1" w:rsidRPr="003A4560">
        <w:rPr>
          <w:sz w:val="28"/>
          <w:szCs w:val="28"/>
          <w:lang w:val="lv-LV"/>
        </w:rPr>
        <w:t>–</w:t>
      </w:r>
      <w:r w:rsidRPr="003A4560">
        <w:rPr>
          <w:sz w:val="28"/>
          <w:szCs w:val="28"/>
          <w:lang w:val="lv-LV"/>
        </w:rPr>
        <w:t xml:space="preserve"> </w:t>
      </w:r>
      <w:r w:rsidR="004305F1" w:rsidRPr="003A4560">
        <w:rPr>
          <w:sz w:val="28"/>
          <w:szCs w:val="28"/>
          <w:lang w:val="lv-LV"/>
        </w:rPr>
        <w:t xml:space="preserve">kvalitatīva un droša </w:t>
      </w:r>
      <w:r w:rsidRPr="003A4560">
        <w:rPr>
          <w:sz w:val="28"/>
          <w:szCs w:val="28"/>
          <w:lang w:val="lv-LV"/>
        </w:rPr>
        <w:t>PVA ir pieejama visiem iedzīvotājiem, neatkarīgi no finan</w:t>
      </w:r>
      <w:r w:rsidR="00067D6F" w:rsidRPr="003A4560">
        <w:rPr>
          <w:sz w:val="28"/>
          <w:szCs w:val="28"/>
          <w:lang w:val="lv-LV"/>
        </w:rPr>
        <w:t>š</w:t>
      </w:r>
      <w:r w:rsidRPr="003A4560">
        <w:rPr>
          <w:sz w:val="28"/>
          <w:szCs w:val="28"/>
          <w:lang w:val="lv-LV"/>
        </w:rPr>
        <w:t xml:space="preserve">u vai ģeogrāfiskiem ierobežojumiem, pacienta vecuma, veselības stāvokļa, </w:t>
      </w:r>
      <w:proofErr w:type="spellStart"/>
      <w:r w:rsidRPr="003A4560">
        <w:rPr>
          <w:sz w:val="28"/>
          <w:szCs w:val="28"/>
          <w:lang w:val="lv-LV"/>
        </w:rPr>
        <w:t>psihosociālajiem</w:t>
      </w:r>
      <w:proofErr w:type="spellEnd"/>
      <w:r w:rsidRPr="003A4560">
        <w:rPr>
          <w:sz w:val="28"/>
          <w:szCs w:val="28"/>
          <w:lang w:val="lv-LV"/>
        </w:rPr>
        <w:t xml:space="preserve"> un citiem faktoriem.</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i/>
          <w:iCs/>
          <w:sz w:val="28"/>
          <w:szCs w:val="28"/>
          <w:lang w:val="lv-LV"/>
        </w:rPr>
        <w:t>Taisnīgums (vienlīdzība)</w:t>
      </w:r>
      <w:r w:rsidRPr="003A4560">
        <w:rPr>
          <w:sz w:val="28"/>
          <w:szCs w:val="28"/>
          <w:lang w:val="lv-LV"/>
        </w:rPr>
        <w:t xml:space="preserve"> - ikvienam ir vienādas iespējas realizēt pilnu savas veselības potenciālu.</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i/>
          <w:iCs/>
          <w:sz w:val="28"/>
          <w:szCs w:val="28"/>
          <w:lang w:val="lv-LV"/>
        </w:rPr>
        <w:t>Pēctecība (nepārtrauktība)</w:t>
      </w:r>
      <w:r w:rsidRPr="003A4560">
        <w:rPr>
          <w:sz w:val="28"/>
          <w:szCs w:val="28"/>
          <w:lang w:val="lv-LV"/>
        </w:rPr>
        <w:t xml:space="preserve"> - </w:t>
      </w:r>
      <w:r w:rsidR="002B38AD" w:rsidRPr="003A4560">
        <w:rPr>
          <w:sz w:val="28"/>
          <w:szCs w:val="28"/>
          <w:lang w:val="lv-LV"/>
        </w:rPr>
        <w:t>ne tikai</w:t>
      </w:r>
      <w:r w:rsidRPr="003A4560">
        <w:rPr>
          <w:sz w:val="28"/>
          <w:szCs w:val="28"/>
          <w:lang w:val="lv-LV"/>
        </w:rPr>
        <w:t xml:space="preserve"> atsevišķu slimības gadījumu ārstēšana, bet visu veselības aprūpes pasākumu kompleksa </w:t>
      </w:r>
      <w:r w:rsidR="001224DD" w:rsidRPr="003A4560">
        <w:rPr>
          <w:sz w:val="28"/>
          <w:szCs w:val="28"/>
          <w:lang w:val="lv-LV"/>
        </w:rPr>
        <w:t>nodrošināšana</w:t>
      </w:r>
      <w:r w:rsidRPr="003A4560">
        <w:rPr>
          <w:sz w:val="28"/>
          <w:szCs w:val="28"/>
          <w:lang w:val="lv-LV"/>
        </w:rPr>
        <w:t xml:space="preserve"> cilvēka dzīves laikā. </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i/>
          <w:iCs/>
          <w:sz w:val="28"/>
          <w:szCs w:val="28"/>
          <w:lang w:val="lv-LV"/>
        </w:rPr>
        <w:t>Vispusība</w:t>
      </w:r>
      <w:r w:rsidRPr="003A4560">
        <w:rPr>
          <w:sz w:val="28"/>
          <w:szCs w:val="28"/>
          <w:lang w:val="lv-LV"/>
        </w:rPr>
        <w:t xml:space="preserve"> - plašs pakalpojumu apjoms, kas ļauj atrisināt galvenās iedzīvotāju veselības problēmas.</w:t>
      </w:r>
    </w:p>
    <w:p w:rsidR="0028582F" w:rsidRPr="003A4560" w:rsidRDefault="002159F9" w:rsidP="007C02C9">
      <w:pPr>
        <w:pStyle w:val="ParastaisWeb"/>
        <w:spacing w:before="120" w:beforeAutospacing="0" w:after="120" w:afterAutospacing="0"/>
        <w:ind w:firstLine="720"/>
        <w:jc w:val="both"/>
        <w:rPr>
          <w:sz w:val="28"/>
          <w:szCs w:val="28"/>
          <w:lang w:val="lv-LV"/>
        </w:rPr>
      </w:pPr>
      <w:r w:rsidRPr="003A4560">
        <w:rPr>
          <w:i/>
          <w:iCs/>
          <w:sz w:val="28"/>
          <w:szCs w:val="28"/>
          <w:lang w:val="lv-LV"/>
        </w:rPr>
        <w:t>Koordinācija</w:t>
      </w:r>
      <w:r w:rsidRPr="003A4560">
        <w:rPr>
          <w:sz w:val="28"/>
          <w:szCs w:val="28"/>
          <w:lang w:val="lv-LV"/>
        </w:rPr>
        <w:t xml:space="preserve"> - aprūpe ir saskaņota ar citiem veselības aprūpes līm</w:t>
      </w:r>
      <w:r w:rsidR="009B62EB" w:rsidRPr="003A4560">
        <w:rPr>
          <w:sz w:val="28"/>
          <w:szCs w:val="28"/>
          <w:lang w:val="lv-LV"/>
        </w:rPr>
        <w:t xml:space="preserve">eņiem, kā arī ar sociālajiem </w:t>
      </w:r>
      <w:r w:rsidRPr="003A4560">
        <w:rPr>
          <w:sz w:val="28"/>
          <w:szCs w:val="28"/>
          <w:lang w:val="lv-LV"/>
        </w:rPr>
        <w:t>dienestiem. Nepieciešam</w:t>
      </w:r>
      <w:r w:rsidR="00A32D97" w:rsidRPr="003A4560">
        <w:rPr>
          <w:sz w:val="28"/>
          <w:szCs w:val="28"/>
          <w:lang w:val="lv-LV"/>
        </w:rPr>
        <w:t>o</w:t>
      </w:r>
      <w:r w:rsidRPr="003A4560">
        <w:rPr>
          <w:sz w:val="28"/>
          <w:szCs w:val="28"/>
          <w:lang w:val="lv-LV"/>
        </w:rPr>
        <w:t xml:space="preserve"> specializētās medicīniskās palīdzības sniegšanu pacientam koordinē viņa ģimenes ārsts.</w:t>
      </w:r>
    </w:p>
    <w:p w:rsidR="008562E8" w:rsidRPr="003A4560" w:rsidRDefault="002159F9" w:rsidP="007C02C9">
      <w:pPr>
        <w:pStyle w:val="ParastaisWeb"/>
        <w:spacing w:before="120" w:beforeAutospacing="0" w:after="120" w:afterAutospacing="0"/>
        <w:ind w:firstLine="720"/>
        <w:jc w:val="both"/>
        <w:rPr>
          <w:sz w:val="28"/>
          <w:szCs w:val="28"/>
          <w:lang w:val="lv-LV"/>
        </w:rPr>
      </w:pPr>
      <w:r w:rsidRPr="003A4560">
        <w:rPr>
          <w:sz w:val="28"/>
          <w:szCs w:val="28"/>
          <w:lang w:val="lv-LV"/>
        </w:rPr>
        <w:t>PVA sistēmas principi</w:t>
      </w:r>
    </w:p>
    <w:p w:rsidR="00AD548D" w:rsidRPr="003A4560" w:rsidRDefault="002159F9" w:rsidP="007C02C9">
      <w:pPr>
        <w:pStyle w:val="ParastaisWeb"/>
        <w:spacing w:before="0" w:beforeAutospacing="0" w:after="0" w:afterAutospacing="0"/>
        <w:ind w:firstLine="720"/>
        <w:jc w:val="both"/>
        <w:rPr>
          <w:sz w:val="28"/>
          <w:szCs w:val="28"/>
          <w:lang w:val="lv-LV"/>
        </w:rPr>
      </w:pPr>
      <w:r w:rsidRPr="003A4560">
        <w:rPr>
          <w:sz w:val="28"/>
          <w:szCs w:val="28"/>
          <w:lang w:val="lv-LV"/>
        </w:rPr>
        <w:t>PVA pak</w:t>
      </w:r>
      <w:r w:rsidR="001224DD" w:rsidRPr="003A4560">
        <w:rPr>
          <w:sz w:val="28"/>
          <w:szCs w:val="28"/>
          <w:lang w:val="lv-LV"/>
        </w:rPr>
        <w:t>alpojumi balstās uz profesionālas</w:t>
      </w:r>
      <w:r w:rsidRPr="003A4560">
        <w:rPr>
          <w:sz w:val="28"/>
          <w:szCs w:val="28"/>
          <w:lang w:val="lv-LV"/>
        </w:rPr>
        <w:t xml:space="preserve"> komand</w:t>
      </w:r>
      <w:r w:rsidR="001224DD" w:rsidRPr="003A4560">
        <w:rPr>
          <w:sz w:val="28"/>
          <w:szCs w:val="28"/>
          <w:lang w:val="lv-LV"/>
        </w:rPr>
        <w:t>as</w:t>
      </w:r>
      <w:r w:rsidR="00140392" w:rsidRPr="003A4560">
        <w:rPr>
          <w:sz w:val="28"/>
          <w:szCs w:val="28"/>
          <w:lang w:val="lv-LV"/>
        </w:rPr>
        <w:t xml:space="preserve"> darbu</w:t>
      </w:r>
      <w:r w:rsidR="001224DD" w:rsidRPr="003A4560">
        <w:rPr>
          <w:sz w:val="28"/>
          <w:szCs w:val="28"/>
          <w:lang w:val="lv-LV"/>
        </w:rPr>
        <w:t xml:space="preserve">. Lielāko daļu iedzīvotāju veselības problēmu </w:t>
      </w:r>
      <w:r w:rsidRPr="003A4560">
        <w:rPr>
          <w:sz w:val="28"/>
          <w:szCs w:val="28"/>
          <w:lang w:val="lv-LV"/>
        </w:rPr>
        <w:t xml:space="preserve">var atrisināt veselības aprūpes primārajā </w:t>
      </w:r>
      <w:r w:rsidR="001224DD" w:rsidRPr="003A4560">
        <w:rPr>
          <w:sz w:val="28"/>
          <w:szCs w:val="28"/>
          <w:lang w:val="lv-LV"/>
        </w:rPr>
        <w:t xml:space="preserve">veselības aprūpes </w:t>
      </w:r>
      <w:r w:rsidRPr="003A4560">
        <w:rPr>
          <w:sz w:val="28"/>
          <w:szCs w:val="28"/>
          <w:lang w:val="lv-LV"/>
        </w:rPr>
        <w:t>līmenī. Gadījumos, kad PVA nespēj palīdzēt pacientam</w:t>
      </w:r>
      <w:r w:rsidR="00E40F36" w:rsidRPr="003A4560">
        <w:rPr>
          <w:sz w:val="28"/>
          <w:szCs w:val="28"/>
          <w:lang w:val="lv-LV"/>
        </w:rPr>
        <w:t xml:space="preserve"> vai ir nepieciešama </w:t>
      </w:r>
      <w:r w:rsidR="00F24420" w:rsidRPr="003A4560">
        <w:rPr>
          <w:sz w:val="28"/>
          <w:szCs w:val="28"/>
          <w:lang w:val="lv-LV"/>
        </w:rPr>
        <w:t xml:space="preserve">specializēta </w:t>
      </w:r>
      <w:r w:rsidR="00E40F36" w:rsidRPr="003A4560">
        <w:rPr>
          <w:sz w:val="28"/>
          <w:szCs w:val="28"/>
          <w:lang w:val="lv-LV"/>
        </w:rPr>
        <w:t>konsultācija</w:t>
      </w:r>
      <w:r w:rsidRPr="003A4560">
        <w:rPr>
          <w:sz w:val="28"/>
          <w:szCs w:val="28"/>
          <w:lang w:val="lv-LV"/>
        </w:rPr>
        <w:t xml:space="preserve">, viņš savlaicīgi tiek nosūtīts pie attiecīgā speciālista – uz sekundāro vai terciāro aprūpes līmeni. Pacients var tikt nosūtīts arī pie cita PVA speciālista. Sociālās aprūpes nepieciešamības gadījumā tiek informēts </w:t>
      </w:r>
      <w:r w:rsidR="009B62EB" w:rsidRPr="003A4560">
        <w:rPr>
          <w:sz w:val="28"/>
          <w:szCs w:val="28"/>
          <w:lang w:val="lv-LV"/>
        </w:rPr>
        <w:t>sociālais</w:t>
      </w:r>
      <w:r w:rsidRPr="003A4560">
        <w:rPr>
          <w:sz w:val="28"/>
          <w:szCs w:val="28"/>
          <w:lang w:val="lv-LV"/>
        </w:rPr>
        <w:t xml:space="preserve"> dienests.</w:t>
      </w:r>
    </w:p>
    <w:p w:rsidR="00025B5D" w:rsidRPr="003A4560" w:rsidRDefault="00AD548D" w:rsidP="00025B5D">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Latvijā PVA pakalpojumu sniedzēji ir ģimenes ārsti, tai skaitā primārās veselības aprūpes pediatri un primārās veselības aprūpes </w:t>
      </w:r>
      <w:proofErr w:type="spellStart"/>
      <w:r w:rsidRPr="003A4560">
        <w:rPr>
          <w:rFonts w:ascii="Times New Roman" w:hAnsi="Times New Roman"/>
          <w:sz w:val="28"/>
          <w:szCs w:val="28"/>
        </w:rPr>
        <w:t>internisti</w:t>
      </w:r>
      <w:proofErr w:type="spellEnd"/>
      <w:r w:rsidRPr="003A4560">
        <w:rPr>
          <w:rFonts w:ascii="Times New Roman" w:hAnsi="Times New Roman"/>
          <w:sz w:val="28"/>
          <w:szCs w:val="28"/>
        </w:rPr>
        <w:t xml:space="preserve">, ārsta palīgi (feldšeri), māsas, vecmātes, kuras nodarbinātas ģimenes ārsta praksē, </w:t>
      </w:r>
      <w:r w:rsidR="000F6D45" w:rsidRPr="003A4560">
        <w:rPr>
          <w:rFonts w:ascii="Times New Roman" w:hAnsi="Times New Roman"/>
          <w:sz w:val="28"/>
          <w:szCs w:val="28"/>
        </w:rPr>
        <w:t xml:space="preserve">ārstniecības </w:t>
      </w:r>
      <w:r w:rsidR="000F6D45" w:rsidRPr="003A4560">
        <w:rPr>
          <w:rFonts w:ascii="Times New Roman" w:hAnsi="Times New Roman"/>
          <w:sz w:val="28"/>
          <w:szCs w:val="28"/>
        </w:rPr>
        <w:lastRenderedPageBreak/>
        <w:t xml:space="preserve">personas, kuras nodrošina veselības aprūpi mājās, </w:t>
      </w:r>
      <w:r w:rsidRPr="003A4560">
        <w:rPr>
          <w:rFonts w:ascii="Times New Roman" w:hAnsi="Times New Roman"/>
          <w:sz w:val="28"/>
          <w:szCs w:val="28"/>
        </w:rPr>
        <w:t xml:space="preserve">kā arī zobārsti, zobārsta asistenti, zobārstniecības māsas un zobu higiēnisti. </w:t>
      </w:r>
    </w:p>
    <w:p w:rsidR="00637C51" w:rsidRPr="003A4560" w:rsidRDefault="00637C51" w:rsidP="00025B5D">
      <w:pPr>
        <w:pStyle w:val="ParastaisWeb"/>
        <w:spacing w:before="0" w:beforeAutospacing="0" w:after="0" w:afterAutospacing="0"/>
        <w:jc w:val="both"/>
        <w:rPr>
          <w:bCs/>
          <w:sz w:val="28"/>
          <w:szCs w:val="28"/>
          <w:lang w:val="lv-LV"/>
        </w:rPr>
      </w:pPr>
      <w:r w:rsidRPr="003A4560">
        <w:rPr>
          <w:bCs/>
          <w:sz w:val="28"/>
          <w:szCs w:val="28"/>
          <w:lang w:val="lv-LV"/>
        </w:rPr>
        <w:t>Ģimenes ārsta darba  galvenās kompetences</w:t>
      </w:r>
      <w:r w:rsidRPr="003A4560">
        <w:rPr>
          <w:rStyle w:val="Vresatsauce"/>
          <w:bCs/>
          <w:sz w:val="28"/>
          <w:szCs w:val="28"/>
          <w:lang w:val="lv-LV"/>
        </w:rPr>
        <w:footnoteReference w:id="2"/>
      </w:r>
      <w:r w:rsidR="00025B5D" w:rsidRPr="003A4560">
        <w:rPr>
          <w:bCs/>
          <w:sz w:val="28"/>
          <w:szCs w:val="28"/>
          <w:lang w:val="lv-LV"/>
        </w:rPr>
        <w:t>:</w:t>
      </w:r>
    </w:p>
    <w:p w:rsidR="00025B5D" w:rsidRPr="003A4560" w:rsidRDefault="00025B5D" w:rsidP="00025B5D">
      <w:pPr>
        <w:pStyle w:val="ParastaisWeb"/>
        <w:spacing w:before="0" w:beforeAutospacing="0" w:after="0" w:afterAutospacing="0"/>
        <w:jc w:val="both"/>
        <w:rPr>
          <w:bCs/>
          <w:sz w:val="28"/>
          <w:szCs w:val="28"/>
          <w:lang w:val="lv-LV"/>
        </w:rPr>
      </w:pPr>
    </w:p>
    <w:p w:rsidR="00637C51" w:rsidRPr="003A4560" w:rsidRDefault="00637C51"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 xml:space="preserve">Primārās veselības aprūpes </w:t>
      </w:r>
      <w:r w:rsidR="002B38AD" w:rsidRPr="003A4560">
        <w:rPr>
          <w:sz w:val="28"/>
          <w:szCs w:val="28"/>
          <w:lang w:val="lv-LV"/>
        </w:rPr>
        <w:t>vadīšana</w:t>
      </w:r>
      <w:r w:rsidRPr="003A4560">
        <w:rPr>
          <w:sz w:val="28"/>
          <w:szCs w:val="28"/>
          <w:lang w:val="lv-LV"/>
        </w:rPr>
        <w:t xml:space="preserve">; </w:t>
      </w:r>
    </w:p>
    <w:p w:rsidR="00637C51" w:rsidRPr="003A4560" w:rsidRDefault="00637C51"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Uz personu vērsta aprūpe;</w:t>
      </w:r>
    </w:p>
    <w:p w:rsidR="00637C51" w:rsidRPr="003A4560" w:rsidRDefault="00637C51"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Specifisku problēmu risināšanas prasmes;</w:t>
      </w:r>
    </w:p>
    <w:p w:rsidR="00637C51" w:rsidRPr="003A4560" w:rsidRDefault="00140392"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 xml:space="preserve">Vispusīga pieeja - </w:t>
      </w:r>
      <w:r w:rsidR="002B38AD" w:rsidRPr="003A4560">
        <w:rPr>
          <w:sz w:val="28"/>
          <w:szCs w:val="28"/>
          <w:lang w:val="lv-LV"/>
        </w:rPr>
        <w:t xml:space="preserve">gan akūto, gan </w:t>
      </w:r>
      <w:r w:rsidR="00637C51" w:rsidRPr="003A4560">
        <w:rPr>
          <w:sz w:val="28"/>
          <w:szCs w:val="28"/>
          <w:lang w:val="lv-LV"/>
        </w:rPr>
        <w:t xml:space="preserve">hronisko slimību </w:t>
      </w:r>
      <w:r w:rsidR="002B38AD" w:rsidRPr="003A4560">
        <w:rPr>
          <w:sz w:val="28"/>
          <w:szCs w:val="28"/>
          <w:lang w:val="lv-LV"/>
        </w:rPr>
        <w:t>vadīšana</w:t>
      </w:r>
      <w:r w:rsidR="00637C51" w:rsidRPr="003A4560">
        <w:rPr>
          <w:sz w:val="28"/>
          <w:szCs w:val="28"/>
          <w:lang w:val="lv-LV"/>
        </w:rPr>
        <w:t>, prof</w:t>
      </w:r>
      <w:r w:rsidRPr="003A4560">
        <w:rPr>
          <w:sz w:val="28"/>
          <w:szCs w:val="28"/>
          <w:lang w:val="lv-LV"/>
        </w:rPr>
        <w:t>ilakse un veselības veicināšana</w:t>
      </w:r>
      <w:r w:rsidR="00637C51" w:rsidRPr="003A4560">
        <w:rPr>
          <w:sz w:val="28"/>
          <w:szCs w:val="28"/>
          <w:lang w:val="lv-LV"/>
        </w:rPr>
        <w:t>;</w:t>
      </w:r>
    </w:p>
    <w:p w:rsidR="00637C51" w:rsidRPr="003A4560" w:rsidRDefault="00637C51"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Orientācija uz sabiedrību;</w:t>
      </w:r>
    </w:p>
    <w:p w:rsidR="008E50E0" w:rsidRPr="003A4560" w:rsidRDefault="00A32D97" w:rsidP="00025B5D">
      <w:pPr>
        <w:pStyle w:val="ParastaisWeb"/>
        <w:numPr>
          <w:ilvl w:val="0"/>
          <w:numId w:val="3"/>
        </w:numPr>
        <w:spacing w:before="0" w:beforeAutospacing="0" w:after="0" w:afterAutospacing="0"/>
        <w:ind w:firstLine="0"/>
        <w:jc w:val="both"/>
        <w:rPr>
          <w:sz w:val="28"/>
          <w:szCs w:val="28"/>
          <w:lang w:val="lv-LV"/>
        </w:rPr>
      </w:pPr>
      <w:r w:rsidRPr="003A4560">
        <w:rPr>
          <w:sz w:val="28"/>
          <w:szCs w:val="28"/>
          <w:lang w:val="lv-LV"/>
        </w:rPr>
        <w:t>Holistiska pieeja</w:t>
      </w:r>
      <w:r w:rsidR="00637C51" w:rsidRPr="003A4560">
        <w:rPr>
          <w:sz w:val="28"/>
          <w:szCs w:val="28"/>
          <w:lang w:val="lv-LV"/>
        </w:rPr>
        <w:t>.</w:t>
      </w:r>
    </w:p>
    <w:p w:rsidR="00025B5D" w:rsidRPr="003A4560" w:rsidRDefault="00025B5D" w:rsidP="00025B5D">
      <w:pPr>
        <w:pStyle w:val="ParastaisWeb"/>
        <w:spacing w:before="0" w:beforeAutospacing="0" w:after="0" w:afterAutospacing="0"/>
        <w:ind w:left="720"/>
        <w:jc w:val="both"/>
        <w:rPr>
          <w:rStyle w:val="Izteiksmgs"/>
          <w:b w:val="0"/>
          <w:bCs w:val="0"/>
          <w:sz w:val="28"/>
          <w:szCs w:val="28"/>
          <w:lang w:val="lv-LV"/>
        </w:rPr>
      </w:pPr>
    </w:p>
    <w:p w:rsidR="000926AD" w:rsidRPr="003A4560" w:rsidRDefault="002159F9" w:rsidP="00654D7D">
      <w:pPr>
        <w:pStyle w:val="Virsraksts1"/>
        <w:numPr>
          <w:ilvl w:val="0"/>
          <w:numId w:val="26"/>
        </w:numPr>
        <w:ind w:firstLine="720"/>
      </w:pPr>
      <w:bookmarkStart w:id="9" w:name="_Toc350347362"/>
      <w:bookmarkStart w:id="10" w:name="_Toc315268657"/>
      <w:bookmarkStart w:id="11" w:name="_Toc355091677"/>
      <w:bookmarkStart w:id="12" w:name="_Toc379463280"/>
      <w:r w:rsidRPr="003A4560">
        <w:rPr>
          <w:rStyle w:val="Izteiksmgs"/>
          <w:rFonts w:ascii="Times New Roman" w:hAnsi="Times New Roman" w:cs="Times New Roman"/>
          <w:b/>
          <w:bCs/>
          <w:sz w:val="28"/>
          <w:szCs w:val="28"/>
        </w:rPr>
        <w:t>Situācijas raksturojums</w:t>
      </w:r>
      <w:bookmarkStart w:id="13" w:name="_Toc355091678"/>
      <w:bookmarkEnd w:id="9"/>
      <w:bookmarkEnd w:id="10"/>
      <w:bookmarkEnd w:id="11"/>
      <w:r w:rsidR="001D0B31" w:rsidRPr="003A4560">
        <w:rPr>
          <w:rStyle w:val="Izteiksmgs"/>
          <w:rFonts w:ascii="Times New Roman" w:hAnsi="Times New Roman" w:cs="Times New Roman"/>
          <w:b/>
          <w:bCs/>
          <w:sz w:val="28"/>
          <w:szCs w:val="28"/>
        </w:rPr>
        <w:t xml:space="preserve"> un problēmas formulējums</w:t>
      </w:r>
      <w:bookmarkEnd w:id="12"/>
    </w:p>
    <w:p w:rsidR="008562E8" w:rsidRPr="003A4560" w:rsidRDefault="00C349BB" w:rsidP="00654D7D">
      <w:pPr>
        <w:pStyle w:val="Virsraksts3"/>
        <w:numPr>
          <w:ilvl w:val="1"/>
          <w:numId w:val="26"/>
        </w:numPr>
        <w:spacing w:before="120" w:after="120" w:line="240" w:lineRule="auto"/>
        <w:ind w:firstLine="720"/>
        <w:rPr>
          <w:rFonts w:ascii="Times New Roman" w:hAnsi="Times New Roman" w:cs="Times New Roman"/>
          <w:color w:val="auto"/>
          <w:sz w:val="28"/>
          <w:szCs w:val="28"/>
          <w:lang w:eastAsia="lv-LV"/>
        </w:rPr>
      </w:pPr>
      <w:bookmarkStart w:id="14" w:name="_Toc379463281"/>
      <w:bookmarkEnd w:id="13"/>
      <w:r w:rsidRPr="003A4560">
        <w:rPr>
          <w:rFonts w:ascii="Times New Roman" w:hAnsi="Times New Roman" w:cs="Times New Roman"/>
          <w:color w:val="auto"/>
          <w:sz w:val="28"/>
          <w:szCs w:val="28"/>
          <w:lang w:eastAsia="lv-LV"/>
        </w:rPr>
        <w:t>PVA organizēšanas un finansēšanas kārtība</w:t>
      </w:r>
      <w:bookmarkEnd w:id="14"/>
    </w:p>
    <w:p w:rsidR="00621562" w:rsidRPr="003A4560" w:rsidRDefault="00621562"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Veselības aprūpes organizēšanas un finansēšanas kārtību nosaka Ministru kabineta 20</w:t>
      </w:r>
      <w:r w:rsidR="00D303C7" w:rsidRPr="003A4560">
        <w:rPr>
          <w:rFonts w:ascii="Times New Roman" w:hAnsi="Times New Roman"/>
          <w:sz w:val="28"/>
          <w:szCs w:val="28"/>
        </w:rPr>
        <w:t>13</w:t>
      </w:r>
      <w:r w:rsidRPr="003A4560">
        <w:rPr>
          <w:rFonts w:ascii="Times New Roman" w:hAnsi="Times New Roman"/>
          <w:sz w:val="28"/>
          <w:szCs w:val="28"/>
        </w:rPr>
        <w:t>.gada 1</w:t>
      </w:r>
      <w:r w:rsidR="00D303C7" w:rsidRPr="003A4560">
        <w:rPr>
          <w:rFonts w:ascii="Times New Roman" w:hAnsi="Times New Roman"/>
          <w:sz w:val="28"/>
          <w:szCs w:val="28"/>
        </w:rPr>
        <w:t>7.decembra noteikumi Nr.1529</w:t>
      </w:r>
      <w:r w:rsidRPr="003A4560">
        <w:rPr>
          <w:rFonts w:ascii="Times New Roman" w:hAnsi="Times New Roman"/>
          <w:sz w:val="28"/>
          <w:szCs w:val="28"/>
        </w:rPr>
        <w:t xml:space="preserve"> „Veselības aprūpes organizēšanas un finansēšanas kārtība” (turpmāk – MK noteikumi Nr.</w:t>
      </w:r>
      <w:r w:rsidR="00D303C7" w:rsidRPr="003A4560">
        <w:rPr>
          <w:rFonts w:ascii="Times New Roman" w:hAnsi="Times New Roman"/>
          <w:sz w:val="28"/>
          <w:szCs w:val="28"/>
        </w:rPr>
        <w:t>1529</w:t>
      </w:r>
      <w:r w:rsidRPr="003A4560">
        <w:rPr>
          <w:rFonts w:ascii="Times New Roman" w:hAnsi="Times New Roman"/>
          <w:sz w:val="28"/>
          <w:szCs w:val="28"/>
        </w:rPr>
        <w:t>).</w:t>
      </w:r>
    </w:p>
    <w:p w:rsidR="00944563" w:rsidRPr="003A4560" w:rsidRDefault="00F24420"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Atbilstoši likumam</w:t>
      </w:r>
      <w:r w:rsidR="00944563" w:rsidRPr="003A4560">
        <w:rPr>
          <w:rFonts w:ascii="Times New Roman" w:hAnsi="Times New Roman"/>
          <w:sz w:val="28"/>
          <w:szCs w:val="28"/>
        </w:rPr>
        <w:t xml:space="preserve"> „Par valsts budžetu 2012.gadam” (ar grozījumiem), Finanšu ministrijas un Ministru kabineta rīkojumiem Veselības ministrijai 2012.gada noslēgumā bija finanšu līdzekļi 506 415 686 latu (720 564 604 EUR) apjomā, tai skaitā dotācija no vispārējiem ieņēmumiem 492 007 531 lats (700 063 646 EUR), ieņēmumi no maksas pakalpojumiem un citi pašu ieņēmumi 14 217 521 lats (20 229 710 EUR), ārvalstu finanšu palīdzība iestādes ieņēmumos 170 726 lati (242 921 EUR) un transferti 19 908 lati (28 327 EUR). </w:t>
      </w:r>
    </w:p>
    <w:p w:rsidR="005A21C1" w:rsidRPr="003A4560" w:rsidRDefault="002159F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Ģimenes ārstu institūcija Latvijā tika izveidota 1993.gadā, kad rezidentūru beidza  pirmie 8 ģimenes ārsti.  Paralēli </w:t>
      </w:r>
      <w:r w:rsidR="00E40F36" w:rsidRPr="003A4560">
        <w:rPr>
          <w:rFonts w:ascii="Times New Roman" w:hAnsi="Times New Roman"/>
          <w:sz w:val="28"/>
          <w:szCs w:val="28"/>
        </w:rPr>
        <w:t xml:space="preserve">rezidentūrai, </w:t>
      </w:r>
      <w:r w:rsidRPr="003A4560">
        <w:rPr>
          <w:rFonts w:ascii="Times New Roman" w:hAnsi="Times New Roman"/>
          <w:sz w:val="28"/>
          <w:szCs w:val="28"/>
        </w:rPr>
        <w:t xml:space="preserve">citiem speciālistiem pārkvalificējoties par ģimenes ārstiem, </w:t>
      </w:r>
      <w:r w:rsidR="00140392" w:rsidRPr="003A4560">
        <w:rPr>
          <w:rFonts w:ascii="Times New Roman" w:hAnsi="Times New Roman"/>
          <w:sz w:val="28"/>
          <w:szCs w:val="28"/>
        </w:rPr>
        <w:t>kopumā līdz 1993.gada beigām</w:t>
      </w:r>
      <w:r w:rsidRPr="003A4560">
        <w:rPr>
          <w:rFonts w:ascii="Times New Roman" w:hAnsi="Times New Roman"/>
          <w:sz w:val="28"/>
          <w:szCs w:val="28"/>
        </w:rPr>
        <w:t xml:space="preserve"> ģimenes ārstu skaits palielinājās līdz 49, bet 1997.gadā – </w:t>
      </w:r>
      <w:r w:rsidR="00140392" w:rsidRPr="003A4560">
        <w:rPr>
          <w:rFonts w:ascii="Times New Roman" w:hAnsi="Times New Roman"/>
          <w:sz w:val="28"/>
          <w:szCs w:val="28"/>
        </w:rPr>
        <w:t xml:space="preserve">līdz </w:t>
      </w:r>
      <w:r w:rsidRPr="003A4560">
        <w:rPr>
          <w:rFonts w:ascii="Times New Roman" w:hAnsi="Times New Roman"/>
          <w:sz w:val="28"/>
          <w:szCs w:val="28"/>
        </w:rPr>
        <w:t>391</w:t>
      </w:r>
      <w:r w:rsidR="00140392" w:rsidRPr="003A4560">
        <w:rPr>
          <w:rFonts w:ascii="Times New Roman" w:hAnsi="Times New Roman"/>
          <w:sz w:val="28"/>
          <w:szCs w:val="28"/>
        </w:rPr>
        <w:t xml:space="preserve"> ģimenes ārstam</w:t>
      </w:r>
      <w:r w:rsidRPr="003A4560">
        <w:rPr>
          <w:rFonts w:ascii="Times New Roman" w:hAnsi="Times New Roman"/>
          <w:sz w:val="28"/>
          <w:szCs w:val="28"/>
        </w:rPr>
        <w:t xml:space="preserve">. Pediatru un </w:t>
      </w:r>
      <w:proofErr w:type="spellStart"/>
      <w:r w:rsidRPr="003A4560">
        <w:rPr>
          <w:rFonts w:ascii="Times New Roman" w:hAnsi="Times New Roman"/>
          <w:sz w:val="28"/>
          <w:szCs w:val="28"/>
        </w:rPr>
        <w:t>internistu</w:t>
      </w:r>
      <w:proofErr w:type="spellEnd"/>
      <w:r w:rsidRPr="003A4560">
        <w:rPr>
          <w:rFonts w:ascii="Times New Roman" w:hAnsi="Times New Roman"/>
          <w:sz w:val="28"/>
          <w:szCs w:val="28"/>
        </w:rPr>
        <w:t xml:space="preserve"> </w:t>
      </w:r>
      <w:proofErr w:type="spellStart"/>
      <w:r w:rsidRPr="003A4560">
        <w:rPr>
          <w:rFonts w:ascii="Times New Roman" w:hAnsi="Times New Roman"/>
          <w:sz w:val="28"/>
          <w:szCs w:val="28"/>
        </w:rPr>
        <w:t>pārapmācībā</w:t>
      </w:r>
      <w:proofErr w:type="spellEnd"/>
      <w:r w:rsidRPr="003A4560">
        <w:rPr>
          <w:rFonts w:ascii="Times New Roman" w:hAnsi="Times New Roman"/>
          <w:sz w:val="28"/>
          <w:szCs w:val="28"/>
        </w:rPr>
        <w:t xml:space="preserve"> tika pies</w:t>
      </w:r>
      <w:r w:rsidR="001224DD" w:rsidRPr="003A4560">
        <w:rPr>
          <w:rFonts w:ascii="Times New Roman" w:hAnsi="Times New Roman"/>
          <w:sz w:val="28"/>
          <w:szCs w:val="28"/>
        </w:rPr>
        <w:t xml:space="preserve">aistīts arī </w:t>
      </w:r>
      <w:r w:rsidRPr="003A4560">
        <w:rPr>
          <w:rFonts w:ascii="Times New Roman" w:hAnsi="Times New Roman"/>
          <w:sz w:val="28"/>
          <w:szCs w:val="28"/>
        </w:rPr>
        <w:t>Pasaules Bankas finansējums, tādējādi 2005.gadā ģimenes ārstu skaitam sasniedzot 1274 ārstus</w:t>
      </w:r>
      <w:r w:rsidR="0028582F" w:rsidRPr="003A4560">
        <w:rPr>
          <w:rStyle w:val="Vresatsauce"/>
          <w:rFonts w:ascii="Times New Roman" w:hAnsi="Times New Roman"/>
          <w:sz w:val="28"/>
          <w:szCs w:val="28"/>
        </w:rPr>
        <w:footnoteReference w:id="3"/>
      </w:r>
      <w:r w:rsidR="001224DD" w:rsidRPr="003A4560">
        <w:rPr>
          <w:rFonts w:ascii="Times New Roman" w:hAnsi="Times New Roman"/>
          <w:sz w:val="28"/>
          <w:szCs w:val="28"/>
        </w:rPr>
        <w:t xml:space="preserve">. </w:t>
      </w:r>
      <w:r w:rsidR="00997231" w:rsidRPr="003A4560">
        <w:rPr>
          <w:rFonts w:ascii="Times New Roman" w:hAnsi="Times New Roman"/>
          <w:sz w:val="28"/>
          <w:szCs w:val="28"/>
        </w:rPr>
        <w:t>Kopumā p</w:t>
      </w:r>
      <w:r w:rsidR="005A21C1" w:rsidRPr="003A4560">
        <w:rPr>
          <w:rFonts w:ascii="Times New Roman" w:hAnsi="Times New Roman"/>
          <w:sz w:val="28"/>
          <w:szCs w:val="28"/>
        </w:rPr>
        <w:t xml:space="preserve">ēdējo gadu laikā praktizējošo ģimenes </w:t>
      </w:r>
      <w:r w:rsidR="00997231" w:rsidRPr="003A4560">
        <w:rPr>
          <w:rFonts w:ascii="Times New Roman" w:hAnsi="Times New Roman"/>
          <w:sz w:val="28"/>
          <w:szCs w:val="28"/>
        </w:rPr>
        <w:t>ārstu skaits ir palielinājies</w:t>
      </w:r>
      <w:r w:rsidR="00E40F36" w:rsidRPr="003A4560">
        <w:rPr>
          <w:rFonts w:ascii="Times New Roman" w:hAnsi="Times New Roman"/>
          <w:sz w:val="28"/>
          <w:szCs w:val="28"/>
        </w:rPr>
        <w:t xml:space="preserve">. </w:t>
      </w:r>
      <w:r w:rsidR="00E40F36" w:rsidRPr="003A4560">
        <w:rPr>
          <w:rFonts w:ascii="Times New Roman" w:hAnsi="Times New Roman"/>
          <w:sz w:val="28"/>
          <w:szCs w:val="28"/>
          <w:lang w:eastAsia="lv-LV"/>
        </w:rPr>
        <w:t xml:space="preserve">Latvijā ģimenes ārstu skaits uz 100 000 iedzīvotāju 2011.gadā bija 64, bet 2012. gadā  - 65, kamēr vidēji ES 2011.gadā tas sasniedza 79,1. Tomēr jāņem vērā, ka PVA pakalpojumus Latvijā sniedz arī atsevišķi pediatri un </w:t>
      </w:r>
      <w:proofErr w:type="spellStart"/>
      <w:r w:rsidR="00E40F36" w:rsidRPr="003A4560">
        <w:rPr>
          <w:rFonts w:ascii="Times New Roman" w:hAnsi="Times New Roman"/>
          <w:sz w:val="28"/>
          <w:szCs w:val="28"/>
          <w:lang w:eastAsia="lv-LV"/>
        </w:rPr>
        <w:t>internisti</w:t>
      </w:r>
      <w:proofErr w:type="spellEnd"/>
      <w:r w:rsidR="00E40F36" w:rsidRPr="003A4560">
        <w:rPr>
          <w:rFonts w:ascii="Times New Roman" w:hAnsi="Times New Roman"/>
          <w:sz w:val="28"/>
          <w:szCs w:val="28"/>
          <w:lang w:eastAsia="lv-LV"/>
        </w:rPr>
        <w:t xml:space="preserve">, un uz 2013.gada 1.janvāri līgumattiecībās ar Nacionālo veselības dienestu par PVA pakalpojumu sniegšanu kopumā bija 1368 </w:t>
      </w:r>
      <w:r w:rsidR="00E40F36" w:rsidRPr="003A4560">
        <w:rPr>
          <w:rFonts w:ascii="Times New Roman" w:hAnsi="Times New Roman"/>
          <w:sz w:val="28"/>
          <w:szCs w:val="28"/>
          <w:lang w:eastAsia="lv-LV"/>
        </w:rPr>
        <w:lastRenderedPageBreak/>
        <w:t xml:space="preserve">ārsti (67,6 uz 100000 iedzīvotāju) </w:t>
      </w:r>
      <w:r w:rsidR="005A21C1" w:rsidRPr="003A4560">
        <w:rPr>
          <w:rFonts w:ascii="Times New Roman" w:hAnsi="Times New Roman"/>
          <w:sz w:val="28"/>
          <w:szCs w:val="28"/>
        </w:rPr>
        <w:t>vecumā no 29 līdz 80 gadiem</w:t>
      </w:r>
      <w:r w:rsidR="00E40F36" w:rsidRPr="003A4560">
        <w:rPr>
          <w:rFonts w:ascii="Times New Roman" w:hAnsi="Times New Roman"/>
          <w:sz w:val="28"/>
          <w:szCs w:val="28"/>
        </w:rPr>
        <w:t xml:space="preserve">. </w:t>
      </w:r>
      <w:r w:rsidR="002B38AD" w:rsidRPr="003A4560">
        <w:rPr>
          <w:rFonts w:ascii="Times New Roman" w:hAnsi="Times New Roman"/>
          <w:sz w:val="28"/>
          <w:szCs w:val="28"/>
        </w:rPr>
        <w:t xml:space="preserve"> </w:t>
      </w:r>
      <w:r w:rsidR="00E40F36" w:rsidRPr="003A4560">
        <w:rPr>
          <w:rFonts w:ascii="Times New Roman" w:hAnsi="Times New Roman"/>
          <w:sz w:val="28"/>
          <w:szCs w:val="28"/>
        </w:rPr>
        <w:t>Š</w:t>
      </w:r>
      <w:r w:rsidR="002B38AD" w:rsidRPr="003A4560">
        <w:rPr>
          <w:rFonts w:ascii="Times New Roman" w:hAnsi="Times New Roman"/>
          <w:sz w:val="28"/>
          <w:szCs w:val="28"/>
        </w:rPr>
        <w:t>obrīd praktiski visiem Latvijas iedzīvotājiem ir savs ģimenes ārsts, pie kura viņi ir reģistrējušies.</w:t>
      </w:r>
    </w:p>
    <w:p w:rsidR="00920CDA" w:rsidRPr="003A4560" w:rsidRDefault="00B61B24"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PVA nodrošināšana ģimenes ārsta praksē ir komandas darbs un </w:t>
      </w:r>
      <w:r w:rsidR="00CF46CA" w:rsidRPr="003A4560">
        <w:rPr>
          <w:rFonts w:ascii="Times New Roman" w:hAnsi="Times New Roman"/>
          <w:sz w:val="28"/>
          <w:szCs w:val="28"/>
        </w:rPr>
        <w:t>to nodrošina arī</w:t>
      </w:r>
      <w:r w:rsidRPr="003A4560">
        <w:rPr>
          <w:rFonts w:ascii="Times New Roman" w:hAnsi="Times New Roman"/>
          <w:sz w:val="28"/>
          <w:szCs w:val="28"/>
        </w:rPr>
        <w:t xml:space="preserve"> ģimenes ārsta praksēs </w:t>
      </w:r>
      <w:r w:rsidR="00CF46CA" w:rsidRPr="003A4560">
        <w:rPr>
          <w:rFonts w:ascii="Times New Roman" w:hAnsi="Times New Roman"/>
          <w:sz w:val="28"/>
          <w:szCs w:val="28"/>
        </w:rPr>
        <w:t>strādājošās</w:t>
      </w:r>
      <w:r w:rsidRPr="003A4560">
        <w:rPr>
          <w:rFonts w:ascii="Times New Roman" w:hAnsi="Times New Roman"/>
          <w:sz w:val="28"/>
          <w:szCs w:val="28"/>
        </w:rPr>
        <w:t xml:space="preserve"> māsas, ārsta palīgi un vecmātes. </w:t>
      </w:r>
      <w:r w:rsidR="00920CDA" w:rsidRPr="003A4560">
        <w:rPr>
          <w:rFonts w:ascii="Times New Roman" w:hAnsi="Times New Roman"/>
          <w:sz w:val="28"/>
          <w:szCs w:val="28"/>
        </w:rPr>
        <w:t xml:space="preserve">Praksēs, kurās ir vairāk nekā 1800 pacientu (vai 800 pacientu vecumā līdz 18 gadiem), no 2014.gada </w:t>
      </w:r>
      <w:r w:rsidR="00CF46CA" w:rsidRPr="003A4560">
        <w:rPr>
          <w:rFonts w:ascii="Times New Roman" w:hAnsi="Times New Roman"/>
          <w:sz w:val="28"/>
          <w:szCs w:val="28"/>
        </w:rPr>
        <w:t xml:space="preserve">1.janvāra </w:t>
      </w:r>
      <w:r w:rsidR="00920CDA" w:rsidRPr="003A4560">
        <w:rPr>
          <w:rFonts w:ascii="Times New Roman" w:hAnsi="Times New Roman"/>
          <w:sz w:val="28"/>
          <w:szCs w:val="28"/>
        </w:rPr>
        <w:t xml:space="preserve">obligāta prasība </w:t>
      </w:r>
      <w:r w:rsidR="00132E49" w:rsidRPr="003A4560">
        <w:rPr>
          <w:rFonts w:ascii="Times New Roman" w:hAnsi="Times New Roman"/>
          <w:sz w:val="28"/>
          <w:szCs w:val="28"/>
        </w:rPr>
        <w:t xml:space="preserve">ir </w:t>
      </w:r>
      <w:r w:rsidR="00920CDA" w:rsidRPr="003A4560">
        <w:rPr>
          <w:rFonts w:ascii="Times New Roman" w:hAnsi="Times New Roman"/>
          <w:sz w:val="28"/>
          <w:szCs w:val="28"/>
        </w:rPr>
        <w:t xml:space="preserve">ģimenes ārsta prakses komandā iesaistīt arī otru māsu vai ārsta palīgu. </w:t>
      </w:r>
    </w:p>
    <w:p w:rsidR="00EA0ACE" w:rsidRPr="003A4560" w:rsidRDefault="00B61B24" w:rsidP="00ED0E8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Uz 2013.gada 1.</w:t>
      </w:r>
      <w:r w:rsidR="005148C2" w:rsidRPr="003A4560">
        <w:rPr>
          <w:rFonts w:ascii="Times New Roman" w:hAnsi="Times New Roman"/>
          <w:sz w:val="28"/>
          <w:szCs w:val="28"/>
        </w:rPr>
        <w:t>janvāri</w:t>
      </w:r>
      <w:r w:rsidRPr="003A4560">
        <w:rPr>
          <w:rFonts w:ascii="Times New Roman" w:hAnsi="Times New Roman"/>
          <w:sz w:val="28"/>
          <w:szCs w:val="28"/>
        </w:rPr>
        <w:t xml:space="preserve"> </w:t>
      </w:r>
      <w:r w:rsidR="00240EF3" w:rsidRPr="003A4560">
        <w:rPr>
          <w:rFonts w:ascii="Times New Roman" w:hAnsi="Times New Roman"/>
          <w:sz w:val="28"/>
          <w:szCs w:val="28"/>
        </w:rPr>
        <w:t>ģimenes ārst</w:t>
      </w:r>
      <w:r w:rsidR="00F24420" w:rsidRPr="003A4560">
        <w:rPr>
          <w:rFonts w:ascii="Times New Roman" w:hAnsi="Times New Roman"/>
          <w:sz w:val="28"/>
          <w:szCs w:val="28"/>
        </w:rPr>
        <w:t>u</w:t>
      </w:r>
      <w:r w:rsidR="00240EF3" w:rsidRPr="003A4560">
        <w:rPr>
          <w:rFonts w:ascii="Times New Roman" w:hAnsi="Times New Roman"/>
          <w:sz w:val="28"/>
          <w:szCs w:val="28"/>
        </w:rPr>
        <w:t xml:space="preserve"> praksēs </w:t>
      </w:r>
      <w:r w:rsidRPr="003A4560">
        <w:rPr>
          <w:rFonts w:ascii="Times New Roman" w:hAnsi="Times New Roman"/>
          <w:sz w:val="28"/>
          <w:szCs w:val="28"/>
        </w:rPr>
        <w:t xml:space="preserve">PVA pakalpojumus Latvijā nodrošināja </w:t>
      </w:r>
      <w:r w:rsidR="005148C2" w:rsidRPr="003A4560">
        <w:rPr>
          <w:rFonts w:ascii="Times New Roman" w:hAnsi="Times New Roman"/>
          <w:sz w:val="28"/>
          <w:szCs w:val="28"/>
        </w:rPr>
        <w:t>1852 māsas un ārsta palīgi</w:t>
      </w:r>
      <w:r w:rsidRPr="003A4560">
        <w:rPr>
          <w:rFonts w:ascii="Times New Roman" w:hAnsi="Times New Roman"/>
          <w:sz w:val="28"/>
          <w:szCs w:val="28"/>
        </w:rPr>
        <w:t xml:space="preserve"> un 6 vecmātes. Kopumā </w:t>
      </w:r>
      <w:r w:rsidR="00920CDA" w:rsidRPr="003A4560">
        <w:rPr>
          <w:rFonts w:ascii="Times New Roman" w:hAnsi="Times New Roman"/>
          <w:sz w:val="28"/>
          <w:szCs w:val="28"/>
        </w:rPr>
        <w:t>1</w:t>
      </w:r>
      <w:r w:rsidR="005337DA" w:rsidRPr="003A4560">
        <w:rPr>
          <w:rFonts w:ascii="Times New Roman" w:hAnsi="Times New Roman"/>
          <w:sz w:val="28"/>
          <w:szCs w:val="28"/>
        </w:rPr>
        <w:t xml:space="preserve"> </w:t>
      </w:r>
      <w:r w:rsidR="00920CDA" w:rsidRPr="003A4560">
        <w:rPr>
          <w:rFonts w:ascii="Times New Roman" w:hAnsi="Times New Roman"/>
          <w:sz w:val="28"/>
          <w:szCs w:val="28"/>
        </w:rPr>
        <w:t>361</w:t>
      </w:r>
      <w:r w:rsidRPr="003A4560">
        <w:rPr>
          <w:rFonts w:ascii="Times New Roman" w:hAnsi="Times New Roman"/>
          <w:sz w:val="28"/>
          <w:szCs w:val="28"/>
        </w:rPr>
        <w:t xml:space="preserve"> </w:t>
      </w:r>
      <w:r w:rsidR="00920CDA" w:rsidRPr="003A4560">
        <w:rPr>
          <w:rFonts w:ascii="Times New Roman" w:hAnsi="Times New Roman"/>
          <w:sz w:val="28"/>
          <w:szCs w:val="28"/>
        </w:rPr>
        <w:t>(99,5</w:t>
      </w:r>
      <w:r w:rsidRPr="003A4560">
        <w:rPr>
          <w:rFonts w:ascii="Times New Roman" w:hAnsi="Times New Roman"/>
          <w:sz w:val="28"/>
          <w:szCs w:val="28"/>
        </w:rPr>
        <w:t>%) no 1</w:t>
      </w:r>
      <w:r w:rsidR="005337DA" w:rsidRPr="003A4560">
        <w:rPr>
          <w:rFonts w:ascii="Times New Roman" w:hAnsi="Times New Roman"/>
          <w:sz w:val="28"/>
          <w:szCs w:val="28"/>
        </w:rPr>
        <w:t xml:space="preserve"> </w:t>
      </w:r>
      <w:r w:rsidRPr="003A4560">
        <w:rPr>
          <w:rFonts w:ascii="Times New Roman" w:hAnsi="Times New Roman"/>
          <w:sz w:val="28"/>
          <w:szCs w:val="28"/>
        </w:rPr>
        <w:t>36</w:t>
      </w:r>
      <w:r w:rsidR="00920CDA" w:rsidRPr="003A4560">
        <w:rPr>
          <w:rFonts w:ascii="Times New Roman" w:hAnsi="Times New Roman"/>
          <w:sz w:val="28"/>
          <w:szCs w:val="28"/>
        </w:rPr>
        <w:t>8</w:t>
      </w:r>
      <w:r w:rsidRPr="003A4560">
        <w:rPr>
          <w:rFonts w:ascii="Times New Roman" w:hAnsi="Times New Roman"/>
          <w:sz w:val="28"/>
          <w:szCs w:val="28"/>
        </w:rPr>
        <w:t xml:space="preserve"> ģimenes ārsta praksēm ir pieejama māsa vai ārsta palīgs, savukārt uz 2013.gada 1.</w:t>
      </w:r>
      <w:r w:rsidR="005148C2" w:rsidRPr="003A4560">
        <w:rPr>
          <w:rFonts w:ascii="Times New Roman" w:hAnsi="Times New Roman"/>
          <w:sz w:val="28"/>
          <w:szCs w:val="28"/>
        </w:rPr>
        <w:t>janvāri</w:t>
      </w:r>
      <w:r w:rsidR="00B31858" w:rsidRPr="003A4560">
        <w:rPr>
          <w:rFonts w:ascii="Times New Roman" w:hAnsi="Times New Roman"/>
          <w:sz w:val="28"/>
          <w:szCs w:val="28"/>
        </w:rPr>
        <w:t xml:space="preserve"> 491(36%) praksē</w:t>
      </w:r>
      <w:r w:rsidRPr="003A4560">
        <w:rPr>
          <w:rFonts w:ascii="Times New Roman" w:hAnsi="Times New Roman"/>
          <w:sz w:val="28"/>
          <w:szCs w:val="28"/>
        </w:rPr>
        <w:t xml:space="preserve"> pieejamas divas māsas/ārsta palīgi. Tāpat 93 līgumattiecībās ar </w:t>
      </w:r>
      <w:r w:rsidR="00490AA5" w:rsidRPr="003A4560">
        <w:rPr>
          <w:rFonts w:ascii="Times New Roman" w:hAnsi="Times New Roman"/>
          <w:sz w:val="28"/>
          <w:szCs w:val="28"/>
        </w:rPr>
        <w:t>NVD</w:t>
      </w:r>
      <w:r w:rsidR="00EA0ACE" w:rsidRPr="003A4560">
        <w:rPr>
          <w:rFonts w:ascii="Times New Roman" w:hAnsi="Times New Roman"/>
          <w:sz w:val="28"/>
          <w:szCs w:val="28"/>
        </w:rPr>
        <w:t xml:space="preserve"> </w:t>
      </w:r>
      <w:r w:rsidRPr="003A4560">
        <w:rPr>
          <w:rFonts w:ascii="Times New Roman" w:hAnsi="Times New Roman"/>
          <w:sz w:val="28"/>
          <w:szCs w:val="28"/>
        </w:rPr>
        <w:t>esošo feldšeru-vecmāšu punktos strādā 94 ārsta palīgi</w:t>
      </w:r>
      <w:r w:rsidR="00240EF3" w:rsidRPr="003A4560">
        <w:rPr>
          <w:rFonts w:ascii="Times New Roman" w:hAnsi="Times New Roman"/>
          <w:sz w:val="28"/>
          <w:szCs w:val="28"/>
        </w:rPr>
        <w:t>.</w:t>
      </w:r>
      <w:r w:rsidRPr="003A4560">
        <w:rPr>
          <w:rFonts w:ascii="Times New Roman" w:hAnsi="Times New Roman"/>
          <w:sz w:val="28"/>
          <w:szCs w:val="28"/>
        </w:rPr>
        <w:t xml:space="preserve"> </w:t>
      </w:r>
    </w:p>
    <w:p w:rsidR="001267F6" w:rsidRPr="003A4560" w:rsidRDefault="000F6D45" w:rsidP="007C02C9">
      <w:pPr>
        <w:shd w:val="clear" w:color="auto" w:fill="FFFFFF"/>
        <w:spacing w:before="100" w:beforeAutospacing="1" w:after="100" w:afterAutospacing="1" w:line="240" w:lineRule="auto"/>
        <w:ind w:firstLine="720"/>
        <w:jc w:val="both"/>
        <w:rPr>
          <w:rFonts w:ascii="Times New Roman" w:hAnsi="Times New Roman"/>
          <w:sz w:val="28"/>
          <w:szCs w:val="28"/>
          <w:lang w:eastAsia="lv-LV"/>
        </w:rPr>
      </w:pPr>
      <w:r w:rsidRPr="003A4560">
        <w:rPr>
          <w:rFonts w:ascii="Times New Roman" w:hAnsi="Times New Roman"/>
          <w:sz w:val="28"/>
          <w:szCs w:val="28"/>
        </w:rPr>
        <w:t>Valsts apmaksāto</w:t>
      </w:r>
      <w:r w:rsidRPr="003A4560">
        <w:rPr>
          <w:rFonts w:ascii="Times New Roman" w:hAnsi="Times New Roman"/>
          <w:b/>
          <w:sz w:val="28"/>
          <w:szCs w:val="28"/>
        </w:rPr>
        <w:t xml:space="preserve"> </w:t>
      </w:r>
      <w:r w:rsidRPr="003A4560">
        <w:rPr>
          <w:rFonts w:ascii="Times New Roman" w:hAnsi="Times New Roman"/>
          <w:sz w:val="28"/>
          <w:szCs w:val="28"/>
        </w:rPr>
        <w:t xml:space="preserve">veselības aprūpes mājās pakalpojumu sniegšana Latvijas teritorijā tika uzsākta ar 2009.gada 1.janvāri un ar 2014.gada 1.janvāri veselības aprūpe mājās ir PVA sastāvdaļa. Veselības aprūpe mājās ir sertificētas māsas,  ārsta palīga (feldšera), sertificēta fizioterapeita vai fizioterapeita asistenta, </w:t>
      </w:r>
      <w:proofErr w:type="spellStart"/>
      <w:r w:rsidRPr="003A4560">
        <w:rPr>
          <w:rFonts w:ascii="Times New Roman" w:hAnsi="Times New Roman"/>
          <w:sz w:val="28"/>
          <w:szCs w:val="28"/>
        </w:rPr>
        <w:t>ergoterapeita</w:t>
      </w:r>
      <w:proofErr w:type="spellEnd"/>
      <w:r w:rsidRPr="003A4560">
        <w:rPr>
          <w:rFonts w:ascii="Times New Roman" w:hAnsi="Times New Roman"/>
          <w:sz w:val="28"/>
          <w:szCs w:val="28"/>
        </w:rPr>
        <w:t xml:space="preserve"> vai </w:t>
      </w:r>
      <w:proofErr w:type="spellStart"/>
      <w:r w:rsidRPr="003A4560">
        <w:rPr>
          <w:rFonts w:ascii="Times New Roman" w:hAnsi="Times New Roman"/>
          <w:sz w:val="28"/>
          <w:szCs w:val="28"/>
        </w:rPr>
        <w:t>audiologopēda</w:t>
      </w:r>
      <w:proofErr w:type="spellEnd"/>
      <w:r w:rsidRPr="003A4560">
        <w:rPr>
          <w:rFonts w:ascii="Times New Roman" w:hAnsi="Times New Roman"/>
          <w:sz w:val="28"/>
          <w:szCs w:val="28"/>
        </w:rPr>
        <w:t xml:space="preserve"> sniegta veselības aprūpe pacientam viņa dzīvesvietā. Tā tiek sniegta gadījumos, kad pacientam nav nepieciešams atrasties slimnīcā, bet medicīnisku indikāciju dēļ, piemēram, būtiski kustību ierobežojumi, pacients nav spējīgs nokļūt pie ģimenes ārsta vai cita speciālista. Par pacientam nepieciešamo veselības aprūpi mājās un tās prognozējamo ilgumu lemj ģimenes ārsts. </w:t>
      </w:r>
      <w:r w:rsidRPr="003A4560">
        <w:rPr>
          <w:rFonts w:ascii="Times New Roman" w:hAnsi="Times New Roman"/>
          <w:bCs/>
          <w:sz w:val="28"/>
          <w:szCs w:val="28"/>
        </w:rPr>
        <w:t xml:space="preserve">Pacientam veselības aprūpes pakalpojumus sniedz mājās, ja pacientam ir hroniskas saslimšanas un pārvietošanās traucējumi, kuru dēļ pacients nespēj ierasties ārstniecības iestādē, kā arī, ja pacients ir izrakstīts no stacionārās ārstniecības iestādes vai dienas stacionāra pēc ķirurģiskas iejaukšanās. </w:t>
      </w:r>
      <w:r w:rsidRPr="003A4560">
        <w:rPr>
          <w:rFonts w:ascii="Times New Roman" w:hAnsi="Times New Roman"/>
          <w:sz w:val="28"/>
          <w:szCs w:val="28"/>
        </w:rPr>
        <w:t xml:space="preserve">2012.gadā līgums par veselības aprūpes mājās sniegšanu bija noslēgts ar 208 </w:t>
      </w:r>
      <w:r w:rsidR="007C02C9" w:rsidRPr="003A4560">
        <w:rPr>
          <w:rFonts w:ascii="Times New Roman" w:hAnsi="Times New Roman"/>
          <w:sz w:val="28"/>
          <w:szCs w:val="28"/>
        </w:rPr>
        <w:t>ārstniecības iestādēm</w:t>
      </w:r>
      <w:r w:rsidRPr="003A4560">
        <w:rPr>
          <w:rFonts w:ascii="Times New Roman" w:hAnsi="Times New Roman"/>
          <w:sz w:val="28"/>
          <w:szCs w:val="28"/>
        </w:rPr>
        <w:t xml:space="preserve">, kas salīdzinājumā ar iepriekšējiem gadiem ir ievērojami </w:t>
      </w:r>
      <w:r w:rsidR="007C02C9" w:rsidRPr="003A4560">
        <w:rPr>
          <w:rFonts w:ascii="Times New Roman" w:hAnsi="Times New Roman"/>
          <w:sz w:val="28"/>
          <w:szCs w:val="28"/>
        </w:rPr>
        <w:t>vairāk</w:t>
      </w:r>
      <w:r w:rsidRPr="003A4560">
        <w:rPr>
          <w:rFonts w:ascii="Times New Roman" w:hAnsi="Times New Roman"/>
          <w:sz w:val="28"/>
          <w:szCs w:val="28"/>
        </w:rPr>
        <w:t xml:space="preserve"> (2009</w:t>
      </w:r>
      <w:r w:rsidR="00CA1159" w:rsidRPr="003A4560">
        <w:rPr>
          <w:rFonts w:ascii="Times New Roman" w:hAnsi="Times New Roman"/>
          <w:sz w:val="28"/>
          <w:szCs w:val="28"/>
        </w:rPr>
        <w:t>.gadā veselības aprūpi mājās nodrošināja 99 pa</w:t>
      </w:r>
      <w:r w:rsidR="00D8603A" w:rsidRPr="003A4560">
        <w:rPr>
          <w:rFonts w:ascii="Times New Roman" w:hAnsi="Times New Roman"/>
          <w:sz w:val="28"/>
          <w:szCs w:val="28"/>
        </w:rPr>
        <w:t>kalpojumu sniedzēji, bet 2010. u</w:t>
      </w:r>
      <w:r w:rsidR="00CA1159" w:rsidRPr="003A4560">
        <w:rPr>
          <w:rFonts w:ascii="Times New Roman" w:hAnsi="Times New Roman"/>
          <w:sz w:val="28"/>
          <w:szCs w:val="28"/>
        </w:rPr>
        <w:t>n 2011.gadā – attiecīgi 171 un 181 pakalpojumu sniedzējs).</w:t>
      </w:r>
      <w:r w:rsidR="00F24420" w:rsidRPr="003A4560">
        <w:rPr>
          <w:rFonts w:ascii="Times New Roman" w:hAnsi="Times New Roman"/>
          <w:sz w:val="28"/>
          <w:szCs w:val="28"/>
        </w:rPr>
        <w:t xml:space="preserve"> </w:t>
      </w:r>
      <w:r w:rsidR="001267F6" w:rsidRPr="003A4560">
        <w:rPr>
          <w:rFonts w:ascii="Times New Roman" w:hAnsi="Times New Roman"/>
          <w:sz w:val="28"/>
          <w:szCs w:val="28"/>
        </w:rPr>
        <w:t xml:space="preserve">Savukārt kopš </w:t>
      </w:r>
      <w:r w:rsidR="001267F6" w:rsidRPr="003A4560">
        <w:rPr>
          <w:rFonts w:ascii="Times New Roman" w:hAnsi="Times New Roman"/>
          <w:sz w:val="28"/>
          <w:szCs w:val="28"/>
          <w:lang w:eastAsia="lv-LV"/>
        </w:rPr>
        <w:t xml:space="preserve">2012.gada veselības aprūpes mājās pakalpojuma ietvaros insulta pacienti mājās var saņemt medicīnisko rehabilitāciju. </w:t>
      </w:r>
      <w:r w:rsidR="001267F6" w:rsidRPr="003A4560">
        <w:rPr>
          <w:rFonts w:ascii="Times New Roman" w:hAnsi="Times New Roman"/>
          <w:sz w:val="28"/>
          <w:szCs w:val="28"/>
        </w:rPr>
        <w:t>2012.gadā visā Latvijas teritorijā rehabilitācijas pakalpojumus mājas aprūpē nodrošināja 67 ārstniecības iestādes.</w:t>
      </w:r>
    </w:p>
    <w:p w:rsidR="00B61B24" w:rsidRPr="003A4560" w:rsidRDefault="00EA0ACE"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Latvijā uz 2013.gada 1.janvāri bija 1</w:t>
      </w:r>
      <w:r w:rsidR="005337DA" w:rsidRPr="003A4560">
        <w:rPr>
          <w:rFonts w:ascii="Times New Roman" w:hAnsi="Times New Roman"/>
          <w:sz w:val="28"/>
          <w:szCs w:val="28"/>
        </w:rPr>
        <w:t xml:space="preserve"> </w:t>
      </w:r>
      <w:r w:rsidRPr="003A4560">
        <w:rPr>
          <w:rFonts w:ascii="Times New Roman" w:hAnsi="Times New Roman"/>
          <w:sz w:val="28"/>
          <w:szCs w:val="28"/>
        </w:rPr>
        <w:t>557 zobārsti jeb 1 zobārsts uz 1</w:t>
      </w:r>
      <w:r w:rsidR="005337DA" w:rsidRPr="003A4560">
        <w:rPr>
          <w:rFonts w:ascii="Times New Roman" w:hAnsi="Times New Roman"/>
          <w:sz w:val="28"/>
          <w:szCs w:val="28"/>
        </w:rPr>
        <w:t xml:space="preserve"> </w:t>
      </w:r>
      <w:r w:rsidRPr="003A4560">
        <w:rPr>
          <w:rFonts w:ascii="Times New Roman" w:hAnsi="Times New Roman"/>
          <w:sz w:val="28"/>
          <w:szCs w:val="28"/>
        </w:rPr>
        <w:t>465 iedzīvotājiem, kas salīdzinot ar Eiropas Galveno Zobārstu Padomes (CECDO) rekomendācijām - 1 zobārsts uz 1500 iedz</w:t>
      </w:r>
      <w:r w:rsidR="00140392" w:rsidRPr="003A4560">
        <w:rPr>
          <w:rFonts w:ascii="Times New Roman" w:hAnsi="Times New Roman"/>
          <w:sz w:val="28"/>
          <w:szCs w:val="28"/>
        </w:rPr>
        <w:t xml:space="preserve">īvotājiem - </w:t>
      </w:r>
      <w:r w:rsidRPr="003A4560">
        <w:rPr>
          <w:rFonts w:ascii="Times New Roman" w:hAnsi="Times New Roman"/>
          <w:sz w:val="28"/>
          <w:szCs w:val="28"/>
        </w:rPr>
        <w:t>ir labs rādītājs.</w:t>
      </w:r>
      <w:r w:rsidR="001E5392" w:rsidRPr="003A4560">
        <w:rPr>
          <w:rFonts w:ascii="Times New Roman" w:hAnsi="Times New Roman"/>
          <w:sz w:val="28"/>
          <w:szCs w:val="28"/>
        </w:rPr>
        <w:t xml:space="preserve"> Līgumattiecībās ar NVD uz 2013.gada 1.janvāri bija 659 zobārsti un 116 zobu higiēnisti. </w:t>
      </w:r>
    </w:p>
    <w:p w:rsidR="00EA0ACE" w:rsidRPr="003A4560" w:rsidRDefault="00EA0ACE" w:rsidP="007C02C9">
      <w:pPr>
        <w:spacing w:after="0" w:line="240" w:lineRule="auto"/>
        <w:ind w:firstLine="720"/>
        <w:jc w:val="both"/>
        <w:rPr>
          <w:rFonts w:ascii="Times New Roman" w:hAnsi="Times New Roman"/>
          <w:sz w:val="28"/>
          <w:szCs w:val="28"/>
        </w:rPr>
      </w:pPr>
      <w:r w:rsidRPr="003A4560">
        <w:rPr>
          <w:rFonts w:ascii="Times New Roman" w:hAnsi="Times New Roman"/>
          <w:sz w:val="28"/>
          <w:szCs w:val="28"/>
        </w:rPr>
        <w:lastRenderedPageBreak/>
        <w:t xml:space="preserve">Līdz 2005.gada 1.jūnijam valsts apmaksātos primārās veselības aprūpes pakalpojumus bez ģimenes ārsta sertifikāta varēja sniegt </w:t>
      </w:r>
      <w:proofErr w:type="spellStart"/>
      <w:r w:rsidRPr="003A4560">
        <w:rPr>
          <w:rFonts w:ascii="Times New Roman" w:hAnsi="Times New Roman"/>
          <w:sz w:val="28"/>
          <w:szCs w:val="28"/>
        </w:rPr>
        <w:t>internisti</w:t>
      </w:r>
      <w:proofErr w:type="spellEnd"/>
      <w:r w:rsidRPr="003A4560">
        <w:rPr>
          <w:rFonts w:ascii="Times New Roman" w:hAnsi="Times New Roman"/>
          <w:sz w:val="28"/>
          <w:szCs w:val="28"/>
        </w:rPr>
        <w:t xml:space="preserve"> un pediatri, noslēdzot līgumu ar Veselības norēķinu centru</w:t>
      </w:r>
      <w:r w:rsidR="00B31AFA" w:rsidRPr="003A4560">
        <w:rPr>
          <w:rFonts w:ascii="Times New Roman" w:hAnsi="Times New Roman"/>
          <w:sz w:val="28"/>
          <w:szCs w:val="28"/>
        </w:rPr>
        <w:t xml:space="preserve"> (tagad – Nacionālais veselības dienests)</w:t>
      </w:r>
      <w:r w:rsidRPr="003A4560">
        <w:rPr>
          <w:rFonts w:ascii="Times New Roman" w:hAnsi="Times New Roman"/>
          <w:sz w:val="28"/>
          <w:szCs w:val="28"/>
        </w:rPr>
        <w:t xml:space="preserve">. Tomēr attīstoties ģimenes ārstu institūcijai un iedzīvotāju pieprasījumam pēc šo speciālistu veselības aprūpes pakalpojumiem, kā arī ņemot vērā, ka daļa </w:t>
      </w:r>
      <w:proofErr w:type="spellStart"/>
      <w:r w:rsidRPr="003A4560">
        <w:rPr>
          <w:rFonts w:ascii="Times New Roman" w:hAnsi="Times New Roman"/>
          <w:sz w:val="28"/>
          <w:szCs w:val="28"/>
        </w:rPr>
        <w:t>internistu</w:t>
      </w:r>
      <w:proofErr w:type="spellEnd"/>
      <w:r w:rsidRPr="003A4560">
        <w:rPr>
          <w:rFonts w:ascii="Times New Roman" w:hAnsi="Times New Roman"/>
          <w:sz w:val="28"/>
          <w:szCs w:val="28"/>
        </w:rPr>
        <w:t xml:space="preserve"> un pediatru ieguva ģimenes ārsta sertifikātu un paplašināja savu darbības spektru, tika pieņemts lēmums neslēgt jaunus līgumus </w:t>
      </w:r>
      <w:r w:rsidR="00140392" w:rsidRPr="003A4560">
        <w:rPr>
          <w:rFonts w:ascii="Times New Roman" w:hAnsi="Times New Roman"/>
          <w:sz w:val="28"/>
          <w:szCs w:val="28"/>
        </w:rPr>
        <w:t xml:space="preserve">ar pediatriem un </w:t>
      </w:r>
      <w:proofErr w:type="spellStart"/>
      <w:r w:rsidR="00140392" w:rsidRPr="003A4560">
        <w:rPr>
          <w:rFonts w:ascii="Times New Roman" w:hAnsi="Times New Roman"/>
          <w:sz w:val="28"/>
          <w:szCs w:val="28"/>
        </w:rPr>
        <w:t>internistiem</w:t>
      </w:r>
      <w:proofErr w:type="spellEnd"/>
      <w:r w:rsidR="00140392" w:rsidRPr="003A4560">
        <w:rPr>
          <w:rFonts w:ascii="Times New Roman" w:hAnsi="Times New Roman"/>
          <w:sz w:val="28"/>
          <w:szCs w:val="28"/>
        </w:rPr>
        <w:t xml:space="preserve"> </w:t>
      </w:r>
      <w:r w:rsidRPr="003A4560">
        <w:rPr>
          <w:rFonts w:ascii="Times New Roman" w:hAnsi="Times New Roman"/>
          <w:sz w:val="28"/>
          <w:szCs w:val="28"/>
        </w:rPr>
        <w:t xml:space="preserve">par valsts apmaksāto primārās veselības aprūpes pakalpojumu sniegšanu. </w:t>
      </w:r>
      <w:r w:rsidR="009C50F5" w:rsidRPr="003A4560">
        <w:rPr>
          <w:rFonts w:ascii="Times New Roman" w:hAnsi="Times New Roman"/>
          <w:sz w:val="28"/>
          <w:szCs w:val="28"/>
        </w:rPr>
        <w:t xml:space="preserve">Tomēr laika gaitā </w:t>
      </w:r>
      <w:r w:rsidR="00A14509" w:rsidRPr="003A4560">
        <w:rPr>
          <w:rFonts w:ascii="Times New Roman" w:hAnsi="Times New Roman"/>
          <w:sz w:val="28"/>
          <w:szCs w:val="28"/>
        </w:rPr>
        <w:t>aktualizējās</w:t>
      </w:r>
      <w:r w:rsidR="009C50F5" w:rsidRPr="003A4560">
        <w:rPr>
          <w:rFonts w:ascii="Times New Roman" w:hAnsi="Times New Roman"/>
          <w:sz w:val="28"/>
          <w:szCs w:val="28"/>
        </w:rPr>
        <w:t xml:space="preserve"> </w:t>
      </w:r>
      <w:r w:rsidR="005602B4" w:rsidRPr="003A4560">
        <w:rPr>
          <w:rFonts w:ascii="Times New Roman" w:hAnsi="Times New Roman"/>
          <w:sz w:val="28"/>
          <w:szCs w:val="28"/>
        </w:rPr>
        <w:t xml:space="preserve">nepieciešamība </w:t>
      </w:r>
      <w:r w:rsidR="009C50F5" w:rsidRPr="003A4560">
        <w:rPr>
          <w:rFonts w:ascii="Times New Roman" w:hAnsi="Times New Roman"/>
          <w:sz w:val="28"/>
          <w:szCs w:val="28"/>
        </w:rPr>
        <w:t xml:space="preserve">stiprināt </w:t>
      </w:r>
      <w:r w:rsidR="00A14509" w:rsidRPr="003A4560">
        <w:rPr>
          <w:rFonts w:ascii="Times New Roman" w:hAnsi="Times New Roman"/>
          <w:sz w:val="28"/>
          <w:szCs w:val="28"/>
        </w:rPr>
        <w:t xml:space="preserve">bērnu aprūpi </w:t>
      </w:r>
      <w:r w:rsidR="009C50F5" w:rsidRPr="003A4560">
        <w:rPr>
          <w:rFonts w:ascii="Times New Roman" w:hAnsi="Times New Roman"/>
          <w:sz w:val="28"/>
          <w:szCs w:val="28"/>
        </w:rPr>
        <w:t xml:space="preserve">PVA </w:t>
      </w:r>
      <w:r w:rsidR="00A14509" w:rsidRPr="003A4560">
        <w:rPr>
          <w:rFonts w:ascii="Times New Roman" w:hAnsi="Times New Roman"/>
          <w:sz w:val="28"/>
          <w:szCs w:val="28"/>
        </w:rPr>
        <w:t xml:space="preserve">līmenī, tādēļ </w:t>
      </w:r>
      <w:r w:rsidRPr="003A4560">
        <w:rPr>
          <w:rFonts w:ascii="Times New Roman" w:hAnsi="Times New Roman"/>
          <w:sz w:val="28"/>
          <w:szCs w:val="28"/>
        </w:rPr>
        <w:t xml:space="preserve">tika pieņemts lēmums </w:t>
      </w:r>
      <w:r w:rsidR="002B38AD" w:rsidRPr="003A4560">
        <w:rPr>
          <w:rFonts w:ascii="Times New Roman" w:hAnsi="Times New Roman"/>
          <w:sz w:val="28"/>
          <w:szCs w:val="28"/>
        </w:rPr>
        <w:t xml:space="preserve">no 2010.gada 1.janvāra </w:t>
      </w:r>
      <w:r w:rsidRPr="003A4560">
        <w:rPr>
          <w:rFonts w:ascii="Times New Roman" w:hAnsi="Times New Roman"/>
          <w:sz w:val="28"/>
          <w:szCs w:val="28"/>
        </w:rPr>
        <w:t>atsākt slēgt līgumu ar pediatriem par valsts apmaksāto primārās veselības aprūpes pakalpojumu sniegšanu. Tomēr drīz vien pediatrisko prakšu reģistrācija atkal tika pārtraukta un kopš 2011.gada 1.janvāra primārās veselības aprūpes ārstu sarakstā jaunus primārās veselības aprūpes pediatrus nereģistrē</w:t>
      </w:r>
      <w:r w:rsidR="001F049F" w:rsidRPr="003A4560">
        <w:rPr>
          <w:rFonts w:ascii="Times New Roman" w:hAnsi="Times New Roman"/>
          <w:sz w:val="28"/>
          <w:szCs w:val="28"/>
        </w:rPr>
        <w:t xml:space="preserve">, jo tika secināts, ka šie pediatri nespēja reģistrēt savā praksē pietiekamu pacientu skaitu, lai spētu praksi finansiāli uzturēt. </w:t>
      </w:r>
    </w:p>
    <w:p w:rsidR="00DF04D1" w:rsidRPr="003A4560" w:rsidRDefault="00E65A4F"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Latvijā v</w:t>
      </w:r>
      <w:r w:rsidR="00DF04D1" w:rsidRPr="003A4560">
        <w:rPr>
          <w:rFonts w:ascii="Times New Roman" w:hAnsi="Times New Roman"/>
          <w:sz w:val="28"/>
          <w:szCs w:val="28"/>
        </w:rPr>
        <w:t>isiem ģimenes ārstiem</w:t>
      </w:r>
      <w:r w:rsidRPr="003A4560">
        <w:rPr>
          <w:rFonts w:ascii="Times New Roman" w:hAnsi="Times New Roman"/>
          <w:sz w:val="28"/>
          <w:szCs w:val="28"/>
        </w:rPr>
        <w:t xml:space="preserve">, kuri sniedz valsts apmaksātos PVA pakalpojumus, </w:t>
      </w:r>
      <w:r w:rsidR="00DF04D1" w:rsidRPr="003A4560">
        <w:rPr>
          <w:rFonts w:ascii="Times New Roman" w:hAnsi="Times New Roman"/>
          <w:sz w:val="28"/>
          <w:szCs w:val="28"/>
        </w:rPr>
        <w:t xml:space="preserve"> ir reģistrēto pacientu saraksts – noteikta iedzīvotāju grupa, kurai ģimenes ārsts sniedz PVA pakalpojumus, nodrošinot PVA nepārtrauktību. Pacienti ir tiesīgi brīvi izvēlēties savu ģimenes ārstu, vēršoties pie izvēlētā ģimenes ārsta un noslēdzot vienošanos, tomēr teritorijās ar mazu iedzīvotāju blīvumu izvēles iespējas ir ierobežotas nelielā ģimenes ārstu skaita dēļ. Ģimenes ārsts var nepiekrist personas reģistrācijai savu pacientu sarakstā</w:t>
      </w:r>
      <w:r w:rsidR="002C3D64" w:rsidRPr="003A4560">
        <w:rPr>
          <w:rFonts w:ascii="Times New Roman" w:hAnsi="Times New Roman"/>
          <w:sz w:val="28"/>
          <w:szCs w:val="28"/>
        </w:rPr>
        <w:t xml:space="preserve"> tikai MK noteikumos Nr.1</w:t>
      </w:r>
      <w:r w:rsidR="00D303C7" w:rsidRPr="003A4560">
        <w:rPr>
          <w:rFonts w:ascii="Times New Roman" w:hAnsi="Times New Roman"/>
          <w:sz w:val="28"/>
          <w:szCs w:val="28"/>
        </w:rPr>
        <w:t>529</w:t>
      </w:r>
      <w:r w:rsidR="002C3D64" w:rsidRPr="003A4560">
        <w:rPr>
          <w:rFonts w:ascii="Times New Roman" w:hAnsi="Times New Roman"/>
          <w:sz w:val="28"/>
          <w:szCs w:val="28"/>
        </w:rPr>
        <w:t xml:space="preserve"> noteiktos gadījumos. </w:t>
      </w:r>
      <w:r w:rsidR="00DF04D1" w:rsidRPr="003A4560">
        <w:rPr>
          <w:rFonts w:ascii="Times New Roman" w:hAnsi="Times New Roman"/>
          <w:sz w:val="28"/>
          <w:szCs w:val="28"/>
        </w:rPr>
        <w:t xml:space="preserve">Katrai personai ir tiesības mainīt ģimenes ārstu. </w:t>
      </w:r>
    </w:p>
    <w:p w:rsidR="000C2DAC" w:rsidRPr="003A4560" w:rsidRDefault="000C2DAC"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lang w:eastAsia="lv-LV"/>
        </w:rPr>
        <w:t xml:space="preserve">PVA pārvaldība notiek vienoti valsts līmenī. </w:t>
      </w:r>
      <w:r w:rsidRPr="003A4560">
        <w:rPr>
          <w:rFonts w:ascii="Times New Roman" w:hAnsi="Times New Roman"/>
          <w:sz w:val="28"/>
          <w:szCs w:val="28"/>
        </w:rPr>
        <w:t>V</w:t>
      </w:r>
      <w:r w:rsidR="00372104" w:rsidRPr="003A4560">
        <w:rPr>
          <w:rFonts w:ascii="Times New Roman" w:hAnsi="Times New Roman"/>
          <w:sz w:val="28"/>
          <w:szCs w:val="28"/>
        </w:rPr>
        <w:t>adošā valsts pārvaldes iestāde veselības nozarē ir VM</w:t>
      </w:r>
      <w:r w:rsidRPr="003A4560">
        <w:rPr>
          <w:rFonts w:ascii="Times New Roman" w:hAnsi="Times New Roman"/>
          <w:sz w:val="28"/>
          <w:szCs w:val="28"/>
        </w:rPr>
        <w:t>.</w:t>
      </w:r>
      <w:r w:rsidRPr="003A4560">
        <w:rPr>
          <w:rStyle w:val="Vresatsauce"/>
          <w:rFonts w:ascii="Times New Roman" w:hAnsi="Times New Roman"/>
          <w:sz w:val="28"/>
          <w:szCs w:val="28"/>
        </w:rPr>
        <w:footnoteReference w:id="4"/>
      </w:r>
      <w:r w:rsidRPr="003A4560">
        <w:rPr>
          <w:rFonts w:ascii="Times New Roman" w:hAnsi="Times New Roman"/>
          <w:sz w:val="28"/>
          <w:szCs w:val="28"/>
        </w:rPr>
        <w:t xml:space="preserve"> 2011.gada 1.janvārī VM tika izveidota Primārās veselības aprūpes nodaļa, lai sadarbībā</w:t>
      </w:r>
      <w:r w:rsidR="001F049F" w:rsidRPr="003A4560">
        <w:rPr>
          <w:rFonts w:ascii="Times New Roman" w:hAnsi="Times New Roman"/>
          <w:sz w:val="28"/>
          <w:szCs w:val="28"/>
        </w:rPr>
        <w:t xml:space="preserve"> ar profesionālajām asociācijām</w:t>
      </w:r>
      <w:r w:rsidRPr="003A4560">
        <w:rPr>
          <w:rFonts w:ascii="Times New Roman" w:hAnsi="Times New Roman"/>
          <w:sz w:val="28"/>
          <w:szCs w:val="28"/>
        </w:rPr>
        <w:t xml:space="preserve"> veicinātu un stiprinātu efektīvu PVA pārvaldību un </w:t>
      </w:r>
      <w:r w:rsidR="00372104" w:rsidRPr="003A4560">
        <w:rPr>
          <w:rFonts w:ascii="Times New Roman" w:hAnsi="Times New Roman"/>
          <w:sz w:val="28"/>
          <w:szCs w:val="28"/>
        </w:rPr>
        <w:t xml:space="preserve">nodrošinātu vienotas valsts politikas izstrādi un īstenošanas koordināciju PVA jomā, veselības aprūpes pakalpojumu mājās nodrošināšanas jomā un organizētā valsts </w:t>
      </w:r>
      <w:proofErr w:type="spellStart"/>
      <w:r w:rsidR="00372104" w:rsidRPr="003A4560">
        <w:rPr>
          <w:rFonts w:ascii="Times New Roman" w:hAnsi="Times New Roman"/>
          <w:sz w:val="28"/>
          <w:szCs w:val="28"/>
        </w:rPr>
        <w:t>skrīninga</w:t>
      </w:r>
      <w:proofErr w:type="spellEnd"/>
      <w:r w:rsidR="00372104" w:rsidRPr="003A4560">
        <w:rPr>
          <w:rFonts w:ascii="Times New Roman" w:hAnsi="Times New Roman"/>
          <w:sz w:val="28"/>
          <w:szCs w:val="28"/>
        </w:rPr>
        <w:t xml:space="preserve"> programmu jomā.</w:t>
      </w:r>
    </w:p>
    <w:p w:rsidR="000C2DAC" w:rsidRPr="003A4560" w:rsidRDefault="00EA0ACE"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lang w:eastAsia="lv-LV"/>
        </w:rPr>
        <w:t xml:space="preserve">PVA pakalpojumu plānošanu, līgumu slēgšanu un norēķināšanos ar PVA pakalpojumu sniedzējiem par sniegtajiem pakalpojumiem veic NVD. </w:t>
      </w:r>
      <w:r w:rsidR="000C2DAC" w:rsidRPr="003A4560">
        <w:rPr>
          <w:rFonts w:ascii="Times New Roman" w:hAnsi="Times New Roman"/>
          <w:sz w:val="28"/>
          <w:szCs w:val="28"/>
        </w:rPr>
        <w:t>PVA pieejamības nodrošināšanā iesaistās arī pašvaldības</w:t>
      </w:r>
      <w:r w:rsidR="005F2779" w:rsidRPr="003A4560">
        <w:rPr>
          <w:rFonts w:ascii="Times New Roman" w:hAnsi="Times New Roman"/>
          <w:sz w:val="28"/>
          <w:szCs w:val="28"/>
        </w:rPr>
        <w:t>, atbilstoši sev pieejamajiem resursiem, realizējot dažādus pasākumus</w:t>
      </w:r>
      <w:r w:rsidR="00ED0E89" w:rsidRPr="003A4560">
        <w:rPr>
          <w:rFonts w:ascii="Times New Roman" w:hAnsi="Times New Roman"/>
          <w:sz w:val="28"/>
          <w:szCs w:val="28"/>
        </w:rPr>
        <w:t>,</w:t>
      </w:r>
      <w:r w:rsidR="000C2DAC" w:rsidRPr="003A4560">
        <w:rPr>
          <w:rFonts w:ascii="Times New Roman" w:hAnsi="Times New Roman"/>
          <w:sz w:val="28"/>
          <w:szCs w:val="28"/>
        </w:rPr>
        <w:t xml:space="preserve"> piemēram, nodrošinot ģime</w:t>
      </w:r>
      <w:r w:rsidR="00E65A4F" w:rsidRPr="003A4560">
        <w:rPr>
          <w:rFonts w:ascii="Times New Roman" w:hAnsi="Times New Roman"/>
          <w:sz w:val="28"/>
          <w:szCs w:val="28"/>
        </w:rPr>
        <w:t>nes ārstus ar piemērotām telpām vai</w:t>
      </w:r>
      <w:r w:rsidR="000C2DAC" w:rsidRPr="003A4560">
        <w:rPr>
          <w:rFonts w:ascii="Times New Roman" w:hAnsi="Times New Roman"/>
          <w:sz w:val="28"/>
          <w:szCs w:val="28"/>
        </w:rPr>
        <w:t xml:space="preserve"> </w:t>
      </w:r>
      <w:r w:rsidR="00E65A4F" w:rsidRPr="003A4560">
        <w:rPr>
          <w:rFonts w:ascii="Times New Roman" w:hAnsi="Times New Roman"/>
          <w:sz w:val="28"/>
          <w:szCs w:val="28"/>
        </w:rPr>
        <w:t>nodrošinot transportu pacientiem nokļūšanai pie ārsta</w:t>
      </w:r>
      <w:r w:rsidR="005F2779" w:rsidRPr="003A4560">
        <w:rPr>
          <w:rFonts w:ascii="Times New Roman" w:hAnsi="Times New Roman"/>
          <w:sz w:val="28"/>
          <w:szCs w:val="28"/>
        </w:rPr>
        <w:t xml:space="preserve">. </w:t>
      </w:r>
      <w:r w:rsidR="000C2DAC" w:rsidRPr="003A4560">
        <w:rPr>
          <w:rFonts w:ascii="Times New Roman" w:hAnsi="Times New Roman"/>
          <w:sz w:val="28"/>
          <w:szCs w:val="28"/>
        </w:rPr>
        <w:t xml:space="preserve"> </w:t>
      </w:r>
    </w:p>
    <w:p w:rsidR="00E32C9A" w:rsidRPr="003A4560" w:rsidRDefault="00E32C9A" w:rsidP="007C02C9">
      <w:pPr>
        <w:spacing w:before="120" w:after="120" w:line="240" w:lineRule="auto"/>
        <w:ind w:firstLine="720"/>
        <w:jc w:val="both"/>
        <w:rPr>
          <w:rFonts w:ascii="Times New Roman" w:hAnsi="Times New Roman"/>
          <w:sz w:val="28"/>
          <w:szCs w:val="28"/>
          <w:lang w:eastAsia="lv-LV"/>
        </w:rPr>
      </w:pPr>
      <w:r w:rsidRPr="003A4560">
        <w:rPr>
          <w:rFonts w:ascii="Times New Roman" w:hAnsi="Times New Roman"/>
          <w:sz w:val="28"/>
          <w:szCs w:val="28"/>
          <w:shd w:val="clear" w:color="auto" w:fill="FFFFFF"/>
        </w:rPr>
        <w:t>Lai uzsāktu sniegt valsts apmaksātos PVA pakalpojumus noteiktā teritorijā, ģimenes ārstiem jā</w:t>
      </w:r>
      <w:r w:rsidR="00E65A4F" w:rsidRPr="003A4560">
        <w:rPr>
          <w:rFonts w:ascii="Times New Roman" w:hAnsi="Times New Roman"/>
          <w:sz w:val="28"/>
          <w:szCs w:val="28"/>
          <w:shd w:val="clear" w:color="auto" w:fill="FFFFFF"/>
        </w:rPr>
        <w:t>no</w:t>
      </w:r>
      <w:r w:rsidRPr="003A4560">
        <w:rPr>
          <w:rFonts w:ascii="Times New Roman" w:hAnsi="Times New Roman"/>
          <w:sz w:val="28"/>
          <w:szCs w:val="28"/>
          <w:shd w:val="clear" w:color="auto" w:fill="FFFFFF"/>
        </w:rPr>
        <w:t xml:space="preserve">slēdz līgums ar NVD. </w:t>
      </w:r>
      <w:r w:rsidR="00121407" w:rsidRPr="003A4560">
        <w:rPr>
          <w:rFonts w:ascii="Times New Roman" w:hAnsi="Times New Roman"/>
          <w:sz w:val="28"/>
          <w:szCs w:val="28"/>
          <w:shd w:val="clear" w:color="auto" w:fill="FFFFFF"/>
        </w:rPr>
        <w:t>Ģimenes ārsts līgumu ar NVD var slēgt pats</w:t>
      </w:r>
      <w:r w:rsidR="00AD548D" w:rsidRPr="003A4560">
        <w:rPr>
          <w:rFonts w:ascii="Times New Roman" w:hAnsi="Times New Roman"/>
          <w:sz w:val="28"/>
          <w:szCs w:val="28"/>
          <w:shd w:val="clear" w:color="auto" w:fill="FFFFFF"/>
        </w:rPr>
        <w:t>, ja ģimenes ārsts ir saimnieciskās darbības veicējs</w:t>
      </w:r>
      <w:r w:rsidR="00121407" w:rsidRPr="003A4560">
        <w:rPr>
          <w:rFonts w:ascii="Times New Roman" w:hAnsi="Times New Roman"/>
          <w:sz w:val="28"/>
          <w:szCs w:val="28"/>
          <w:shd w:val="clear" w:color="auto" w:fill="FFFFFF"/>
        </w:rPr>
        <w:t xml:space="preserve">, vai arī kā darba ņēmējs sniegt valsts apmaksātos PVA pakalpojumus pastarpināti iestādē, kas noslēgusi </w:t>
      </w:r>
      <w:r w:rsidR="00121407" w:rsidRPr="003A4560">
        <w:rPr>
          <w:rFonts w:ascii="Times New Roman" w:hAnsi="Times New Roman"/>
          <w:sz w:val="28"/>
          <w:szCs w:val="28"/>
          <w:shd w:val="clear" w:color="auto" w:fill="FFFFFF"/>
        </w:rPr>
        <w:lastRenderedPageBreak/>
        <w:t xml:space="preserve">līgumu ar NVD. </w:t>
      </w:r>
      <w:r w:rsidRPr="003A4560">
        <w:rPr>
          <w:rFonts w:ascii="Times New Roman" w:hAnsi="Times New Roman"/>
          <w:sz w:val="28"/>
          <w:szCs w:val="28"/>
        </w:rPr>
        <w:t xml:space="preserve">Ģimenes ārsta darbības </w:t>
      </w:r>
      <w:proofErr w:type="spellStart"/>
      <w:r w:rsidRPr="003A4560">
        <w:rPr>
          <w:rFonts w:ascii="Times New Roman" w:hAnsi="Times New Roman"/>
          <w:sz w:val="28"/>
          <w:szCs w:val="28"/>
        </w:rPr>
        <w:t>pamatteritorij</w:t>
      </w:r>
      <w:r w:rsidR="001F049F" w:rsidRPr="003A4560">
        <w:rPr>
          <w:rFonts w:ascii="Times New Roman" w:hAnsi="Times New Roman"/>
          <w:sz w:val="28"/>
          <w:szCs w:val="28"/>
        </w:rPr>
        <w:t>u</w:t>
      </w:r>
      <w:proofErr w:type="spellEnd"/>
      <w:r w:rsidR="001F049F" w:rsidRPr="003A4560">
        <w:rPr>
          <w:rFonts w:ascii="Times New Roman" w:hAnsi="Times New Roman"/>
          <w:sz w:val="28"/>
          <w:szCs w:val="28"/>
        </w:rPr>
        <w:t xml:space="preserve"> </w:t>
      </w:r>
      <w:r w:rsidRPr="003A4560">
        <w:rPr>
          <w:rFonts w:ascii="Times New Roman" w:hAnsi="Times New Roman"/>
          <w:sz w:val="28"/>
          <w:szCs w:val="28"/>
        </w:rPr>
        <w:t>nosaka ģimenes ārsts, NVD to apstiprina un saskaņo ar attiecīgo pašvaldību.</w:t>
      </w:r>
      <w:r w:rsidRPr="003A4560">
        <w:rPr>
          <w:rFonts w:ascii="Times New Roman" w:hAnsi="Times New Roman"/>
          <w:sz w:val="28"/>
          <w:szCs w:val="28"/>
          <w:shd w:val="clear" w:color="auto" w:fill="FFFFFF"/>
        </w:rPr>
        <w:t xml:space="preserve"> Tā kā ir </w:t>
      </w:r>
      <w:r w:rsidR="005F2779" w:rsidRPr="003A4560">
        <w:rPr>
          <w:rFonts w:ascii="Times New Roman" w:hAnsi="Times New Roman"/>
          <w:sz w:val="28"/>
          <w:szCs w:val="28"/>
          <w:shd w:val="clear" w:color="auto" w:fill="FFFFFF"/>
        </w:rPr>
        <w:t xml:space="preserve">ierobežots </w:t>
      </w:r>
      <w:r w:rsidRPr="003A4560">
        <w:rPr>
          <w:rFonts w:ascii="Times New Roman" w:hAnsi="Times New Roman"/>
          <w:sz w:val="28"/>
          <w:szCs w:val="28"/>
          <w:shd w:val="clear" w:color="auto" w:fill="FFFFFF"/>
        </w:rPr>
        <w:t>skaits personu, ar kurām tiek slēgti līgumi par PVA pakalpojumu nodrošināšanu, NVD veido PVA ģimenes ārst</w:t>
      </w:r>
      <w:r w:rsidR="005602B4" w:rsidRPr="003A4560">
        <w:rPr>
          <w:rFonts w:ascii="Times New Roman" w:hAnsi="Times New Roman"/>
          <w:sz w:val="28"/>
          <w:szCs w:val="28"/>
          <w:shd w:val="clear" w:color="auto" w:fill="FFFFFF"/>
        </w:rPr>
        <w:t>u</w:t>
      </w:r>
      <w:r w:rsidRPr="003A4560">
        <w:rPr>
          <w:rFonts w:ascii="Times New Roman" w:hAnsi="Times New Roman"/>
          <w:sz w:val="28"/>
          <w:szCs w:val="28"/>
          <w:shd w:val="clear" w:color="auto" w:fill="FFFFFF"/>
        </w:rPr>
        <w:t xml:space="preserve"> gaidīšanas sarakstu, kurā ikvienam ģimenes ārstam ir tiesības reģistrēties, norādot vienu vai vairākas </w:t>
      </w:r>
      <w:proofErr w:type="spellStart"/>
      <w:r w:rsidRPr="003A4560">
        <w:rPr>
          <w:rFonts w:ascii="Times New Roman" w:hAnsi="Times New Roman"/>
          <w:sz w:val="28"/>
          <w:szCs w:val="28"/>
          <w:shd w:val="clear" w:color="auto" w:fill="FFFFFF"/>
        </w:rPr>
        <w:t>pamatteritorijas</w:t>
      </w:r>
      <w:proofErr w:type="spellEnd"/>
      <w:r w:rsidRPr="003A4560">
        <w:rPr>
          <w:rFonts w:ascii="Times New Roman" w:hAnsi="Times New Roman"/>
          <w:sz w:val="28"/>
          <w:szCs w:val="28"/>
          <w:shd w:val="clear" w:color="auto" w:fill="FFFFFF"/>
        </w:rPr>
        <w:t xml:space="preserve">, kurās ģimenes ārsts vēlas atvērt savu PVA praksi. Līdzīgi gaidīšanas saraksti ir izveidoti arī māsām un ārstu palīgiem, </w:t>
      </w:r>
      <w:r w:rsidR="00E43C13" w:rsidRPr="003A4560">
        <w:rPr>
          <w:rFonts w:ascii="Times New Roman" w:hAnsi="Times New Roman"/>
          <w:sz w:val="28"/>
          <w:szCs w:val="28"/>
          <w:shd w:val="clear" w:color="auto" w:fill="FFFFFF"/>
        </w:rPr>
        <w:t xml:space="preserve">veselības aprūpes mājās pakalpojumu sniedzējiem, </w:t>
      </w:r>
      <w:r w:rsidRPr="003A4560">
        <w:rPr>
          <w:rFonts w:ascii="Times New Roman" w:hAnsi="Times New Roman"/>
          <w:sz w:val="28"/>
          <w:szCs w:val="28"/>
          <w:shd w:val="clear" w:color="auto" w:fill="FFFFFF"/>
        </w:rPr>
        <w:t xml:space="preserve">kā arī zobārstiem un </w:t>
      </w:r>
      <w:r w:rsidR="001224DD" w:rsidRPr="003A4560">
        <w:rPr>
          <w:rFonts w:ascii="Times New Roman" w:hAnsi="Times New Roman"/>
          <w:sz w:val="28"/>
          <w:szCs w:val="28"/>
          <w:shd w:val="clear" w:color="auto" w:fill="FFFFFF"/>
        </w:rPr>
        <w:t xml:space="preserve">zobu </w:t>
      </w:r>
      <w:r w:rsidRPr="003A4560">
        <w:rPr>
          <w:rFonts w:ascii="Times New Roman" w:hAnsi="Times New Roman"/>
          <w:sz w:val="28"/>
          <w:szCs w:val="28"/>
          <w:shd w:val="clear" w:color="auto" w:fill="FFFFFF"/>
        </w:rPr>
        <w:t xml:space="preserve">higiēnistiem. </w:t>
      </w:r>
      <w:r w:rsidR="000C2DAC" w:rsidRPr="003A4560">
        <w:rPr>
          <w:rFonts w:ascii="Times New Roman" w:hAnsi="Times New Roman"/>
          <w:sz w:val="28"/>
          <w:szCs w:val="28"/>
          <w:shd w:val="clear" w:color="auto" w:fill="FFFFFF"/>
        </w:rPr>
        <w:t xml:space="preserve">Jaunie speciālisti </w:t>
      </w:r>
      <w:r w:rsidR="00101C44" w:rsidRPr="003A4560">
        <w:rPr>
          <w:rFonts w:ascii="Times New Roman" w:hAnsi="Times New Roman"/>
          <w:sz w:val="28"/>
          <w:szCs w:val="28"/>
          <w:shd w:val="clear" w:color="auto" w:fill="FFFFFF"/>
        </w:rPr>
        <w:t xml:space="preserve">– ģimenes ārsti </w:t>
      </w:r>
      <w:r w:rsidR="000C2DAC" w:rsidRPr="003A4560">
        <w:rPr>
          <w:rFonts w:ascii="Times New Roman" w:hAnsi="Times New Roman"/>
          <w:sz w:val="28"/>
          <w:szCs w:val="28"/>
          <w:shd w:val="clear" w:color="auto" w:fill="FFFFFF"/>
        </w:rPr>
        <w:t xml:space="preserve">gada laikā pēc rezidentūras beigšanas gaidīšanas sarakstā tiek reģistrēti ārpus kārtas dokumentu iesniegšanas secībā. </w:t>
      </w:r>
    </w:p>
    <w:p w:rsidR="008A3AB9" w:rsidRPr="003A4560" w:rsidRDefault="002159F9" w:rsidP="007C02C9">
      <w:pPr>
        <w:spacing w:before="120" w:after="120" w:line="240" w:lineRule="auto"/>
        <w:ind w:firstLine="720"/>
        <w:jc w:val="both"/>
        <w:rPr>
          <w:rFonts w:ascii="Times New Roman" w:hAnsi="Times New Roman"/>
          <w:sz w:val="28"/>
          <w:szCs w:val="28"/>
          <w:lang w:eastAsia="lv-LV"/>
        </w:rPr>
      </w:pPr>
      <w:r w:rsidRPr="003A4560">
        <w:rPr>
          <w:rFonts w:ascii="Times New Roman" w:hAnsi="Times New Roman"/>
          <w:sz w:val="28"/>
          <w:szCs w:val="28"/>
          <w:lang w:eastAsia="lv-LV"/>
        </w:rPr>
        <w:t>Teritorijās, kurās tiek likvidēta kāda ģimenes ārsta prakse vai vērojams</w:t>
      </w:r>
      <w:r w:rsidR="00140392" w:rsidRPr="003A4560">
        <w:rPr>
          <w:rFonts w:ascii="Times New Roman" w:hAnsi="Times New Roman"/>
          <w:sz w:val="28"/>
          <w:szCs w:val="28"/>
          <w:lang w:eastAsia="lv-LV"/>
        </w:rPr>
        <w:t xml:space="preserve"> straujš iedzīvotāju pieaugums, piemēram, </w:t>
      </w:r>
      <w:r w:rsidRPr="003A4560">
        <w:rPr>
          <w:rFonts w:ascii="Times New Roman" w:hAnsi="Times New Roman"/>
          <w:sz w:val="28"/>
          <w:szCs w:val="28"/>
          <w:lang w:eastAsia="lv-LV"/>
        </w:rPr>
        <w:t xml:space="preserve">notikusi rajona attīstība, </w:t>
      </w:r>
      <w:r w:rsidR="000E47EE" w:rsidRPr="003A4560">
        <w:rPr>
          <w:rFonts w:ascii="Times New Roman" w:hAnsi="Times New Roman"/>
          <w:sz w:val="28"/>
          <w:szCs w:val="28"/>
          <w:lang w:eastAsia="lv-LV"/>
        </w:rPr>
        <w:t>uzceltas</w:t>
      </w:r>
      <w:r w:rsidR="00140392" w:rsidRPr="003A4560">
        <w:rPr>
          <w:rFonts w:ascii="Times New Roman" w:hAnsi="Times New Roman"/>
          <w:sz w:val="28"/>
          <w:szCs w:val="28"/>
          <w:lang w:eastAsia="lv-LV"/>
        </w:rPr>
        <w:t xml:space="preserve"> dzīvojamās mājas</w:t>
      </w:r>
      <w:r w:rsidRPr="003A4560">
        <w:rPr>
          <w:rFonts w:ascii="Times New Roman" w:hAnsi="Times New Roman"/>
          <w:sz w:val="28"/>
          <w:szCs w:val="28"/>
          <w:lang w:eastAsia="lv-LV"/>
        </w:rPr>
        <w:t xml:space="preserve">, esošo ģimenes ārstu noslogojums pieaug. Šādās teritorijās NVD izskata iespēju vērt vaļā jaunu ģimenes ārsta praksi </w:t>
      </w:r>
      <w:r w:rsidR="00140392" w:rsidRPr="003A4560">
        <w:rPr>
          <w:rFonts w:ascii="Times New Roman" w:hAnsi="Times New Roman"/>
          <w:sz w:val="28"/>
          <w:szCs w:val="28"/>
          <w:lang w:eastAsia="lv-LV"/>
        </w:rPr>
        <w:t xml:space="preserve">un lemj par jauna līguma slēgšanu ar </w:t>
      </w:r>
      <w:r w:rsidRPr="003A4560">
        <w:rPr>
          <w:rFonts w:ascii="Times New Roman" w:hAnsi="Times New Roman"/>
          <w:sz w:val="28"/>
          <w:szCs w:val="28"/>
          <w:lang w:eastAsia="lv-LV"/>
        </w:rPr>
        <w:t xml:space="preserve"> PVA pakalpojumu s</w:t>
      </w:r>
      <w:r w:rsidR="00140392" w:rsidRPr="003A4560">
        <w:rPr>
          <w:rFonts w:ascii="Times New Roman" w:hAnsi="Times New Roman"/>
          <w:sz w:val="28"/>
          <w:szCs w:val="28"/>
          <w:lang w:eastAsia="lv-LV"/>
        </w:rPr>
        <w:t>niedzēju no gaidīšanas saraksta</w:t>
      </w:r>
      <w:r w:rsidRPr="003A4560">
        <w:rPr>
          <w:rFonts w:ascii="Times New Roman" w:hAnsi="Times New Roman"/>
          <w:sz w:val="28"/>
          <w:szCs w:val="28"/>
          <w:lang w:eastAsia="lv-LV"/>
        </w:rPr>
        <w:t>. Papildus tiek izvērtēts</w:t>
      </w:r>
      <w:r w:rsidR="001F049F" w:rsidRPr="003A4560">
        <w:rPr>
          <w:rFonts w:ascii="Times New Roman" w:hAnsi="Times New Roman"/>
          <w:sz w:val="28"/>
          <w:szCs w:val="28"/>
          <w:lang w:eastAsia="lv-LV"/>
        </w:rPr>
        <w:t>,</w:t>
      </w:r>
      <w:r w:rsidRPr="003A4560">
        <w:rPr>
          <w:rFonts w:ascii="Times New Roman" w:hAnsi="Times New Roman"/>
          <w:sz w:val="28"/>
          <w:szCs w:val="28"/>
          <w:lang w:eastAsia="lv-LV"/>
        </w:rPr>
        <w:t xml:space="preserve"> vai jaunatvērtai ģimenes ārsta praksei būs iespējams sasniegt vidējas prakses lielumu</w:t>
      </w:r>
      <w:r w:rsidR="000E47EE" w:rsidRPr="003A4560">
        <w:rPr>
          <w:rFonts w:ascii="Times New Roman" w:hAnsi="Times New Roman"/>
          <w:sz w:val="28"/>
          <w:szCs w:val="28"/>
          <w:lang w:eastAsia="lv-LV"/>
        </w:rPr>
        <w:t>,</w:t>
      </w:r>
      <w:r w:rsidRPr="003A4560">
        <w:rPr>
          <w:rFonts w:ascii="Times New Roman" w:hAnsi="Times New Roman"/>
          <w:sz w:val="28"/>
          <w:szCs w:val="28"/>
          <w:lang w:eastAsia="lv-LV"/>
        </w:rPr>
        <w:t xml:space="preserve"> savācot vismaz 1</w:t>
      </w:r>
      <w:r w:rsidR="005337DA" w:rsidRPr="003A4560">
        <w:rPr>
          <w:rFonts w:ascii="Times New Roman" w:hAnsi="Times New Roman"/>
          <w:sz w:val="28"/>
          <w:szCs w:val="28"/>
          <w:lang w:eastAsia="lv-LV"/>
        </w:rPr>
        <w:t xml:space="preserve"> </w:t>
      </w:r>
      <w:r w:rsidRPr="003A4560">
        <w:rPr>
          <w:rFonts w:ascii="Times New Roman" w:hAnsi="Times New Roman"/>
          <w:sz w:val="28"/>
          <w:szCs w:val="28"/>
          <w:lang w:eastAsia="lv-LV"/>
        </w:rPr>
        <w:t>500 reģistrētos pacientus.</w:t>
      </w:r>
    </w:p>
    <w:p w:rsidR="003A435C" w:rsidRPr="003A4560" w:rsidRDefault="003A435C" w:rsidP="007C02C9">
      <w:pPr>
        <w:pStyle w:val="tv2131"/>
        <w:spacing w:before="120" w:after="120" w:line="240" w:lineRule="auto"/>
        <w:ind w:firstLine="720"/>
        <w:rPr>
          <w:rFonts w:ascii="Times New Roman" w:hAnsi="Times New Roman"/>
          <w:sz w:val="28"/>
          <w:szCs w:val="28"/>
          <w:lang w:val="lv-LV"/>
        </w:rPr>
      </w:pPr>
      <w:r w:rsidRPr="003A4560">
        <w:rPr>
          <w:rFonts w:ascii="Times New Roman" w:hAnsi="Times New Roman"/>
          <w:sz w:val="28"/>
          <w:szCs w:val="28"/>
          <w:lang w:val="lv-LV"/>
        </w:rPr>
        <w:t>MK noteikumos Nr.</w:t>
      </w:r>
      <w:r w:rsidR="00D303C7" w:rsidRPr="003A4560">
        <w:rPr>
          <w:rFonts w:ascii="Times New Roman" w:hAnsi="Times New Roman"/>
          <w:sz w:val="28"/>
          <w:szCs w:val="28"/>
          <w:lang w:val="lv-LV"/>
        </w:rPr>
        <w:t>1529</w:t>
      </w:r>
      <w:r w:rsidRPr="003A4560">
        <w:rPr>
          <w:rFonts w:ascii="Times New Roman" w:hAnsi="Times New Roman"/>
          <w:sz w:val="28"/>
          <w:szCs w:val="28"/>
          <w:lang w:val="lv-LV"/>
        </w:rPr>
        <w:t xml:space="preserve"> minēts, ka teritorijās, kurās ir nepietiekams ģimenes ārstu pakalpojumu sniedzēju nodrošinājums un apgrūtināta veselības aprūpes pakalpojumu pieejamība, </w:t>
      </w:r>
      <w:r w:rsidR="00844814" w:rsidRPr="003A4560">
        <w:rPr>
          <w:rFonts w:ascii="Times New Roman" w:hAnsi="Times New Roman"/>
          <w:sz w:val="28"/>
          <w:szCs w:val="28"/>
          <w:lang w:val="lv-LV"/>
        </w:rPr>
        <w:t>NVD</w:t>
      </w:r>
      <w:r w:rsidRPr="003A4560">
        <w:rPr>
          <w:rFonts w:ascii="Times New Roman" w:hAnsi="Times New Roman"/>
          <w:sz w:val="28"/>
          <w:szCs w:val="28"/>
          <w:lang w:val="lv-LV"/>
        </w:rPr>
        <w:t xml:space="preserve"> izņēmuma gadījumā var slēgt ar pašvaldību līgumu par </w:t>
      </w:r>
      <w:proofErr w:type="spellStart"/>
      <w:r w:rsidRPr="003A4560">
        <w:rPr>
          <w:rFonts w:ascii="Times New Roman" w:hAnsi="Times New Roman"/>
          <w:sz w:val="28"/>
          <w:szCs w:val="28"/>
          <w:lang w:val="lv-LV"/>
        </w:rPr>
        <w:t>feldšerpunkta</w:t>
      </w:r>
      <w:proofErr w:type="spellEnd"/>
      <w:r w:rsidRPr="003A4560">
        <w:rPr>
          <w:rFonts w:ascii="Times New Roman" w:hAnsi="Times New Roman"/>
          <w:sz w:val="28"/>
          <w:szCs w:val="28"/>
          <w:lang w:val="lv-LV"/>
        </w:rPr>
        <w:t xml:space="preserve"> darbību primārās veselības aprūpes pakalpojumu nodrošināšanai, ja tiek izpildīts viens no šādiem nosacījumiem: novada pagastā, kurā atrodas </w:t>
      </w:r>
      <w:proofErr w:type="spellStart"/>
      <w:r w:rsidRPr="003A4560">
        <w:rPr>
          <w:rFonts w:ascii="Times New Roman" w:hAnsi="Times New Roman"/>
          <w:sz w:val="28"/>
          <w:szCs w:val="28"/>
          <w:lang w:val="lv-LV"/>
        </w:rPr>
        <w:t>feldšerpunkts</w:t>
      </w:r>
      <w:proofErr w:type="spellEnd"/>
      <w:r w:rsidRPr="003A4560">
        <w:rPr>
          <w:rFonts w:ascii="Times New Roman" w:hAnsi="Times New Roman"/>
          <w:sz w:val="28"/>
          <w:szCs w:val="28"/>
          <w:lang w:val="lv-LV"/>
        </w:rPr>
        <w:t xml:space="preserve">, nav reģistrēta ģimenes ārsta prakse vai attālums no </w:t>
      </w:r>
      <w:proofErr w:type="spellStart"/>
      <w:r w:rsidRPr="003A4560">
        <w:rPr>
          <w:rFonts w:ascii="Times New Roman" w:hAnsi="Times New Roman"/>
          <w:sz w:val="28"/>
          <w:szCs w:val="28"/>
          <w:lang w:val="lv-LV"/>
        </w:rPr>
        <w:t>feldšerpunkta</w:t>
      </w:r>
      <w:proofErr w:type="spellEnd"/>
      <w:r w:rsidRPr="003A4560">
        <w:rPr>
          <w:rFonts w:ascii="Times New Roman" w:hAnsi="Times New Roman"/>
          <w:sz w:val="28"/>
          <w:szCs w:val="28"/>
          <w:lang w:val="lv-LV"/>
        </w:rPr>
        <w:t xml:space="preserve"> līdz tuvākajai ģimenes ārsta praksei ir lielāks par 10 km un </w:t>
      </w:r>
      <w:proofErr w:type="spellStart"/>
      <w:r w:rsidRPr="003A4560">
        <w:rPr>
          <w:rFonts w:ascii="Times New Roman" w:hAnsi="Times New Roman"/>
          <w:sz w:val="28"/>
          <w:szCs w:val="28"/>
          <w:lang w:val="lv-LV"/>
        </w:rPr>
        <w:t>feldšerpunkta</w:t>
      </w:r>
      <w:proofErr w:type="spellEnd"/>
      <w:r w:rsidRPr="003A4560">
        <w:rPr>
          <w:rFonts w:ascii="Times New Roman" w:hAnsi="Times New Roman"/>
          <w:sz w:val="28"/>
          <w:szCs w:val="28"/>
          <w:lang w:val="lv-LV"/>
        </w:rPr>
        <w:t xml:space="preserve"> apkalpes zonā (teritorijā, kuras iedzīvotāji saņem ārsta palīga (feldšera) sniegtos veselības aprūpes pakalpojumus) deklarēti ne mazāk par 500 iedzīvotājiem. Lai teritorijās ar zemu iedzīvotāju blīvumu nodrošinātu PVA pakalpojumu pieejamību, Latvijas pašvaldībās 2010.gadā bija izvietoti 156 </w:t>
      </w:r>
      <w:proofErr w:type="spellStart"/>
      <w:r w:rsidRPr="003A4560">
        <w:rPr>
          <w:rFonts w:ascii="Times New Roman" w:hAnsi="Times New Roman"/>
          <w:sz w:val="28"/>
          <w:szCs w:val="28"/>
          <w:lang w:val="lv-LV"/>
        </w:rPr>
        <w:t>feldšerpunkti</w:t>
      </w:r>
      <w:proofErr w:type="spellEnd"/>
      <w:r w:rsidRPr="003A4560">
        <w:rPr>
          <w:rFonts w:ascii="Times New Roman" w:hAnsi="Times New Roman"/>
          <w:sz w:val="28"/>
          <w:szCs w:val="28"/>
          <w:lang w:val="lv-LV"/>
        </w:rPr>
        <w:t xml:space="preserve">, no kuriem 65 bija valsts un pašvaldības finansētie, bet 90 finansēja pašas pašvaldības. 2011.gadā valstī primārās veselības aprūpes pakalpojumus sniedza 162 </w:t>
      </w:r>
      <w:proofErr w:type="spellStart"/>
      <w:r w:rsidRPr="003A4560">
        <w:rPr>
          <w:rFonts w:ascii="Times New Roman" w:hAnsi="Times New Roman"/>
          <w:sz w:val="28"/>
          <w:szCs w:val="28"/>
          <w:lang w:val="lv-LV"/>
        </w:rPr>
        <w:t>feldšerpunkti</w:t>
      </w:r>
      <w:proofErr w:type="spellEnd"/>
      <w:r w:rsidRPr="003A4560">
        <w:rPr>
          <w:rFonts w:ascii="Times New Roman" w:hAnsi="Times New Roman"/>
          <w:sz w:val="28"/>
          <w:szCs w:val="28"/>
          <w:lang w:val="lv-LV"/>
        </w:rPr>
        <w:t xml:space="preserve">, no </w:t>
      </w:r>
      <w:r w:rsidR="001F049F" w:rsidRPr="003A4560">
        <w:rPr>
          <w:rFonts w:ascii="Times New Roman" w:hAnsi="Times New Roman"/>
          <w:sz w:val="28"/>
          <w:szCs w:val="28"/>
          <w:lang w:val="lv-LV"/>
        </w:rPr>
        <w:t xml:space="preserve">kuriem </w:t>
      </w:r>
      <w:r w:rsidR="00AD548D" w:rsidRPr="003A4560">
        <w:rPr>
          <w:rFonts w:ascii="Times New Roman" w:hAnsi="Times New Roman"/>
          <w:sz w:val="28"/>
          <w:szCs w:val="28"/>
          <w:lang w:val="lv-LV"/>
        </w:rPr>
        <w:t xml:space="preserve">līgumattiecībās ar NVD bija </w:t>
      </w:r>
      <w:r w:rsidR="001F049F" w:rsidRPr="003A4560">
        <w:rPr>
          <w:rFonts w:ascii="Times New Roman" w:hAnsi="Times New Roman"/>
          <w:sz w:val="28"/>
          <w:szCs w:val="28"/>
          <w:lang w:val="lv-LV"/>
        </w:rPr>
        <w:t xml:space="preserve">67 </w:t>
      </w:r>
      <w:proofErr w:type="spellStart"/>
      <w:r w:rsidR="00AD548D" w:rsidRPr="003A4560">
        <w:rPr>
          <w:rFonts w:ascii="Times New Roman" w:hAnsi="Times New Roman"/>
          <w:sz w:val="28"/>
          <w:szCs w:val="28"/>
          <w:lang w:val="lv-LV"/>
        </w:rPr>
        <w:t>feldšerpunkti</w:t>
      </w:r>
      <w:proofErr w:type="spellEnd"/>
      <w:r w:rsidR="001F049F" w:rsidRPr="003A4560">
        <w:rPr>
          <w:rFonts w:ascii="Times New Roman" w:hAnsi="Times New Roman"/>
          <w:sz w:val="28"/>
          <w:szCs w:val="28"/>
          <w:lang w:val="lv-LV"/>
        </w:rPr>
        <w:t xml:space="preserve">, </w:t>
      </w:r>
      <w:r w:rsidRPr="003A4560">
        <w:rPr>
          <w:rFonts w:ascii="Times New Roman" w:hAnsi="Times New Roman"/>
          <w:sz w:val="28"/>
          <w:szCs w:val="28"/>
          <w:lang w:val="lv-LV"/>
        </w:rPr>
        <w:t xml:space="preserve">2012.gadā līgumattiecībās ar NVD bija 69 </w:t>
      </w:r>
      <w:proofErr w:type="spellStart"/>
      <w:r w:rsidRPr="003A4560">
        <w:rPr>
          <w:rFonts w:ascii="Times New Roman" w:hAnsi="Times New Roman"/>
          <w:sz w:val="28"/>
          <w:szCs w:val="28"/>
          <w:lang w:val="lv-LV"/>
        </w:rPr>
        <w:t>feldšerpunkti</w:t>
      </w:r>
      <w:proofErr w:type="spellEnd"/>
      <w:r w:rsidRPr="003A4560">
        <w:rPr>
          <w:rFonts w:ascii="Times New Roman" w:hAnsi="Times New Roman"/>
          <w:sz w:val="28"/>
          <w:szCs w:val="28"/>
          <w:lang w:val="lv-LV"/>
        </w:rPr>
        <w:t>.</w:t>
      </w:r>
    </w:p>
    <w:p w:rsidR="00C56133" w:rsidRPr="003A4560" w:rsidRDefault="002159F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Zobārstniecības pakalpojumi valstī tiek sniegti gan valsts un pašvaldību</w:t>
      </w:r>
      <w:r w:rsidR="00AD548D" w:rsidRPr="003A4560">
        <w:rPr>
          <w:rFonts w:ascii="Times New Roman" w:hAnsi="Times New Roman"/>
          <w:sz w:val="28"/>
          <w:szCs w:val="28"/>
        </w:rPr>
        <w:t xml:space="preserve"> ārstniecības iestādēs</w:t>
      </w:r>
      <w:r w:rsidRPr="003A4560">
        <w:rPr>
          <w:rFonts w:ascii="Times New Roman" w:hAnsi="Times New Roman"/>
          <w:sz w:val="28"/>
          <w:szCs w:val="28"/>
        </w:rPr>
        <w:t>, gan privātaj</w:t>
      </w:r>
      <w:r w:rsidR="00AD548D" w:rsidRPr="003A4560">
        <w:rPr>
          <w:rFonts w:ascii="Times New Roman" w:hAnsi="Times New Roman"/>
          <w:sz w:val="28"/>
          <w:szCs w:val="28"/>
        </w:rPr>
        <w:t>ās ārstniecības iestādēs</w:t>
      </w:r>
      <w:r w:rsidRPr="003A4560">
        <w:rPr>
          <w:rFonts w:ascii="Times New Roman" w:hAnsi="Times New Roman"/>
          <w:sz w:val="28"/>
          <w:szCs w:val="28"/>
        </w:rPr>
        <w:t xml:space="preserve">. Privātās zobārstniecības iestādes sastāda apmēram 89% no </w:t>
      </w:r>
      <w:r w:rsidR="00AD548D" w:rsidRPr="003A4560">
        <w:rPr>
          <w:rFonts w:ascii="Times New Roman" w:hAnsi="Times New Roman"/>
          <w:sz w:val="28"/>
          <w:szCs w:val="28"/>
        </w:rPr>
        <w:t>visām ārstniecības iestādēm, kas sniedz zobārstniecības pakalpojumus Latvijā</w:t>
      </w:r>
      <w:r w:rsidRPr="003A4560">
        <w:rPr>
          <w:rFonts w:ascii="Times New Roman" w:hAnsi="Times New Roman"/>
          <w:sz w:val="28"/>
          <w:szCs w:val="28"/>
        </w:rPr>
        <w:t>.</w:t>
      </w:r>
      <w:r w:rsidR="00140392" w:rsidRPr="003A4560">
        <w:rPr>
          <w:rFonts w:ascii="Times New Roman" w:hAnsi="Times New Roman"/>
          <w:sz w:val="28"/>
          <w:szCs w:val="28"/>
        </w:rPr>
        <w:t xml:space="preserve"> </w:t>
      </w:r>
      <w:r w:rsidRPr="003A4560">
        <w:rPr>
          <w:rFonts w:ascii="Times New Roman" w:hAnsi="Times New Roman"/>
          <w:sz w:val="28"/>
          <w:szCs w:val="28"/>
        </w:rPr>
        <w:t xml:space="preserve">Zobārstniecības pakalpojumus par valsts budžeta līdzekļiem </w:t>
      </w:r>
      <w:r w:rsidR="000E47EE" w:rsidRPr="003A4560">
        <w:rPr>
          <w:rFonts w:ascii="Times New Roman" w:hAnsi="Times New Roman"/>
          <w:sz w:val="28"/>
          <w:szCs w:val="28"/>
        </w:rPr>
        <w:t xml:space="preserve">bērniem līdz 18 gadiem </w:t>
      </w:r>
      <w:r w:rsidRPr="003A4560">
        <w:rPr>
          <w:rFonts w:ascii="Times New Roman" w:hAnsi="Times New Roman"/>
          <w:sz w:val="28"/>
          <w:szCs w:val="28"/>
        </w:rPr>
        <w:t xml:space="preserve">sniedz tie </w:t>
      </w:r>
      <w:r w:rsidR="00AD548D" w:rsidRPr="003A4560">
        <w:rPr>
          <w:rFonts w:ascii="Times New Roman" w:hAnsi="Times New Roman"/>
          <w:sz w:val="28"/>
          <w:szCs w:val="28"/>
        </w:rPr>
        <w:t xml:space="preserve">zobārsti un zobu </w:t>
      </w:r>
      <w:r w:rsidR="00377C98" w:rsidRPr="003A4560">
        <w:rPr>
          <w:rFonts w:ascii="Times New Roman" w:hAnsi="Times New Roman"/>
          <w:sz w:val="28"/>
          <w:szCs w:val="28"/>
        </w:rPr>
        <w:t>higiēnisti</w:t>
      </w:r>
      <w:r w:rsidR="00AD548D" w:rsidRPr="003A4560">
        <w:rPr>
          <w:rFonts w:ascii="Times New Roman" w:hAnsi="Times New Roman"/>
          <w:sz w:val="28"/>
          <w:szCs w:val="28"/>
        </w:rPr>
        <w:t xml:space="preserve"> un tās </w:t>
      </w:r>
      <w:r w:rsidRPr="003A4560">
        <w:rPr>
          <w:rFonts w:ascii="Times New Roman" w:hAnsi="Times New Roman"/>
          <w:sz w:val="28"/>
          <w:szCs w:val="28"/>
        </w:rPr>
        <w:t xml:space="preserve">ārstniecības iestādes, </w:t>
      </w:r>
      <w:r w:rsidR="001224DD" w:rsidRPr="003A4560">
        <w:rPr>
          <w:rFonts w:ascii="Times New Roman" w:hAnsi="Times New Roman"/>
          <w:sz w:val="28"/>
          <w:szCs w:val="28"/>
        </w:rPr>
        <w:t>kuras ir līgumattiecībās ar NVD</w:t>
      </w:r>
      <w:r w:rsidR="00140392" w:rsidRPr="003A4560">
        <w:rPr>
          <w:rFonts w:ascii="Times New Roman" w:hAnsi="Times New Roman"/>
          <w:sz w:val="28"/>
          <w:szCs w:val="28"/>
        </w:rPr>
        <w:t>.</w:t>
      </w:r>
      <w:r w:rsidR="001224DD" w:rsidRPr="003A4560">
        <w:rPr>
          <w:rFonts w:ascii="Times New Roman" w:hAnsi="Times New Roman"/>
          <w:sz w:val="28"/>
          <w:szCs w:val="28"/>
        </w:rPr>
        <w:t xml:space="preserve"> </w:t>
      </w:r>
    </w:p>
    <w:p w:rsidR="00E40A2D" w:rsidRPr="003A4560" w:rsidRDefault="00E40A2D"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2012.gad</w:t>
      </w:r>
      <w:r w:rsidR="00844814" w:rsidRPr="003A4560">
        <w:rPr>
          <w:rFonts w:ascii="Times New Roman" w:hAnsi="Times New Roman"/>
          <w:sz w:val="28"/>
          <w:szCs w:val="28"/>
        </w:rPr>
        <w:t xml:space="preserve">ā PVA, </w:t>
      </w:r>
      <w:r w:rsidRPr="003A4560">
        <w:rPr>
          <w:rFonts w:ascii="Times New Roman" w:hAnsi="Times New Roman"/>
          <w:sz w:val="28"/>
          <w:szCs w:val="28"/>
        </w:rPr>
        <w:t>tai skaitā zobārst</w:t>
      </w:r>
      <w:r w:rsidR="00844814" w:rsidRPr="003A4560">
        <w:rPr>
          <w:rFonts w:ascii="Times New Roman" w:hAnsi="Times New Roman"/>
          <w:sz w:val="28"/>
          <w:szCs w:val="28"/>
        </w:rPr>
        <w:t xml:space="preserve">niecības pakalpojumiem bērniem, </w:t>
      </w:r>
      <w:r w:rsidRPr="003A4560">
        <w:rPr>
          <w:rFonts w:ascii="Times New Roman" w:hAnsi="Times New Roman"/>
          <w:sz w:val="28"/>
          <w:szCs w:val="28"/>
        </w:rPr>
        <w:t xml:space="preserve">tika iztērēti </w:t>
      </w:r>
      <w:r w:rsidR="00AA65F8" w:rsidRPr="003A4560">
        <w:rPr>
          <w:rFonts w:ascii="Times New Roman" w:hAnsi="Times New Roman"/>
          <w:sz w:val="28"/>
          <w:szCs w:val="28"/>
        </w:rPr>
        <w:t>14</w:t>
      </w:r>
      <w:r w:rsidR="005337DA" w:rsidRPr="003A4560">
        <w:rPr>
          <w:rFonts w:ascii="Times New Roman" w:hAnsi="Times New Roman"/>
          <w:sz w:val="28"/>
          <w:szCs w:val="28"/>
        </w:rPr>
        <w:t>,</w:t>
      </w:r>
      <w:r w:rsidR="00AA65F8" w:rsidRPr="003A4560">
        <w:rPr>
          <w:rFonts w:ascii="Times New Roman" w:hAnsi="Times New Roman"/>
          <w:sz w:val="28"/>
          <w:szCs w:val="28"/>
        </w:rPr>
        <w:t>9</w:t>
      </w:r>
      <w:r w:rsidRPr="003A4560">
        <w:rPr>
          <w:rFonts w:ascii="Times New Roman" w:hAnsi="Times New Roman"/>
          <w:sz w:val="28"/>
          <w:szCs w:val="28"/>
        </w:rPr>
        <w:t>%</w:t>
      </w:r>
      <w:r w:rsidR="00AA65F8" w:rsidRPr="003A4560">
        <w:rPr>
          <w:rFonts w:ascii="Times New Roman" w:hAnsi="Times New Roman"/>
          <w:sz w:val="28"/>
          <w:szCs w:val="28"/>
        </w:rPr>
        <w:t xml:space="preserve"> </w:t>
      </w:r>
      <w:r w:rsidRPr="003A4560">
        <w:rPr>
          <w:rFonts w:ascii="Times New Roman" w:hAnsi="Times New Roman"/>
          <w:sz w:val="28"/>
          <w:szCs w:val="28"/>
        </w:rPr>
        <w:t xml:space="preserve">no veselības aprūpes nodrošināšanai paredzētā budžeta. </w:t>
      </w:r>
    </w:p>
    <w:p w:rsidR="00690A9A" w:rsidRPr="003A4560" w:rsidRDefault="00E40A2D"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lastRenderedPageBreak/>
        <w:t xml:space="preserve">Līdz 2007.gadam noteikumi </w:t>
      </w:r>
      <w:r w:rsidR="00D303C7" w:rsidRPr="003A4560">
        <w:rPr>
          <w:rFonts w:ascii="Times New Roman" w:hAnsi="Times New Roman"/>
          <w:sz w:val="28"/>
          <w:szCs w:val="28"/>
        </w:rPr>
        <w:t>par veselības aprūpes organizācijas un finansēšanas kārību</w:t>
      </w:r>
      <w:r w:rsidRPr="003A4560">
        <w:rPr>
          <w:rFonts w:ascii="Times New Roman" w:hAnsi="Times New Roman"/>
          <w:sz w:val="28"/>
          <w:szCs w:val="28"/>
        </w:rPr>
        <w:t xml:space="preserve"> paredzēja PVA  finansēšanai plānot ne mazāk kā 20 % no valsts budžeta līdzekļiem, kas paredzēti samaksai par veselības aprūpes pakalpojumiem, no kuriem 11% tika plānoti zobārstniecībai. Šobrīd šāda norma Ministru kabineta noteikumos nav iekļauta. </w:t>
      </w:r>
    </w:p>
    <w:p w:rsidR="00E40A2D" w:rsidRPr="003A4560" w:rsidRDefault="00E40A2D" w:rsidP="007C02C9">
      <w:pPr>
        <w:autoSpaceDE w:val="0"/>
        <w:autoSpaceDN w:val="0"/>
        <w:adjustRightInd w:val="0"/>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Lielākā daļa ģimenes ārstu ir līgumattiecībās ar NVD par valsts apmaksāto PVA pakalpojumu sniegšanu. Līgumattiecībās ar NVD esošo ģimenes ārstu ieņēmumus veido vairākas pozīcija</w:t>
      </w:r>
      <w:r w:rsidR="00B93C87" w:rsidRPr="003A4560">
        <w:rPr>
          <w:rFonts w:ascii="Times New Roman" w:hAnsi="Times New Roman"/>
          <w:sz w:val="28"/>
          <w:szCs w:val="28"/>
        </w:rPr>
        <w:t xml:space="preserve">s, piemēram, </w:t>
      </w:r>
      <w:proofErr w:type="spellStart"/>
      <w:r w:rsidR="00B93C87" w:rsidRPr="003A4560">
        <w:rPr>
          <w:rFonts w:ascii="Times New Roman" w:hAnsi="Times New Roman"/>
          <w:sz w:val="28"/>
          <w:szCs w:val="28"/>
        </w:rPr>
        <w:t>kapitācijas</w:t>
      </w:r>
      <w:proofErr w:type="spellEnd"/>
      <w:r w:rsidR="00B93C87" w:rsidRPr="003A4560">
        <w:rPr>
          <w:rFonts w:ascii="Times New Roman" w:hAnsi="Times New Roman"/>
          <w:sz w:val="28"/>
          <w:szCs w:val="28"/>
        </w:rPr>
        <w:t xml:space="preserve"> nauda </w:t>
      </w:r>
      <w:r w:rsidR="00067D6F" w:rsidRPr="003A4560">
        <w:rPr>
          <w:rFonts w:ascii="Times New Roman" w:hAnsi="Times New Roman"/>
          <w:sz w:val="28"/>
          <w:szCs w:val="28"/>
        </w:rPr>
        <w:t>(</w:t>
      </w:r>
      <w:r w:rsidR="00A1460F" w:rsidRPr="003A4560">
        <w:rPr>
          <w:rFonts w:ascii="Times New Roman" w:hAnsi="Times New Roman"/>
          <w:sz w:val="28"/>
          <w:szCs w:val="28"/>
        </w:rPr>
        <w:t xml:space="preserve">maksājums, </w:t>
      </w:r>
      <w:r w:rsidR="00E10313" w:rsidRPr="003A4560">
        <w:rPr>
          <w:rFonts w:ascii="Times New Roman" w:hAnsi="Times New Roman"/>
          <w:sz w:val="28"/>
          <w:szCs w:val="28"/>
        </w:rPr>
        <w:t xml:space="preserve">kuru saņem tikai ģimenes ārsti un </w:t>
      </w:r>
      <w:r w:rsidR="00A1460F" w:rsidRPr="003A4560">
        <w:rPr>
          <w:rFonts w:ascii="Times New Roman" w:hAnsi="Times New Roman"/>
          <w:sz w:val="28"/>
          <w:szCs w:val="28"/>
        </w:rPr>
        <w:t>kuru aprēķina, ņemot vērā reģistrēto personu skaitu ģimenes ārsta pacientu sarakstā, minēto personu dalījumu pa vecuma grupām un ģimenes ārsta p</w:t>
      </w:r>
      <w:r w:rsidR="00ED0E89" w:rsidRPr="003A4560">
        <w:rPr>
          <w:rFonts w:ascii="Times New Roman" w:hAnsi="Times New Roman"/>
          <w:sz w:val="28"/>
          <w:szCs w:val="28"/>
        </w:rPr>
        <w:t>akalpojuma patēriņa koeficientu</w:t>
      </w:r>
      <w:r w:rsidR="00067D6F" w:rsidRPr="003A4560">
        <w:rPr>
          <w:rFonts w:ascii="Times New Roman" w:hAnsi="Times New Roman"/>
          <w:sz w:val="28"/>
          <w:szCs w:val="28"/>
        </w:rPr>
        <w:t>)</w:t>
      </w:r>
      <w:r w:rsidR="00844814" w:rsidRPr="003A4560">
        <w:rPr>
          <w:rFonts w:ascii="Times New Roman" w:hAnsi="Times New Roman"/>
          <w:sz w:val="28"/>
          <w:szCs w:val="28"/>
        </w:rPr>
        <w:t>,</w:t>
      </w:r>
      <w:r w:rsidRPr="003A4560">
        <w:rPr>
          <w:rFonts w:ascii="Times New Roman" w:hAnsi="Times New Roman"/>
          <w:sz w:val="28"/>
          <w:szCs w:val="28"/>
        </w:rPr>
        <w:t xml:space="preserve"> </w:t>
      </w:r>
      <w:r w:rsidR="00B93C87" w:rsidRPr="003A4560">
        <w:rPr>
          <w:rFonts w:ascii="Times New Roman" w:hAnsi="Times New Roman"/>
          <w:sz w:val="28"/>
          <w:szCs w:val="28"/>
        </w:rPr>
        <w:t xml:space="preserve">gada darbības novērtējuma nauda, </w:t>
      </w:r>
      <w:r w:rsidRPr="003A4560">
        <w:rPr>
          <w:rFonts w:ascii="Times New Roman" w:hAnsi="Times New Roman"/>
          <w:sz w:val="28"/>
          <w:szCs w:val="28"/>
        </w:rPr>
        <w:t xml:space="preserve">piemaksas par veiktajām manipulācijām, maksājums prakses uzturēšanai, pacienta iemaksas, samaksa par īslaicīgo pacientu un nereģistrēto pacientu aprūpi, </w:t>
      </w:r>
      <w:r w:rsidR="00E65A4F" w:rsidRPr="003A4560">
        <w:rPr>
          <w:rFonts w:ascii="Times New Roman" w:hAnsi="Times New Roman"/>
          <w:sz w:val="28"/>
          <w:szCs w:val="28"/>
        </w:rPr>
        <w:t>samaksa</w:t>
      </w:r>
      <w:r w:rsidRPr="003A4560">
        <w:rPr>
          <w:rFonts w:ascii="Times New Roman" w:hAnsi="Times New Roman"/>
          <w:sz w:val="28"/>
          <w:szCs w:val="28"/>
        </w:rPr>
        <w:t xml:space="preserve"> par māsām un ārsta palīgiem, kā arī citas piemaksas, piemēram, </w:t>
      </w:r>
      <w:r w:rsidR="00B93C87" w:rsidRPr="003A4560">
        <w:rPr>
          <w:rFonts w:ascii="Times New Roman" w:hAnsi="Times New Roman"/>
          <w:sz w:val="28"/>
          <w:szCs w:val="28"/>
        </w:rPr>
        <w:t xml:space="preserve">piemaksa par prakses un personāla darbības nodrošināšanu lauku teritorijā atkarībā no </w:t>
      </w:r>
      <w:proofErr w:type="spellStart"/>
      <w:r w:rsidR="00B93C87" w:rsidRPr="003A4560">
        <w:rPr>
          <w:rFonts w:ascii="Times New Roman" w:hAnsi="Times New Roman"/>
          <w:sz w:val="28"/>
          <w:szCs w:val="28"/>
        </w:rPr>
        <w:t>pamatteritorijas</w:t>
      </w:r>
      <w:proofErr w:type="spellEnd"/>
      <w:r w:rsidR="00B93C87" w:rsidRPr="003A4560">
        <w:rPr>
          <w:rFonts w:ascii="Times New Roman" w:hAnsi="Times New Roman"/>
          <w:sz w:val="28"/>
          <w:szCs w:val="28"/>
        </w:rPr>
        <w:t xml:space="preserve"> iedzīvotāju blīvuma un reģistrēto pacientu skaita</w:t>
      </w:r>
      <w:r w:rsidRPr="003A4560">
        <w:rPr>
          <w:rFonts w:ascii="Times New Roman" w:hAnsi="Times New Roman"/>
          <w:sz w:val="28"/>
          <w:szCs w:val="28"/>
        </w:rPr>
        <w:t>, par reģistrēto pacientu vecuma struktūras atbilstību ģimenes ārsta prakses tipam, kā arī par pacientu</w:t>
      </w:r>
      <w:r w:rsidR="001F049F" w:rsidRPr="003A4560">
        <w:rPr>
          <w:rFonts w:ascii="Times New Roman" w:hAnsi="Times New Roman"/>
          <w:sz w:val="28"/>
          <w:szCs w:val="28"/>
        </w:rPr>
        <w:t xml:space="preserve"> ar hroniskām slimībām</w:t>
      </w:r>
      <w:r w:rsidRPr="003A4560">
        <w:rPr>
          <w:rFonts w:ascii="Times New Roman" w:hAnsi="Times New Roman"/>
          <w:sz w:val="28"/>
          <w:szCs w:val="28"/>
        </w:rPr>
        <w:t xml:space="preserve"> aprūpi. Tiem ģimenes ārstiem, kuri ir darbinieki ārstniecības iestādēs, darba alga ir atkarīga no darba līguma.  </w:t>
      </w:r>
    </w:p>
    <w:p w:rsidR="0060528A" w:rsidRPr="003A4560" w:rsidRDefault="00690A9A" w:rsidP="007C02C9">
      <w:pPr>
        <w:autoSpaceDE w:val="0"/>
        <w:autoSpaceDN w:val="0"/>
        <w:adjustRightInd w:val="0"/>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Kopumā 2012.gadā ģimenes ārsta prakses vidējie gada ieņēmumi</w:t>
      </w:r>
      <w:r w:rsidR="007C02C9" w:rsidRPr="003A4560">
        <w:rPr>
          <w:rFonts w:ascii="Times New Roman" w:hAnsi="Times New Roman"/>
          <w:sz w:val="28"/>
          <w:szCs w:val="28"/>
        </w:rPr>
        <w:t xml:space="preserve">, kurus ģimenes ārstu praksēm izmaksāja NVD par valsts apmaksāto veselības aprūpes pakalpojumu sniegšanu, </w:t>
      </w:r>
      <w:r w:rsidRPr="003A4560">
        <w:rPr>
          <w:rFonts w:ascii="Times New Roman" w:hAnsi="Times New Roman"/>
          <w:sz w:val="28"/>
          <w:szCs w:val="28"/>
        </w:rPr>
        <w:t xml:space="preserve"> bija </w:t>
      </w:r>
      <w:r w:rsidR="00083E0E" w:rsidRPr="003A4560">
        <w:rPr>
          <w:rFonts w:ascii="Times New Roman" w:hAnsi="Times New Roman"/>
          <w:sz w:val="28"/>
          <w:szCs w:val="28"/>
        </w:rPr>
        <w:t>16 632 Ls (23 665,20</w:t>
      </w:r>
      <w:r w:rsidR="00083E0E" w:rsidRPr="003A4560">
        <w:rPr>
          <w:rFonts w:ascii="Times New Roman" w:hAnsi="Times New Roman"/>
          <w:i/>
          <w:sz w:val="28"/>
          <w:szCs w:val="28"/>
        </w:rPr>
        <w:t xml:space="preserve"> </w:t>
      </w:r>
      <w:proofErr w:type="spellStart"/>
      <w:r w:rsidR="00083E0E" w:rsidRPr="003A4560">
        <w:rPr>
          <w:rFonts w:ascii="Times New Roman" w:hAnsi="Times New Roman"/>
          <w:i/>
          <w:sz w:val="28"/>
          <w:szCs w:val="28"/>
        </w:rPr>
        <w:t>euro</w:t>
      </w:r>
      <w:proofErr w:type="spellEnd"/>
      <w:r w:rsidR="00083E0E" w:rsidRPr="003A4560">
        <w:rPr>
          <w:rFonts w:ascii="Times New Roman" w:hAnsi="Times New Roman"/>
          <w:i/>
          <w:sz w:val="28"/>
          <w:szCs w:val="28"/>
        </w:rPr>
        <w:t>)</w:t>
      </w:r>
      <w:r w:rsidR="00083E0E" w:rsidRPr="003A4560">
        <w:rPr>
          <w:rFonts w:ascii="Times New Roman" w:hAnsi="Times New Roman"/>
          <w:sz w:val="28"/>
          <w:szCs w:val="28"/>
        </w:rPr>
        <w:t xml:space="preserve"> (prakses lielums līdz 1000 pacientiem), savukārt lielākām praksēm ieņēmumi attiecīgi sastādīja </w:t>
      </w:r>
      <w:r w:rsidR="00ED6EE9" w:rsidRPr="003A4560">
        <w:rPr>
          <w:rFonts w:ascii="Times New Roman" w:hAnsi="Times New Roman"/>
          <w:sz w:val="28"/>
          <w:szCs w:val="28"/>
        </w:rPr>
        <w:t>26</w:t>
      </w:r>
      <w:r w:rsidR="005337DA" w:rsidRPr="003A4560">
        <w:rPr>
          <w:rFonts w:ascii="Times New Roman" w:hAnsi="Times New Roman"/>
          <w:sz w:val="28"/>
          <w:szCs w:val="28"/>
        </w:rPr>
        <w:t xml:space="preserve"> </w:t>
      </w:r>
      <w:r w:rsidR="00ED6EE9" w:rsidRPr="003A4560">
        <w:rPr>
          <w:rFonts w:ascii="Times New Roman" w:hAnsi="Times New Roman"/>
          <w:sz w:val="28"/>
          <w:szCs w:val="28"/>
        </w:rPr>
        <w:t xml:space="preserve">953 Ls </w:t>
      </w:r>
      <w:r w:rsidR="00BD354E" w:rsidRPr="003A4560">
        <w:rPr>
          <w:rFonts w:ascii="Times New Roman" w:hAnsi="Times New Roman"/>
          <w:sz w:val="28"/>
          <w:szCs w:val="28"/>
        </w:rPr>
        <w:t>(</w:t>
      </w:r>
      <w:r w:rsidR="00E46E80" w:rsidRPr="003A4560">
        <w:rPr>
          <w:rFonts w:ascii="Times New Roman" w:hAnsi="Times New Roman"/>
          <w:sz w:val="28"/>
          <w:szCs w:val="28"/>
        </w:rPr>
        <w:t>38</w:t>
      </w:r>
      <w:r w:rsidR="005337DA" w:rsidRPr="003A4560">
        <w:rPr>
          <w:rFonts w:ascii="Times New Roman" w:hAnsi="Times New Roman"/>
          <w:sz w:val="28"/>
          <w:szCs w:val="28"/>
        </w:rPr>
        <w:t xml:space="preserve"> </w:t>
      </w:r>
      <w:r w:rsidR="00E46E80" w:rsidRPr="003A4560">
        <w:rPr>
          <w:rFonts w:ascii="Times New Roman" w:hAnsi="Times New Roman"/>
          <w:sz w:val="28"/>
          <w:szCs w:val="28"/>
        </w:rPr>
        <w:t>35</w:t>
      </w:r>
      <w:r w:rsidR="00BD354E" w:rsidRPr="003A4560">
        <w:rPr>
          <w:rFonts w:ascii="Times New Roman" w:hAnsi="Times New Roman"/>
          <w:sz w:val="28"/>
          <w:szCs w:val="28"/>
        </w:rPr>
        <w:t>0,66</w:t>
      </w:r>
      <w:r w:rsidR="00E46E80" w:rsidRPr="003A4560">
        <w:rPr>
          <w:rFonts w:ascii="Times New Roman" w:hAnsi="Times New Roman"/>
          <w:sz w:val="28"/>
          <w:szCs w:val="28"/>
        </w:rPr>
        <w:t xml:space="preserve"> </w:t>
      </w:r>
      <w:proofErr w:type="spellStart"/>
      <w:r w:rsidR="00E46E80" w:rsidRPr="003A4560">
        <w:rPr>
          <w:rFonts w:ascii="Times New Roman" w:hAnsi="Times New Roman"/>
          <w:i/>
          <w:sz w:val="28"/>
          <w:szCs w:val="28"/>
        </w:rPr>
        <w:t>euro</w:t>
      </w:r>
      <w:proofErr w:type="spellEnd"/>
      <w:r w:rsidR="00BD354E" w:rsidRPr="003A4560">
        <w:rPr>
          <w:rFonts w:ascii="Times New Roman" w:hAnsi="Times New Roman"/>
          <w:i/>
          <w:sz w:val="28"/>
          <w:szCs w:val="28"/>
        </w:rPr>
        <w:t>)</w:t>
      </w:r>
      <w:r w:rsidRPr="003A4560">
        <w:rPr>
          <w:rFonts w:ascii="Times New Roman" w:hAnsi="Times New Roman"/>
          <w:sz w:val="28"/>
          <w:szCs w:val="28"/>
        </w:rPr>
        <w:t xml:space="preserve"> (prakses lielums 1</w:t>
      </w:r>
      <w:r w:rsidR="005337DA" w:rsidRPr="003A4560">
        <w:rPr>
          <w:rFonts w:ascii="Times New Roman" w:hAnsi="Times New Roman"/>
          <w:sz w:val="28"/>
          <w:szCs w:val="28"/>
        </w:rPr>
        <w:t xml:space="preserve"> </w:t>
      </w:r>
      <w:r w:rsidRPr="003A4560">
        <w:rPr>
          <w:rFonts w:ascii="Times New Roman" w:hAnsi="Times New Roman"/>
          <w:sz w:val="28"/>
          <w:szCs w:val="28"/>
        </w:rPr>
        <w:t>001-2</w:t>
      </w:r>
      <w:r w:rsidR="005337DA" w:rsidRPr="003A4560">
        <w:rPr>
          <w:rFonts w:ascii="Times New Roman" w:hAnsi="Times New Roman"/>
          <w:sz w:val="28"/>
          <w:szCs w:val="28"/>
        </w:rPr>
        <w:t xml:space="preserve"> </w:t>
      </w:r>
      <w:r w:rsidRPr="003A4560">
        <w:rPr>
          <w:rFonts w:ascii="Times New Roman" w:hAnsi="Times New Roman"/>
          <w:sz w:val="28"/>
          <w:szCs w:val="28"/>
        </w:rPr>
        <w:t>000 pacienti)</w:t>
      </w:r>
      <w:r w:rsidR="00083E0E" w:rsidRPr="003A4560">
        <w:rPr>
          <w:rFonts w:ascii="Times New Roman" w:hAnsi="Times New Roman"/>
          <w:sz w:val="28"/>
          <w:szCs w:val="28"/>
        </w:rPr>
        <w:t xml:space="preserve"> un 37 876 Ls (</w:t>
      </w:r>
      <w:r w:rsidR="00AE1CB7" w:rsidRPr="003A4560">
        <w:rPr>
          <w:rFonts w:ascii="Times New Roman" w:hAnsi="Times New Roman"/>
          <w:sz w:val="28"/>
          <w:szCs w:val="28"/>
        </w:rPr>
        <w:t xml:space="preserve">53 892,69 </w:t>
      </w:r>
      <w:proofErr w:type="spellStart"/>
      <w:r w:rsidR="00AE1CB7" w:rsidRPr="003A4560">
        <w:rPr>
          <w:rFonts w:ascii="Times New Roman" w:hAnsi="Times New Roman"/>
          <w:sz w:val="28"/>
          <w:szCs w:val="28"/>
        </w:rPr>
        <w:t>euro</w:t>
      </w:r>
      <w:proofErr w:type="spellEnd"/>
      <w:r w:rsidR="00AE1CB7" w:rsidRPr="003A4560">
        <w:rPr>
          <w:rFonts w:ascii="Times New Roman" w:hAnsi="Times New Roman"/>
          <w:sz w:val="28"/>
          <w:szCs w:val="28"/>
        </w:rPr>
        <w:t>). Jānorāda, ka papildus ģimenes ārsta ieņēmumus sastāda arī iedzīvotāju maksātās pacienta iemaksas, kā arī samaksa par sniegtajiem maksas pakalpojumiem.</w:t>
      </w:r>
      <w:bookmarkStart w:id="15" w:name="_Toc355091683"/>
      <w:bookmarkStart w:id="16" w:name="_Toc350347375"/>
    </w:p>
    <w:p w:rsidR="00621562" w:rsidRPr="003A4560" w:rsidRDefault="00E46B5B" w:rsidP="00654D7D">
      <w:pPr>
        <w:pStyle w:val="Virsraksts3"/>
        <w:numPr>
          <w:ilvl w:val="1"/>
          <w:numId w:val="26"/>
        </w:numPr>
        <w:spacing w:before="120" w:after="120" w:line="240" w:lineRule="auto"/>
        <w:ind w:firstLine="720"/>
        <w:jc w:val="both"/>
        <w:rPr>
          <w:rFonts w:ascii="Times New Roman" w:hAnsi="Times New Roman" w:cs="Times New Roman"/>
          <w:color w:val="auto"/>
          <w:sz w:val="28"/>
          <w:szCs w:val="28"/>
        </w:rPr>
      </w:pPr>
      <w:bookmarkStart w:id="17" w:name="_Toc379463282"/>
      <w:r w:rsidRPr="003A4560">
        <w:rPr>
          <w:rFonts w:ascii="Times New Roman" w:hAnsi="Times New Roman" w:cs="Times New Roman"/>
          <w:color w:val="auto"/>
          <w:sz w:val="28"/>
          <w:szCs w:val="28"/>
        </w:rPr>
        <w:t xml:space="preserve">PVA </w:t>
      </w:r>
      <w:r w:rsidR="0085323D" w:rsidRPr="003A4560">
        <w:rPr>
          <w:rFonts w:ascii="Times New Roman" w:hAnsi="Times New Roman" w:cs="Times New Roman"/>
          <w:color w:val="auto"/>
          <w:sz w:val="28"/>
          <w:szCs w:val="28"/>
        </w:rPr>
        <w:t>p</w:t>
      </w:r>
      <w:r w:rsidR="0026593C" w:rsidRPr="003A4560">
        <w:rPr>
          <w:rFonts w:ascii="Times New Roman" w:hAnsi="Times New Roman" w:cs="Times New Roman"/>
          <w:color w:val="auto"/>
          <w:sz w:val="28"/>
          <w:szCs w:val="28"/>
        </w:rPr>
        <w:t>ieejamība</w:t>
      </w:r>
      <w:bookmarkEnd w:id="15"/>
      <w:bookmarkEnd w:id="17"/>
    </w:p>
    <w:p w:rsidR="005602B4" w:rsidRPr="003A4560" w:rsidRDefault="00E65A4F" w:rsidP="005602B4">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Praktizējošo ģimenes ārstu skaits pēdējos gados ir pieaudzis, t</w:t>
      </w:r>
      <w:r w:rsidR="00CF6D75" w:rsidRPr="003A4560">
        <w:rPr>
          <w:rFonts w:ascii="Times New Roman" w:hAnsi="Times New Roman"/>
          <w:sz w:val="28"/>
          <w:szCs w:val="28"/>
        </w:rPr>
        <w:t>omēr ģimenes ārstu skait</w:t>
      </w:r>
      <w:r w:rsidR="00B74AF1" w:rsidRPr="003A4560">
        <w:rPr>
          <w:rFonts w:ascii="Times New Roman" w:hAnsi="Times New Roman"/>
          <w:sz w:val="28"/>
          <w:szCs w:val="28"/>
        </w:rPr>
        <w:t>a izvietojums Latvijā nav vienmērīgs un</w:t>
      </w:r>
      <w:r w:rsidR="00621562" w:rsidRPr="003A4560">
        <w:rPr>
          <w:rFonts w:ascii="Times New Roman" w:hAnsi="Times New Roman"/>
          <w:sz w:val="28"/>
          <w:szCs w:val="28"/>
        </w:rPr>
        <w:t>,</w:t>
      </w:r>
      <w:r w:rsidR="00B74AF1" w:rsidRPr="003A4560">
        <w:rPr>
          <w:rFonts w:ascii="Times New Roman" w:hAnsi="Times New Roman"/>
          <w:sz w:val="28"/>
          <w:szCs w:val="28"/>
        </w:rPr>
        <w:t xml:space="preserve"> apskatot vidējo iedzīvotāju skaitu uz ģimenes ārstu skaitu pa novadiem, NVD dati liecina, ka tas variē no 800 </w:t>
      </w:r>
      <w:r w:rsidR="00ED5D33" w:rsidRPr="003A4560">
        <w:rPr>
          <w:rFonts w:ascii="Times New Roman" w:hAnsi="Times New Roman"/>
          <w:sz w:val="28"/>
          <w:szCs w:val="28"/>
        </w:rPr>
        <w:t>iedzīvotājiem</w:t>
      </w:r>
      <w:r w:rsidR="00FF529C" w:rsidRPr="003A4560">
        <w:rPr>
          <w:rFonts w:ascii="Times New Roman" w:hAnsi="Times New Roman"/>
          <w:sz w:val="28"/>
          <w:szCs w:val="28"/>
        </w:rPr>
        <w:t xml:space="preserve"> uz vienu ģimenes ārsta praksi </w:t>
      </w:r>
      <w:r w:rsidR="00B74AF1" w:rsidRPr="003A4560">
        <w:rPr>
          <w:rFonts w:ascii="Times New Roman" w:hAnsi="Times New Roman"/>
          <w:sz w:val="28"/>
          <w:szCs w:val="28"/>
        </w:rPr>
        <w:t>Alsungas novadā līdz 4</w:t>
      </w:r>
      <w:r w:rsidR="005337DA" w:rsidRPr="003A4560">
        <w:rPr>
          <w:rFonts w:ascii="Times New Roman" w:hAnsi="Times New Roman"/>
          <w:sz w:val="28"/>
          <w:szCs w:val="28"/>
        </w:rPr>
        <w:t xml:space="preserve"> </w:t>
      </w:r>
      <w:r w:rsidR="00B74AF1" w:rsidRPr="003A4560">
        <w:rPr>
          <w:rFonts w:ascii="Times New Roman" w:hAnsi="Times New Roman"/>
          <w:sz w:val="28"/>
          <w:szCs w:val="28"/>
        </w:rPr>
        <w:t xml:space="preserve">547 </w:t>
      </w:r>
      <w:r w:rsidR="00ED5D33" w:rsidRPr="003A4560">
        <w:rPr>
          <w:rFonts w:ascii="Times New Roman" w:hAnsi="Times New Roman"/>
          <w:sz w:val="28"/>
          <w:szCs w:val="28"/>
        </w:rPr>
        <w:t>iedzīvotājiem</w:t>
      </w:r>
      <w:r w:rsidR="00FF529C" w:rsidRPr="003A4560">
        <w:rPr>
          <w:rFonts w:ascii="Times New Roman" w:hAnsi="Times New Roman"/>
          <w:sz w:val="28"/>
          <w:szCs w:val="28"/>
        </w:rPr>
        <w:t xml:space="preserve"> </w:t>
      </w:r>
      <w:r w:rsidR="00B74AF1" w:rsidRPr="003A4560">
        <w:rPr>
          <w:rFonts w:ascii="Times New Roman" w:hAnsi="Times New Roman"/>
          <w:sz w:val="28"/>
          <w:szCs w:val="28"/>
        </w:rPr>
        <w:t xml:space="preserve">Vecpiebalgas novadā. </w:t>
      </w:r>
      <w:r w:rsidR="005602B4" w:rsidRPr="003A4560">
        <w:rPr>
          <w:rFonts w:ascii="Times New Roman" w:hAnsi="Times New Roman"/>
          <w:sz w:val="28"/>
          <w:szCs w:val="28"/>
        </w:rPr>
        <w:t xml:space="preserve">Ģimenes ārstu darbība </w:t>
      </w:r>
      <w:proofErr w:type="spellStart"/>
      <w:r w:rsidR="005602B4" w:rsidRPr="003A4560">
        <w:rPr>
          <w:rFonts w:ascii="Times New Roman" w:hAnsi="Times New Roman"/>
          <w:sz w:val="28"/>
          <w:szCs w:val="28"/>
        </w:rPr>
        <w:t>pamatteritorijās</w:t>
      </w:r>
      <w:proofErr w:type="spellEnd"/>
      <w:r w:rsidR="005602B4" w:rsidRPr="003A4560">
        <w:rPr>
          <w:rFonts w:ascii="Times New Roman" w:hAnsi="Times New Roman"/>
          <w:sz w:val="28"/>
          <w:szCs w:val="28"/>
        </w:rPr>
        <w:t xml:space="preserve"> veidojusies vēsturiski un šobrīd neatbilst Latvijas administratīvajam iedalījumam novados un republikas nozīmes pilsētās, līdz ar to ģimenes ārsti sniedz veselības aprūpes pakalpojumus dažādu pašvaldību iedzīvotājiem, kas kopumā pašvaldībām apgrūtina iespēju atbalstīt PVA sniedzējus. </w:t>
      </w:r>
    </w:p>
    <w:p w:rsidR="00DE6A7C" w:rsidRPr="003A4560" w:rsidRDefault="00B74AF1"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A</w:t>
      </w:r>
      <w:r w:rsidR="00CF6D75" w:rsidRPr="003A4560">
        <w:rPr>
          <w:rFonts w:ascii="Times New Roman" w:hAnsi="Times New Roman"/>
          <w:sz w:val="28"/>
          <w:szCs w:val="28"/>
        </w:rPr>
        <w:t>rī reģistrēto pacientu skaits</w:t>
      </w:r>
      <w:r w:rsidRPr="003A4560">
        <w:rPr>
          <w:rFonts w:ascii="Times New Roman" w:hAnsi="Times New Roman"/>
          <w:sz w:val="28"/>
          <w:szCs w:val="28"/>
        </w:rPr>
        <w:t xml:space="preserve"> pie ģimenes ārstiem ir dažāds, variējot no dažiem simtiem reģistrēto pacientu, īpaši jaunatvērtās praksēs,</w:t>
      </w:r>
      <w:r w:rsidR="00FF529C" w:rsidRPr="003A4560">
        <w:rPr>
          <w:rFonts w:ascii="Times New Roman" w:hAnsi="Times New Roman"/>
          <w:sz w:val="28"/>
          <w:szCs w:val="28"/>
        </w:rPr>
        <w:t xml:space="preserve"> līdz vairāk</w:t>
      </w:r>
      <w:r w:rsidR="00F62E85" w:rsidRPr="003A4560">
        <w:rPr>
          <w:rFonts w:ascii="Times New Roman" w:hAnsi="Times New Roman"/>
          <w:sz w:val="28"/>
          <w:szCs w:val="28"/>
        </w:rPr>
        <w:t xml:space="preserve"> nekā 3</w:t>
      </w:r>
      <w:r w:rsidR="005337DA" w:rsidRPr="003A4560">
        <w:rPr>
          <w:rFonts w:ascii="Times New Roman" w:hAnsi="Times New Roman"/>
          <w:sz w:val="28"/>
          <w:szCs w:val="28"/>
        </w:rPr>
        <w:t xml:space="preserve"> </w:t>
      </w:r>
      <w:r w:rsidR="00F62E85" w:rsidRPr="003A4560">
        <w:rPr>
          <w:rFonts w:ascii="Times New Roman" w:hAnsi="Times New Roman"/>
          <w:sz w:val="28"/>
          <w:szCs w:val="28"/>
        </w:rPr>
        <w:lastRenderedPageBreak/>
        <w:t>000 pacientu, līdz ar to</w:t>
      </w:r>
      <w:r w:rsidR="00FF529C" w:rsidRPr="003A4560">
        <w:rPr>
          <w:rFonts w:ascii="Times New Roman" w:hAnsi="Times New Roman"/>
          <w:sz w:val="28"/>
          <w:szCs w:val="28"/>
        </w:rPr>
        <w:t xml:space="preserve"> </w:t>
      </w:r>
      <w:r w:rsidR="005F0531" w:rsidRPr="003A4560">
        <w:rPr>
          <w:rFonts w:ascii="Times New Roman" w:hAnsi="Times New Roman"/>
          <w:sz w:val="28"/>
          <w:szCs w:val="28"/>
        </w:rPr>
        <w:t xml:space="preserve">ģimenes ārstu darba slodze nav vienmērīga. </w:t>
      </w:r>
      <w:r w:rsidR="00470CEA" w:rsidRPr="003A4560">
        <w:rPr>
          <w:rFonts w:ascii="Times New Roman" w:hAnsi="Times New Roman"/>
          <w:sz w:val="28"/>
          <w:szCs w:val="28"/>
        </w:rPr>
        <w:t>Vidējais prakses lielums pēc reģistrēto pacientu skait</w:t>
      </w:r>
      <w:r w:rsidR="00791374" w:rsidRPr="003A4560">
        <w:rPr>
          <w:rFonts w:ascii="Times New Roman" w:hAnsi="Times New Roman"/>
          <w:sz w:val="28"/>
          <w:szCs w:val="28"/>
        </w:rPr>
        <w:t>a 2012.gadā bija 1</w:t>
      </w:r>
      <w:r w:rsidR="005337DA" w:rsidRPr="003A4560">
        <w:rPr>
          <w:rFonts w:ascii="Times New Roman" w:hAnsi="Times New Roman"/>
          <w:sz w:val="28"/>
          <w:szCs w:val="28"/>
        </w:rPr>
        <w:t xml:space="preserve"> </w:t>
      </w:r>
      <w:r w:rsidR="00791374" w:rsidRPr="003A4560">
        <w:rPr>
          <w:rFonts w:ascii="Times New Roman" w:hAnsi="Times New Roman"/>
          <w:sz w:val="28"/>
          <w:szCs w:val="28"/>
        </w:rPr>
        <w:t>559 pacienti, tomēr g</w:t>
      </w:r>
      <w:r w:rsidR="00997231" w:rsidRPr="003A4560">
        <w:rPr>
          <w:rFonts w:ascii="Times New Roman" w:hAnsi="Times New Roman"/>
          <w:sz w:val="28"/>
          <w:szCs w:val="28"/>
        </w:rPr>
        <w:t>andrīz</w:t>
      </w:r>
      <w:r w:rsidR="005F0531" w:rsidRPr="003A4560">
        <w:rPr>
          <w:rFonts w:ascii="Times New Roman" w:hAnsi="Times New Roman"/>
          <w:sz w:val="28"/>
          <w:szCs w:val="28"/>
        </w:rPr>
        <w:t xml:space="preserve"> 1</w:t>
      </w:r>
      <w:r w:rsidR="00997231" w:rsidRPr="003A4560">
        <w:rPr>
          <w:rFonts w:ascii="Times New Roman" w:hAnsi="Times New Roman"/>
          <w:sz w:val="28"/>
          <w:szCs w:val="28"/>
        </w:rPr>
        <w:t>5</w:t>
      </w:r>
      <w:r w:rsidR="005F0531" w:rsidRPr="003A4560">
        <w:rPr>
          <w:rFonts w:ascii="Times New Roman" w:hAnsi="Times New Roman"/>
          <w:sz w:val="28"/>
          <w:szCs w:val="28"/>
        </w:rPr>
        <w:t xml:space="preserve">% ģimenes ārstu </w:t>
      </w:r>
      <w:r w:rsidR="001F049F" w:rsidRPr="003A4560">
        <w:rPr>
          <w:rFonts w:ascii="Times New Roman" w:hAnsi="Times New Roman"/>
          <w:sz w:val="28"/>
          <w:szCs w:val="28"/>
        </w:rPr>
        <w:t>prakšu</w:t>
      </w:r>
      <w:r w:rsidR="005F0531" w:rsidRPr="003A4560">
        <w:rPr>
          <w:rFonts w:ascii="Times New Roman" w:hAnsi="Times New Roman"/>
          <w:sz w:val="28"/>
          <w:szCs w:val="28"/>
        </w:rPr>
        <w:t xml:space="preserve"> reģistrēto pacientu s</w:t>
      </w:r>
      <w:r w:rsidR="00ED5D33" w:rsidRPr="003A4560">
        <w:rPr>
          <w:rFonts w:ascii="Times New Roman" w:hAnsi="Times New Roman"/>
          <w:sz w:val="28"/>
          <w:szCs w:val="28"/>
        </w:rPr>
        <w:t>kaits pārsniedz 2</w:t>
      </w:r>
      <w:r w:rsidR="005337DA" w:rsidRPr="003A4560">
        <w:rPr>
          <w:rFonts w:ascii="Times New Roman" w:hAnsi="Times New Roman"/>
          <w:sz w:val="28"/>
          <w:szCs w:val="28"/>
        </w:rPr>
        <w:t xml:space="preserve"> </w:t>
      </w:r>
      <w:r w:rsidR="00ED5D33" w:rsidRPr="003A4560">
        <w:rPr>
          <w:rFonts w:ascii="Times New Roman" w:hAnsi="Times New Roman"/>
          <w:sz w:val="28"/>
          <w:szCs w:val="28"/>
        </w:rPr>
        <w:t>000 pacientu</w:t>
      </w:r>
      <w:r w:rsidR="00997231" w:rsidRPr="003A4560">
        <w:rPr>
          <w:rFonts w:ascii="Times New Roman" w:hAnsi="Times New Roman"/>
          <w:sz w:val="28"/>
          <w:szCs w:val="28"/>
        </w:rPr>
        <w:t xml:space="preserve"> vai 900 reģistrētu bērnu</w:t>
      </w:r>
      <w:r w:rsidR="00297456" w:rsidRPr="003A4560">
        <w:rPr>
          <w:rFonts w:ascii="Times New Roman" w:hAnsi="Times New Roman"/>
          <w:sz w:val="28"/>
          <w:szCs w:val="28"/>
        </w:rPr>
        <w:t>. Īpaša uzmanība jāvērš</w:t>
      </w:r>
      <w:r w:rsidR="00793DF4" w:rsidRPr="003A4560">
        <w:rPr>
          <w:rFonts w:ascii="Times New Roman" w:hAnsi="Times New Roman"/>
          <w:sz w:val="28"/>
          <w:szCs w:val="28"/>
        </w:rPr>
        <w:t xml:space="preserve"> </w:t>
      </w:r>
      <w:r w:rsidR="005602B4" w:rsidRPr="003A4560">
        <w:rPr>
          <w:rFonts w:ascii="Times New Roman" w:hAnsi="Times New Roman"/>
          <w:sz w:val="28"/>
          <w:szCs w:val="28"/>
        </w:rPr>
        <w:t>tām</w:t>
      </w:r>
      <w:r w:rsidR="00297456" w:rsidRPr="003A4560">
        <w:rPr>
          <w:rFonts w:ascii="Times New Roman" w:hAnsi="Times New Roman"/>
          <w:sz w:val="28"/>
          <w:szCs w:val="28"/>
        </w:rPr>
        <w:t xml:space="preserve"> ģimenes ārst</w:t>
      </w:r>
      <w:r w:rsidR="005602B4" w:rsidRPr="003A4560">
        <w:rPr>
          <w:rFonts w:ascii="Times New Roman" w:hAnsi="Times New Roman"/>
          <w:sz w:val="28"/>
          <w:szCs w:val="28"/>
        </w:rPr>
        <w:t>u praksēm</w:t>
      </w:r>
      <w:r w:rsidR="00297456" w:rsidRPr="003A4560">
        <w:rPr>
          <w:rFonts w:ascii="Times New Roman" w:hAnsi="Times New Roman"/>
          <w:sz w:val="28"/>
          <w:szCs w:val="28"/>
        </w:rPr>
        <w:t xml:space="preserve">, kurās </w:t>
      </w:r>
      <w:r w:rsidR="005F0531" w:rsidRPr="003A4560">
        <w:rPr>
          <w:rFonts w:ascii="Times New Roman" w:hAnsi="Times New Roman"/>
          <w:sz w:val="28"/>
          <w:szCs w:val="28"/>
        </w:rPr>
        <w:t xml:space="preserve">reģistrēto pacientu skaits pārsniedz </w:t>
      </w:r>
      <w:r w:rsidR="00793DF4" w:rsidRPr="003A4560">
        <w:rPr>
          <w:rFonts w:ascii="Times New Roman" w:hAnsi="Times New Roman"/>
          <w:sz w:val="28"/>
          <w:szCs w:val="28"/>
        </w:rPr>
        <w:t xml:space="preserve">pat </w:t>
      </w:r>
      <w:r w:rsidR="005F0531" w:rsidRPr="003A4560">
        <w:rPr>
          <w:rFonts w:ascii="Times New Roman" w:hAnsi="Times New Roman"/>
          <w:sz w:val="28"/>
          <w:szCs w:val="28"/>
        </w:rPr>
        <w:t>2</w:t>
      </w:r>
      <w:r w:rsidR="005337DA" w:rsidRPr="003A4560">
        <w:rPr>
          <w:rFonts w:ascii="Times New Roman" w:hAnsi="Times New Roman"/>
          <w:sz w:val="28"/>
          <w:szCs w:val="28"/>
        </w:rPr>
        <w:t xml:space="preserve"> </w:t>
      </w:r>
      <w:r w:rsidR="005F0531" w:rsidRPr="003A4560">
        <w:rPr>
          <w:rFonts w:ascii="Times New Roman" w:hAnsi="Times New Roman"/>
          <w:sz w:val="28"/>
          <w:szCs w:val="28"/>
        </w:rPr>
        <w:t xml:space="preserve">800. Kopumā lauku teritorijās PVA pakalpojumu pieejamība ir sliktāka, </w:t>
      </w:r>
      <w:r w:rsidR="00824369" w:rsidRPr="003A4560">
        <w:rPr>
          <w:rFonts w:ascii="Times New Roman" w:hAnsi="Times New Roman"/>
          <w:sz w:val="28"/>
          <w:szCs w:val="28"/>
        </w:rPr>
        <w:t>kas</w:t>
      </w:r>
      <w:r w:rsidR="005F0531" w:rsidRPr="003A4560">
        <w:rPr>
          <w:rFonts w:ascii="Times New Roman" w:hAnsi="Times New Roman"/>
          <w:sz w:val="28"/>
          <w:szCs w:val="28"/>
        </w:rPr>
        <w:t xml:space="preserve"> saistīts </w:t>
      </w:r>
      <w:r w:rsidR="00824369" w:rsidRPr="003A4560">
        <w:rPr>
          <w:rFonts w:ascii="Times New Roman" w:hAnsi="Times New Roman"/>
          <w:sz w:val="28"/>
          <w:szCs w:val="28"/>
        </w:rPr>
        <w:t>gan ar</w:t>
      </w:r>
      <w:r w:rsidR="005F0531" w:rsidRPr="003A4560">
        <w:rPr>
          <w:rFonts w:ascii="Times New Roman" w:hAnsi="Times New Roman"/>
          <w:sz w:val="28"/>
          <w:szCs w:val="28"/>
        </w:rPr>
        <w:t xml:space="preserve"> PVA pakalpojumu sniedzēju izvietojumu, </w:t>
      </w:r>
      <w:r w:rsidR="00824369" w:rsidRPr="003A4560">
        <w:rPr>
          <w:rFonts w:ascii="Times New Roman" w:hAnsi="Times New Roman"/>
          <w:sz w:val="28"/>
          <w:szCs w:val="28"/>
        </w:rPr>
        <w:t>gan</w:t>
      </w:r>
      <w:r w:rsidR="005F0531" w:rsidRPr="003A4560">
        <w:rPr>
          <w:rFonts w:ascii="Times New Roman" w:hAnsi="Times New Roman"/>
          <w:sz w:val="28"/>
          <w:szCs w:val="28"/>
        </w:rPr>
        <w:t xml:space="preserve"> </w:t>
      </w:r>
      <w:r w:rsidR="00824369" w:rsidRPr="003A4560">
        <w:rPr>
          <w:rFonts w:ascii="Times New Roman" w:hAnsi="Times New Roman"/>
          <w:sz w:val="28"/>
          <w:szCs w:val="28"/>
        </w:rPr>
        <w:t>ar citiem faktoriem</w:t>
      </w:r>
      <w:r w:rsidR="005F0531" w:rsidRPr="003A4560">
        <w:rPr>
          <w:rFonts w:ascii="Times New Roman" w:hAnsi="Times New Roman"/>
          <w:sz w:val="28"/>
          <w:szCs w:val="28"/>
        </w:rPr>
        <w:t>, piemēram, ar infrastruk</w:t>
      </w:r>
      <w:r w:rsidR="00F62E85" w:rsidRPr="003A4560">
        <w:rPr>
          <w:rFonts w:ascii="Times New Roman" w:hAnsi="Times New Roman"/>
          <w:sz w:val="28"/>
          <w:szCs w:val="28"/>
        </w:rPr>
        <w:t>tūru šajās teritorijās. Turklāt</w:t>
      </w:r>
      <w:r w:rsidR="005F0531" w:rsidRPr="003A4560">
        <w:rPr>
          <w:rFonts w:ascii="Times New Roman" w:hAnsi="Times New Roman"/>
          <w:sz w:val="28"/>
          <w:szCs w:val="28"/>
        </w:rPr>
        <w:t xml:space="preserve"> ģimenes ārstu piesaistīšana darbam lauku teritorijās ar zemu iedzīvotāju blīvumu ir apgrūtināta.</w:t>
      </w:r>
      <w:r w:rsidR="00824369" w:rsidRPr="003A4560">
        <w:rPr>
          <w:rFonts w:ascii="Times New Roman" w:hAnsi="Times New Roman"/>
          <w:sz w:val="28"/>
          <w:szCs w:val="28"/>
        </w:rPr>
        <w:t xml:space="preserve"> </w:t>
      </w:r>
    </w:p>
    <w:p w:rsidR="00BC09FD" w:rsidRPr="003A4560" w:rsidRDefault="00A51F19" w:rsidP="007C02C9">
      <w:pPr>
        <w:spacing w:before="120" w:after="120" w:line="240" w:lineRule="auto"/>
        <w:ind w:firstLine="720"/>
        <w:jc w:val="both"/>
        <w:rPr>
          <w:rFonts w:ascii="Times New Roman" w:hAnsi="Times New Roman"/>
          <w:sz w:val="28"/>
          <w:szCs w:val="28"/>
        </w:rPr>
      </w:pPr>
      <w:r w:rsidRPr="003A4560">
        <w:rPr>
          <w:rFonts w:ascii="Times New Roman" w:eastAsiaTheme="minorHAnsi" w:hAnsi="Times New Roman"/>
          <w:sz w:val="28"/>
          <w:szCs w:val="28"/>
        </w:rPr>
        <w:t xml:space="preserve">Zobārstniecībā pakalpojuma nepārtrauktību, informētību un koordinēšanu nodrošina mutes veselības centru tīkls, kura speciālisti regulāri seko teritoriāli attālāko reģionu bērnu zobu veselībai, par to informējot vecākus. </w:t>
      </w:r>
      <w:r w:rsidR="00DE6A7C" w:rsidRPr="003A4560">
        <w:rPr>
          <w:rFonts w:ascii="Times New Roman" w:hAnsi="Times New Roman"/>
          <w:sz w:val="28"/>
          <w:szCs w:val="28"/>
        </w:rPr>
        <w:t xml:space="preserve">Attiecībā uz zobārstniecības aprūpes </w:t>
      </w:r>
      <w:r w:rsidR="0062717A" w:rsidRPr="003A4560">
        <w:rPr>
          <w:rFonts w:ascii="Times New Roman" w:hAnsi="Times New Roman"/>
          <w:sz w:val="28"/>
          <w:szCs w:val="28"/>
        </w:rPr>
        <w:t>pakalpojumu pieejamību ārpus lielajām pilsētām, pastāv problēmas. Zobārstu sadalījums Latvijā nav vienmērīgs, kas atspoguļojas arī zobār</w:t>
      </w:r>
      <w:r w:rsidR="001F049F" w:rsidRPr="003A4560">
        <w:rPr>
          <w:rFonts w:ascii="Times New Roman" w:hAnsi="Times New Roman"/>
          <w:sz w:val="28"/>
          <w:szCs w:val="28"/>
        </w:rPr>
        <w:t xml:space="preserve">stu pieejamībā iedzīvotājiem. </w:t>
      </w:r>
      <w:r w:rsidR="00010A79" w:rsidRPr="003A4560">
        <w:rPr>
          <w:rFonts w:ascii="Times New Roman" w:hAnsi="Times New Roman"/>
          <w:sz w:val="28"/>
          <w:szCs w:val="28"/>
        </w:rPr>
        <w:t>Rīgā un tās reģionā</w:t>
      </w:r>
      <w:r w:rsidR="00C91247" w:rsidRPr="003A4560">
        <w:rPr>
          <w:rFonts w:ascii="Times New Roman" w:hAnsi="Times New Roman"/>
          <w:sz w:val="28"/>
          <w:szCs w:val="28"/>
        </w:rPr>
        <w:t>,</w:t>
      </w:r>
      <w:r w:rsidR="00010A79" w:rsidRPr="003A4560">
        <w:rPr>
          <w:rFonts w:ascii="Times New Roman" w:hAnsi="Times New Roman"/>
          <w:sz w:val="28"/>
          <w:szCs w:val="28"/>
        </w:rPr>
        <w:t xml:space="preserve"> kā arī Vidzemē zobārstu skaita nodrošinājums </w:t>
      </w:r>
      <w:r w:rsidR="00BC09FD" w:rsidRPr="003A4560">
        <w:rPr>
          <w:rFonts w:ascii="Times New Roman" w:hAnsi="Times New Roman"/>
          <w:sz w:val="28"/>
          <w:szCs w:val="28"/>
        </w:rPr>
        <w:t>pārsniedz Eiropas Galveno Zobārstu Padomes rekomendācijas un zobārstu skaits varētu būt mazāks</w:t>
      </w:r>
      <w:r w:rsidR="00010A79" w:rsidRPr="003A4560">
        <w:rPr>
          <w:rFonts w:ascii="Times New Roman" w:hAnsi="Times New Roman"/>
          <w:sz w:val="28"/>
          <w:szCs w:val="28"/>
        </w:rPr>
        <w:t xml:space="preserve">, savukārt pārējos reģionos </w:t>
      </w:r>
      <w:r w:rsidR="00BC09FD" w:rsidRPr="003A4560">
        <w:rPr>
          <w:rFonts w:ascii="Times New Roman" w:hAnsi="Times New Roman"/>
          <w:sz w:val="28"/>
          <w:szCs w:val="28"/>
        </w:rPr>
        <w:t xml:space="preserve">zobārstu skaits ir nepietiekams </w:t>
      </w:r>
      <w:r w:rsidR="00010A79" w:rsidRPr="003A4560">
        <w:rPr>
          <w:rFonts w:ascii="Times New Roman" w:hAnsi="Times New Roman"/>
          <w:sz w:val="28"/>
          <w:szCs w:val="28"/>
        </w:rPr>
        <w:t xml:space="preserve"> </w:t>
      </w:r>
      <w:r w:rsidR="00BC09FD" w:rsidRPr="003A4560">
        <w:rPr>
          <w:rFonts w:ascii="Times New Roman" w:hAnsi="Times New Roman"/>
          <w:sz w:val="28"/>
          <w:szCs w:val="28"/>
        </w:rPr>
        <w:t>(skat. 1. attēlu).</w:t>
      </w:r>
    </w:p>
    <w:p w:rsidR="00BC09FD" w:rsidRPr="003A4560" w:rsidRDefault="000D4FD1" w:rsidP="00A62EF4">
      <w:pPr>
        <w:spacing w:before="120" w:after="120" w:line="240" w:lineRule="auto"/>
        <w:jc w:val="center"/>
        <w:rPr>
          <w:rFonts w:ascii="Times New Roman" w:hAnsi="Times New Roman"/>
          <w:sz w:val="28"/>
          <w:szCs w:val="28"/>
        </w:rPr>
      </w:pPr>
      <w:r>
        <w:rPr>
          <w:rFonts w:ascii="Times New Roman" w:hAnsi="Times New Roman"/>
          <w:noProof/>
          <w:sz w:val="28"/>
          <w:szCs w:val="28"/>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01.65pt;margin-top:75.65pt;width:302.25pt;height:.8pt;flip:y;z-index:251658240" o:connectortype="straight" strokecolor="red"/>
        </w:pict>
      </w:r>
      <w:r w:rsidR="00A71976" w:rsidRPr="003A4560">
        <w:rPr>
          <w:rFonts w:ascii="Times New Roman" w:hAnsi="Times New Roman"/>
          <w:noProof/>
          <w:sz w:val="28"/>
          <w:szCs w:val="28"/>
          <w:lang w:eastAsia="lv-LV"/>
        </w:rPr>
        <w:drawing>
          <wp:inline distT="0" distB="0" distL="0" distR="0">
            <wp:extent cx="4572000" cy="274320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9FD" w:rsidRPr="003A4560" w:rsidRDefault="00BC09FD" w:rsidP="007C02C9">
      <w:pPr>
        <w:spacing w:before="120" w:after="120" w:line="240" w:lineRule="auto"/>
        <w:ind w:firstLine="720"/>
        <w:jc w:val="center"/>
        <w:rPr>
          <w:rFonts w:ascii="Times New Roman" w:hAnsi="Times New Roman"/>
          <w:sz w:val="28"/>
          <w:szCs w:val="28"/>
        </w:rPr>
      </w:pPr>
      <w:r w:rsidRPr="003A4560">
        <w:rPr>
          <w:rFonts w:ascii="Times New Roman" w:hAnsi="Times New Roman"/>
          <w:sz w:val="28"/>
          <w:szCs w:val="28"/>
        </w:rPr>
        <w:t xml:space="preserve">1.attēls. </w:t>
      </w:r>
      <w:r w:rsidRPr="003A4560">
        <w:rPr>
          <w:rFonts w:ascii="Times New Roman" w:hAnsi="Times New Roman"/>
          <w:b/>
          <w:sz w:val="28"/>
          <w:szCs w:val="28"/>
        </w:rPr>
        <w:t>Iedzīvotāju skaits uz 1 zobārstu Latvijā.</w:t>
      </w:r>
    </w:p>
    <w:p w:rsidR="00C91247" w:rsidRPr="003A4560" w:rsidRDefault="00BC09FD" w:rsidP="007C02C9">
      <w:pPr>
        <w:spacing w:line="240" w:lineRule="auto"/>
        <w:ind w:firstLine="720"/>
        <w:jc w:val="both"/>
        <w:rPr>
          <w:rFonts w:ascii="Times New Roman" w:hAnsi="Times New Roman"/>
          <w:sz w:val="28"/>
          <w:szCs w:val="28"/>
        </w:rPr>
      </w:pPr>
      <w:r w:rsidRPr="003A4560">
        <w:rPr>
          <w:rFonts w:ascii="Times New Roman" w:hAnsi="Times New Roman"/>
          <w:sz w:val="28"/>
          <w:szCs w:val="28"/>
        </w:rPr>
        <w:t xml:space="preserve"> </w:t>
      </w:r>
      <w:r w:rsidR="0062717A" w:rsidRPr="003A4560">
        <w:rPr>
          <w:rFonts w:ascii="Times New Roman" w:hAnsi="Times New Roman"/>
          <w:sz w:val="28"/>
          <w:szCs w:val="28"/>
        </w:rPr>
        <w:t xml:space="preserve">Problēma ir </w:t>
      </w:r>
      <w:r w:rsidR="00844814" w:rsidRPr="003A4560">
        <w:rPr>
          <w:rFonts w:ascii="Times New Roman" w:hAnsi="Times New Roman"/>
          <w:sz w:val="28"/>
          <w:szCs w:val="28"/>
        </w:rPr>
        <w:t xml:space="preserve">īpaši aktuāla </w:t>
      </w:r>
      <w:r w:rsidR="0062717A" w:rsidRPr="003A4560">
        <w:rPr>
          <w:rFonts w:ascii="Times New Roman" w:hAnsi="Times New Roman"/>
          <w:sz w:val="28"/>
          <w:szCs w:val="28"/>
        </w:rPr>
        <w:t xml:space="preserve">pēdējos gados, kad ir pieaudzis akūto pacientu skaits un pieaugusi tendence zobārstu skaita palielinājumam ekonomiski aktīvākajos rajonos un lielajās pilsētās. Lai arī teritorijās, </w:t>
      </w:r>
      <w:r w:rsidR="00DE6A7C" w:rsidRPr="003A4560">
        <w:rPr>
          <w:rFonts w:ascii="Times New Roman" w:hAnsi="Times New Roman"/>
          <w:sz w:val="28"/>
          <w:szCs w:val="28"/>
        </w:rPr>
        <w:t>kur</w:t>
      </w:r>
      <w:r w:rsidR="00844814" w:rsidRPr="003A4560">
        <w:rPr>
          <w:rFonts w:ascii="Times New Roman" w:hAnsi="Times New Roman"/>
          <w:sz w:val="28"/>
          <w:szCs w:val="28"/>
        </w:rPr>
        <w:t>ās</w:t>
      </w:r>
      <w:r w:rsidR="00DE6A7C" w:rsidRPr="003A4560">
        <w:rPr>
          <w:rFonts w:ascii="Times New Roman" w:hAnsi="Times New Roman"/>
          <w:sz w:val="28"/>
          <w:szCs w:val="28"/>
        </w:rPr>
        <w:t xml:space="preserve"> nav stacionāru </w:t>
      </w:r>
      <w:r w:rsidR="0062717A" w:rsidRPr="003A4560">
        <w:rPr>
          <w:rFonts w:ascii="Times New Roman" w:hAnsi="Times New Roman"/>
          <w:sz w:val="28"/>
          <w:szCs w:val="28"/>
        </w:rPr>
        <w:t xml:space="preserve">zobārstniecības </w:t>
      </w:r>
      <w:r w:rsidR="00DE6A7C" w:rsidRPr="003A4560">
        <w:rPr>
          <w:rFonts w:ascii="Times New Roman" w:hAnsi="Times New Roman"/>
          <w:sz w:val="28"/>
          <w:szCs w:val="28"/>
        </w:rPr>
        <w:t xml:space="preserve">kabinetu, </w:t>
      </w:r>
      <w:r w:rsidR="0062717A" w:rsidRPr="003A4560">
        <w:rPr>
          <w:rFonts w:ascii="Times New Roman" w:hAnsi="Times New Roman"/>
          <w:sz w:val="28"/>
          <w:szCs w:val="28"/>
        </w:rPr>
        <w:t xml:space="preserve">zobārstniecības pakalpojumu pieejamību </w:t>
      </w:r>
      <w:r w:rsidR="00DE6A7C" w:rsidRPr="003A4560">
        <w:rPr>
          <w:rFonts w:ascii="Times New Roman" w:hAnsi="Times New Roman"/>
          <w:sz w:val="28"/>
          <w:szCs w:val="28"/>
        </w:rPr>
        <w:t>nodrošina divi mobilie zobārstniecības autobusi, kuru izbraukumu maršrutos ir iekļautas mazās lauku skolas un pirmsskolas izglītības iestādes, kā arī soc</w:t>
      </w:r>
      <w:r w:rsidR="0062717A" w:rsidRPr="003A4560">
        <w:rPr>
          <w:rFonts w:ascii="Times New Roman" w:hAnsi="Times New Roman"/>
          <w:sz w:val="28"/>
          <w:szCs w:val="28"/>
        </w:rPr>
        <w:t xml:space="preserve">iālās aprūpes centri/pansionāti, to iespējas nosegt visas Latvijas lauku un mazo pilsētu teritorijas </w:t>
      </w:r>
      <w:r w:rsidR="0062717A" w:rsidRPr="003A4560">
        <w:rPr>
          <w:rFonts w:ascii="Times New Roman" w:hAnsi="Times New Roman"/>
          <w:sz w:val="28"/>
          <w:szCs w:val="28"/>
        </w:rPr>
        <w:lastRenderedPageBreak/>
        <w:t>ir ierobežotas</w:t>
      </w:r>
      <w:r w:rsidR="0033256B" w:rsidRPr="003A4560">
        <w:rPr>
          <w:rFonts w:ascii="Times New Roman" w:hAnsi="Times New Roman"/>
          <w:sz w:val="28"/>
          <w:szCs w:val="28"/>
        </w:rPr>
        <w:t>. 20</w:t>
      </w:r>
      <w:r w:rsidR="00310351" w:rsidRPr="003A4560">
        <w:rPr>
          <w:rFonts w:ascii="Times New Roman" w:hAnsi="Times New Roman"/>
          <w:sz w:val="28"/>
          <w:szCs w:val="28"/>
        </w:rPr>
        <w:t>13.gadā mobil</w:t>
      </w:r>
      <w:r w:rsidR="007B1A15" w:rsidRPr="003A4560">
        <w:rPr>
          <w:rFonts w:ascii="Times New Roman" w:hAnsi="Times New Roman"/>
          <w:sz w:val="28"/>
          <w:szCs w:val="28"/>
        </w:rPr>
        <w:t>o</w:t>
      </w:r>
      <w:r w:rsidR="00310351" w:rsidRPr="003A4560">
        <w:rPr>
          <w:rFonts w:ascii="Times New Roman" w:hAnsi="Times New Roman"/>
          <w:sz w:val="28"/>
          <w:szCs w:val="28"/>
        </w:rPr>
        <w:t xml:space="preserve"> zobārstniecības kabinetu pakalpojumi tika nodrošināti 119 </w:t>
      </w:r>
      <w:r w:rsidR="0033256B" w:rsidRPr="003A4560">
        <w:rPr>
          <w:rFonts w:ascii="Times New Roman" w:eastAsiaTheme="minorHAnsi" w:hAnsi="Times New Roman"/>
          <w:sz w:val="28"/>
          <w:szCs w:val="28"/>
        </w:rPr>
        <w:t>vispārizglītojošās skolās un pirmsskolas izglītības iestādēs un 4 valsts vai pašvaldību sociālās aprūpes centros</w:t>
      </w:r>
      <w:r w:rsidR="0033256B" w:rsidRPr="003A4560">
        <w:rPr>
          <w:rFonts w:ascii="Times New Roman" w:hAnsi="Times New Roman"/>
          <w:sz w:val="28"/>
          <w:szCs w:val="28"/>
        </w:rPr>
        <w:t xml:space="preserve">, </w:t>
      </w:r>
      <w:r w:rsidR="00310351" w:rsidRPr="003A4560">
        <w:rPr>
          <w:rFonts w:ascii="Times New Roman" w:hAnsi="Times New Roman"/>
          <w:sz w:val="28"/>
          <w:szCs w:val="28"/>
        </w:rPr>
        <w:t>kopumā mobilajos zobārstniecības autobusos apkalpoti 5798 pacienti, bet kopējais apmeklējumu skaits sasniedza 7033</w:t>
      </w:r>
      <w:r w:rsidR="007B1A15" w:rsidRPr="003A4560">
        <w:rPr>
          <w:rFonts w:ascii="Times New Roman" w:hAnsi="Times New Roman"/>
          <w:sz w:val="28"/>
          <w:szCs w:val="28"/>
        </w:rPr>
        <w:t xml:space="preserve"> pacientus</w:t>
      </w:r>
      <w:r w:rsidR="00310351" w:rsidRPr="003A4560">
        <w:rPr>
          <w:rFonts w:ascii="Times New Roman" w:hAnsi="Times New Roman"/>
          <w:sz w:val="28"/>
          <w:szCs w:val="28"/>
        </w:rPr>
        <w:t>.</w:t>
      </w:r>
      <w:r w:rsidR="0033256B" w:rsidRPr="003A4560">
        <w:rPr>
          <w:rFonts w:ascii="Times New Roman" w:hAnsi="Times New Roman"/>
          <w:sz w:val="28"/>
          <w:szCs w:val="28"/>
        </w:rPr>
        <w:t xml:space="preserve"> </w:t>
      </w:r>
    </w:p>
    <w:p w:rsidR="001267F6" w:rsidRPr="003A4560" w:rsidRDefault="001267F6" w:rsidP="007C02C9">
      <w:pPr>
        <w:spacing w:line="240" w:lineRule="auto"/>
        <w:ind w:firstLine="720"/>
        <w:jc w:val="both"/>
        <w:rPr>
          <w:rFonts w:ascii="Times New Roman" w:hAnsi="Times New Roman"/>
          <w:sz w:val="28"/>
          <w:szCs w:val="28"/>
        </w:rPr>
      </w:pPr>
      <w:r w:rsidRPr="003A4560">
        <w:rPr>
          <w:rFonts w:ascii="Times New Roman" w:hAnsi="Times New Roman"/>
          <w:sz w:val="28"/>
          <w:szCs w:val="28"/>
        </w:rPr>
        <w:t>Veselības aprūpe mājās ir pieejama visā Latvijas teritorijā, tomēr atsevišķos reģionos ir ierobežota rehabilitācijas pakalpojumu pieejamība ve</w:t>
      </w:r>
      <w:r w:rsidR="005602B4" w:rsidRPr="003A4560">
        <w:rPr>
          <w:rFonts w:ascii="Times New Roman" w:hAnsi="Times New Roman"/>
          <w:sz w:val="28"/>
          <w:szCs w:val="28"/>
        </w:rPr>
        <w:t xml:space="preserve">selības aprūpes mājās ietvaros. </w:t>
      </w:r>
      <w:r w:rsidR="008F0C0B" w:rsidRPr="003A4560">
        <w:rPr>
          <w:rFonts w:ascii="Times New Roman" w:hAnsi="Times New Roman"/>
          <w:sz w:val="28"/>
          <w:szCs w:val="28"/>
        </w:rPr>
        <w:t>Tomēr attiecībā uz veselības aprūp</w:t>
      </w:r>
      <w:r w:rsidR="007B1A15" w:rsidRPr="003A4560">
        <w:rPr>
          <w:rFonts w:ascii="Times New Roman" w:hAnsi="Times New Roman"/>
          <w:sz w:val="28"/>
          <w:szCs w:val="28"/>
        </w:rPr>
        <w:t>i</w:t>
      </w:r>
      <w:r w:rsidR="008F0C0B" w:rsidRPr="003A4560">
        <w:rPr>
          <w:rFonts w:ascii="Times New Roman" w:hAnsi="Times New Roman"/>
          <w:sz w:val="28"/>
          <w:szCs w:val="28"/>
        </w:rPr>
        <w:t xml:space="preserve"> mājās jānorāda,</w:t>
      </w:r>
      <w:r w:rsidR="007B1A15" w:rsidRPr="003A4560">
        <w:rPr>
          <w:rFonts w:ascii="Times New Roman" w:hAnsi="Times New Roman"/>
          <w:sz w:val="28"/>
          <w:szCs w:val="28"/>
        </w:rPr>
        <w:t xml:space="preserve"> ka</w:t>
      </w:r>
      <w:r w:rsidR="008F0C0B" w:rsidRPr="003A4560">
        <w:rPr>
          <w:rFonts w:ascii="Times New Roman" w:hAnsi="Times New Roman"/>
          <w:sz w:val="28"/>
          <w:szCs w:val="28"/>
        </w:rPr>
        <w:t xml:space="preserve"> šis pakalpojums ir ieviests nesen,</w:t>
      </w:r>
      <w:r w:rsidR="007B1A15" w:rsidRPr="003A4560">
        <w:rPr>
          <w:rFonts w:ascii="Times New Roman" w:hAnsi="Times New Roman"/>
          <w:sz w:val="28"/>
          <w:szCs w:val="28"/>
        </w:rPr>
        <w:t xml:space="preserve"> un ir nepieciešama ilgstošāka tā darbība</w:t>
      </w:r>
      <w:r w:rsidR="00944563" w:rsidRPr="003A4560">
        <w:rPr>
          <w:rFonts w:ascii="Times New Roman" w:hAnsi="Times New Roman"/>
          <w:sz w:val="28"/>
          <w:szCs w:val="28"/>
        </w:rPr>
        <w:t>, lai varētu veikt izvērtējumu.</w:t>
      </w:r>
    </w:p>
    <w:p w:rsidR="00545571" w:rsidRPr="003A4560" w:rsidRDefault="00F62E85" w:rsidP="007C02C9">
      <w:pPr>
        <w:pStyle w:val="tvhtml1"/>
        <w:spacing w:before="120" w:beforeAutospacing="0" w:after="120" w:afterAutospacing="0" w:line="240" w:lineRule="auto"/>
        <w:ind w:firstLine="720"/>
        <w:jc w:val="both"/>
        <w:rPr>
          <w:rFonts w:ascii="Times New Roman" w:hAnsi="Times New Roman"/>
          <w:sz w:val="28"/>
          <w:szCs w:val="28"/>
          <w:lang w:val="lv-LV" w:eastAsia="ar-SA"/>
        </w:rPr>
      </w:pPr>
      <w:r w:rsidRPr="003A4560">
        <w:rPr>
          <w:rFonts w:ascii="Times New Roman" w:hAnsi="Times New Roman"/>
          <w:sz w:val="28"/>
          <w:szCs w:val="28"/>
          <w:lang w:val="lv-LV"/>
        </w:rPr>
        <w:t>MK noteikumi Nr.</w:t>
      </w:r>
      <w:r w:rsidR="00D303C7" w:rsidRPr="003A4560">
        <w:rPr>
          <w:rFonts w:ascii="Times New Roman" w:hAnsi="Times New Roman"/>
          <w:sz w:val="28"/>
          <w:szCs w:val="28"/>
          <w:lang w:val="lv-LV"/>
        </w:rPr>
        <w:t>1529</w:t>
      </w:r>
      <w:r w:rsidR="00E97E3C" w:rsidRPr="003A4560">
        <w:rPr>
          <w:rFonts w:ascii="Times New Roman" w:hAnsi="Times New Roman"/>
          <w:sz w:val="28"/>
          <w:szCs w:val="28"/>
          <w:lang w:val="lv-LV"/>
        </w:rPr>
        <w:t xml:space="preserve"> nosaka</w:t>
      </w:r>
      <w:r w:rsidR="003A435C" w:rsidRPr="003A4560">
        <w:rPr>
          <w:rFonts w:ascii="Times New Roman" w:hAnsi="Times New Roman"/>
          <w:sz w:val="28"/>
          <w:szCs w:val="28"/>
          <w:lang w:val="lv-LV"/>
        </w:rPr>
        <w:t xml:space="preserve"> prasības ģimenes ārsta prakses </w:t>
      </w:r>
      <w:r w:rsidR="001F049F" w:rsidRPr="003A4560">
        <w:rPr>
          <w:rFonts w:ascii="Times New Roman" w:hAnsi="Times New Roman"/>
          <w:sz w:val="28"/>
          <w:szCs w:val="28"/>
          <w:lang w:val="lv-LV"/>
        </w:rPr>
        <w:t>darba laikam</w:t>
      </w:r>
      <w:r w:rsidR="003A435C" w:rsidRPr="003A4560">
        <w:rPr>
          <w:rFonts w:ascii="Times New Roman" w:hAnsi="Times New Roman"/>
          <w:sz w:val="28"/>
          <w:szCs w:val="28"/>
          <w:lang w:val="lv-LV"/>
        </w:rPr>
        <w:t>, ģimenes ārsta pieņemšanas laikam praksē</w:t>
      </w:r>
      <w:r w:rsidR="00E97E3C" w:rsidRPr="003A4560">
        <w:rPr>
          <w:rFonts w:ascii="Times New Roman" w:hAnsi="Times New Roman"/>
          <w:sz w:val="28"/>
          <w:szCs w:val="28"/>
          <w:lang w:val="lv-LV"/>
        </w:rPr>
        <w:t>,</w:t>
      </w:r>
      <w:r w:rsidR="003A435C" w:rsidRPr="003A4560">
        <w:rPr>
          <w:rFonts w:ascii="Times New Roman" w:hAnsi="Times New Roman"/>
          <w:sz w:val="28"/>
          <w:szCs w:val="28"/>
          <w:lang w:val="lv-LV"/>
        </w:rPr>
        <w:t xml:space="preserve"> kā arī to, ka</w:t>
      </w:r>
      <w:r w:rsidR="003F6ABD" w:rsidRPr="003A4560">
        <w:rPr>
          <w:rFonts w:ascii="Times New Roman" w:hAnsi="Times New Roman"/>
          <w:sz w:val="28"/>
          <w:szCs w:val="28"/>
          <w:lang w:val="lv-LV"/>
        </w:rPr>
        <w:t xml:space="preserve"> pacientus ģimenes ārstam jāpieņem gan rīta, gan vakara stundās, bet pacientiem ar iepriekšēju pierak</w:t>
      </w:r>
      <w:r w:rsidR="002B3E46" w:rsidRPr="003A4560">
        <w:rPr>
          <w:rFonts w:ascii="Times New Roman" w:hAnsi="Times New Roman"/>
          <w:sz w:val="28"/>
          <w:szCs w:val="28"/>
          <w:lang w:val="lv-LV"/>
        </w:rPr>
        <w:t>s</w:t>
      </w:r>
      <w:r w:rsidR="003F6ABD" w:rsidRPr="003A4560">
        <w:rPr>
          <w:rFonts w:ascii="Times New Roman" w:hAnsi="Times New Roman"/>
          <w:sz w:val="28"/>
          <w:szCs w:val="28"/>
          <w:lang w:val="lv-LV"/>
        </w:rPr>
        <w:t xml:space="preserve">tu </w:t>
      </w:r>
      <w:r w:rsidR="002B3E46" w:rsidRPr="003A4560">
        <w:rPr>
          <w:rFonts w:ascii="Times New Roman" w:hAnsi="Times New Roman"/>
          <w:sz w:val="28"/>
          <w:szCs w:val="28"/>
          <w:lang w:val="lv-LV"/>
        </w:rPr>
        <w:t>PVA</w:t>
      </w:r>
      <w:r w:rsidR="00545571" w:rsidRPr="003A4560">
        <w:rPr>
          <w:rFonts w:ascii="Times New Roman" w:hAnsi="Times New Roman"/>
          <w:sz w:val="28"/>
          <w:szCs w:val="28"/>
          <w:lang w:val="lv-LV"/>
        </w:rPr>
        <w:t xml:space="preserve"> pakalpojumu</w:t>
      </w:r>
      <w:r w:rsidR="005602B4" w:rsidRPr="003A4560">
        <w:rPr>
          <w:rFonts w:ascii="Times New Roman" w:hAnsi="Times New Roman"/>
          <w:sz w:val="28"/>
          <w:szCs w:val="28"/>
          <w:lang w:val="lv-LV"/>
        </w:rPr>
        <w:t>s</w:t>
      </w:r>
      <w:r w:rsidR="00545571" w:rsidRPr="003A4560">
        <w:rPr>
          <w:rFonts w:ascii="Times New Roman" w:hAnsi="Times New Roman"/>
          <w:sz w:val="28"/>
          <w:szCs w:val="28"/>
          <w:lang w:val="lv-LV"/>
        </w:rPr>
        <w:t xml:space="preserve"> </w:t>
      </w:r>
      <w:r w:rsidR="003F6ABD" w:rsidRPr="003A4560">
        <w:rPr>
          <w:rFonts w:ascii="Times New Roman" w:hAnsi="Times New Roman"/>
          <w:sz w:val="28"/>
          <w:szCs w:val="28"/>
          <w:lang w:val="lv-LV"/>
        </w:rPr>
        <w:t>jānodroš</w:t>
      </w:r>
      <w:r w:rsidR="00545571" w:rsidRPr="003A4560">
        <w:rPr>
          <w:rFonts w:ascii="Times New Roman" w:hAnsi="Times New Roman"/>
          <w:sz w:val="28"/>
          <w:szCs w:val="28"/>
          <w:lang w:val="lv-LV"/>
        </w:rPr>
        <w:t>ina piecu darb</w:t>
      </w:r>
      <w:r w:rsidR="00545571" w:rsidRPr="003A4560">
        <w:rPr>
          <w:rFonts w:ascii="Times New Roman" w:hAnsi="Times New Roman"/>
          <w:sz w:val="28"/>
          <w:szCs w:val="28"/>
          <w:lang w:val="lv-LV"/>
        </w:rPr>
        <w:softHyphen/>
        <w:t>dienu laikā.</w:t>
      </w:r>
      <w:r w:rsidR="00545571" w:rsidRPr="003A4560">
        <w:rPr>
          <w:rFonts w:ascii="Times New Roman" w:hAnsi="Times New Roman"/>
          <w:sz w:val="28"/>
          <w:szCs w:val="28"/>
          <w:lang w:val="lv-LV" w:eastAsia="ar-SA"/>
        </w:rPr>
        <w:t xml:space="preserve"> Tomēr ģimenes ārstiem nav jānodrošina prakses darbs vakaros un brīvdienās. Lai arī šobrīd nav pieejama reprezentatīva informācija par ģimenes ārstu reāl</w:t>
      </w:r>
      <w:r w:rsidR="00297456" w:rsidRPr="003A4560">
        <w:rPr>
          <w:rFonts w:ascii="Times New Roman" w:hAnsi="Times New Roman"/>
          <w:sz w:val="28"/>
          <w:szCs w:val="28"/>
          <w:lang w:val="lv-LV" w:eastAsia="ar-SA"/>
        </w:rPr>
        <w:t>i nostrādātajām darba stundām</w:t>
      </w:r>
      <w:r w:rsidR="00545571" w:rsidRPr="003A4560">
        <w:rPr>
          <w:rFonts w:ascii="Times New Roman" w:hAnsi="Times New Roman"/>
          <w:sz w:val="28"/>
          <w:szCs w:val="28"/>
          <w:lang w:val="lv-LV" w:eastAsia="ar-SA"/>
        </w:rPr>
        <w:t>, ieskaitot prakses darba organizēšanu, medicīniskās dokumentācijas aizpildīšanu utt., ģimenes ār</w:t>
      </w:r>
      <w:r w:rsidR="002159F9" w:rsidRPr="003A4560">
        <w:rPr>
          <w:rFonts w:ascii="Times New Roman" w:hAnsi="Times New Roman"/>
          <w:sz w:val="28"/>
          <w:szCs w:val="28"/>
          <w:lang w:val="lv-LV" w:eastAsia="ar-SA"/>
        </w:rPr>
        <w:t>stu aptaujas rezultāti liecina, ka gandrīz puse jeb 49% respondentu strādā vairāk nekā 40 stundas nedēļā.</w:t>
      </w:r>
      <w:r w:rsidR="005F0531" w:rsidRPr="003A4560">
        <w:rPr>
          <w:rStyle w:val="Vresatsauce"/>
          <w:rFonts w:ascii="Times New Roman" w:hAnsi="Times New Roman"/>
          <w:sz w:val="28"/>
          <w:szCs w:val="28"/>
          <w:lang w:val="lv-LV" w:eastAsia="ar-SA"/>
        </w:rPr>
        <w:footnoteReference w:id="5"/>
      </w:r>
      <w:r w:rsidR="00290811" w:rsidRPr="003A4560">
        <w:rPr>
          <w:rFonts w:ascii="Times New Roman" w:hAnsi="Times New Roman"/>
          <w:sz w:val="28"/>
          <w:szCs w:val="28"/>
          <w:lang w:val="lv-LV" w:eastAsia="ar-SA"/>
        </w:rPr>
        <w:t xml:space="preserve"> </w:t>
      </w:r>
      <w:r w:rsidR="001F049F" w:rsidRPr="003A4560">
        <w:rPr>
          <w:rFonts w:ascii="Times New Roman" w:hAnsi="Times New Roman"/>
          <w:sz w:val="28"/>
          <w:szCs w:val="28"/>
          <w:lang w:val="lv-LV" w:eastAsia="ar-SA"/>
        </w:rPr>
        <w:t xml:space="preserve">Tajā pašā laikā viens no VI </w:t>
      </w:r>
      <w:r w:rsidR="003A435C" w:rsidRPr="003A4560">
        <w:rPr>
          <w:rFonts w:ascii="Times New Roman" w:hAnsi="Times New Roman"/>
          <w:sz w:val="28"/>
          <w:szCs w:val="28"/>
          <w:lang w:val="lv-LV" w:eastAsia="ar-SA"/>
        </w:rPr>
        <w:t xml:space="preserve">biežāk konstatētajiem pārkāpumiem ģimenes ārstu praksēs ir tas, ka praksē netiek nodrošināta </w:t>
      </w:r>
      <w:r w:rsidR="003A435C" w:rsidRPr="003A4560">
        <w:rPr>
          <w:rFonts w:ascii="Times New Roman" w:hAnsi="Times New Roman"/>
          <w:sz w:val="28"/>
          <w:szCs w:val="28"/>
          <w:lang w:val="lv-LV"/>
        </w:rPr>
        <w:t xml:space="preserve">pacientu pieņemšana noteiktos laikos un akūtiem pacientiem. </w:t>
      </w:r>
      <w:r w:rsidR="003A435C" w:rsidRPr="003A4560">
        <w:rPr>
          <w:rFonts w:ascii="Times New Roman" w:hAnsi="Times New Roman"/>
          <w:sz w:val="28"/>
          <w:szCs w:val="28"/>
          <w:lang w:val="lv-LV" w:eastAsia="ar-SA"/>
        </w:rPr>
        <w:t xml:space="preserve"> </w:t>
      </w:r>
    </w:p>
    <w:p w:rsidR="00004029" w:rsidRPr="003A4560" w:rsidRDefault="000013F4" w:rsidP="007C02C9">
      <w:pPr>
        <w:spacing w:before="120" w:after="120" w:line="240" w:lineRule="auto"/>
        <w:ind w:firstLine="720"/>
        <w:jc w:val="both"/>
        <w:rPr>
          <w:rFonts w:ascii="Times New Roman" w:hAnsi="Times New Roman"/>
          <w:bCs/>
          <w:iCs/>
          <w:sz w:val="28"/>
          <w:szCs w:val="28"/>
        </w:rPr>
      </w:pPr>
      <w:r w:rsidRPr="003A4560">
        <w:rPr>
          <w:rFonts w:ascii="Times New Roman" w:hAnsi="Times New Roman"/>
          <w:bCs/>
          <w:iCs/>
          <w:sz w:val="28"/>
          <w:szCs w:val="28"/>
        </w:rPr>
        <w:t xml:space="preserve">FINBALT pētījuma dati liecina, ka 12,3% no respondentiem, kas pēdējā gada laikā apmeklējuši ģimenes ārstu, ārsta vizīti gaidījuši ilgāk nekā 1 nedēļu. </w:t>
      </w:r>
      <w:r w:rsidRPr="003A4560">
        <w:rPr>
          <w:rStyle w:val="Vresatsauce"/>
          <w:rFonts w:ascii="Times New Roman" w:hAnsi="Times New Roman"/>
          <w:bCs/>
          <w:iCs/>
          <w:sz w:val="28"/>
          <w:szCs w:val="28"/>
        </w:rPr>
        <w:footnoteReference w:id="6"/>
      </w:r>
      <w:r w:rsidR="00004029" w:rsidRPr="003A4560">
        <w:rPr>
          <w:rFonts w:ascii="Times New Roman" w:hAnsi="Times New Roman"/>
          <w:bCs/>
          <w:iCs/>
          <w:sz w:val="28"/>
          <w:szCs w:val="28"/>
        </w:rPr>
        <w:t xml:space="preserve"> </w:t>
      </w:r>
      <w:r w:rsidRPr="003A4560">
        <w:rPr>
          <w:rFonts w:ascii="Times New Roman" w:hAnsi="Times New Roman"/>
          <w:bCs/>
          <w:iCs/>
          <w:sz w:val="28"/>
          <w:szCs w:val="28"/>
        </w:rPr>
        <w:t>Cit</w:t>
      </w:r>
      <w:r w:rsidR="001F049F" w:rsidRPr="003A4560">
        <w:rPr>
          <w:rFonts w:ascii="Times New Roman" w:hAnsi="Times New Roman"/>
          <w:bCs/>
          <w:iCs/>
          <w:sz w:val="28"/>
          <w:szCs w:val="28"/>
        </w:rPr>
        <w:t>a</w:t>
      </w:r>
      <w:r w:rsidRPr="003A4560">
        <w:rPr>
          <w:rFonts w:ascii="Times New Roman" w:hAnsi="Times New Roman"/>
          <w:bCs/>
          <w:iCs/>
          <w:sz w:val="28"/>
          <w:szCs w:val="28"/>
        </w:rPr>
        <w:t xml:space="preserve"> pētījuma rezultāti liecina, ka pacientiem salīdzinoši ilgi jāgaida arī tādēļ, ka ģimenes ārsta praksē ne vienmēr tiek ievērots noteiktais pieņemšanas laiks. </w:t>
      </w:r>
      <w:r w:rsidR="00004029" w:rsidRPr="003A4560">
        <w:rPr>
          <w:rFonts w:ascii="Times New Roman" w:hAnsi="Times New Roman"/>
          <w:bCs/>
          <w:iCs/>
          <w:sz w:val="28"/>
          <w:szCs w:val="28"/>
        </w:rPr>
        <w:t xml:space="preserve">Jautāti par noteiktā pieņemšanas laika ievērošanu pēdējā reizē, kad viņi pēc iepriekšējā pieraksta gāja </w:t>
      </w:r>
      <w:bookmarkStart w:id="18" w:name="_GoBack"/>
      <w:bookmarkEnd w:id="18"/>
      <w:r w:rsidR="001F049F" w:rsidRPr="003A4560">
        <w:rPr>
          <w:rFonts w:ascii="Times New Roman" w:hAnsi="Times New Roman"/>
          <w:bCs/>
          <w:iCs/>
          <w:sz w:val="28"/>
          <w:szCs w:val="28"/>
        </w:rPr>
        <w:t xml:space="preserve">pie ģimenes ārsta, </w:t>
      </w:r>
      <w:r w:rsidR="00004029" w:rsidRPr="003A4560">
        <w:rPr>
          <w:rFonts w:ascii="Times New Roman" w:hAnsi="Times New Roman"/>
          <w:bCs/>
          <w:iCs/>
          <w:sz w:val="28"/>
          <w:szCs w:val="28"/>
        </w:rPr>
        <w:t>vairāk nekā 21% respondentu norādījuši, ka viņiem ir nācies gaidīt vairāk nekā 15 minūtes.</w:t>
      </w:r>
      <w:r w:rsidR="00004029" w:rsidRPr="003A4560">
        <w:rPr>
          <w:rStyle w:val="Vresatsauce"/>
          <w:rFonts w:ascii="Times New Roman" w:hAnsi="Times New Roman"/>
          <w:bCs/>
          <w:iCs/>
          <w:sz w:val="28"/>
          <w:szCs w:val="28"/>
        </w:rPr>
        <w:footnoteReference w:id="7"/>
      </w:r>
    </w:p>
    <w:p w:rsidR="00B12F4D" w:rsidRPr="003A4560" w:rsidRDefault="00B12F4D" w:rsidP="007C02C9">
      <w:pPr>
        <w:pStyle w:val="tv2131"/>
        <w:spacing w:before="120" w:after="120" w:line="240" w:lineRule="auto"/>
        <w:ind w:firstLine="720"/>
        <w:rPr>
          <w:rFonts w:ascii="Times New Roman" w:hAnsi="Times New Roman"/>
          <w:sz w:val="28"/>
          <w:szCs w:val="28"/>
          <w:lang w:val="lv-LV"/>
        </w:rPr>
      </w:pPr>
      <w:r w:rsidRPr="003A4560">
        <w:rPr>
          <w:rFonts w:ascii="Times New Roman" w:hAnsi="Times New Roman"/>
          <w:sz w:val="28"/>
          <w:szCs w:val="28"/>
          <w:lang w:val="lv-LV"/>
        </w:rPr>
        <w:t xml:space="preserve">Ārpus ģimenes ārsta darba laika ģimenes ārsta sniegtos veselības aprūpes pakalpojumus </w:t>
      </w:r>
      <w:r w:rsidR="00DE66F0" w:rsidRPr="003A4560">
        <w:rPr>
          <w:rFonts w:ascii="Times New Roman" w:hAnsi="Times New Roman"/>
          <w:sz w:val="28"/>
          <w:szCs w:val="28"/>
          <w:lang w:val="lv-LV"/>
        </w:rPr>
        <w:t xml:space="preserve">visiem iedzīvotājiem ārstniecības iestādes darbības teritorijā </w:t>
      </w:r>
      <w:r w:rsidR="00DE66F0" w:rsidRPr="003A4560">
        <w:rPr>
          <w:rStyle w:val="Izteiksmgs"/>
          <w:rFonts w:ascii="Times New Roman" w:hAnsi="Times New Roman"/>
          <w:b w:val="0"/>
          <w:sz w:val="28"/>
          <w:szCs w:val="28"/>
          <w:lang w:val="lv-LV"/>
        </w:rPr>
        <w:t>neatkarīgi no tā, pie kura ģimenes ārsta pacients ir piereģistrēts</w:t>
      </w:r>
      <w:r w:rsidR="002C3D64" w:rsidRPr="003A4560">
        <w:rPr>
          <w:rStyle w:val="Izteiksmgs"/>
          <w:rFonts w:ascii="Times New Roman" w:hAnsi="Times New Roman"/>
          <w:b w:val="0"/>
          <w:sz w:val="28"/>
          <w:szCs w:val="28"/>
          <w:lang w:val="lv-LV"/>
        </w:rPr>
        <w:t>,</w:t>
      </w:r>
      <w:r w:rsidR="00DE66F0" w:rsidRPr="003A4560">
        <w:rPr>
          <w:rStyle w:val="Izteiksmgs"/>
          <w:rFonts w:ascii="Times New Roman" w:hAnsi="Times New Roman"/>
          <w:sz w:val="28"/>
          <w:szCs w:val="28"/>
          <w:lang w:val="lv-LV"/>
        </w:rPr>
        <w:t xml:space="preserve"> </w:t>
      </w:r>
      <w:r w:rsidRPr="003A4560">
        <w:rPr>
          <w:rFonts w:ascii="Times New Roman" w:hAnsi="Times New Roman"/>
          <w:sz w:val="28"/>
          <w:szCs w:val="28"/>
          <w:lang w:val="lv-LV"/>
        </w:rPr>
        <w:t xml:space="preserve">republikas pilsētās </w:t>
      </w:r>
      <w:r w:rsidR="002C3D64" w:rsidRPr="003A4560">
        <w:rPr>
          <w:rFonts w:ascii="Times New Roman" w:hAnsi="Times New Roman"/>
          <w:sz w:val="28"/>
          <w:szCs w:val="28"/>
          <w:lang w:val="lv-LV"/>
        </w:rPr>
        <w:t xml:space="preserve">var nodrošināt dežūrārsts - </w:t>
      </w:r>
      <w:r w:rsidRPr="003A4560">
        <w:rPr>
          <w:rFonts w:ascii="Times New Roman" w:hAnsi="Times New Roman"/>
          <w:sz w:val="28"/>
          <w:szCs w:val="28"/>
          <w:lang w:val="lv-LV"/>
        </w:rPr>
        <w:t xml:space="preserve">ārsts, kurš pieņem pacientus </w:t>
      </w:r>
      <w:r w:rsidR="002C3D64" w:rsidRPr="003A4560">
        <w:rPr>
          <w:rFonts w:ascii="Times New Roman" w:hAnsi="Times New Roman"/>
          <w:sz w:val="28"/>
          <w:szCs w:val="28"/>
          <w:lang w:val="lv-LV"/>
        </w:rPr>
        <w:t>ārpus ģimenes ārstu darba laika</w:t>
      </w:r>
      <w:r w:rsidRPr="003A4560">
        <w:rPr>
          <w:rFonts w:ascii="Times New Roman" w:hAnsi="Times New Roman"/>
          <w:sz w:val="28"/>
          <w:szCs w:val="28"/>
          <w:lang w:val="lv-LV"/>
        </w:rPr>
        <w:t>. Dežūrārstu skaitu plāno atbilstoši pilsētas iedzīvotāju skaitam, nodrošinot ne mazāk kā vienu dežūrārstu uz 40</w:t>
      </w:r>
      <w:r w:rsidR="005337DA" w:rsidRPr="003A4560">
        <w:rPr>
          <w:rFonts w:ascii="Times New Roman" w:hAnsi="Times New Roman"/>
          <w:sz w:val="28"/>
          <w:szCs w:val="28"/>
          <w:lang w:val="lv-LV"/>
        </w:rPr>
        <w:t xml:space="preserve"> </w:t>
      </w:r>
      <w:r w:rsidRPr="003A4560">
        <w:rPr>
          <w:rFonts w:ascii="Times New Roman" w:hAnsi="Times New Roman"/>
          <w:sz w:val="28"/>
          <w:szCs w:val="28"/>
          <w:lang w:val="lv-LV"/>
        </w:rPr>
        <w:t>000 iedzīvotāj</w:t>
      </w:r>
      <w:r w:rsidR="007B5D71" w:rsidRPr="003A4560">
        <w:rPr>
          <w:rFonts w:ascii="Times New Roman" w:hAnsi="Times New Roman"/>
          <w:sz w:val="28"/>
          <w:szCs w:val="28"/>
          <w:lang w:val="lv-LV"/>
        </w:rPr>
        <w:t>iem</w:t>
      </w:r>
      <w:r w:rsidRPr="003A4560">
        <w:rPr>
          <w:rFonts w:ascii="Times New Roman" w:hAnsi="Times New Roman"/>
          <w:sz w:val="28"/>
          <w:szCs w:val="28"/>
          <w:lang w:val="lv-LV"/>
        </w:rPr>
        <w:t>.</w:t>
      </w:r>
      <w:r w:rsidR="005F0531" w:rsidRPr="003A4560">
        <w:rPr>
          <w:rFonts w:ascii="Times New Roman" w:hAnsi="Times New Roman"/>
          <w:sz w:val="28"/>
          <w:szCs w:val="28"/>
          <w:lang w:val="lv-LV"/>
        </w:rPr>
        <w:t xml:space="preserve"> Tomēr ārpus republikas nozīmes pilsētām dežūrārstu sniegtie pakalpojumi nav pieejami.</w:t>
      </w:r>
      <w:r w:rsidR="00004029" w:rsidRPr="003A4560">
        <w:rPr>
          <w:rFonts w:ascii="Times New Roman" w:hAnsi="Times New Roman"/>
          <w:sz w:val="28"/>
          <w:szCs w:val="28"/>
          <w:lang w:val="lv-LV"/>
        </w:rPr>
        <w:t xml:space="preserve"> Turklāt dežūrārstu pakalpojumi kopumā nav pieejami svētdienās, tāpat dežūrārstu darba laikā dažādās </w:t>
      </w:r>
      <w:r w:rsidR="00004029" w:rsidRPr="003A4560">
        <w:rPr>
          <w:rFonts w:ascii="Times New Roman" w:hAnsi="Times New Roman"/>
          <w:sz w:val="28"/>
          <w:szCs w:val="28"/>
          <w:lang w:val="lv-LV"/>
        </w:rPr>
        <w:lastRenderedPageBreak/>
        <w:t xml:space="preserve">vietās novērojamas </w:t>
      </w:r>
      <w:r w:rsidR="0077148F" w:rsidRPr="003A4560">
        <w:rPr>
          <w:rFonts w:ascii="Times New Roman" w:hAnsi="Times New Roman"/>
          <w:sz w:val="28"/>
          <w:szCs w:val="28"/>
          <w:lang w:val="lv-LV"/>
        </w:rPr>
        <w:t>nozīmīgas</w:t>
      </w:r>
      <w:r w:rsidR="00004029" w:rsidRPr="003A4560">
        <w:rPr>
          <w:rFonts w:ascii="Times New Roman" w:hAnsi="Times New Roman"/>
          <w:sz w:val="28"/>
          <w:szCs w:val="28"/>
          <w:lang w:val="lv-LV"/>
        </w:rPr>
        <w:t xml:space="preserve"> atšķirības un atsevišķu dežūrārstu darba laiks </w:t>
      </w:r>
      <w:r w:rsidR="0091799C" w:rsidRPr="003A4560">
        <w:rPr>
          <w:rFonts w:ascii="Times New Roman" w:hAnsi="Times New Roman"/>
          <w:sz w:val="28"/>
          <w:szCs w:val="28"/>
          <w:lang w:val="lv-LV"/>
        </w:rPr>
        <w:t>pārklājas</w:t>
      </w:r>
      <w:r w:rsidR="00004029" w:rsidRPr="003A4560">
        <w:rPr>
          <w:rFonts w:ascii="Times New Roman" w:hAnsi="Times New Roman"/>
          <w:sz w:val="28"/>
          <w:szCs w:val="28"/>
          <w:lang w:val="lv-LV"/>
        </w:rPr>
        <w:t xml:space="preserve"> ar ģimenes ārstu darba laiku, piemēram, nodrošinot dežūrārsta pieņemšanu darba dienās no 14:00-17:00. </w:t>
      </w:r>
    </w:p>
    <w:p w:rsidR="003F6ABD" w:rsidRPr="003A4560" w:rsidRDefault="007B5D71" w:rsidP="007C02C9">
      <w:pPr>
        <w:pStyle w:val="tv2131"/>
        <w:spacing w:before="120" w:after="120" w:line="240" w:lineRule="auto"/>
        <w:ind w:firstLine="720"/>
        <w:rPr>
          <w:rFonts w:ascii="Times New Roman" w:hAnsi="Times New Roman"/>
          <w:sz w:val="28"/>
          <w:szCs w:val="28"/>
          <w:lang w:val="lv-LV"/>
        </w:rPr>
      </w:pPr>
      <w:r w:rsidRPr="003A4560">
        <w:rPr>
          <w:rFonts w:ascii="Times New Roman" w:hAnsi="Times New Roman"/>
          <w:sz w:val="28"/>
          <w:szCs w:val="28"/>
          <w:lang w:val="lv-LV"/>
        </w:rPr>
        <w:t>PVA</w:t>
      </w:r>
      <w:r w:rsidR="00DE66F0" w:rsidRPr="003A4560">
        <w:rPr>
          <w:rFonts w:ascii="Times New Roman" w:hAnsi="Times New Roman"/>
          <w:sz w:val="28"/>
          <w:szCs w:val="28"/>
          <w:lang w:val="lv-LV"/>
        </w:rPr>
        <w:t xml:space="preserve"> pieejamību ārpus ģimenes ārstu darba laik</w:t>
      </w:r>
      <w:r w:rsidRPr="003A4560">
        <w:rPr>
          <w:rFonts w:ascii="Times New Roman" w:hAnsi="Times New Roman"/>
          <w:sz w:val="28"/>
          <w:szCs w:val="28"/>
          <w:lang w:val="lv-LV"/>
        </w:rPr>
        <w:t>a</w:t>
      </w:r>
      <w:r w:rsidR="00DE66F0" w:rsidRPr="003A4560">
        <w:rPr>
          <w:rFonts w:ascii="Times New Roman" w:hAnsi="Times New Roman"/>
          <w:sz w:val="28"/>
          <w:szCs w:val="28"/>
          <w:lang w:val="lv-LV"/>
        </w:rPr>
        <w:t xml:space="preserve"> nodrošina arī ģimenes ārstu konsultatīvais tālrunis, kas ir Veselības ministrijas plānots un Nacionālā veselības dienesta organizēts medicīnisko padomu tālrunis, kura galvenais mērķis ir nodrošināt iedzīvotājiem iespējas ārpus ģimenes ārstu darba laika saņemt medicīniskas konsultācijas un izglītojošus padomus, kā rīkoties vienkāršu saslimšanu gadījumos, kuru risināšanai nav nepieciešama neatliekamā medicīniskā palīdzība</w:t>
      </w:r>
      <w:r w:rsidR="00390782" w:rsidRPr="003A4560">
        <w:rPr>
          <w:rFonts w:ascii="Times New Roman" w:hAnsi="Times New Roman"/>
          <w:sz w:val="28"/>
          <w:szCs w:val="28"/>
          <w:lang w:val="lv-LV"/>
        </w:rPr>
        <w:t>.</w:t>
      </w:r>
      <w:r w:rsidR="002C3D64" w:rsidRPr="003A4560">
        <w:rPr>
          <w:rFonts w:ascii="Times New Roman" w:hAnsi="Times New Roman"/>
          <w:sz w:val="28"/>
          <w:szCs w:val="28"/>
          <w:lang w:val="lv-LV"/>
        </w:rPr>
        <w:t xml:space="preserve"> </w:t>
      </w:r>
    </w:p>
    <w:p w:rsidR="002C3D64" w:rsidRPr="003A4560" w:rsidRDefault="002C3D64" w:rsidP="007C02C9">
      <w:pPr>
        <w:pStyle w:val="tv2131"/>
        <w:spacing w:before="120" w:after="120" w:line="240" w:lineRule="auto"/>
        <w:ind w:firstLine="720"/>
        <w:rPr>
          <w:rFonts w:ascii="Times New Roman" w:hAnsi="Times New Roman"/>
          <w:sz w:val="28"/>
          <w:szCs w:val="28"/>
          <w:lang w:val="lv-LV"/>
        </w:rPr>
      </w:pPr>
      <w:r w:rsidRPr="003A4560">
        <w:rPr>
          <w:rFonts w:ascii="Times New Roman" w:hAnsi="Times New Roman"/>
          <w:sz w:val="28"/>
          <w:szCs w:val="28"/>
          <w:lang w:val="lv-LV"/>
        </w:rPr>
        <w:t>Kopš Konsultatīvā tālruņa izveidošanas, tā popularitāte ir būtiski augusi, norādot uz šāda pakalpojuma nodrošināšanas un turpmāka</w:t>
      </w:r>
      <w:r w:rsidR="00ED0E89" w:rsidRPr="003A4560">
        <w:rPr>
          <w:rFonts w:ascii="Times New Roman" w:hAnsi="Times New Roman"/>
          <w:sz w:val="28"/>
          <w:szCs w:val="28"/>
          <w:lang w:val="lv-LV"/>
        </w:rPr>
        <w:t>s pilnveidošanas nepieciešamību</w:t>
      </w:r>
      <w:r w:rsidR="00E43C13" w:rsidRPr="003A4560">
        <w:rPr>
          <w:rFonts w:ascii="Times New Roman" w:hAnsi="Times New Roman"/>
          <w:sz w:val="28"/>
          <w:szCs w:val="28"/>
          <w:lang w:val="lv-LV"/>
        </w:rPr>
        <w:t xml:space="preserve"> (skat. 2.attēlu). </w:t>
      </w:r>
      <w:r w:rsidRPr="003A4560">
        <w:rPr>
          <w:rFonts w:ascii="Times New Roman" w:hAnsi="Times New Roman"/>
          <w:sz w:val="28"/>
          <w:szCs w:val="28"/>
          <w:lang w:val="lv-LV"/>
        </w:rPr>
        <w:t xml:space="preserve">  </w:t>
      </w:r>
    </w:p>
    <w:p w:rsidR="007B1A15" w:rsidRPr="003A4560" w:rsidRDefault="007B1A15" w:rsidP="007C02C9">
      <w:pPr>
        <w:pStyle w:val="tv2131"/>
        <w:spacing w:before="120" w:after="120" w:line="240" w:lineRule="auto"/>
        <w:ind w:firstLine="720"/>
        <w:rPr>
          <w:rFonts w:ascii="Times New Roman" w:hAnsi="Times New Roman"/>
          <w:sz w:val="28"/>
          <w:szCs w:val="28"/>
          <w:lang w:val="lv-LV"/>
        </w:rPr>
      </w:pPr>
      <w:r w:rsidRPr="003A4560">
        <w:rPr>
          <w:rFonts w:ascii="Times New Roman" w:hAnsi="Times New Roman"/>
          <w:sz w:val="28"/>
          <w:szCs w:val="28"/>
          <w:lang w:val="lv-LV"/>
        </w:rPr>
        <w:t>Visbeidzot neatliekamos gadījumos veselības aprūpes pieejamību ārpus ģimenes ārsta darba laika nodrošina slimnīcu uzņemšanas nodaļas un Neatliekamās medicīniskās palīdzības dienests.</w:t>
      </w:r>
    </w:p>
    <w:p w:rsidR="002C3D64" w:rsidRPr="003A4560" w:rsidRDefault="002C3D64" w:rsidP="007C02C9">
      <w:pPr>
        <w:spacing w:after="0" w:line="240" w:lineRule="auto"/>
        <w:ind w:firstLine="720"/>
        <w:jc w:val="both"/>
        <w:rPr>
          <w:rFonts w:ascii="Times New Roman" w:hAnsi="Times New Roman"/>
          <w:sz w:val="28"/>
          <w:szCs w:val="28"/>
        </w:rPr>
      </w:pPr>
      <w:r w:rsidRPr="003A4560">
        <w:rPr>
          <w:rFonts w:ascii="Times New Roman" w:hAnsi="Times New Roman"/>
          <w:noProof/>
          <w:sz w:val="28"/>
          <w:szCs w:val="28"/>
          <w:lang w:eastAsia="lv-LV"/>
        </w:rPr>
        <w:drawing>
          <wp:inline distT="0" distB="0" distL="0" distR="0">
            <wp:extent cx="5724525" cy="2714625"/>
            <wp:effectExtent l="0" t="0" r="0" b="0"/>
            <wp:docPr id="2"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3D64" w:rsidRPr="003A4560" w:rsidRDefault="00BC09FD" w:rsidP="007C02C9">
      <w:pPr>
        <w:spacing w:after="0" w:line="240" w:lineRule="auto"/>
        <w:ind w:firstLine="720"/>
        <w:jc w:val="both"/>
        <w:rPr>
          <w:rFonts w:ascii="Times New Roman" w:hAnsi="Times New Roman"/>
          <w:sz w:val="28"/>
          <w:szCs w:val="28"/>
        </w:rPr>
      </w:pPr>
      <w:r w:rsidRPr="003A4560">
        <w:rPr>
          <w:rFonts w:ascii="Times New Roman" w:hAnsi="Times New Roman"/>
          <w:sz w:val="28"/>
          <w:szCs w:val="28"/>
        </w:rPr>
        <w:t>2</w:t>
      </w:r>
      <w:r w:rsidR="002C3D64" w:rsidRPr="003A4560">
        <w:rPr>
          <w:rFonts w:ascii="Times New Roman" w:hAnsi="Times New Roman"/>
          <w:sz w:val="28"/>
          <w:szCs w:val="28"/>
        </w:rPr>
        <w:t xml:space="preserve">.attēls. </w:t>
      </w:r>
      <w:r w:rsidR="002C3D64" w:rsidRPr="003A4560">
        <w:rPr>
          <w:rFonts w:ascii="Times New Roman" w:hAnsi="Times New Roman"/>
          <w:b/>
          <w:sz w:val="28"/>
          <w:szCs w:val="28"/>
        </w:rPr>
        <w:t>Atbildēto zvanu skaits uz Konsultatīvo tālruni 2011.-2012.gadā</w:t>
      </w:r>
    </w:p>
    <w:p w:rsidR="002C3D64" w:rsidRPr="003A4560" w:rsidRDefault="002C3D64" w:rsidP="007C02C9">
      <w:pPr>
        <w:pStyle w:val="tv2131"/>
        <w:spacing w:before="120" w:after="120" w:line="240" w:lineRule="auto"/>
        <w:ind w:firstLine="720"/>
        <w:rPr>
          <w:rFonts w:ascii="Times New Roman" w:hAnsi="Times New Roman"/>
          <w:sz w:val="28"/>
          <w:szCs w:val="28"/>
          <w:lang w:val="lv-LV"/>
        </w:rPr>
      </w:pPr>
    </w:p>
    <w:p w:rsidR="00E53D00" w:rsidRPr="003A4560" w:rsidRDefault="001F049F" w:rsidP="00E53D00">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PVA jābūt pacientiem </w:t>
      </w:r>
      <w:r w:rsidR="002C3D64" w:rsidRPr="003A4560">
        <w:rPr>
          <w:rFonts w:ascii="Times New Roman" w:hAnsi="Times New Roman"/>
          <w:sz w:val="28"/>
          <w:szCs w:val="28"/>
        </w:rPr>
        <w:t xml:space="preserve">pieejamākajai no </w:t>
      </w:r>
      <w:r w:rsidRPr="003A4560">
        <w:rPr>
          <w:rFonts w:ascii="Times New Roman" w:hAnsi="Times New Roman"/>
          <w:sz w:val="28"/>
          <w:szCs w:val="28"/>
        </w:rPr>
        <w:t xml:space="preserve">visiem </w:t>
      </w:r>
      <w:r w:rsidR="002C3D64" w:rsidRPr="003A4560">
        <w:rPr>
          <w:rFonts w:ascii="Times New Roman" w:hAnsi="Times New Roman"/>
          <w:sz w:val="28"/>
          <w:szCs w:val="28"/>
        </w:rPr>
        <w:t xml:space="preserve">veselības aprūpes līmeņiem arī finansiāli, tomēr aktuālu datu par to, vai iedzīvotāju primāro veselības aprūpi uztver kā finansiāli pieejamu, nav. </w:t>
      </w:r>
      <w:r w:rsidR="002159F9" w:rsidRPr="003A4560">
        <w:rPr>
          <w:rFonts w:ascii="Times New Roman" w:hAnsi="Times New Roman"/>
          <w:sz w:val="28"/>
          <w:szCs w:val="28"/>
        </w:rPr>
        <w:t xml:space="preserve">Pacientiem par ģimenes ārsta apmeklējumu ir jāmaksā </w:t>
      </w:r>
      <w:r w:rsidR="002C3D64" w:rsidRPr="003A4560">
        <w:rPr>
          <w:rFonts w:ascii="Times New Roman" w:hAnsi="Times New Roman"/>
          <w:sz w:val="28"/>
          <w:szCs w:val="28"/>
        </w:rPr>
        <w:t xml:space="preserve">pacienta iemaksa 1 Ls </w:t>
      </w:r>
      <w:r w:rsidR="00ED0E89" w:rsidRPr="003A4560">
        <w:rPr>
          <w:rFonts w:ascii="Times New Roman" w:hAnsi="Times New Roman"/>
          <w:sz w:val="28"/>
          <w:szCs w:val="28"/>
        </w:rPr>
        <w:t xml:space="preserve">(1,42 </w:t>
      </w:r>
      <w:proofErr w:type="spellStart"/>
      <w:r w:rsidR="00ED0E89" w:rsidRPr="003A4560">
        <w:rPr>
          <w:rFonts w:ascii="Times New Roman" w:hAnsi="Times New Roman"/>
          <w:i/>
          <w:sz w:val="28"/>
          <w:szCs w:val="28"/>
        </w:rPr>
        <w:t>euro</w:t>
      </w:r>
      <w:proofErr w:type="spellEnd"/>
      <w:r w:rsidR="00ED0E89" w:rsidRPr="003A4560">
        <w:rPr>
          <w:rFonts w:ascii="Times New Roman" w:hAnsi="Times New Roman"/>
          <w:sz w:val="28"/>
          <w:szCs w:val="28"/>
        </w:rPr>
        <w:t xml:space="preserve">) </w:t>
      </w:r>
      <w:r w:rsidR="002C3D64" w:rsidRPr="003A4560">
        <w:rPr>
          <w:rFonts w:ascii="Times New Roman" w:hAnsi="Times New Roman"/>
          <w:sz w:val="28"/>
          <w:szCs w:val="28"/>
        </w:rPr>
        <w:t xml:space="preserve">apmērā, tomēr no </w:t>
      </w:r>
      <w:r w:rsidR="002159F9" w:rsidRPr="003A4560">
        <w:rPr>
          <w:rFonts w:ascii="Times New Roman" w:hAnsi="Times New Roman"/>
          <w:sz w:val="28"/>
          <w:szCs w:val="28"/>
        </w:rPr>
        <w:t>šīs iemaksas ir atbrīv</w:t>
      </w:r>
      <w:r w:rsidRPr="003A4560">
        <w:rPr>
          <w:rFonts w:ascii="Times New Roman" w:hAnsi="Times New Roman"/>
          <w:sz w:val="28"/>
          <w:szCs w:val="28"/>
        </w:rPr>
        <w:t xml:space="preserve">ota virkne pacientu, piemēram, </w:t>
      </w:r>
      <w:r w:rsidR="002159F9" w:rsidRPr="003A4560">
        <w:rPr>
          <w:rFonts w:ascii="Times New Roman" w:hAnsi="Times New Roman"/>
          <w:sz w:val="28"/>
          <w:szCs w:val="28"/>
        </w:rPr>
        <w:t xml:space="preserve">bērni vecumā līdz 18 </w:t>
      </w:r>
      <w:r w:rsidR="00004029" w:rsidRPr="003A4560">
        <w:rPr>
          <w:rFonts w:ascii="Times New Roman" w:hAnsi="Times New Roman"/>
          <w:sz w:val="28"/>
          <w:szCs w:val="28"/>
        </w:rPr>
        <w:t>gadu vecumam</w:t>
      </w:r>
      <w:r w:rsidR="002159F9" w:rsidRPr="003A4560">
        <w:rPr>
          <w:rFonts w:ascii="Times New Roman" w:hAnsi="Times New Roman"/>
          <w:sz w:val="28"/>
          <w:szCs w:val="28"/>
        </w:rPr>
        <w:t xml:space="preserve">, grūtnieces un sievietes pēcdzemdību periodā, visi pacienti, kuriem tiek veikta profilaktiskā apskate, </w:t>
      </w:r>
      <w:r w:rsidR="007276B6" w:rsidRPr="003A4560">
        <w:rPr>
          <w:rFonts w:ascii="Times New Roman" w:hAnsi="Times New Roman"/>
          <w:sz w:val="28"/>
          <w:szCs w:val="28"/>
        </w:rPr>
        <w:t xml:space="preserve">personas ar I invaliditātes grupu, </w:t>
      </w:r>
      <w:r w:rsidR="002159F9" w:rsidRPr="003A4560">
        <w:rPr>
          <w:rFonts w:ascii="Times New Roman" w:hAnsi="Times New Roman"/>
          <w:sz w:val="28"/>
          <w:szCs w:val="28"/>
        </w:rPr>
        <w:t xml:space="preserve"> trūcīgās personas u.c. </w:t>
      </w:r>
      <w:r w:rsidR="002C3D64" w:rsidRPr="003A4560">
        <w:rPr>
          <w:rFonts w:ascii="Times New Roman" w:hAnsi="Times New Roman"/>
          <w:sz w:val="28"/>
          <w:szCs w:val="28"/>
        </w:rPr>
        <w:t xml:space="preserve">Tāpat atsevišķām pacientu grupām </w:t>
      </w:r>
      <w:r w:rsidR="00E65A4F" w:rsidRPr="003A4560">
        <w:rPr>
          <w:rFonts w:ascii="Times New Roman" w:hAnsi="Times New Roman"/>
          <w:sz w:val="28"/>
          <w:szCs w:val="28"/>
        </w:rPr>
        <w:t xml:space="preserve">un noteiktos gadījumos </w:t>
      </w:r>
      <w:r w:rsidR="002C3D64" w:rsidRPr="003A4560">
        <w:rPr>
          <w:rFonts w:ascii="Times New Roman" w:hAnsi="Times New Roman"/>
          <w:sz w:val="28"/>
          <w:szCs w:val="28"/>
        </w:rPr>
        <w:t xml:space="preserve">tiek nodrošinātas arī valsts </w:t>
      </w:r>
      <w:r w:rsidR="002C3D64" w:rsidRPr="003A4560">
        <w:rPr>
          <w:rFonts w:ascii="Times New Roman" w:hAnsi="Times New Roman"/>
          <w:sz w:val="28"/>
          <w:szCs w:val="28"/>
        </w:rPr>
        <w:lastRenderedPageBreak/>
        <w:t xml:space="preserve">apmaksātas ģimenes ārsta mājas vizītes. </w:t>
      </w:r>
      <w:r w:rsidR="007B1A15" w:rsidRPr="003A4560">
        <w:rPr>
          <w:rFonts w:ascii="Times New Roman" w:hAnsi="Times New Roman"/>
          <w:sz w:val="28"/>
          <w:szCs w:val="28"/>
        </w:rPr>
        <w:t>N</w:t>
      </w:r>
      <w:r w:rsidR="00FB1FD7" w:rsidRPr="003A4560">
        <w:rPr>
          <w:rFonts w:ascii="Times New Roman" w:hAnsi="Times New Roman"/>
          <w:sz w:val="28"/>
          <w:szCs w:val="28"/>
        </w:rPr>
        <w:t xml:space="preserve">oteikti valsts apmaksāti zobārstniecības pakalpojumi kopumā pieejami tikai bērniem līdz 18 gadu vecumam, kā arī </w:t>
      </w:r>
      <w:r w:rsidR="003A341E" w:rsidRPr="003A4560">
        <w:rPr>
          <w:rFonts w:ascii="Times New Roman" w:hAnsi="Times New Roman"/>
          <w:sz w:val="28"/>
          <w:szCs w:val="28"/>
        </w:rPr>
        <w:t>Černobiļas atomelektrostacijas avārijas seku likvidēšanas dalībnieku un Černobiļas atomelektrostacijas avārijas rezultātā cietušo personu sociālās aizsardzības likuma 14. pantā noteiktajām personām</w:t>
      </w:r>
      <w:r w:rsidR="00FB1FD7" w:rsidRPr="003A4560">
        <w:rPr>
          <w:rFonts w:ascii="Times New Roman" w:hAnsi="Times New Roman"/>
          <w:sz w:val="28"/>
          <w:szCs w:val="28"/>
        </w:rPr>
        <w:t>.</w:t>
      </w:r>
      <w:r w:rsidR="003A341E" w:rsidRPr="003A4560">
        <w:rPr>
          <w:rFonts w:ascii="Times New Roman" w:hAnsi="Times New Roman"/>
          <w:sz w:val="28"/>
          <w:szCs w:val="28"/>
        </w:rPr>
        <w:t xml:space="preserve"> </w:t>
      </w:r>
    </w:p>
    <w:p w:rsidR="00855B1B" w:rsidRPr="003A4560" w:rsidRDefault="00FA1E4A" w:rsidP="00855B1B">
      <w:pPr>
        <w:autoSpaceDE w:val="0"/>
        <w:autoSpaceDN w:val="0"/>
        <w:adjustRightInd w:val="0"/>
        <w:spacing w:after="0" w:line="240" w:lineRule="auto"/>
        <w:ind w:firstLine="720"/>
        <w:jc w:val="both"/>
        <w:rPr>
          <w:rFonts w:ascii="Times New Roman" w:eastAsiaTheme="minorHAnsi" w:hAnsi="Times New Roman"/>
          <w:sz w:val="28"/>
          <w:szCs w:val="28"/>
        </w:rPr>
      </w:pPr>
      <w:r w:rsidRPr="003A4560">
        <w:rPr>
          <w:rFonts w:ascii="Times New Roman" w:hAnsi="Times New Roman"/>
          <w:sz w:val="28"/>
          <w:szCs w:val="28"/>
        </w:rPr>
        <w:t>Kā paredz Veselības aprūpes finansēšanas likumprojekts,</w:t>
      </w:r>
      <w:r w:rsidRPr="003A4560">
        <w:rPr>
          <w:rFonts w:ascii="Times New Roman" w:eastAsiaTheme="minorHAnsi" w:hAnsi="Times New Roman"/>
          <w:sz w:val="28"/>
          <w:szCs w:val="28"/>
        </w:rPr>
        <w:t xml:space="preserve"> Latvijā tiks ieviesta </w:t>
      </w:r>
      <w:r w:rsidRPr="003A4560">
        <w:rPr>
          <w:rFonts w:ascii="Times New Roman" w:hAnsi="Times New Roman"/>
          <w:sz w:val="28"/>
          <w:szCs w:val="28"/>
        </w:rPr>
        <w:t>veselības apdrošināšana</w:t>
      </w:r>
      <w:r w:rsidR="00B47435" w:rsidRPr="003A4560">
        <w:rPr>
          <w:rFonts w:ascii="Times New Roman" w:hAnsi="Times New Roman"/>
          <w:sz w:val="28"/>
          <w:szCs w:val="28"/>
        </w:rPr>
        <w:t>,</w:t>
      </w:r>
      <w:r w:rsidRPr="003A4560">
        <w:rPr>
          <w:rFonts w:ascii="Times New Roman" w:hAnsi="Times New Roman"/>
          <w:sz w:val="28"/>
          <w:szCs w:val="28"/>
        </w:rPr>
        <w:t xml:space="preserve"> un tiesības uz valsts budžeta apmaksātu veselības aprūpi tiks sasaistītas ar nodokļa deklarēšanu un nomaksu. Tādējādi </w:t>
      </w:r>
      <w:r w:rsidRPr="003A4560">
        <w:rPr>
          <w:rFonts w:ascii="Times New Roman" w:eastAsiaTheme="minorHAnsi" w:hAnsi="Times New Roman"/>
          <w:sz w:val="28"/>
          <w:szCs w:val="28"/>
        </w:rPr>
        <w:t xml:space="preserve">no 2015.gada.1.jūlija valsts veselības apdrošināšanas pakalpojumus būs tiesīgi saņemt visi Latvijas iedzīvotāji, kuri saņem </w:t>
      </w:r>
      <w:r w:rsidR="00855B1B" w:rsidRPr="003A4560">
        <w:rPr>
          <w:rFonts w:ascii="Times New Roman" w:eastAsiaTheme="minorHAnsi" w:hAnsi="Times New Roman"/>
          <w:sz w:val="28"/>
          <w:szCs w:val="28"/>
        </w:rPr>
        <w:t>ar iedzīvotāju ienākuma nodokli apliekamus regulārus ienākumus, personas, kuras pieder kādai no 19 likumprojektā definētām sociāli aizsargājamām pacientu grupām, kā arī personas, kuras būs veikušas brīvprātīgas iemaksas noteiktajā apmērā. Lai nodrošinātu ģimenes ārstu sniegto PVA pakalpojumu pieejamību, nepieciešams nodrošināt</w:t>
      </w:r>
      <w:r w:rsidR="00855B1B" w:rsidRPr="003A4560">
        <w:rPr>
          <w:rFonts w:ascii="Times New Roman" w:eastAsiaTheme="minorHAnsi" w:hAnsi="Times New Roman"/>
          <w:sz w:val="28"/>
          <w:szCs w:val="28"/>
        </w:rPr>
        <w:br/>
        <w:t>situācijas monitoringu (ziņošanas sistēmu) ģimenes ārstu praksēs, lai  identificētu</w:t>
      </w:r>
      <w:r w:rsidR="00855B1B" w:rsidRPr="003A4560">
        <w:rPr>
          <w:rFonts w:ascii="Times New Roman" w:eastAsiaTheme="minorHAnsi" w:hAnsi="Times New Roman"/>
          <w:sz w:val="28"/>
          <w:szCs w:val="28"/>
        </w:rPr>
        <w:br/>
        <w:t>personu grupas, kuras neiegūs tiesības saņemt valsts veselības apdrošināšanas pakalpojumus un nepieciešamības gadījumā izvērtētu papildus sociālās aizsardzības pasākumu nodrošināšanu.</w:t>
      </w:r>
    </w:p>
    <w:p w:rsidR="00E53D00" w:rsidRPr="003A4560" w:rsidRDefault="00A51F19" w:rsidP="00E53D00">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Lai veicinātu ģimenes ārstus sniegt plašāku pakalpojumu klāstu un segtu ar to sniegšanu saistītos izdevumus, ģimenes ārsta praksei atsevišķi tiek maksāts par dažādu manipulāciju veikšanu saskaņā ar MK noteikumiem Nr.</w:t>
      </w:r>
      <w:r w:rsidR="00D303C7" w:rsidRPr="003A4560">
        <w:rPr>
          <w:rFonts w:ascii="Times New Roman" w:hAnsi="Times New Roman"/>
          <w:sz w:val="28"/>
          <w:szCs w:val="28"/>
        </w:rPr>
        <w:t>1529</w:t>
      </w:r>
      <w:r w:rsidR="001F049F" w:rsidRPr="003A4560">
        <w:rPr>
          <w:rFonts w:ascii="Times New Roman" w:hAnsi="Times New Roman"/>
          <w:sz w:val="28"/>
          <w:szCs w:val="28"/>
        </w:rPr>
        <w:t>. T</w:t>
      </w:r>
      <w:r w:rsidRPr="003A4560">
        <w:rPr>
          <w:rFonts w:ascii="Times New Roman" w:hAnsi="Times New Roman"/>
          <w:sz w:val="28"/>
          <w:szCs w:val="28"/>
        </w:rPr>
        <w:t xml:space="preserve">omēr ģimenes ārsti norāda, ka manipulāciju tarifi ir novecojuši un atsevišķos gadījumos nesedz manipulācijas veikšanas pašizmaksu, kas ģimenes ārstus nemotivē veikt attiecīgās manipulācijas. Līdzīga situācija ir novērojama arī zobārstniecībā, kad zobārsti nav ieinteresēti sniegt valsts apmaksātus zobārstniecības pakalpojumus bērniem, </w:t>
      </w:r>
      <w:r w:rsidR="004E1F9E" w:rsidRPr="003A4560">
        <w:rPr>
          <w:rFonts w:ascii="Times New Roman" w:hAnsi="Times New Roman"/>
          <w:sz w:val="28"/>
          <w:szCs w:val="28"/>
        </w:rPr>
        <w:t xml:space="preserve">jo valsts noteiktais tarifs </w:t>
      </w:r>
      <w:r w:rsidR="0010413F" w:rsidRPr="003A4560">
        <w:rPr>
          <w:rFonts w:ascii="Times New Roman" w:hAnsi="Times New Roman"/>
          <w:sz w:val="28"/>
          <w:szCs w:val="28"/>
        </w:rPr>
        <w:t>lielākajā daļā gadījumu nenosedz</w:t>
      </w:r>
      <w:r w:rsidR="004E1F9E" w:rsidRPr="003A4560">
        <w:rPr>
          <w:rFonts w:ascii="Times New Roman" w:hAnsi="Times New Roman"/>
          <w:sz w:val="28"/>
          <w:szCs w:val="28"/>
        </w:rPr>
        <w:t xml:space="preserve"> pat attiecīgajā manipulācijā pielietoto materiālu izmaksas. T</w:t>
      </w:r>
      <w:r w:rsidRPr="003A4560">
        <w:rPr>
          <w:rFonts w:ascii="Times New Roman" w:hAnsi="Times New Roman"/>
          <w:sz w:val="28"/>
          <w:szCs w:val="28"/>
        </w:rPr>
        <w:t xml:space="preserve">ādējādi </w:t>
      </w:r>
      <w:r w:rsidR="004E1F9E" w:rsidRPr="003A4560">
        <w:rPr>
          <w:rFonts w:ascii="Times New Roman" w:hAnsi="Times New Roman"/>
          <w:sz w:val="28"/>
          <w:szCs w:val="28"/>
        </w:rPr>
        <w:t xml:space="preserve">var tikt ierobežota </w:t>
      </w:r>
      <w:r w:rsidR="00E53D00" w:rsidRPr="003A4560">
        <w:rPr>
          <w:rFonts w:ascii="Times New Roman" w:hAnsi="Times New Roman"/>
          <w:sz w:val="28"/>
          <w:szCs w:val="28"/>
        </w:rPr>
        <w:t xml:space="preserve">ne tikai </w:t>
      </w:r>
      <w:r w:rsidRPr="003A4560">
        <w:rPr>
          <w:rFonts w:ascii="Times New Roman" w:hAnsi="Times New Roman"/>
          <w:sz w:val="28"/>
          <w:szCs w:val="28"/>
        </w:rPr>
        <w:t xml:space="preserve">šo pakalpojumu </w:t>
      </w:r>
      <w:r w:rsidR="004E1F9E" w:rsidRPr="003A4560">
        <w:rPr>
          <w:rFonts w:ascii="Times New Roman" w:hAnsi="Times New Roman"/>
          <w:sz w:val="28"/>
          <w:szCs w:val="28"/>
        </w:rPr>
        <w:t>pieejamība, jo zobārsts va</w:t>
      </w:r>
      <w:r w:rsidR="00FF7F1E" w:rsidRPr="003A4560">
        <w:rPr>
          <w:rFonts w:ascii="Times New Roman" w:hAnsi="Times New Roman"/>
          <w:sz w:val="28"/>
          <w:szCs w:val="28"/>
        </w:rPr>
        <w:t xml:space="preserve">r izvēlēties sniegt tikai maksas pakalpojumus vai gadījumā, ja pie zobārsta vērsies pieaugušais, nemudināt </w:t>
      </w:r>
      <w:r w:rsidR="006945AB" w:rsidRPr="003A4560">
        <w:rPr>
          <w:rFonts w:ascii="Times New Roman" w:hAnsi="Times New Roman"/>
          <w:sz w:val="28"/>
          <w:szCs w:val="28"/>
        </w:rPr>
        <w:t>pie zobārsta atvest arī bērnus</w:t>
      </w:r>
      <w:r w:rsidR="00E53D00" w:rsidRPr="003A4560">
        <w:rPr>
          <w:rFonts w:ascii="Times New Roman" w:hAnsi="Times New Roman"/>
          <w:sz w:val="28"/>
          <w:szCs w:val="28"/>
        </w:rPr>
        <w:t>, bet arī kvalitāte</w:t>
      </w:r>
      <w:r w:rsidR="006945AB" w:rsidRPr="003A4560">
        <w:rPr>
          <w:rFonts w:ascii="Times New Roman" w:hAnsi="Times New Roman"/>
          <w:sz w:val="28"/>
          <w:szCs w:val="28"/>
        </w:rPr>
        <w:t>, jo tiek apmaksāti lētākie materiāli</w:t>
      </w:r>
      <w:r w:rsidR="00E53D00" w:rsidRPr="003A4560">
        <w:rPr>
          <w:rFonts w:ascii="Times New Roman" w:hAnsi="Times New Roman"/>
          <w:sz w:val="28"/>
          <w:szCs w:val="28"/>
        </w:rPr>
        <w:t xml:space="preserve">. </w:t>
      </w:r>
      <w:r w:rsidR="00DF633D" w:rsidRPr="003A4560">
        <w:rPr>
          <w:rFonts w:ascii="Times New Roman" w:hAnsi="Times New Roman"/>
          <w:sz w:val="28"/>
          <w:szCs w:val="28"/>
        </w:rPr>
        <w:t>T</w:t>
      </w:r>
      <w:r w:rsidRPr="003A4560">
        <w:rPr>
          <w:rFonts w:ascii="Times New Roman" w:hAnsi="Times New Roman"/>
          <w:sz w:val="28"/>
          <w:szCs w:val="28"/>
        </w:rPr>
        <w:t>ādēļ Latvijas Zobārstu asociācija sadarbībā ar NVD ir izstrādājusi aktualizētus tarifus zobārstniecībai, kuru ieviešanai nepieciešams papildus finansējums.</w:t>
      </w:r>
      <w:r w:rsidR="00794B97" w:rsidRPr="003A4560">
        <w:rPr>
          <w:rFonts w:ascii="Times New Roman" w:hAnsi="Times New Roman"/>
          <w:sz w:val="28"/>
          <w:szCs w:val="28"/>
        </w:rPr>
        <w:t xml:space="preserve"> </w:t>
      </w:r>
      <w:r w:rsidR="00E53D00" w:rsidRPr="003A4560">
        <w:rPr>
          <w:rFonts w:ascii="Times New Roman" w:hAnsi="Times New Roman"/>
          <w:sz w:val="28"/>
          <w:szCs w:val="28"/>
        </w:rPr>
        <w:t>Papildus finansējums nodrošinātu uzlabotu zobārstniecības pakalpojumu pieejamību, kā arī  nodrošinātu plašāku zobārstniecības  materiālu izvēli, kas kļūtu atbilstoša spēkā esošajām zobārstniecības tehnoloģijām un bērniem smaida redzamajā daļā būtu kos</w:t>
      </w:r>
      <w:r w:rsidR="006D7832" w:rsidRPr="003A4560">
        <w:rPr>
          <w:rFonts w:ascii="Times New Roman" w:hAnsi="Times New Roman"/>
          <w:sz w:val="28"/>
          <w:szCs w:val="28"/>
        </w:rPr>
        <w:t>m</w:t>
      </w:r>
      <w:r w:rsidR="00E53D00" w:rsidRPr="003A4560">
        <w:rPr>
          <w:rFonts w:ascii="Times New Roman" w:hAnsi="Times New Roman"/>
          <w:sz w:val="28"/>
          <w:szCs w:val="28"/>
        </w:rPr>
        <w:t xml:space="preserve">ētiski uzlabojumi, jo </w:t>
      </w:r>
      <w:r w:rsidR="00E53D00" w:rsidRPr="003A4560">
        <w:rPr>
          <w:rFonts w:ascii="Times New Roman" w:eastAsia="+mn-ea" w:hAnsi="Times New Roman"/>
          <w:sz w:val="28"/>
          <w:szCs w:val="28"/>
        </w:rPr>
        <w:t xml:space="preserve">kopš 2009.gada valsts bērniem smaida redzamajā daļā apmaksā tikai sudraba amalgamas (tumšās) </w:t>
      </w:r>
      <w:proofErr w:type="spellStart"/>
      <w:r w:rsidR="00E53D00" w:rsidRPr="003A4560">
        <w:rPr>
          <w:rFonts w:ascii="Times New Roman" w:eastAsia="+mn-ea" w:hAnsi="Times New Roman"/>
          <w:sz w:val="28"/>
          <w:szCs w:val="28"/>
        </w:rPr>
        <w:t>plombes</w:t>
      </w:r>
      <w:proofErr w:type="spellEnd"/>
      <w:r w:rsidR="00E53D00" w:rsidRPr="003A4560">
        <w:rPr>
          <w:rFonts w:ascii="Times New Roman" w:eastAsia="+mn-ea" w:hAnsi="Times New Roman"/>
          <w:sz w:val="28"/>
          <w:szCs w:val="28"/>
        </w:rPr>
        <w:t xml:space="preserve"> kompozīta (gaišo) vietā. </w:t>
      </w:r>
    </w:p>
    <w:p w:rsidR="00A51F19" w:rsidRPr="003A4560" w:rsidRDefault="00A51F19" w:rsidP="00E53D00">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Tāpat </w:t>
      </w:r>
      <w:r w:rsidR="0091799C" w:rsidRPr="003A4560">
        <w:rPr>
          <w:rFonts w:ascii="Times New Roman" w:hAnsi="Times New Roman"/>
          <w:sz w:val="28"/>
          <w:szCs w:val="28"/>
        </w:rPr>
        <w:t xml:space="preserve">dati par veiktajām manipulācijām </w:t>
      </w:r>
      <w:r w:rsidR="001F049F" w:rsidRPr="003A4560">
        <w:rPr>
          <w:rFonts w:ascii="Times New Roman" w:hAnsi="Times New Roman"/>
          <w:sz w:val="28"/>
          <w:szCs w:val="28"/>
        </w:rPr>
        <w:t>liecina, ka ģimenes ārsti tik</w:t>
      </w:r>
      <w:r w:rsidRPr="003A4560">
        <w:rPr>
          <w:rFonts w:ascii="Times New Roman" w:hAnsi="Times New Roman"/>
          <w:sz w:val="28"/>
          <w:szCs w:val="28"/>
        </w:rPr>
        <w:t xml:space="preserve">pat kā neveic, piemēram, mazās ķirurģiskās manipulācijas un terapeitiskās manipulācijas, </w:t>
      </w:r>
      <w:r w:rsidRPr="003A4560">
        <w:rPr>
          <w:rFonts w:ascii="Times New Roman" w:hAnsi="Times New Roman"/>
          <w:sz w:val="28"/>
          <w:szCs w:val="28"/>
        </w:rPr>
        <w:lastRenderedPageBreak/>
        <w:t xml:space="preserve">kas ģimenes ārstiem piemaksājamo manipulāciju īpatsvarā no kopējā piemaksājamo manipulāciju skaita 2011.gadā sastādīja attiecīgi </w:t>
      </w:r>
      <w:r w:rsidR="00004029" w:rsidRPr="003A4560">
        <w:rPr>
          <w:rFonts w:ascii="Times New Roman" w:hAnsi="Times New Roman"/>
          <w:sz w:val="28"/>
          <w:szCs w:val="28"/>
        </w:rPr>
        <w:t xml:space="preserve">tikai </w:t>
      </w:r>
      <w:r w:rsidRPr="003A4560">
        <w:rPr>
          <w:rFonts w:ascii="Times New Roman" w:hAnsi="Times New Roman"/>
          <w:sz w:val="28"/>
          <w:szCs w:val="28"/>
        </w:rPr>
        <w:t xml:space="preserve">3% un 10%.  </w:t>
      </w:r>
    </w:p>
    <w:p w:rsidR="00A51F19" w:rsidRPr="003A4560" w:rsidRDefault="00A51F19" w:rsidP="007C02C9">
      <w:pPr>
        <w:autoSpaceDE w:val="0"/>
        <w:autoSpaceDN w:val="0"/>
        <w:adjustRightInd w:val="0"/>
        <w:spacing w:after="0" w:line="240" w:lineRule="auto"/>
        <w:ind w:firstLine="720"/>
        <w:jc w:val="both"/>
        <w:rPr>
          <w:rFonts w:ascii="Times New Roman" w:hAnsi="Times New Roman"/>
          <w:bCs/>
          <w:iCs/>
          <w:sz w:val="28"/>
          <w:szCs w:val="28"/>
        </w:rPr>
      </w:pPr>
      <w:r w:rsidRPr="003A4560">
        <w:rPr>
          <w:rFonts w:ascii="Times New Roman" w:hAnsi="Times New Roman"/>
          <w:bCs/>
          <w:iCs/>
          <w:sz w:val="28"/>
          <w:szCs w:val="28"/>
        </w:rPr>
        <w:t xml:space="preserve">Grūtnieču un jaundzimušo veselības aprūpes pakalpojumu pieejamību PVA varētu uzlabot, </w:t>
      </w:r>
      <w:r w:rsidR="0091799C" w:rsidRPr="003A4560">
        <w:rPr>
          <w:rFonts w:ascii="Times New Roman" w:hAnsi="Times New Roman"/>
          <w:bCs/>
          <w:iCs/>
          <w:sz w:val="28"/>
          <w:szCs w:val="28"/>
        </w:rPr>
        <w:t xml:space="preserve">stiprinot vecmāšu lomu PVA. </w:t>
      </w:r>
      <w:r w:rsidRPr="003A4560">
        <w:rPr>
          <w:rFonts w:ascii="Times New Roman" w:hAnsi="Times New Roman"/>
          <w:sz w:val="28"/>
          <w:szCs w:val="28"/>
          <w:lang w:eastAsia="lv-LV"/>
        </w:rPr>
        <w:t xml:space="preserve">Vecmātes kompetencē ir nodrošināt fizioloģiskas grūtniecības aprūpi, organizēt un vadīt fizioloģiskas dzemdības un aprūpi pēc fizioloģiskām dzemdībām, veikt veselu jaundzimušo aprūpi, nosūtīt pacienti pie atbilstošas specialitātes ārsta, konstatējot savā aprūpē esošas grūtnieces, dzemdētājas, nedēļnieces, kā arī jaundzimušā veselības riska faktorus vai iespējamu patoloģiju, piedalīties ārstniecībā, kā arī sniegt informāciju un veikt izglītošanas darbu ģimenes plānošanas un kontracepcijas, grūtniecības, dzemdību un pēcdzemdību, krūts barošanas, seksuālās un reproduktīvās veselības un bērna aprūpes jautājumos. Tomēr uz 2013.gada 1.janvāri ģimenes ārsta praksēs strādāja tikai 6 vecmātes. </w:t>
      </w:r>
      <w:r w:rsidR="00004029" w:rsidRPr="003A4560">
        <w:rPr>
          <w:rFonts w:ascii="Times New Roman" w:hAnsi="Times New Roman"/>
          <w:sz w:val="28"/>
          <w:szCs w:val="28"/>
          <w:lang w:eastAsia="lv-LV"/>
        </w:rPr>
        <w:t xml:space="preserve">Tajā pašā laikā ir jāņem vērā tas, ka šobrīd vidēji vienā ģimenes ārsta praksē ir pārāk neliels grūtnieču un jaundzimušo skaits, lai praksē </w:t>
      </w:r>
      <w:r w:rsidR="00E46E80" w:rsidRPr="003A4560">
        <w:rPr>
          <w:rFonts w:ascii="Times New Roman" w:hAnsi="Times New Roman"/>
          <w:sz w:val="28"/>
          <w:szCs w:val="28"/>
          <w:lang w:eastAsia="lv-LV"/>
        </w:rPr>
        <w:t>pietiekami</w:t>
      </w:r>
      <w:r w:rsidR="00004029" w:rsidRPr="003A4560">
        <w:rPr>
          <w:rFonts w:ascii="Times New Roman" w:hAnsi="Times New Roman"/>
          <w:sz w:val="28"/>
          <w:szCs w:val="28"/>
          <w:lang w:eastAsia="lv-LV"/>
        </w:rPr>
        <w:t xml:space="preserve"> nodarbinātu vecmāti</w:t>
      </w:r>
      <w:r w:rsidR="00132E49" w:rsidRPr="003A4560">
        <w:rPr>
          <w:rFonts w:ascii="Times New Roman" w:hAnsi="Times New Roman"/>
          <w:sz w:val="28"/>
          <w:szCs w:val="28"/>
          <w:lang w:eastAsia="lv-LV"/>
        </w:rPr>
        <w:t>, tādēļ būtu nepieciešams veicināt māsu un ārstu palīgu iesaistīšana grūtnieču un jaundzimušo aprūpē</w:t>
      </w:r>
      <w:r w:rsidR="00CA1159" w:rsidRPr="003A4560">
        <w:rPr>
          <w:rFonts w:ascii="Times New Roman" w:hAnsi="Times New Roman"/>
          <w:sz w:val="28"/>
          <w:szCs w:val="28"/>
          <w:lang w:eastAsia="lv-LV"/>
        </w:rPr>
        <w:t xml:space="preserve"> vai, piemēram, nodrošināt vecmātēm papildu apmācību, lai tās sekmīgāk varētu sniegt veselības aprūpes pakalpojumus ģimenes ārstu praksēs. </w:t>
      </w:r>
    </w:p>
    <w:p w:rsidR="00D064D3" w:rsidRPr="003A4560" w:rsidRDefault="00D064D3" w:rsidP="007C02C9">
      <w:pPr>
        <w:pStyle w:val="Bezatstarpm"/>
        <w:spacing w:before="120" w:after="120"/>
        <w:ind w:firstLine="720"/>
        <w:jc w:val="both"/>
        <w:rPr>
          <w:rFonts w:ascii="Times New Roman" w:hAnsi="Times New Roman"/>
          <w:sz w:val="28"/>
          <w:szCs w:val="28"/>
        </w:rPr>
      </w:pPr>
      <w:r w:rsidRPr="003A4560">
        <w:rPr>
          <w:rFonts w:ascii="Times New Roman" w:hAnsi="Times New Roman"/>
          <w:sz w:val="28"/>
          <w:szCs w:val="28"/>
        </w:rPr>
        <w:t>Lai nodrošinātu kvalitatīv</w:t>
      </w:r>
      <w:r w:rsidR="00ED5D33" w:rsidRPr="003A4560">
        <w:rPr>
          <w:rFonts w:ascii="Times New Roman" w:hAnsi="Times New Roman"/>
          <w:sz w:val="28"/>
          <w:szCs w:val="28"/>
        </w:rPr>
        <w:t>us</w:t>
      </w:r>
      <w:r w:rsidRPr="003A4560">
        <w:rPr>
          <w:rFonts w:ascii="Times New Roman" w:hAnsi="Times New Roman"/>
          <w:sz w:val="28"/>
          <w:szCs w:val="28"/>
        </w:rPr>
        <w:t xml:space="preserve"> PVA pakalpojum</w:t>
      </w:r>
      <w:r w:rsidR="00ED5D33" w:rsidRPr="003A4560">
        <w:rPr>
          <w:rFonts w:ascii="Times New Roman" w:hAnsi="Times New Roman"/>
          <w:sz w:val="28"/>
          <w:szCs w:val="28"/>
        </w:rPr>
        <w:t>us</w:t>
      </w:r>
      <w:r w:rsidRPr="003A4560">
        <w:rPr>
          <w:rFonts w:ascii="Times New Roman" w:hAnsi="Times New Roman"/>
          <w:sz w:val="28"/>
          <w:szCs w:val="28"/>
        </w:rPr>
        <w:t>, ģimenes ārstiem ir nepieciešamas atbilstošas telpas</w:t>
      </w:r>
      <w:r w:rsidR="00786599" w:rsidRPr="003A4560">
        <w:rPr>
          <w:rFonts w:ascii="Times New Roman" w:hAnsi="Times New Roman"/>
          <w:sz w:val="28"/>
          <w:szCs w:val="28"/>
        </w:rPr>
        <w:t xml:space="preserve"> un aprīkojums</w:t>
      </w:r>
      <w:r w:rsidRPr="003A4560">
        <w:rPr>
          <w:rFonts w:ascii="Times New Roman" w:hAnsi="Times New Roman"/>
          <w:sz w:val="28"/>
          <w:szCs w:val="28"/>
        </w:rPr>
        <w:t xml:space="preserve">. </w:t>
      </w:r>
      <w:r w:rsidR="00AD548D" w:rsidRPr="003A4560">
        <w:rPr>
          <w:rFonts w:ascii="Times New Roman" w:hAnsi="Times New Roman"/>
          <w:sz w:val="28"/>
          <w:szCs w:val="28"/>
        </w:rPr>
        <w:t>M</w:t>
      </w:r>
      <w:r w:rsidRPr="003A4560">
        <w:rPr>
          <w:rFonts w:ascii="Times New Roman" w:eastAsiaTheme="minorHAnsi" w:hAnsi="Times New Roman"/>
          <w:sz w:val="28"/>
          <w:szCs w:val="28"/>
        </w:rPr>
        <w:t>inimālās prasības telpām ir noteiktas</w:t>
      </w:r>
      <w:r w:rsidR="00D562DD" w:rsidRPr="003A4560">
        <w:rPr>
          <w:rFonts w:ascii="Times New Roman" w:eastAsiaTheme="minorHAnsi" w:hAnsi="Times New Roman"/>
          <w:sz w:val="28"/>
          <w:szCs w:val="28"/>
        </w:rPr>
        <w:t xml:space="preserve"> Ministru kabineta 2009.gada 20.janvāra noteikumos Nr.60 „Noteikumi par obligātajām prasībām ārstniecības iestādēm un to struktūrvienībām”</w:t>
      </w:r>
      <w:r w:rsidR="003A341E" w:rsidRPr="003A4560">
        <w:rPr>
          <w:rFonts w:ascii="Times New Roman" w:eastAsiaTheme="minorHAnsi" w:hAnsi="Times New Roman"/>
          <w:sz w:val="28"/>
          <w:szCs w:val="28"/>
        </w:rPr>
        <w:t xml:space="preserve"> </w:t>
      </w:r>
      <w:r w:rsidR="00004029" w:rsidRPr="003A4560">
        <w:rPr>
          <w:rFonts w:ascii="Times New Roman" w:eastAsiaTheme="minorHAnsi" w:hAnsi="Times New Roman"/>
          <w:sz w:val="28"/>
          <w:szCs w:val="28"/>
        </w:rPr>
        <w:t>(turpmāk – MK noteikumi Nr. 60)</w:t>
      </w:r>
      <w:r w:rsidR="00AD548D" w:rsidRPr="003A4560">
        <w:rPr>
          <w:rFonts w:ascii="Times New Roman" w:eastAsiaTheme="minorHAnsi" w:hAnsi="Times New Roman"/>
          <w:sz w:val="28"/>
          <w:szCs w:val="28"/>
        </w:rPr>
        <w:t xml:space="preserve">. Šobrīd </w:t>
      </w:r>
      <w:r w:rsidRPr="003A4560">
        <w:rPr>
          <w:rFonts w:ascii="Times New Roman" w:hAnsi="Times New Roman"/>
          <w:bCs/>
          <w:iCs/>
          <w:sz w:val="28"/>
          <w:szCs w:val="28"/>
        </w:rPr>
        <w:t xml:space="preserve">ap 9% Latvijas ģimenes ārstu strādā vienā telpā pārmaiņus ar otru ārstu, bet 32% māsas/ārsta palīga darba vieta ir ārsta kabinetā, kas māsai/ārsta palīgam būtiski ierobežo </w:t>
      </w:r>
      <w:r w:rsidRPr="003A4560">
        <w:rPr>
          <w:rFonts w:ascii="Times New Roman" w:hAnsi="Times New Roman"/>
          <w:sz w:val="28"/>
          <w:szCs w:val="28"/>
        </w:rPr>
        <w:t>kompetences izmantošanu pacientu aprūpē</w:t>
      </w:r>
      <w:r w:rsidRPr="003A4560">
        <w:rPr>
          <w:rFonts w:ascii="Times New Roman" w:eastAsiaTheme="minorHAnsi" w:hAnsi="Times New Roman"/>
          <w:sz w:val="28"/>
          <w:szCs w:val="28"/>
        </w:rPr>
        <w:t>. Šie trūkumi pacient</w:t>
      </w:r>
      <w:r w:rsidR="00ED5D33" w:rsidRPr="003A4560">
        <w:rPr>
          <w:rFonts w:ascii="Times New Roman" w:eastAsiaTheme="minorHAnsi" w:hAnsi="Times New Roman"/>
          <w:sz w:val="28"/>
          <w:szCs w:val="28"/>
        </w:rPr>
        <w:t>am ierobežo</w:t>
      </w:r>
      <w:r w:rsidRPr="003A4560">
        <w:rPr>
          <w:rFonts w:ascii="Times New Roman" w:eastAsiaTheme="minorHAnsi" w:hAnsi="Times New Roman"/>
          <w:sz w:val="28"/>
          <w:szCs w:val="28"/>
        </w:rPr>
        <w:t xml:space="preserve"> pieejamību ģimenes ārsta un māsas</w:t>
      </w:r>
      <w:r w:rsidR="00113493" w:rsidRPr="003A4560">
        <w:rPr>
          <w:rFonts w:ascii="Times New Roman" w:eastAsiaTheme="minorHAnsi" w:hAnsi="Times New Roman"/>
          <w:sz w:val="28"/>
          <w:szCs w:val="28"/>
        </w:rPr>
        <w:t>/ārsta palīga</w:t>
      </w:r>
      <w:r w:rsidRPr="003A4560">
        <w:rPr>
          <w:rFonts w:ascii="Times New Roman" w:eastAsiaTheme="minorHAnsi" w:hAnsi="Times New Roman"/>
          <w:sz w:val="28"/>
          <w:szCs w:val="28"/>
        </w:rPr>
        <w:t xml:space="preserve"> pakalpojumiem, rada rindas pakalpojumu saņemšanai, izsauc pacientu neapmierinātību ar ģimenes ārstu darba organizāciju un pakalpojumu kvalitāti.</w:t>
      </w:r>
    </w:p>
    <w:p w:rsidR="00DE6A7C" w:rsidRPr="003A4560" w:rsidRDefault="00DD6379" w:rsidP="007C02C9">
      <w:pPr>
        <w:spacing w:before="120" w:after="120" w:line="240" w:lineRule="auto"/>
        <w:ind w:firstLine="720"/>
        <w:jc w:val="both"/>
        <w:rPr>
          <w:rStyle w:val="st1"/>
          <w:rFonts w:ascii="Times New Roman" w:hAnsi="Times New Roman"/>
          <w:sz w:val="28"/>
          <w:szCs w:val="28"/>
        </w:rPr>
      </w:pPr>
      <w:r w:rsidRPr="003A4560">
        <w:rPr>
          <w:rFonts w:ascii="Times New Roman" w:hAnsi="Times New Roman"/>
          <w:sz w:val="28"/>
          <w:szCs w:val="28"/>
        </w:rPr>
        <w:t>LĢĀA aptaujas dati liecina, ka 40% ģimenes ārstu prakšu ir izvietotas līdz 40 m</w:t>
      </w:r>
      <w:r w:rsidRPr="003A4560">
        <w:rPr>
          <w:rFonts w:ascii="Times New Roman" w:hAnsi="Times New Roman"/>
          <w:sz w:val="28"/>
          <w:szCs w:val="28"/>
          <w:vertAlign w:val="superscript"/>
        </w:rPr>
        <w:t xml:space="preserve">2 </w:t>
      </w:r>
      <w:r w:rsidRPr="003A4560">
        <w:rPr>
          <w:rFonts w:ascii="Times New Roman" w:hAnsi="Times New Roman"/>
          <w:sz w:val="28"/>
          <w:szCs w:val="28"/>
        </w:rPr>
        <w:t xml:space="preserve">plašās telpās, 27% ārstu telpas ir </w:t>
      </w:r>
      <w:r w:rsidR="005F0531" w:rsidRPr="003A4560">
        <w:rPr>
          <w:rFonts w:ascii="Times New Roman" w:hAnsi="Times New Roman"/>
          <w:bCs/>
          <w:iCs/>
          <w:sz w:val="28"/>
          <w:szCs w:val="28"/>
        </w:rPr>
        <w:t>41 – 60 m</w:t>
      </w:r>
      <w:r w:rsidR="005F0531" w:rsidRPr="003A4560">
        <w:rPr>
          <w:rFonts w:ascii="Times New Roman" w:hAnsi="Times New Roman"/>
          <w:bCs/>
          <w:iCs/>
          <w:sz w:val="28"/>
          <w:szCs w:val="28"/>
          <w:vertAlign w:val="superscript"/>
        </w:rPr>
        <w:t>2</w:t>
      </w:r>
      <w:r w:rsidR="00651293" w:rsidRPr="003A4560">
        <w:rPr>
          <w:rFonts w:ascii="Times New Roman" w:hAnsi="Times New Roman"/>
          <w:bCs/>
          <w:iCs/>
          <w:sz w:val="28"/>
          <w:szCs w:val="28"/>
          <w:vertAlign w:val="superscript"/>
        </w:rPr>
        <w:t xml:space="preserve"> </w:t>
      </w:r>
      <w:r w:rsidRPr="003A4560">
        <w:rPr>
          <w:rFonts w:ascii="Times New Roman" w:hAnsi="Times New Roman"/>
          <w:bCs/>
          <w:iCs/>
          <w:sz w:val="28"/>
          <w:szCs w:val="28"/>
        </w:rPr>
        <w:t>plašas</w:t>
      </w:r>
      <w:r w:rsidR="005F0531" w:rsidRPr="003A4560">
        <w:rPr>
          <w:rFonts w:ascii="Times New Roman" w:hAnsi="Times New Roman"/>
          <w:bCs/>
          <w:iCs/>
          <w:sz w:val="28"/>
          <w:szCs w:val="28"/>
        </w:rPr>
        <w:t xml:space="preserve">, </w:t>
      </w:r>
      <w:r w:rsidRPr="003A4560">
        <w:rPr>
          <w:rFonts w:ascii="Times New Roman" w:hAnsi="Times New Roman"/>
          <w:bCs/>
          <w:iCs/>
          <w:sz w:val="28"/>
          <w:szCs w:val="28"/>
        </w:rPr>
        <w:t xml:space="preserve">savukārt </w:t>
      </w:r>
      <w:r w:rsidR="005F0531" w:rsidRPr="003A4560">
        <w:rPr>
          <w:rFonts w:ascii="Times New Roman" w:hAnsi="Times New Roman"/>
          <w:bCs/>
          <w:iCs/>
          <w:sz w:val="28"/>
          <w:szCs w:val="28"/>
        </w:rPr>
        <w:t xml:space="preserve">18% </w:t>
      </w:r>
      <w:r w:rsidRPr="003A4560">
        <w:rPr>
          <w:rFonts w:ascii="Times New Roman" w:hAnsi="Times New Roman"/>
          <w:bCs/>
          <w:iCs/>
          <w:sz w:val="28"/>
          <w:szCs w:val="28"/>
        </w:rPr>
        <w:t xml:space="preserve">ģimenes ārstu prakšu telpas </w:t>
      </w:r>
      <w:r w:rsidR="005F0531" w:rsidRPr="003A4560">
        <w:rPr>
          <w:rFonts w:ascii="Times New Roman" w:hAnsi="Times New Roman"/>
          <w:bCs/>
          <w:iCs/>
          <w:sz w:val="28"/>
          <w:szCs w:val="28"/>
        </w:rPr>
        <w:t>ir robežās no 61 – 80</w:t>
      </w:r>
      <w:r w:rsidR="00E46E80" w:rsidRPr="003A4560">
        <w:rPr>
          <w:rFonts w:ascii="Times New Roman" w:hAnsi="Times New Roman"/>
          <w:bCs/>
          <w:iCs/>
          <w:sz w:val="28"/>
          <w:szCs w:val="28"/>
        </w:rPr>
        <w:t xml:space="preserve"> </w:t>
      </w:r>
      <w:r w:rsidR="005F0531" w:rsidRPr="003A4560">
        <w:rPr>
          <w:rFonts w:ascii="Times New Roman" w:hAnsi="Times New Roman"/>
          <w:bCs/>
          <w:iCs/>
          <w:sz w:val="28"/>
          <w:szCs w:val="28"/>
        </w:rPr>
        <w:t>m</w:t>
      </w:r>
      <w:r w:rsidR="005F0531" w:rsidRPr="003A4560">
        <w:rPr>
          <w:rFonts w:ascii="Times New Roman" w:hAnsi="Times New Roman"/>
          <w:bCs/>
          <w:iCs/>
          <w:sz w:val="28"/>
          <w:szCs w:val="28"/>
          <w:vertAlign w:val="superscript"/>
        </w:rPr>
        <w:t>2</w:t>
      </w:r>
      <w:r w:rsidR="005F0531" w:rsidRPr="003A4560">
        <w:rPr>
          <w:rFonts w:ascii="Times New Roman" w:hAnsi="Times New Roman"/>
          <w:bCs/>
          <w:iCs/>
          <w:sz w:val="28"/>
          <w:szCs w:val="28"/>
        </w:rPr>
        <w:t>, un 15% ģimenes ārstu prakses telpas ir lielākas par 80 m</w:t>
      </w:r>
      <w:r w:rsidR="005F0531" w:rsidRPr="003A4560">
        <w:rPr>
          <w:rFonts w:ascii="Times New Roman" w:hAnsi="Times New Roman"/>
          <w:bCs/>
          <w:iCs/>
          <w:sz w:val="28"/>
          <w:szCs w:val="28"/>
          <w:vertAlign w:val="superscript"/>
        </w:rPr>
        <w:t>2</w:t>
      </w:r>
      <w:r w:rsidR="005F0531" w:rsidRPr="003A4560">
        <w:rPr>
          <w:rFonts w:ascii="Times New Roman" w:hAnsi="Times New Roman"/>
          <w:bCs/>
          <w:iCs/>
          <w:sz w:val="28"/>
          <w:szCs w:val="28"/>
        </w:rPr>
        <w:t>.</w:t>
      </w:r>
      <w:r w:rsidRPr="003A4560">
        <w:rPr>
          <w:rFonts w:ascii="Times New Roman" w:hAnsi="Times New Roman"/>
          <w:bCs/>
          <w:iCs/>
          <w:sz w:val="28"/>
          <w:szCs w:val="28"/>
        </w:rPr>
        <w:t xml:space="preserve"> </w:t>
      </w:r>
      <w:r w:rsidR="005F0531" w:rsidRPr="003A4560">
        <w:rPr>
          <w:rFonts w:ascii="Times New Roman" w:hAnsi="Times New Roman"/>
          <w:bCs/>
          <w:iCs/>
          <w:sz w:val="28"/>
          <w:szCs w:val="28"/>
        </w:rPr>
        <w:t xml:space="preserve">Salīdzinoši liels </w:t>
      </w:r>
      <w:r w:rsidR="00004029" w:rsidRPr="003A4560">
        <w:rPr>
          <w:rFonts w:ascii="Times New Roman" w:hAnsi="Times New Roman"/>
          <w:bCs/>
          <w:iCs/>
          <w:sz w:val="28"/>
          <w:szCs w:val="28"/>
        </w:rPr>
        <w:t xml:space="preserve">to ģimenes ārsta prakšu skaits, kuras ir izvietotas nepietiekami plašās telpās, ir Rīgā, kur </w:t>
      </w:r>
      <w:r w:rsidR="005F0531" w:rsidRPr="003A4560">
        <w:rPr>
          <w:rFonts w:ascii="Times New Roman" w:hAnsi="Times New Roman"/>
          <w:bCs/>
          <w:iCs/>
          <w:sz w:val="28"/>
          <w:szCs w:val="28"/>
        </w:rPr>
        <w:t>64% prak</w:t>
      </w:r>
      <w:r w:rsidR="00004029" w:rsidRPr="003A4560">
        <w:rPr>
          <w:rFonts w:ascii="Times New Roman" w:hAnsi="Times New Roman"/>
          <w:bCs/>
          <w:iCs/>
          <w:sz w:val="28"/>
          <w:szCs w:val="28"/>
        </w:rPr>
        <w:t xml:space="preserve">šu izvietotas telpās, kas </w:t>
      </w:r>
      <w:r w:rsidR="005F0531" w:rsidRPr="003A4560">
        <w:rPr>
          <w:rFonts w:ascii="Times New Roman" w:hAnsi="Times New Roman"/>
          <w:bCs/>
          <w:iCs/>
          <w:sz w:val="28"/>
          <w:szCs w:val="28"/>
        </w:rPr>
        <w:t xml:space="preserve"> ir mazākas par 40 m</w:t>
      </w:r>
      <w:r w:rsidR="005F0531" w:rsidRPr="003A4560">
        <w:rPr>
          <w:rFonts w:ascii="Times New Roman" w:hAnsi="Times New Roman"/>
          <w:bCs/>
          <w:iCs/>
          <w:sz w:val="28"/>
          <w:szCs w:val="28"/>
          <w:vertAlign w:val="superscript"/>
        </w:rPr>
        <w:t>2</w:t>
      </w:r>
      <w:r w:rsidR="005F0531" w:rsidRPr="003A4560">
        <w:rPr>
          <w:rFonts w:ascii="Times New Roman" w:hAnsi="Times New Roman"/>
          <w:bCs/>
          <w:iCs/>
          <w:sz w:val="28"/>
          <w:szCs w:val="28"/>
        </w:rPr>
        <w:t xml:space="preserve">, bet citās pilsētās un laukos šie rādītāji ir attiecīgi 32% </w:t>
      </w:r>
      <w:r w:rsidRPr="003A4560">
        <w:rPr>
          <w:rFonts w:ascii="Times New Roman" w:hAnsi="Times New Roman"/>
          <w:bCs/>
          <w:iCs/>
          <w:sz w:val="28"/>
          <w:szCs w:val="28"/>
        </w:rPr>
        <w:t xml:space="preserve">un 15%. </w:t>
      </w:r>
      <w:r w:rsidR="00385A90" w:rsidRPr="003A4560">
        <w:rPr>
          <w:rFonts w:ascii="Times New Roman" w:hAnsi="Times New Roman"/>
          <w:bCs/>
          <w:iCs/>
          <w:sz w:val="28"/>
          <w:szCs w:val="28"/>
        </w:rPr>
        <w:t>Mazās ģimenes ārsta prakses telpu</w:t>
      </w:r>
      <w:r w:rsidR="00824369" w:rsidRPr="003A4560">
        <w:rPr>
          <w:rFonts w:ascii="Times New Roman" w:hAnsi="Times New Roman"/>
          <w:bCs/>
          <w:iCs/>
          <w:sz w:val="28"/>
          <w:szCs w:val="28"/>
        </w:rPr>
        <w:t xml:space="preserve"> platības skaidrojamas ar ārsta prakses vajadzībām piemērotu telpu trūkumu un augstajām izmaksām.</w:t>
      </w:r>
      <w:r w:rsidRPr="003A4560">
        <w:rPr>
          <w:rFonts w:ascii="Times New Roman" w:hAnsi="Times New Roman"/>
          <w:bCs/>
          <w:iCs/>
          <w:sz w:val="28"/>
          <w:szCs w:val="28"/>
        </w:rPr>
        <w:t xml:space="preserve"> </w:t>
      </w:r>
      <w:r w:rsidR="00F81DD5" w:rsidRPr="003A4560">
        <w:rPr>
          <w:rFonts w:ascii="Times New Roman" w:hAnsi="Times New Roman"/>
          <w:bCs/>
          <w:iCs/>
          <w:sz w:val="28"/>
          <w:szCs w:val="28"/>
        </w:rPr>
        <w:t xml:space="preserve"> Salīdzinājumam, piemēram, </w:t>
      </w:r>
      <w:r w:rsidR="00F81DD5" w:rsidRPr="003A4560">
        <w:rPr>
          <w:rStyle w:val="st1"/>
          <w:rFonts w:ascii="Times New Roman" w:hAnsi="Times New Roman"/>
          <w:sz w:val="28"/>
          <w:szCs w:val="28"/>
        </w:rPr>
        <w:t xml:space="preserve">Lielbritānijā tiek rekomendēts, ka telpai, kurā tiek pieņemti pacienti, jābūt vidēji 14 </w:t>
      </w:r>
      <w:r w:rsidR="00F81DD5" w:rsidRPr="003A4560">
        <w:rPr>
          <w:rFonts w:ascii="Times New Roman" w:hAnsi="Times New Roman"/>
          <w:bCs/>
          <w:iCs/>
          <w:sz w:val="28"/>
          <w:szCs w:val="28"/>
        </w:rPr>
        <w:t>m</w:t>
      </w:r>
      <w:r w:rsidR="00F81DD5" w:rsidRPr="003A4560">
        <w:rPr>
          <w:rFonts w:ascii="Times New Roman" w:hAnsi="Times New Roman"/>
          <w:bCs/>
          <w:iCs/>
          <w:sz w:val="28"/>
          <w:szCs w:val="28"/>
          <w:vertAlign w:val="superscript"/>
        </w:rPr>
        <w:t>2</w:t>
      </w:r>
      <w:r w:rsidR="001E5392" w:rsidRPr="003A4560">
        <w:rPr>
          <w:rFonts w:ascii="Times New Roman" w:hAnsi="Times New Roman"/>
          <w:bCs/>
          <w:iCs/>
          <w:sz w:val="28"/>
          <w:szCs w:val="28"/>
        </w:rPr>
        <w:t xml:space="preserve">, bet telpai būtu jābūt lielākai, ja tajā atrodas arī, piemēram, rezidents, </w:t>
      </w:r>
      <w:r w:rsidR="00F81DD5" w:rsidRPr="003A4560">
        <w:rPr>
          <w:rFonts w:ascii="Times New Roman" w:hAnsi="Times New Roman"/>
          <w:bCs/>
          <w:iCs/>
          <w:sz w:val="28"/>
          <w:szCs w:val="28"/>
        </w:rPr>
        <w:t>prakses reģistratoram jāatvēl aptuveni 4 m</w:t>
      </w:r>
      <w:r w:rsidR="00F81DD5" w:rsidRPr="003A4560">
        <w:rPr>
          <w:rFonts w:ascii="Times New Roman" w:hAnsi="Times New Roman"/>
          <w:bCs/>
          <w:iCs/>
          <w:sz w:val="28"/>
          <w:szCs w:val="28"/>
          <w:vertAlign w:val="superscript"/>
        </w:rPr>
        <w:t xml:space="preserve">2 </w:t>
      </w:r>
      <w:r w:rsidR="00F81DD5" w:rsidRPr="003A4560">
        <w:rPr>
          <w:rFonts w:ascii="Times New Roman" w:hAnsi="Times New Roman"/>
          <w:bCs/>
          <w:iCs/>
          <w:sz w:val="28"/>
          <w:szCs w:val="28"/>
        </w:rPr>
        <w:t xml:space="preserve">plašas telpas, telpai, kurā tiek </w:t>
      </w:r>
      <w:r w:rsidR="002F3739" w:rsidRPr="003A4560">
        <w:rPr>
          <w:rFonts w:ascii="Times New Roman" w:hAnsi="Times New Roman"/>
          <w:bCs/>
          <w:iCs/>
          <w:sz w:val="28"/>
          <w:szCs w:val="28"/>
        </w:rPr>
        <w:lastRenderedPageBreak/>
        <w:t>glabāti</w:t>
      </w:r>
      <w:r w:rsidR="00F81DD5" w:rsidRPr="003A4560">
        <w:rPr>
          <w:rFonts w:ascii="Times New Roman" w:hAnsi="Times New Roman"/>
          <w:bCs/>
          <w:iCs/>
          <w:sz w:val="28"/>
          <w:szCs w:val="28"/>
        </w:rPr>
        <w:t xml:space="preserve"> pacientu ieraksti un citi dokumenti, kā arī norit darbs ar tiem, jābūt 10-12 m</w:t>
      </w:r>
      <w:r w:rsidR="00F81DD5" w:rsidRPr="003A4560">
        <w:rPr>
          <w:rFonts w:ascii="Times New Roman" w:hAnsi="Times New Roman"/>
          <w:bCs/>
          <w:iCs/>
          <w:sz w:val="28"/>
          <w:szCs w:val="28"/>
          <w:vertAlign w:val="superscript"/>
        </w:rPr>
        <w:t xml:space="preserve">2 </w:t>
      </w:r>
      <w:r w:rsidR="00F81DD5" w:rsidRPr="003A4560">
        <w:rPr>
          <w:rFonts w:ascii="Times New Roman" w:hAnsi="Times New Roman"/>
          <w:bCs/>
          <w:iCs/>
          <w:sz w:val="28"/>
          <w:szCs w:val="28"/>
        </w:rPr>
        <w:t>plašai.</w:t>
      </w:r>
      <w:r w:rsidR="00F81DD5" w:rsidRPr="003A4560">
        <w:rPr>
          <w:rStyle w:val="st1"/>
          <w:rFonts w:ascii="Times New Roman" w:hAnsi="Times New Roman"/>
          <w:sz w:val="28"/>
          <w:szCs w:val="28"/>
        </w:rPr>
        <w:t xml:space="preserve"> </w:t>
      </w:r>
      <w:r w:rsidR="00F81DD5" w:rsidRPr="003A4560">
        <w:rPr>
          <w:rStyle w:val="Vresatsauce"/>
          <w:rFonts w:ascii="Times New Roman" w:hAnsi="Times New Roman"/>
          <w:sz w:val="28"/>
          <w:szCs w:val="28"/>
        </w:rPr>
        <w:footnoteReference w:id="8"/>
      </w:r>
    </w:p>
    <w:p w:rsidR="001E5392" w:rsidRPr="003A4560" w:rsidRDefault="001E5392" w:rsidP="007C02C9">
      <w:pPr>
        <w:spacing w:line="240" w:lineRule="auto"/>
        <w:ind w:firstLine="720"/>
        <w:jc w:val="both"/>
        <w:rPr>
          <w:rFonts w:ascii="Times New Roman" w:hAnsi="Times New Roman"/>
          <w:sz w:val="28"/>
          <w:szCs w:val="28"/>
          <w:lang w:eastAsia="lv-LV"/>
        </w:rPr>
      </w:pPr>
      <w:r w:rsidRPr="003A4560">
        <w:rPr>
          <w:rStyle w:val="st1"/>
          <w:rFonts w:ascii="Times New Roman" w:hAnsi="Times New Roman"/>
          <w:sz w:val="28"/>
          <w:szCs w:val="28"/>
        </w:rPr>
        <w:t xml:space="preserve">Lai nodrošinātu vides pieejamību attiecībā uz PVA pakalpojumu saņemšanu personām ar </w:t>
      </w:r>
      <w:r w:rsidR="00113493" w:rsidRPr="003A4560">
        <w:rPr>
          <w:rStyle w:val="st1"/>
          <w:rFonts w:ascii="Times New Roman" w:hAnsi="Times New Roman"/>
          <w:sz w:val="28"/>
          <w:szCs w:val="28"/>
        </w:rPr>
        <w:t>funkcionāliem traucējumiem</w:t>
      </w:r>
      <w:r w:rsidRPr="003A4560">
        <w:rPr>
          <w:rStyle w:val="st1"/>
          <w:rFonts w:ascii="Times New Roman" w:hAnsi="Times New Roman"/>
          <w:sz w:val="28"/>
          <w:szCs w:val="28"/>
        </w:rPr>
        <w:t xml:space="preserve">, 2014.gada 1.janvārī </w:t>
      </w:r>
      <w:r w:rsidR="002F3739" w:rsidRPr="003A4560">
        <w:rPr>
          <w:rStyle w:val="st1"/>
          <w:rFonts w:ascii="Times New Roman" w:hAnsi="Times New Roman"/>
          <w:sz w:val="28"/>
          <w:szCs w:val="28"/>
        </w:rPr>
        <w:t>stājās</w:t>
      </w:r>
      <w:r w:rsidRPr="003A4560">
        <w:rPr>
          <w:rStyle w:val="st1"/>
          <w:rFonts w:ascii="Times New Roman" w:hAnsi="Times New Roman"/>
          <w:sz w:val="28"/>
          <w:szCs w:val="28"/>
        </w:rPr>
        <w:t xml:space="preserve"> spēkā </w:t>
      </w:r>
      <w:r w:rsidR="00E3744D" w:rsidRPr="003A4560">
        <w:rPr>
          <w:rStyle w:val="st1"/>
          <w:rFonts w:ascii="Times New Roman" w:hAnsi="Times New Roman"/>
          <w:sz w:val="28"/>
          <w:szCs w:val="28"/>
        </w:rPr>
        <w:t>prasības ārstniecības iestādēm, kas reģistrētas sākot ar 2014.gada 1.janvāri, paredzot, ka</w:t>
      </w:r>
      <w:r w:rsidR="00E3744D" w:rsidRPr="003A4560">
        <w:rPr>
          <w:rFonts w:ascii="Times New Roman" w:hAnsi="Times New Roman"/>
          <w:sz w:val="28"/>
          <w:szCs w:val="28"/>
        </w:rPr>
        <w:t xml:space="preserve"> </w:t>
      </w:r>
      <w:r w:rsidR="00944563" w:rsidRPr="003A4560">
        <w:rPr>
          <w:rFonts w:ascii="Times New Roman" w:hAnsi="Times New Roman"/>
          <w:sz w:val="28"/>
          <w:szCs w:val="28"/>
        </w:rPr>
        <w:t xml:space="preserve">ārstniecības iestādēm, kas reģistrētas pēc 2014.gada 1.janvāra, jāatbilst būvniecības jomu regulējošos normatīvajos aktos noteiktajām prasībām. </w:t>
      </w:r>
      <w:r w:rsidR="00E3744D" w:rsidRPr="003A4560">
        <w:rPr>
          <w:rStyle w:val="st1"/>
          <w:rFonts w:ascii="Times New Roman" w:hAnsi="Times New Roman"/>
          <w:sz w:val="28"/>
          <w:szCs w:val="28"/>
        </w:rPr>
        <w:t>Savukārt tām ārstniecības iestādēm, kas reģistrētas līdz 2014.gada 1.janvārim</w:t>
      </w:r>
      <w:r w:rsidRPr="003A4560">
        <w:rPr>
          <w:rFonts w:ascii="Times New Roman" w:hAnsi="Times New Roman"/>
          <w:sz w:val="28"/>
          <w:szCs w:val="28"/>
          <w:lang w:eastAsia="lv-LV"/>
        </w:rPr>
        <w:t>, bet neatbilst noteiktām prasībām attiecībā uz vides pieejamību personām ar funkcionāliem traucējumiem,  ir jānodrošina iespēja personām ar funkcionāliem traucējumiem saņemt veselības aprūpes pakalpojumus, turklāt slimnīcām un veselības centriem ir jānodrošina iespēja arī iekļūt šajās ārstniecības iestādēs, kā arī jānodrošina tualetes telpas personām ar funkcionāliem traucējumiem.</w:t>
      </w:r>
      <w:r w:rsidR="00126D95" w:rsidRPr="003A4560">
        <w:rPr>
          <w:rFonts w:ascii="Times New Roman" w:hAnsi="Times New Roman"/>
          <w:sz w:val="28"/>
          <w:szCs w:val="28"/>
          <w:lang w:eastAsia="lv-LV"/>
        </w:rPr>
        <w:t xml:space="preserve"> </w:t>
      </w:r>
      <w:r w:rsidRPr="003A4560">
        <w:rPr>
          <w:rFonts w:ascii="Times New Roman" w:hAnsi="Times New Roman"/>
          <w:sz w:val="28"/>
          <w:szCs w:val="28"/>
          <w:lang w:eastAsia="lv-LV"/>
        </w:rPr>
        <w:t>Ārstniecības iestādes vadītājam jāapstiprina un jābūt pieejamai informācijai (gan iestādes tīmekļa vietnē un ārstniecības iestāžu reģistrā), par to, kā personām ar funkcionāliem traucējumiem konkrētajā iestādē tiek nodrošināta iespēja saņemt veselības aprūpi. </w:t>
      </w:r>
    </w:p>
    <w:p w:rsidR="00126D95" w:rsidRPr="003A4560" w:rsidRDefault="00126D95" w:rsidP="007C02C9">
      <w:pPr>
        <w:spacing w:line="240" w:lineRule="auto"/>
        <w:ind w:firstLine="720"/>
        <w:jc w:val="both"/>
        <w:rPr>
          <w:rFonts w:ascii="Times New Roman" w:hAnsi="Times New Roman"/>
          <w:sz w:val="28"/>
          <w:szCs w:val="28"/>
          <w:lang w:eastAsia="lv-LV"/>
        </w:rPr>
      </w:pPr>
      <w:r w:rsidRPr="003A4560">
        <w:rPr>
          <w:rFonts w:ascii="Times New Roman" w:hAnsi="Times New Roman"/>
          <w:sz w:val="28"/>
          <w:szCs w:val="28"/>
        </w:rPr>
        <w:t>Ģimenes</w:t>
      </w:r>
      <w:r w:rsidR="002F3739" w:rsidRPr="003A4560">
        <w:rPr>
          <w:rFonts w:ascii="Times New Roman" w:hAnsi="Times New Roman"/>
          <w:sz w:val="28"/>
          <w:szCs w:val="28"/>
        </w:rPr>
        <w:t xml:space="preserve"> ārstu pieejamības uzlabošanai </w:t>
      </w:r>
      <w:r w:rsidRPr="003A4560">
        <w:rPr>
          <w:rFonts w:ascii="Times New Roman" w:hAnsi="Times New Roman"/>
          <w:sz w:val="28"/>
          <w:szCs w:val="28"/>
        </w:rPr>
        <w:t>un prakšu infrastruktūras sakārtošanai, tādējādi veicinot efektīvu veselības aprūpes resursu izvietojumu un izlietojumu</w:t>
      </w:r>
      <w:r w:rsidRPr="003A4560">
        <w:rPr>
          <w:rFonts w:ascii="Times New Roman" w:hAnsi="Times New Roman"/>
          <w:sz w:val="28"/>
          <w:szCs w:val="28"/>
          <w:lang w:eastAsia="lv-LV"/>
        </w:rPr>
        <w:t xml:space="preserve">, kā arī uzlabotu </w:t>
      </w:r>
      <w:r w:rsidRPr="003A4560">
        <w:rPr>
          <w:rFonts w:ascii="Times New Roman" w:hAnsi="Times New Roman"/>
          <w:sz w:val="28"/>
          <w:szCs w:val="28"/>
        </w:rPr>
        <w:t xml:space="preserve">vides pieejamību ģimenes ārstu praksēs, 2007.-2013.gadā Eiropas Reģionālā attīstības fonda ietvaros kopumā tika atvēlēti </w:t>
      </w:r>
      <w:r w:rsidR="00BC52EF">
        <w:rPr>
          <w:rFonts w:ascii="Times New Roman" w:hAnsi="Times New Roman"/>
          <w:sz w:val="28"/>
          <w:szCs w:val="28"/>
        </w:rPr>
        <w:t>5 947 43</w:t>
      </w:r>
      <w:r w:rsidR="00FA2B98">
        <w:rPr>
          <w:rFonts w:ascii="Times New Roman" w:hAnsi="Times New Roman"/>
          <w:sz w:val="28"/>
          <w:szCs w:val="28"/>
        </w:rPr>
        <w:t>7</w:t>
      </w:r>
      <w:r w:rsidRPr="003A4560">
        <w:rPr>
          <w:rFonts w:ascii="Times New Roman" w:hAnsi="Times New Roman"/>
          <w:sz w:val="28"/>
          <w:szCs w:val="28"/>
        </w:rPr>
        <w:t xml:space="preserve"> </w:t>
      </w:r>
      <w:proofErr w:type="spellStart"/>
      <w:r w:rsidRPr="003A4560">
        <w:rPr>
          <w:rFonts w:ascii="Times New Roman" w:hAnsi="Times New Roman"/>
          <w:i/>
          <w:sz w:val="28"/>
          <w:szCs w:val="28"/>
        </w:rPr>
        <w:t>euro</w:t>
      </w:r>
      <w:proofErr w:type="spellEnd"/>
      <w:r w:rsidRPr="003A4560">
        <w:rPr>
          <w:rFonts w:ascii="Times New Roman" w:hAnsi="Times New Roman"/>
          <w:sz w:val="28"/>
          <w:szCs w:val="28"/>
        </w:rPr>
        <w:t xml:space="preserve">. </w:t>
      </w:r>
      <w:r w:rsidR="002F3739" w:rsidRPr="003A4560">
        <w:rPr>
          <w:rFonts w:ascii="Times New Roman" w:hAnsi="Times New Roman"/>
          <w:sz w:val="28"/>
          <w:szCs w:val="28"/>
        </w:rPr>
        <w:t xml:space="preserve">Ir plānots šo aktivitāti turpināt arī nākamajā plānošanas periodā. </w:t>
      </w:r>
    </w:p>
    <w:p w:rsidR="00DE6A7C" w:rsidRPr="003A4560" w:rsidRDefault="00A51F19" w:rsidP="007C02C9">
      <w:pPr>
        <w:autoSpaceDE w:val="0"/>
        <w:autoSpaceDN w:val="0"/>
        <w:adjustRightInd w:val="0"/>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Tāpat ģ</w:t>
      </w:r>
      <w:r w:rsidR="00DE6A7C" w:rsidRPr="003A4560">
        <w:rPr>
          <w:rFonts w:ascii="Times New Roman" w:hAnsi="Times New Roman"/>
          <w:sz w:val="28"/>
          <w:szCs w:val="28"/>
        </w:rPr>
        <w:t xml:space="preserve">imenes ārsti norāda, ka </w:t>
      </w:r>
      <w:r w:rsidR="00DE6A7C" w:rsidRPr="003A4560">
        <w:rPr>
          <w:rFonts w:ascii="Times New Roman" w:hAnsi="Times New Roman"/>
          <w:bCs/>
          <w:sz w:val="28"/>
          <w:szCs w:val="28"/>
        </w:rPr>
        <w:t xml:space="preserve">ģimenes ārstu prakšu uzturēšanas izdevumi </w:t>
      </w:r>
      <w:r w:rsidR="00DE6A7C" w:rsidRPr="003A4560">
        <w:rPr>
          <w:rFonts w:ascii="Times New Roman" w:hAnsi="Times New Roman"/>
          <w:sz w:val="28"/>
          <w:szCs w:val="28"/>
        </w:rPr>
        <w:t>bez atalgojuma, transpor</w:t>
      </w:r>
      <w:r w:rsidR="00004029" w:rsidRPr="003A4560">
        <w:rPr>
          <w:rFonts w:ascii="Times New Roman" w:hAnsi="Times New Roman"/>
          <w:sz w:val="28"/>
          <w:szCs w:val="28"/>
        </w:rPr>
        <w:t>ta, tālākizglītības izdevumiem</w:t>
      </w:r>
      <w:r w:rsidR="00DE6A7C" w:rsidRPr="003A4560">
        <w:rPr>
          <w:rFonts w:ascii="Times New Roman" w:hAnsi="Times New Roman"/>
          <w:sz w:val="28"/>
          <w:szCs w:val="28"/>
        </w:rPr>
        <w:t xml:space="preserve"> </w:t>
      </w:r>
      <w:r w:rsidR="00DE6A7C" w:rsidRPr="003A4560">
        <w:rPr>
          <w:rFonts w:ascii="Times New Roman" w:hAnsi="Times New Roman"/>
          <w:bCs/>
          <w:sz w:val="28"/>
          <w:szCs w:val="28"/>
        </w:rPr>
        <w:t xml:space="preserve">ļoti atšķiras: tikai 10% prakšu iekļaujas </w:t>
      </w:r>
      <w:r w:rsidR="00BD354E" w:rsidRPr="003A4560">
        <w:rPr>
          <w:rFonts w:ascii="Times New Roman" w:hAnsi="Times New Roman"/>
          <w:bCs/>
          <w:sz w:val="28"/>
          <w:szCs w:val="28"/>
        </w:rPr>
        <w:t>240 Ls (341,49</w:t>
      </w:r>
      <w:r w:rsidR="00DE6A7C" w:rsidRPr="003A4560">
        <w:rPr>
          <w:rFonts w:ascii="Times New Roman" w:hAnsi="Times New Roman"/>
          <w:bCs/>
          <w:sz w:val="28"/>
          <w:szCs w:val="28"/>
        </w:rPr>
        <w:t xml:space="preserve"> </w:t>
      </w:r>
      <w:proofErr w:type="spellStart"/>
      <w:r w:rsidR="00DC76AE" w:rsidRPr="003A4560">
        <w:rPr>
          <w:rFonts w:ascii="Times New Roman" w:hAnsi="Times New Roman"/>
          <w:bCs/>
          <w:i/>
          <w:sz w:val="28"/>
          <w:szCs w:val="28"/>
        </w:rPr>
        <w:t>euro</w:t>
      </w:r>
      <w:proofErr w:type="spellEnd"/>
      <w:r w:rsidR="00BD354E" w:rsidRPr="003A4560">
        <w:rPr>
          <w:rFonts w:ascii="Times New Roman" w:hAnsi="Times New Roman"/>
          <w:bCs/>
          <w:sz w:val="28"/>
          <w:szCs w:val="28"/>
        </w:rPr>
        <w:t>)</w:t>
      </w:r>
      <w:r w:rsidR="00DE6A7C" w:rsidRPr="003A4560">
        <w:rPr>
          <w:rFonts w:ascii="Times New Roman" w:hAnsi="Times New Roman"/>
          <w:bCs/>
          <w:sz w:val="28"/>
          <w:szCs w:val="28"/>
        </w:rPr>
        <w:t xml:space="preserve"> mēnesī, 64% ģimenes ārstu tērē vairāk par 350 Ls</w:t>
      </w:r>
      <w:r w:rsidR="00BD354E" w:rsidRPr="003A4560">
        <w:rPr>
          <w:rFonts w:ascii="Times New Roman" w:hAnsi="Times New Roman"/>
          <w:bCs/>
          <w:sz w:val="28"/>
          <w:szCs w:val="28"/>
        </w:rPr>
        <w:t xml:space="preserve"> (498,01 </w:t>
      </w:r>
      <w:proofErr w:type="spellStart"/>
      <w:r w:rsidR="00BD354E" w:rsidRPr="003A4560">
        <w:rPr>
          <w:rFonts w:ascii="Times New Roman" w:hAnsi="Times New Roman"/>
          <w:bCs/>
          <w:i/>
          <w:sz w:val="28"/>
          <w:szCs w:val="28"/>
        </w:rPr>
        <w:t>eur</w:t>
      </w:r>
      <w:r w:rsidR="001F049F" w:rsidRPr="003A4560">
        <w:rPr>
          <w:rFonts w:ascii="Times New Roman" w:hAnsi="Times New Roman"/>
          <w:bCs/>
          <w:i/>
          <w:sz w:val="28"/>
          <w:szCs w:val="28"/>
        </w:rPr>
        <w:t>o</w:t>
      </w:r>
      <w:proofErr w:type="spellEnd"/>
      <w:r w:rsidR="00BD354E" w:rsidRPr="003A4560">
        <w:rPr>
          <w:rFonts w:ascii="Times New Roman" w:hAnsi="Times New Roman"/>
          <w:bCs/>
          <w:sz w:val="28"/>
          <w:szCs w:val="28"/>
        </w:rPr>
        <w:t xml:space="preserve">) </w:t>
      </w:r>
      <w:r w:rsidR="00DE6A7C" w:rsidRPr="003A4560">
        <w:rPr>
          <w:rFonts w:ascii="Times New Roman" w:hAnsi="Times New Roman"/>
          <w:bCs/>
          <w:sz w:val="28"/>
          <w:szCs w:val="28"/>
        </w:rPr>
        <w:t xml:space="preserve">mēnesī, tai skaitā 20% tērē vairāk par </w:t>
      </w:r>
      <w:r w:rsidR="00BD354E" w:rsidRPr="003A4560">
        <w:rPr>
          <w:rFonts w:ascii="Times New Roman" w:hAnsi="Times New Roman"/>
          <w:bCs/>
          <w:sz w:val="28"/>
          <w:szCs w:val="28"/>
        </w:rPr>
        <w:t>550 Ls ( 782,58</w:t>
      </w:r>
      <w:r w:rsidR="00DE6A7C" w:rsidRPr="003A4560">
        <w:rPr>
          <w:rFonts w:ascii="Times New Roman" w:hAnsi="Times New Roman"/>
          <w:bCs/>
          <w:sz w:val="28"/>
          <w:szCs w:val="28"/>
        </w:rPr>
        <w:t xml:space="preserve"> </w:t>
      </w:r>
      <w:proofErr w:type="spellStart"/>
      <w:r w:rsidR="00DC76AE" w:rsidRPr="003A4560">
        <w:rPr>
          <w:rFonts w:ascii="Times New Roman" w:hAnsi="Times New Roman"/>
          <w:bCs/>
          <w:i/>
          <w:sz w:val="28"/>
          <w:szCs w:val="28"/>
        </w:rPr>
        <w:t>euro</w:t>
      </w:r>
      <w:proofErr w:type="spellEnd"/>
      <w:r w:rsidR="00BD354E" w:rsidRPr="003A4560">
        <w:rPr>
          <w:rFonts w:ascii="Times New Roman" w:hAnsi="Times New Roman"/>
          <w:bCs/>
          <w:sz w:val="28"/>
          <w:szCs w:val="28"/>
        </w:rPr>
        <w:t>)</w:t>
      </w:r>
      <w:r w:rsidR="00DE6A7C" w:rsidRPr="003A4560">
        <w:rPr>
          <w:rFonts w:ascii="Times New Roman" w:hAnsi="Times New Roman"/>
          <w:bCs/>
          <w:sz w:val="28"/>
          <w:szCs w:val="28"/>
        </w:rPr>
        <w:t xml:space="preserve"> mēnesī. Kopumā Rīgā prakšu uzturēšanas izdevumi bez atalgojuma, transpo</w:t>
      </w:r>
      <w:r w:rsidR="00004029" w:rsidRPr="003A4560">
        <w:rPr>
          <w:rFonts w:ascii="Times New Roman" w:hAnsi="Times New Roman"/>
          <w:bCs/>
          <w:sz w:val="28"/>
          <w:szCs w:val="28"/>
        </w:rPr>
        <w:t>rta, tālākizglītības izdevumiem</w:t>
      </w:r>
      <w:r w:rsidR="00DE6A7C" w:rsidRPr="003A4560">
        <w:rPr>
          <w:rFonts w:ascii="Times New Roman" w:hAnsi="Times New Roman"/>
          <w:bCs/>
          <w:sz w:val="28"/>
          <w:szCs w:val="28"/>
        </w:rPr>
        <w:t xml:space="preserve"> ir vidēji par </w:t>
      </w:r>
      <w:r w:rsidR="00BD354E" w:rsidRPr="003A4560">
        <w:rPr>
          <w:rFonts w:ascii="Times New Roman" w:hAnsi="Times New Roman"/>
          <w:bCs/>
          <w:sz w:val="28"/>
          <w:szCs w:val="28"/>
        </w:rPr>
        <w:t>75 Ls (</w:t>
      </w:r>
      <w:r w:rsidR="00DC76AE" w:rsidRPr="003A4560">
        <w:rPr>
          <w:rFonts w:ascii="Times New Roman" w:hAnsi="Times New Roman"/>
          <w:bCs/>
          <w:sz w:val="28"/>
          <w:szCs w:val="28"/>
        </w:rPr>
        <w:t>10</w:t>
      </w:r>
      <w:r w:rsidR="00BD354E" w:rsidRPr="003A4560">
        <w:rPr>
          <w:rFonts w:ascii="Times New Roman" w:hAnsi="Times New Roman"/>
          <w:bCs/>
          <w:sz w:val="28"/>
          <w:szCs w:val="28"/>
        </w:rPr>
        <w:t>6,72</w:t>
      </w:r>
      <w:r w:rsidR="00DE6A7C" w:rsidRPr="003A4560">
        <w:rPr>
          <w:rFonts w:ascii="Times New Roman" w:hAnsi="Times New Roman"/>
          <w:bCs/>
          <w:sz w:val="28"/>
          <w:szCs w:val="28"/>
        </w:rPr>
        <w:t xml:space="preserve"> </w:t>
      </w:r>
      <w:proofErr w:type="spellStart"/>
      <w:r w:rsidR="00DC76AE" w:rsidRPr="003A4560">
        <w:rPr>
          <w:rFonts w:ascii="Times New Roman" w:hAnsi="Times New Roman"/>
          <w:bCs/>
          <w:i/>
          <w:sz w:val="28"/>
          <w:szCs w:val="28"/>
        </w:rPr>
        <w:t>euro</w:t>
      </w:r>
      <w:proofErr w:type="spellEnd"/>
      <w:r w:rsidR="00BD354E" w:rsidRPr="003A4560">
        <w:rPr>
          <w:rFonts w:ascii="Times New Roman" w:hAnsi="Times New Roman"/>
          <w:bCs/>
          <w:sz w:val="28"/>
          <w:szCs w:val="28"/>
        </w:rPr>
        <w:t>)</w:t>
      </w:r>
      <w:r w:rsidR="00DE6A7C" w:rsidRPr="003A4560">
        <w:rPr>
          <w:rFonts w:ascii="Times New Roman" w:hAnsi="Times New Roman"/>
          <w:bCs/>
          <w:sz w:val="28"/>
          <w:szCs w:val="28"/>
        </w:rPr>
        <w:t xml:space="preserve"> mēnesī  lielāki nekā vidēji citās pilsētās un laukos</w:t>
      </w:r>
      <w:r w:rsidR="00004029" w:rsidRPr="003A4560">
        <w:rPr>
          <w:rFonts w:ascii="Times New Roman" w:hAnsi="Times New Roman"/>
          <w:bCs/>
          <w:sz w:val="28"/>
          <w:szCs w:val="28"/>
        </w:rPr>
        <w:t xml:space="preserve">, </w:t>
      </w:r>
      <w:r w:rsidR="00DE6A7C" w:rsidRPr="003A4560">
        <w:rPr>
          <w:rFonts w:ascii="Times New Roman" w:hAnsi="Times New Roman"/>
          <w:bCs/>
          <w:sz w:val="28"/>
          <w:szCs w:val="28"/>
        </w:rPr>
        <w:t>kaut pr</w:t>
      </w:r>
      <w:r w:rsidR="00004029" w:rsidRPr="003A4560">
        <w:rPr>
          <w:rFonts w:ascii="Times New Roman" w:hAnsi="Times New Roman"/>
          <w:bCs/>
          <w:sz w:val="28"/>
          <w:szCs w:val="28"/>
        </w:rPr>
        <w:t xml:space="preserve">akses telpu platība Rīgā </w:t>
      </w:r>
      <w:r w:rsidR="00113493" w:rsidRPr="003A4560">
        <w:rPr>
          <w:rFonts w:ascii="Times New Roman" w:hAnsi="Times New Roman"/>
          <w:bCs/>
          <w:sz w:val="28"/>
          <w:szCs w:val="28"/>
        </w:rPr>
        <w:t xml:space="preserve">ir </w:t>
      </w:r>
      <w:r w:rsidR="00004029" w:rsidRPr="003A4560">
        <w:rPr>
          <w:rFonts w:ascii="Times New Roman" w:hAnsi="Times New Roman"/>
          <w:bCs/>
          <w:sz w:val="28"/>
          <w:szCs w:val="28"/>
        </w:rPr>
        <w:t>mazāka</w:t>
      </w:r>
      <w:r w:rsidR="001F049F" w:rsidRPr="003A4560">
        <w:rPr>
          <w:rFonts w:ascii="Times New Roman" w:hAnsi="Times New Roman"/>
          <w:bCs/>
          <w:sz w:val="28"/>
          <w:szCs w:val="28"/>
        </w:rPr>
        <w:t xml:space="preserve">. Savukārt </w:t>
      </w:r>
      <w:r w:rsidR="00DE6A7C" w:rsidRPr="003A4560">
        <w:rPr>
          <w:rFonts w:ascii="Times New Roman" w:hAnsi="Times New Roman"/>
          <w:sz w:val="28"/>
          <w:szCs w:val="28"/>
        </w:rPr>
        <w:t xml:space="preserve">atšķirība starp prakšu uzturēšanas izdevumiem starp lielajām un mazajām praksēm ir aptuveni </w:t>
      </w:r>
      <w:r w:rsidR="00BD354E" w:rsidRPr="003A4560">
        <w:rPr>
          <w:rFonts w:ascii="Times New Roman" w:hAnsi="Times New Roman"/>
          <w:sz w:val="28"/>
          <w:szCs w:val="28"/>
        </w:rPr>
        <w:t>100 Ls (</w:t>
      </w:r>
      <w:r w:rsidR="00DC76AE" w:rsidRPr="003A4560">
        <w:rPr>
          <w:rFonts w:ascii="Times New Roman" w:hAnsi="Times New Roman"/>
          <w:sz w:val="28"/>
          <w:szCs w:val="28"/>
        </w:rPr>
        <w:t>142</w:t>
      </w:r>
      <w:r w:rsidR="00BD354E" w:rsidRPr="003A4560">
        <w:rPr>
          <w:rFonts w:ascii="Times New Roman" w:hAnsi="Times New Roman"/>
          <w:sz w:val="28"/>
          <w:szCs w:val="28"/>
        </w:rPr>
        <w:t>,29</w:t>
      </w:r>
      <w:r w:rsidR="00DE6A7C" w:rsidRPr="003A4560">
        <w:rPr>
          <w:rFonts w:ascii="Times New Roman" w:hAnsi="Times New Roman"/>
          <w:sz w:val="28"/>
          <w:szCs w:val="28"/>
        </w:rPr>
        <w:t xml:space="preserve"> </w:t>
      </w:r>
      <w:proofErr w:type="spellStart"/>
      <w:r w:rsidR="00DC76AE" w:rsidRPr="003A4560">
        <w:rPr>
          <w:rFonts w:ascii="Times New Roman" w:hAnsi="Times New Roman"/>
          <w:i/>
          <w:sz w:val="28"/>
          <w:szCs w:val="28"/>
        </w:rPr>
        <w:t>euro</w:t>
      </w:r>
      <w:proofErr w:type="spellEnd"/>
      <w:r w:rsidR="00BD354E" w:rsidRPr="003A4560">
        <w:rPr>
          <w:rFonts w:ascii="Times New Roman" w:hAnsi="Times New Roman"/>
          <w:sz w:val="28"/>
          <w:szCs w:val="28"/>
        </w:rPr>
        <w:t>)</w:t>
      </w:r>
      <w:r w:rsidR="00DE6A7C" w:rsidRPr="003A4560">
        <w:rPr>
          <w:rFonts w:ascii="Times New Roman" w:hAnsi="Times New Roman"/>
          <w:sz w:val="28"/>
          <w:szCs w:val="28"/>
        </w:rPr>
        <w:t xml:space="preserve">, lai arī ieņēmumi atšķiras daudz būtiskāk. Ģimenes ārsti norāda, ka ģimenes ārstu prakšu finansējums neatbilst reālajām vajadzībām, lai prakses spētu nodrošināt kvalitatīvu un efektīvu veselības aprūpes pakalpojumu sniegšanu. </w:t>
      </w:r>
    </w:p>
    <w:p w:rsidR="00ED0E89" w:rsidRPr="003A4560" w:rsidRDefault="00DE6A7C" w:rsidP="00DF633D">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lang w:eastAsia="lv-LV"/>
        </w:rPr>
        <w:t xml:space="preserve">Tiek norādīts, ka </w:t>
      </w:r>
      <w:r w:rsidR="00AD548D" w:rsidRPr="003A4560">
        <w:rPr>
          <w:rFonts w:ascii="Times New Roman" w:hAnsi="Times New Roman"/>
          <w:sz w:val="28"/>
          <w:szCs w:val="28"/>
          <w:lang w:eastAsia="lv-LV"/>
        </w:rPr>
        <w:t>PVA</w:t>
      </w:r>
      <w:r w:rsidRPr="003A4560">
        <w:rPr>
          <w:rFonts w:ascii="Times New Roman" w:hAnsi="Times New Roman"/>
          <w:sz w:val="28"/>
          <w:szCs w:val="28"/>
          <w:lang w:eastAsia="lv-LV"/>
        </w:rPr>
        <w:t xml:space="preserve"> joprojām saglabājies augsts administratīvais slogs, kas ģimenes ārstiem samazina laiku, ko tie var veltīt pacientiem, kā arī rad</w:t>
      </w:r>
      <w:r w:rsidR="00AD548D" w:rsidRPr="003A4560">
        <w:rPr>
          <w:rFonts w:ascii="Times New Roman" w:hAnsi="Times New Roman"/>
          <w:sz w:val="28"/>
          <w:szCs w:val="28"/>
          <w:lang w:eastAsia="lv-LV"/>
        </w:rPr>
        <w:t>a</w:t>
      </w:r>
      <w:r w:rsidRPr="003A4560">
        <w:rPr>
          <w:rFonts w:ascii="Times New Roman" w:hAnsi="Times New Roman"/>
          <w:sz w:val="28"/>
          <w:szCs w:val="28"/>
          <w:lang w:eastAsia="lv-LV"/>
        </w:rPr>
        <w:t xml:space="preserve"> papildus izdevumus, piemēram, nodrošinot prasību uzglabāt recepšu veidlapas ar </w:t>
      </w:r>
      <w:r w:rsidRPr="003A4560">
        <w:rPr>
          <w:rFonts w:ascii="Times New Roman" w:hAnsi="Times New Roman"/>
          <w:sz w:val="28"/>
          <w:szCs w:val="28"/>
          <w:lang w:eastAsia="lv-LV"/>
        </w:rPr>
        <w:lastRenderedPageBreak/>
        <w:t xml:space="preserve">signalizāciju aprīkotā seifā arī gadījumos, kad seifs atrodas ar signalizāciju aprīkotā telpā. </w:t>
      </w:r>
      <w:r w:rsidR="001B3A24" w:rsidRPr="003A4560">
        <w:rPr>
          <w:rFonts w:ascii="Times New Roman" w:hAnsi="Times New Roman"/>
          <w:sz w:val="28"/>
          <w:szCs w:val="28"/>
          <w:lang w:eastAsia="lv-LV"/>
        </w:rPr>
        <w:t xml:space="preserve">Ģimenes ārsti norāda, ka </w:t>
      </w:r>
      <w:r w:rsidR="001B3A24" w:rsidRPr="003A4560">
        <w:rPr>
          <w:rFonts w:ascii="Times New Roman" w:hAnsi="Times New Roman"/>
          <w:sz w:val="28"/>
          <w:szCs w:val="28"/>
        </w:rPr>
        <w:t>izziņu izsniegšana bērniem par dalību nometnēs un interešu izglītības nodarbībās ir viens no lielākajiem administratīvajie</w:t>
      </w:r>
      <w:r w:rsidR="00BE69F8" w:rsidRPr="003A4560">
        <w:rPr>
          <w:rFonts w:ascii="Times New Roman" w:hAnsi="Times New Roman"/>
          <w:sz w:val="28"/>
          <w:szCs w:val="28"/>
        </w:rPr>
        <w:t xml:space="preserve">m slogiem ģimenes ārstu praksēm. </w:t>
      </w:r>
      <w:r w:rsidR="0019727A" w:rsidRPr="003A4560">
        <w:rPr>
          <w:rFonts w:ascii="Times New Roman" w:hAnsi="Times New Roman"/>
          <w:sz w:val="28"/>
          <w:szCs w:val="28"/>
        </w:rPr>
        <w:t xml:space="preserve">Šī prasība nereti tiek izpildīta formāli, turklāt tā ne vienmēr ir pamatota, </w:t>
      </w:r>
      <w:r w:rsidR="00BE69F8" w:rsidRPr="003A4560">
        <w:rPr>
          <w:rFonts w:ascii="Times New Roman" w:hAnsi="Times New Roman"/>
          <w:sz w:val="28"/>
          <w:szCs w:val="28"/>
        </w:rPr>
        <w:t>piemēram, gadījumos, kad bērns sporta izglītības iestādē trenējas spēlēt šahu vai dambreti</w:t>
      </w:r>
      <w:r w:rsidR="00DF633D" w:rsidRPr="003A4560">
        <w:rPr>
          <w:rFonts w:ascii="Times New Roman" w:hAnsi="Times New Roman"/>
          <w:sz w:val="28"/>
          <w:szCs w:val="28"/>
        </w:rPr>
        <w:t>.</w:t>
      </w:r>
      <w:r w:rsidR="00BE69F8" w:rsidRPr="003A4560">
        <w:rPr>
          <w:rFonts w:ascii="Times New Roman" w:hAnsi="Times New Roman"/>
          <w:sz w:val="28"/>
          <w:szCs w:val="28"/>
        </w:rPr>
        <w:t xml:space="preserve"> </w:t>
      </w:r>
      <w:r w:rsidRPr="003A4560">
        <w:rPr>
          <w:rFonts w:ascii="Times New Roman" w:hAnsi="Times New Roman"/>
          <w:sz w:val="28"/>
          <w:szCs w:val="28"/>
          <w:lang w:eastAsia="lv-LV"/>
        </w:rPr>
        <w:t xml:space="preserve">Tāpat tiek norādīts uz biežām izmaiņām normatīvajos aktos, kurām PVA pakalpojumu sniedzēji pienācīgi nevar izsekot līdzi, </w:t>
      </w:r>
      <w:r w:rsidR="001F049F" w:rsidRPr="003A4560">
        <w:rPr>
          <w:rFonts w:ascii="Times New Roman" w:hAnsi="Times New Roman"/>
          <w:sz w:val="28"/>
          <w:szCs w:val="28"/>
          <w:lang w:eastAsia="lv-LV"/>
        </w:rPr>
        <w:t xml:space="preserve">un kas </w:t>
      </w:r>
      <w:r w:rsidRPr="003A4560">
        <w:rPr>
          <w:rFonts w:ascii="Times New Roman" w:hAnsi="Times New Roman"/>
          <w:sz w:val="28"/>
          <w:szCs w:val="28"/>
          <w:lang w:eastAsia="lv-LV"/>
        </w:rPr>
        <w:t>palielin</w:t>
      </w:r>
      <w:r w:rsidR="001F049F" w:rsidRPr="003A4560">
        <w:rPr>
          <w:rFonts w:ascii="Times New Roman" w:hAnsi="Times New Roman"/>
          <w:sz w:val="28"/>
          <w:szCs w:val="28"/>
          <w:lang w:eastAsia="lv-LV"/>
        </w:rPr>
        <w:t>a</w:t>
      </w:r>
      <w:r w:rsidRPr="003A4560">
        <w:rPr>
          <w:rFonts w:ascii="Times New Roman" w:hAnsi="Times New Roman"/>
          <w:sz w:val="28"/>
          <w:szCs w:val="28"/>
          <w:lang w:eastAsia="lv-LV"/>
        </w:rPr>
        <w:t xml:space="preserve"> slogu pakalpojumu sniedzējiem.</w:t>
      </w:r>
      <w:r w:rsidRPr="003A4560">
        <w:rPr>
          <w:rStyle w:val="Vresatsauce"/>
          <w:rFonts w:ascii="Times New Roman" w:hAnsi="Times New Roman"/>
          <w:sz w:val="28"/>
          <w:szCs w:val="28"/>
          <w:lang w:eastAsia="lv-LV"/>
        </w:rPr>
        <w:footnoteReference w:id="9"/>
      </w:r>
      <w:r w:rsidRPr="003A4560">
        <w:rPr>
          <w:rFonts w:ascii="Times New Roman" w:hAnsi="Times New Roman"/>
          <w:sz w:val="28"/>
          <w:szCs w:val="28"/>
          <w:lang w:eastAsia="lv-LV"/>
        </w:rPr>
        <w:t xml:space="preserve"> </w:t>
      </w:r>
      <w:r w:rsidR="00A51F19" w:rsidRPr="003A4560">
        <w:rPr>
          <w:rFonts w:ascii="Times New Roman" w:hAnsi="Times New Roman"/>
          <w:sz w:val="28"/>
          <w:szCs w:val="28"/>
          <w:lang w:eastAsia="lv-LV"/>
        </w:rPr>
        <w:t xml:space="preserve">Arī VI pārbaužu dati liecina, ka ģimenes ārstu praksēs un zobārstniecības kabinetos bieži vien tiek konstatēti pārkāpumi, kas saistīti ar medicīnisko dokumentāciju, </w:t>
      </w:r>
      <w:r w:rsidR="00A51F19" w:rsidRPr="003A4560">
        <w:rPr>
          <w:rFonts w:ascii="Times New Roman" w:hAnsi="Times New Roman"/>
          <w:sz w:val="28"/>
          <w:szCs w:val="28"/>
        </w:rPr>
        <w:t xml:space="preserve">higiēniskā un </w:t>
      </w:r>
      <w:proofErr w:type="spellStart"/>
      <w:r w:rsidR="00A51F19" w:rsidRPr="003A4560">
        <w:rPr>
          <w:rFonts w:ascii="Times New Roman" w:hAnsi="Times New Roman"/>
          <w:sz w:val="28"/>
          <w:szCs w:val="28"/>
        </w:rPr>
        <w:t>pretepidēmiskā</w:t>
      </w:r>
      <w:proofErr w:type="spellEnd"/>
      <w:r w:rsidR="00A51F19" w:rsidRPr="003A4560">
        <w:rPr>
          <w:rFonts w:ascii="Times New Roman" w:hAnsi="Times New Roman"/>
          <w:sz w:val="28"/>
          <w:szCs w:val="28"/>
        </w:rPr>
        <w:t xml:space="preserve"> režīma plānu izstrādi, kvalitātes vadības sistēmu un zāļu, spirta aprites kārtību</w:t>
      </w:r>
      <w:r w:rsidR="00A51F19" w:rsidRPr="003A4560">
        <w:rPr>
          <w:rFonts w:ascii="Times New Roman" w:hAnsi="Times New Roman"/>
          <w:sz w:val="28"/>
          <w:szCs w:val="28"/>
          <w:lang w:eastAsia="lv-LV"/>
        </w:rPr>
        <w:t xml:space="preserve">. </w:t>
      </w:r>
      <w:r w:rsidRPr="003A4560">
        <w:rPr>
          <w:rFonts w:ascii="Times New Roman" w:hAnsi="Times New Roman"/>
          <w:sz w:val="28"/>
          <w:szCs w:val="28"/>
          <w:lang w:eastAsia="lv-LV"/>
        </w:rPr>
        <w:t xml:space="preserve">Tajā pašā laikā atsevišķas jomas medicīniskās dokumentācijas un lietvedības jomā nav attīstītas pilnīgi, piemēram, nav noteikta prasība ģimenes ārsta praksē dokumentēt ģimenes ārsta prakšu māsu un ārsta palīgu darbu un zobārstniecībā </w:t>
      </w:r>
      <w:r w:rsidRPr="003A4560">
        <w:rPr>
          <w:rFonts w:ascii="Times New Roman" w:hAnsi="Times New Roman"/>
          <w:sz w:val="28"/>
          <w:szCs w:val="28"/>
        </w:rPr>
        <w:t>valsts statistikas pārskatu veidlapā iekļautā informācija nav pietiekami plaša.</w:t>
      </w:r>
    </w:p>
    <w:p w:rsidR="00DD6379" w:rsidRPr="003A4560" w:rsidRDefault="00DD6379" w:rsidP="007C02C9">
      <w:pPr>
        <w:spacing w:before="120" w:after="120" w:line="240" w:lineRule="auto"/>
        <w:ind w:firstLine="720"/>
        <w:jc w:val="both"/>
        <w:rPr>
          <w:rFonts w:ascii="Times New Roman" w:hAnsi="Times New Roman"/>
          <w:b/>
          <w:bCs/>
          <w:iCs/>
          <w:sz w:val="28"/>
          <w:szCs w:val="28"/>
        </w:rPr>
      </w:pPr>
      <w:r w:rsidRPr="003A4560">
        <w:rPr>
          <w:rFonts w:ascii="Times New Roman" w:hAnsi="Times New Roman"/>
          <w:b/>
          <w:bCs/>
          <w:iCs/>
          <w:sz w:val="28"/>
          <w:szCs w:val="28"/>
        </w:rPr>
        <w:t>Identificētās problēmas:</w:t>
      </w:r>
    </w:p>
    <w:p w:rsidR="00470CEA" w:rsidRPr="003A4560" w:rsidRDefault="00824369"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 xml:space="preserve">Nevienmērīga </w:t>
      </w:r>
      <w:r w:rsidR="00A51ECF" w:rsidRPr="003A4560">
        <w:rPr>
          <w:rFonts w:ascii="Times New Roman" w:hAnsi="Times New Roman"/>
          <w:bCs/>
          <w:iCs/>
          <w:sz w:val="28"/>
          <w:szCs w:val="28"/>
        </w:rPr>
        <w:t>PVA pakalpojumu sniedzēju</w:t>
      </w:r>
      <w:r w:rsidR="00DD6379" w:rsidRPr="003A4560">
        <w:rPr>
          <w:rFonts w:ascii="Times New Roman" w:hAnsi="Times New Roman"/>
          <w:bCs/>
          <w:iCs/>
          <w:sz w:val="28"/>
          <w:szCs w:val="28"/>
        </w:rPr>
        <w:t xml:space="preserve"> pieejamība dažādās teritorijās</w:t>
      </w:r>
      <w:r w:rsidR="00D562DD" w:rsidRPr="003A4560">
        <w:rPr>
          <w:rFonts w:ascii="Times New Roman" w:hAnsi="Times New Roman"/>
          <w:bCs/>
          <w:iCs/>
          <w:sz w:val="28"/>
          <w:szCs w:val="28"/>
        </w:rPr>
        <w:t>;</w:t>
      </w:r>
    </w:p>
    <w:p w:rsidR="002A0235" w:rsidRPr="003A4560" w:rsidRDefault="002A0235"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 xml:space="preserve">Trūkumi esošajā ģimenes ārstu prakšu un </w:t>
      </w:r>
      <w:proofErr w:type="spellStart"/>
      <w:r w:rsidRPr="003A4560">
        <w:rPr>
          <w:rFonts w:ascii="Times New Roman" w:hAnsi="Times New Roman"/>
          <w:bCs/>
          <w:iCs/>
          <w:sz w:val="28"/>
          <w:szCs w:val="28"/>
        </w:rPr>
        <w:t>feldšerpunktu</w:t>
      </w:r>
      <w:proofErr w:type="spellEnd"/>
      <w:r w:rsidRPr="003A4560">
        <w:rPr>
          <w:rFonts w:ascii="Times New Roman" w:hAnsi="Times New Roman"/>
          <w:bCs/>
          <w:iCs/>
          <w:sz w:val="28"/>
          <w:szCs w:val="28"/>
        </w:rPr>
        <w:t xml:space="preserve"> teritoriālā izvietojuma plānojumā</w:t>
      </w:r>
      <w:r w:rsidR="000013F4" w:rsidRPr="003A4560">
        <w:rPr>
          <w:rFonts w:ascii="Times New Roman" w:hAnsi="Times New Roman"/>
          <w:bCs/>
          <w:iCs/>
          <w:sz w:val="28"/>
          <w:szCs w:val="28"/>
        </w:rPr>
        <w:t>;</w:t>
      </w:r>
    </w:p>
    <w:p w:rsidR="00F3644B" w:rsidRPr="003A4560" w:rsidRDefault="00F3644B"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Ģimenes ārsta praksē ne vienmēr tiek nodrošināta pacientu pieņemšana 5 darba dienu laikā;</w:t>
      </w:r>
    </w:p>
    <w:p w:rsidR="002A0235" w:rsidRPr="003A4560" w:rsidRDefault="00824369"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Liels prakšu īpatsvars ar vairāk nekā 2</w:t>
      </w:r>
      <w:r w:rsidR="005337DA" w:rsidRPr="003A4560">
        <w:rPr>
          <w:rFonts w:ascii="Times New Roman" w:hAnsi="Times New Roman"/>
          <w:bCs/>
          <w:iCs/>
          <w:sz w:val="28"/>
          <w:szCs w:val="28"/>
        </w:rPr>
        <w:t xml:space="preserve"> </w:t>
      </w:r>
      <w:r w:rsidRPr="003A4560">
        <w:rPr>
          <w:rFonts w:ascii="Times New Roman" w:hAnsi="Times New Roman"/>
          <w:bCs/>
          <w:iCs/>
          <w:sz w:val="28"/>
          <w:szCs w:val="28"/>
        </w:rPr>
        <w:t xml:space="preserve">000 </w:t>
      </w:r>
      <w:r w:rsidR="007E7CA0" w:rsidRPr="003A4560">
        <w:rPr>
          <w:rFonts w:ascii="Times New Roman" w:hAnsi="Times New Roman"/>
          <w:bCs/>
          <w:iCs/>
          <w:sz w:val="28"/>
          <w:szCs w:val="28"/>
        </w:rPr>
        <w:t xml:space="preserve">reģistrētiem </w:t>
      </w:r>
      <w:r w:rsidRPr="003A4560">
        <w:rPr>
          <w:rFonts w:ascii="Times New Roman" w:hAnsi="Times New Roman"/>
          <w:bCs/>
          <w:iCs/>
          <w:sz w:val="28"/>
          <w:szCs w:val="28"/>
        </w:rPr>
        <w:t>pacientiem</w:t>
      </w:r>
      <w:r w:rsidR="007E7CA0" w:rsidRPr="003A4560">
        <w:rPr>
          <w:rFonts w:ascii="Times New Roman" w:hAnsi="Times New Roman"/>
          <w:bCs/>
          <w:iCs/>
          <w:sz w:val="28"/>
          <w:szCs w:val="28"/>
        </w:rPr>
        <w:t xml:space="preserve"> vai 900 reģistrētiem bērniem</w:t>
      </w:r>
      <w:r w:rsidRPr="003A4560">
        <w:rPr>
          <w:rFonts w:ascii="Times New Roman" w:hAnsi="Times New Roman"/>
          <w:bCs/>
          <w:iCs/>
          <w:sz w:val="28"/>
          <w:szCs w:val="28"/>
        </w:rPr>
        <w:t>;</w:t>
      </w:r>
      <w:r w:rsidR="00A51ECF" w:rsidRPr="003A4560">
        <w:rPr>
          <w:rFonts w:ascii="Times New Roman" w:hAnsi="Times New Roman"/>
          <w:bCs/>
          <w:iCs/>
          <w:sz w:val="28"/>
          <w:szCs w:val="28"/>
        </w:rPr>
        <w:t xml:space="preserve"> </w:t>
      </w:r>
    </w:p>
    <w:p w:rsidR="00D0191C" w:rsidRPr="003A4560" w:rsidRDefault="00D0191C" w:rsidP="00025B5D">
      <w:pPr>
        <w:pStyle w:val="Sarakstarindkopa"/>
        <w:numPr>
          <w:ilvl w:val="0"/>
          <w:numId w:val="5"/>
        </w:numPr>
        <w:spacing w:before="120" w:after="120" w:line="240" w:lineRule="auto"/>
        <w:ind w:firstLine="0"/>
        <w:jc w:val="both"/>
        <w:rPr>
          <w:rFonts w:ascii="Times New Roman" w:hAnsi="Times New Roman"/>
          <w:sz w:val="28"/>
          <w:szCs w:val="28"/>
        </w:rPr>
      </w:pPr>
      <w:r w:rsidRPr="003A4560">
        <w:rPr>
          <w:rFonts w:ascii="Times New Roman" w:hAnsi="Times New Roman"/>
          <w:sz w:val="28"/>
          <w:szCs w:val="28"/>
        </w:rPr>
        <w:t>Neefektīvi atbalsta mehānismi ģimenes ārsta praksēm laukos ar zemu iedzīvotāju blīvumu;</w:t>
      </w:r>
    </w:p>
    <w:p w:rsidR="00A51ECF" w:rsidRPr="003A4560" w:rsidRDefault="00A51ECF"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Nepietiekoši efektīvs dežūrdienests un citi mehānismi, kā nodrošināt palīdzību ārpus ģimenes ārstu darba laika;</w:t>
      </w:r>
    </w:p>
    <w:p w:rsidR="008C3757" w:rsidRPr="003A4560" w:rsidRDefault="008C3757" w:rsidP="00025B5D">
      <w:pPr>
        <w:pStyle w:val="Sarakstarindkopa"/>
        <w:numPr>
          <w:ilvl w:val="0"/>
          <w:numId w:val="5"/>
        </w:numPr>
        <w:spacing w:before="120" w:after="120" w:line="240" w:lineRule="auto"/>
        <w:ind w:firstLine="0"/>
        <w:jc w:val="both"/>
        <w:rPr>
          <w:rFonts w:ascii="Times New Roman" w:hAnsi="Times New Roman"/>
          <w:sz w:val="28"/>
          <w:szCs w:val="28"/>
        </w:rPr>
      </w:pPr>
      <w:r w:rsidRPr="003A4560">
        <w:rPr>
          <w:rFonts w:ascii="Times New Roman" w:hAnsi="Times New Roman"/>
          <w:sz w:val="28"/>
          <w:szCs w:val="28"/>
        </w:rPr>
        <w:t>Ģimenes ārsti nenodrošina ģimenes ārsta kompetencei atbilstošo plašo manipulāciju daudzveidību un sniegtās aprūpes daudzpusīgumu;</w:t>
      </w:r>
    </w:p>
    <w:p w:rsidR="00A51ECF" w:rsidRPr="003A4560" w:rsidRDefault="00A51ECF" w:rsidP="00025B5D">
      <w:pPr>
        <w:pStyle w:val="Sarakstarindkopa"/>
        <w:numPr>
          <w:ilvl w:val="0"/>
          <w:numId w:val="5"/>
        </w:numPr>
        <w:spacing w:before="120" w:after="120" w:line="240" w:lineRule="auto"/>
        <w:ind w:firstLine="0"/>
        <w:jc w:val="both"/>
        <w:rPr>
          <w:rFonts w:ascii="Times New Roman" w:hAnsi="Times New Roman"/>
          <w:bCs/>
          <w:iCs/>
          <w:sz w:val="28"/>
          <w:szCs w:val="28"/>
        </w:rPr>
      </w:pPr>
      <w:r w:rsidRPr="003A4560">
        <w:rPr>
          <w:rFonts w:ascii="Times New Roman" w:hAnsi="Times New Roman"/>
          <w:bCs/>
          <w:iCs/>
          <w:sz w:val="28"/>
          <w:szCs w:val="28"/>
        </w:rPr>
        <w:t>Reālajām izmaksām neatbilstoši ģimenes ārstiem un zobārstiem apmaksājamo manipulāciju tarifi;</w:t>
      </w:r>
    </w:p>
    <w:p w:rsidR="008F0C0B" w:rsidRPr="003A4560" w:rsidRDefault="008F0C0B" w:rsidP="00025B5D">
      <w:pPr>
        <w:pStyle w:val="Sarakstarindkopa"/>
        <w:numPr>
          <w:ilvl w:val="0"/>
          <w:numId w:val="5"/>
        </w:numPr>
        <w:spacing w:before="120" w:after="120" w:line="240" w:lineRule="auto"/>
        <w:ind w:firstLine="0"/>
        <w:jc w:val="both"/>
        <w:rPr>
          <w:rFonts w:ascii="Times New Roman" w:hAnsi="Times New Roman"/>
          <w:sz w:val="28"/>
          <w:szCs w:val="28"/>
        </w:rPr>
      </w:pPr>
      <w:bookmarkStart w:id="19" w:name="_Toc355091687"/>
      <w:r w:rsidRPr="003A4560">
        <w:rPr>
          <w:rFonts w:ascii="Times New Roman" w:hAnsi="Times New Roman"/>
          <w:sz w:val="28"/>
          <w:szCs w:val="28"/>
        </w:rPr>
        <w:t>Nav veikta veselības aprūpes mājās visaptveroša novērtēšana ar mērķi noteikt šī pakalpojuma pieejamību, kvalitāti un efektivitāti</w:t>
      </w:r>
      <w:r w:rsidR="00025B5D" w:rsidRPr="003A4560">
        <w:rPr>
          <w:rFonts w:ascii="Times New Roman" w:hAnsi="Times New Roman"/>
          <w:sz w:val="28"/>
          <w:szCs w:val="28"/>
        </w:rPr>
        <w:t>.</w:t>
      </w:r>
    </w:p>
    <w:p w:rsidR="008F0C0B" w:rsidRPr="003A4560" w:rsidRDefault="008F0C0B" w:rsidP="00ED0E89">
      <w:pPr>
        <w:pStyle w:val="Sarakstarindkopa"/>
        <w:autoSpaceDE w:val="0"/>
        <w:autoSpaceDN w:val="0"/>
        <w:adjustRightInd w:val="0"/>
        <w:spacing w:before="120" w:after="120" w:line="240" w:lineRule="auto"/>
        <w:ind w:left="1440"/>
        <w:jc w:val="both"/>
        <w:rPr>
          <w:rFonts w:ascii="Times New Roman" w:hAnsi="Times New Roman"/>
          <w:sz w:val="28"/>
          <w:szCs w:val="28"/>
        </w:rPr>
      </w:pPr>
    </w:p>
    <w:p w:rsidR="0026593C" w:rsidRPr="003A4560" w:rsidRDefault="00D60341" w:rsidP="00654D7D">
      <w:pPr>
        <w:pStyle w:val="Virsraksts3"/>
        <w:numPr>
          <w:ilvl w:val="1"/>
          <w:numId w:val="26"/>
        </w:numPr>
        <w:spacing w:before="120" w:after="120" w:line="240" w:lineRule="auto"/>
        <w:ind w:firstLine="720"/>
        <w:jc w:val="both"/>
        <w:rPr>
          <w:rFonts w:ascii="Times New Roman" w:hAnsi="Times New Roman" w:cs="Times New Roman"/>
          <w:color w:val="auto"/>
          <w:sz w:val="28"/>
          <w:szCs w:val="28"/>
        </w:rPr>
      </w:pPr>
      <w:bookmarkStart w:id="20" w:name="_Toc379463283"/>
      <w:r w:rsidRPr="003A4560">
        <w:rPr>
          <w:rFonts w:ascii="Times New Roman" w:hAnsi="Times New Roman" w:cs="Times New Roman"/>
          <w:color w:val="auto"/>
          <w:sz w:val="28"/>
          <w:szCs w:val="28"/>
        </w:rPr>
        <w:lastRenderedPageBreak/>
        <w:t>PVA pakalpojumu k</w:t>
      </w:r>
      <w:r w:rsidR="002159F9" w:rsidRPr="003A4560">
        <w:rPr>
          <w:rFonts w:ascii="Times New Roman" w:hAnsi="Times New Roman" w:cs="Times New Roman"/>
          <w:color w:val="auto"/>
          <w:sz w:val="28"/>
          <w:szCs w:val="28"/>
        </w:rPr>
        <w:t>valitāte</w:t>
      </w:r>
      <w:bookmarkEnd w:id="19"/>
      <w:bookmarkEnd w:id="20"/>
    </w:p>
    <w:p w:rsidR="009D7399" w:rsidRPr="003A4560" w:rsidRDefault="009D739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Ģimenes ārsta kompetencē ir iedzīvotāju veselības veicināšana, slimību profilakse, agrīna slimību diagnosticēšana, ārstēšana un rehabilitācija (indikāciju noteikšana un rehabilitācijas rezultātu novērtēšana), atbilstoši Ministru kabineta 2009.gada 24.marta noteikumiem Nr.268 „</w:t>
      </w:r>
      <w:r w:rsidRPr="003A4560">
        <w:rPr>
          <w:rFonts w:ascii="Times New Roman" w:hAnsi="Times New Roman"/>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1F049F" w:rsidRPr="003A4560">
        <w:rPr>
          <w:rFonts w:ascii="Times New Roman" w:hAnsi="Times New Roman"/>
          <w:bCs/>
          <w:sz w:val="28"/>
          <w:szCs w:val="28"/>
        </w:rPr>
        <w:t>”. Ģ</w:t>
      </w:r>
      <w:r w:rsidRPr="003A4560">
        <w:rPr>
          <w:rFonts w:ascii="Times New Roman" w:hAnsi="Times New Roman"/>
          <w:sz w:val="28"/>
          <w:szCs w:val="28"/>
        </w:rPr>
        <w:t>imenes ārsti sniedz PVA visu vecumu iedzīvotājiem lielāk</w:t>
      </w:r>
      <w:r w:rsidR="001F049F" w:rsidRPr="003A4560">
        <w:rPr>
          <w:rFonts w:ascii="Times New Roman" w:hAnsi="Times New Roman"/>
          <w:sz w:val="28"/>
          <w:szCs w:val="28"/>
        </w:rPr>
        <w:t>ajā vairumā veselības problēmu, t</w:t>
      </w:r>
      <w:r w:rsidRPr="003A4560">
        <w:rPr>
          <w:rFonts w:ascii="Times New Roman" w:hAnsi="Times New Roman"/>
          <w:sz w:val="28"/>
          <w:szCs w:val="28"/>
        </w:rPr>
        <w:t>omēr kopumā ģimenes ārsti vairāk nodarbojas ar slimību diagnostiku un ā</w:t>
      </w:r>
      <w:r w:rsidR="00231B2C" w:rsidRPr="003A4560">
        <w:rPr>
          <w:rFonts w:ascii="Times New Roman" w:hAnsi="Times New Roman"/>
          <w:sz w:val="28"/>
          <w:szCs w:val="28"/>
        </w:rPr>
        <w:t xml:space="preserve">rstniecību, un PVA līmenī nodrošinātā </w:t>
      </w:r>
      <w:r w:rsidRPr="003A4560">
        <w:rPr>
          <w:rFonts w:ascii="Times New Roman" w:hAnsi="Times New Roman"/>
          <w:sz w:val="28"/>
          <w:szCs w:val="28"/>
        </w:rPr>
        <w:t xml:space="preserve">veselības veicināšana un slimību profilakse </w:t>
      </w:r>
      <w:r w:rsidR="00231B2C" w:rsidRPr="003A4560">
        <w:rPr>
          <w:rFonts w:ascii="Times New Roman" w:hAnsi="Times New Roman"/>
          <w:sz w:val="28"/>
          <w:szCs w:val="28"/>
        </w:rPr>
        <w:t xml:space="preserve">vērtējama kā </w:t>
      </w:r>
      <w:r w:rsidR="00004029" w:rsidRPr="003A4560">
        <w:rPr>
          <w:rFonts w:ascii="Times New Roman" w:hAnsi="Times New Roman"/>
          <w:sz w:val="28"/>
          <w:szCs w:val="28"/>
        </w:rPr>
        <w:t>nepietiekama</w:t>
      </w:r>
      <w:r w:rsidRPr="003A4560">
        <w:rPr>
          <w:rFonts w:ascii="Times New Roman" w:hAnsi="Times New Roman"/>
          <w:sz w:val="28"/>
          <w:szCs w:val="28"/>
        </w:rPr>
        <w:t xml:space="preserve">. </w:t>
      </w:r>
    </w:p>
    <w:p w:rsidR="009D7399" w:rsidRPr="003A4560" w:rsidRDefault="009D7399" w:rsidP="007C02C9">
      <w:pPr>
        <w:pStyle w:val="Bezatstarpm"/>
        <w:spacing w:before="120" w:after="120"/>
        <w:ind w:firstLine="720"/>
        <w:jc w:val="both"/>
        <w:rPr>
          <w:rFonts w:ascii="Times New Roman" w:hAnsi="Times New Roman"/>
          <w:sz w:val="28"/>
          <w:szCs w:val="28"/>
        </w:rPr>
      </w:pPr>
      <w:r w:rsidRPr="003A4560">
        <w:rPr>
          <w:rFonts w:ascii="Times New Roman" w:hAnsi="Times New Roman"/>
          <w:sz w:val="28"/>
          <w:szCs w:val="28"/>
        </w:rPr>
        <w:t>Iedzīvotāju imunizācija pret infekcijas slimībām</w:t>
      </w:r>
      <w:r w:rsidR="001F049F" w:rsidRPr="003A4560">
        <w:rPr>
          <w:rFonts w:ascii="Times New Roman" w:hAnsi="Times New Roman"/>
          <w:sz w:val="28"/>
          <w:szCs w:val="28"/>
        </w:rPr>
        <w:t xml:space="preserve"> atbilstoši vakcinācijas kalendāram un individuālām indikācijām</w:t>
      </w:r>
      <w:r w:rsidRPr="003A4560">
        <w:rPr>
          <w:rFonts w:ascii="Times New Roman" w:hAnsi="Times New Roman"/>
          <w:sz w:val="28"/>
          <w:szCs w:val="28"/>
        </w:rPr>
        <w:t xml:space="preserve"> ir viens no PVA pamatelementiem. SPKC dati liecina, ka 2012.gadā imunizācijas līmenis </w:t>
      </w:r>
      <w:r w:rsidR="001F049F" w:rsidRPr="003A4560">
        <w:rPr>
          <w:rFonts w:ascii="Times New Roman" w:hAnsi="Times New Roman"/>
          <w:sz w:val="28"/>
          <w:szCs w:val="28"/>
        </w:rPr>
        <w:t>ne</w:t>
      </w:r>
      <w:r w:rsidRPr="003A4560">
        <w:rPr>
          <w:rFonts w:ascii="Times New Roman" w:hAnsi="Times New Roman"/>
          <w:sz w:val="28"/>
          <w:szCs w:val="28"/>
        </w:rPr>
        <w:t xml:space="preserve">sasniedz PVO rekomendētos 95% attiecībā uz </w:t>
      </w:r>
      <w:r w:rsidR="001F049F" w:rsidRPr="003A4560">
        <w:rPr>
          <w:rFonts w:ascii="Times New Roman" w:hAnsi="Times New Roman"/>
          <w:sz w:val="28"/>
          <w:szCs w:val="28"/>
        </w:rPr>
        <w:t>vairākām infekcijas slimībām</w:t>
      </w:r>
      <w:r w:rsidRPr="003A4560">
        <w:rPr>
          <w:rFonts w:ascii="Times New Roman" w:hAnsi="Times New Roman"/>
          <w:sz w:val="28"/>
          <w:szCs w:val="28"/>
        </w:rPr>
        <w:t>, kas norāda uz nepieciešamību ģimenes ārstu praksēs pievērst lielāku</w:t>
      </w:r>
      <w:r w:rsidR="008A75CB" w:rsidRPr="003A4560">
        <w:rPr>
          <w:rFonts w:ascii="Times New Roman" w:hAnsi="Times New Roman"/>
          <w:sz w:val="28"/>
          <w:szCs w:val="28"/>
        </w:rPr>
        <w:t xml:space="preserve"> uzmanību pacientu vakcinācijai</w:t>
      </w:r>
      <w:r w:rsidR="001F049F" w:rsidRPr="003A4560">
        <w:rPr>
          <w:rFonts w:ascii="Times New Roman" w:hAnsi="Times New Roman"/>
          <w:sz w:val="28"/>
          <w:szCs w:val="28"/>
        </w:rPr>
        <w:t>. V</w:t>
      </w:r>
      <w:r w:rsidRPr="003A4560">
        <w:rPr>
          <w:rFonts w:ascii="Times New Roman" w:hAnsi="Times New Roman"/>
          <w:sz w:val="28"/>
          <w:szCs w:val="28"/>
        </w:rPr>
        <w:t>akcinācijas līmenis pret gripu iedzīvotāju grupā virs 65 gadiem ir viens no zemākajiem Eiropas Savienības valstīs – 2010.-2011.gada sezonā un 2011.-2012.gada sezonā sasniedzot attiecīgi tikai 1</w:t>
      </w:r>
      <w:r w:rsidR="00004029" w:rsidRPr="003A4560">
        <w:rPr>
          <w:rFonts w:ascii="Times New Roman" w:hAnsi="Times New Roman"/>
          <w:sz w:val="28"/>
          <w:szCs w:val="28"/>
        </w:rPr>
        <w:t>,</w:t>
      </w:r>
      <w:r w:rsidRPr="003A4560">
        <w:rPr>
          <w:rFonts w:ascii="Times New Roman" w:hAnsi="Times New Roman"/>
          <w:sz w:val="28"/>
          <w:szCs w:val="28"/>
        </w:rPr>
        <w:t>6% un 1</w:t>
      </w:r>
      <w:r w:rsidR="00004029" w:rsidRPr="003A4560">
        <w:rPr>
          <w:rFonts w:ascii="Times New Roman" w:hAnsi="Times New Roman"/>
          <w:sz w:val="28"/>
          <w:szCs w:val="28"/>
        </w:rPr>
        <w:t xml:space="preserve">,7%. </w:t>
      </w:r>
      <w:r w:rsidR="00B936D0" w:rsidRPr="003A4560">
        <w:rPr>
          <w:rFonts w:ascii="Times New Roman" w:hAnsi="Times New Roman"/>
          <w:sz w:val="28"/>
          <w:szCs w:val="28"/>
        </w:rPr>
        <w:t xml:space="preserve">Tas gan varētu būt saistīts ar to, ka vakcinācija pret gripu riska grupām, tai skaitā iedzīvotājiem virs 65 gadiem, tiek apmaksāta tikai 50% apmērā un to, ka vakcīna ģimenes ārsta praksē </w:t>
      </w:r>
      <w:r w:rsidR="00B10905" w:rsidRPr="003A4560">
        <w:rPr>
          <w:rFonts w:ascii="Times New Roman" w:hAnsi="Times New Roman"/>
          <w:sz w:val="28"/>
          <w:szCs w:val="28"/>
        </w:rPr>
        <w:t>uzreiz var nebūt</w:t>
      </w:r>
      <w:r w:rsidR="00B936D0" w:rsidRPr="003A4560">
        <w:rPr>
          <w:rFonts w:ascii="Times New Roman" w:hAnsi="Times New Roman"/>
          <w:sz w:val="28"/>
          <w:szCs w:val="28"/>
        </w:rPr>
        <w:t xml:space="preserve"> pieejama</w:t>
      </w:r>
      <w:r w:rsidR="002F3739" w:rsidRPr="003A4560">
        <w:rPr>
          <w:rFonts w:ascii="Times New Roman" w:hAnsi="Times New Roman"/>
          <w:sz w:val="28"/>
          <w:szCs w:val="28"/>
        </w:rPr>
        <w:t xml:space="preserve">. </w:t>
      </w:r>
      <w:r w:rsidR="00B936D0" w:rsidRPr="003A4560">
        <w:rPr>
          <w:rFonts w:ascii="Times New Roman" w:hAnsi="Times New Roman"/>
          <w:sz w:val="28"/>
          <w:szCs w:val="28"/>
        </w:rPr>
        <w:t xml:space="preserve">Tomēr </w:t>
      </w:r>
      <w:r w:rsidR="003F0178" w:rsidRPr="003A4560">
        <w:rPr>
          <w:rFonts w:ascii="Times New Roman" w:hAnsi="Times New Roman"/>
          <w:sz w:val="28"/>
          <w:szCs w:val="28"/>
        </w:rPr>
        <w:t xml:space="preserve">imunizācijas līmenis pret difteriju un stingumkrampjiem pieaugušajiem 2012.gadā nepārsniedza 60%, lai arī vakcīna ir valsts apmaksāta. </w:t>
      </w:r>
      <w:r w:rsidR="00004029" w:rsidRPr="003A4560">
        <w:rPr>
          <w:rFonts w:ascii="Times New Roman" w:hAnsi="Times New Roman"/>
          <w:sz w:val="28"/>
          <w:szCs w:val="28"/>
        </w:rPr>
        <w:t>Tāpat j</w:t>
      </w:r>
      <w:r w:rsidRPr="003A4560">
        <w:rPr>
          <w:rFonts w:ascii="Times New Roman" w:hAnsi="Times New Roman"/>
          <w:sz w:val="28"/>
          <w:szCs w:val="28"/>
        </w:rPr>
        <w:t>āatzīmē, ka starp valsts apmaksāto PVA pakalpojumu sniedzējiem ir tādi ģimenes ārsti, kuri nepietiekami seko līdzi savu pacientu vakcinācijai, kā arī tādi ģimenes ārsti, kuri savus pacientus nevakcinē.</w:t>
      </w:r>
    </w:p>
    <w:p w:rsidR="009D7399" w:rsidRPr="003A4560" w:rsidRDefault="009D7399" w:rsidP="007C02C9">
      <w:pPr>
        <w:pStyle w:val="Bezatstarpm"/>
        <w:spacing w:before="120" w:after="120"/>
        <w:ind w:firstLine="720"/>
        <w:jc w:val="both"/>
        <w:rPr>
          <w:rFonts w:ascii="Times New Roman" w:hAnsi="Times New Roman"/>
          <w:sz w:val="28"/>
          <w:szCs w:val="28"/>
        </w:rPr>
      </w:pPr>
      <w:r w:rsidRPr="003A4560">
        <w:rPr>
          <w:rFonts w:ascii="Times New Roman" w:hAnsi="Times New Roman"/>
          <w:sz w:val="28"/>
          <w:szCs w:val="28"/>
        </w:rPr>
        <w:t xml:space="preserve">Arī krūts vēža, dzemdes kakla vēža un </w:t>
      </w:r>
      <w:proofErr w:type="spellStart"/>
      <w:r w:rsidRPr="003A4560">
        <w:rPr>
          <w:rFonts w:ascii="Times New Roman" w:hAnsi="Times New Roman"/>
          <w:sz w:val="28"/>
          <w:szCs w:val="28"/>
        </w:rPr>
        <w:t>kolorektālā</w:t>
      </w:r>
      <w:proofErr w:type="spellEnd"/>
      <w:r w:rsidRPr="003A4560">
        <w:rPr>
          <w:rFonts w:ascii="Times New Roman" w:hAnsi="Times New Roman"/>
          <w:sz w:val="28"/>
          <w:szCs w:val="28"/>
        </w:rPr>
        <w:t xml:space="preserve"> vēža </w:t>
      </w:r>
      <w:proofErr w:type="spellStart"/>
      <w:r w:rsidRPr="003A4560">
        <w:rPr>
          <w:rFonts w:ascii="Times New Roman" w:hAnsi="Times New Roman"/>
          <w:sz w:val="28"/>
          <w:szCs w:val="28"/>
        </w:rPr>
        <w:t>skrīninga</w:t>
      </w:r>
      <w:proofErr w:type="spellEnd"/>
      <w:r w:rsidRPr="003A4560">
        <w:rPr>
          <w:rFonts w:ascii="Times New Roman" w:hAnsi="Times New Roman"/>
          <w:sz w:val="28"/>
          <w:szCs w:val="28"/>
        </w:rPr>
        <w:t xml:space="preserve"> aptvere ir vērtējama kā salīdzinoši zema (attiecīgi 2012.gadā – 32,7%, 26,7% un 7,6%). Iemesli zemajai </w:t>
      </w:r>
      <w:proofErr w:type="spellStart"/>
      <w:r w:rsidRPr="003A4560">
        <w:rPr>
          <w:rFonts w:ascii="Times New Roman" w:hAnsi="Times New Roman"/>
          <w:sz w:val="28"/>
          <w:szCs w:val="28"/>
        </w:rPr>
        <w:t>skrīningu</w:t>
      </w:r>
      <w:proofErr w:type="spellEnd"/>
      <w:r w:rsidRPr="003A4560">
        <w:rPr>
          <w:rFonts w:ascii="Times New Roman" w:hAnsi="Times New Roman"/>
          <w:sz w:val="28"/>
          <w:szCs w:val="28"/>
        </w:rPr>
        <w:t xml:space="preserve"> aptverei ir dažādi. Reālās situācijas apzināšanai nepieciešams </w:t>
      </w:r>
      <w:proofErr w:type="spellStart"/>
      <w:r w:rsidRPr="003A4560">
        <w:rPr>
          <w:rFonts w:ascii="Times New Roman" w:hAnsi="Times New Roman"/>
          <w:sz w:val="28"/>
          <w:szCs w:val="28"/>
        </w:rPr>
        <w:t>skrīninga</w:t>
      </w:r>
      <w:proofErr w:type="spellEnd"/>
      <w:r w:rsidRPr="003A4560">
        <w:rPr>
          <w:rFonts w:ascii="Times New Roman" w:hAnsi="Times New Roman"/>
          <w:sz w:val="28"/>
          <w:szCs w:val="28"/>
        </w:rPr>
        <w:t xml:space="preserve"> aptverē ieskaitīt arī tos izmeklējumus, kur attiecīgo izmeklējumu ir veikuši pacienti paši par saviem līdzekļiem, jo šādos gadījumos pacienti atkārtoti izmeklējumu veikt nevēlas un tas </w:t>
      </w:r>
      <w:r w:rsidR="00600915" w:rsidRPr="003A4560">
        <w:rPr>
          <w:rFonts w:ascii="Times New Roman" w:hAnsi="Times New Roman"/>
          <w:sz w:val="28"/>
          <w:szCs w:val="28"/>
        </w:rPr>
        <w:t xml:space="preserve">arī </w:t>
      </w:r>
      <w:r w:rsidRPr="003A4560">
        <w:rPr>
          <w:rFonts w:ascii="Times New Roman" w:hAnsi="Times New Roman"/>
          <w:sz w:val="28"/>
          <w:szCs w:val="28"/>
        </w:rPr>
        <w:t xml:space="preserve">nav lietderīgi. </w:t>
      </w:r>
    </w:p>
    <w:p w:rsidR="00231B2C" w:rsidRPr="003A4560" w:rsidRDefault="00231B2C"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Lai arī profilaktisk</w:t>
      </w:r>
      <w:r w:rsidR="00004029" w:rsidRPr="003A4560">
        <w:rPr>
          <w:rFonts w:ascii="Times New Roman" w:hAnsi="Times New Roman"/>
          <w:sz w:val="28"/>
          <w:szCs w:val="28"/>
        </w:rPr>
        <w:t>ā</w:t>
      </w:r>
      <w:r w:rsidRPr="003A4560">
        <w:rPr>
          <w:rFonts w:ascii="Times New Roman" w:hAnsi="Times New Roman"/>
          <w:sz w:val="28"/>
          <w:szCs w:val="28"/>
        </w:rPr>
        <w:t>s veselības aprūpes aktivitātes PVA ir būtiskas sabiedrības veselības nodrošināšanai, ģimenes ārsti nepietiekami iesaistīti profilaktisko manipulāciju, izņemot vakcināciju, no</w:t>
      </w:r>
      <w:r w:rsidR="00740440" w:rsidRPr="003A4560">
        <w:rPr>
          <w:rFonts w:ascii="Times New Roman" w:hAnsi="Times New Roman"/>
          <w:sz w:val="28"/>
          <w:szCs w:val="28"/>
        </w:rPr>
        <w:t>drošināšanā</w:t>
      </w:r>
      <w:r w:rsidRPr="003A4560">
        <w:rPr>
          <w:rFonts w:ascii="Times New Roman" w:hAnsi="Times New Roman"/>
          <w:sz w:val="28"/>
          <w:szCs w:val="28"/>
        </w:rPr>
        <w:t xml:space="preserve">, nepietiekoši iesaistoties valsts organizētajā </w:t>
      </w:r>
      <w:proofErr w:type="spellStart"/>
      <w:r w:rsidR="00740440" w:rsidRPr="003A4560">
        <w:rPr>
          <w:rFonts w:ascii="Times New Roman" w:hAnsi="Times New Roman"/>
          <w:sz w:val="28"/>
          <w:szCs w:val="28"/>
        </w:rPr>
        <w:t>kolorektālā</w:t>
      </w:r>
      <w:proofErr w:type="spellEnd"/>
      <w:r w:rsidR="00740440" w:rsidRPr="003A4560">
        <w:rPr>
          <w:rFonts w:ascii="Times New Roman" w:hAnsi="Times New Roman"/>
          <w:sz w:val="28"/>
          <w:szCs w:val="28"/>
        </w:rPr>
        <w:t xml:space="preserve"> vēža, </w:t>
      </w:r>
      <w:r w:rsidRPr="003A4560">
        <w:rPr>
          <w:rFonts w:ascii="Times New Roman" w:hAnsi="Times New Roman"/>
          <w:sz w:val="28"/>
          <w:szCs w:val="28"/>
        </w:rPr>
        <w:t>dzemdes kakla vēža</w:t>
      </w:r>
      <w:r w:rsidR="00740440" w:rsidRPr="003A4560">
        <w:rPr>
          <w:rFonts w:ascii="Times New Roman" w:hAnsi="Times New Roman"/>
          <w:sz w:val="28"/>
          <w:szCs w:val="28"/>
        </w:rPr>
        <w:t xml:space="preserve"> un</w:t>
      </w:r>
      <w:r w:rsidRPr="003A4560">
        <w:rPr>
          <w:rFonts w:ascii="Times New Roman" w:hAnsi="Times New Roman"/>
          <w:sz w:val="28"/>
          <w:szCs w:val="28"/>
        </w:rPr>
        <w:t xml:space="preserve"> krūts vēža </w:t>
      </w:r>
      <w:proofErr w:type="spellStart"/>
      <w:r w:rsidRPr="003A4560">
        <w:rPr>
          <w:rFonts w:ascii="Times New Roman" w:hAnsi="Times New Roman"/>
          <w:sz w:val="28"/>
          <w:szCs w:val="28"/>
        </w:rPr>
        <w:t>skrīninga</w:t>
      </w:r>
      <w:proofErr w:type="spellEnd"/>
      <w:r w:rsidRPr="003A4560">
        <w:rPr>
          <w:rFonts w:ascii="Times New Roman" w:hAnsi="Times New Roman"/>
          <w:sz w:val="28"/>
          <w:szCs w:val="28"/>
        </w:rPr>
        <w:t xml:space="preserve"> programmā</w:t>
      </w:r>
      <w:r w:rsidR="001F049F" w:rsidRPr="003A4560">
        <w:rPr>
          <w:rFonts w:ascii="Times New Roman" w:hAnsi="Times New Roman"/>
          <w:sz w:val="28"/>
          <w:szCs w:val="28"/>
        </w:rPr>
        <w:t>. Ģimenes ārsti tikpat kā neveic</w:t>
      </w:r>
      <w:r w:rsidRPr="003A4560">
        <w:rPr>
          <w:rFonts w:ascii="Times New Roman" w:hAnsi="Times New Roman"/>
          <w:sz w:val="28"/>
          <w:szCs w:val="28"/>
        </w:rPr>
        <w:t xml:space="preserve"> pacientu testēšanu seksuāli transmisīvajām infekcijām, kas saistīts arī ar pacientu uzticības trūkumu ģimenes ārstiem, kā arī to, ka ginekologi ir tiešās pieejamības speciālisti. Ģimenes ārsti daļēji ir iesaistīti individuālā pacientu veselības ve</w:t>
      </w:r>
      <w:r w:rsidR="00FC3487" w:rsidRPr="003A4560">
        <w:rPr>
          <w:rFonts w:ascii="Times New Roman" w:hAnsi="Times New Roman"/>
          <w:sz w:val="28"/>
          <w:szCs w:val="28"/>
        </w:rPr>
        <w:t>i</w:t>
      </w:r>
      <w:r w:rsidRPr="003A4560">
        <w:rPr>
          <w:rFonts w:ascii="Times New Roman" w:hAnsi="Times New Roman"/>
          <w:sz w:val="28"/>
          <w:szCs w:val="28"/>
        </w:rPr>
        <w:t xml:space="preserve">cināšanā, nepieciešamības </w:t>
      </w:r>
      <w:r w:rsidRPr="003A4560">
        <w:rPr>
          <w:rFonts w:ascii="Times New Roman" w:hAnsi="Times New Roman"/>
          <w:sz w:val="28"/>
          <w:szCs w:val="28"/>
        </w:rPr>
        <w:lastRenderedPageBreak/>
        <w:t>gadījumā sniedzot konsultācijas vizītes laikā par uztura rekomendācijām</w:t>
      </w:r>
      <w:r w:rsidR="001F049F" w:rsidRPr="003A4560">
        <w:rPr>
          <w:rFonts w:ascii="Times New Roman" w:hAnsi="Times New Roman"/>
          <w:sz w:val="28"/>
          <w:szCs w:val="28"/>
        </w:rPr>
        <w:t>, pieļaujamo fizisko aktivitāti. T</w:t>
      </w:r>
      <w:r w:rsidRPr="003A4560">
        <w:rPr>
          <w:rFonts w:ascii="Times New Roman" w:hAnsi="Times New Roman"/>
          <w:sz w:val="28"/>
          <w:szCs w:val="28"/>
        </w:rPr>
        <w:t xml:space="preserve">omēr ir pacientu kategorijas, kurām efektīvāk būtu sniegt nepieciešamo informāciju grupās, piemēram, uztura un higiēnas rekomendācijas cukura diabēta pacientiem, apmācības jaunajām māmiņām par zīdaiņu kopšanu, krūts ēdināšanu, </w:t>
      </w:r>
      <w:proofErr w:type="spellStart"/>
      <w:r w:rsidRPr="003A4560">
        <w:rPr>
          <w:rFonts w:ascii="Times New Roman" w:hAnsi="Times New Roman"/>
          <w:sz w:val="28"/>
          <w:szCs w:val="28"/>
        </w:rPr>
        <w:t>hendlinga</w:t>
      </w:r>
      <w:proofErr w:type="spellEnd"/>
      <w:r w:rsidR="00EF7C5A" w:rsidRPr="003A4560">
        <w:rPr>
          <w:rStyle w:val="Vresatsauce"/>
          <w:rFonts w:ascii="Times New Roman" w:hAnsi="Times New Roman"/>
          <w:sz w:val="28"/>
          <w:szCs w:val="28"/>
        </w:rPr>
        <w:footnoteReference w:id="10"/>
      </w:r>
      <w:r w:rsidRPr="003A4560">
        <w:rPr>
          <w:rFonts w:ascii="Times New Roman" w:hAnsi="Times New Roman"/>
          <w:sz w:val="28"/>
          <w:szCs w:val="28"/>
        </w:rPr>
        <w:t xml:space="preserve"> principiem un traumatisma profilaksi.</w:t>
      </w:r>
    </w:p>
    <w:p w:rsidR="00231B2C" w:rsidRPr="003A4560" w:rsidRDefault="000B4A25" w:rsidP="007C02C9">
      <w:pPr>
        <w:spacing w:before="120" w:after="120" w:line="240" w:lineRule="auto"/>
        <w:ind w:firstLine="720"/>
        <w:jc w:val="both"/>
        <w:rPr>
          <w:rFonts w:ascii="Times New Roman" w:hAnsi="Times New Roman"/>
          <w:sz w:val="28"/>
          <w:szCs w:val="28"/>
        </w:rPr>
      </w:pPr>
      <w:r w:rsidRPr="003A4560">
        <w:rPr>
          <w:rFonts w:ascii="Times New Roman" w:hAnsi="Times New Roman"/>
          <w:noProof/>
          <w:sz w:val="28"/>
          <w:szCs w:val="28"/>
          <w:lang w:eastAsia="lv-LV"/>
        </w:rPr>
        <w:drawing>
          <wp:inline distT="0" distB="0" distL="0" distR="0">
            <wp:extent cx="4572000" cy="2743200"/>
            <wp:effectExtent l="0" t="0" r="0" b="0"/>
            <wp:docPr id="4"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1B2C" w:rsidRPr="003A4560" w:rsidRDefault="00BC09FD" w:rsidP="007C02C9">
      <w:pPr>
        <w:spacing w:before="120" w:after="120" w:line="240" w:lineRule="auto"/>
        <w:ind w:firstLine="720"/>
        <w:jc w:val="both"/>
        <w:rPr>
          <w:rFonts w:ascii="Times New Roman" w:hAnsi="Times New Roman"/>
          <w:b/>
          <w:sz w:val="28"/>
          <w:szCs w:val="28"/>
        </w:rPr>
      </w:pPr>
      <w:r w:rsidRPr="003A4560">
        <w:rPr>
          <w:rFonts w:ascii="Times New Roman" w:hAnsi="Times New Roman"/>
          <w:sz w:val="28"/>
          <w:szCs w:val="28"/>
        </w:rPr>
        <w:t>3</w:t>
      </w:r>
      <w:r w:rsidR="00EF7C5A" w:rsidRPr="003A4560">
        <w:rPr>
          <w:rFonts w:ascii="Times New Roman" w:hAnsi="Times New Roman"/>
          <w:sz w:val="28"/>
          <w:szCs w:val="28"/>
        </w:rPr>
        <w:t>. attēls.</w:t>
      </w:r>
      <w:r w:rsidR="00EF7C5A" w:rsidRPr="003A4560">
        <w:rPr>
          <w:rFonts w:ascii="Times New Roman" w:hAnsi="Times New Roman"/>
          <w:b/>
          <w:sz w:val="28"/>
          <w:szCs w:val="28"/>
        </w:rPr>
        <w:t xml:space="preserve"> </w:t>
      </w:r>
      <w:r w:rsidR="00231B2C" w:rsidRPr="003A4560">
        <w:rPr>
          <w:rFonts w:ascii="Times New Roman" w:hAnsi="Times New Roman"/>
          <w:b/>
          <w:sz w:val="28"/>
          <w:szCs w:val="28"/>
        </w:rPr>
        <w:t>Pie ģimenes ārsta reģistrēto profilaktiski izmeklēto pacientu vecumā no 18 gadiem īpatsvars gadā</w:t>
      </w:r>
      <w:r w:rsidR="001F049F" w:rsidRPr="003A4560">
        <w:rPr>
          <w:rFonts w:ascii="Times New Roman" w:hAnsi="Times New Roman"/>
          <w:b/>
          <w:sz w:val="28"/>
          <w:szCs w:val="28"/>
        </w:rPr>
        <w:t xml:space="preserve"> procentos</w:t>
      </w:r>
      <w:r w:rsidR="00231B2C" w:rsidRPr="003A4560">
        <w:rPr>
          <w:rFonts w:ascii="Times New Roman" w:hAnsi="Times New Roman"/>
          <w:b/>
          <w:sz w:val="28"/>
          <w:szCs w:val="28"/>
        </w:rPr>
        <w:t>, 2007.-2012. gads</w:t>
      </w:r>
    </w:p>
    <w:p w:rsidR="00231B2C" w:rsidRPr="003A4560" w:rsidRDefault="00231B2C"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Dati liecina, ka </w:t>
      </w:r>
      <w:r w:rsidR="000818F5" w:rsidRPr="003A4560">
        <w:rPr>
          <w:rFonts w:ascii="Times New Roman" w:hAnsi="Times New Roman"/>
          <w:sz w:val="28"/>
          <w:szCs w:val="28"/>
        </w:rPr>
        <w:t xml:space="preserve">pēdējo gadu laikā pieaugušo profilaktisko apskašu īpatsvars gadā nesasniedz </w:t>
      </w:r>
      <w:r w:rsidR="000B4A25" w:rsidRPr="003A4560">
        <w:rPr>
          <w:rFonts w:ascii="Times New Roman" w:hAnsi="Times New Roman"/>
          <w:sz w:val="28"/>
          <w:szCs w:val="28"/>
        </w:rPr>
        <w:t>18</w:t>
      </w:r>
      <w:r w:rsidR="00E43C13" w:rsidRPr="003A4560">
        <w:rPr>
          <w:rFonts w:ascii="Times New Roman" w:hAnsi="Times New Roman"/>
          <w:sz w:val="28"/>
          <w:szCs w:val="28"/>
        </w:rPr>
        <w:t xml:space="preserve">% (skat.3.attēlu). </w:t>
      </w:r>
      <w:r w:rsidR="000818F5" w:rsidRPr="003A4560">
        <w:rPr>
          <w:rFonts w:ascii="Times New Roman" w:hAnsi="Times New Roman"/>
          <w:sz w:val="28"/>
          <w:szCs w:val="28"/>
        </w:rPr>
        <w:t xml:space="preserve">Ģimenes ārsti norāda, ka zemais profilaktiski izmeklēto pacientu īpatsvars saistīts ar to, ka kopš 2009.gada ģimenes ārstiem atsevišķi vairs </w:t>
      </w:r>
      <w:r w:rsidR="001F049F" w:rsidRPr="003A4560">
        <w:rPr>
          <w:rFonts w:ascii="Times New Roman" w:hAnsi="Times New Roman"/>
          <w:sz w:val="28"/>
          <w:szCs w:val="28"/>
        </w:rPr>
        <w:t xml:space="preserve">atsevišķi </w:t>
      </w:r>
      <w:r w:rsidR="000818F5" w:rsidRPr="003A4560">
        <w:rPr>
          <w:rFonts w:ascii="Times New Roman" w:hAnsi="Times New Roman"/>
          <w:sz w:val="28"/>
          <w:szCs w:val="28"/>
        </w:rPr>
        <w:t>netiek apmaksāta profilaktiskās apskates veikšana, tomēr arī 2008.gadā</w:t>
      </w:r>
      <w:r w:rsidR="00600915" w:rsidRPr="003A4560">
        <w:rPr>
          <w:rFonts w:ascii="Times New Roman" w:hAnsi="Times New Roman"/>
          <w:sz w:val="28"/>
          <w:szCs w:val="28"/>
        </w:rPr>
        <w:t xml:space="preserve">, kad tika atsevišķi maksāts par minētās apskates veikšanu, </w:t>
      </w:r>
      <w:r w:rsidR="000818F5" w:rsidRPr="003A4560">
        <w:rPr>
          <w:rFonts w:ascii="Times New Roman" w:hAnsi="Times New Roman"/>
          <w:sz w:val="28"/>
          <w:szCs w:val="28"/>
        </w:rPr>
        <w:t xml:space="preserve"> profilaktiski izmeklēto pieaugušo p</w:t>
      </w:r>
      <w:r w:rsidR="00EF7C5A" w:rsidRPr="003A4560">
        <w:rPr>
          <w:rFonts w:ascii="Times New Roman" w:hAnsi="Times New Roman"/>
          <w:sz w:val="28"/>
          <w:szCs w:val="28"/>
        </w:rPr>
        <w:t>acientu īpatsvars nesasniedz</w:t>
      </w:r>
      <w:r w:rsidR="00B11B0B" w:rsidRPr="003A4560">
        <w:rPr>
          <w:rFonts w:ascii="Times New Roman" w:hAnsi="Times New Roman"/>
          <w:sz w:val="28"/>
          <w:szCs w:val="28"/>
        </w:rPr>
        <w:t>a</w:t>
      </w:r>
      <w:r w:rsidR="00EF7C5A" w:rsidRPr="003A4560">
        <w:rPr>
          <w:rFonts w:ascii="Times New Roman" w:hAnsi="Times New Roman"/>
          <w:sz w:val="28"/>
          <w:szCs w:val="28"/>
        </w:rPr>
        <w:t xml:space="preserve"> pat</w:t>
      </w:r>
      <w:r w:rsidR="000818F5" w:rsidRPr="003A4560">
        <w:rPr>
          <w:rFonts w:ascii="Times New Roman" w:hAnsi="Times New Roman"/>
          <w:sz w:val="28"/>
          <w:szCs w:val="28"/>
        </w:rPr>
        <w:t xml:space="preserve"> 25%. </w:t>
      </w:r>
    </w:p>
    <w:p w:rsidR="003F45CA" w:rsidRPr="003A4560" w:rsidRDefault="003A5A9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Jānorāda, ka  profilaktiskās apskates ģimenes ārsta praksē reģistrētajiem bērniem tiek nodrošinātas v</w:t>
      </w:r>
      <w:r w:rsidR="006914D3" w:rsidRPr="003A4560">
        <w:rPr>
          <w:rFonts w:ascii="Times New Roman" w:hAnsi="Times New Roman"/>
          <w:sz w:val="28"/>
          <w:szCs w:val="28"/>
        </w:rPr>
        <w:t xml:space="preserve">airāk nekā pieaugušajiem. Profilaktisko apskašu programmā bērniem līdz viena gada vecumam paredzētas astoņas ģimenes ārsta profilaktiskās apskates ģimenes ārsta prakses vietā un NVD dati liecina, ka ģimenes ārstu veikto profilaktisko apskašu skaits zīdaiņiem pirmajā dzīves gadā </w:t>
      </w:r>
      <w:r w:rsidR="00FF7F1E" w:rsidRPr="003A4560">
        <w:rPr>
          <w:rFonts w:ascii="Times New Roman" w:hAnsi="Times New Roman"/>
          <w:bCs/>
          <w:sz w:val="28"/>
          <w:szCs w:val="28"/>
        </w:rPr>
        <w:t xml:space="preserve">2012.gadā sasniedza 6,3 apskates, </w:t>
      </w:r>
      <w:r w:rsidR="006914D3" w:rsidRPr="003A4560">
        <w:rPr>
          <w:rFonts w:ascii="Times New Roman" w:hAnsi="Times New Roman"/>
          <w:bCs/>
          <w:sz w:val="28"/>
          <w:szCs w:val="28"/>
        </w:rPr>
        <w:t xml:space="preserve">kamēr vecumā no 1 līdz 6 gadu vecumam, kad </w:t>
      </w:r>
      <w:r w:rsidR="006914D3" w:rsidRPr="003A4560">
        <w:rPr>
          <w:rFonts w:ascii="Times New Roman" w:hAnsi="Times New Roman"/>
          <w:sz w:val="28"/>
          <w:szCs w:val="28"/>
        </w:rPr>
        <w:t xml:space="preserve">profilaktiskajā programmā ir paredzētas septiņas ģimenes ārsta profilaktiskās apskates, profilaktiskās apskates tiek veiktas tikai 0,71 reizi gadā. Savukārt vecuma grupā no 7 līdz 18 gadiem, kad profilaktisko apskašu programma paredz ģimenes ārsta profilaktisko apskati vienu reizi gadā, profilaktiskās apskates tiek veiktas vēl neregulārāk, sasniedzot tikai 0,48 apskates gadā. </w:t>
      </w:r>
      <w:r w:rsidR="006914D3" w:rsidRPr="003A4560">
        <w:rPr>
          <w:rFonts w:ascii="Times New Roman" w:hAnsi="Times New Roman"/>
          <w:bCs/>
          <w:sz w:val="28"/>
          <w:szCs w:val="28"/>
        </w:rPr>
        <w:t>Kopumā</w:t>
      </w:r>
      <w:r w:rsidR="00FF7F1E" w:rsidRPr="003A4560">
        <w:rPr>
          <w:rFonts w:ascii="Times New Roman" w:hAnsi="Times New Roman"/>
          <w:bCs/>
          <w:sz w:val="28"/>
          <w:szCs w:val="28"/>
        </w:rPr>
        <w:t xml:space="preserve"> </w:t>
      </w:r>
      <w:r w:rsidR="000818F5" w:rsidRPr="003A4560">
        <w:rPr>
          <w:rFonts w:ascii="Times New Roman" w:hAnsi="Times New Roman"/>
          <w:sz w:val="28"/>
          <w:szCs w:val="28"/>
        </w:rPr>
        <w:t xml:space="preserve">ģimenes ārstu praksēs </w:t>
      </w:r>
      <w:r w:rsidR="00442755" w:rsidRPr="003A4560">
        <w:rPr>
          <w:rFonts w:ascii="Times New Roman" w:hAnsi="Times New Roman"/>
          <w:sz w:val="28"/>
          <w:szCs w:val="28"/>
        </w:rPr>
        <w:lastRenderedPageBreak/>
        <w:t xml:space="preserve">profilaktiski </w:t>
      </w:r>
      <w:r w:rsidR="000818F5" w:rsidRPr="003A4560">
        <w:rPr>
          <w:rFonts w:ascii="Times New Roman" w:hAnsi="Times New Roman"/>
          <w:sz w:val="28"/>
          <w:szCs w:val="28"/>
        </w:rPr>
        <w:t>izmeklēto bērnu vecumā no 2 līdz 17 gadi</w:t>
      </w:r>
      <w:r w:rsidR="001F049F" w:rsidRPr="003A4560">
        <w:rPr>
          <w:rFonts w:ascii="Times New Roman" w:hAnsi="Times New Roman"/>
          <w:sz w:val="28"/>
          <w:szCs w:val="28"/>
        </w:rPr>
        <w:t>em īpatsvars 2012.gadā bija 49%. S</w:t>
      </w:r>
      <w:r w:rsidR="000818F5" w:rsidRPr="003A4560">
        <w:rPr>
          <w:rFonts w:ascii="Times New Roman" w:hAnsi="Times New Roman"/>
          <w:sz w:val="28"/>
          <w:szCs w:val="28"/>
        </w:rPr>
        <w:t>avukārt valsts apmaksātus zobārstniecības pakalpojumus, tai skaitā higiēnu, 2012.gadā bija saņēmuši tikai 54% bērnu vecumā līdz 18 gadiem.</w:t>
      </w:r>
      <w:r w:rsidR="00310351" w:rsidRPr="003A4560">
        <w:rPr>
          <w:rFonts w:ascii="Times New Roman" w:hAnsi="Times New Roman"/>
          <w:sz w:val="28"/>
          <w:szCs w:val="28"/>
        </w:rPr>
        <w:t xml:space="preserve"> Tas gan daļēji var būt skaidrojams ar to, ka daļa bērnu, iespējams, apmeklē zobārstus un zobu higiēnistus, kuriem nav līguma ar NVD.</w:t>
      </w:r>
    </w:p>
    <w:p w:rsidR="00786599" w:rsidRPr="003A4560" w:rsidRDefault="0078659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Jāatzīmē, ka ģimenes ārsts pacientu profilaktiski var izmeklēt arī pacienta slimības gadījumā, nenorādot, ka ir veikta profilaktiskā izmeklēšana, tādēļ ir iespējams, ka pacientam ģimenes ārstu sniegto pakalpojumu pieejamību un kvalitāti raksturo arī ģimenes ārstu apmeklējušo pacientu skaits gadā.  </w:t>
      </w:r>
    </w:p>
    <w:p w:rsidR="00A874DB" w:rsidRPr="003A4560" w:rsidRDefault="0078659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FINBALT pētījuma dati liecina, ka 2012.gada 69,9% Latvijas iedzīvotāju vecumā no 15 līdz 64 gadiem pēdējā gada laikā ir apmeklējuši ģimenes ārstu. 2008.gadā šis rādītājs sasniedza 73,2%, bet 2010.gadā – 65,1%. </w:t>
      </w:r>
      <w:r w:rsidR="00A874DB" w:rsidRPr="003A4560">
        <w:rPr>
          <w:rFonts w:ascii="Times New Roman" w:hAnsi="Times New Roman"/>
          <w:sz w:val="28"/>
          <w:szCs w:val="28"/>
        </w:rPr>
        <w:t xml:space="preserve">Jānorāda, ka vīrieši ģimenes ārstu kopumā apmeklē ievērojami retāk – ja pēdējā gada laikā ģimenes ārstu nav apmeklējušas 20,9% sieviešu, tad vīriešiem šis rādītājs 2012.gadā sasniedz 39,8%. Savukārt vecuma grupā no 35-44 gadiem ģimenes ārstu reti apmeklē gan sievietes, gan vīrieši – 47,8% vīriešu un 23,7% sieviešu norādījušas, ka pēdējā gada laikā ģimenes ārstu nav apmeklējušas. </w:t>
      </w:r>
    </w:p>
    <w:p w:rsidR="000818F5" w:rsidRPr="003A4560" w:rsidRDefault="00A874DB"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Attiecībā uz zobārstu apmeklējumu dati pēdējo gadu laikā ir pasliktinājušies. Ja 2008.gadā pēdējā gada laikā zobārstu bija apmeklējuši 75,5% iedzīvotāju, tad 2010.gadā un 2012.gadā šis rādītājs sasniedza vien attiecīgi 51,7% un 53,2%. Līdzīgi kā ar ģimenes ārsta apmeklēšanu, vīrieši kopumā arī zobārstu apmeklē retāk</w:t>
      </w:r>
      <w:r w:rsidR="00E93E77" w:rsidRPr="003A4560">
        <w:rPr>
          <w:rFonts w:ascii="Times New Roman" w:hAnsi="Times New Roman"/>
          <w:sz w:val="28"/>
          <w:szCs w:val="28"/>
        </w:rPr>
        <w:t xml:space="preserve">, īpaši vecumā no 55 līdz 64 gadiem, kur zobārstu pēdējā gada laikā nav apmeklējuši 66,5% vīriešu. </w:t>
      </w:r>
      <w:r w:rsidR="00E93E77" w:rsidRPr="003A4560">
        <w:rPr>
          <w:rStyle w:val="Vresatsauce"/>
          <w:rFonts w:ascii="Times New Roman" w:hAnsi="Times New Roman"/>
          <w:sz w:val="28"/>
          <w:szCs w:val="28"/>
        </w:rPr>
        <w:footnoteReference w:id="11"/>
      </w:r>
    </w:p>
    <w:p w:rsidR="006A28F0" w:rsidRPr="003A4560" w:rsidRDefault="00F47D80" w:rsidP="007C02C9">
      <w:pPr>
        <w:pStyle w:val="Default"/>
        <w:ind w:firstLine="720"/>
        <w:jc w:val="both"/>
        <w:rPr>
          <w:rFonts w:eastAsiaTheme="minorHAnsi"/>
          <w:color w:val="auto"/>
          <w:sz w:val="28"/>
          <w:szCs w:val="28"/>
          <w:lang w:val="lv-LV"/>
        </w:rPr>
      </w:pPr>
      <w:r w:rsidRPr="003A4560">
        <w:rPr>
          <w:color w:val="auto"/>
          <w:sz w:val="28"/>
          <w:szCs w:val="28"/>
          <w:lang w:val="lv-LV"/>
        </w:rPr>
        <w:t>Par nepietiekamu veselības aprūpes speciālistu iesaistīšanos iedzīvotāju veselības veicināšanā liecina arī 2012.gada pētījuma dati par to, cik daudz iedzīvotājiem (15-64 gadu vecumā) ārsti vai māsas ir ieteikuši mainīt paradumus veselības apsvērumu dēļ. Piemēram, tikai 18% ikdienas smēķētāju pēdējā gada laikā ārsti iet</w:t>
      </w:r>
      <w:r w:rsidR="00E54BB2" w:rsidRPr="003A4560">
        <w:rPr>
          <w:color w:val="auto"/>
          <w:sz w:val="28"/>
          <w:szCs w:val="28"/>
          <w:lang w:val="lv-LV"/>
        </w:rPr>
        <w:t>e</w:t>
      </w:r>
      <w:r w:rsidRPr="003A4560">
        <w:rPr>
          <w:color w:val="auto"/>
          <w:sz w:val="28"/>
          <w:szCs w:val="28"/>
          <w:lang w:val="lv-LV"/>
        </w:rPr>
        <w:t>ikuši atmest smēķēšanu, ap 2,3% to ieteikuši zobārsti, 2,1% - zobu higiēnisti, 1,8% - māsa. Līdzīgi dati ir par ieteikumu ķermeņa svara samazināšanai: 17% iedzīvotāju ar lieko ķermeņa masu vai aptaukošanos to ieteicis ārsts, 2,5% - māsa. Vēl mazāk ārsti (7%) un māsas (0,7%) ieteikuši palielināt fizisko aktivitāti iedzīvotājiem, kam tā ir nepietiekama. Dinamikā šie rādītāji neuzlabojas</w:t>
      </w:r>
      <w:r w:rsidR="00231B2C" w:rsidRPr="003A4560">
        <w:rPr>
          <w:rStyle w:val="Vresatsauce"/>
          <w:color w:val="auto"/>
          <w:sz w:val="28"/>
          <w:szCs w:val="28"/>
          <w:lang w:val="lv-LV"/>
        </w:rPr>
        <w:footnoteReference w:id="12"/>
      </w:r>
      <w:r w:rsidR="0013250D" w:rsidRPr="003A4560">
        <w:rPr>
          <w:color w:val="auto"/>
          <w:sz w:val="28"/>
          <w:szCs w:val="28"/>
          <w:lang w:val="lv-LV"/>
        </w:rPr>
        <w:t xml:space="preserve">. </w:t>
      </w:r>
      <w:r w:rsidRPr="003A4560">
        <w:rPr>
          <w:color w:val="auto"/>
          <w:sz w:val="28"/>
          <w:szCs w:val="28"/>
          <w:lang w:val="lv-LV"/>
        </w:rPr>
        <w:t xml:space="preserve">Tas norāda uz nepieciešamību PVA līmenī stiprināt profilaksi un veselības veicināšanu, piemēram, šajā darbā iesaistot ģimenes ārstu praksēs strādājošās māsas vai ārsta palīgus. </w:t>
      </w:r>
      <w:r w:rsidR="009017EC" w:rsidRPr="003A4560">
        <w:rPr>
          <w:color w:val="auto"/>
          <w:sz w:val="28"/>
          <w:szCs w:val="28"/>
          <w:lang w:val="lv-LV"/>
        </w:rPr>
        <w:t xml:space="preserve">Lai to risinātu, nepieciešami gan metodiskie materiāli, gan atbilstošas apmācības. Sporta politikas pamatnostādnes 2014.–2020.gadam paredz izstrādāt vadlīnijas ģimenes ārstiem, izglītības iestāžu audzinātājiem un sporta skolotājiem par sporta medicīnas pamatiem, fizisko aktivitāšu nozīmi, bērnu fiziskās </w:t>
      </w:r>
      <w:r w:rsidR="009017EC" w:rsidRPr="003A4560">
        <w:rPr>
          <w:color w:val="auto"/>
          <w:sz w:val="28"/>
          <w:szCs w:val="28"/>
          <w:lang w:val="lv-LV"/>
        </w:rPr>
        <w:lastRenderedPageBreak/>
        <w:t xml:space="preserve">sagatavotības noteikšanu un darbu ar bērniem ar veselības traucējumiem, kā arī izglītot ārstniecības personas, organizējot kursus </w:t>
      </w:r>
      <w:r w:rsidR="009017EC" w:rsidRPr="003A4560">
        <w:rPr>
          <w:rFonts w:eastAsiaTheme="minorHAnsi"/>
          <w:color w:val="auto"/>
          <w:sz w:val="28"/>
          <w:szCs w:val="28"/>
          <w:lang w:val="lv-LV"/>
        </w:rPr>
        <w:t>„Sporta medicīnas pamati ģimenes ārsta praksē” un „Fiziskās veselības aprūpe un veicināšana bērniem un pieaugušajie</w:t>
      </w:r>
      <w:r w:rsidR="00754A23" w:rsidRPr="003A4560">
        <w:rPr>
          <w:rFonts w:eastAsiaTheme="minorHAnsi"/>
          <w:color w:val="auto"/>
          <w:sz w:val="28"/>
          <w:szCs w:val="28"/>
          <w:lang w:val="lv-LV"/>
        </w:rPr>
        <w:t>m māsas un ārsta palīga praksē”. T</w:t>
      </w:r>
      <w:r w:rsidR="009017EC" w:rsidRPr="003A4560">
        <w:rPr>
          <w:rFonts w:eastAsiaTheme="minorHAnsi"/>
          <w:color w:val="auto"/>
          <w:sz w:val="28"/>
          <w:szCs w:val="28"/>
          <w:lang w:val="lv-LV"/>
        </w:rPr>
        <w:t xml:space="preserve">omēr ģimenes ārsta praksē nepieciešams papildus uzmanību vērst arī uz fiziskās veselības veicināšanu </w:t>
      </w:r>
      <w:r w:rsidR="00FF296C" w:rsidRPr="003A4560">
        <w:rPr>
          <w:rFonts w:eastAsiaTheme="minorHAnsi"/>
          <w:color w:val="auto"/>
          <w:sz w:val="28"/>
          <w:szCs w:val="28"/>
          <w:lang w:val="lv-LV"/>
        </w:rPr>
        <w:t xml:space="preserve">arī </w:t>
      </w:r>
      <w:r w:rsidR="009017EC" w:rsidRPr="003A4560">
        <w:rPr>
          <w:rFonts w:eastAsiaTheme="minorHAnsi"/>
          <w:color w:val="auto"/>
          <w:sz w:val="28"/>
          <w:szCs w:val="28"/>
          <w:lang w:val="lv-LV"/>
        </w:rPr>
        <w:t>senio</w:t>
      </w:r>
      <w:r w:rsidR="00754A23" w:rsidRPr="003A4560">
        <w:rPr>
          <w:rFonts w:eastAsiaTheme="minorHAnsi"/>
          <w:color w:val="auto"/>
          <w:sz w:val="28"/>
          <w:szCs w:val="28"/>
          <w:lang w:val="lv-LV"/>
        </w:rPr>
        <w:t xml:space="preserve">riem un riska grupām, </w:t>
      </w:r>
      <w:r w:rsidR="00FF296C" w:rsidRPr="003A4560">
        <w:rPr>
          <w:rFonts w:eastAsiaTheme="minorHAnsi"/>
          <w:color w:val="auto"/>
          <w:sz w:val="28"/>
          <w:szCs w:val="28"/>
          <w:lang w:val="lv-LV"/>
        </w:rPr>
        <w:t xml:space="preserve">tādēļ nepieciešams paredzēt arī atbilstošas apmācības. </w:t>
      </w:r>
    </w:p>
    <w:p w:rsidR="00231B2C" w:rsidRPr="003A4560" w:rsidRDefault="001F049F" w:rsidP="007C02C9">
      <w:pPr>
        <w:pStyle w:val="Default"/>
        <w:ind w:firstLine="720"/>
        <w:jc w:val="both"/>
        <w:rPr>
          <w:rFonts w:eastAsiaTheme="minorHAnsi"/>
          <w:color w:val="auto"/>
          <w:sz w:val="28"/>
          <w:szCs w:val="28"/>
          <w:lang w:val="lv-LV"/>
        </w:rPr>
      </w:pPr>
      <w:r w:rsidRPr="003A4560">
        <w:rPr>
          <w:color w:val="auto"/>
          <w:sz w:val="28"/>
          <w:szCs w:val="28"/>
          <w:lang w:val="lv-LV"/>
        </w:rPr>
        <w:t>Pētījuma dati liecina</w:t>
      </w:r>
      <w:r w:rsidR="00231B2C" w:rsidRPr="003A4560">
        <w:rPr>
          <w:color w:val="auto"/>
          <w:sz w:val="28"/>
          <w:szCs w:val="28"/>
          <w:lang w:val="lv-LV"/>
        </w:rPr>
        <w:t>, ka tikai nedaudz vairāk kā pusei respondentu, kuriem pēdējo divu gadu laikā ir bijis kontakts ar savu ģimenes ārstu, ārsts ir piedāvājis vispārējo pārbaudes veikšanu atbilstoši MK noteikumiem Nr.</w:t>
      </w:r>
      <w:r w:rsidR="00D303C7" w:rsidRPr="003A4560">
        <w:rPr>
          <w:color w:val="auto"/>
          <w:sz w:val="28"/>
          <w:szCs w:val="28"/>
          <w:lang w:val="lv-LV"/>
        </w:rPr>
        <w:t>1529</w:t>
      </w:r>
      <w:r w:rsidR="00231B2C" w:rsidRPr="003A4560">
        <w:rPr>
          <w:color w:val="auto"/>
          <w:sz w:val="28"/>
          <w:szCs w:val="28"/>
          <w:lang w:val="lv-LV"/>
        </w:rPr>
        <w:t xml:space="preserve"> un sekojis līdzi tam, vai pacients ir vakcinējies. </w:t>
      </w:r>
      <w:r w:rsidR="00F47D80" w:rsidRPr="003A4560">
        <w:rPr>
          <w:color w:val="auto"/>
          <w:sz w:val="28"/>
          <w:szCs w:val="28"/>
          <w:lang w:val="lv-LV"/>
        </w:rPr>
        <w:t>Tiek norādīts, ka vispārējā veselības pārbaude, piemēram, limfmezglu, vēdera iztaustīšana, krūšu pārbaudīšana sievietēm un kakla apskate,  veikta tikai pusei respondentu, kuri pēdējo divu gadu laikā paši ir apmeklējuši ģimenes ārstu.</w:t>
      </w:r>
      <w:r w:rsidR="00231B2C" w:rsidRPr="003A4560">
        <w:rPr>
          <w:rStyle w:val="Vresatsauce"/>
          <w:color w:val="auto"/>
          <w:sz w:val="28"/>
          <w:szCs w:val="28"/>
        </w:rPr>
        <w:footnoteReference w:id="13"/>
      </w:r>
      <w:r w:rsidR="00F47D80" w:rsidRPr="003A4560">
        <w:rPr>
          <w:color w:val="auto"/>
          <w:sz w:val="28"/>
          <w:szCs w:val="28"/>
          <w:lang w:val="lv-LV"/>
        </w:rPr>
        <w:t xml:space="preserve"> </w:t>
      </w:r>
    </w:p>
    <w:p w:rsidR="00231B2C" w:rsidRPr="003A4560" w:rsidRDefault="00231B2C"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Tāpat ģimenes ārst</w:t>
      </w:r>
      <w:r w:rsidR="001F049F" w:rsidRPr="003A4560">
        <w:rPr>
          <w:rFonts w:ascii="Times New Roman" w:hAnsi="Times New Roman"/>
          <w:sz w:val="28"/>
          <w:szCs w:val="28"/>
        </w:rPr>
        <w:t>iem ir jābūt iesaistītiem</w:t>
      </w:r>
      <w:r w:rsidRPr="003A4560">
        <w:rPr>
          <w:rFonts w:ascii="Times New Roman" w:hAnsi="Times New Roman"/>
          <w:sz w:val="28"/>
          <w:szCs w:val="28"/>
        </w:rPr>
        <w:t xml:space="preserve"> viņu pacientu ārstēšanā un slimības gaitas uzraudzībā, tomēr tiek norādīts, ka 17</w:t>
      </w:r>
      <w:r w:rsidR="00EC51A1" w:rsidRPr="003A4560">
        <w:rPr>
          <w:rFonts w:ascii="Times New Roman" w:hAnsi="Times New Roman"/>
          <w:sz w:val="28"/>
          <w:szCs w:val="28"/>
        </w:rPr>
        <w:t>,</w:t>
      </w:r>
      <w:r w:rsidRPr="003A4560">
        <w:rPr>
          <w:rFonts w:ascii="Times New Roman" w:hAnsi="Times New Roman"/>
          <w:sz w:val="28"/>
          <w:szCs w:val="28"/>
        </w:rPr>
        <w:t>2% gadījumu ģimenes ārsts zina, ka pacientam ir hroniska slimība, bet nepiedalās slimības ārstēšanā u</w:t>
      </w:r>
      <w:r w:rsidR="00004029" w:rsidRPr="003A4560">
        <w:rPr>
          <w:rFonts w:ascii="Times New Roman" w:hAnsi="Times New Roman"/>
          <w:sz w:val="28"/>
          <w:szCs w:val="28"/>
        </w:rPr>
        <w:t>n neseko līdzi slimības gaitai, piemēram, analīžu rezultātiem</w:t>
      </w:r>
      <w:r w:rsidRPr="003A4560">
        <w:rPr>
          <w:rFonts w:ascii="Times New Roman" w:hAnsi="Times New Roman"/>
          <w:sz w:val="28"/>
          <w:szCs w:val="28"/>
        </w:rPr>
        <w:t>, savukārt, 7% respondentu norādījuši, ka viņuprāt ģimenes ārsts nezina par viņu hronisko slimību.</w:t>
      </w:r>
      <w:r w:rsidRPr="003A4560">
        <w:rPr>
          <w:rStyle w:val="Vresatsauce"/>
          <w:rFonts w:ascii="Times New Roman" w:hAnsi="Times New Roman"/>
          <w:sz w:val="28"/>
          <w:szCs w:val="28"/>
        </w:rPr>
        <w:footnoteReference w:id="14"/>
      </w:r>
      <w:r w:rsidRPr="003A4560">
        <w:rPr>
          <w:rFonts w:ascii="Times New Roman" w:hAnsi="Times New Roman"/>
          <w:sz w:val="28"/>
          <w:szCs w:val="28"/>
        </w:rPr>
        <w:t xml:space="preserve"> </w:t>
      </w:r>
    </w:p>
    <w:p w:rsidR="00A9097F" w:rsidRPr="003A4560" w:rsidRDefault="000818F5"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Attiecībā uz profilaktiskiem pasākumiem, kas vērsti uz pacientiem ar hroniskām saslimšanām viņu dzīves kvalitātes uzlabošanai, </w:t>
      </w:r>
      <w:r w:rsidR="001F049F" w:rsidRPr="003A4560">
        <w:rPr>
          <w:rFonts w:ascii="Times New Roman" w:hAnsi="Times New Roman"/>
          <w:sz w:val="28"/>
          <w:szCs w:val="28"/>
        </w:rPr>
        <w:t xml:space="preserve">piemēram, </w:t>
      </w:r>
      <w:r w:rsidRPr="003A4560">
        <w:rPr>
          <w:rFonts w:ascii="Times New Roman" w:hAnsi="Times New Roman"/>
          <w:sz w:val="28"/>
          <w:szCs w:val="28"/>
        </w:rPr>
        <w:t xml:space="preserve">cukura diabēta pacientu aprūpes dati liecina, ka PVA nepieciešami uzlabojumi, kas vērsti uz holesterīna līmeņa un ķermeņa masas kontrolēšanu, jo 2012.gadā 59,3% cukura diabēta pacientu kopējais holesterīns pārsniedza 5 </w:t>
      </w:r>
      <w:proofErr w:type="spellStart"/>
      <w:r w:rsidRPr="003A4560">
        <w:rPr>
          <w:rFonts w:ascii="Times New Roman" w:hAnsi="Times New Roman"/>
          <w:sz w:val="28"/>
          <w:szCs w:val="28"/>
        </w:rPr>
        <w:t>mmol</w:t>
      </w:r>
      <w:proofErr w:type="spellEnd"/>
      <w:r w:rsidRPr="003A4560">
        <w:rPr>
          <w:rFonts w:ascii="Times New Roman" w:hAnsi="Times New Roman"/>
          <w:sz w:val="28"/>
          <w:szCs w:val="28"/>
        </w:rPr>
        <w:t xml:space="preserve">/l, savukārt liekais svars un aptaukošanās tika novērota 90,9% cukura diabēta pacientu. </w:t>
      </w:r>
      <w:r w:rsidRPr="003A4560">
        <w:rPr>
          <w:rStyle w:val="Vresatsauce"/>
          <w:rFonts w:ascii="Times New Roman" w:hAnsi="Times New Roman"/>
          <w:sz w:val="28"/>
          <w:szCs w:val="28"/>
        </w:rPr>
        <w:footnoteReference w:id="15"/>
      </w:r>
      <w:r w:rsidR="00A9097F" w:rsidRPr="003A4560">
        <w:rPr>
          <w:rFonts w:ascii="Times New Roman" w:hAnsi="Times New Roman"/>
          <w:sz w:val="28"/>
          <w:szCs w:val="28"/>
        </w:rPr>
        <w:t xml:space="preserve"> </w:t>
      </w:r>
    </w:p>
    <w:p w:rsidR="000818F5" w:rsidRPr="003A4560" w:rsidRDefault="00A9097F"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Minēto rādītāju uzlabošanai nepieciešama ne tikai PVA pakalpojumu</w:t>
      </w:r>
      <w:r w:rsidR="008A75CB" w:rsidRPr="003A4560">
        <w:rPr>
          <w:rFonts w:ascii="Times New Roman" w:hAnsi="Times New Roman"/>
          <w:sz w:val="28"/>
          <w:szCs w:val="28"/>
        </w:rPr>
        <w:t xml:space="preserve"> </w:t>
      </w:r>
      <w:r w:rsidRPr="003A4560">
        <w:rPr>
          <w:rFonts w:ascii="Times New Roman" w:hAnsi="Times New Roman"/>
          <w:sz w:val="28"/>
          <w:szCs w:val="28"/>
        </w:rPr>
        <w:t>sniedzēju aktīvāka iesaiste, bet arī informatīvi materiāli un kamp</w:t>
      </w:r>
      <w:r w:rsidR="00375E80" w:rsidRPr="003A4560">
        <w:rPr>
          <w:rFonts w:ascii="Times New Roman" w:hAnsi="Times New Roman"/>
          <w:sz w:val="28"/>
          <w:szCs w:val="28"/>
        </w:rPr>
        <w:t xml:space="preserve">aņas, kas vērstas uz pacientiem, lai uzlabotu pacientu </w:t>
      </w:r>
      <w:proofErr w:type="spellStart"/>
      <w:r w:rsidR="00375E80" w:rsidRPr="003A4560">
        <w:rPr>
          <w:rFonts w:ascii="Times New Roman" w:hAnsi="Times New Roman"/>
          <w:sz w:val="28"/>
          <w:szCs w:val="28"/>
        </w:rPr>
        <w:t>līdzestību</w:t>
      </w:r>
      <w:proofErr w:type="spellEnd"/>
      <w:r w:rsidR="00375E80" w:rsidRPr="003A4560">
        <w:rPr>
          <w:rFonts w:ascii="Times New Roman" w:hAnsi="Times New Roman"/>
          <w:sz w:val="28"/>
          <w:szCs w:val="28"/>
        </w:rPr>
        <w:t>.</w:t>
      </w:r>
    </w:p>
    <w:p w:rsidR="00231B2C" w:rsidRPr="003A4560" w:rsidRDefault="00231B2C" w:rsidP="007C02C9">
      <w:pPr>
        <w:pStyle w:val="tvhtml1"/>
        <w:spacing w:before="120" w:beforeAutospacing="0" w:after="120" w:afterAutospacing="0" w:line="240" w:lineRule="auto"/>
        <w:ind w:firstLine="720"/>
        <w:jc w:val="both"/>
        <w:rPr>
          <w:rFonts w:ascii="Times New Roman" w:hAnsi="Times New Roman"/>
          <w:sz w:val="28"/>
          <w:szCs w:val="28"/>
          <w:lang w:val="lv-LV"/>
        </w:rPr>
      </w:pPr>
      <w:r w:rsidRPr="003A4560">
        <w:rPr>
          <w:rFonts w:ascii="Times New Roman" w:hAnsi="Times New Roman"/>
          <w:sz w:val="28"/>
          <w:szCs w:val="28"/>
          <w:lang w:val="lv-LV"/>
        </w:rPr>
        <w:t>Saskaņā ar MK noteikumiem Nr.</w:t>
      </w:r>
      <w:r w:rsidR="00D303C7" w:rsidRPr="003A4560">
        <w:rPr>
          <w:rFonts w:ascii="Times New Roman" w:hAnsi="Times New Roman"/>
          <w:sz w:val="28"/>
          <w:szCs w:val="28"/>
          <w:lang w:val="lv-LV"/>
        </w:rPr>
        <w:t>1529</w:t>
      </w:r>
      <w:r w:rsidR="001F049F" w:rsidRPr="003A4560">
        <w:rPr>
          <w:rFonts w:ascii="Times New Roman" w:hAnsi="Times New Roman"/>
          <w:sz w:val="28"/>
          <w:szCs w:val="28"/>
          <w:lang w:val="lv-LV"/>
        </w:rPr>
        <w:t xml:space="preserve"> ģimenes ārsta darba</w:t>
      </w:r>
      <w:r w:rsidRPr="003A4560">
        <w:rPr>
          <w:rFonts w:ascii="Times New Roman" w:hAnsi="Times New Roman"/>
          <w:sz w:val="28"/>
          <w:szCs w:val="28"/>
          <w:lang w:val="lv-LV"/>
        </w:rPr>
        <w:t xml:space="preserve">vietā vai ģimenes ārsta darbības </w:t>
      </w:r>
      <w:proofErr w:type="spellStart"/>
      <w:r w:rsidRPr="003A4560">
        <w:rPr>
          <w:rFonts w:ascii="Times New Roman" w:hAnsi="Times New Roman"/>
          <w:sz w:val="28"/>
          <w:szCs w:val="28"/>
          <w:lang w:val="lv-LV"/>
        </w:rPr>
        <w:t>pamatteritorijā</w:t>
      </w:r>
      <w:proofErr w:type="spellEnd"/>
      <w:r w:rsidRPr="003A4560">
        <w:rPr>
          <w:rFonts w:ascii="Times New Roman" w:hAnsi="Times New Roman"/>
          <w:sz w:val="28"/>
          <w:szCs w:val="28"/>
          <w:lang w:val="lv-LV"/>
        </w:rPr>
        <w:t xml:space="preserve"> strādājošas māsas(-u) un ārsta palīga(-u) (feldšera) pamatuzdevumi, pildot ģimenes ārsta uzdevumus slimību diagnostikā, ārstēšanā un profilaksē, ir izglītot pacientus un viņu piederīgos veselības veicināšanas un veselības aprūpes jomā, sniegt informāciju par saslimšanas riska faktoriem, sekot profilaktisko apskašu programmas izpildei, piedalīties pacientu veselības aprūpes un sociālo jautājumu koordinēšanā un risināšanā, sadarbībā ar ģimenes ārstu veikt pacientu aprūpi ārsta darba vietā un, ja nepieciešams, arī pacientu aprūpi mājas apstākļos, veikt riska grupu izvērtēšanu un novērošanu pēc individuālas shēmas, veicināt pacientu </w:t>
      </w:r>
      <w:proofErr w:type="spellStart"/>
      <w:r w:rsidRPr="003A4560">
        <w:rPr>
          <w:rFonts w:ascii="Times New Roman" w:hAnsi="Times New Roman"/>
          <w:sz w:val="28"/>
          <w:szCs w:val="28"/>
          <w:lang w:val="lv-LV"/>
        </w:rPr>
        <w:t>pašaprūpes</w:t>
      </w:r>
      <w:proofErr w:type="spellEnd"/>
      <w:r w:rsidRPr="003A4560">
        <w:rPr>
          <w:rFonts w:ascii="Times New Roman" w:hAnsi="Times New Roman"/>
          <w:sz w:val="28"/>
          <w:szCs w:val="28"/>
          <w:lang w:val="lv-LV"/>
        </w:rPr>
        <w:t xml:space="preserve"> spējas, informējot pacientu un viņu piederīgos par </w:t>
      </w:r>
      <w:r w:rsidRPr="003A4560">
        <w:rPr>
          <w:rFonts w:ascii="Times New Roman" w:hAnsi="Times New Roman"/>
          <w:sz w:val="28"/>
          <w:szCs w:val="28"/>
          <w:lang w:val="lv-LV"/>
        </w:rPr>
        <w:lastRenderedPageBreak/>
        <w:t xml:space="preserve">pacienta aprūpes metodēm pie noteiktām saslimšanām, sniegt telefoniskas konsultācijas savas kompetences ietvaros u.c.  </w:t>
      </w:r>
      <w:r w:rsidRPr="003A4560">
        <w:rPr>
          <w:rFonts w:ascii="Times New Roman" w:hAnsi="Times New Roman"/>
          <w:bCs/>
          <w:sz w:val="28"/>
          <w:szCs w:val="28"/>
          <w:lang w:val="lv-LV"/>
        </w:rPr>
        <w:t xml:space="preserve">Lai nodrošinātu papildu resursus ģimenes ārsta prakses labākai darba organizācijai un labākai pacientu aprūpei, 2010.gadā tika uzsākta un šobrīd tiek turpināta otrās māsas/ārsta palīga finansēšanas programma. Otrās māsas/ārsta palīga pamatuzdevums ir </w:t>
      </w:r>
      <w:r w:rsidRPr="003A4560">
        <w:rPr>
          <w:rFonts w:ascii="Times New Roman" w:hAnsi="Times New Roman"/>
          <w:sz w:val="28"/>
          <w:szCs w:val="28"/>
          <w:lang w:val="lv-LV"/>
        </w:rPr>
        <w:t>sekot profilaktisko apskašu programmas izpildei</w:t>
      </w:r>
      <w:r w:rsidRPr="003A4560">
        <w:rPr>
          <w:rFonts w:ascii="Times New Roman" w:hAnsi="Times New Roman"/>
          <w:bCs/>
          <w:sz w:val="28"/>
          <w:szCs w:val="28"/>
          <w:lang w:val="lv-LV"/>
        </w:rPr>
        <w:t>, izglītot ģimenes ārst</w:t>
      </w:r>
      <w:r w:rsidR="001F049F" w:rsidRPr="003A4560">
        <w:rPr>
          <w:rFonts w:ascii="Times New Roman" w:hAnsi="Times New Roman"/>
          <w:bCs/>
          <w:sz w:val="28"/>
          <w:szCs w:val="28"/>
          <w:lang w:val="lv-LV"/>
        </w:rPr>
        <w:t>a pacientus par veselīgu dzīves</w:t>
      </w:r>
      <w:r w:rsidRPr="003A4560">
        <w:rPr>
          <w:rFonts w:ascii="Times New Roman" w:hAnsi="Times New Roman"/>
          <w:bCs/>
          <w:sz w:val="28"/>
          <w:szCs w:val="28"/>
          <w:lang w:val="lv-LV"/>
        </w:rPr>
        <w:t xml:space="preserve">veidu, fiziskajām aktivitātēm, nodrošināt hronisko pacientu aprūpi un izglītošanu ģimenes ārsta praksē, nodrošināt pie ģimenes ārsta reģistrēto hronisko pacientu aprūpi. MK </w:t>
      </w:r>
      <w:r w:rsidR="001F049F" w:rsidRPr="003A4560">
        <w:rPr>
          <w:rFonts w:ascii="Times New Roman" w:hAnsi="Times New Roman"/>
          <w:bCs/>
          <w:sz w:val="28"/>
          <w:szCs w:val="28"/>
          <w:lang w:val="lv-LV"/>
        </w:rPr>
        <w:t>noteikumi Nr.</w:t>
      </w:r>
      <w:r w:rsidR="00D303C7" w:rsidRPr="003A4560">
        <w:rPr>
          <w:rFonts w:ascii="Times New Roman" w:hAnsi="Times New Roman"/>
          <w:bCs/>
          <w:sz w:val="28"/>
          <w:szCs w:val="28"/>
          <w:lang w:val="lv-LV"/>
        </w:rPr>
        <w:t>1529</w:t>
      </w:r>
      <w:r w:rsidRPr="003A4560">
        <w:rPr>
          <w:rFonts w:ascii="Times New Roman" w:hAnsi="Times New Roman"/>
          <w:bCs/>
          <w:sz w:val="28"/>
          <w:szCs w:val="28"/>
          <w:lang w:val="lv-LV"/>
        </w:rPr>
        <w:t xml:space="preserve"> paredz, ka otrai māsai/ārsta palīgam jābūt nodrošinātai atsevišķai darba vietai un </w:t>
      </w:r>
      <w:r w:rsidRPr="003A4560">
        <w:rPr>
          <w:rFonts w:ascii="Times New Roman" w:hAnsi="Times New Roman"/>
          <w:sz w:val="28"/>
          <w:szCs w:val="28"/>
          <w:lang w:val="lv-LV"/>
        </w:rPr>
        <w:t>māsas vai ārsta palīga pacientu patstāvīgais pieņemšanas laiks ir ne mazāks par 10 stundām nedēļā un otru māsu/ārsta palīgu finansē</w:t>
      </w:r>
      <w:r w:rsidR="001F049F" w:rsidRPr="003A4560">
        <w:rPr>
          <w:rFonts w:ascii="Times New Roman" w:hAnsi="Times New Roman"/>
          <w:sz w:val="28"/>
          <w:szCs w:val="28"/>
          <w:lang w:val="lv-LV"/>
        </w:rPr>
        <w:t xml:space="preserve"> tām praksēm, kurās reģistrēti </w:t>
      </w:r>
      <w:r w:rsidRPr="003A4560">
        <w:rPr>
          <w:rFonts w:ascii="Times New Roman" w:hAnsi="Times New Roman"/>
          <w:sz w:val="28"/>
          <w:szCs w:val="28"/>
          <w:lang w:val="lv-LV"/>
        </w:rPr>
        <w:t>ne mazāk kā 1</w:t>
      </w:r>
      <w:r w:rsidR="005337DA" w:rsidRPr="003A4560">
        <w:rPr>
          <w:rFonts w:ascii="Times New Roman" w:hAnsi="Times New Roman"/>
          <w:sz w:val="28"/>
          <w:szCs w:val="28"/>
          <w:lang w:val="lv-LV"/>
        </w:rPr>
        <w:t xml:space="preserve"> </w:t>
      </w:r>
      <w:r w:rsidRPr="003A4560">
        <w:rPr>
          <w:rFonts w:ascii="Times New Roman" w:hAnsi="Times New Roman"/>
          <w:sz w:val="28"/>
          <w:szCs w:val="28"/>
          <w:lang w:val="lv-LV"/>
        </w:rPr>
        <w:t xml:space="preserve">200 pacienti vai 600 pacienti vecumā līdz 18 gadiem. </w:t>
      </w:r>
    </w:p>
    <w:p w:rsidR="00231B2C" w:rsidRPr="003A4560" w:rsidRDefault="001E09FE" w:rsidP="007C02C9">
      <w:pPr>
        <w:autoSpaceDE w:val="0"/>
        <w:autoSpaceDN w:val="0"/>
        <w:adjustRightInd w:val="0"/>
        <w:spacing w:before="120" w:after="120" w:line="240" w:lineRule="auto"/>
        <w:ind w:firstLine="720"/>
        <w:jc w:val="both"/>
        <w:rPr>
          <w:sz w:val="28"/>
          <w:szCs w:val="28"/>
        </w:rPr>
      </w:pPr>
      <w:r w:rsidRPr="003A4560">
        <w:rPr>
          <w:rFonts w:ascii="Times New Roman" w:hAnsi="Times New Roman"/>
          <w:sz w:val="28"/>
          <w:szCs w:val="28"/>
        </w:rPr>
        <w:t xml:space="preserve">PVA pakalpojumu pieejamības </w:t>
      </w:r>
      <w:r w:rsidR="00442755" w:rsidRPr="003A4560">
        <w:rPr>
          <w:rFonts w:ascii="Times New Roman" w:hAnsi="Times New Roman"/>
          <w:sz w:val="28"/>
          <w:szCs w:val="28"/>
        </w:rPr>
        <w:t xml:space="preserve">un kvalitātes </w:t>
      </w:r>
      <w:r w:rsidRPr="003A4560">
        <w:rPr>
          <w:rFonts w:ascii="Times New Roman" w:hAnsi="Times New Roman"/>
          <w:sz w:val="28"/>
          <w:szCs w:val="28"/>
        </w:rPr>
        <w:t>uzlabošanai</w:t>
      </w:r>
      <w:r w:rsidR="00004029" w:rsidRPr="003A4560">
        <w:rPr>
          <w:rFonts w:ascii="Times New Roman" w:hAnsi="Times New Roman"/>
          <w:sz w:val="28"/>
          <w:szCs w:val="28"/>
        </w:rPr>
        <w:t xml:space="preserve"> būtu nepieciešams vairāk iesaistīt  māsas un ārstu palīgus</w:t>
      </w:r>
      <w:r w:rsidR="00E224A5" w:rsidRPr="003A4560">
        <w:rPr>
          <w:sz w:val="28"/>
          <w:szCs w:val="28"/>
        </w:rPr>
        <w:t>.</w:t>
      </w:r>
      <w:r w:rsidR="0013250D" w:rsidRPr="003A4560">
        <w:rPr>
          <w:sz w:val="28"/>
          <w:szCs w:val="28"/>
        </w:rPr>
        <w:t xml:space="preserve"> </w:t>
      </w:r>
      <w:r w:rsidR="00231B2C" w:rsidRPr="003A4560">
        <w:rPr>
          <w:rFonts w:ascii="Times New Roman" w:hAnsi="Times New Roman"/>
          <w:sz w:val="28"/>
          <w:szCs w:val="28"/>
        </w:rPr>
        <w:t xml:space="preserve">Tomēr esošā situācija liecina, ka ģimenes ārsta praksē strādājošo māsu un ārsta palīgu kompetence netiek izmantota pietiekami. Pētījuma rezultāti rāda, ka </w:t>
      </w:r>
      <w:r w:rsidR="001F049F" w:rsidRPr="003A4560">
        <w:rPr>
          <w:rFonts w:ascii="Times New Roman" w:hAnsi="Times New Roman"/>
          <w:sz w:val="28"/>
          <w:szCs w:val="28"/>
        </w:rPr>
        <w:t>no</w:t>
      </w:r>
      <w:r w:rsidR="00231B2C" w:rsidRPr="003A4560">
        <w:rPr>
          <w:rFonts w:ascii="Times New Roman" w:hAnsi="Times New Roman"/>
          <w:sz w:val="28"/>
          <w:szCs w:val="28"/>
        </w:rPr>
        <w:t xml:space="preserve"> respondent</w:t>
      </w:r>
      <w:r w:rsidR="001F049F" w:rsidRPr="003A4560">
        <w:rPr>
          <w:rFonts w:ascii="Times New Roman" w:hAnsi="Times New Roman"/>
          <w:sz w:val="28"/>
          <w:szCs w:val="28"/>
        </w:rPr>
        <w:t>iem</w:t>
      </w:r>
      <w:r w:rsidR="00231B2C" w:rsidRPr="003A4560">
        <w:rPr>
          <w:rFonts w:ascii="Times New Roman" w:hAnsi="Times New Roman"/>
          <w:sz w:val="28"/>
          <w:szCs w:val="28"/>
        </w:rPr>
        <w:t xml:space="preserve"> </w:t>
      </w:r>
      <w:r w:rsidR="001F049F" w:rsidRPr="003A4560">
        <w:rPr>
          <w:rFonts w:ascii="Times New Roman" w:hAnsi="Times New Roman"/>
          <w:sz w:val="28"/>
          <w:szCs w:val="28"/>
        </w:rPr>
        <w:t>(</w:t>
      </w:r>
      <w:r w:rsidR="00231B2C" w:rsidRPr="003A4560">
        <w:rPr>
          <w:rFonts w:ascii="Times New Roman" w:hAnsi="Times New Roman"/>
          <w:sz w:val="28"/>
          <w:szCs w:val="28"/>
        </w:rPr>
        <w:t>vecumā no 18 līdz 74 gadiem</w:t>
      </w:r>
      <w:r w:rsidR="001F049F" w:rsidRPr="003A4560">
        <w:rPr>
          <w:rFonts w:ascii="Times New Roman" w:hAnsi="Times New Roman"/>
          <w:sz w:val="28"/>
          <w:szCs w:val="28"/>
        </w:rPr>
        <w:t>)</w:t>
      </w:r>
      <w:r w:rsidR="00231B2C" w:rsidRPr="003A4560">
        <w:rPr>
          <w:rFonts w:ascii="Times New Roman" w:hAnsi="Times New Roman"/>
          <w:sz w:val="28"/>
          <w:szCs w:val="28"/>
        </w:rPr>
        <w:t>, kuru ģimenes ārstam ir medicīnas māsa vai ārsta palīgs</w:t>
      </w:r>
      <w:r w:rsidR="001F049F" w:rsidRPr="003A4560">
        <w:rPr>
          <w:rFonts w:ascii="Times New Roman" w:hAnsi="Times New Roman"/>
          <w:sz w:val="28"/>
          <w:szCs w:val="28"/>
        </w:rPr>
        <w:t>, 72%</w:t>
      </w:r>
      <w:r w:rsidR="00231B2C" w:rsidRPr="003A4560">
        <w:rPr>
          <w:rFonts w:ascii="Times New Roman" w:hAnsi="Times New Roman"/>
          <w:sz w:val="28"/>
          <w:szCs w:val="28"/>
        </w:rPr>
        <w:t xml:space="preserve"> norād</w:t>
      </w:r>
      <w:r w:rsidR="001F049F" w:rsidRPr="003A4560">
        <w:rPr>
          <w:rFonts w:ascii="Times New Roman" w:hAnsi="Times New Roman"/>
          <w:sz w:val="28"/>
          <w:szCs w:val="28"/>
        </w:rPr>
        <w:t>īj</w:t>
      </w:r>
      <w:r w:rsidR="00231B2C" w:rsidRPr="003A4560">
        <w:rPr>
          <w:rFonts w:ascii="Times New Roman" w:hAnsi="Times New Roman"/>
          <w:sz w:val="28"/>
          <w:szCs w:val="28"/>
        </w:rPr>
        <w:t>a, ka māsa vai ārsta palīgs aizpildīja dokumentus, 57% minēja, ka medicīnas māsa vai ārsta palīgs konstatēja, ka pacients ieradies uz pieņemšanu</w:t>
      </w:r>
      <w:r w:rsidR="001F049F" w:rsidRPr="003A4560">
        <w:rPr>
          <w:rFonts w:ascii="Times New Roman" w:hAnsi="Times New Roman"/>
          <w:sz w:val="28"/>
          <w:szCs w:val="28"/>
        </w:rPr>
        <w:t>,</w:t>
      </w:r>
      <w:r w:rsidR="00231B2C" w:rsidRPr="003A4560">
        <w:rPr>
          <w:rFonts w:ascii="Times New Roman" w:hAnsi="Times New Roman"/>
          <w:sz w:val="28"/>
          <w:szCs w:val="28"/>
        </w:rPr>
        <w:t xml:space="preserve"> un 50% - ka pierakstīja uz pieņemšanu. Tikai 33% respondentu norādījuši, ka medicīnas māsa vai ārsta palīgs veikuši veselības aprūpes pakalpojumus, piemēram, noteikuši svaru u.c.</w:t>
      </w:r>
      <w:r w:rsidR="00231B2C" w:rsidRPr="003A4560">
        <w:rPr>
          <w:rStyle w:val="Vresatsauce"/>
          <w:rFonts w:ascii="Times New Roman" w:hAnsi="Times New Roman"/>
          <w:sz w:val="28"/>
          <w:szCs w:val="28"/>
        </w:rPr>
        <w:footnoteReference w:id="16"/>
      </w:r>
      <w:r w:rsidR="00231B2C" w:rsidRPr="003A4560">
        <w:rPr>
          <w:rFonts w:ascii="Times New Roman" w:hAnsi="Times New Roman"/>
          <w:sz w:val="28"/>
          <w:szCs w:val="28"/>
        </w:rPr>
        <w:t xml:space="preserve"> Tādēļ nepieciešams veicināt ģimenes ārstu izpratni par ārsta palīgu un māsu kompetenci. Ārsta palīgu un māsu darba organizācijas pilnveidošanai </w:t>
      </w:r>
      <w:r w:rsidRPr="003A4560">
        <w:rPr>
          <w:rFonts w:ascii="Times New Roman" w:hAnsi="Times New Roman"/>
          <w:sz w:val="28"/>
          <w:szCs w:val="28"/>
        </w:rPr>
        <w:t>jāuzlabo</w:t>
      </w:r>
      <w:r w:rsidR="00231B2C" w:rsidRPr="003A4560">
        <w:rPr>
          <w:rFonts w:ascii="Times New Roman" w:hAnsi="Times New Roman"/>
          <w:sz w:val="28"/>
          <w:szCs w:val="28"/>
        </w:rPr>
        <w:t xml:space="preserve"> pienākumu veikšanai nepieciešam</w:t>
      </w:r>
      <w:r w:rsidRPr="003A4560">
        <w:rPr>
          <w:rFonts w:ascii="Times New Roman" w:hAnsi="Times New Roman"/>
          <w:sz w:val="28"/>
          <w:szCs w:val="28"/>
        </w:rPr>
        <w:t>ā</w:t>
      </w:r>
      <w:r w:rsidR="00231B2C" w:rsidRPr="003A4560">
        <w:rPr>
          <w:rFonts w:ascii="Times New Roman" w:hAnsi="Times New Roman"/>
          <w:sz w:val="28"/>
          <w:szCs w:val="28"/>
        </w:rPr>
        <w:t xml:space="preserve"> darba vid</w:t>
      </w:r>
      <w:r w:rsidRPr="003A4560">
        <w:rPr>
          <w:rFonts w:ascii="Times New Roman" w:hAnsi="Times New Roman"/>
          <w:sz w:val="28"/>
          <w:szCs w:val="28"/>
        </w:rPr>
        <w:t>e</w:t>
      </w:r>
      <w:r w:rsidR="00231B2C" w:rsidRPr="003A4560">
        <w:rPr>
          <w:rFonts w:ascii="Times New Roman" w:hAnsi="Times New Roman"/>
          <w:sz w:val="28"/>
          <w:szCs w:val="28"/>
        </w:rPr>
        <w:t xml:space="preserve">, ņemot vērā, ka māsa/ārsta palīgs nevar veikt patstāvīgas pacientu pieņemšanas un īstenot citus pamatuzdevumus ģimenes ārsta praksē, ja nav nodrošināta atsevišķa darba telpa ar </w:t>
      </w:r>
      <w:r w:rsidRPr="003A4560">
        <w:rPr>
          <w:rFonts w:ascii="Times New Roman" w:hAnsi="Times New Roman"/>
          <w:sz w:val="28"/>
          <w:szCs w:val="28"/>
        </w:rPr>
        <w:t>atbilstošu</w:t>
      </w:r>
      <w:r w:rsidR="00231B2C" w:rsidRPr="003A4560">
        <w:rPr>
          <w:rFonts w:ascii="Times New Roman" w:hAnsi="Times New Roman"/>
          <w:sz w:val="28"/>
          <w:szCs w:val="28"/>
        </w:rPr>
        <w:t xml:space="preserve"> aprīkojumu. Māsu vai ārsta palīgu vadītas izglītojošas </w:t>
      </w:r>
      <w:r w:rsidR="001F049F" w:rsidRPr="003A4560">
        <w:rPr>
          <w:rFonts w:ascii="Times New Roman" w:hAnsi="Times New Roman"/>
          <w:sz w:val="28"/>
          <w:szCs w:val="28"/>
        </w:rPr>
        <w:t>konsultācijas</w:t>
      </w:r>
      <w:r w:rsidR="00231B2C" w:rsidRPr="003A4560">
        <w:rPr>
          <w:rFonts w:ascii="Times New Roman" w:hAnsi="Times New Roman"/>
          <w:sz w:val="28"/>
          <w:szCs w:val="28"/>
        </w:rPr>
        <w:t>, piemēram, par pacientu smēķēšanas atmešanu, kopumā netiek organizētas</w:t>
      </w:r>
      <w:r w:rsidR="001F049F" w:rsidRPr="003A4560">
        <w:rPr>
          <w:rFonts w:ascii="Times New Roman" w:hAnsi="Times New Roman"/>
          <w:sz w:val="28"/>
          <w:szCs w:val="28"/>
        </w:rPr>
        <w:t>. V</w:t>
      </w:r>
      <w:r w:rsidR="00231B2C" w:rsidRPr="003A4560">
        <w:rPr>
          <w:rStyle w:val="st"/>
          <w:rFonts w:ascii="Times New Roman" w:eastAsiaTheme="minorHAnsi" w:hAnsi="Times New Roman"/>
          <w:sz w:val="28"/>
          <w:szCs w:val="28"/>
        </w:rPr>
        <w:t>eselības veicināšanas integrēšana PVA nav attīstīta, tādēļ nepieciešams</w:t>
      </w:r>
      <w:r w:rsidR="00231B2C" w:rsidRPr="003A4560">
        <w:rPr>
          <w:rFonts w:ascii="Times New Roman" w:eastAsiaTheme="minorHAnsi" w:hAnsi="Times New Roman"/>
          <w:sz w:val="28"/>
          <w:szCs w:val="28"/>
        </w:rPr>
        <w:t xml:space="preserve"> </w:t>
      </w:r>
      <w:r w:rsidR="00442755" w:rsidRPr="003A4560">
        <w:rPr>
          <w:rFonts w:ascii="Times New Roman" w:eastAsiaTheme="minorHAnsi" w:hAnsi="Times New Roman"/>
          <w:sz w:val="28"/>
          <w:szCs w:val="28"/>
        </w:rPr>
        <w:t xml:space="preserve">palielināt ģimenes ārstu </w:t>
      </w:r>
      <w:r w:rsidR="00231B2C" w:rsidRPr="003A4560">
        <w:rPr>
          <w:rFonts w:ascii="Times New Roman" w:eastAsiaTheme="minorHAnsi" w:hAnsi="Times New Roman"/>
          <w:sz w:val="28"/>
          <w:szCs w:val="28"/>
        </w:rPr>
        <w:t xml:space="preserve"> motivāciju iesaistīties sabiedrības veselības veicināšanā</w:t>
      </w:r>
      <w:r w:rsidR="00FA6407" w:rsidRPr="003A4560">
        <w:rPr>
          <w:rFonts w:ascii="Times New Roman" w:eastAsiaTheme="minorHAnsi" w:hAnsi="Times New Roman"/>
          <w:sz w:val="28"/>
          <w:szCs w:val="28"/>
        </w:rPr>
        <w:t>,  kā arī slimību profilaksē, tai skaitā plānojot aktivitātes ES fondu 2014.-2020.gada plānošanas periodā.</w:t>
      </w:r>
    </w:p>
    <w:p w:rsidR="009D7399" w:rsidRPr="003A4560" w:rsidRDefault="00231B2C"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Tāpat </w:t>
      </w:r>
      <w:r w:rsidR="000818F5" w:rsidRPr="003A4560">
        <w:rPr>
          <w:rFonts w:ascii="Times New Roman" w:hAnsi="Times New Roman"/>
          <w:sz w:val="28"/>
          <w:szCs w:val="28"/>
        </w:rPr>
        <w:t xml:space="preserve">ģimenes ārsti nepietiekami iesaistās pacientu </w:t>
      </w:r>
      <w:proofErr w:type="spellStart"/>
      <w:r w:rsidR="000818F5" w:rsidRPr="003A4560">
        <w:rPr>
          <w:rFonts w:ascii="Times New Roman" w:hAnsi="Times New Roman"/>
          <w:sz w:val="28"/>
          <w:szCs w:val="28"/>
        </w:rPr>
        <w:t>psihosociālo</w:t>
      </w:r>
      <w:proofErr w:type="spellEnd"/>
      <w:r w:rsidR="000818F5" w:rsidRPr="003A4560">
        <w:rPr>
          <w:rFonts w:ascii="Times New Roman" w:hAnsi="Times New Roman"/>
          <w:sz w:val="28"/>
          <w:szCs w:val="28"/>
        </w:rPr>
        <w:t xml:space="preserve"> apstākļu risināšanā, sniedzot konsultācijas veselības aprūpes jautājumos un sociā</w:t>
      </w:r>
      <w:r w:rsidR="009B62EB" w:rsidRPr="003A4560">
        <w:rPr>
          <w:rFonts w:ascii="Times New Roman" w:hAnsi="Times New Roman"/>
          <w:sz w:val="28"/>
          <w:szCs w:val="28"/>
        </w:rPr>
        <w:t xml:space="preserve">lā </w:t>
      </w:r>
      <w:r w:rsidR="000818F5" w:rsidRPr="003A4560">
        <w:rPr>
          <w:rFonts w:ascii="Times New Roman" w:hAnsi="Times New Roman"/>
          <w:sz w:val="28"/>
          <w:szCs w:val="28"/>
        </w:rPr>
        <w:t>dienesta informēšanā, ja pacientam nepieciešama sociālā aprūpe.</w:t>
      </w:r>
      <w:r w:rsidRPr="003A4560">
        <w:rPr>
          <w:rFonts w:ascii="Times New Roman" w:hAnsi="Times New Roman"/>
          <w:sz w:val="28"/>
          <w:szCs w:val="28"/>
        </w:rPr>
        <w:t xml:space="preserve">  </w:t>
      </w:r>
    </w:p>
    <w:p w:rsidR="00A9097F" w:rsidRPr="003A4560" w:rsidRDefault="00A9097F" w:rsidP="007C02C9">
      <w:pPr>
        <w:spacing w:before="120" w:after="120" w:line="240" w:lineRule="auto"/>
        <w:ind w:firstLine="720"/>
        <w:jc w:val="both"/>
        <w:rPr>
          <w:rFonts w:ascii="Times New Roman" w:hAnsi="Times New Roman"/>
          <w:bCs/>
          <w:iCs/>
          <w:sz w:val="28"/>
          <w:szCs w:val="28"/>
        </w:rPr>
      </w:pPr>
      <w:r w:rsidRPr="003A4560">
        <w:rPr>
          <w:rFonts w:ascii="Times New Roman" w:hAnsi="Times New Roman"/>
          <w:sz w:val="28"/>
          <w:szCs w:val="28"/>
        </w:rPr>
        <w:t>2010.gadā veikt</w:t>
      </w:r>
      <w:r w:rsidR="001F049F" w:rsidRPr="003A4560">
        <w:rPr>
          <w:rFonts w:ascii="Times New Roman" w:hAnsi="Times New Roman"/>
          <w:sz w:val="28"/>
          <w:szCs w:val="28"/>
        </w:rPr>
        <w:t xml:space="preserve">a </w:t>
      </w:r>
      <w:r w:rsidRPr="003A4560">
        <w:rPr>
          <w:rFonts w:ascii="Times New Roman" w:hAnsi="Times New Roman"/>
          <w:sz w:val="28"/>
          <w:szCs w:val="28"/>
        </w:rPr>
        <w:t>pētījuma rezultāti liecina, ka ar savu ģimenes ārstu ir apmierināti 72% no 15-64</w:t>
      </w:r>
      <w:r w:rsidR="001F049F" w:rsidRPr="003A4560">
        <w:rPr>
          <w:rFonts w:ascii="Times New Roman" w:hAnsi="Times New Roman"/>
          <w:sz w:val="28"/>
          <w:szCs w:val="28"/>
        </w:rPr>
        <w:t xml:space="preserve"> gadus vec</w:t>
      </w:r>
      <w:r w:rsidRPr="003A4560">
        <w:rPr>
          <w:rFonts w:ascii="Times New Roman" w:hAnsi="Times New Roman"/>
          <w:sz w:val="28"/>
          <w:szCs w:val="28"/>
        </w:rPr>
        <w:t>iem Latvijas iedzīvotājiem. Kā galvenie iemesli neapmierinātībai norād</w:t>
      </w:r>
      <w:r w:rsidR="00004029" w:rsidRPr="003A4560">
        <w:rPr>
          <w:rFonts w:ascii="Times New Roman" w:hAnsi="Times New Roman"/>
          <w:sz w:val="28"/>
          <w:szCs w:val="28"/>
        </w:rPr>
        <w:t>īt</w:t>
      </w:r>
      <w:r w:rsidR="001F049F" w:rsidRPr="003A4560">
        <w:rPr>
          <w:rFonts w:ascii="Times New Roman" w:hAnsi="Times New Roman"/>
          <w:sz w:val="28"/>
          <w:szCs w:val="28"/>
        </w:rPr>
        <w:t>i</w:t>
      </w:r>
      <w:r w:rsidRPr="003A4560">
        <w:rPr>
          <w:rFonts w:ascii="Times New Roman" w:hAnsi="Times New Roman"/>
          <w:sz w:val="28"/>
          <w:szCs w:val="28"/>
        </w:rPr>
        <w:t xml:space="preserve">, ka ģimenes ārsts nav iejūtīgs (36%), </w:t>
      </w:r>
      <w:r w:rsidRPr="003A4560">
        <w:rPr>
          <w:rFonts w:ascii="Times New Roman" w:hAnsi="Times New Roman"/>
          <w:bCs/>
          <w:iCs/>
          <w:sz w:val="28"/>
          <w:szCs w:val="28"/>
        </w:rPr>
        <w:t xml:space="preserve">nesūta uz nepieciešamajiem izmeklējumiem vai uz konsultācijām pie citiem ārstiem – </w:t>
      </w:r>
      <w:r w:rsidRPr="003A4560">
        <w:rPr>
          <w:rFonts w:ascii="Times New Roman" w:hAnsi="Times New Roman"/>
          <w:bCs/>
          <w:iCs/>
          <w:sz w:val="28"/>
          <w:szCs w:val="28"/>
        </w:rPr>
        <w:lastRenderedPageBreak/>
        <w:t>speciālistiem (33%) un bieži nav darba vietā, grūti pieejams (21%). Par</w:t>
      </w:r>
      <w:r w:rsidRPr="003A4560">
        <w:rPr>
          <w:rFonts w:ascii="Times New Roman" w:hAnsi="Times New Roman"/>
          <w:b/>
          <w:bCs/>
          <w:i/>
          <w:iCs/>
          <w:sz w:val="28"/>
          <w:szCs w:val="28"/>
        </w:rPr>
        <w:t xml:space="preserve"> </w:t>
      </w:r>
      <w:r w:rsidRPr="003A4560">
        <w:rPr>
          <w:rFonts w:ascii="Times New Roman" w:hAnsi="Times New Roman"/>
          <w:bCs/>
          <w:iCs/>
          <w:sz w:val="28"/>
          <w:szCs w:val="28"/>
        </w:rPr>
        <w:t>problēmām, kas saistītas ar ģimenes ārsta pieejamību</w:t>
      </w:r>
      <w:r w:rsidR="001F049F" w:rsidRPr="003A4560">
        <w:rPr>
          <w:rFonts w:ascii="Times New Roman" w:hAnsi="Times New Roman"/>
          <w:bCs/>
          <w:iCs/>
          <w:sz w:val="28"/>
          <w:szCs w:val="28"/>
        </w:rPr>
        <w:t>,</w:t>
      </w:r>
      <w:r w:rsidRPr="003A4560">
        <w:rPr>
          <w:rFonts w:ascii="Times New Roman" w:hAnsi="Times New Roman"/>
          <w:bCs/>
          <w:iCs/>
          <w:sz w:val="28"/>
          <w:szCs w:val="28"/>
        </w:rPr>
        <w:t xml:space="preserve"> liecina tas, ka 9% iedzīvotāju norāda, ka viņiem ir bijušas problēmas sagaidīt vizīti pie ģimenes ārsta.</w:t>
      </w:r>
      <w:r w:rsidRPr="003A4560">
        <w:rPr>
          <w:rStyle w:val="Vresatsauce"/>
          <w:rFonts w:ascii="Times New Roman" w:hAnsi="Times New Roman"/>
          <w:bCs/>
          <w:iCs/>
          <w:sz w:val="28"/>
          <w:szCs w:val="28"/>
        </w:rPr>
        <w:footnoteReference w:id="17"/>
      </w:r>
    </w:p>
    <w:p w:rsidR="00FA75F4" w:rsidRPr="003A4560" w:rsidRDefault="002159F9" w:rsidP="007C02C9">
      <w:pPr>
        <w:pStyle w:val="Bezatstarpm"/>
        <w:spacing w:before="120" w:after="120"/>
        <w:ind w:firstLine="720"/>
        <w:jc w:val="both"/>
        <w:rPr>
          <w:rFonts w:ascii="Times New Roman" w:hAnsi="Times New Roman"/>
          <w:sz w:val="28"/>
          <w:szCs w:val="28"/>
        </w:rPr>
      </w:pPr>
      <w:r w:rsidRPr="003A4560">
        <w:rPr>
          <w:rFonts w:ascii="Times New Roman" w:hAnsi="Times New Roman"/>
          <w:sz w:val="28"/>
          <w:szCs w:val="28"/>
        </w:rPr>
        <w:t xml:space="preserve">Savlaicīgu, vispusīgu un efektīvu PVA pakalpojumu nodrošināšanu raksturo zemi pacientu ar noteiktām diagnozēm hospitalizācijas rādītāji. NVD dati liecina, ka pacientu ar </w:t>
      </w:r>
      <w:proofErr w:type="spellStart"/>
      <w:r w:rsidRPr="003A4560">
        <w:rPr>
          <w:rFonts w:ascii="Times New Roman" w:hAnsi="Times New Roman"/>
          <w:sz w:val="28"/>
          <w:szCs w:val="28"/>
        </w:rPr>
        <w:t>dehidratāciju</w:t>
      </w:r>
      <w:proofErr w:type="spellEnd"/>
      <w:r w:rsidRPr="003A4560">
        <w:rPr>
          <w:rFonts w:ascii="Times New Roman" w:hAnsi="Times New Roman"/>
          <w:sz w:val="28"/>
          <w:szCs w:val="28"/>
        </w:rPr>
        <w:t xml:space="preserve"> un gastroenterītu, ka arī pacientu ar nieru infekcijām hospitalizācijas rādītājs ir salīdzinoši zems, tomēr ļoti augsts hospitalizācijas rādītājs ir pacientiem ar čūlas perforāciju, sieviešu mazā iegurņa orgānu </w:t>
      </w:r>
      <w:proofErr w:type="spellStart"/>
      <w:r w:rsidRPr="003A4560">
        <w:rPr>
          <w:rFonts w:ascii="Times New Roman" w:hAnsi="Times New Roman"/>
          <w:sz w:val="28"/>
          <w:szCs w:val="28"/>
        </w:rPr>
        <w:t>iekaisīgām</w:t>
      </w:r>
      <w:proofErr w:type="spellEnd"/>
      <w:r w:rsidRPr="003A4560">
        <w:rPr>
          <w:rFonts w:ascii="Times New Roman" w:hAnsi="Times New Roman"/>
          <w:sz w:val="28"/>
          <w:szCs w:val="28"/>
        </w:rPr>
        <w:t xml:space="preserve"> slimībām, kā arī ar </w:t>
      </w:r>
      <w:r w:rsidR="009D7399" w:rsidRPr="003A4560">
        <w:rPr>
          <w:rFonts w:ascii="Times New Roman" w:hAnsi="Times New Roman"/>
          <w:sz w:val="28"/>
          <w:szCs w:val="28"/>
        </w:rPr>
        <w:t>augšējo elpošanas ceļu</w:t>
      </w:r>
      <w:r w:rsidR="003820FD" w:rsidRPr="003A4560">
        <w:rPr>
          <w:rFonts w:ascii="Times New Roman" w:hAnsi="Times New Roman"/>
          <w:sz w:val="28"/>
          <w:szCs w:val="28"/>
        </w:rPr>
        <w:t xml:space="preserve"> infekcijām un astmu (attiecīgi 71,8 uz 100 000 iedzīvotāju, 82,4 uz 100 000 iedzīvotāju un 413,3 uz 100 000 iedzīvotāju), </w:t>
      </w:r>
      <w:r w:rsidRPr="003A4560">
        <w:rPr>
          <w:rFonts w:ascii="Times New Roman" w:hAnsi="Times New Roman"/>
          <w:sz w:val="28"/>
          <w:szCs w:val="28"/>
        </w:rPr>
        <w:t xml:space="preserve">kas norāda uz nepieciešamību uzlabot veselības aprūpi </w:t>
      </w:r>
      <w:r w:rsidR="00E94AFB" w:rsidRPr="003A4560">
        <w:rPr>
          <w:rFonts w:ascii="Times New Roman" w:hAnsi="Times New Roman"/>
          <w:sz w:val="28"/>
          <w:szCs w:val="28"/>
        </w:rPr>
        <w:t xml:space="preserve">PVA līmenī </w:t>
      </w:r>
      <w:r w:rsidRPr="003A4560">
        <w:rPr>
          <w:rFonts w:ascii="Times New Roman" w:hAnsi="Times New Roman"/>
          <w:sz w:val="28"/>
          <w:szCs w:val="28"/>
        </w:rPr>
        <w:t xml:space="preserve">šādu diagnožu gadījumā. </w:t>
      </w:r>
      <w:r w:rsidR="00231B2C" w:rsidRPr="003A4560">
        <w:rPr>
          <w:rFonts w:ascii="Times New Roman" w:hAnsi="Times New Roman"/>
          <w:sz w:val="28"/>
          <w:szCs w:val="28"/>
        </w:rPr>
        <w:t xml:space="preserve">Tāpat salīdzinot ar </w:t>
      </w:r>
      <w:r w:rsidR="001F049F" w:rsidRPr="003A4560">
        <w:rPr>
          <w:rFonts w:ascii="Times New Roman" w:hAnsi="Times New Roman"/>
          <w:sz w:val="28"/>
          <w:szCs w:val="28"/>
        </w:rPr>
        <w:t>Eiropas Savienības valstu vidējiem rādītājiem</w:t>
      </w:r>
      <w:r w:rsidR="00231B2C" w:rsidRPr="003A4560">
        <w:rPr>
          <w:rFonts w:ascii="Times New Roman" w:hAnsi="Times New Roman"/>
          <w:sz w:val="28"/>
          <w:szCs w:val="28"/>
        </w:rPr>
        <w:t xml:space="preserve">, Latvijā 2012.gadā ir novērojams ļoti augsts nosūtījumu skaits pie citiem speciālistiem – ja optimālais nosūtījumu </w:t>
      </w:r>
      <w:r w:rsidR="001F049F" w:rsidRPr="003A4560">
        <w:rPr>
          <w:rFonts w:ascii="Times New Roman" w:hAnsi="Times New Roman"/>
          <w:sz w:val="28"/>
          <w:szCs w:val="28"/>
        </w:rPr>
        <w:t xml:space="preserve">gadā </w:t>
      </w:r>
      <w:r w:rsidR="00231B2C" w:rsidRPr="003A4560">
        <w:rPr>
          <w:rFonts w:ascii="Times New Roman" w:hAnsi="Times New Roman"/>
          <w:sz w:val="28"/>
          <w:szCs w:val="28"/>
        </w:rPr>
        <w:t>skaits ir 184-363 uz 1</w:t>
      </w:r>
      <w:r w:rsidR="005337DA" w:rsidRPr="003A4560">
        <w:rPr>
          <w:rFonts w:ascii="Times New Roman" w:hAnsi="Times New Roman"/>
          <w:sz w:val="28"/>
          <w:szCs w:val="28"/>
        </w:rPr>
        <w:t xml:space="preserve"> </w:t>
      </w:r>
      <w:r w:rsidR="00231B2C" w:rsidRPr="003A4560">
        <w:rPr>
          <w:rFonts w:ascii="Times New Roman" w:hAnsi="Times New Roman"/>
          <w:sz w:val="28"/>
          <w:szCs w:val="28"/>
        </w:rPr>
        <w:t>000 reģistrētajiem pacientiem</w:t>
      </w:r>
      <w:r w:rsidR="00614B23" w:rsidRPr="003A4560">
        <w:rPr>
          <w:rStyle w:val="Vresatsauce"/>
          <w:rFonts w:ascii="Times New Roman" w:hAnsi="Times New Roman"/>
          <w:sz w:val="28"/>
          <w:szCs w:val="28"/>
        </w:rPr>
        <w:footnoteReference w:id="18"/>
      </w:r>
      <w:r w:rsidR="00231B2C" w:rsidRPr="003A4560">
        <w:rPr>
          <w:rFonts w:ascii="Times New Roman" w:hAnsi="Times New Roman"/>
          <w:sz w:val="28"/>
          <w:szCs w:val="28"/>
        </w:rPr>
        <w:t>, tad Latvijā šis rādītājs pārsniedz 2000 uz 1</w:t>
      </w:r>
      <w:r w:rsidR="005337DA" w:rsidRPr="003A4560">
        <w:rPr>
          <w:rFonts w:ascii="Times New Roman" w:hAnsi="Times New Roman"/>
          <w:sz w:val="28"/>
          <w:szCs w:val="28"/>
        </w:rPr>
        <w:t xml:space="preserve"> </w:t>
      </w:r>
      <w:r w:rsidR="00231B2C" w:rsidRPr="003A4560">
        <w:rPr>
          <w:rFonts w:ascii="Times New Roman" w:hAnsi="Times New Roman"/>
          <w:sz w:val="28"/>
          <w:szCs w:val="28"/>
        </w:rPr>
        <w:t>000 reģistrētajiem pacientiem</w:t>
      </w:r>
      <w:r w:rsidR="00614B23" w:rsidRPr="003A4560">
        <w:rPr>
          <w:rStyle w:val="Vresatsauce"/>
          <w:rFonts w:ascii="Times New Roman" w:hAnsi="Times New Roman"/>
          <w:sz w:val="28"/>
          <w:szCs w:val="28"/>
        </w:rPr>
        <w:footnoteReference w:id="19"/>
      </w:r>
      <w:r w:rsidR="00231B2C" w:rsidRPr="003A4560">
        <w:rPr>
          <w:rFonts w:ascii="Times New Roman" w:hAnsi="Times New Roman"/>
          <w:sz w:val="28"/>
          <w:szCs w:val="28"/>
        </w:rPr>
        <w:t>.</w:t>
      </w:r>
      <w:r w:rsidR="00EB6E3A" w:rsidRPr="003A4560">
        <w:rPr>
          <w:rFonts w:ascii="Times New Roman" w:hAnsi="Times New Roman"/>
          <w:sz w:val="28"/>
          <w:szCs w:val="28"/>
        </w:rPr>
        <w:t xml:space="preserve"> </w:t>
      </w:r>
      <w:r w:rsidRPr="003A4560">
        <w:rPr>
          <w:rFonts w:ascii="Times New Roman" w:hAnsi="Times New Roman"/>
          <w:sz w:val="28"/>
          <w:szCs w:val="28"/>
        </w:rPr>
        <w:t xml:space="preserve">Attiecībā uz </w:t>
      </w:r>
      <w:r w:rsidR="00004029" w:rsidRPr="003A4560">
        <w:rPr>
          <w:rFonts w:ascii="Times New Roman" w:hAnsi="Times New Roman"/>
          <w:sz w:val="28"/>
          <w:szCs w:val="28"/>
        </w:rPr>
        <w:t>mutes dobuma</w:t>
      </w:r>
      <w:r w:rsidRPr="003A4560">
        <w:rPr>
          <w:rFonts w:ascii="Times New Roman" w:hAnsi="Times New Roman"/>
          <w:sz w:val="28"/>
          <w:szCs w:val="28"/>
        </w:rPr>
        <w:t xml:space="preserve"> veselību, </w:t>
      </w:r>
      <w:r w:rsidR="001F049F" w:rsidRPr="003A4560">
        <w:rPr>
          <w:rFonts w:ascii="Times New Roman" w:hAnsi="Times New Roman"/>
          <w:sz w:val="28"/>
          <w:szCs w:val="28"/>
        </w:rPr>
        <w:t>atbilstoši PVO klasifikācijai</w:t>
      </w:r>
      <w:r w:rsidR="00F43244" w:rsidRPr="003A4560">
        <w:rPr>
          <w:rFonts w:ascii="Times New Roman" w:hAnsi="Times New Roman"/>
          <w:sz w:val="28"/>
          <w:szCs w:val="28"/>
        </w:rPr>
        <w:t xml:space="preserve"> </w:t>
      </w:r>
      <w:r w:rsidRPr="003A4560">
        <w:rPr>
          <w:rFonts w:ascii="Times New Roman" w:hAnsi="Times New Roman"/>
          <w:sz w:val="28"/>
          <w:szCs w:val="28"/>
        </w:rPr>
        <w:t xml:space="preserve">Latvijā ir </w:t>
      </w:r>
      <w:r w:rsidR="00F43244" w:rsidRPr="003A4560">
        <w:rPr>
          <w:rFonts w:ascii="Times New Roman" w:hAnsi="Times New Roman"/>
          <w:sz w:val="28"/>
          <w:szCs w:val="28"/>
        </w:rPr>
        <w:t>augsta</w:t>
      </w:r>
      <w:r w:rsidRPr="003A4560">
        <w:rPr>
          <w:rFonts w:ascii="Times New Roman" w:hAnsi="Times New Roman"/>
          <w:sz w:val="28"/>
          <w:szCs w:val="28"/>
        </w:rPr>
        <w:t xml:space="preserve"> kariesa inte</w:t>
      </w:r>
      <w:r w:rsidR="005C6F90" w:rsidRPr="003A4560">
        <w:rPr>
          <w:rFonts w:ascii="Times New Roman" w:hAnsi="Times New Roman"/>
          <w:sz w:val="28"/>
          <w:szCs w:val="28"/>
        </w:rPr>
        <w:t xml:space="preserve">nsitāte, piemēram, bērniem 12 g. </w:t>
      </w:r>
      <w:r w:rsidRPr="003A4560">
        <w:rPr>
          <w:rFonts w:ascii="Times New Roman" w:hAnsi="Times New Roman"/>
          <w:sz w:val="28"/>
          <w:szCs w:val="28"/>
        </w:rPr>
        <w:t>v. KPE indekss</w:t>
      </w:r>
      <w:r w:rsidR="001E09FE" w:rsidRPr="003A4560">
        <w:rPr>
          <w:rStyle w:val="Vresatsauce"/>
          <w:rFonts w:ascii="Times New Roman" w:hAnsi="Times New Roman"/>
          <w:sz w:val="28"/>
          <w:szCs w:val="28"/>
        </w:rPr>
        <w:footnoteReference w:id="20"/>
      </w:r>
      <w:r w:rsidR="001E09FE" w:rsidRPr="003A4560">
        <w:rPr>
          <w:rFonts w:ascii="Times New Roman" w:hAnsi="Times New Roman"/>
          <w:sz w:val="28"/>
          <w:szCs w:val="28"/>
        </w:rPr>
        <w:t xml:space="preserve"> </w:t>
      </w:r>
      <w:r w:rsidRPr="003A4560">
        <w:rPr>
          <w:rFonts w:ascii="Times New Roman" w:hAnsi="Times New Roman"/>
          <w:sz w:val="28"/>
          <w:szCs w:val="28"/>
        </w:rPr>
        <w:t xml:space="preserve"> </w:t>
      </w:r>
      <w:r w:rsidR="00D36DEE" w:rsidRPr="003A4560">
        <w:rPr>
          <w:rFonts w:ascii="Times New Roman" w:hAnsi="Times New Roman"/>
          <w:sz w:val="28"/>
          <w:szCs w:val="28"/>
        </w:rPr>
        <w:t>2011.gadā bija 3,0</w:t>
      </w:r>
      <w:r w:rsidR="00D36DEE" w:rsidRPr="003A4560">
        <w:rPr>
          <w:rStyle w:val="Vresatsauce"/>
          <w:rFonts w:ascii="Times New Roman" w:hAnsi="Times New Roman"/>
          <w:sz w:val="28"/>
          <w:szCs w:val="28"/>
        </w:rPr>
        <w:footnoteReference w:id="21"/>
      </w:r>
      <w:r w:rsidR="00D36DEE" w:rsidRPr="003A4560">
        <w:rPr>
          <w:rFonts w:ascii="Times New Roman" w:hAnsi="Times New Roman"/>
          <w:sz w:val="28"/>
          <w:szCs w:val="28"/>
        </w:rPr>
        <w:t xml:space="preserve">. </w:t>
      </w:r>
    </w:p>
    <w:p w:rsidR="00A9097F" w:rsidRPr="003A4560" w:rsidRDefault="00A9097F" w:rsidP="007C02C9">
      <w:pPr>
        <w:pStyle w:val="Default"/>
        <w:spacing w:before="120" w:after="120"/>
        <w:ind w:firstLine="720"/>
        <w:jc w:val="both"/>
        <w:rPr>
          <w:rStyle w:val="st"/>
          <w:color w:val="auto"/>
          <w:sz w:val="28"/>
          <w:szCs w:val="28"/>
          <w:lang w:val="lv-LV"/>
        </w:rPr>
      </w:pPr>
      <w:r w:rsidRPr="003A4560">
        <w:rPr>
          <w:color w:val="auto"/>
          <w:sz w:val="28"/>
          <w:szCs w:val="28"/>
          <w:lang w:val="lv-LV"/>
        </w:rPr>
        <w:t xml:space="preserve">Lai nodrošinātu informācijas par pacientiem apmaiņu starp ģimenes ārstu un speciālistu, ģimenes ārsti aizpilda nosūtījumus pie speciālistiem, tajos norādot pacienta īsu </w:t>
      </w:r>
      <w:proofErr w:type="spellStart"/>
      <w:r w:rsidRPr="003A4560">
        <w:rPr>
          <w:color w:val="auto"/>
          <w:sz w:val="28"/>
          <w:szCs w:val="28"/>
          <w:lang w:val="lv-LV"/>
        </w:rPr>
        <w:t>anamnēzi</w:t>
      </w:r>
      <w:proofErr w:type="spellEnd"/>
      <w:r w:rsidRPr="003A4560">
        <w:rPr>
          <w:color w:val="auto"/>
          <w:sz w:val="28"/>
          <w:szCs w:val="28"/>
          <w:lang w:val="lv-LV"/>
        </w:rPr>
        <w:t>, slimības gaitu, lietoto ārstēšanu u.c., savukārt speciālisti pēc pacienta apskates vai ārstēšanas sniedz informāciju ģim</w:t>
      </w:r>
      <w:r w:rsidR="001F049F" w:rsidRPr="003A4560">
        <w:rPr>
          <w:color w:val="auto"/>
          <w:sz w:val="28"/>
          <w:szCs w:val="28"/>
          <w:lang w:val="lv-LV"/>
        </w:rPr>
        <w:t>enes ārstiem par to rezultātiem. T</w:t>
      </w:r>
      <w:r w:rsidRPr="003A4560">
        <w:rPr>
          <w:color w:val="auto"/>
          <w:sz w:val="28"/>
          <w:szCs w:val="28"/>
          <w:lang w:val="lv-LV"/>
        </w:rPr>
        <w:t xml:space="preserve">omēr kopumā nepieciešams uzlabot aizpildīto nosūtījumu un slēdzienu kvalitāti, lai izslēgtu iespēju, ka būtiska informācija nav salasāma vai nav iekļauta. Tāpat nepieciešams risināt tehniskus jautājumus, kas saistīti ar iespēju elektroniski saņemt un </w:t>
      </w:r>
      <w:r w:rsidR="001F049F" w:rsidRPr="003A4560">
        <w:rPr>
          <w:color w:val="auto"/>
          <w:sz w:val="28"/>
          <w:szCs w:val="28"/>
          <w:lang w:val="lv-LV"/>
        </w:rPr>
        <w:t>aplūkot</w:t>
      </w:r>
      <w:r w:rsidRPr="003A4560">
        <w:rPr>
          <w:color w:val="auto"/>
          <w:sz w:val="28"/>
          <w:szCs w:val="28"/>
          <w:lang w:val="lv-LV"/>
        </w:rPr>
        <w:t xml:space="preserve"> </w:t>
      </w:r>
      <w:r w:rsidR="001F049F" w:rsidRPr="003A4560">
        <w:rPr>
          <w:color w:val="auto"/>
          <w:sz w:val="28"/>
          <w:szCs w:val="28"/>
          <w:lang w:val="lv-LV"/>
        </w:rPr>
        <w:t xml:space="preserve">diagnostiskās radioloģijas attēlu failus, kas </w:t>
      </w:r>
      <w:r w:rsidR="00B47560" w:rsidRPr="003A4560">
        <w:rPr>
          <w:color w:val="auto"/>
          <w:sz w:val="28"/>
          <w:szCs w:val="28"/>
          <w:lang w:val="lv-LV"/>
        </w:rPr>
        <w:t>uzņemti</w:t>
      </w:r>
      <w:r w:rsidR="001F049F" w:rsidRPr="003A4560">
        <w:rPr>
          <w:color w:val="auto"/>
          <w:sz w:val="28"/>
          <w:szCs w:val="28"/>
          <w:lang w:val="lv-LV"/>
        </w:rPr>
        <w:t xml:space="preserve"> </w:t>
      </w:r>
      <w:r w:rsidRPr="003A4560">
        <w:rPr>
          <w:color w:val="auto"/>
          <w:sz w:val="28"/>
          <w:szCs w:val="28"/>
          <w:lang w:val="lv-LV"/>
        </w:rPr>
        <w:t>citās ārstniecības iestādēs</w:t>
      </w:r>
      <w:r w:rsidRPr="003A4560">
        <w:rPr>
          <w:rStyle w:val="st"/>
          <w:color w:val="auto"/>
          <w:sz w:val="28"/>
          <w:szCs w:val="28"/>
          <w:lang w:val="lv-LV"/>
        </w:rPr>
        <w:t xml:space="preserve">. </w:t>
      </w:r>
      <w:r w:rsidR="001F049F" w:rsidRPr="003A4560">
        <w:rPr>
          <w:rFonts w:eastAsiaTheme="minorHAnsi"/>
          <w:color w:val="auto"/>
          <w:sz w:val="28"/>
          <w:szCs w:val="28"/>
          <w:lang w:val="lv-LV"/>
        </w:rPr>
        <w:t>Cieša</w:t>
      </w:r>
      <w:r w:rsidRPr="003A4560">
        <w:rPr>
          <w:rFonts w:eastAsiaTheme="minorHAnsi"/>
          <w:color w:val="auto"/>
          <w:sz w:val="28"/>
          <w:szCs w:val="28"/>
          <w:lang w:val="lv-LV"/>
        </w:rPr>
        <w:t xml:space="preserve"> sadarbība starp ģimenes ārstiem un speciālistiem uzlabo veselības aprūpes efektivitāti un kvalitāti, </w:t>
      </w:r>
      <w:r w:rsidR="001F049F" w:rsidRPr="003A4560">
        <w:rPr>
          <w:rFonts w:eastAsiaTheme="minorHAnsi"/>
          <w:color w:val="auto"/>
          <w:sz w:val="28"/>
          <w:szCs w:val="28"/>
          <w:lang w:val="lv-LV"/>
        </w:rPr>
        <w:t xml:space="preserve">tomēr </w:t>
      </w:r>
      <w:r w:rsidRPr="003A4560">
        <w:rPr>
          <w:rFonts w:eastAsiaTheme="minorHAnsi"/>
          <w:color w:val="auto"/>
          <w:sz w:val="28"/>
          <w:szCs w:val="28"/>
          <w:lang w:val="lv-LV"/>
        </w:rPr>
        <w:t xml:space="preserve">ģimenes ārstu un speciālistu sadarbība ir nepietiekama. Ģimenes ārsti ikdienā sadarbojas ar prakses māsu, ārsta palīgu vai retāk ar citiem ģimenes ārstiem, </w:t>
      </w:r>
      <w:r w:rsidR="001F049F" w:rsidRPr="003A4560">
        <w:rPr>
          <w:rFonts w:eastAsiaTheme="minorHAnsi"/>
          <w:color w:val="auto"/>
          <w:sz w:val="28"/>
          <w:szCs w:val="28"/>
          <w:lang w:val="lv-LV"/>
        </w:rPr>
        <w:t xml:space="preserve">tomēr </w:t>
      </w:r>
      <w:r w:rsidRPr="003A4560">
        <w:rPr>
          <w:rFonts w:eastAsiaTheme="minorHAnsi"/>
          <w:color w:val="auto"/>
          <w:sz w:val="28"/>
          <w:szCs w:val="28"/>
          <w:lang w:val="lv-LV"/>
        </w:rPr>
        <w:t>sadarbība ar sociālajiem darbiniekiem, zobārstiem un farmaceitiem ir nepietiekama.</w:t>
      </w:r>
      <w:r w:rsidRPr="003A4560">
        <w:rPr>
          <w:rStyle w:val="st"/>
          <w:color w:val="auto"/>
          <w:sz w:val="28"/>
          <w:szCs w:val="28"/>
          <w:lang w:val="lv-LV"/>
        </w:rPr>
        <w:t xml:space="preserve"> </w:t>
      </w:r>
      <w:r w:rsidR="006577B1" w:rsidRPr="003A4560">
        <w:rPr>
          <w:rStyle w:val="st"/>
          <w:color w:val="auto"/>
          <w:sz w:val="28"/>
          <w:szCs w:val="28"/>
          <w:lang w:val="lv-LV"/>
        </w:rPr>
        <w:t>Gadījumos, kad pacients izvēlas vērsties nevis pie sava ģimenes ārsta, bet dežūrdienestā vai slimnīcas uzņemšanas nodaļā, ģimenes ārsts šobrīd šo informāciju nesaņem, tomēr tā ir būtiska nepārtrauktas veselības aprūpes nodrošināšanā un veselības aprūpes resursu optimālā izmantošanā.</w:t>
      </w:r>
    </w:p>
    <w:p w:rsidR="00377C98" w:rsidRPr="003A4560" w:rsidRDefault="00377C98"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Būtisku ieguldījumu PVA stiprināšanā un pakalpojumu kvalitātes uzlabošanā varētu sniegt sadarbības starp ģimenes ārstiem un farmaceitiem stiprināšana. Šobrīd </w:t>
      </w:r>
      <w:r w:rsidRPr="003A4560">
        <w:rPr>
          <w:rFonts w:ascii="Times New Roman" w:hAnsi="Times New Roman"/>
          <w:sz w:val="28"/>
          <w:szCs w:val="28"/>
        </w:rPr>
        <w:lastRenderedPageBreak/>
        <w:t>sadarbība ar ģimenes ārstiem nav attīstīta, lai arī, to uzlabojot, būtu iespējams veicināt iedzīvotāju racionālu zāļu lietošanu. Tāpat nepieciešams PVA līmenī izmantot klīniskā farmaceita kompetenci. Klīniskais farmaceits ir veselības aprūpes speciālists, kas piedalās farmaceitiskajā aprūpē savas kompetences ietvaros un</w:t>
      </w:r>
      <w:r w:rsidRPr="003A4560">
        <w:rPr>
          <w:rFonts w:ascii="Times New Roman" w:eastAsia="Calibri" w:hAnsi="Times New Roman"/>
          <w:sz w:val="28"/>
          <w:szCs w:val="28"/>
        </w:rPr>
        <w:t xml:space="preserve"> kurš veic konsultatīvas un uzraudzības funkcijas ārstniecības personām, farmaceitiem un pacientiem ar racionālu zāļu lietošanu saistītos jautājumos, veic zāļu patēriņa analīzi un lietošanas efektivitātes novērtējumu, veic dokumentu ekspertīzi, sniedz informāciju un konsultē farmācijas jomā.</w:t>
      </w:r>
      <w:r w:rsidRPr="003A4560">
        <w:rPr>
          <w:rFonts w:ascii="Times New Roman" w:hAnsi="Times New Roman"/>
          <w:sz w:val="28"/>
          <w:szCs w:val="28"/>
        </w:rPr>
        <w:t xml:space="preserve"> </w:t>
      </w:r>
    </w:p>
    <w:p w:rsidR="00377C98" w:rsidRPr="003A4560" w:rsidRDefault="00377C98" w:rsidP="007C02C9">
      <w:pPr>
        <w:spacing w:before="120" w:after="120" w:line="240" w:lineRule="auto"/>
        <w:ind w:firstLine="720"/>
        <w:jc w:val="both"/>
        <w:rPr>
          <w:rStyle w:val="st"/>
          <w:rFonts w:ascii="Times New Roman" w:hAnsi="Times New Roman"/>
          <w:sz w:val="28"/>
          <w:szCs w:val="28"/>
        </w:rPr>
      </w:pPr>
      <w:r w:rsidRPr="003A4560">
        <w:rPr>
          <w:rFonts w:ascii="Times New Roman" w:hAnsi="Times New Roman"/>
          <w:sz w:val="28"/>
          <w:szCs w:val="28"/>
        </w:rPr>
        <w:t xml:space="preserve">Aptiekās šobrīd ir iespējams veikt </w:t>
      </w:r>
      <w:proofErr w:type="spellStart"/>
      <w:r w:rsidRPr="003A4560">
        <w:rPr>
          <w:rFonts w:ascii="Times New Roman" w:hAnsi="Times New Roman"/>
          <w:sz w:val="28"/>
          <w:szCs w:val="28"/>
        </w:rPr>
        <w:t>eksprestestus</w:t>
      </w:r>
      <w:proofErr w:type="spellEnd"/>
      <w:r w:rsidRPr="003A4560">
        <w:rPr>
          <w:rFonts w:ascii="Times New Roman" w:hAnsi="Times New Roman"/>
          <w:sz w:val="28"/>
          <w:szCs w:val="28"/>
        </w:rPr>
        <w:t xml:space="preserve"> un saņemt citus </w:t>
      </w:r>
      <w:proofErr w:type="spellStart"/>
      <w:r w:rsidRPr="003A4560">
        <w:rPr>
          <w:rFonts w:ascii="Times New Roman" w:hAnsi="Times New Roman"/>
          <w:sz w:val="28"/>
          <w:szCs w:val="28"/>
        </w:rPr>
        <w:t>pašaprūpes</w:t>
      </w:r>
      <w:proofErr w:type="spellEnd"/>
      <w:r w:rsidRPr="003A4560">
        <w:rPr>
          <w:rFonts w:ascii="Times New Roman" w:hAnsi="Times New Roman"/>
          <w:sz w:val="28"/>
          <w:szCs w:val="28"/>
        </w:rPr>
        <w:t xml:space="preserve"> atbalsta pakalpojumus, tomēr to sniegšanai nav noteiktas prasības, tādējādi to kvalitāte dažādās aptiekās var būt atšķirīga. Tas ietekmē arī ģimenes ārstu darbu, jo pacienti ar aptiekā iegūtajiem izmeklējumu rezultātiem nereti vēršas pie ģimenes ārsta, kurš pacientam aptiekā sniegto informāciju nevar izmantot savā darbā, jo nevar būt pā</w:t>
      </w:r>
      <w:r w:rsidR="00576D4D" w:rsidRPr="003A4560">
        <w:rPr>
          <w:rFonts w:ascii="Times New Roman" w:hAnsi="Times New Roman"/>
          <w:sz w:val="28"/>
          <w:szCs w:val="28"/>
        </w:rPr>
        <w:t>rliecināts par pacientam sniegt</w:t>
      </w:r>
      <w:r w:rsidRPr="003A4560">
        <w:rPr>
          <w:rFonts w:ascii="Times New Roman" w:hAnsi="Times New Roman"/>
          <w:sz w:val="28"/>
          <w:szCs w:val="28"/>
        </w:rPr>
        <w:t xml:space="preserve">ā pakalpojuma kvalitāti. </w:t>
      </w:r>
    </w:p>
    <w:p w:rsidR="00A9097F" w:rsidRPr="003A4560" w:rsidRDefault="00A9097F" w:rsidP="007C02C9">
      <w:pPr>
        <w:pStyle w:val="Default"/>
        <w:spacing w:before="120" w:after="120"/>
        <w:ind w:firstLine="720"/>
        <w:jc w:val="both"/>
        <w:rPr>
          <w:color w:val="auto"/>
          <w:sz w:val="28"/>
          <w:szCs w:val="28"/>
          <w:lang w:val="lv-LV"/>
        </w:rPr>
      </w:pPr>
      <w:r w:rsidRPr="003A4560">
        <w:rPr>
          <w:rStyle w:val="st"/>
          <w:color w:val="auto"/>
          <w:sz w:val="28"/>
          <w:szCs w:val="28"/>
          <w:lang w:val="lv-LV"/>
        </w:rPr>
        <w:t>PVA ārsts pilda „</w:t>
      </w:r>
      <w:r w:rsidRPr="003A4560">
        <w:rPr>
          <w:rStyle w:val="Izclums"/>
          <w:b w:val="0"/>
          <w:color w:val="auto"/>
          <w:sz w:val="28"/>
          <w:szCs w:val="28"/>
          <w:lang w:val="lv-LV"/>
        </w:rPr>
        <w:t>vārtu vērēja</w:t>
      </w:r>
      <w:r w:rsidRPr="003A4560">
        <w:rPr>
          <w:rStyle w:val="st"/>
          <w:color w:val="auto"/>
          <w:sz w:val="28"/>
          <w:szCs w:val="28"/>
          <w:lang w:val="lv-LV"/>
        </w:rPr>
        <w:t>”</w:t>
      </w:r>
      <w:r w:rsidRPr="003A4560">
        <w:rPr>
          <w:rStyle w:val="st"/>
          <w:b/>
          <w:color w:val="auto"/>
          <w:sz w:val="28"/>
          <w:szCs w:val="28"/>
          <w:lang w:val="lv-LV"/>
        </w:rPr>
        <w:t xml:space="preserve"> </w:t>
      </w:r>
      <w:r w:rsidRPr="003A4560">
        <w:rPr>
          <w:rStyle w:val="Izclums"/>
          <w:b w:val="0"/>
          <w:color w:val="auto"/>
          <w:sz w:val="28"/>
          <w:szCs w:val="28"/>
          <w:lang w:val="lv-LV"/>
        </w:rPr>
        <w:t>funkcijas</w:t>
      </w:r>
      <w:r w:rsidRPr="003A4560">
        <w:rPr>
          <w:rStyle w:val="st"/>
          <w:color w:val="auto"/>
          <w:sz w:val="28"/>
          <w:szCs w:val="28"/>
          <w:lang w:val="lv-LV"/>
        </w:rPr>
        <w:t xml:space="preserve"> sekundārā un terciārā līmeņa veselības aprūpes pakalpojumu saņemšanai</w:t>
      </w:r>
      <w:r w:rsidR="003F0178" w:rsidRPr="003A4560">
        <w:rPr>
          <w:rStyle w:val="st"/>
          <w:color w:val="auto"/>
          <w:sz w:val="28"/>
          <w:szCs w:val="28"/>
          <w:lang w:val="lv-LV"/>
        </w:rPr>
        <w:t xml:space="preserve"> - </w:t>
      </w:r>
      <w:r w:rsidRPr="003A4560">
        <w:rPr>
          <w:rFonts w:eastAsiaTheme="minorHAnsi"/>
          <w:color w:val="auto"/>
          <w:sz w:val="28"/>
          <w:szCs w:val="28"/>
          <w:lang w:val="lv-LV"/>
        </w:rPr>
        <w:t xml:space="preserve"> ģimenes ārsts, nosūtot pie speciālista, lemj par pacientam nepieciešamo konsultāciju un izmeklējumu apjomu, tādējādi koordinējot pacienta ārstēšanas procesu un nodrošinot racionālāko veselības aprūpes valsts līdzekļu izlietojumu. Tomēr atsevišķiem speciālistiem ģimenes ārsta nosūtījums nav nepieciešams un tiešās pieejamības speciālistu loks</w:t>
      </w:r>
      <w:r w:rsidR="003F0178" w:rsidRPr="003A4560">
        <w:rPr>
          <w:rFonts w:eastAsiaTheme="minorHAnsi"/>
          <w:color w:val="auto"/>
          <w:sz w:val="28"/>
          <w:szCs w:val="28"/>
          <w:lang w:val="lv-LV"/>
        </w:rPr>
        <w:t xml:space="preserve"> Latvijā</w:t>
      </w:r>
      <w:r w:rsidR="00784EE9" w:rsidRPr="003A4560">
        <w:rPr>
          <w:rFonts w:eastAsiaTheme="minorHAnsi"/>
          <w:color w:val="auto"/>
          <w:sz w:val="28"/>
          <w:szCs w:val="28"/>
          <w:lang w:val="lv-LV"/>
        </w:rPr>
        <w:t xml:space="preserve"> </w:t>
      </w:r>
      <w:r w:rsidRPr="003A4560">
        <w:rPr>
          <w:rFonts w:eastAsiaTheme="minorHAnsi"/>
          <w:color w:val="auto"/>
          <w:sz w:val="28"/>
          <w:szCs w:val="28"/>
          <w:lang w:val="lv-LV"/>
        </w:rPr>
        <w:t xml:space="preserve">ir plašs. </w:t>
      </w:r>
      <w:r w:rsidR="00D0191C" w:rsidRPr="003A4560">
        <w:rPr>
          <w:color w:val="auto"/>
          <w:sz w:val="28"/>
          <w:szCs w:val="28"/>
          <w:lang w:val="lv-LV"/>
        </w:rPr>
        <w:t>Lai stiprinātu PVA „vārtu vērēja” lomu veselības aprūpē, veicinātu koordinētas un pēctecīgas veselības aprūpes nodrošināšanu, kā arī novērstu nepamatotu sekundārās ambulatorās veselības aprūpes speciālistu apmeklēšanu, tādējādi uzlabojot speciālistu pieejamību</w:t>
      </w:r>
      <w:r w:rsidR="00B10905" w:rsidRPr="003A4560">
        <w:rPr>
          <w:color w:val="auto"/>
          <w:sz w:val="28"/>
          <w:szCs w:val="28"/>
          <w:lang w:val="lv-LV"/>
        </w:rPr>
        <w:t>, mazinot gaidīšanas rindas</w:t>
      </w:r>
      <w:r w:rsidR="00D0191C" w:rsidRPr="003A4560">
        <w:rPr>
          <w:color w:val="auto"/>
          <w:sz w:val="28"/>
          <w:szCs w:val="28"/>
          <w:lang w:val="lv-LV"/>
        </w:rPr>
        <w:t>, nepieciešams pārskatīt nosacījumus attiecībā uz tiešās pieejamības speciālistiem Latvijā</w:t>
      </w:r>
      <w:r w:rsidR="00BE405F" w:rsidRPr="003A4560">
        <w:rPr>
          <w:color w:val="auto"/>
          <w:sz w:val="28"/>
          <w:szCs w:val="28"/>
          <w:lang w:val="lv-LV"/>
        </w:rPr>
        <w:t xml:space="preserve">. </w:t>
      </w:r>
      <w:r w:rsidR="00870D74" w:rsidRPr="003A4560">
        <w:rPr>
          <w:color w:val="auto"/>
          <w:sz w:val="28"/>
          <w:szCs w:val="28"/>
          <w:lang w:val="lv-LV"/>
        </w:rPr>
        <w:t>Nozares s</w:t>
      </w:r>
      <w:r w:rsidR="00BE405F" w:rsidRPr="003A4560">
        <w:rPr>
          <w:color w:val="auto"/>
          <w:sz w:val="28"/>
          <w:szCs w:val="28"/>
          <w:lang w:val="lv-LV"/>
        </w:rPr>
        <w:t xml:space="preserve">peciālisti </w:t>
      </w:r>
      <w:r w:rsidR="00870D74" w:rsidRPr="003A4560">
        <w:rPr>
          <w:color w:val="auto"/>
          <w:sz w:val="28"/>
          <w:szCs w:val="28"/>
          <w:lang w:val="lv-LV"/>
        </w:rPr>
        <w:t>ir norādījuši</w:t>
      </w:r>
      <w:r w:rsidR="00BE405F" w:rsidRPr="003A4560">
        <w:rPr>
          <w:color w:val="auto"/>
          <w:sz w:val="28"/>
          <w:szCs w:val="28"/>
          <w:lang w:val="lv-LV"/>
        </w:rPr>
        <w:t>, ka atsevišķu slimību gadījumā, piemēram, pacientiem</w:t>
      </w:r>
      <w:r w:rsidR="00870D74" w:rsidRPr="003A4560">
        <w:rPr>
          <w:color w:val="auto"/>
          <w:sz w:val="28"/>
          <w:szCs w:val="28"/>
          <w:lang w:val="lv-LV"/>
        </w:rPr>
        <w:t xml:space="preserve"> ar 2.tipa cukura diabētu, situācijās, kad nav novēroti sarežģījumi, speciālists bez ģimenes ārsta nosūtījum</w:t>
      </w:r>
      <w:r w:rsidR="00794B97" w:rsidRPr="003A4560">
        <w:rPr>
          <w:color w:val="auto"/>
          <w:sz w:val="28"/>
          <w:szCs w:val="28"/>
          <w:lang w:val="lv-LV"/>
        </w:rPr>
        <w:t>a</w:t>
      </w:r>
      <w:r w:rsidR="00870D74" w:rsidRPr="003A4560">
        <w:rPr>
          <w:color w:val="auto"/>
          <w:sz w:val="28"/>
          <w:szCs w:val="28"/>
          <w:lang w:val="lv-LV"/>
        </w:rPr>
        <w:t xml:space="preserve"> jāapmeklē nebūtu.</w:t>
      </w:r>
    </w:p>
    <w:p w:rsidR="00A9097F" w:rsidRPr="003A4560" w:rsidRDefault="00A9097F"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Ārstniecības likums nosaka, ka ārstniecība jāveic atbilstoši klīniskajām vadlīnijām, metodiskajiem ieteikumiem vai ārstniecībā izmantojamo metožu un zāļu lietošanas drošības un ārstēšanas efektivitātes novērtējumam, kas veikts, ievērojot uz pierādījumiem balstītas medicīnas principus.</w:t>
      </w:r>
      <w:r w:rsidRPr="003A4560">
        <w:rPr>
          <w:rFonts w:ascii="Times New Roman" w:hAnsi="Times New Roman"/>
          <w:sz w:val="28"/>
          <w:szCs w:val="28"/>
          <w:lang w:eastAsia="lv-LV"/>
        </w:rPr>
        <w:t xml:space="preserve"> </w:t>
      </w:r>
      <w:r w:rsidRPr="003A4560">
        <w:rPr>
          <w:rFonts w:ascii="Times New Roman" w:hAnsi="Times New Roman"/>
          <w:sz w:val="28"/>
          <w:szCs w:val="28"/>
        </w:rPr>
        <w:t>Piesaistot Pasaules Bankas finansējumu, 2001.gadā tika izstrādātas 16</w:t>
      </w:r>
      <w:r w:rsidRPr="003A4560">
        <w:rPr>
          <w:rFonts w:ascii="Times New Roman" w:hAnsi="Times New Roman"/>
          <w:sz w:val="28"/>
          <w:szCs w:val="28"/>
          <w:lang w:eastAsia="lv-LV"/>
        </w:rPr>
        <w:t xml:space="preserve"> </w:t>
      </w:r>
      <w:r w:rsidRPr="003A4560">
        <w:rPr>
          <w:rFonts w:ascii="Times New Roman" w:hAnsi="Times New Roman"/>
          <w:sz w:val="28"/>
          <w:szCs w:val="28"/>
        </w:rPr>
        <w:t>uz pierādījumiem balstītas vadlīnijas ģimenes ārstiem, tomēr kopš 2010.gada, kad tika apstiprināta kārtība, kādā izstrādā, izvērtē,  reģistrē un ievieš klīniskās vadlīnijas</w:t>
      </w:r>
      <w:r w:rsidRPr="003A4560">
        <w:rPr>
          <w:rStyle w:val="Vresatsauce"/>
          <w:rFonts w:ascii="Times New Roman" w:hAnsi="Times New Roman"/>
          <w:sz w:val="28"/>
          <w:szCs w:val="28"/>
        </w:rPr>
        <w:footnoteReference w:id="22"/>
      </w:r>
      <w:r w:rsidRPr="003A4560">
        <w:rPr>
          <w:rFonts w:ascii="Times New Roman" w:hAnsi="Times New Roman"/>
          <w:sz w:val="28"/>
          <w:szCs w:val="28"/>
        </w:rPr>
        <w:t>, nevienas klīniskās vadlīnijas ģimenes ārstiem nav reģistrētas</w:t>
      </w:r>
      <w:r w:rsidR="003F0178" w:rsidRPr="003A4560">
        <w:rPr>
          <w:rFonts w:ascii="Times New Roman" w:hAnsi="Times New Roman"/>
          <w:sz w:val="28"/>
          <w:szCs w:val="28"/>
        </w:rPr>
        <w:t>.</w:t>
      </w:r>
      <w:r w:rsidRPr="003A4560">
        <w:rPr>
          <w:rFonts w:ascii="Times New Roman" w:hAnsi="Times New Roman"/>
          <w:sz w:val="28"/>
          <w:szCs w:val="28"/>
        </w:rPr>
        <w:t xml:space="preserve"> 20</w:t>
      </w:r>
      <w:r w:rsidR="00600915" w:rsidRPr="003A4560">
        <w:rPr>
          <w:rFonts w:ascii="Times New Roman" w:hAnsi="Times New Roman"/>
          <w:sz w:val="28"/>
          <w:szCs w:val="28"/>
        </w:rPr>
        <w:t xml:space="preserve">01.gadā izstrādātās vadlīnijas </w:t>
      </w:r>
      <w:r w:rsidRPr="003A4560">
        <w:rPr>
          <w:rFonts w:ascii="Times New Roman" w:hAnsi="Times New Roman"/>
          <w:sz w:val="28"/>
          <w:szCs w:val="28"/>
        </w:rPr>
        <w:t xml:space="preserve">nepieciešams atjaunot. Papildus klīniskajām vadlīnijām Latvijas Ģimenes ārstu asociācija </w:t>
      </w:r>
      <w:r w:rsidR="00442755" w:rsidRPr="003A4560">
        <w:rPr>
          <w:rFonts w:ascii="Times New Roman" w:hAnsi="Times New Roman"/>
          <w:sz w:val="28"/>
          <w:szCs w:val="28"/>
        </w:rPr>
        <w:t>2010</w:t>
      </w:r>
      <w:r w:rsidRPr="003A4560">
        <w:rPr>
          <w:rFonts w:ascii="Times New Roman" w:hAnsi="Times New Roman"/>
          <w:sz w:val="28"/>
          <w:szCs w:val="28"/>
        </w:rPr>
        <w:t xml:space="preserve">.gadā ir izdevusi Ģimenes ārsta labas prakses vadlīnijas, kurām ir </w:t>
      </w:r>
      <w:r w:rsidRPr="003A4560">
        <w:rPr>
          <w:rFonts w:ascii="Times New Roman" w:hAnsi="Times New Roman"/>
          <w:sz w:val="28"/>
          <w:szCs w:val="28"/>
        </w:rPr>
        <w:lastRenderedPageBreak/>
        <w:t xml:space="preserve">rekomendējošs raksturs un kuru mērķis ir atvieglot un uzlabot ģimenes ārstu darbu. Tāpat Latvijas Lauku ģimenes ārstu asociācija sadarbībā ar Rīgas Stradiņa universitātes Ģimenes medicīnas katedru 2013.gadā ir izstrādājusi Praktiskos ieteikumus ģimenes ārstiem 2.tipa cukura diabēta profilaksē, diagnostikā un ārstēšanā. </w:t>
      </w:r>
    </w:p>
    <w:p w:rsidR="0013250D" w:rsidRPr="003A4560" w:rsidRDefault="00A9097F" w:rsidP="007C02C9">
      <w:pPr>
        <w:spacing w:before="120" w:after="120" w:line="240" w:lineRule="auto"/>
        <w:ind w:firstLine="720"/>
        <w:jc w:val="both"/>
        <w:rPr>
          <w:rFonts w:ascii="Times New Roman" w:hAnsi="Times New Roman"/>
          <w:sz w:val="28"/>
          <w:szCs w:val="28"/>
          <w:lang w:eastAsia="ar-SA"/>
        </w:rPr>
      </w:pPr>
      <w:r w:rsidRPr="003A4560">
        <w:rPr>
          <w:rFonts w:ascii="Times New Roman" w:hAnsi="Times New Roman"/>
          <w:sz w:val="28"/>
          <w:szCs w:val="28"/>
        </w:rPr>
        <w:t>2011.-2012.gadā ģimenes (vispārējās prakses) ārsta kvalifikāciju ieguva 32 rezidenti, tomēr pastāv būtiskas problēmas ar jauno ģimenes ārstu ien</w:t>
      </w:r>
      <w:r w:rsidR="003F0178" w:rsidRPr="003A4560">
        <w:rPr>
          <w:rFonts w:ascii="Times New Roman" w:hAnsi="Times New Roman"/>
          <w:sz w:val="28"/>
          <w:szCs w:val="28"/>
        </w:rPr>
        <w:t xml:space="preserve">ākšanu darba tirgū. Kā liecina </w:t>
      </w:r>
      <w:r w:rsidRPr="003A4560">
        <w:rPr>
          <w:rFonts w:ascii="Times New Roman" w:hAnsi="Times New Roman"/>
          <w:sz w:val="28"/>
          <w:szCs w:val="28"/>
        </w:rPr>
        <w:t xml:space="preserve">NVD dati, uz </w:t>
      </w:r>
      <w:r w:rsidR="00EB6E3A" w:rsidRPr="003A4560">
        <w:rPr>
          <w:rFonts w:ascii="Times New Roman" w:hAnsi="Times New Roman"/>
          <w:sz w:val="28"/>
          <w:szCs w:val="28"/>
        </w:rPr>
        <w:t>2013.gada 1.jūliju</w:t>
      </w:r>
      <w:r w:rsidRPr="003A4560">
        <w:rPr>
          <w:rFonts w:ascii="Times New Roman" w:hAnsi="Times New Roman"/>
          <w:sz w:val="28"/>
          <w:szCs w:val="28"/>
        </w:rPr>
        <w:t xml:space="preserve"> </w:t>
      </w:r>
      <w:r w:rsidRPr="003A4560">
        <w:rPr>
          <w:rFonts w:ascii="Times New Roman" w:hAnsi="Times New Roman"/>
          <w:sz w:val="28"/>
          <w:szCs w:val="28"/>
          <w:lang w:eastAsia="ar-SA"/>
        </w:rPr>
        <w:t xml:space="preserve">ģimenes ārstu gaidīšanas sarakstā ir 23 jaunie ģimenes ārsti pēc rezidentūras beigšanas, kuri sarakstā reģistrēti 2011.-2012.gadā. Šie dati norāda uz to, ka valsts ik gadus sagatavo pietiekami daudz jauno speciālistu, tomēr, ņemot vērā, ka līgumattiecībās ar NVD esošo ģimenes ārstu skaits ir noteikts, minētajiem speciālistiem ir ļoti grūti iegūt tiesības slēgt līgumu par valsts apmaksāto veselības aprūpes pakalpojumu sniegšanu, jo šīs tiesības iegūst tas ģimenes ārsts, kurš atrodas gaidīšanas saraksta augšgalā. </w:t>
      </w:r>
    </w:p>
    <w:p w:rsidR="006577B1" w:rsidRPr="003A4560" w:rsidRDefault="00A9097F" w:rsidP="007C02C9">
      <w:pPr>
        <w:spacing w:before="120" w:after="120" w:line="240" w:lineRule="auto"/>
        <w:ind w:firstLine="720"/>
        <w:jc w:val="both"/>
        <w:rPr>
          <w:rFonts w:ascii="Times New Roman" w:hAnsi="Times New Roman"/>
          <w:sz w:val="28"/>
          <w:szCs w:val="28"/>
          <w:shd w:val="clear" w:color="auto" w:fill="FFFFFF"/>
        </w:rPr>
      </w:pPr>
      <w:r w:rsidRPr="003A4560">
        <w:rPr>
          <w:rFonts w:ascii="Times New Roman" w:hAnsi="Times New Roman"/>
          <w:sz w:val="28"/>
          <w:szCs w:val="28"/>
          <w:lang w:eastAsia="ar-SA"/>
        </w:rPr>
        <w:t xml:space="preserve"> </w:t>
      </w:r>
      <w:r w:rsidR="006577B1" w:rsidRPr="003A4560">
        <w:rPr>
          <w:rFonts w:ascii="Times New Roman" w:hAnsi="Times New Roman"/>
          <w:sz w:val="28"/>
          <w:szCs w:val="28"/>
          <w:shd w:val="clear" w:color="auto" w:fill="FFFFFF"/>
        </w:rPr>
        <w:t xml:space="preserve">Arī par valsts apmaksāto zobārstniecības pakalpojumu sniegšanu NVD slēdz līgumu ar to zobārstniecības praksi, kura ir gaidīšanas saraksta augšgalā. Ņemot vērā valsts budžeta līdzekļu plānošanu, līgums par valsts apmaksātu PVA pakalpojumu sniegšanu tiek slēgts uz gadu, bet pie esošā normatīvā regulējuma nav noteikti kritēriji, pēc kādiem atkārtotu līgumu par valsts apmaksātu PVA pakalpojumu sniegšanu var neslēgt vai noteikti kritēriji, pēc kuriem slēgt līgumus ar tiem PVA pakalpojumu sniedzējiem, kuri var nodrošināt kvalitatīvākus pakalpojumus.  </w:t>
      </w:r>
    </w:p>
    <w:p w:rsidR="00E224A5" w:rsidRPr="003A4560" w:rsidRDefault="00E224A5"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shd w:val="clear" w:color="auto" w:fill="FFFFFF"/>
        </w:rPr>
        <w:t xml:space="preserve">PVA pakalpojumu kvalitātes uzlabošanā būtiska nozīme ir ģimenes ārsta komandas izglītībai. </w:t>
      </w:r>
      <w:r w:rsidRPr="003A4560">
        <w:rPr>
          <w:rFonts w:ascii="Times New Roman" w:hAnsi="Times New Roman"/>
          <w:sz w:val="28"/>
          <w:szCs w:val="28"/>
        </w:rPr>
        <w:t xml:space="preserve">Ja šobrīd par ģimenes ārstu var strādāt personas ar ģimenes (vispārējās prakses) ārsta sertifikātu, māsām šādas prasības nav, tādēļ ģimenes ārstu praksē var strādāt māsas ar jebkuru specialitāti, jo atsevišķas specialitātes ģimenes medicīnā māsām Latvijā nav. Lielākā daļa māsu, kas nodrošina PVA, ir ambulatorās aprūpes māsas, tomēr PVA pakalpojumus nodrošina arī  māsas ar </w:t>
      </w:r>
      <w:proofErr w:type="spellStart"/>
      <w:r w:rsidRPr="003A4560">
        <w:rPr>
          <w:rFonts w:ascii="Times New Roman" w:hAnsi="Times New Roman"/>
          <w:sz w:val="28"/>
          <w:szCs w:val="28"/>
        </w:rPr>
        <w:t>podologa</w:t>
      </w:r>
      <w:proofErr w:type="spellEnd"/>
      <w:r w:rsidRPr="003A4560">
        <w:rPr>
          <w:rFonts w:ascii="Times New Roman" w:hAnsi="Times New Roman"/>
          <w:sz w:val="28"/>
          <w:szCs w:val="28"/>
        </w:rPr>
        <w:t xml:space="preserve">, zobārsta asistenta, masiera u.c. specialitātēm. Turklāt, ja </w:t>
      </w:r>
      <w:r w:rsidR="00493B58" w:rsidRPr="003A4560">
        <w:rPr>
          <w:rFonts w:ascii="Times New Roman" w:hAnsi="Times New Roman"/>
          <w:sz w:val="28"/>
          <w:szCs w:val="28"/>
        </w:rPr>
        <w:t xml:space="preserve">ārsta </w:t>
      </w:r>
      <w:r w:rsidRPr="003A4560">
        <w:rPr>
          <w:rFonts w:ascii="Times New Roman" w:hAnsi="Times New Roman"/>
          <w:sz w:val="28"/>
          <w:szCs w:val="28"/>
        </w:rPr>
        <w:t xml:space="preserve">medicīnas studiju programmā ir iekļauts mācību kurss ģimenes medicīnā, tad māsām šāda mācību kursa nav. </w:t>
      </w:r>
    </w:p>
    <w:p w:rsidR="004C195A" w:rsidRPr="003A4560" w:rsidRDefault="00FF2D59"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Attiecībā </w:t>
      </w:r>
      <w:r w:rsidR="00D573E9" w:rsidRPr="003A4560">
        <w:rPr>
          <w:rFonts w:ascii="Times New Roman" w:hAnsi="Times New Roman"/>
          <w:sz w:val="28"/>
          <w:szCs w:val="28"/>
        </w:rPr>
        <w:t xml:space="preserve">uz </w:t>
      </w:r>
      <w:r w:rsidRPr="003A4560">
        <w:rPr>
          <w:rFonts w:ascii="Times New Roman" w:hAnsi="Times New Roman"/>
          <w:sz w:val="28"/>
          <w:szCs w:val="28"/>
        </w:rPr>
        <w:t>ģimenes ārstu un viņu komandas tālākizglītību, šobrīd prasības ir noteiktas attiecībā tikai uz tālākizglītības apjomu kredītpunktos</w:t>
      </w:r>
      <w:r w:rsidR="00A71976" w:rsidRPr="003A4560">
        <w:rPr>
          <w:rFonts w:ascii="Times New Roman" w:hAnsi="Times New Roman"/>
          <w:sz w:val="28"/>
          <w:szCs w:val="28"/>
        </w:rPr>
        <w:t xml:space="preserve">, nosakot, ka 5 gadu laikā ārstiem nepieciešams iegūt 250 kredītpunktus, bet māsām un ārsta palīgiem – 150 </w:t>
      </w:r>
      <w:r w:rsidR="00BD25F2" w:rsidRPr="003A4560">
        <w:rPr>
          <w:rFonts w:ascii="Times New Roman" w:hAnsi="Times New Roman"/>
          <w:sz w:val="28"/>
          <w:szCs w:val="28"/>
        </w:rPr>
        <w:t xml:space="preserve">kredītpunktus. </w:t>
      </w:r>
      <w:r w:rsidRPr="003A4560">
        <w:rPr>
          <w:rFonts w:ascii="Times New Roman" w:hAnsi="Times New Roman"/>
          <w:sz w:val="28"/>
          <w:szCs w:val="28"/>
        </w:rPr>
        <w:t>Tālākizglītības ietvaros, gan ģimenes ārstam, gan ārsta palīgam un māsai ir iespējams apmeklēt gan vietējās un starptautiskās konferences un kursus, kā arī piedalīties profesionālajās pilnveides programmās ESF ietvaros, tomēr kopumā piedāvājums tālākizglītības ietvaros par PVA sniegšanas organizāciju un citiem specifiskiem PVA jautājumiem, ir nepietiekams.</w:t>
      </w:r>
      <w:r w:rsidR="0013250D" w:rsidRPr="003A4560">
        <w:rPr>
          <w:rFonts w:ascii="Times New Roman" w:hAnsi="Times New Roman"/>
          <w:sz w:val="28"/>
          <w:szCs w:val="28"/>
        </w:rPr>
        <w:t xml:space="preserve"> </w:t>
      </w:r>
    </w:p>
    <w:p w:rsidR="006577B1" w:rsidRPr="003A4560" w:rsidRDefault="004C195A" w:rsidP="007C02C9">
      <w:pPr>
        <w:spacing w:before="120" w:after="120" w:line="240" w:lineRule="auto"/>
        <w:ind w:firstLine="720"/>
        <w:jc w:val="both"/>
        <w:rPr>
          <w:rFonts w:ascii="Times New Roman" w:eastAsiaTheme="minorHAnsi" w:hAnsi="Times New Roman"/>
          <w:sz w:val="28"/>
          <w:szCs w:val="28"/>
        </w:rPr>
      </w:pPr>
      <w:r w:rsidRPr="003A4560">
        <w:rPr>
          <w:rFonts w:ascii="Times New Roman" w:hAnsi="Times New Roman"/>
          <w:sz w:val="28"/>
          <w:szCs w:val="28"/>
          <w:lang w:eastAsia="ar-SA"/>
        </w:rPr>
        <w:lastRenderedPageBreak/>
        <w:t>E</w:t>
      </w:r>
      <w:r w:rsidR="006577B1" w:rsidRPr="003A4560">
        <w:rPr>
          <w:rFonts w:ascii="Times New Roman" w:hAnsi="Times New Roman"/>
          <w:sz w:val="28"/>
          <w:szCs w:val="28"/>
          <w:lang w:eastAsia="ar-SA"/>
        </w:rPr>
        <w:t xml:space="preserve">sošie ģimenes ārstu </w:t>
      </w:r>
      <w:r w:rsidR="00600915" w:rsidRPr="003A4560">
        <w:rPr>
          <w:rFonts w:ascii="Times New Roman" w:hAnsi="Times New Roman"/>
          <w:sz w:val="28"/>
          <w:szCs w:val="28"/>
          <w:lang w:eastAsia="ar-SA"/>
        </w:rPr>
        <w:t xml:space="preserve">sniegto pakalpojumu </w:t>
      </w:r>
      <w:r w:rsidR="006577B1" w:rsidRPr="003A4560">
        <w:rPr>
          <w:rFonts w:ascii="Times New Roman" w:hAnsi="Times New Roman"/>
          <w:sz w:val="28"/>
          <w:szCs w:val="28"/>
          <w:lang w:eastAsia="ar-SA"/>
        </w:rPr>
        <w:t xml:space="preserve">apmaksas principi nav pietiekami vērsti uz iespējami kvalitatīvu pakalpojumu nodrošināšanu. </w:t>
      </w:r>
      <w:r w:rsidR="006577B1" w:rsidRPr="003A4560">
        <w:rPr>
          <w:rFonts w:ascii="Times New Roman" w:hAnsi="Times New Roman"/>
          <w:sz w:val="28"/>
          <w:szCs w:val="28"/>
        </w:rPr>
        <w:t xml:space="preserve">Sniegto PVA pakalpojumu kvalitātes nodrošināšanai un uzlabošanai no 2013.gada 1.janvāra ģimenes ārstiem ir ieviesta vienota kvalitātes sistēma, kuras mērķis ir uzlabot </w:t>
      </w:r>
      <w:r w:rsidR="00EB6E3A" w:rsidRPr="003A4560">
        <w:rPr>
          <w:rFonts w:ascii="Times New Roman" w:hAnsi="Times New Roman"/>
          <w:sz w:val="28"/>
          <w:szCs w:val="28"/>
        </w:rPr>
        <w:t xml:space="preserve">ģimenes ārsta praksē sniegto </w:t>
      </w:r>
      <w:r w:rsidR="003F0178" w:rsidRPr="003A4560">
        <w:rPr>
          <w:rFonts w:ascii="Times New Roman" w:hAnsi="Times New Roman"/>
          <w:sz w:val="28"/>
          <w:szCs w:val="28"/>
        </w:rPr>
        <w:t>veselības aprūpes</w:t>
      </w:r>
      <w:r w:rsidR="006577B1" w:rsidRPr="003A4560">
        <w:rPr>
          <w:rFonts w:ascii="Times New Roman" w:hAnsi="Times New Roman"/>
          <w:sz w:val="28"/>
          <w:szCs w:val="28"/>
        </w:rPr>
        <w:t xml:space="preserve"> pakalpojumu kvalitāti,</w:t>
      </w:r>
      <w:r w:rsidR="006577B1" w:rsidRPr="003A4560">
        <w:rPr>
          <w:rFonts w:ascii="Times New Roman" w:eastAsiaTheme="minorHAnsi" w:hAnsi="Times New Roman"/>
          <w:sz w:val="28"/>
          <w:szCs w:val="28"/>
        </w:rPr>
        <w:t xml:space="preserve"> veicinot ģimenes ārstu aktīvu līdzdalību slimību profilaksē, infekcijas slimību izplatības </w:t>
      </w:r>
      <w:r w:rsidR="003F0178" w:rsidRPr="003A4560">
        <w:rPr>
          <w:rFonts w:ascii="Times New Roman" w:eastAsiaTheme="minorHAnsi" w:hAnsi="Times New Roman"/>
          <w:sz w:val="28"/>
          <w:szCs w:val="28"/>
        </w:rPr>
        <w:t xml:space="preserve">ierobežošanā vai </w:t>
      </w:r>
      <w:r w:rsidR="006577B1" w:rsidRPr="003A4560">
        <w:rPr>
          <w:rFonts w:ascii="Times New Roman" w:eastAsiaTheme="minorHAnsi" w:hAnsi="Times New Roman"/>
          <w:sz w:val="28"/>
          <w:szCs w:val="28"/>
        </w:rPr>
        <w:t>novēršanā, efektīvā hronisko slimību uzraudzībā un plaša klāsta veselības aprū</w:t>
      </w:r>
      <w:r w:rsidR="003F0178" w:rsidRPr="003A4560">
        <w:rPr>
          <w:rFonts w:ascii="Times New Roman" w:eastAsiaTheme="minorHAnsi" w:hAnsi="Times New Roman"/>
          <w:sz w:val="28"/>
          <w:szCs w:val="28"/>
        </w:rPr>
        <w:t xml:space="preserve">pes pakalpojumu nodrošināšanā. </w:t>
      </w:r>
      <w:r w:rsidR="006577B1" w:rsidRPr="003A4560">
        <w:rPr>
          <w:rFonts w:ascii="Times New Roman" w:eastAsiaTheme="minorHAnsi" w:hAnsi="Times New Roman"/>
          <w:sz w:val="28"/>
          <w:szCs w:val="28"/>
        </w:rPr>
        <w:t xml:space="preserve">Tomēr ģimenes ārsti norāda, ka </w:t>
      </w:r>
      <w:r w:rsidR="00600915" w:rsidRPr="003A4560">
        <w:rPr>
          <w:rFonts w:ascii="Times New Roman" w:eastAsiaTheme="minorHAnsi" w:hAnsi="Times New Roman"/>
          <w:sz w:val="28"/>
          <w:szCs w:val="28"/>
        </w:rPr>
        <w:t>bez</w:t>
      </w:r>
      <w:r w:rsidR="003F0178" w:rsidRPr="003A4560">
        <w:rPr>
          <w:rFonts w:ascii="Times New Roman" w:eastAsiaTheme="minorHAnsi" w:hAnsi="Times New Roman"/>
          <w:sz w:val="28"/>
          <w:szCs w:val="28"/>
        </w:rPr>
        <w:t xml:space="preserve"> </w:t>
      </w:r>
      <w:r w:rsidR="00EB6E3A" w:rsidRPr="003A4560">
        <w:rPr>
          <w:rFonts w:ascii="Times New Roman" w:eastAsiaTheme="minorHAnsi" w:hAnsi="Times New Roman"/>
          <w:sz w:val="28"/>
          <w:szCs w:val="28"/>
        </w:rPr>
        <w:t xml:space="preserve">nepieciešamā finansējuma </w:t>
      </w:r>
      <w:r w:rsidR="006577B1" w:rsidRPr="003A4560">
        <w:rPr>
          <w:rFonts w:ascii="Times New Roman" w:eastAsiaTheme="minorHAnsi" w:hAnsi="Times New Roman"/>
          <w:sz w:val="28"/>
          <w:szCs w:val="28"/>
        </w:rPr>
        <w:t>esošā kvalitātes sistēma nav motivējoša.</w:t>
      </w:r>
    </w:p>
    <w:p w:rsidR="00EE55F1" w:rsidRPr="003A4560" w:rsidRDefault="006577B1"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Kopumā apmaksas sistēma ir sarežģīta</w:t>
      </w:r>
      <w:r w:rsidRPr="003A4560">
        <w:rPr>
          <w:rStyle w:val="Vresatsauce"/>
          <w:rFonts w:ascii="Times New Roman" w:hAnsi="Times New Roman"/>
          <w:sz w:val="28"/>
          <w:szCs w:val="28"/>
        </w:rPr>
        <w:footnoteReference w:id="23"/>
      </w:r>
      <w:r w:rsidRPr="003A4560">
        <w:rPr>
          <w:rFonts w:ascii="Times New Roman" w:hAnsi="Times New Roman"/>
          <w:sz w:val="28"/>
          <w:szCs w:val="28"/>
        </w:rPr>
        <w:t xml:space="preserve">, kas saistīts ar plašo maksājumu veidu un, lai arī ģimenes ārstu apmaksa ir balstīta uz </w:t>
      </w:r>
      <w:proofErr w:type="spellStart"/>
      <w:r w:rsidRPr="003A4560">
        <w:rPr>
          <w:rFonts w:ascii="Times New Roman" w:hAnsi="Times New Roman"/>
          <w:sz w:val="28"/>
          <w:szCs w:val="28"/>
        </w:rPr>
        <w:t>kapitācijas</w:t>
      </w:r>
      <w:proofErr w:type="spellEnd"/>
      <w:r w:rsidRPr="003A4560">
        <w:rPr>
          <w:rFonts w:ascii="Times New Roman" w:hAnsi="Times New Roman"/>
          <w:sz w:val="28"/>
          <w:szCs w:val="28"/>
        </w:rPr>
        <w:t xml:space="preserve"> modeli, </w:t>
      </w:r>
      <w:r w:rsidR="00600915" w:rsidRPr="003A4560">
        <w:rPr>
          <w:rFonts w:ascii="Times New Roman" w:hAnsi="Times New Roman"/>
          <w:sz w:val="28"/>
          <w:szCs w:val="28"/>
        </w:rPr>
        <w:t xml:space="preserve">ir neskaidrības un jautājumi par to, </w:t>
      </w:r>
      <w:r w:rsidRPr="003A4560">
        <w:rPr>
          <w:rFonts w:ascii="Times New Roman" w:hAnsi="Times New Roman"/>
          <w:sz w:val="28"/>
          <w:szCs w:val="28"/>
        </w:rPr>
        <w:t>kādi pakalpojumi ģimenes ārstam par šo maksājumu būtu jāveic, bet kādu pakalpojumu sniegšanai nepieciešams p</w:t>
      </w:r>
      <w:r w:rsidR="003F0178" w:rsidRPr="003A4560">
        <w:rPr>
          <w:rFonts w:ascii="Times New Roman" w:hAnsi="Times New Roman"/>
          <w:sz w:val="28"/>
          <w:szCs w:val="28"/>
        </w:rPr>
        <w:t xml:space="preserve">aredzēt atsevišķu finansējumu. </w:t>
      </w:r>
      <w:r w:rsidRPr="003A4560">
        <w:rPr>
          <w:rFonts w:ascii="Times New Roman" w:hAnsi="Times New Roman"/>
          <w:sz w:val="28"/>
          <w:szCs w:val="28"/>
        </w:rPr>
        <w:t>Turklāt, dažādas citas piemaksas un fiksētie maksājumi var būt salīdzinoši lieli. Tajā pašā laikā pie esošā finansēšanas modeļa ģimenes ārsti ir ieinteresēti savā praksē reģistrēt iespējami lielu pacientu skaitu, kas var ietekmēt sniegto pakalpojumu kvalitāti</w:t>
      </w:r>
      <w:r w:rsidR="007F1E69" w:rsidRPr="003A4560">
        <w:rPr>
          <w:rFonts w:ascii="Times New Roman" w:hAnsi="Times New Roman"/>
          <w:sz w:val="28"/>
          <w:szCs w:val="28"/>
        </w:rPr>
        <w:t xml:space="preserve"> un pieejamību</w:t>
      </w:r>
      <w:r w:rsidRPr="003A4560">
        <w:rPr>
          <w:rFonts w:ascii="Times New Roman" w:hAnsi="Times New Roman"/>
          <w:sz w:val="28"/>
          <w:szCs w:val="28"/>
        </w:rPr>
        <w:t xml:space="preserve">. </w:t>
      </w:r>
    </w:p>
    <w:p w:rsidR="00B41316" w:rsidRPr="003A4560" w:rsidRDefault="00B41316" w:rsidP="007C02C9">
      <w:pPr>
        <w:spacing w:before="120" w:after="120" w:line="240" w:lineRule="auto"/>
        <w:ind w:firstLine="720"/>
        <w:jc w:val="both"/>
        <w:rPr>
          <w:rFonts w:ascii="Times New Roman" w:hAnsi="Times New Roman"/>
          <w:sz w:val="28"/>
          <w:szCs w:val="28"/>
        </w:rPr>
      </w:pPr>
    </w:p>
    <w:tbl>
      <w:tblPr>
        <w:tblStyle w:val="Reatabula"/>
        <w:tblW w:w="0" w:type="auto"/>
        <w:tblLook w:val="04A0"/>
      </w:tblPr>
      <w:tblGrid>
        <w:gridCol w:w="4810"/>
        <w:gridCol w:w="4811"/>
      </w:tblGrid>
      <w:tr w:rsidR="007F1E69" w:rsidRPr="003A4560" w:rsidTr="00CC3249">
        <w:tc>
          <w:tcPr>
            <w:tcW w:w="4810" w:type="dxa"/>
          </w:tcPr>
          <w:p w:rsidR="007F1E69" w:rsidRPr="003A4560" w:rsidRDefault="007F1E69" w:rsidP="00B10905">
            <w:pPr>
              <w:spacing w:before="120" w:after="120"/>
              <w:jc w:val="both"/>
              <w:rPr>
                <w:rFonts w:ascii="Times New Roman" w:hAnsi="Times New Roman"/>
                <w:b/>
                <w:sz w:val="28"/>
                <w:szCs w:val="28"/>
              </w:rPr>
            </w:pPr>
            <w:r w:rsidRPr="003A4560">
              <w:rPr>
                <w:rFonts w:ascii="Times New Roman" w:hAnsi="Times New Roman"/>
                <w:b/>
                <w:sz w:val="28"/>
                <w:szCs w:val="28"/>
              </w:rPr>
              <w:t>Biežāk konstatētie pārkāpumi ģimenes ārstu praksēs:</w:t>
            </w:r>
          </w:p>
        </w:tc>
        <w:tc>
          <w:tcPr>
            <w:tcW w:w="4811" w:type="dxa"/>
          </w:tcPr>
          <w:p w:rsidR="007F1E69" w:rsidRPr="003A4560" w:rsidRDefault="007F1E69" w:rsidP="00B10905">
            <w:pPr>
              <w:spacing w:before="120" w:after="120"/>
              <w:jc w:val="both"/>
              <w:rPr>
                <w:rFonts w:ascii="Times New Roman" w:hAnsi="Times New Roman"/>
                <w:b/>
                <w:sz w:val="28"/>
                <w:szCs w:val="28"/>
              </w:rPr>
            </w:pPr>
            <w:r w:rsidRPr="003A4560">
              <w:rPr>
                <w:rFonts w:ascii="Times New Roman" w:hAnsi="Times New Roman"/>
                <w:b/>
                <w:sz w:val="28"/>
                <w:szCs w:val="28"/>
              </w:rPr>
              <w:t xml:space="preserve">Biežāk konstatētie pārkāpumi zobārstniecības kabinetos/iestādēs: </w:t>
            </w:r>
          </w:p>
        </w:tc>
      </w:tr>
      <w:tr w:rsidR="007F1E69" w:rsidRPr="003A4560" w:rsidTr="00CC3249">
        <w:tc>
          <w:tcPr>
            <w:tcW w:w="4810" w:type="dxa"/>
          </w:tcPr>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Pārkāpumi attiecībā uz higiēniskā un </w:t>
            </w:r>
            <w:proofErr w:type="spellStart"/>
            <w:r w:rsidRPr="003A4560">
              <w:rPr>
                <w:rFonts w:ascii="Times New Roman" w:hAnsi="Times New Roman"/>
                <w:sz w:val="28"/>
                <w:szCs w:val="28"/>
              </w:rPr>
              <w:t>pretepidēmiskā</w:t>
            </w:r>
            <w:proofErr w:type="spellEnd"/>
            <w:r w:rsidRPr="003A4560">
              <w:rPr>
                <w:rFonts w:ascii="Times New Roman" w:hAnsi="Times New Roman"/>
                <w:sz w:val="28"/>
                <w:szCs w:val="28"/>
              </w:rPr>
              <w:t xml:space="preserve"> režīma plānu, kvalitātes vadības sistēmu un zāļu, spirta aprites kārtību;</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Medicīniskajos dokumentos nav norādīta visa nepieciešamā informācija;</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Vides pieejamības nenodrošināšana personām </w:t>
            </w:r>
            <w:r w:rsidR="00D573E9" w:rsidRPr="003A4560">
              <w:rPr>
                <w:rFonts w:ascii="Times New Roman" w:hAnsi="Times New Roman"/>
                <w:sz w:val="28"/>
                <w:szCs w:val="28"/>
              </w:rPr>
              <w:t>ar funkcionāliem traucējumiem</w:t>
            </w:r>
            <w:r w:rsidRPr="003A4560">
              <w:rPr>
                <w:rFonts w:ascii="Times New Roman" w:hAnsi="Times New Roman"/>
                <w:sz w:val="28"/>
                <w:szCs w:val="28"/>
              </w:rPr>
              <w:t xml:space="preserve">;                                                                                                                                                                                                 </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Nav nodrošināta pacientu pieņemšana noteiktos laikos un akūtiem pacientiem;</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Nepamatoti tiek atteiktas valsts apmaksātās mājas vizītes vai tās tiek sniegtas par maksu;</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lastRenderedPageBreak/>
              <w:t>Nav iekārtota māsas darba vieta un netiek izpildīti „otro māsu” darbības nosacījumi;</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Vadības informācijas sistēmā apmaksai uzskaitīto pakalpojumu neatbilstība ierakstiem ambulatorajā pacienta kartē un ambulatorajā talonā;                                                                                                                                                                                                                                                                                              </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Konkrētais medikaments izrakstīts neatbilstoši diagnozei;                                                                                                                                                                                                                                                                                                  </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Pacientam netiek izsniegts maksājumu apliecinošs dokuments par iekasētu samaksu.</w:t>
            </w:r>
          </w:p>
        </w:tc>
        <w:tc>
          <w:tcPr>
            <w:tcW w:w="4811" w:type="dxa"/>
          </w:tcPr>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lastRenderedPageBreak/>
              <w:t xml:space="preserve">Pārkāpumi attiecībā uz higiēniskā un </w:t>
            </w:r>
            <w:proofErr w:type="spellStart"/>
            <w:r w:rsidRPr="003A4560">
              <w:rPr>
                <w:rFonts w:ascii="Times New Roman" w:hAnsi="Times New Roman"/>
                <w:sz w:val="28"/>
                <w:szCs w:val="28"/>
              </w:rPr>
              <w:t>pretepidēmiskā</w:t>
            </w:r>
            <w:proofErr w:type="spellEnd"/>
            <w:r w:rsidRPr="003A4560">
              <w:rPr>
                <w:rFonts w:ascii="Times New Roman" w:hAnsi="Times New Roman"/>
                <w:sz w:val="28"/>
                <w:szCs w:val="28"/>
              </w:rPr>
              <w:t xml:space="preserve"> režīma plānu, kvalitātes vadības sistēmu un zāļu, spirta aprites kārtību;</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Nav nodrošināta vides pieejamība personām ar </w:t>
            </w:r>
            <w:r w:rsidR="00D573E9" w:rsidRPr="003A4560">
              <w:rPr>
                <w:rFonts w:ascii="Times New Roman" w:hAnsi="Times New Roman"/>
                <w:sz w:val="28"/>
                <w:szCs w:val="28"/>
              </w:rPr>
              <w:t>funkcionāliem traucējumiem</w:t>
            </w:r>
            <w:r w:rsidRPr="003A4560">
              <w:rPr>
                <w:rFonts w:ascii="Times New Roman" w:hAnsi="Times New Roman"/>
                <w:sz w:val="28"/>
                <w:szCs w:val="28"/>
              </w:rPr>
              <w:t>;</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Iestādē nav nodrošināta zobu </w:t>
            </w:r>
            <w:proofErr w:type="spellStart"/>
            <w:r w:rsidRPr="003A4560">
              <w:rPr>
                <w:rFonts w:ascii="Times New Roman" w:hAnsi="Times New Roman"/>
                <w:sz w:val="28"/>
                <w:szCs w:val="28"/>
              </w:rPr>
              <w:t>rentgendiagnostika</w:t>
            </w:r>
            <w:proofErr w:type="spellEnd"/>
            <w:r w:rsidRPr="003A4560">
              <w:rPr>
                <w:rFonts w:ascii="Times New Roman" w:hAnsi="Times New Roman"/>
                <w:sz w:val="28"/>
                <w:szCs w:val="28"/>
              </w:rPr>
              <w:t>;</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Ārstniecības iestādē nav nodrošināts NMP sniegšanai nepieciešamais aprīkojums un medikamentu daudzums;</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Medicīniskajā dokumentācijā nav norādīta visa nepieciešamā informācija;</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Nav informācija pacientiem, ja </w:t>
            </w:r>
            <w:r w:rsidRPr="003A4560">
              <w:rPr>
                <w:rFonts w:ascii="Times New Roman" w:hAnsi="Times New Roman"/>
                <w:sz w:val="28"/>
                <w:szCs w:val="28"/>
              </w:rPr>
              <w:lastRenderedPageBreak/>
              <w:t>sniedz valsts apmaksātos pakalpojumus;</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 xml:space="preserve">Tiek iekasēta samaksa no pacientiem par pakalpojumiem, kas tiek apmaksāti no valsts budžeta līdzekļiem;                                                                                             </w:t>
            </w:r>
          </w:p>
          <w:p w:rsidR="007F1E69" w:rsidRPr="003A4560" w:rsidRDefault="007F1E69" w:rsidP="00B10905">
            <w:pPr>
              <w:pStyle w:val="Sarakstarindkopa"/>
              <w:numPr>
                <w:ilvl w:val="1"/>
                <w:numId w:val="1"/>
              </w:numPr>
              <w:spacing w:before="120" w:after="120"/>
              <w:ind w:left="284" w:firstLine="0"/>
              <w:jc w:val="both"/>
              <w:rPr>
                <w:rFonts w:ascii="Times New Roman" w:hAnsi="Times New Roman"/>
                <w:sz w:val="28"/>
                <w:szCs w:val="28"/>
              </w:rPr>
            </w:pPr>
            <w:r w:rsidRPr="003A4560">
              <w:rPr>
                <w:rFonts w:ascii="Times New Roman" w:hAnsi="Times New Roman"/>
                <w:sz w:val="28"/>
                <w:szCs w:val="28"/>
              </w:rPr>
              <w:t>Apmaksai no valsts budžeta uzrādīts lielāks manipulāciju skaits kā faktiski veikts, vai vispār neveiktas zobārstniecības manipulācijas.</w:t>
            </w:r>
          </w:p>
          <w:p w:rsidR="007F1E69" w:rsidRPr="003A4560" w:rsidRDefault="007F1E69" w:rsidP="00B10905">
            <w:pPr>
              <w:spacing w:before="120" w:after="120"/>
              <w:ind w:left="284"/>
              <w:jc w:val="both"/>
              <w:rPr>
                <w:rFonts w:ascii="Times New Roman" w:hAnsi="Times New Roman"/>
                <w:sz w:val="28"/>
                <w:szCs w:val="28"/>
              </w:rPr>
            </w:pPr>
          </w:p>
        </w:tc>
      </w:tr>
    </w:tbl>
    <w:p w:rsidR="00233EE5" w:rsidRPr="003A4560" w:rsidRDefault="007F1E69" w:rsidP="00794B97">
      <w:pPr>
        <w:pStyle w:val="Sarakstarindkopa"/>
        <w:spacing w:line="240" w:lineRule="auto"/>
        <w:ind w:firstLine="720"/>
        <w:rPr>
          <w:rFonts w:ascii="Times New Roman" w:eastAsiaTheme="majorEastAsia" w:hAnsi="Times New Roman"/>
          <w:sz w:val="28"/>
          <w:szCs w:val="28"/>
        </w:rPr>
      </w:pPr>
      <w:r w:rsidRPr="003A4560">
        <w:rPr>
          <w:rFonts w:ascii="Times New Roman" w:eastAsiaTheme="majorEastAsia" w:hAnsi="Times New Roman"/>
          <w:sz w:val="28"/>
          <w:szCs w:val="28"/>
        </w:rPr>
        <w:lastRenderedPageBreak/>
        <w:t xml:space="preserve">1.tabula. </w:t>
      </w:r>
      <w:r w:rsidRPr="003A4560">
        <w:rPr>
          <w:rFonts w:ascii="Times New Roman" w:eastAsiaTheme="majorEastAsia" w:hAnsi="Times New Roman"/>
          <w:b/>
          <w:sz w:val="28"/>
          <w:szCs w:val="28"/>
        </w:rPr>
        <w:t>2012.gadā biežāk konstatētie pārkāpumi ģimenes ārstu praksēs un zobārstniecības kabinetos/iestādēs</w:t>
      </w:r>
      <w:r w:rsidRPr="003A4560">
        <w:rPr>
          <w:rFonts w:ascii="Times New Roman" w:eastAsiaTheme="majorEastAsia" w:hAnsi="Times New Roman"/>
          <w:sz w:val="28"/>
          <w:szCs w:val="28"/>
        </w:rPr>
        <w:t xml:space="preserve"> </w:t>
      </w:r>
    </w:p>
    <w:p w:rsidR="00B41316" w:rsidRPr="003A4560" w:rsidRDefault="00B41316" w:rsidP="007C02C9">
      <w:p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PVA iestādēm saistošo normatīvo aktu izpildi veselības aprūpes jomā uzrauga un kontrolē VI. VI biežāk konstatētie pārkāpumi ģimenes ārstu praksēs un zobārstniecības kabinetos/ iestādēs apkopoti 1.tabulā. VI dati liecina, ka ne visas ģimenes ārstu prakses un zobārstniecības iestādes/kabineti ievēro visas normatīvos paredzētās prasības: 2012.gadā veiktas 263 plānveida un ārpusplāna kontroles attiecībā uz ģimenes ārsta praksei normatīvajos aktos noteikto prasību izpildi, no kurām 205 kontrolēs konstatēti dažādas nozīmes pārkāpumi.</w:t>
      </w:r>
    </w:p>
    <w:p w:rsidR="00E0422B" w:rsidRPr="003A4560" w:rsidRDefault="00233EE5" w:rsidP="007C02C9">
      <w:pPr>
        <w:pStyle w:val="Sarakstarindkopa"/>
        <w:spacing w:line="240" w:lineRule="auto"/>
        <w:ind w:left="0" w:firstLine="720"/>
        <w:jc w:val="both"/>
        <w:rPr>
          <w:rFonts w:ascii="Times New Roman" w:hAnsi="Times New Roman"/>
          <w:sz w:val="28"/>
          <w:szCs w:val="28"/>
        </w:rPr>
      </w:pPr>
      <w:r w:rsidRPr="003A4560">
        <w:rPr>
          <w:rFonts w:ascii="Times New Roman" w:hAnsi="Times New Roman"/>
          <w:sz w:val="28"/>
          <w:szCs w:val="28"/>
        </w:rPr>
        <w:t xml:space="preserve">Tāpat 2012.gadā veiktas 123 ārpusplāna ģimenes ārstu prakšu kontroles attiecībā uz valsts budžeta līdzekļu izlietojumu un prakšu darba organizāciju, no kurām pārkāpumi konstatēti 109 jeb 87% gadījumos. Tāpat 2012.gadā veiktas 121 plānveida un ārpusplāna kontroles attiecībā uz zobārstniecības kabinetiem/iestādēm  </w:t>
      </w:r>
      <w:r w:rsidR="003F0178" w:rsidRPr="003A4560">
        <w:rPr>
          <w:rFonts w:ascii="Times New Roman" w:hAnsi="Times New Roman"/>
          <w:sz w:val="28"/>
          <w:szCs w:val="28"/>
        </w:rPr>
        <w:t xml:space="preserve">par </w:t>
      </w:r>
      <w:r w:rsidRPr="003A4560">
        <w:rPr>
          <w:rFonts w:ascii="Times New Roman" w:hAnsi="Times New Roman"/>
          <w:sz w:val="28"/>
          <w:szCs w:val="28"/>
        </w:rPr>
        <w:t>normatīvajos aktos noteikto prasību izpildi, no kurām 98 kontrolēs konstatēti dažādas nozīmes pārkāpumi</w:t>
      </w:r>
      <w:r w:rsidR="00600915" w:rsidRPr="003A4560">
        <w:rPr>
          <w:rFonts w:ascii="Times New Roman" w:hAnsi="Times New Roman"/>
          <w:sz w:val="28"/>
          <w:szCs w:val="28"/>
        </w:rPr>
        <w:t xml:space="preserve">. </w:t>
      </w:r>
      <w:r w:rsidRPr="003A4560">
        <w:rPr>
          <w:rFonts w:ascii="Times New Roman" w:hAnsi="Times New Roman"/>
          <w:sz w:val="28"/>
          <w:szCs w:val="28"/>
        </w:rPr>
        <w:t xml:space="preserve"> 2012.gadā veiktas arī 18 ārpusplāna zobārstniecības kabinetu/iestāžu kontroles attiecībā uz valsts budžeta līdzekļu izlietojumu un prakšu darba organizāciju, no kurām pārkāpumi konstatēti 17 gadījumos. </w:t>
      </w:r>
    </w:p>
    <w:p w:rsidR="00764C33" w:rsidRPr="003A4560" w:rsidRDefault="00E0422B" w:rsidP="0013250D">
      <w:pPr>
        <w:pStyle w:val="Sarakstarindkopa"/>
        <w:spacing w:line="240" w:lineRule="auto"/>
        <w:ind w:left="0" w:firstLine="720"/>
        <w:jc w:val="both"/>
        <w:rPr>
          <w:rFonts w:ascii="Times New Roman" w:hAnsi="Times New Roman"/>
          <w:sz w:val="28"/>
          <w:szCs w:val="28"/>
        </w:rPr>
      </w:pPr>
      <w:r w:rsidRPr="003A4560">
        <w:rPr>
          <w:rFonts w:ascii="Times New Roman" w:hAnsi="Times New Roman"/>
          <w:sz w:val="28"/>
          <w:szCs w:val="28"/>
        </w:rPr>
        <w:t>Tāpat ģimenes ārsti norāda, ka ne vienmēr saprot kontroles mehānismu un ģimenes ārstu un VI inspektoru izpratne par dažādu normu izpildi var atšķirties.</w:t>
      </w:r>
      <w:r w:rsidRPr="003A4560">
        <w:rPr>
          <w:rStyle w:val="Vresatsauce"/>
          <w:rFonts w:ascii="Times New Roman" w:hAnsi="Times New Roman"/>
          <w:sz w:val="28"/>
          <w:szCs w:val="28"/>
        </w:rPr>
        <w:footnoteReference w:id="24"/>
      </w:r>
      <w:r w:rsidRPr="003A4560">
        <w:rPr>
          <w:rFonts w:ascii="Times New Roman" w:hAnsi="Times New Roman"/>
          <w:sz w:val="28"/>
          <w:szCs w:val="28"/>
        </w:rPr>
        <w:t xml:space="preserve"> </w:t>
      </w:r>
      <w:r w:rsidR="00233EE5" w:rsidRPr="003A4560">
        <w:rPr>
          <w:rFonts w:ascii="Times New Roman" w:hAnsi="Times New Roman"/>
          <w:sz w:val="28"/>
          <w:szCs w:val="28"/>
        </w:rPr>
        <w:t xml:space="preserve">Šie dati norāda uz to, ka </w:t>
      </w:r>
      <w:r w:rsidR="000D4D4B" w:rsidRPr="003A4560">
        <w:rPr>
          <w:rFonts w:ascii="Times New Roman" w:hAnsi="Times New Roman"/>
          <w:sz w:val="28"/>
          <w:szCs w:val="28"/>
        </w:rPr>
        <w:t>nepieciešams</w:t>
      </w:r>
      <w:r w:rsidR="00600915" w:rsidRPr="003A4560">
        <w:rPr>
          <w:rFonts w:ascii="Times New Roman" w:hAnsi="Times New Roman"/>
          <w:sz w:val="28"/>
          <w:szCs w:val="28"/>
        </w:rPr>
        <w:t xml:space="preserve"> panākt, ka P</w:t>
      </w:r>
      <w:r w:rsidR="000D4D4B" w:rsidRPr="003A4560">
        <w:rPr>
          <w:rFonts w:ascii="Times New Roman" w:hAnsi="Times New Roman"/>
          <w:sz w:val="28"/>
          <w:szCs w:val="28"/>
        </w:rPr>
        <w:t>VA pakalpojumu sniedzēji izprot</w:t>
      </w:r>
      <w:r w:rsidR="00600915" w:rsidRPr="003A4560">
        <w:rPr>
          <w:rFonts w:ascii="Times New Roman" w:hAnsi="Times New Roman"/>
          <w:sz w:val="28"/>
          <w:szCs w:val="28"/>
        </w:rPr>
        <w:t xml:space="preserve"> un ievēr</w:t>
      </w:r>
      <w:r w:rsidR="000D4D4B" w:rsidRPr="003A4560">
        <w:rPr>
          <w:rFonts w:ascii="Times New Roman" w:hAnsi="Times New Roman"/>
          <w:sz w:val="28"/>
          <w:szCs w:val="28"/>
        </w:rPr>
        <w:t xml:space="preserve">o noteiktās prasības, un </w:t>
      </w:r>
      <w:r w:rsidR="00233EE5" w:rsidRPr="003A4560">
        <w:rPr>
          <w:rFonts w:ascii="Times New Roman" w:hAnsi="Times New Roman"/>
          <w:sz w:val="28"/>
          <w:szCs w:val="28"/>
        </w:rPr>
        <w:t xml:space="preserve">kontroles mehānisms PVA pakalpojumu sniedzējiem </w:t>
      </w:r>
      <w:r w:rsidR="000D4D4B" w:rsidRPr="003A4560">
        <w:rPr>
          <w:rFonts w:ascii="Times New Roman" w:hAnsi="Times New Roman"/>
          <w:sz w:val="28"/>
          <w:szCs w:val="28"/>
        </w:rPr>
        <w:t>ir</w:t>
      </w:r>
      <w:r w:rsidR="00233EE5" w:rsidRPr="003A4560">
        <w:rPr>
          <w:rFonts w:ascii="Times New Roman" w:hAnsi="Times New Roman"/>
          <w:sz w:val="28"/>
          <w:szCs w:val="28"/>
        </w:rPr>
        <w:t xml:space="preserve"> skaidrs</w:t>
      </w:r>
      <w:r w:rsidR="003F0178" w:rsidRPr="003A4560">
        <w:rPr>
          <w:rFonts w:ascii="Times New Roman" w:hAnsi="Times New Roman"/>
          <w:sz w:val="28"/>
          <w:szCs w:val="28"/>
        </w:rPr>
        <w:t xml:space="preserve">, </w:t>
      </w:r>
      <w:r w:rsidR="000D4D4B" w:rsidRPr="003A4560">
        <w:rPr>
          <w:rFonts w:ascii="Times New Roman" w:hAnsi="Times New Roman"/>
          <w:sz w:val="28"/>
          <w:szCs w:val="28"/>
        </w:rPr>
        <w:t xml:space="preserve">tādējādi samazinot pārbaužu skaitu, kurās konstatēti pārkāpumi. </w:t>
      </w:r>
    </w:p>
    <w:p w:rsidR="006914D3" w:rsidRPr="003A4560" w:rsidRDefault="006914D3" w:rsidP="0013250D">
      <w:pPr>
        <w:pStyle w:val="Sarakstarindkopa"/>
        <w:spacing w:line="240" w:lineRule="auto"/>
        <w:ind w:left="0" w:firstLine="720"/>
        <w:jc w:val="both"/>
        <w:rPr>
          <w:rFonts w:ascii="Times New Roman" w:hAnsi="Times New Roman"/>
          <w:sz w:val="28"/>
          <w:szCs w:val="28"/>
        </w:rPr>
      </w:pPr>
    </w:p>
    <w:p w:rsidR="006914D3" w:rsidRPr="003A4560" w:rsidRDefault="006914D3" w:rsidP="0013250D">
      <w:pPr>
        <w:pStyle w:val="Sarakstarindkopa"/>
        <w:spacing w:line="240" w:lineRule="auto"/>
        <w:ind w:left="0" w:firstLine="720"/>
        <w:jc w:val="both"/>
        <w:rPr>
          <w:rFonts w:ascii="Times New Roman" w:hAnsi="Times New Roman"/>
          <w:sz w:val="28"/>
          <w:szCs w:val="28"/>
        </w:rPr>
      </w:pPr>
    </w:p>
    <w:p w:rsidR="00E40A2D" w:rsidRPr="003A4560" w:rsidRDefault="00E40A2D" w:rsidP="007C02C9">
      <w:pPr>
        <w:spacing w:before="120" w:after="120" w:line="240" w:lineRule="auto"/>
        <w:ind w:firstLine="720"/>
        <w:jc w:val="both"/>
        <w:rPr>
          <w:rFonts w:ascii="Times New Roman" w:hAnsi="Times New Roman"/>
          <w:b/>
          <w:sz w:val="28"/>
          <w:szCs w:val="28"/>
          <w:lang w:eastAsia="lv-LV"/>
        </w:rPr>
      </w:pPr>
      <w:r w:rsidRPr="003A4560">
        <w:rPr>
          <w:rFonts w:ascii="Times New Roman" w:hAnsi="Times New Roman"/>
          <w:b/>
          <w:sz w:val="28"/>
          <w:szCs w:val="28"/>
          <w:lang w:eastAsia="lv-LV"/>
        </w:rPr>
        <w:lastRenderedPageBreak/>
        <w:t>Identificētās problēmas:</w:t>
      </w:r>
    </w:p>
    <w:p w:rsidR="00D0191C" w:rsidRPr="003A4560" w:rsidRDefault="00D0191C" w:rsidP="007C02C9">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Sadrumstalota un sarežģīta PVA apmaksas sistēma, kas nepietiekami ir vērsta uz kvalitatīvu PVA pakalpojumu sniegšanu.</w:t>
      </w:r>
    </w:p>
    <w:p w:rsidR="00D0191C" w:rsidRPr="003A4560" w:rsidRDefault="00D0191C" w:rsidP="007C02C9">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Augsts hospitalizāciju rādītājs ar ģimenes ārsta kontrolētajām diagnozēm;</w:t>
      </w:r>
    </w:p>
    <w:p w:rsidR="00D0191C" w:rsidRPr="003A4560" w:rsidRDefault="00D0191C" w:rsidP="00654D7D">
      <w:pPr>
        <w:pStyle w:val="Sarakstarindkopa"/>
        <w:numPr>
          <w:ilvl w:val="0"/>
          <w:numId w:val="6"/>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 xml:space="preserve">Liels nosūtījumu skaits pie speciālistiem; </w:t>
      </w:r>
    </w:p>
    <w:p w:rsidR="008C3757" w:rsidRPr="003A4560" w:rsidRDefault="008C3757" w:rsidP="007C02C9">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Netiek pilnvērtīgi izmantota ģimenes ārsta praksē strādājošo māsu un ārsta palīgu kompetence</w:t>
      </w:r>
    </w:p>
    <w:p w:rsidR="0013250D" w:rsidRPr="003A4560" w:rsidRDefault="008C3757" w:rsidP="0013250D">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PVA pakalpojumu sniedzēji nepietiekoši iesaistās veselības veicināšanas un slimību profilakses jautājumos;</w:t>
      </w:r>
    </w:p>
    <w:p w:rsidR="0013250D" w:rsidRPr="003A4560" w:rsidRDefault="008C3757" w:rsidP="007C02C9">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Nepietiekama iedzīvotāju vakcinācijas aptvere;</w:t>
      </w:r>
    </w:p>
    <w:p w:rsidR="008C3757" w:rsidRPr="003A4560" w:rsidRDefault="008C3757" w:rsidP="007C02C9">
      <w:pPr>
        <w:pStyle w:val="Sarakstarindkopa"/>
        <w:numPr>
          <w:ilvl w:val="0"/>
          <w:numId w:val="4"/>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Nepietiekama komunikācija un sadarbība starp ģimenes ārstiem un speciālistiem, citiem ģimenes ārstiem, zobārstiem, sociālajiem darbiniekiem un farmaceitiem;</w:t>
      </w:r>
    </w:p>
    <w:p w:rsidR="006577B1" w:rsidRPr="003A4560" w:rsidRDefault="008C3757" w:rsidP="007C02C9">
      <w:pPr>
        <w:pStyle w:val="Sarakstarindkopa"/>
        <w:numPr>
          <w:ilvl w:val="0"/>
          <w:numId w:val="4"/>
        </w:numPr>
        <w:spacing w:before="120" w:after="120" w:line="240" w:lineRule="auto"/>
        <w:ind w:firstLine="720"/>
        <w:jc w:val="both"/>
        <w:rPr>
          <w:rFonts w:ascii="Times New Roman" w:eastAsiaTheme="minorHAnsi" w:hAnsi="Times New Roman"/>
          <w:sz w:val="28"/>
          <w:szCs w:val="28"/>
        </w:rPr>
      </w:pPr>
      <w:r w:rsidRPr="003A4560">
        <w:rPr>
          <w:rFonts w:ascii="Times New Roman" w:eastAsiaTheme="minorHAnsi" w:hAnsi="Times New Roman"/>
          <w:sz w:val="28"/>
          <w:szCs w:val="28"/>
        </w:rPr>
        <w:t>PVA p</w:t>
      </w:r>
      <w:r w:rsidR="00E40A2D" w:rsidRPr="003A4560">
        <w:rPr>
          <w:rFonts w:ascii="Times New Roman" w:eastAsiaTheme="minorHAnsi" w:hAnsi="Times New Roman"/>
          <w:sz w:val="28"/>
          <w:szCs w:val="28"/>
        </w:rPr>
        <w:t>akalpojumu sniedzēju atlasē netiek piemēroti paplašināti kritēriji;</w:t>
      </w:r>
    </w:p>
    <w:p w:rsidR="00B31858" w:rsidRPr="003A4560" w:rsidRDefault="00DF0D65" w:rsidP="00654D7D">
      <w:pPr>
        <w:pStyle w:val="Sarakstarindkopa"/>
        <w:numPr>
          <w:ilvl w:val="0"/>
          <w:numId w:val="6"/>
        </w:numPr>
        <w:spacing w:before="120" w:after="120" w:line="240" w:lineRule="auto"/>
        <w:ind w:firstLine="720"/>
        <w:jc w:val="both"/>
        <w:rPr>
          <w:rFonts w:ascii="Times New Roman" w:hAnsi="Times New Roman"/>
          <w:sz w:val="28"/>
          <w:szCs w:val="28"/>
        </w:rPr>
      </w:pPr>
      <w:r w:rsidRPr="003A4560">
        <w:rPr>
          <w:rFonts w:ascii="Times New Roman" w:hAnsi="Times New Roman"/>
          <w:sz w:val="28"/>
          <w:szCs w:val="28"/>
        </w:rPr>
        <w:t>PVA pakalpojumu sniedzēji nepietiekami izprot un ievēro viņiem noteiktās prasības;</w:t>
      </w:r>
    </w:p>
    <w:p w:rsidR="0013250D" w:rsidRPr="003A4560" w:rsidRDefault="0013250D" w:rsidP="00F57694">
      <w:pPr>
        <w:pStyle w:val="Sarakstarindkopa"/>
        <w:spacing w:before="120" w:after="120" w:line="240" w:lineRule="auto"/>
        <w:ind w:left="1440"/>
        <w:jc w:val="both"/>
        <w:rPr>
          <w:rFonts w:ascii="Times New Roman" w:hAnsi="Times New Roman"/>
          <w:sz w:val="28"/>
          <w:szCs w:val="28"/>
        </w:rPr>
      </w:pPr>
    </w:p>
    <w:p w:rsidR="001D0B31" w:rsidRPr="003A4560" w:rsidRDefault="001D0B31" w:rsidP="00654D7D">
      <w:pPr>
        <w:pStyle w:val="Virsraksts1"/>
        <w:numPr>
          <w:ilvl w:val="0"/>
          <w:numId w:val="26"/>
        </w:numPr>
        <w:ind w:firstLine="720"/>
        <w:rPr>
          <w:rFonts w:ascii="Times New Roman" w:eastAsiaTheme="minorHAnsi" w:hAnsi="Times New Roman" w:cs="Times New Roman"/>
          <w:sz w:val="28"/>
          <w:szCs w:val="28"/>
        </w:rPr>
      </w:pPr>
      <w:bookmarkStart w:id="21" w:name="_Toc379463284"/>
      <w:r w:rsidRPr="003A4560">
        <w:rPr>
          <w:rFonts w:ascii="Times New Roman" w:eastAsiaTheme="minorHAnsi" w:hAnsi="Times New Roman" w:cs="Times New Roman"/>
          <w:sz w:val="28"/>
          <w:szCs w:val="28"/>
        </w:rPr>
        <w:t>Mērķu un rezultātu, to rezultatīvo rādītāju hierarhija</w:t>
      </w:r>
      <w:bookmarkEnd w:id="21"/>
    </w:p>
    <w:p w:rsidR="001D0B31" w:rsidRPr="003A4560" w:rsidRDefault="001D0B31" w:rsidP="007C02C9">
      <w:pPr>
        <w:autoSpaceDE w:val="0"/>
        <w:autoSpaceDN w:val="0"/>
        <w:adjustRightInd w:val="0"/>
        <w:spacing w:after="0" w:line="240" w:lineRule="auto"/>
        <w:ind w:firstLine="720"/>
        <w:rPr>
          <w:rFonts w:ascii="Times New Roman" w:eastAsiaTheme="minorHAnsi" w:hAnsi="Times New Roman"/>
          <w:sz w:val="28"/>
          <w:szCs w:val="28"/>
        </w:rPr>
      </w:pPr>
      <w:r w:rsidRPr="003A4560">
        <w:rPr>
          <w:rFonts w:ascii="Times New Roman" w:eastAsiaTheme="minorHAnsi" w:hAnsi="Times New Roman"/>
          <w:sz w:val="28"/>
          <w:szCs w:val="28"/>
        </w:rPr>
        <w:t xml:space="preserve"> </w:t>
      </w:r>
    </w:p>
    <w:p w:rsidR="0013250D" w:rsidRPr="003A4560" w:rsidRDefault="00CF2FE0" w:rsidP="0013250D">
      <w:pPr>
        <w:spacing w:line="240" w:lineRule="auto"/>
        <w:ind w:firstLine="720"/>
        <w:jc w:val="both"/>
        <w:rPr>
          <w:rFonts w:ascii="Times New Roman" w:hAnsi="Times New Roman"/>
          <w:bCs/>
          <w:sz w:val="28"/>
          <w:szCs w:val="28"/>
        </w:rPr>
      </w:pPr>
      <w:r w:rsidRPr="003A4560">
        <w:rPr>
          <w:rFonts w:ascii="Times New Roman" w:eastAsiaTheme="minorHAnsi" w:hAnsi="Times New Roman"/>
          <w:sz w:val="28"/>
          <w:szCs w:val="28"/>
        </w:rPr>
        <w:t xml:space="preserve">Plāna mērķis ir </w:t>
      </w:r>
      <w:r w:rsidRPr="003A4560">
        <w:rPr>
          <w:rFonts w:ascii="Times New Roman" w:hAnsi="Times New Roman"/>
          <w:bCs/>
          <w:sz w:val="28"/>
          <w:szCs w:val="28"/>
        </w:rPr>
        <w:t xml:space="preserve">stiprināt </w:t>
      </w:r>
      <w:r w:rsidR="00DF0D65" w:rsidRPr="003A4560">
        <w:rPr>
          <w:rFonts w:ascii="Times New Roman" w:hAnsi="Times New Roman"/>
          <w:bCs/>
          <w:sz w:val="28"/>
          <w:szCs w:val="28"/>
        </w:rPr>
        <w:t>PVA</w:t>
      </w:r>
      <w:r w:rsidRPr="003A4560">
        <w:rPr>
          <w:rFonts w:ascii="Times New Roman" w:hAnsi="Times New Roman"/>
          <w:bCs/>
          <w:sz w:val="28"/>
          <w:szCs w:val="28"/>
        </w:rPr>
        <w:t xml:space="preserve"> kā pieejamāko, efektīvāko un visaptverošāko veselības aprūpes līmeni, palielinot </w:t>
      </w:r>
      <w:r w:rsidR="00DF0D65" w:rsidRPr="003A4560">
        <w:rPr>
          <w:rFonts w:ascii="Times New Roman" w:hAnsi="Times New Roman"/>
          <w:bCs/>
          <w:sz w:val="28"/>
          <w:szCs w:val="28"/>
        </w:rPr>
        <w:t>PVA</w:t>
      </w:r>
      <w:r w:rsidRPr="003A4560">
        <w:rPr>
          <w:rFonts w:ascii="Times New Roman" w:hAnsi="Times New Roman"/>
          <w:bCs/>
          <w:sz w:val="28"/>
          <w:szCs w:val="28"/>
        </w:rPr>
        <w:t xml:space="preserve"> lomu profilaksē, diagnostikā un ārstēšanā, kā arī uzlabot </w:t>
      </w:r>
      <w:r w:rsidR="00DF0D65" w:rsidRPr="003A4560">
        <w:rPr>
          <w:rFonts w:ascii="Times New Roman" w:hAnsi="Times New Roman"/>
          <w:bCs/>
          <w:sz w:val="28"/>
          <w:szCs w:val="28"/>
        </w:rPr>
        <w:t>PVA</w:t>
      </w:r>
      <w:r w:rsidRPr="003A4560">
        <w:rPr>
          <w:rFonts w:ascii="Times New Roman" w:hAnsi="Times New Roman"/>
          <w:bCs/>
          <w:sz w:val="28"/>
          <w:szCs w:val="28"/>
        </w:rPr>
        <w:t xml:space="preserve"> kvalitāti. </w:t>
      </w:r>
    </w:p>
    <w:p w:rsidR="00CF2FE0" w:rsidRPr="003A4560" w:rsidRDefault="00CF2FE0" w:rsidP="0013250D">
      <w:pPr>
        <w:spacing w:after="0" w:line="240" w:lineRule="auto"/>
        <w:jc w:val="both"/>
        <w:rPr>
          <w:rFonts w:ascii="Times New Roman" w:hAnsi="Times New Roman"/>
          <w:sz w:val="28"/>
          <w:szCs w:val="28"/>
        </w:rPr>
      </w:pPr>
      <w:r w:rsidRPr="003A4560">
        <w:rPr>
          <w:rFonts w:ascii="Times New Roman" w:hAnsi="Times New Roman"/>
          <w:sz w:val="28"/>
          <w:szCs w:val="28"/>
        </w:rPr>
        <w:t>Plāna mērķis sasniedzams realizējot trīs rīcības virzienus:</w:t>
      </w:r>
    </w:p>
    <w:p w:rsidR="00CF2FE0" w:rsidRPr="003A4560" w:rsidRDefault="00CF2FE0" w:rsidP="00654D7D">
      <w:pPr>
        <w:pStyle w:val="Sarakstarindkopa"/>
        <w:numPr>
          <w:ilvl w:val="0"/>
          <w:numId w:val="7"/>
        </w:numPr>
        <w:spacing w:after="0" w:line="240" w:lineRule="auto"/>
        <w:ind w:firstLine="0"/>
        <w:jc w:val="both"/>
        <w:rPr>
          <w:rFonts w:ascii="Times New Roman" w:hAnsi="Times New Roman"/>
          <w:bCs/>
          <w:sz w:val="28"/>
          <w:szCs w:val="28"/>
          <w:lang w:eastAsia="lv-LV"/>
        </w:rPr>
      </w:pPr>
      <w:r w:rsidRPr="003A4560">
        <w:rPr>
          <w:rFonts w:ascii="Times New Roman" w:hAnsi="Times New Roman"/>
          <w:sz w:val="28"/>
          <w:szCs w:val="28"/>
        </w:rPr>
        <w:t xml:space="preserve">PVA pieejamības </w:t>
      </w:r>
      <w:r w:rsidR="003F0178" w:rsidRPr="003A4560">
        <w:rPr>
          <w:rFonts w:ascii="Times New Roman" w:hAnsi="Times New Roman"/>
          <w:sz w:val="28"/>
          <w:szCs w:val="28"/>
        </w:rPr>
        <w:t>uzlabošana</w:t>
      </w:r>
      <w:r w:rsidR="005B1579" w:rsidRPr="003A4560">
        <w:rPr>
          <w:rFonts w:ascii="Times New Roman" w:hAnsi="Times New Roman"/>
          <w:sz w:val="28"/>
          <w:szCs w:val="28"/>
        </w:rPr>
        <w:t>;</w:t>
      </w:r>
    </w:p>
    <w:p w:rsidR="00CF2FE0" w:rsidRPr="003A4560" w:rsidRDefault="00CF2FE0" w:rsidP="00654D7D">
      <w:pPr>
        <w:pStyle w:val="Sarakstarindkopa"/>
        <w:numPr>
          <w:ilvl w:val="0"/>
          <w:numId w:val="7"/>
        </w:numPr>
        <w:spacing w:after="0" w:line="240" w:lineRule="auto"/>
        <w:ind w:firstLine="0"/>
        <w:jc w:val="both"/>
        <w:rPr>
          <w:rFonts w:ascii="Times New Roman" w:hAnsi="Times New Roman"/>
          <w:bCs/>
          <w:sz w:val="28"/>
          <w:szCs w:val="28"/>
          <w:lang w:eastAsia="lv-LV"/>
        </w:rPr>
      </w:pPr>
      <w:r w:rsidRPr="003A4560">
        <w:rPr>
          <w:rFonts w:ascii="Times New Roman" w:hAnsi="Times New Roman"/>
          <w:sz w:val="28"/>
          <w:szCs w:val="28"/>
        </w:rPr>
        <w:t>PVA pakalpojumu kvalitātes un drošības uzlabošana</w:t>
      </w:r>
      <w:r w:rsidR="005B1579" w:rsidRPr="003A4560">
        <w:rPr>
          <w:rFonts w:ascii="Times New Roman" w:hAnsi="Times New Roman"/>
          <w:sz w:val="28"/>
          <w:szCs w:val="28"/>
        </w:rPr>
        <w:t>;</w:t>
      </w:r>
    </w:p>
    <w:p w:rsidR="00CF2FE0" w:rsidRPr="003A4560" w:rsidRDefault="00CF2FE0" w:rsidP="00654D7D">
      <w:pPr>
        <w:pStyle w:val="Sarakstarindkopa"/>
        <w:numPr>
          <w:ilvl w:val="0"/>
          <w:numId w:val="7"/>
        </w:numPr>
        <w:spacing w:after="0" w:line="240" w:lineRule="auto"/>
        <w:ind w:firstLine="0"/>
        <w:jc w:val="both"/>
        <w:rPr>
          <w:rFonts w:ascii="Times New Roman" w:hAnsi="Times New Roman"/>
          <w:bCs/>
          <w:sz w:val="28"/>
          <w:szCs w:val="28"/>
          <w:lang w:eastAsia="lv-LV"/>
        </w:rPr>
      </w:pPr>
      <w:r w:rsidRPr="003A4560">
        <w:rPr>
          <w:rFonts w:ascii="Times New Roman" w:hAnsi="Times New Roman"/>
          <w:sz w:val="28"/>
          <w:szCs w:val="28"/>
        </w:rPr>
        <w:t>Pacientu informē</w:t>
      </w:r>
      <w:r w:rsidR="00A40A3C" w:rsidRPr="003A4560">
        <w:rPr>
          <w:rFonts w:ascii="Times New Roman" w:hAnsi="Times New Roman"/>
          <w:sz w:val="28"/>
          <w:szCs w:val="28"/>
        </w:rPr>
        <w:t>šanas nodrošināšana</w:t>
      </w:r>
      <w:r w:rsidRPr="003A4560">
        <w:rPr>
          <w:rFonts w:ascii="Times New Roman" w:hAnsi="Times New Roman"/>
          <w:sz w:val="28"/>
          <w:szCs w:val="28"/>
        </w:rPr>
        <w:t xml:space="preserve"> un </w:t>
      </w:r>
      <w:proofErr w:type="spellStart"/>
      <w:r w:rsidRPr="003A4560">
        <w:rPr>
          <w:rFonts w:ascii="Times New Roman" w:hAnsi="Times New Roman"/>
          <w:sz w:val="28"/>
          <w:szCs w:val="28"/>
        </w:rPr>
        <w:t>līdzestības</w:t>
      </w:r>
      <w:proofErr w:type="spellEnd"/>
      <w:r w:rsidRPr="003A4560">
        <w:rPr>
          <w:rFonts w:ascii="Times New Roman" w:hAnsi="Times New Roman"/>
          <w:sz w:val="28"/>
          <w:szCs w:val="28"/>
        </w:rPr>
        <w:t xml:space="preserve"> </w:t>
      </w:r>
      <w:r w:rsidR="003F0178" w:rsidRPr="003A4560">
        <w:rPr>
          <w:rFonts w:ascii="Times New Roman" w:hAnsi="Times New Roman"/>
          <w:sz w:val="28"/>
          <w:szCs w:val="28"/>
        </w:rPr>
        <w:t>veicināšana</w:t>
      </w:r>
      <w:r w:rsidR="005B1579" w:rsidRPr="003A4560">
        <w:rPr>
          <w:rFonts w:ascii="Times New Roman" w:hAnsi="Times New Roman"/>
          <w:sz w:val="28"/>
          <w:szCs w:val="28"/>
        </w:rPr>
        <w:t>.</w:t>
      </w:r>
    </w:p>
    <w:p w:rsidR="00A31FE0" w:rsidRPr="003A4560" w:rsidRDefault="00A31FE0" w:rsidP="0013250D">
      <w:pPr>
        <w:spacing w:after="0" w:line="240" w:lineRule="auto"/>
        <w:jc w:val="both"/>
        <w:rPr>
          <w:rFonts w:ascii="Times New Roman" w:hAnsi="Times New Roman"/>
          <w:bCs/>
          <w:sz w:val="28"/>
          <w:szCs w:val="28"/>
          <w:lang w:eastAsia="lv-LV"/>
        </w:rPr>
      </w:pPr>
    </w:p>
    <w:p w:rsidR="00A31FE0" w:rsidRPr="003A4560" w:rsidRDefault="00A31FE0" w:rsidP="0013250D">
      <w:pPr>
        <w:spacing w:after="0" w:line="240" w:lineRule="auto"/>
        <w:jc w:val="both"/>
        <w:rPr>
          <w:rFonts w:ascii="Times New Roman" w:hAnsi="Times New Roman"/>
          <w:bCs/>
          <w:sz w:val="28"/>
          <w:szCs w:val="28"/>
          <w:lang w:eastAsia="lv-LV"/>
        </w:rPr>
      </w:pPr>
      <w:r w:rsidRPr="003A4560">
        <w:rPr>
          <w:rFonts w:ascii="Times New Roman" w:hAnsi="Times New Roman"/>
          <w:bCs/>
          <w:sz w:val="28"/>
          <w:szCs w:val="28"/>
          <w:lang w:eastAsia="lv-LV"/>
        </w:rPr>
        <w:t>Uzdevumi:</w:t>
      </w:r>
    </w:p>
    <w:p w:rsidR="00A31FE0" w:rsidRPr="003A4560" w:rsidRDefault="00A31FE0" w:rsidP="0013250D">
      <w:pPr>
        <w:spacing w:after="0" w:line="240" w:lineRule="auto"/>
        <w:jc w:val="both"/>
        <w:rPr>
          <w:rFonts w:ascii="Times New Roman" w:hAnsi="Times New Roman"/>
          <w:bCs/>
          <w:sz w:val="28"/>
          <w:szCs w:val="28"/>
          <w:lang w:eastAsia="lv-LV"/>
        </w:rPr>
      </w:pPr>
    </w:p>
    <w:p w:rsidR="00A31FE0" w:rsidRPr="003A4560" w:rsidRDefault="00A31FE0"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Uzlabot PVA pakalpojumu sniedzēju teritoriālo pieejamību</w:t>
      </w:r>
      <w:r w:rsidR="005B1579" w:rsidRPr="003A4560">
        <w:rPr>
          <w:rFonts w:ascii="Times New Roman" w:hAnsi="Times New Roman"/>
          <w:bCs/>
          <w:sz w:val="28"/>
          <w:szCs w:val="28"/>
          <w:lang w:eastAsia="lv-LV"/>
        </w:rPr>
        <w:t>;</w:t>
      </w:r>
    </w:p>
    <w:p w:rsidR="00E26720" w:rsidRPr="003A4560" w:rsidRDefault="00A31FE0"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Uzlabot PVA pakalpojumu sniedzēju organizatorisko pieejamību</w:t>
      </w:r>
      <w:r w:rsidR="005B1579" w:rsidRPr="003A4560">
        <w:rPr>
          <w:rFonts w:ascii="Times New Roman" w:hAnsi="Times New Roman"/>
          <w:bCs/>
          <w:sz w:val="28"/>
          <w:szCs w:val="28"/>
          <w:lang w:eastAsia="lv-LV"/>
        </w:rPr>
        <w:t>;</w:t>
      </w:r>
    </w:p>
    <w:p w:rsidR="00E26720" w:rsidRPr="003A4560" w:rsidRDefault="00E26720"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Pilnveidot prasības PVA pakalpojumu sniedzējiem</w:t>
      </w:r>
      <w:r w:rsidR="005B1579" w:rsidRPr="003A4560">
        <w:rPr>
          <w:rFonts w:ascii="Times New Roman" w:hAnsi="Times New Roman"/>
          <w:bCs/>
          <w:sz w:val="28"/>
          <w:szCs w:val="28"/>
          <w:lang w:eastAsia="lv-LV"/>
        </w:rPr>
        <w:t>;</w:t>
      </w:r>
    </w:p>
    <w:p w:rsidR="00F405D2" w:rsidRPr="003A4560" w:rsidRDefault="00E26720"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Pilnveidot prasības sniegtajiem PVA pakalpojumiem</w:t>
      </w:r>
      <w:r w:rsidR="005B1579" w:rsidRPr="003A4560">
        <w:rPr>
          <w:rFonts w:ascii="Times New Roman" w:hAnsi="Times New Roman"/>
          <w:bCs/>
          <w:sz w:val="28"/>
          <w:szCs w:val="28"/>
          <w:lang w:eastAsia="lv-LV"/>
        </w:rPr>
        <w:t>;</w:t>
      </w:r>
    </w:p>
    <w:p w:rsidR="00E26720" w:rsidRPr="003A4560" w:rsidRDefault="003F0178"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Pilnveidot </w:t>
      </w:r>
      <w:r w:rsidR="00E26720" w:rsidRPr="003A4560">
        <w:rPr>
          <w:rFonts w:ascii="Times New Roman" w:hAnsi="Times New Roman"/>
          <w:bCs/>
          <w:sz w:val="28"/>
          <w:szCs w:val="28"/>
          <w:lang w:eastAsia="lv-LV"/>
        </w:rPr>
        <w:t xml:space="preserve">PVA pakalpojumu sniedzēju darba </w:t>
      </w:r>
      <w:r w:rsidR="00F405D2" w:rsidRPr="003A4560">
        <w:rPr>
          <w:rFonts w:ascii="Times New Roman" w:hAnsi="Times New Roman"/>
          <w:bCs/>
          <w:sz w:val="28"/>
          <w:szCs w:val="28"/>
          <w:lang w:eastAsia="lv-LV"/>
        </w:rPr>
        <w:t>organizāciju</w:t>
      </w:r>
      <w:r w:rsidR="005B1579" w:rsidRPr="003A4560">
        <w:rPr>
          <w:rFonts w:ascii="Times New Roman" w:hAnsi="Times New Roman"/>
          <w:bCs/>
          <w:sz w:val="28"/>
          <w:szCs w:val="28"/>
          <w:lang w:eastAsia="lv-LV"/>
        </w:rPr>
        <w:t>;</w:t>
      </w:r>
      <w:r w:rsidR="00F405D2" w:rsidRPr="003A4560">
        <w:rPr>
          <w:rFonts w:ascii="Times New Roman" w:hAnsi="Times New Roman"/>
          <w:bCs/>
          <w:sz w:val="28"/>
          <w:szCs w:val="28"/>
          <w:lang w:eastAsia="lv-LV"/>
        </w:rPr>
        <w:t xml:space="preserve"> </w:t>
      </w:r>
    </w:p>
    <w:p w:rsidR="00E26720" w:rsidRPr="003A4560" w:rsidRDefault="00C56DC5" w:rsidP="00654D7D">
      <w:pPr>
        <w:pStyle w:val="Sarakstarindkopa"/>
        <w:numPr>
          <w:ilvl w:val="0"/>
          <w:numId w:val="29"/>
        </w:numPr>
        <w:spacing w:after="0" w:line="240" w:lineRule="auto"/>
        <w:ind w:left="1418" w:hanging="698"/>
        <w:jc w:val="both"/>
        <w:rPr>
          <w:rFonts w:ascii="Times New Roman" w:hAnsi="Times New Roman"/>
          <w:bCs/>
          <w:sz w:val="28"/>
          <w:szCs w:val="28"/>
          <w:lang w:eastAsia="lv-LV"/>
        </w:rPr>
      </w:pPr>
      <w:r w:rsidRPr="003A4560">
        <w:rPr>
          <w:rFonts w:ascii="Times New Roman" w:hAnsi="Times New Roman"/>
          <w:bCs/>
          <w:sz w:val="28"/>
          <w:szCs w:val="28"/>
          <w:lang w:eastAsia="lv-LV"/>
        </w:rPr>
        <w:t>Pilnveidot PVA sniegto pakalpojumu kvalitātes nodrošināšanas sistēmu</w:t>
      </w:r>
      <w:r w:rsidR="005B1579" w:rsidRPr="003A4560">
        <w:rPr>
          <w:rFonts w:ascii="Times New Roman" w:hAnsi="Times New Roman"/>
          <w:bCs/>
          <w:sz w:val="28"/>
          <w:szCs w:val="28"/>
          <w:lang w:eastAsia="lv-LV"/>
        </w:rPr>
        <w:t>;</w:t>
      </w:r>
      <w:r w:rsidR="00972807" w:rsidRPr="003A4560">
        <w:rPr>
          <w:rFonts w:ascii="Times New Roman" w:hAnsi="Times New Roman"/>
          <w:bCs/>
          <w:sz w:val="28"/>
          <w:szCs w:val="28"/>
          <w:lang w:eastAsia="lv-LV"/>
        </w:rPr>
        <w:t xml:space="preserve"> </w:t>
      </w:r>
    </w:p>
    <w:p w:rsidR="00E26720" w:rsidRPr="003A4560" w:rsidRDefault="005B1579" w:rsidP="00654D7D">
      <w:pPr>
        <w:pStyle w:val="Sarakstarindkopa"/>
        <w:numPr>
          <w:ilvl w:val="0"/>
          <w:numId w:val="29"/>
        </w:numPr>
        <w:spacing w:after="0" w:line="240" w:lineRule="auto"/>
        <w:ind w:left="1418" w:hanging="709"/>
        <w:jc w:val="both"/>
        <w:rPr>
          <w:rFonts w:ascii="Times New Roman" w:hAnsi="Times New Roman"/>
          <w:bCs/>
          <w:sz w:val="28"/>
          <w:szCs w:val="28"/>
          <w:lang w:eastAsia="lv-LV"/>
        </w:rPr>
      </w:pPr>
      <w:r w:rsidRPr="003A4560">
        <w:rPr>
          <w:rFonts w:ascii="Times New Roman" w:hAnsi="Times New Roman"/>
          <w:bCs/>
          <w:sz w:val="28"/>
          <w:szCs w:val="28"/>
          <w:lang w:eastAsia="lv-LV"/>
        </w:rPr>
        <w:lastRenderedPageBreak/>
        <w:t>Palielināt veselības veicināšanas un slimību profilakses lomu PVA līmenī;</w:t>
      </w:r>
    </w:p>
    <w:p w:rsidR="00A4686B" w:rsidRPr="003A4560" w:rsidRDefault="00A4686B" w:rsidP="00654D7D">
      <w:pPr>
        <w:pStyle w:val="Sarakstarindkopa"/>
        <w:numPr>
          <w:ilvl w:val="0"/>
          <w:numId w:val="29"/>
        </w:numPr>
        <w:spacing w:after="0" w:line="240" w:lineRule="auto"/>
        <w:ind w:left="1418" w:hanging="698"/>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Uzlabot PVA pakalpojumu sniedzēju savstarpējo sadarbību,  sadarbību ar citiem speciālistiem un sadarbību ar citiem sektoriem; </w:t>
      </w:r>
    </w:p>
    <w:p w:rsidR="00E26720" w:rsidRPr="003A4560" w:rsidRDefault="00E26720"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Pilnveidot PVA finansēšanas mehānismu</w:t>
      </w:r>
      <w:r w:rsidR="005B1579" w:rsidRPr="003A4560">
        <w:rPr>
          <w:rFonts w:ascii="Times New Roman" w:hAnsi="Times New Roman"/>
          <w:bCs/>
          <w:sz w:val="28"/>
          <w:szCs w:val="28"/>
          <w:lang w:eastAsia="lv-LV"/>
        </w:rPr>
        <w:t>;</w:t>
      </w:r>
      <w:r w:rsidRPr="003A4560">
        <w:rPr>
          <w:rFonts w:ascii="Times New Roman" w:hAnsi="Times New Roman"/>
          <w:bCs/>
          <w:sz w:val="28"/>
          <w:szCs w:val="28"/>
          <w:lang w:eastAsia="lv-LV"/>
        </w:rPr>
        <w:t xml:space="preserve"> </w:t>
      </w:r>
    </w:p>
    <w:p w:rsidR="00F405D2" w:rsidRPr="003A4560" w:rsidRDefault="00972807"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 </w:t>
      </w:r>
      <w:r w:rsidR="00F405D2" w:rsidRPr="003A4560">
        <w:rPr>
          <w:rFonts w:ascii="Times New Roman" w:hAnsi="Times New Roman"/>
          <w:bCs/>
          <w:sz w:val="28"/>
          <w:szCs w:val="28"/>
          <w:lang w:eastAsia="lv-LV"/>
        </w:rPr>
        <w:t>Pilnveidot un uzturēt informācijas iegūšanu par PVA jautājumiem</w:t>
      </w:r>
      <w:r w:rsidR="005B1579" w:rsidRPr="003A4560">
        <w:rPr>
          <w:rFonts w:ascii="Times New Roman" w:hAnsi="Times New Roman"/>
          <w:bCs/>
          <w:sz w:val="28"/>
          <w:szCs w:val="28"/>
          <w:lang w:eastAsia="lv-LV"/>
        </w:rPr>
        <w:t>;</w:t>
      </w:r>
      <w:r w:rsidR="00F405D2" w:rsidRPr="003A4560">
        <w:rPr>
          <w:rFonts w:ascii="Times New Roman" w:hAnsi="Times New Roman"/>
          <w:bCs/>
          <w:sz w:val="28"/>
          <w:szCs w:val="28"/>
          <w:lang w:eastAsia="lv-LV"/>
        </w:rPr>
        <w:t xml:space="preserve"> </w:t>
      </w:r>
    </w:p>
    <w:p w:rsidR="00F405D2" w:rsidRPr="003A4560" w:rsidRDefault="00972807"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 </w:t>
      </w:r>
      <w:r w:rsidR="006B383C" w:rsidRPr="003A4560">
        <w:rPr>
          <w:rFonts w:ascii="Times New Roman" w:hAnsi="Times New Roman"/>
          <w:bCs/>
          <w:sz w:val="28"/>
          <w:szCs w:val="28"/>
          <w:lang w:eastAsia="lv-LV"/>
        </w:rPr>
        <w:t>Stiprināt farmaceitiskās aprūpes sadarbību ar PVA;</w:t>
      </w:r>
    </w:p>
    <w:p w:rsidR="00F405D2" w:rsidRPr="003A4560" w:rsidRDefault="00972807" w:rsidP="00654D7D">
      <w:pPr>
        <w:pStyle w:val="Sarakstarindkopa"/>
        <w:numPr>
          <w:ilvl w:val="0"/>
          <w:numId w:val="29"/>
        </w:numPr>
        <w:spacing w:after="0" w:line="240" w:lineRule="auto"/>
        <w:ind w:firstLine="0"/>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 </w:t>
      </w:r>
      <w:r w:rsidR="00F405D2" w:rsidRPr="003A4560">
        <w:rPr>
          <w:rFonts w:ascii="Times New Roman" w:hAnsi="Times New Roman"/>
          <w:bCs/>
          <w:sz w:val="28"/>
          <w:szCs w:val="28"/>
          <w:lang w:eastAsia="lv-LV"/>
        </w:rPr>
        <w:t>Informēt ie</w:t>
      </w:r>
      <w:r w:rsidR="005B1579" w:rsidRPr="003A4560">
        <w:rPr>
          <w:rFonts w:ascii="Times New Roman" w:hAnsi="Times New Roman"/>
          <w:bCs/>
          <w:sz w:val="28"/>
          <w:szCs w:val="28"/>
          <w:lang w:eastAsia="lv-LV"/>
        </w:rPr>
        <w:t>dzīvotājus par PVA jautājumiem.</w:t>
      </w:r>
    </w:p>
    <w:p w:rsidR="00A31FE0" w:rsidRPr="003A4560" w:rsidRDefault="00A31FE0" w:rsidP="007C02C9">
      <w:pPr>
        <w:spacing w:after="0" w:line="240" w:lineRule="auto"/>
        <w:ind w:firstLine="720"/>
        <w:jc w:val="both"/>
        <w:rPr>
          <w:rFonts w:ascii="Times New Roman" w:hAnsi="Times New Roman"/>
          <w:bCs/>
          <w:sz w:val="28"/>
          <w:szCs w:val="28"/>
          <w:lang w:eastAsia="lv-LV"/>
        </w:rPr>
      </w:pPr>
      <w:r w:rsidRPr="003A4560">
        <w:rPr>
          <w:rFonts w:ascii="Times New Roman" w:hAnsi="Times New Roman"/>
          <w:bCs/>
          <w:sz w:val="28"/>
          <w:szCs w:val="28"/>
          <w:lang w:eastAsia="lv-LV"/>
        </w:rPr>
        <w:t xml:space="preserve"> </w:t>
      </w:r>
    </w:p>
    <w:p w:rsidR="00E57D2F" w:rsidRPr="003A4560" w:rsidRDefault="00E57D2F" w:rsidP="007C02C9">
      <w:pPr>
        <w:spacing w:after="0" w:line="240" w:lineRule="auto"/>
        <w:ind w:left="720" w:firstLine="720"/>
        <w:jc w:val="both"/>
        <w:rPr>
          <w:rFonts w:ascii="Times New Roman" w:hAnsi="Times New Roman"/>
          <w:bCs/>
          <w:sz w:val="28"/>
          <w:szCs w:val="28"/>
          <w:lang w:eastAsia="lv-LV"/>
        </w:rPr>
      </w:pPr>
    </w:p>
    <w:p w:rsidR="00283DCC" w:rsidRPr="003A4560" w:rsidRDefault="00283DCC" w:rsidP="007C02C9">
      <w:pPr>
        <w:autoSpaceDE w:val="0"/>
        <w:autoSpaceDN w:val="0"/>
        <w:adjustRightInd w:val="0"/>
        <w:spacing w:after="0" w:line="240" w:lineRule="auto"/>
        <w:ind w:firstLine="720"/>
        <w:jc w:val="both"/>
        <w:rPr>
          <w:rFonts w:ascii="Times New Roman" w:eastAsiaTheme="minorHAnsi" w:hAnsi="Times New Roman"/>
          <w:sz w:val="28"/>
          <w:szCs w:val="28"/>
        </w:rPr>
      </w:pPr>
      <w:r w:rsidRPr="003A4560">
        <w:rPr>
          <w:rFonts w:ascii="Times New Roman" w:eastAsiaTheme="minorHAnsi" w:hAnsi="Times New Roman"/>
          <w:sz w:val="28"/>
          <w:szCs w:val="28"/>
        </w:rPr>
        <w:t xml:space="preserve">Plānā paredzēto uzdevumu īstenošana ilgtermiņā palielinās PVA pakalpojumu pieejamību, </w:t>
      </w:r>
      <w:r w:rsidR="00A40A3C" w:rsidRPr="003A4560">
        <w:rPr>
          <w:rFonts w:ascii="Times New Roman" w:eastAsiaTheme="minorHAnsi" w:hAnsi="Times New Roman"/>
          <w:sz w:val="28"/>
          <w:szCs w:val="28"/>
        </w:rPr>
        <w:t xml:space="preserve">tai skaitā stiprinot zobārstniecības un farmaceitiskās aprūpes lomu PVA, uzlabos </w:t>
      </w:r>
      <w:r w:rsidRPr="003A4560">
        <w:rPr>
          <w:rFonts w:ascii="Times New Roman" w:eastAsiaTheme="minorHAnsi" w:hAnsi="Times New Roman"/>
          <w:sz w:val="28"/>
          <w:szCs w:val="28"/>
        </w:rPr>
        <w:t>kvalitāti</w:t>
      </w:r>
      <w:r w:rsidR="00A40A3C" w:rsidRPr="003A4560">
        <w:rPr>
          <w:rFonts w:ascii="Times New Roman" w:eastAsiaTheme="minorHAnsi" w:hAnsi="Times New Roman"/>
          <w:sz w:val="28"/>
          <w:szCs w:val="28"/>
        </w:rPr>
        <w:t xml:space="preserve"> un drošību, kā arī </w:t>
      </w:r>
      <w:r w:rsidRPr="003A4560">
        <w:rPr>
          <w:rFonts w:ascii="Times New Roman" w:eastAsiaTheme="minorHAnsi" w:hAnsi="Times New Roman"/>
          <w:sz w:val="28"/>
          <w:szCs w:val="28"/>
        </w:rPr>
        <w:t>nodrošinās pacientu informēt</w:t>
      </w:r>
      <w:r w:rsidR="00A40A3C" w:rsidRPr="003A4560">
        <w:rPr>
          <w:rFonts w:ascii="Times New Roman" w:eastAsiaTheme="minorHAnsi" w:hAnsi="Times New Roman"/>
          <w:sz w:val="28"/>
          <w:szCs w:val="28"/>
        </w:rPr>
        <w:t xml:space="preserve">ības un </w:t>
      </w:r>
      <w:proofErr w:type="spellStart"/>
      <w:r w:rsidR="00A40A3C" w:rsidRPr="003A4560">
        <w:rPr>
          <w:rFonts w:ascii="Times New Roman" w:eastAsiaTheme="minorHAnsi" w:hAnsi="Times New Roman"/>
          <w:sz w:val="28"/>
          <w:szCs w:val="28"/>
        </w:rPr>
        <w:t>līdzestības</w:t>
      </w:r>
      <w:proofErr w:type="spellEnd"/>
      <w:r w:rsidR="00A40A3C" w:rsidRPr="003A4560">
        <w:rPr>
          <w:rFonts w:ascii="Times New Roman" w:eastAsiaTheme="minorHAnsi" w:hAnsi="Times New Roman"/>
          <w:sz w:val="28"/>
          <w:szCs w:val="28"/>
        </w:rPr>
        <w:t xml:space="preserve"> uzlabošanu</w:t>
      </w:r>
      <w:r w:rsidR="00C00356" w:rsidRPr="003A4560">
        <w:rPr>
          <w:rFonts w:ascii="Times New Roman" w:eastAsiaTheme="minorHAnsi" w:hAnsi="Times New Roman"/>
          <w:sz w:val="28"/>
          <w:szCs w:val="28"/>
        </w:rPr>
        <w:t>.</w:t>
      </w:r>
    </w:p>
    <w:p w:rsidR="00283DCC" w:rsidRPr="003A4560" w:rsidRDefault="00283DCC" w:rsidP="007C02C9">
      <w:pPr>
        <w:autoSpaceDE w:val="0"/>
        <w:autoSpaceDN w:val="0"/>
        <w:adjustRightInd w:val="0"/>
        <w:spacing w:after="0" w:line="240" w:lineRule="auto"/>
        <w:ind w:firstLine="720"/>
        <w:jc w:val="both"/>
        <w:rPr>
          <w:rFonts w:ascii="Times New Roman" w:eastAsiaTheme="minorHAnsi" w:hAnsi="Times New Roman"/>
          <w:sz w:val="28"/>
          <w:szCs w:val="28"/>
        </w:rPr>
      </w:pPr>
    </w:p>
    <w:p w:rsidR="00794B97" w:rsidRPr="003A4560" w:rsidRDefault="00794B97" w:rsidP="007C02C9">
      <w:pPr>
        <w:autoSpaceDE w:val="0"/>
        <w:autoSpaceDN w:val="0"/>
        <w:adjustRightInd w:val="0"/>
        <w:spacing w:after="0" w:line="240" w:lineRule="auto"/>
        <w:ind w:firstLine="720"/>
        <w:jc w:val="both"/>
        <w:rPr>
          <w:rFonts w:ascii="Times New Roman" w:eastAsiaTheme="minorHAnsi" w:hAnsi="Times New Roman"/>
          <w:sz w:val="28"/>
          <w:szCs w:val="28"/>
        </w:rPr>
      </w:pPr>
    </w:p>
    <w:p w:rsidR="00794B97" w:rsidRPr="003A4560" w:rsidRDefault="00794B97" w:rsidP="007C02C9">
      <w:pPr>
        <w:autoSpaceDE w:val="0"/>
        <w:autoSpaceDN w:val="0"/>
        <w:adjustRightInd w:val="0"/>
        <w:spacing w:after="0" w:line="240" w:lineRule="auto"/>
        <w:ind w:firstLine="720"/>
        <w:jc w:val="both"/>
        <w:rPr>
          <w:rFonts w:ascii="Times New Roman" w:eastAsiaTheme="minorHAnsi" w:hAnsi="Times New Roman"/>
          <w:sz w:val="28"/>
          <w:szCs w:val="28"/>
        </w:rPr>
      </w:pPr>
    </w:p>
    <w:p w:rsidR="00B31858" w:rsidRPr="003A4560" w:rsidRDefault="00283DCC" w:rsidP="0013250D">
      <w:pPr>
        <w:spacing w:after="0" w:line="240" w:lineRule="auto"/>
        <w:ind w:firstLine="720"/>
        <w:jc w:val="both"/>
        <w:rPr>
          <w:rFonts w:ascii="Times New Roman" w:eastAsiaTheme="minorHAnsi" w:hAnsi="Times New Roman"/>
          <w:sz w:val="28"/>
          <w:szCs w:val="28"/>
        </w:rPr>
      </w:pPr>
      <w:r w:rsidRPr="003A4560">
        <w:rPr>
          <w:rFonts w:ascii="Times New Roman" w:eastAsiaTheme="minorHAnsi" w:hAnsi="Times New Roman"/>
          <w:sz w:val="28"/>
          <w:szCs w:val="28"/>
        </w:rPr>
        <w:t xml:space="preserve">Īstenojot plānu, līdz 2016.gadam ir paredzēts sasniegt </w:t>
      </w:r>
      <w:r w:rsidR="00310BB0" w:rsidRPr="003A4560">
        <w:rPr>
          <w:rFonts w:ascii="Times New Roman" w:eastAsiaTheme="minorHAnsi" w:hAnsi="Times New Roman"/>
          <w:sz w:val="28"/>
          <w:szCs w:val="28"/>
        </w:rPr>
        <w:t xml:space="preserve">2. </w:t>
      </w:r>
      <w:r w:rsidRPr="003A4560">
        <w:rPr>
          <w:rFonts w:ascii="Times New Roman" w:eastAsiaTheme="minorHAnsi" w:hAnsi="Times New Roman"/>
          <w:sz w:val="28"/>
          <w:szCs w:val="28"/>
        </w:rPr>
        <w:t>tabulā minētos darbības rezultātus.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827"/>
        <w:gridCol w:w="1134"/>
        <w:gridCol w:w="1134"/>
        <w:gridCol w:w="1276"/>
      </w:tblGrid>
      <w:tr w:rsidR="006D2472" w:rsidRPr="003A4560" w:rsidTr="006D2472">
        <w:trPr>
          <w:trHeight w:val="413"/>
        </w:trPr>
        <w:tc>
          <w:tcPr>
            <w:tcW w:w="2093" w:type="dxa"/>
            <w:vMerge w:val="restart"/>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Politikas rezultāti</w:t>
            </w:r>
          </w:p>
        </w:tc>
        <w:tc>
          <w:tcPr>
            <w:tcW w:w="3827" w:type="dxa"/>
            <w:vMerge w:val="restart"/>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Rezultatīvie rādītāji</w:t>
            </w:r>
          </w:p>
        </w:tc>
        <w:tc>
          <w:tcPr>
            <w:tcW w:w="2268" w:type="dxa"/>
            <w:gridSpan w:val="2"/>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Atsauces līmenis</w:t>
            </w:r>
          </w:p>
        </w:tc>
        <w:tc>
          <w:tcPr>
            <w:tcW w:w="1276" w:type="dxa"/>
            <w:vMerge w:val="restart"/>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2016.</w:t>
            </w:r>
          </w:p>
        </w:tc>
      </w:tr>
      <w:tr w:rsidR="006D2472" w:rsidRPr="003A4560" w:rsidTr="006914D3">
        <w:trPr>
          <w:trHeight w:val="601"/>
        </w:trPr>
        <w:tc>
          <w:tcPr>
            <w:tcW w:w="2093" w:type="dxa"/>
            <w:vMerge/>
          </w:tcPr>
          <w:p w:rsidR="006D2472" w:rsidRPr="003A4560" w:rsidRDefault="006D2472" w:rsidP="00B10905">
            <w:pPr>
              <w:spacing w:after="0" w:line="240" w:lineRule="auto"/>
              <w:rPr>
                <w:rFonts w:ascii="Times New Roman" w:hAnsi="Times New Roman"/>
                <w:sz w:val="28"/>
                <w:szCs w:val="28"/>
              </w:rPr>
            </w:pPr>
          </w:p>
        </w:tc>
        <w:tc>
          <w:tcPr>
            <w:tcW w:w="3827" w:type="dxa"/>
            <w:vMerge/>
          </w:tcPr>
          <w:p w:rsidR="006D2472" w:rsidRPr="003A4560" w:rsidRDefault="006D2472" w:rsidP="00B10905">
            <w:pPr>
              <w:spacing w:after="0" w:line="240" w:lineRule="auto"/>
              <w:rPr>
                <w:rFonts w:ascii="Times New Roman" w:hAnsi="Times New Roman"/>
                <w:sz w:val="28"/>
                <w:szCs w:val="28"/>
              </w:rPr>
            </w:pPr>
          </w:p>
        </w:tc>
        <w:tc>
          <w:tcPr>
            <w:tcW w:w="1134" w:type="dxa"/>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Rādītājs</w:t>
            </w:r>
          </w:p>
        </w:tc>
        <w:tc>
          <w:tcPr>
            <w:tcW w:w="1134" w:type="dxa"/>
          </w:tcPr>
          <w:p w:rsidR="006D2472" w:rsidRPr="003A4560" w:rsidRDefault="006D2472" w:rsidP="00B10905">
            <w:pPr>
              <w:spacing w:after="0" w:line="240" w:lineRule="auto"/>
              <w:jc w:val="center"/>
              <w:rPr>
                <w:rFonts w:ascii="Times New Roman" w:hAnsi="Times New Roman"/>
                <w:b/>
                <w:sz w:val="24"/>
                <w:szCs w:val="24"/>
              </w:rPr>
            </w:pPr>
            <w:r w:rsidRPr="003A4560">
              <w:rPr>
                <w:rFonts w:ascii="Times New Roman" w:hAnsi="Times New Roman"/>
                <w:b/>
                <w:sz w:val="24"/>
                <w:szCs w:val="24"/>
              </w:rPr>
              <w:t>Gads</w:t>
            </w:r>
          </w:p>
        </w:tc>
        <w:tc>
          <w:tcPr>
            <w:tcW w:w="1276" w:type="dxa"/>
            <w:vMerge/>
          </w:tcPr>
          <w:p w:rsidR="006D2472" w:rsidRPr="003A4560" w:rsidRDefault="006D2472" w:rsidP="00B10905">
            <w:pPr>
              <w:spacing w:after="0" w:line="240" w:lineRule="auto"/>
              <w:rPr>
                <w:rFonts w:ascii="Times New Roman" w:hAnsi="Times New Roman"/>
                <w:sz w:val="28"/>
                <w:szCs w:val="28"/>
              </w:rPr>
            </w:pPr>
          </w:p>
        </w:tc>
      </w:tr>
      <w:tr w:rsidR="006D2472" w:rsidRPr="003A4560" w:rsidTr="006D2472">
        <w:trPr>
          <w:trHeight w:val="503"/>
        </w:trPr>
        <w:tc>
          <w:tcPr>
            <w:tcW w:w="2093" w:type="dxa"/>
            <w:vMerge w:val="restart"/>
          </w:tcPr>
          <w:p w:rsidR="006D2472" w:rsidRPr="003A4560" w:rsidRDefault="006D2472" w:rsidP="00B10905">
            <w:pPr>
              <w:spacing w:after="0" w:line="240" w:lineRule="auto"/>
              <w:jc w:val="both"/>
              <w:rPr>
                <w:rFonts w:ascii="Times New Roman" w:hAnsi="Times New Roman"/>
                <w:sz w:val="24"/>
                <w:szCs w:val="24"/>
              </w:rPr>
            </w:pPr>
            <w:r w:rsidRPr="003A4560">
              <w:rPr>
                <w:rFonts w:ascii="Times New Roman" w:hAnsi="Times New Roman"/>
                <w:sz w:val="24"/>
                <w:szCs w:val="24"/>
              </w:rPr>
              <w:t>1.Uzlabota PVA pakalpojumu pieejamība</w:t>
            </w:r>
          </w:p>
        </w:tc>
        <w:tc>
          <w:tcPr>
            <w:tcW w:w="3827" w:type="dxa"/>
            <w:vMerge w:val="restart"/>
          </w:tcPr>
          <w:p w:rsidR="006D2472" w:rsidRPr="003A4560" w:rsidRDefault="006D2472" w:rsidP="00B10905">
            <w:pPr>
              <w:spacing w:after="0" w:line="240" w:lineRule="auto"/>
              <w:jc w:val="both"/>
              <w:rPr>
                <w:rFonts w:ascii="Times New Roman" w:hAnsi="Times New Roman"/>
                <w:sz w:val="24"/>
                <w:szCs w:val="24"/>
              </w:rPr>
            </w:pPr>
            <w:r w:rsidRPr="003A4560">
              <w:rPr>
                <w:rFonts w:ascii="Times New Roman" w:hAnsi="Times New Roman"/>
                <w:sz w:val="24"/>
                <w:szCs w:val="24"/>
              </w:rPr>
              <w:t xml:space="preserve">Iedzīvotāju (15-64 </w:t>
            </w:r>
            <w:proofErr w:type="spellStart"/>
            <w:r w:rsidRPr="003A4560">
              <w:rPr>
                <w:rFonts w:ascii="Times New Roman" w:hAnsi="Times New Roman"/>
                <w:sz w:val="24"/>
                <w:szCs w:val="24"/>
              </w:rPr>
              <w:t>g.v</w:t>
            </w:r>
            <w:proofErr w:type="spellEnd"/>
            <w:r w:rsidRPr="003A4560">
              <w:rPr>
                <w:rFonts w:ascii="Times New Roman" w:hAnsi="Times New Roman"/>
                <w:sz w:val="24"/>
                <w:szCs w:val="24"/>
              </w:rPr>
              <w:t xml:space="preserve">.) īpatsvars, kuri norādījuši, ka pēdējā gada laikā vizīti pie ģimenes ārsta gaidījuši ilgāk nekā 1 nedēļu (no tiem, kas apmeklējuši </w:t>
            </w:r>
            <w:proofErr w:type="spellStart"/>
            <w:r w:rsidRPr="003A4560">
              <w:rPr>
                <w:rFonts w:ascii="Times New Roman" w:hAnsi="Times New Roman"/>
                <w:sz w:val="24"/>
                <w:szCs w:val="24"/>
              </w:rPr>
              <w:t>ģ.ā</w:t>
            </w:r>
            <w:proofErr w:type="spellEnd"/>
            <w:r w:rsidRPr="003A4560">
              <w:rPr>
                <w:rFonts w:ascii="Times New Roman" w:hAnsi="Times New Roman"/>
                <w:sz w:val="24"/>
                <w:szCs w:val="24"/>
              </w:rPr>
              <w:t>)</w:t>
            </w:r>
          </w:p>
        </w:tc>
        <w:tc>
          <w:tcPr>
            <w:tcW w:w="1134" w:type="dxa"/>
            <w:vMerge w:val="restart"/>
          </w:tcPr>
          <w:p w:rsidR="006D2472" w:rsidRPr="003A4560" w:rsidRDefault="006D2472" w:rsidP="00B10905">
            <w:pPr>
              <w:spacing w:line="240" w:lineRule="auto"/>
              <w:jc w:val="center"/>
              <w:rPr>
                <w:rFonts w:ascii="Times New Roman" w:hAnsi="Times New Roman"/>
                <w:sz w:val="24"/>
                <w:szCs w:val="24"/>
              </w:rPr>
            </w:pPr>
            <w:r w:rsidRPr="003A4560">
              <w:rPr>
                <w:rFonts w:ascii="Times New Roman" w:hAnsi="Times New Roman"/>
                <w:sz w:val="24"/>
                <w:szCs w:val="24"/>
              </w:rPr>
              <w:t>12,3%</w:t>
            </w:r>
            <w:r w:rsidRPr="003A4560">
              <w:rPr>
                <w:rStyle w:val="Vresatsauce"/>
                <w:rFonts w:ascii="Times New Roman" w:hAnsi="Times New Roman"/>
                <w:sz w:val="24"/>
                <w:szCs w:val="24"/>
              </w:rPr>
              <w:footnoteReference w:id="25"/>
            </w:r>
          </w:p>
        </w:tc>
        <w:tc>
          <w:tcPr>
            <w:tcW w:w="1134" w:type="dxa"/>
            <w:vMerge w:val="restart"/>
          </w:tcPr>
          <w:p w:rsidR="006D2472" w:rsidRPr="003A4560" w:rsidRDefault="006D2472" w:rsidP="00B10905">
            <w:pPr>
              <w:spacing w:after="0" w:line="240" w:lineRule="auto"/>
              <w:jc w:val="center"/>
              <w:rPr>
                <w:rFonts w:ascii="Times New Roman" w:hAnsi="Times New Roman"/>
                <w:sz w:val="24"/>
                <w:szCs w:val="24"/>
              </w:rPr>
            </w:pPr>
            <w:r w:rsidRPr="003A4560">
              <w:rPr>
                <w:rFonts w:ascii="Times New Roman" w:hAnsi="Times New Roman"/>
                <w:sz w:val="24"/>
                <w:szCs w:val="24"/>
              </w:rPr>
              <w:t>2010.</w:t>
            </w:r>
          </w:p>
          <w:p w:rsidR="006D2472" w:rsidRPr="003A4560" w:rsidRDefault="006D2472" w:rsidP="00B10905">
            <w:pPr>
              <w:spacing w:after="0" w:line="240" w:lineRule="auto"/>
              <w:jc w:val="center"/>
              <w:rPr>
                <w:rFonts w:ascii="Times New Roman" w:hAnsi="Times New Roman"/>
                <w:sz w:val="24"/>
                <w:szCs w:val="24"/>
              </w:rPr>
            </w:pPr>
          </w:p>
        </w:tc>
        <w:tc>
          <w:tcPr>
            <w:tcW w:w="1276" w:type="dxa"/>
            <w:vMerge w:val="restart"/>
          </w:tcPr>
          <w:p w:rsidR="006D2472" w:rsidRPr="003A4560" w:rsidRDefault="006D2472" w:rsidP="00B10905">
            <w:pPr>
              <w:spacing w:after="0" w:line="240" w:lineRule="auto"/>
              <w:jc w:val="center"/>
              <w:rPr>
                <w:rFonts w:ascii="Times New Roman" w:hAnsi="Times New Roman"/>
                <w:sz w:val="24"/>
                <w:szCs w:val="24"/>
              </w:rPr>
            </w:pPr>
            <w:r w:rsidRPr="003A4560">
              <w:rPr>
                <w:rFonts w:ascii="Times New Roman" w:hAnsi="Times New Roman"/>
                <w:sz w:val="24"/>
                <w:szCs w:val="24"/>
              </w:rPr>
              <w:t>9%</w:t>
            </w:r>
          </w:p>
        </w:tc>
      </w:tr>
      <w:tr w:rsidR="006D2472" w:rsidRPr="003A4560" w:rsidTr="006914D3">
        <w:trPr>
          <w:trHeight w:val="737"/>
        </w:trPr>
        <w:tc>
          <w:tcPr>
            <w:tcW w:w="2093" w:type="dxa"/>
            <w:vMerge/>
          </w:tcPr>
          <w:p w:rsidR="006D2472" w:rsidRPr="003A4560" w:rsidRDefault="006D2472" w:rsidP="00B10905">
            <w:pPr>
              <w:spacing w:after="0" w:line="240" w:lineRule="auto"/>
              <w:jc w:val="both"/>
              <w:rPr>
                <w:rFonts w:ascii="Times New Roman" w:hAnsi="Times New Roman"/>
                <w:sz w:val="24"/>
                <w:szCs w:val="24"/>
              </w:rPr>
            </w:pPr>
          </w:p>
        </w:tc>
        <w:tc>
          <w:tcPr>
            <w:tcW w:w="3827" w:type="dxa"/>
            <w:vMerge/>
          </w:tcPr>
          <w:p w:rsidR="006D2472" w:rsidRPr="003A4560" w:rsidRDefault="006D2472" w:rsidP="00B10905">
            <w:pPr>
              <w:spacing w:after="0" w:line="240" w:lineRule="auto"/>
              <w:jc w:val="both"/>
              <w:rPr>
                <w:rFonts w:ascii="Times New Roman" w:hAnsi="Times New Roman"/>
                <w:sz w:val="24"/>
                <w:szCs w:val="24"/>
              </w:rPr>
            </w:pPr>
          </w:p>
        </w:tc>
        <w:tc>
          <w:tcPr>
            <w:tcW w:w="1134" w:type="dxa"/>
            <w:vMerge/>
          </w:tcPr>
          <w:p w:rsidR="006D2472" w:rsidRPr="003A4560" w:rsidRDefault="006D2472" w:rsidP="00B10905">
            <w:pPr>
              <w:spacing w:line="240" w:lineRule="auto"/>
              <w:rPr>
                <w:rFonts w:ascii="Times New Roman" w:hAnsi="Times New Roman"/>
                <w:sz w:val="24"/>
                <w:szCs w:val="24"/>
              </w:rPr>
            </w:pPr>
          </w:p>
        </w:tc>
        <w:tc>
          <w:tcPr>
            <w:tcW w:w="1134" w:type="dxa"/>
            <w:vMerge/>
          </w:tcPr>
          <w:p w:rsidR="006D2472" w:rsidRPr="003A4560" w:rsidRDefault="006D2472" w:rsidP="00B10905">
            <w:pPr>
              <w:spacing w:after="0" w:line="240" w:lineRule="auto"/>
              <w:jc w:val="center"/>
              <w:rPr>
                <w:rFonts w:ascii="Times New Roman" w:hAnsi="Times New Roman"/>
                <w:sz w:val="24"/>
                <w:szCs w:val="24"/>
              </w:rPr>
            </w:pPr>
          </w:p>
        </w:tc>
        <w:tc>
          <w:tcPr>
            <w:tcW w:w="1276" w:type="dxa"/>
            <w:vMerge/>
          </w:tcPr>
          <w:p w:rsidR="006D2472" w:rsidRPr="003A4560" w:rsidRDefault="006D2472" w:rsidP="00B10905">
            <w:pPr>
              <w:spacing w:after="0" w:line="240" w:lineRule="auto"/>
              <w:jc w:val="center"/>
              <w:rPr>
                <w:rFonts w:ascii="Times New Roman" w:hAnsi="Times New Roman"/>
                <w:sz w:val="24"/>
                <w:szCs w:val="24"/>
              </w:rPr>
            </w:pPr>
          </w:p>
        </w:tc>
      </w:tr>
      <w:tr w:rsidR="006D2472" w:rsidRPr="003A4560" w:rsidTr="006D2472">
        <w:trPr>
          <w:trHeight w:val="322"/>
        </w:trPr>
        <w:tc>
          <w:tcPr>
            <w:tcW w:w="2093" w:type="dxa"/>
            <w:vMerge/>
          </w:tcPr>
          <w:p w:rsidR="006D2472" w:rsidRPr="003A4560" w:rsidRDefault="006D2472" w:rsidP="00B10905">
            <w:pPr>
              <w:spacing w:after="0" w:line="240" w:lineRule="auto"/>
              <w:rPr>
                <w:rFonts w:ascii="Times New Roman" w:hAnsi="Times New Roman"/>
                <w:sz w:val="28"/>
                <w:szCs w:val="28"/>
              </w:rPr>
            </w:pPr>
          </w:p>
        </w:tc>
        <w:tc>
          <w:tcPr>
            <w:tcW w:w="3827" w:type="dxa"/>
            <w:vMerge w:val="restart"/>
          </w:tcPr>
          <w:p w:rsidR="006D2472" w:rsidRPr="003A4560" w:rsidRDefault="00D0191C" w:rsidP="006914D3">
            <w:pPr>
              <w:spacing w:line="240" w:lineRule="auto"/>
              <w:rPr>
                <w:rFonts w:ascii="Times New Roman" w:hAnsi="Times New Roman"/>
                <w:sz w:val="24"/>
                <w:szCs w:val="24"/>
              </w:rPr>
            </w:pPr>
            <w:r w:rsidRPr="003A4560">
              <w:rPr>
                <w:rFonts w:ascii="Times New Roman" w:hAnsi="Times New Roman"/>
                <w:sz w:val="24"/>
                <w:szCs w:val="24"/>
              </w:rPr>
              <w:t>Pēdējā gada laikā ģimenes ārstu apmeklējušo iedzīvotāju īpatsvars</w:t>
            </w:r>
          </w:p>
        </w:tc>
        <w:tc>
          <w:tcPr>
            <w:tcW w:w="1134" w:type="dxa"/>
            <w:vMerge w:val="restart"/>
          </w:tcPr>
          <w:p w:rsidR="00E108A0" w:rsidRPr="003A4560" w:rsidRDefault="00B10905" w:rsidP="006914D3">
            <w:pPr>
              <w:spacing w:line="240" w:lineRule="auto"/>
              <w:rPr>
                <w:rFonts w:ascii="Times New Roman" w:hAnsi="Times New Roman"/>
                <w:sz w:val="24"/>
                <w:szCs w:val="24"/>
              </w:rPr>
            </w:pPr>
            <w:r w:rsidRPr="003A4560">
              <w:rPr>
                <w:rFonts w:ascii="Times New Roman" w:hAnsi="Times New Roman"/>
                <w:sz w:val="24"/>
                <w:szCs w:val="24"/>
              </w:rPr>
              <w:t>6</w:t>
            </w:r>
            <w:r w:rsidR="00D0191C" w:rsidRPr="003A4560">
              <w:rPr>
                <w:rFonts w:ascii="Times New Roman" w:hAnsi="Times New Roman"/>
                <w:sz w:val="24"/>
                <w:szCs w:val="24"/>
              </w:rPr>
              <w:t xml:space="preserve">9,9% </w:t>
            </w:r>
            <w:r w:rsidR="00D0191C" w:rsidRPr="003A4560">
              <w:rPr>
                <w:rFonts w:ascii="Times New Roman" w:hAnsi="Times New Roman"/>
                <w:sz w:val="24"/>
                <w:szCs w:val="24"/>
                <w:vertAlign w:val="superscript"/>
              </w:rPr>
              <w:footnoteReference w:id="26"/>
            </w:r>
          </w:p>
        </w:tc>
        <w:tc>
          <w:tcPr>
            <w:tcW w:w="1134" w:type="dxa"/>
            <w:vMerge w:val="restart"/>
          </w:tcPr>
          <w:p w:rsidR="006D2472" w:rsidRPr="003A4560" w:rsidRDefault="006D2472" w:rsidP="006914D3">
            <w:pPr>
              <w:spacing w:line="240" w:lineRule="auto"/>
              <w:rPr>
                <w:rFonts w:ascii="Times New Roman" w:hAnsi="Times New Roman"/>
                <w:sz w:val="24"/>
                <w:szCs w:val="24"/>
              </w:rPr>
            </w:pPr>
            <w:r w:rsidRPr="003A4560">
              <w:rPr>
                <w:rFonts w:ascii="Times New Roman" w:hAnsi="Times New Roman"/>
                <w:sz w:val="24"/>
                <w:szCs w:val="24"/>
              </w:rPr>
              <w:t>2012.</w:t>
            </w:r>
          </w:p>
        </w:tc>
        <w:tc>
          <w:tcPr>
            <w:tcW w:w="1276" w:type="dxa"/>
            <w:vMerge w:val="restart"/>
          </w:tcPr>
          <w:p w:rsidR="000F6D45" w:rsidRPr="003A4560" w:rsidRDefault="00B10905" w:rsidP="006914D3">
            <w:pPr>
              <w:spacing w:line="240" w:lineRule="auto"/>
              <w:rPr>
                <w:rFonts w:ascii="Times New Roman" w:hAnsi="Times New Roman"/>
                <w:sz w:val="24"/>
                <w:szCs w:val="24"/>
              </w:rPr>
            </w:pPr>
            <w:r w:rsidRPr="003A4560">
              <w:rPr>
                <w:rFonts w:ascii="Times New Roman" w:hAnsi="Times New Roman"/>
                <w:sz w:val="24"/>
                <w:szCs w:val="24"/>
              </w:rPr>
              <w:t>7</w:t>
            </w:r>
            <w:r w:rsidR="00A043C4" w:rsidRPr="003A4560">
              <w:rPr>
                <w:rFonts w:ascii="Times New Roman" w:hAnsi="Times New Roman"/>
                <w:sz w:val="24"/>
                <w:szCs w:val="24"/>
              </w:rPr>
              <w:t>5%</w:t>
            </w:r>
          </w:p>
        </w:tc>
      </w:tr>
      <w:tr w:rsidR="006D2472" w:rsidRPr="003A4560" w:rsidTr="006914D3">
        <w:trPr>
          <w:trHeight w:val="465"/>
        </w:trPr>
        <w:tc>
          <w:tcPr>
            <w:tcW w:w="2093" w:type="dxa"/>
            <w:vMerge/>
          </w:tcPr>
          <w:p w:rsidR="006D2472" w:rsidRPr="003A4560" w:rsidRDefault="006D2472" w:rsidP="00B10905">
            <w:pPr>
              <w:spacing w:after="0" w:line="240" w:lineRule="auto"/>
              <w:rPr>
                <w:rFonts w:ascii="Times New Roman" w:hAnsi="Times New Roman"/>
                <w:sz w:val="28"/>
                <w:szCs w:val="28"/>
              </w:rPr>
            </w:pPr>
          </w:p>
        </w:tc>
        <w:tc>
          <w:tcPr>
            <w:tcW w:w="3827" w:type="dxa"/>
            <w:vMerge/>
          </w:tcPr>
          <w:p w:rsidR="006D2472" w:rsidRPr="003A4560" w:rsidRDefault="006D2472" w:rsidP="00B10905">
            <w:pPr>
              <w:spacing w:after="0" w:line="240" w:lineRule="auto"/>
              <w:jc w:val="both"/>
              <w:rPr>
                <w:rFonts w:ascii="Times New Roman" w:hAnsi="Times New Roman"/>
                <w:sz w:val="24"/>
                <w:szCs w:val="24"/>
              </w:rPr>
            </w:pPr>
          </w:p>
        </w:tc>
        <w:tc>
          <w:tcPr>
            <w:tcW w:w="1134" w:type="dxa"/>
            <w:vMerge/>
          </w:tcPr>
          <w:p w:rsidR="006D2472" w:rsidRPr="003A4560" w:rsidRDefault="006D2472" w:rsidP="00B10905">
            <w:pPr>
              <w:spacing w:after="0" w:line="240" w:lineRule="auto"/>
              <w:jc w:val="center"/>
              <w:rPr>
                <w:rFonts w:ascii="Times New Roman" w:hAnsi="Times New Roman"/>
                <w:sz w:val="24"/>
                <w:szCs w:val="24"/>
              </w:rPr>
            </w:pPr>
          </w:p>
        </w:tc>
        <w:tc>
          <w:tcPr>
            <w:tcW w:w="1134" w:type="dxa"/>
            <w:vMerge/>
          </w:tcPr>
          <w:p w:rsidR="006D2472" w:rsidRPr="003A4560" w:rsidRDefault="006D2472" w:rsidP="00B10905">
            <w:pPr>
              <w:spacing w:after="0" w:line="240" w:lineRule="auto"/>
              <w:jc w:val="center"/>
              <w:rPr>
                <w:rFonts w:ascii="Times New Roman" w:hAnsi="Times New Roman"/>
                <w:sz w:val="24"/>
                <w:szCs w:val="24"/>
              </w:rPr>
            </w:pPr>
          </w:p>
        </w:tc>
        <w:tc>
          <w:tcPr>
            <w:tcW w:w="1276" w:type="dxa"/>
            <w:vMerge/>
          </w:tcPr>
          <w:p w:rsidR="006D2472" w:rsidRPr="003A4560" w:rsidRDefault="006D2472" w:rsidP="00B10905">
            <w:pPr>
              <w:spacing w:after="0" w:line="240" w:lineRule="auto"/>
              <w:jc w:val="center"/>
              <w:rPr>
                <w:rFonts w:ascii="Times New Roman" w:hAnsi="Times New Roman"/>
                <w:sz w:val="24"/>
                <w:szCs w:val="24"/>
              </w:rPr>
            </w:pPr>
          </w:p>
        </w:tc>
      </w:tr>
      <w:tr w:rsidR="006914D3" w:rsidRPr="003A4560" w:rsidTr="006D2472">
        <w:trPr>
          <w:trHeight w:val="322"/>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val="restart"/>
          </w:tcPr>
          <w:p w:rsidR="006914D3" w:rsidRPr="003A4560" w:rsidRDefault="006914D3" w:rsidP="006914D3">
            <w:pPr>
              <w:spacing w:after="0" w:line="240" w:lineRule="auto"/>
              <w:jc w:val="both"/>
              <w:rPr>
                <w:rFonts w:ascii="Times New Roman" w:hAnsi="Times New Roman"/>
                <w:sz w:val="24"/>
                <w:szCs w:val="24"/>
              </w:rPr>
            </w:pPr>
            <w:r w:rsidRPr="003A4560">
              <w:rPr>
                <w:rFonts w:ascii="Times New Roman" w:hAnsi="Times New Roman"/>
                <w:sz w:val="24"/>
                <w:szCs w:val="24"/>
              </w:rPr>
              <w:t>Pēdējā gada laikā zobārstu un higiēnistu apmeklējušo bērnu vecumā līdz 18 gadiem īpatsvars</w:t>
            </w:r>
          </w:p>
        </w:tc>
        <w:tc>
          <w:tcPr>
            <w:tcW w:w="1134" w:type="dxa"/>
            <w:vMerge w:val="restart"/>
          </w:tcPr>
          <w:p w:rsidR="006914D3" w:rsidRPr="003A4560" w:rsidRDefault="006914D3" w:rsidP="006914D3">
            <w:pPr>
              <w:spacing w:after="0" w:line="240" w:lineRule="auto"/>
              <w:jc w:val="center"/>
              <w:rPr>
                <w:rFonts w:ascii="Times New Roman" w:hAnsi="Times New Roman"/>
                <w:sz w:val="24"/>
                <w:szCs w:val="24"/>
              </w:rPr>
            </w:pPr>
            <w:r w:rsidRPr="003A4560">
              <w:rPr>
                <w:rFonts w:ascii="Times New Roman" w:hAnsi="Times New Roman"/>
                <w:sz w:val="24"/>
                <w:szCs w:val="24"/>
              </w:rPr>
              <w:t>54%</w:t>
            </w:r>
            <w:r w:rsidRPr="003A4560">
              <w:rPr>
                <w:rStyle w:val="Vresatsauce"/>
                <w:rFonts w:ascii="Times New Roman" w:hAnsi="Times New Roman"/>
                <w:sz w:val="24"/>
                <w:szCs w:val="24"/>
              </w:rPr>
              <w:footnoteReference w:id="27"/>
            </w:r>
          </w:p>
          <w:p w:rsidR="006914D3" w:rsidRPr="003A4560" w:rsidRDefault="006914D3" w:rsidP="006914D3">
            <w:pPr>
              <w:spacing w:after="0" w:line="240" w:lineRule="auto"/>
              <w:jc w:val="center"/>
              <w:rPr>
                <w:rFonts w:ascii="Times New Roman" w:hAnsi="Times New Roman"/>
                <w:sz w:val="24"/>
                <w:szCs w:val="24"/>
              </w:rPr>
            </w:pPr>
          </w:p>
        </w:tc>
        <w:tc>
          <w:tcPr>
            <w:tcW w:w="1134" w:type="dxa"/>
            <w:vMerge w:val="restart"/>
          </w:tcPr>
          <w:p w:rsidR="006914D3" w:rsidRPr="003A4560" w:rsidRDefault="006914D3" w:rsidP="006914D3">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vMerge w:val="restart"/>
          </w:tcPr>
          <w:p w:rsidR="006914D3" w:rsidRPr="003A4560" w:rsidRDefault="006914D3" w:rsidP="006914D3">
            <w:pPr>
              <w:spacing w:after="0" w:line="240" w:lineRule="auto"/>
              <w:jc w:val="center"/>
              <w:rPr>
                <w:rFonts w:ascii="Times New Roman" w:hAnsi="Times New Roman"/>
                <w:sz w:val="24"/>
                <w:szCs w:val="24"/>
              </w:rPr>
            </w:pPr>
            <w:r w:rsidRPr="003A4560">
              <w:rPr>
                <w:rFonts w:ascii="Times New Roman" w:hAnsi="Times New Roman"/>
                <w:sz w:val="24"/>
                <w:szCs w:val="24"/>
              </w:rPr>
              <w:t>60%</w:t>
            </w:r>
          </w:p>
          <w:p w:rsidR="006914D3" w:rsidRPr="003A4560" w:rsidRDefault="006914D3" w:rsidP="006914D3">
            <w:pPr>
              <w:spacing w:after="0" w:line="240" w:lineRule="auto"/>
              <w:jc w:val="center"/>
              <w:rPr>
                <w:rFonts w:ascii="Times New Roman" w:hAnsi="Times New Roman"/>
                <w:sz w:val="24"/>
                <w:szCs w:val="24"/>
              </w:rPr>
            </w:pPr>
          </w:p>
        </w:tc>
      </w:tr>
      <w:tr w:rsidR="006914D3" w:rsidRPr="003A4560" w:rsidTr="006914D3">
        <w:trPr>
          <w:trHeight w:val="322"/>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vMerge/>
          </w:tcPr>
          <w:p w:rsidR="006914D3" w:rsidRPr="003A4560" w:rsidRDefault="006914D3" w:rsidP="00B10905">
            <w:pPr>
              <w:spacing w:after="0" w:line="240" w:lineRule="auto"/>
              <w:jc w:val="center"/>
              <w:rPr>
                <w:rFonts w:ascii="Times New Roman" w:hAnsi="Times New Roman"/>
                <w:sz w:val="24"/>
                <w:szCs w:val="24"/>
              </w:rPr>
            </w:pPr>
          </w:p>
        </w:tc>
      </w:tr>
      <w:tr w:rsidR="006914D3" w:rsidRPr="003A4560" w:rsidTr="006914D3">
        <w:trPr>
          <w:trHeight w:val="1466"/>
        </w:trPr>
        <w:tc>
          <w:tcPr>
            <w:tcW w:w="2093" w:type="dxa"/>
            <w:vMerge/>
            <w:tcBorders>
              <w:bottom w:val="single" w:sz="4" w:space="0" w:color="auto"/>
            </w:tcBorders>
          </w:tcPr>
          <w:p w:rsidR="006914D3" w:rsidRPr="003A4560" w:rsidRDefault="006914D3" w:rsidP="00B10905">
            <w:pPr>
              <w:spacing w:after="0" w:line="240" w:lineRule="auto"/>
              <w:rPr>
                <w:rFonts w:ascii="Times New Roman" w:hAnsi="Times New Roman"/>
                <w:sz w:val="28"/>
                <w:szCs w:val="28"/>
              </w:rPr>
            </w:pPr>
          </w:p>
        </w:tc>
        <w:tc>
          <w:tcPr>
            <w:tcW w:w="3827" w:type="dxa"/>
            <w:tcBorders>
              <w:bottom w:val="single" w:sz="4" w:space="0" w:color="auto"/>
            </w:tcBorders>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t>Organizētas klīniskā farmaceita sniegtas konsultācijas par medikamentozo terapiju ģimenes ārstiem un pacientiem</w:t>
            </w: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0</w:t>
            </w:r>
          </w:p>
        </w:tc>
        <w:tc>
          <w:tcPr>
            <w:tcW w:w="1134" w:type="dxa"/>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1000</w:t>
            </w:r>
          </w:p>
        </w:tc>
      </w:tr>
      <w:tr w:rsidR="006914D3" w:rsidRPr="003A4560" w:rsidTr="006D2472">
        <w:trPr>
          <w:trHeight w:val="276"/>
        </w:trPr>
        <w:tc>
          <w:tcPr>
            <w:tcW w:w="2093" w:type="dxa"/>
            <w:vMerge w:val="restart"/>
          </w:tcPr>
          <w:p w:rsidR="006914D3" w:rsidRPr="003A4560" w:rsidRDefault="006914D3" w:rsidP="00B10905">
            <w:pPr>
              <w:spacing w:after="0" w:line="240" w:lineRule="auto"/>
              <w:rPr>
                <w:rFonts w:ascii="Times New Roman" w:hAnsi="Times New Roman"/>
                <w:sz w:val="24"/>
                <w:szCs w:val="24"/>
              </w:rPr>
            </w:pPr>
            <w:r w:rsidRPr="003A4560">
              <w:rPr>
                <w:rFonts w:ascii="Times New Roman" w:hAnsi="Times New Roman"/>
                <w:sz w:val="24"/>
                <w:szCs w:val="24"/>
              </w:rPr>
              <w:t xml:space="preserve">2.  Uzlabota PVA pakalpojumu kvalitāte un </w:t>
            </w:r>
            <w:r w:rsidRPr="003A4560">
              <w:rPr>
                <w:rFonts w:ascii="Times New Roman" w:hAnsi="Times New Roman"/>
                <w:sz w:val="24"/>
                <w:szCs w:val="24"/>
              </w:rPr>
              <w:lastRenderedPageBreak/>
              <w:t>drošība</w:t>
            </w:r>
          </w:p>
        </w:tc>
        <w:tc>
          <w:tcPr>
            <w:tcW w:w="3827" w:type="dxa"/>
            <w:vMerge w:val="restart"/>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Hospitalizēto pacientu relatīvais skaits  ar cukura diabētu un bronhiālo astmu</w:t>
            </w:r>
          </w:p>
        </w:tc>
        <w:tc>
          <w:tcPr>
            <w:tcW w:w="1134" w:type="dxa"/>
            <w:vMerge w:val="restart"/>
          </w:tcPr>
          <w:p w:rsidR="006914D3" w:rsidRPr="003A4560" w:rsidRDefault="006914D3" w:rsidP="00B10905">
            <w:pPr>
              <w:spacing w:after="0" w:line="240" w:lineRule="auto"/>
              <w:rPr>
                <w:rFonts w:ascii="Times New Roman" w:hAnsi="Times New Roman"/>
                <w:sz w:val="24"/>
                <w:szCs w:val="24"/>
              </w:rPr>
            </w:pPr>
            <w:r w:rsidRPr="003A4560">
              <w:rPr>
                <w:rFonts w:ascii="Times New Roman" w:hAnsi="Times New Roman"/>
                <w:sz w:val="24"/>
                <w:szCs w:val="24"/>
              </w:rPr>
              <w:t>3,0 uz 1000</w:t>
            </w:r>
            <w:r w:rsidRPr="003A4560">
              <w:rPr>
                <w:rStyle w:val="Vresatsauce"/>
                <w:rFonts w:ascii="Times New Roman" w:hAnsi="Times New Roman"/>
                <w:sz w:val="24"/>
                <w:szCs w:val="24"/>
              </w:rPr>
              <w:footnoteReference w:id="28"/>
            </w:r>
            <w:r w:rsidRPr="003A4560">
              <w:rPr>
                <w:rFonts w:ascii="Times New Roman" w:hAnsi="Times New Roman"/>
                <w:sz w:val="24"/>
                <w:szCs w:val="24"/>
              </w:rPr>
              <w:t xml:space="preserve"> iedz.</w:t>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vMerge w:val="restart"/>
          </w:tcPr>
          <w:p w:rsidR="006914D3" w:rsidRPr="003A4560" w:rsidRDefault="006914D3" w:rsidP="00B10905">
            <w:pPr>
              <w:spacing w:line="240" w:lineRule="auto"/>
              <w:rPr>
                <w:rFonts w:ascii="Times New Roman" w:hAnsi="Times New Roman"/>
                <w:sz w:val="24"/>
                <w:szCs w:val="24"/>
              </w:rPr>
            </w:pPr>
            <w:r w:rsidRPr="003A4560">
              <w:rPr>
                <w:rFonts w:ascii="Times New Roman" w:hAnsi="Times New Roman"/>
                <w:sz w:val="24"/>
                <w:szCs w:val="24"/>
              </w:rPr>
              <w:t>2,7  uz 1000 iedz.</w:t>
            </w:r>
          </w:p>
        </w:tc>
      </w:tr>
      <w:tr w:rsidR="006914D3" w:rsidRPr="003A4560" w:rsidTr="006D2472">
        <w:trPr>
          <w:trHeight w:val="276"/>
        </w:trPr>
        <w:tc>
          <w:tcPr>
            <w:tcW w:w="2093" w:type="dxa"/>
            <w:vMerge/>
          </w:tcPr>
          <w:p w:rsidR="006914D3" w:rsidRPr="003A4560" w:rsidRDefault="006914D3" w:rsidP="00B10905">
            <w:pPr>
              <w:spacing w:after="0" w:line="240" w:lineRule="auto"/>
              <w:rPr>
                <w:rFonts w:ascii="Times New Roman" w:hAnsi="Times New Roman"/>
                <w:sz w:val="24"/>
                <w:szCs w:val="24"/>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vMerge/>
          </w:tcPr>
          <w:p w:rsidR="006914D3" w:rsidRPr="003A4560" w:rsidRDefault="006914D3" w:rsidP="00B10905">
            <w:pPr>
              <w:spacing w:line="240" w:lineRule="auto"/>
              <w:rPr>
                <w:rFonts w:ascii="Times New Roman" w:hAnsi="Times New Roman"/>
                <w:sz w:val="24"/>
                <w:szCs w:val="24"/>
              </w:rPr>
            </w:pPr>
          </w:p>
        </w:tc>
      </w:tr>
      <w:tr w:rsidR="006914D3" w:rsidRPr="003A4560" w:rsidTr="006D2472">
        <w:trPr>
          <w:trHeight w:val="322"/>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val="restart"/>
          </w:tcPr>
          <w:p w:rsidR="006914D3" w:rsidRPr="003A4560" w:rsidRDefault="006914D3" w:rsidP="00B10905">
            <w:pPr>
              <w:spacing w:after="0" w:line="240" w:lineRule="auto"/>
              <w:jc w:val="both"/>
              <w:rPr>
                <w:rFonts w:ascii="Times New Roman" w:hAnsi="Times New Roman"/>
                <w:sz w:val="24"/>
                <w:szCs w:val="24"/>
              </w:rPr>
            </w:pPr>
          </w:p>
          <w:p w:rsidR="006914D3" w:rsidRPr="003A4560" w:rsidRDefault="006914D3" w:rsidP="00B10905">
            <w:pPr>
              <w:spacing w:after="0" w:line="240" w:lineRule="auto"/>
              <w:jc w:val="both"/>
              <w:rPr>
                <w:rFonts w:ascii="Times New Roman" w:hAnsi="Times New Roman"/>
                <w:sz w:val="24"/>
                <w:szCs w:val="24"/>
                <w:lang w:eastAsia="lv-LV"/>
              </w:rPr>
            </w:pPr>
            <w:r w:rsidRPr="003A4560">
              <w:rPr>
                <w:rFonts w:ascii="Times New Roman" w:hAnsi="Times New Roman"/>
                <w:sz w:val="24"/>
                <w:szCs w:val="24"/>
              </w:rPr>
              <w:t xml:space="preserve">Imunizācijas līmenis pret difteriju un stingumkrampjiem pieaugušajiem </w:t>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p>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59,6%</w:t>
            </w:r>
            <w:r w:rsidRPr="003A4560">
              <w:rPr>
                <w:rStyle w:val="Vresatsauce"/>
                <w:rFonts w:ascii="Times New Roman" w:hAnsi="Times New Roman"/>
                <w:sz w:val="24"/>
                <w:szCs w:val="24"/>
              </w:rPr>
              <w:footnoteReference w:id="29"/>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p>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vMerge w:val="restart"/>
          </w:tcPr>
          <w:p w:rsidR="006914D3" w:rsidRPr="003A4560" w:rsidRDefault="006914D3" w:rsidP="00B10905">
            <w:pPr>
              <w:spacing w:after="0" w:line="240" w:lineRule="auto"/>
              <w:jc w:val="center"/>
              <w:rPr>
                <w:rFonts w:ascii="Times New Roman" w:hAnsi="Times New Roman"/>
                <w:sz w:val="24"/>
                <w:szCs w:val="24"/>
                <w:highlight w:val="yellow"/>
              </w:rPr>
            </w:pPr>
          </w:p>
          <w:p w:rsidR="006914D3" w:rsidRPr="003A4560" w:rsidRDefault="006914D3" w:rsidP="00B10905">
            <w:pPr>
              <w:spacing w:after="0" w:line="240" w:lineRule="auto"/>
              <w:jc w:val="center"/>
              <w:rPr>
                <w:rFonts w:ascii="Times New Roman" w:hAnsi="Times New Roman"/>
                <w:sz w:val="24"/>
                <w:szCs w:val="24"/>
                <w:highlight w:val="yellow"/>
              </w:rPr>
            </w:pPr>
            <w:r w:rsidRPr="003A4560">
              <w:rPr>
                <w:rFonts w:ascii="Times New Roman" w:hAnsi="Times New Roman"/>
                <w:sz w:val="24"/>
                <w:szCs w:val="24"/>
              </w:rPr>
              <w:t>76%</w:t>
            </w:r>
          </w:p>
        </w:tc>
      </w:tr>
      <w:tr w:rsidR="006914D3" w:rsidRPr="003A4560" w:rsidTr="006D2472">
        <w:trPr>
          <w:trHeight w:val="921"/>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vMerge/>
          </w:tcPr>
          <w:p w:rsidR="006914D3" w:rsidRPr="003A4560" w:rsidRDefault="006914D3" w:rsidP="00B10905">
            <w:pPr>
              <w:spacing w:after="0" w:line="240" w:lineRule="auto"/>
              <w:jc w:val="center"/>
              <w:rPr>
                <w:rFonts w:ascii="Times New Roman" w:hAnsi="Times New Roman"/>
                <w:sz w:val="24"/>
                <w:szCs w:val="24"/>
              </w:rPr>
            </w:pPr>
          </w:p>
        </w:tc>
      </w:tr>
      <w:tr w:rsidR="006914D3" w:rsidRPr="003A4560" w:rsidTr="00784EE9">
        <w:trPr>
          <w:trHeight w:val="322"/>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vMerge/>
          </w:tcPr>
          <w:p w:rsidR="006914D3" w:rsidRPr="003A4560" w:rsidRDefault="006914D3" w:rsidP="00B10905">
            <w:pPr>
              <w:spacing w:after="0" w:line="240" w:lineRule="auto"/>
              <w:jc w:val="center"/>
              <w:rPr>
                <w:rFonts w:ascii="Times New Roman" w:hAnsi="Times New Roman"/>
                <w:sz w:val="24"/>
                <w:szCs w:val="24"/>
              </w:rPr>
            </w:pPr>
          </w:p>
        </w:tc>
      </w:tr>
      <w:tr w:rsidR="006914D3" w:rsidRPr="003A4560" w:rsidTr="006D2472">
        <w:trPr>
          <w:trHeight w:val="847"/>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val="restart"/>
          </w:tcPr>
          <w:p w:rsidR="006914D3" w:rsidRPr="003A4560" w:rsidRDefault="006914D3" w:rsidP="00B10905">
            <w:pPr>
              <w:spacing w:after="0" w:line="240" w:lineRule="auto"/>
              <w:jc w:val="both"/>
              <w:rPr>
                <w:rFonts w:ascii="Times New Roman" w:hAnsi="Times New Roman"/>
                <w:sz w:val="28"/>
                <w:szCs w:val="28"/>
              </w:rPr>
            </w:pPr>
            <w:r w:rsidRPr="003A4560">
              <w:rPr>
                <w:rFonts w:ascii="Times New Roman" w:hAnsi="Times New Roman"/>
                <w:sz w:val="24"/>
                <w:szCs w:val="24"/>
              </w:rPr>
              <w:t xml:space="preserve">Pie ģimenes ārsta reģistrēto profilaktiski izmeklēto pacientu īpatsvars gadā  </w:t>
            </w:r>
          </w:p>
        </w:tc>
        <w:tc>
          <w:tcPr>
            <w:tcW w:w="1134"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 xml:space="preserve">pacientiem vecumā no 2 līdz 17 gadiem </w:t>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pacientiem vecumā no 2 līdz 17 gadiem</w:t>
            </w:r>
          </w:p>
        </w:tc>
      </w:tr>
      <w:tr w:rsidR="006914D3" w:rsidRPr="003A4560" w:rsidTr="006D2472">
        <w:trPr>
          <w:trHeight w:val="445"/>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49,1%</w:t>
            </w:r>
            <w:r w:rsidRPr="003A4560">
              <w:rPr>
                <w:rStyle w:val="Vresatsauce"/>
                <w:rFonts w:ascii="Times New Roman" w:hAnsi="Times New Roman"/>
                <w:sz w:val="24"/>
                <w:szCs w:val="24"/>
              </w:rPr>
              <w:footnoteReference w:id="30"/>
            </w: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60%</w:t>
            </w:r>
          </w:p>
        </w:tc>
      </w:tr>
      <w:tr w:rsidR="006914D3" w:rsidRPr="003A4560" w:rsidTr="006D2472">
        <w:trPr>
          <w:trHeight w:val="620"/>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pacientiem vecumā no 18 gadiem</w:t>
            </w:r>
          </w:p>
        </w:tc>
        <w:tc>
          <w:tcPr>
            <w:tcW w:w="1134" w:type="dxa"/>
            <w:vMerge w:val="restart"/>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24"/>
                <w:szCs w:val="24"/>
              </w:rPr>
              <w:t>2012</w:t>
            </w:r>
            <w:r w:rsidRPr="003A4560">
              <w:rPr>
                <w:rFonts w:ascii="Times New Roman" w:hAnsi="Times New Roman"/>
                <w:sz w:val="16"/>
                <w:szCs w:val="16"/>
              </w:rPr>
              <w:t>.</w:t>
            </w:r>
          </w:p>
        </w:tc>
        <w:tc>
          <w:tcPr>
            <w:tcW w:w="1276"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pacientiem vecumā no 18 gadiem</w:t>
            </w:r>
          </w:p>
        </w:tc>
      </w:tr>
      <w:tr w:rsidR="006914D3" w:rsidRPr="003A4560" w:rsidTr="006D2472">
        <w:trPr>
          <w:trHeight w:val="443"/>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17,4%</w:t>
            </w:r>
            <w:r w:rsidRPr="003A4560">
              <w:rPr>
                <w:rStyle w:val="Vresatsauce"/>
                <w:rFonts w:ascii="Times New Roman" w:hAnsi="Times New Roman"/>
                <w:sz w:val="24"/>
                <w:szCs w:val="24"/>
              </w:rPr>
              <w:footnoteReference w:id="31"/>
            </w: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22%</w:t>
            </w:r>
          </w:p>
        </w:tc>
      </w:tr>
      <w:tr w:rsidR="006914D3" w:rsidRPr="003A4560" w:rsidTr="006D2472">
        <w:trPr>
          <w:trHeight w:val="758"/>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t xml:space="preserve">Iedzīvotāju (15-64 </w:t>
            </w:r>
            <w:proofErr w:type="spellStart"/>
            <w:r w:rsidRPr="003A4560">
              <w:rPr>
                <w:rFonts w:ascii="Times New Roman" w:hAnsi="Times New Roman"/>
                <w:sz w:val="24"/>
                <w:szCs w:val="24"/>
              </w:rPr>
              <w:t>g.v</w:t>
            </w:r>
            <w:proofErr w:type="spellEnd"/>
            <w:r w:rsidRPr="003A4560">
              <w:rPr>
                <w:rFonts w:ascii="Times New Roman" w:hAnsi="Times New Roman"/>
                <w:sz w:val="24"/>
                <w:szCs w:val="24"/>
              </w:rPr>
              <w:t xml:space="preserve">.) īpatsvars, kuri ir apmierināti ar sava ģimenes ārsta darbu </w:t>
            </w:r>
          </w:p>
        </w:tc>
        <w:tc>
          <w:tcPr>
            <w:tcW w:w="1134" w:type="dxa"/>
          </w:tcPr>
          <w:p w:rsidR="006914D3" w:rsidRPr="003A4560" w:rsidRDefault="006914D3" w:rsidP="00B10905">
            <w:pPr>
              <w:spacing w:line="240" w:lineRule="auto"/>
              <w:jc w:val="center"/>
              <w:rPr>
                <w:rFonts w:ascii="Times New Roman" w:hAnsi="Times New Roman"/>
                <w:sz w:val="24"/>
                <w:szCs w:val="24"/>
              </w:rPr>
            </w:pPr>
            <w:r w:rsidRPr="003A4560">
              <w:rPr>
                <w:rFonts w:ascii="Times New Roman" w:hAnsi="Times New Roman"/>
                <w:sz w:val="24"/>
                <w:szCs w:val="24"/>
              </w:rPr>
              <w:t>72%</w:t>
            </w:r>
            <w:r w:rsidRPr="003A4560">
              <w:rPr>
                <w:rStyle w:val="Vresatsauce"/>
                <w:rFonts w:ascii="Times New Roman" w:hAnsi="Times New Roman"/>
                <w:sz w:val="24"/>
                <w:szCs w:val="24"/>
              </w:rPr>
              <w:footnoteReference w:id="32"/>
            </w:r>
          </w:p>
          <w:p w:rsidR="006914D3" w:rsidRPr="003A4560" w:rsidRDefault="006914D3" w:rsidP="00B10905">
            <w:pPr>
              <w:spacing w:after="0" w:line="240" w:lineRule="auto"/>
              <w:jc w:val="center"/>
              <w:rPr>
                <w:rFonts w:ascii="Times New Roman" w:hAnsi="Times New Roman"/>
                <w:sz w:val="24"/>
                <w:szCs w:val="24"/>
              </w:rPr>
            </w:pP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2010.</w:t>
            </w: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82%</w:t>
            </w:r>
          </w:p>
        </w:tc>
      </w:tr>
      <w:tr w:rsidR="006914D3" w:rsidRPr="003A4560" w:rsidTr="00B41316">
        <w:trPr>
          <w:trHeight w:val="1179"/>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t xml:space="preserve">Pacientiem nodrošināta iespēja aptiekās kvalitatīvi veikt </w:t>
            </w:r>
            <w:proofErr w:type="spellStart"/>
            <w:r w:rsidRPr="003A4560">
              <w:rPr>
                <w:rFonts w:ascii="Times New Roman" w:hAnsi="Times New Roman"/>
                <w:sz w:val="24"/>
                <w:szCs w:val="24"/>
              </w:rPr>
              <w:t>eksprestestus</w:t>
            </w:r>
            <w:proofErr w:type="spellEnd"/>
            <w:r w:rsidRPr="003A4560">
              <w:rPr>
                <w:rFonts w:ascii="Times New Roman" w:hAnsi="Times New Roman"/>
                <w:sz w:val="24"/>
                <w:szCs w:val="24"/>
              </w:rPr>
              <w:t xml:space="preserve"> un saņemt citus </w:t>
            </w:r>
            <w:proofErr w:type="spellStart"/>
            <w:r w:rsidRPr="003A4560">
              <w:rPr>
                <w:rFonts w:ascii="Times New Roman" w:hAnsi="Times New Roman"/>
                <w:sz w:val="24"/>
                <w:szCs w:val="24"/>
              </w:rPr>
              <w:t>pašaprūpes</w:t>
            </w:r>
            <w:proofErr w:type="spellEnd"/>
            <w:r w:rsidRPr="003A4560">
              <w:rPr>
                <w:rFonts w:ascii="Times New Roman" w:hAnsi="Times New Roman"/>
                <w:sz w:val="24"/>
                <w:szCs w:val="24"/>
              </w:rPr>
              <w:t xml:space="preserve"> atbalsta pakalpojumus</w:t>
            </w: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w:t>
            </w:r>
          </w:p>
        </w:tc>
        <w:tc>
          <w:tcPr>
            <w:tcW w:w="1134" w:type="dxa"/>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X</w:t>
            </w:r>
          </w:p>
        </w:tc>
      </w:tr>
      <w:tr w:rsidR="006914D3" w:rsidRPr="003A4560" w:rsidTr="006914D3">
        <w:trPr>
          <w:trHeight w:val="455"/>
        </w:trPr>
        <w:tc>
          <w:tcPr>
            <w:tcW w:w="2093" w:type="dxa"/>
            <w:vMerge w:val="restart"/>
          </w:tcPr>
          <w:p w:rsidR="006914D3" w:rsidRPr="003A4560" w:rsidRDefault="006914D3" w:rsidP="00B10905">
            <w:pPr>
              <w:spacing w:after="0" w:line="240" w:lineRule="auto"/>
              <w:rPr>
                <w:rFonts w:ascii="Times New Roman" w:hAnsi="Times New Roman"/>
                <w:sz w:val="28"/>
                <w:szCs w:val="28"/>
              </w:rPr>
            </w:pPr>
          </w:p>
        </w:tc>
        <w:tc>
          <w:tcPr>
            <w:tcW w:w="3827" w:type="dxa"/>
            <w:vMerge w:val="restart"/>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t xml:space="preserve">KPE indekss pastāvīgajiem zobiem 6 un 12 gadus veciem bērniem </w:t>
            </w:r>
          </w:p>
        </w:tc>
        <w:tc>
          <w:tcPr>
            <w:tcW w:w="1134" w:type="dxa"/>
          </w:tcPr>
          <w:p w:rsidR="006914D3" w:rsidRPr="003A4560" w:rsidRDefault="006914D3" w:rsidP="00B10905">
            <w:pPr>
              <w:spacing w:line="240" w:lineRule="auto"/>
              <w:jc w:val="center"/>
              <w:rPr>
                <w:rFonts w:ascii="Times New Roman" w:hAnsi="Times New Roman"/>
                <w:sz w:val="16"/>
                <w:szCs w:val="16"/>
              </w:rPr>
            </w:pPr>
            <w:r w:rsidRPr="003A4560">
              <w:rPr>
                <w:rFonts w:ascii="Times New Roman" w:hAnsi="Times New Roman"/>
                <w:sz w:val="16"/>
                <w:szCs w:val="16"/>
              </w:rPr>
              <w:t xml:space="preserve"> 6 gadu vecumā</w:t>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6 gadu vecumā</w:t>
            </w:r>
          </w:p>
        </w:tc>
      </w:tr>
      <w:tr w:rsidR="006914D3" w:rsidRPr="003A4560" w:rsidTr="006914D3">
        <w:trPr>
          <w:trHeight w:val="367"/>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line="240" w:lineRule="auto"/>
              <w:jc w:val="center"/>
              <w:rPr>
                <w:rFonts w:ascii="Times New Roman" w:hAnsi="Times New Roman"/>
                <w:sz w:val="24"/>
                <w:szCs w:val="24"/>
              </w:rPr>
            </w:pPr>
            <w:r w:rsidRPr="003A4560">
              <w:rPr>
                <w:rFonts w:ascii="Times New Roman" w:hAnsi="Times New Roman"/>
                <w:sz w:val="24"/>
                <w:szCs w:val="24"/>
              </w:rPr>
              <w:t>0,7</w:t>
            </w:r>
            <w:r w:rsidRPr="003A4560">
              <w:rPr>
                <w:rStyle w:val="Vresatsauce"/>
                <w:rFonts w:ascii="Times New Roman" w:hAnsi="Times New Roman"/>
                <w:sz w:val="24"/>
                <w:szCs w:val="24"/>
              </w:rPr>
              <w:footnoteReference w:id="33"/>
            </w: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0,5</w:t>
            </w:r>
          </w:p>
        </w:tc>
      </w:tr>
      <w:tr w:rsidR="006914D3" w:rsidRPr="003A4560" w:rsidTr="006914D3">
        <w:trPr>
          <w:trHeight w:val="527"/>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line="240" w:lineRule="auto"/>
              <w:jc w:val="center"/>
              <w:rPr>
                <w:rFonts w:ascii="Times New Roman" w:hAnsi="Times New Roman"/>
                <w:sz w:val="16"/>
                <w:szCs w:val="16"/>
              </w:rPr>
            </w:pPr>
            <w:r w:rsidRPr="003A4560">
              <w:rPr>
                <w:rFonts w:ascii="Times New Roman" w:hAnsi="Times New Roman"/>
                <w:sz w:val="16"/>
                <w:szCs w:val="16"/>
              </w:rPr>
              <w:t xml:space="preserve"> 12 gadu vecumā</w:t>
            </w:r>
          </w:p>
        </w:tc>
        <w:tc>
          <w:tcPr>
            <w:tcW w:w="1134" w:type="dxa"/>
            <w:vMerge w:val="restart"/>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tcPr>
          <w:p w:rsidR="006914D3" w:rsidRPr="003A4560" w:rsidRDefault="006914D3" w:rsidP="00B10905">
            <w:pPr>
              <w:spacing w:after="0" w:line="240" w:lineRule="auto"/>
              <w:jc w:val="center"/>
              <w:rPr>
                <w:rFonts w:ascii="Times New Roman" w:hAnsi="Times New Roman"/>
                <w:sz w:val="16"/>
                <w:szCs w:val="16"/>
              </w:rPr>
            </w:pPr>
            <w:r w:rsidRPr="003A4560">
              <w:rPr>
                <w:rFonts w:ascii="Times New Roman" w:hAnsi="Times New Roman"/>
                <w:sz w:val="16"/>
                <w:szCs w:val="16"/>
              </w:rPr>
              <w:t>12 gadu vecumā</w:t>
            </w:r>
          </w:p>
        </w:tc>
      </w:tr>
      <w:tr w:rsidR="006914D3" w:rsidRPr="003A4560" w:rsidTr="006914D3">
        <w:trPr>
          <w:trHeight w:val="366"/>
        </w:trPr>
        <w:tc>
          <w:tcPr>
            <w:tcW w:w="2093" w:type="dxa"/>
            <w:vMerge/>
          </w:tcPr>
          <w:p w:rsidR="006914D3" w:rsidRPr="003A4560" w:rsidRDefault="006914D3" w:rsidP="00B10905">
            <w:pPr>
              <w:spacing w:after="0" w:line="240" w:lineRule="auto"/>
              <w:rPr>
                <w:rFonts w:ascii="Times New Roman" w:hAnsi="Times New Roman"/>
                <w:sz w:val="28"/>
                <w:szCs w:val="28"/>
              </w:rPr>
            </w:pPr>
          </w:p>
        </w:tc>
        <w:tc>
          <w:tcPr>
            <w:tcW w:w="3827" w:type="dxa"/>
            <w:vMerge/>
          </w:tcPr>
          <w:p w:rsidR="006914D3" w:rsidRPr="003A4560" w:rsidRDefault="006914D3" w:rsidP="00B10905">
            <w:pPr>
              <w:spacing w:after="0" w:line="240" w:lineRule="auto"/>
              <w:jc w:val="both"/>
              <w:rPr>
                <w:rFonts w:ascii="Times New Roman" w:hAnsi="Times New Roman"/>
                <w:sz w:val="24"/>
                <w:szCs w:val="24"/>
              </w:rPr>
            </w:pPr>
          </w:p>
        </w:tc>
        <w:tc>
          <w:tcPr>
            <w:tcW w:w="1134" w:type="dxa"/>
          </w:tcPr>
          <w:p w:rsidR="006914D3" w:rsidRPr="003A4560" w:rsidRDefault="006914D3" w:rsidP="00B10905">
            <w:pPr>
              <w:spacing w:line="240" w:lineRule="auto"/>
              <w:jc w:val="center"/>
              <w:rPr>
                <w:rFonts w:ascii="Times New Roman" w:hAnsi="Times New Roman"/>
                <w:sz w:val="24"/>
                <w:szCs w:val="24"/>
              </w:rPr>
            </w:pPr>
            <w:r w:rsidRPr="003A4560">
              <w:rPr>
                <w:rFonts w:ascii="Times New Roman" w:hAnsi="Times New Roman"/>
                <w:sz w:val="24"/>
                <w:szCs w:val="24"/>
              </w:rPr>
              <w:t>3,0</w:t>
            </w:r>
            <w:r w:rsidRPr="003A4560">
              <w:rPr>
                <w:rStyle w:val="Vresatsauce"/>
                <w:rFonts w:ascii="Times New Roman" w:hAnsi="Times New Roman"/>
                <w:sz w:val="24"/>
                <w:szCs w:val="24"/>
              </w:rPr>
              <w:footnoteReference w:id="34"/>
            </w:r>
          </w:p>
        </w:tc>
        <w:tc>
          <w:tcPr>
            <w:tcW w:w="1134" w:type="dxa"/>
            <w:vMerge/>
          </w:tcPr>
          <w:p w:rsidR="006914D3" w:rsidRPr="003A4560" w:rsidRDefault="006914D3" w:rsidP="00B10905">
            <w:pPr>
              <w:spacing w:after="0" w:line="240" w:lineRule="auto"/>
              <w:jc w:val="center"/>
              <w:rPr>
                <w:rFonts w:ascii="Times New Roman" w:hAnsi="Times New Roman"/>
                <w:sz w:val="24"/>
                <w:szCs w:val="24"/>
              </w:rPr>
            </w:pP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2,7</w:t>
            </w:r>
          </w:p>
        </w:tc>
      </w:tr>
      <w:tr w:rsidR="006914D3" w:rsidRPr="003A4560" w:rsidTr="006914D3">
        <w:trPr>
          <w:trHeight w:val="737"/>
        </w:trPr>
        <w:tc>
          <w:tcPr>
            <w:tcW w:w="2093" w:type="dxa"/>
          </w:tcPr>
          <w:p w:rsidR="006914D3" w:rsidRPr="003A4560" w:rsidRDefault="006914D3" w:rsidP="00B10905">
            <w:pPr>
              <w:spacing w:after="0" w:line="240" w:lineRule="auto"/>
              <w:rPr>
                <w:rFonts w:ascii="Times New Roman" w:hAnsi="Times New Roman"/>
                <w:sz w:val="24"/>
                <w:szCs w:val="24"/>
              </w:rPr>
            </w:pPr>
            <w:r w:rsidRPr="003A4560">
              <w:rPr>
                <w:rFonts w:ascii="Times New Roman" w:hAnsi="Times New Roman"/>
                <w:sz w:val="24"/>
                <w:szCs w:val="24"/>
              </w:rPr>
              <w:t xml:space="preserve">3.Nodrošināta iedzīvotāju informēšana par PVA aktuālām tēmām un veicināta pacientu </w:t>
            </w:r>
            <w:proofErr w:type="spellStart"/>
            <w:r w:rsidRPr="003A4560">
              <w:rPr>
                <w:rFonts w:ascii="Times New Roman" w:hAnsi="Times New Roman"/>
                <w:sz w:val="24"/>
                <w:szCs w:val="24"/>
              </w:rPr>
              <w:t>līdzestība</w:t>
            </w:r>
            <w:proofErr w:type="spellEnd"/>
          </w:p>
        </w:tc>
        <w:tc>
          <w:tcPr>
            <w:tcW w:w="3827" w:type="dxa"/>
          </w:tcPr>
          <w:p w:rsidR="006914D3" w:rsidRPr="003A4560" w:rsidRDefault="006914D3" w:rsidP="00B10905">
            <w:pPr>
              <w:spacing w:after="0" w:line="240" w:lineRule="auto"/>
              <w:jc w:val="both"/>
              <w:rPr>
                <w:rFonts w:ascii="Times New Roman" w:hAnsi="Times New Roman"/>
                <w:sz w:val="24"/>
                <w:szCs w:val="24"/>
              </w:rPr>
            </w:pPr>
            <w:r w:rsidRPr="003A4560">
              <w:rPr>
                <w:rFonts w:ascii="Times New Roman" w:hAnsi="Times New Roman"/>
                <w:sz w:val="24"/>
                <w:szCs w:val="24"/>
              </w:rPr>
              <w:t xml:space="preserve">Vidējais ģimenes ārsta praksē apkalpoto pacientu skaits vienā darba dienā </w:t>
            </w: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18,6</w:t>
            </w:r>
            <w:r w:rsidRPr="003A4560">
              <w:rPr>
                <w:rStyle w:val="Vresatsauce"/>
                <w:rFonts w:ascii="Times New Roman" w:hAnsi="Times New Roman"/>
                <w:sz w:val="24"/>
                <w:szCs w:val="24"/>
              </w:rPr>
              <w:footnoteReference w:id="35"/>
            </w:r>
          </w:p>
        </w:tc>
        <w:tc>
          <w:tcPr>
            <w:tcW w:w="1134"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2012.</w:t>
            </w:r>
          </w:p>
        </w:tc>
        <w:tc>
          <w:tcPr>
            <w:tcW w:w="1276" w:type="dxa"/>
          </w:tcPr>
          <w:p w:rsidR="006914D3" w:rsidRPr="003A4560" w:rsidRDefault="006914D3" w:rsidP="00B10905">
            <w:pPr>
              <w:spacing w:after="0" w:line="240" w:lineRule="auto"/>
              <w:jc w:val="center"/>
              <w:rPr>
                <w:rFonts w:ascii="Times New Roman" w:hAnsi="Times New Roman"/>
                <w:sz w:val="24"/>
                <w:szCs w:val="24"/>
              </w:rPr>
            </w:pPr>
            <w:r w:rsidRPr="003A4560">
              <w:rPr>
                <w:rFonts w:ascii="Times New Roman" w:hAnsi="Times New Roman"/>
                <w:sz w:val="24"/>
                <w:szCs w:val="24"/>
              </w:rPr>
              <w:t>19,6</w:t>
            </w:r>
          </w:p>
        </w:tc>
      </w:tr>
    </w:tbl>
    <w:p w:rsidR="00310BB0" w:rsidRPr="003A4560" w:rsidRDefault="00E46B5B" w:rsidP="007C02C9">
      <w:pPr>
        <w:spacing w:after="0" w:line="240" w:lineRule="auto"/>
        <w:ind w:firstLine="720"/>
        <w:rPr>
          <w:rFonts w:ascii="Times New Roman" w:eastAsiaTheme="minorHAnsi" w:hAnsi="Times New Roman"/>
          <w:b/>
          <w:sz w:val="28"/>
          <w:szCs w:val="28"/>
        </w:rPr>
      </w:pPr>
      <w:r w:rsidRPr="003A4560">
        <w:rPr>
          <w:rFonts w:ascii="Times New Roman" w:eastAsiaTheme="minorHAnsi" w:hAnsi="Times New Roman"/>
          <w:sz w:val="28"/>
          <w:szCs w:val="28"/>
        </w:rPr>
        <w:t>2.tabula</w:t>
      </w:r>
      <w:r w:rsidR="00310BB0" w:rsidRPr="003A4560">
        <w:rPr>
          <w:rFonts w:ascii="Times New Roman" w:eastAsiaTheme="minorHAnsi" w:hAnsi="Times New Roman"/>
          <w:sz w:val="28"/>
          <w:szCs w:val="28"/>
        </w:rPr>
        <w:t>.</w:t>
      </w:r>
      <w:r w:rsidRPr="003A4560">
        <w:rPr>
          <w:rFonts w:ascii="Times New Roman" w:eastAsiaTheme="minorHAnsi" w:hAnsi="Times New Roman"/>
          <w:sz w:val="28"/>
          <w:szCs w:val="28"/>
        </w:rPr>
        <w:t xml:space="preserve"> </w:t>
      </w:r>
      <w:r w:rsidR="00310BB0" w:rsidRPr="003A4560">
        <w:rPr>
          <w:rFonts w:ascii="Times New Roman" w:eastAsiaTheme="minorHAnsi" w:hAnsi="Times New Roman"/>
          <w:b/>
          <w:sz w:val="28"/>
          <w:szCs w:val="28"/>
        </w:rPr>
        <w:t>PVA attīstības plāna 2014.-2016.gadam darbības rezultāti</w:t>
      </w:r>
    </w:p>
    <w:p w:rsidR="00ED22A6" w:rsidRPr="003A4560" w:rsidRDefault="00ED22A6" w:rsidP="00F57694">
      <w:pPr>
        <w:spacing w:line="240" w:lineRule="auto"/>
        <w:rPr>
          <w:rFonts w:asciiTheme="majorHAnsi" w:eastAsiaTheme="minorHAnsi" w:hAnsiTheme="majorHAnsi" w:cstheme="majorBidi"/>
          <w:b/>
          <w:bCs/>
          <w:sz w:val="26"/>
          <w:szCs w:val="26"/>
        </w:rPr>
      </w:pPr>
    </w:p>
    <w:p w:rsidR="00E57D2F" w:rsidRPr="003A4560" w:rsidRDefault="001D0B31" w:rsidP="00654D7D">
      <w:pPr>
        <w:pStyle w:val="Virsraksts1"/>
        <w:numPr>
          <w:ilvl w:val="0"/>
          <w:numId w:val="26"/>
        </w:numPr>
        <w:ind w:left="1077" w:firstLine="0"/>
        <w:rPr>
          <w:rFonts w:ascii="Times New Roman" w:eastAsiaTheme="minorHAnsi" w:hAnsi="Times New Roman" w:cs="Times New Roman"/>
          <w:sz w:val="28"/>
          <w:szCs w:val="28"/>
        </w:rPr>
      </w:pPr>
      <w:bookmarkStart w:id="22" w:name="_Toc379463285"/>
      <w:r w:rsidRPr="003A4560">
        <w:rPr>
          <w:rFonts w:ascii="Times New Roman" w:eastAsiaTheme="minorHAnsi" w:hAnsi="Times New Roman" w:cs="Times New Roman"/>
          <w:sz w:val="28"/>
          <w:szCs w:val="28"/>
        </w:rPr>
        <w:lastRenderedPageBreak/>
        <w:t>Plāna sasaiste ar citiem attīstības plānošanas dokumentiem un Latvijai saistošajiem starptautiskajiem tiesību aktiem</w:t>
      </w:r>
      <w:bookmarkEnd w:id="22"/>
    </w:p>
    <w:p w:rsidR="001D0B31" w:rsidRPr="003A4560" w:rsidRDefault="001D0B31" w:rsidP="007C02C9">
      <w:pPr>
        <w:autoSpaceDE w:val="0"/>
        <w:autoSpaceDN w:val="0"/>
        <w:adjustRightInd w:val="0"/>
        <w:spacing w:after="0" w:line="240" w:lineRule="auto"/>
        <w:ind w:firstLine="720"/>
        <w:rPr>
          <w:rFonts w:ascii="Times New Roman" w:eastAsiaTheme="minorHAnsi" w:hAnsi="Times New Roman"/>
          <w:sz w:val="28"/>
          <w:szCs w:val="28"/>
        </w:rPr>
      </w:pPr>
    </w:p>
    <w:p w:rsidR="00E57D2F" w:rsidRPr="003A4560" w:rsidRDefault="00E57D2F" w:rsidP="0013250D">
      <w:pPr>
        <w:pStyle w:val="Default"/>
        <w:jc w:val="both"/>
        <w:rPr>
          <w:rFonts w:eastAsiaTheme="minorHAnsi"/>
          <w:color w:val="auto"/>
          <w:sz w:val="28"/>
          <w:szCs w:val="28"/>
          <w:lang w:val="lv-LV"/>
        </w:rPr>
      </w:pPr>
      <w:r w:rsidRPr="003A4560">
        <w:rPr>
          <w:rFonts w:eastAsiaTheme="minorHAnsi"/>
          <w:color w:val="auto"/>
          <w:sz w:val="28"/>
          <w:szCs w:val="28"/>
          <w:lang w:val="lv-LV"/>
        </w:rPr>
        <w:t xml:space="preserve">Plāns sagatavots pamatojoties uz šādiem politikas plānošanas dokumentiem: </w:t>
      </w:r>
    </w:p>
    <w:p w:rsidR="00E57D2F" w:rsidRPr="003A4560" w:rsidRDefault="00E57D2F" w:rsidP="0013250D">
      <w:pPr>
        <w:pStyle w:val="Default"/>
        <w:jc w:val="both"/>
        <w:rPr>
          <w:rFonts w:eastAsiaTheme="minorHAnsi"/>
          <w:color w:val="auto"/>
          <w:sz w:val="28"/>
          <w:szCs w:val="28"/>
          <w:lang w:val="lv-LV"/>
        </w:rPr>
      </w:pPr>
    </w:p>
    <w:p w:rsidR="005D0B33" w:rsidRPr="003A4560" w:rsidRDefault="00E57D2F" w:rsidP="00654D7D">
      <w:pPr>
        <w:pStyle w:val="Sarakstarindkopa"/>
        <w:numPr>
          <w:ilvl w:val="0"/>
          <w:numId w:val="8"/>
        </w:numPr>
        <w:spacing w:line="240" w:lineRule="auto"/>
        <w:ind w:firstLine="0"/>
        <w:jc w:val="both"/>
        <w:rPr>
          <w:rFonts w:ascii="Times New Roman" w:eastAsiaTheme="minorHAnsi" w:hAnsi="Times New Roman"/>
          <w:sz w:val="28"/>
          <w:szCs w:val="28"/>
        </w:rPr>
      </w:pPr>
      <w:r w:rsidRPr="003A4560">
        <w:rPr>
          <w:rFonts w:ascii="Times New Roman" w:eastAsiaTheme="minorHAnsi" w:hAnsi="Times New Roman"/>
          <w:i/>
          <w:sz w:val="28"/>
          <w:szCs w:val="28"/>
        </w:rPr>
        <w:t>Latvijas ilgtspējīgas attīs</w:t>
      </w:r>
      <w:r w:rsidR="005D0B33" w:rsidRPr="003A4560">
        <w:rPr>
          <w:rFonts w:ascii="Times New Roman" w:eastAsiaTheme="minorHAnsi" w:hAnsi="Times New Roman"/>
          <w:i/>
          <w:sz w:val="28"/>
          <w:szCs w:val="28"/>
        </w:rPr>
        <w:t>tības stratēģija „Latvija 2030”</w:t>
      </w:r>
      <w:r w:rsidR="005D0B33" w:rsidRPr="003A4560">
        <w:rPr>
          <w:rFonts w:ascii="Times New Roman" w:eastAsiaTheme="minorHAnsi" w:hAnsi="Times New Roman"/>
          <w:sz w:val="28"/>
          <w:szCs w:val="28"/>
        </w:rPr>
        <w:t xml:space="preserve"> - </w:t>
      </w:r>
      <w:r w:rsidR="005D0B33" w:rsidRPr="003A4560">
        <w:rPr>
          <w:rFonts w:ascii="Times New Roman" w:hAnsi="Times New Roman"/>
          <w:sz w:val="28"/>
          <w:szCs w:val="28"/>
        </w:rPr>
        <w:t xml:space="preserve">2.sadaļā „Ilgtermiņa ieguldījumi </w:t>
      </w:r>
      <w:proofErr w:type="spellStart"/>
      <w:r w:rsidR="005D0B33" w:rsidRPr="003A4560">
        <w:rPr>
          <w:rFonts w:ascii="Times New Roman" w:hAnsi="Times New Roman"/>
          <w:sz w:val="28"/>
          <w:szCs w:val="28"/>
        </w:rPr>
        <w:t>cilvēkkapitālā</w:t>
      </w:r>
      <w:proofErr w:type="spellEnd"/>
      <w:r w:rsidR="005D0B33" w:rsidRPr="003A4560">
        <w:rPr>
          <w:rFonts w:ascii="Times New Roman" w:hAnsi="Times New Roman"/>
          <w:sz w:val="28"/>
          <w:szCs w:val="28"/>
        </w:rPr>
        <w:t>” noteiktais ilgtermiņa rīcības virziens – veselības un sociālo pakalpojumu kvalitāte un pieejamība.</w:t>
      </w:r>
      <w:r w:rsidRPr="003A4560">
        <w:rPr>
          <w:rStyle w:val="Vresatsauce"/>
          <w:rFonts w:ascii="Times New Roman" w:eastAsiaTheme="minorHAnsi" w:hAnsi="Times New Roman"/>
          <w:sz w:val="28"/>
          <w:szCs w:val="28"/>
        </w:rPr>
        <w:footnoteReference w:id="36"/>
      </w:r>
      <w:r w:rsidR="005D0B33" w:rsidRPr="003A4560">
        <w:rPr>
          <w:rFonts w:ascii="Times New Roman" w:eastAsiaTheme="minorHAnsi" w:hAnsi="Times New Roman"/>
          <w:sz w:val="28"/>
          <w:szCs w:val="28"/>
        </w:rPr>
        <w:t xml:space="preserve"> </w:t>
      </w:r>
    </w:p>
    <w:p w:rsidR="005D0B33" w:rsidRPr="003A4560" w:rsidRDefault="005D0B33" w:rsidP="0013250D">
      <w:pPr>
        <w:pStyle w:val="Sarakstarindkopa"/>
        <w:spacing w:line="240" w:lineRule="auto"/>
        <w:jc w:val="both"/>
        <w:rPr>
          <w:rFonts w:ascii="Times New Roman" w:eastAsiaTheme="minorHAnsi" w:hAnsi="Times New Roman"/>
          <w:sz w:val="28"/>
          <w:szCs w:val="28"/>
        </w:rPr>
      </w:pPr>
    </w:p>
    <w:p w:rsidR="005D0B33" w:rsidRPr="003A4560" w:rsidRDefault="00E23C20" w:rsidP="00654D7D">
      <w:pPr>
        <w:pStyle w:val="Sarakstarindkopa"/>
        <w:numPr>
          <w:ilvl w:val="0"/>
          <w:numId w:val="8"/>
        </w:numPr>
        <w:spacing w:after="0" w:line="240" w:lineRule="auto"/>
        <w:ind w:firstLine="0"/>
        <w:jc w:val="both"/>
        <w:rPr>
          <w:rFonts w:ascii="Times New Roman" w:eastAsiaTheme="minorHAnsi" w:hAnsi="Times New Roman"/>
          <w:sz w:val="28"/>
          <w:szCs w:val="28"/>
        </w:rPr>
      </w:pPr>
      <w:r w:rsidRPr="003A4560">
        <w:rPr>
          <w:rFonts w:ascii="Times New Roman" w:eastAsiaTheme="minorHAnsi" w:hAnsi="Times New Roman"/>
          <w:i/>
          <w:sz w:val="28"/>
          <w:szCs w:val="28"/>
        </w:rPr>
        <w:t>Latvijas Nacionālais attīstības plāns 2014.-2020.gadam</w:t>
      </w:r>
      <w:r w:rsidRPr="003A4560">
        <w:rPr>
          <w:rFonts w:ascii="Times New Roman" w:eastAsiaTheme="minorHAnsi" w:hAnsi="Times New Roman"/>
          <w:sz w:val="28"/>
          <w:szCs w:val="28"/>
        </w:rPr>
        <w:t xml:space="preserve">, mērķis - </w:t>
      </w:r>
      <w:r w:rsidRPr="003A4560">
        <w:rPr>
          <w:rFonts w:ascii="Times New Roman" w:hAnsi="Times New Roman"/>
          <w:sz w:val="28"/>
          <w:szCs w:val="28"/>
        </w:rPr>
        <w:t>veicinot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p>
    <w:p w:rsidR="00E23C20" w:rsidRPr="003A4560" w:rsidRDefault="00E23C20" w:rsidP="0013250D">
      <w:pPr>
        <w:spacing w:after="0" w:line="240" w:lineRule="auto"/>
        <w:jc w:val="both"/>
        <w:rPr>
          <w:rFonts w:ascii="Times New Roman" w:eastAsiaTheme="minorHAnsi" w:hAnsi="Times New Roman"/>
          <w:sz w:val="28"/>
          <w:szCs w:val="28"/>
        </w:rPr>
      </w:pPr>
    </w:p>
    <w:p w:rsidR="00005591" w:rsidRPr="003A4560" w:rsidRDefault="00E57D2F" w:rsidP="00654D7D">
      <w:pPr>
        <w:pStyle w:val="Sarakstarindkopa"/>
        <w:numPr>
          <w:ilvl w:val="0"/>
          <w:numId w:val="8"/>
        </w:numPr>
        <w:spacing w:after="0" w:line="240" w:lineRule="auto"/>
        <w:ind w:firstLine="0"/>
        <w:jc w:val="both"/>
        <w:rPr>
          <w:rFonts w:ascii="Times New Roman" w:eastAsiaTheme="minorHAnsi" w:hAnsi="Times New Roman"/>
          <w:sz w:val="28"/>
          <w:szCs w:val="28"/>
        </w:rPr>
      </w:pPr>
      <w:r w:rsidRPr="003A4560">
        <w:rPr>
          <w:rFonts w:ascii="Times New Roman" w:hAnsi="Times New Roman"/>
          <w:i/>
          <w:sz w:val="28"/>
          <w:szCs w:val="28"/>
        </w:rPr>
        <w:t>Sabiedrības veselības pamatnostādnes 2011.-2017.gadam</w:t>
      </w:r>
      <w:r w:rsidR="005D0B33" w:rsidRPr="003A4560">
        <w:rPr>
          <w:rFonts w:ascii="Times New Roman" w:hAnsi="Times New Roman"/>
          <w:sz w:val="28"/>
          <w:szCs w:val="28"/>
        </w:rPr>
        <w:t xml:space="preserve">, </w:t>
      </w:r>
      <w:proofErr w:type="spellStart"/>
      <w:r w:rsidR="005D0B33" w:rsidRPr="003A4560">
        <w:rPr>
          <w:rFonts w:ascii="Times New Roman" w:hAnsi="Times New Roman"/>
          <w:sz w:val="28"/>
          <w:szCs w:val="28"/>
        </w:rPr>
        <w:t>a</w:t>
      </w:r>
      <w:r w:rsidR="005D0B33" w:rsidRPr="003A4560">
        <w:rPr>
          <w:rFonts w:ascii="Times New Roman" w:hAnsi="Times New Roman"/>
          <w:bCs/>
          <w:sz w:val="28"/>
          <w:szCs w:val="28"/>
        </w:rPr>
        <w:t>pakšmērķis</w:t>
      </w:r>
      <w:proofErr w:type="spellEnd"/>
      <w:r w:rsidR="005D0B33" w:rsidRPr="003A4560">
        <w:rPr>
          <w:rFonts w:ascii="Times New Roman" w:hAnsi="Times New Roman"/>
          <w:bCs/>
          <w:sz w:val="28"/>
          <w:szCs w:val="28"/>
        </w:rPr>
        <w:t xml:space="preserve"> - nodrošināt efektīvu veselības aprūpes sistēmas pārvaldi un resursu izmantošanu, lai nodrošinātu izdevumu optimizāciju un veselības aprūpes sistēmas darbības </w:t>
      </w:r>
      <w:proofErr w:type="spellStart"/>
      <w:r w:rsidR="005D0B33" w:rsidRPr="003A4560">
        <w:rPr>
          <w:rFonts w:ascii="Times New Roman" w:hAnsi="Times New Roman"/>
          <w:bCs/>
          <w:sz w:val="28"/>
          <w:szCs w:val="28"/>
        </w:rPr>
        <w:t>ilgtspējību</w:t>
      </w:r>
      <w:proofErr w:type="spellEnd"/>
      <w:r w:rsidR="005D0B33" w:rsidRPr="003A4560">
        <w:rPr>
          <w:rFonts w:ascii="Times New Roman" w:hAnsi="Times New Roman"/>
          <w:bCs/>
          <w:sz w:val="28"/>
          <w:szCs w:val="28"/>
        </w:rPr>
        <w:t>, kā arī vienlīdzīgu pieeju visiem Latvijas iedzīvotājiem tiem veselības aprūpes pakalpojumiem, kas tiek apmaksāti no valsts budžeta līdzekļiem.</w:t>
      </w:r>
    </w:p>
    <w:p w:rsidR="00005591" w:rsidRPr="003A4560" w:rsidRDefault="00005591" w:rsidP="0013250D">
      <w:pPr>
        <w:pStyle w:val="Sarakstarindkopa"/>
        <w:spacing w:line="240" w:lineRule="auto"/>
        <w:jc w:val="both"/>
        <w:rPr>
          <w:rFonts w:ascii="Times New Roman" w:hAnsi="Times New Roman"/>
          <w:sz w:val="28"/>
          <w:szCs w:val="28"/>
          <w:u w:val="single"/>
        </w:rPr>
      </w:pPr>
    </w:p>
    <w:p w:rsidR="00E23C20" w:rsidRPr="003A4560" w:rsidRDefault="00E23C20" w:rsidP="0013250D">
      <w:pPr>
        <w:pStyle w:val="Sarakstarindkopa"/>
        <w:spacing w:line="240" w:lineRule="auto"/>
        <w:ind w:left="0"/>
        <w:jc w:val="both"/>
        <w:rPr>
          <w:rFonts w:ascii="Times New Roman" w:hAnsi="Times New Roman"/>
          <w:sz w:val="28"/>
          <w:szCs w:val="28"/>
        </w:rPr>
      </w:pPr>
      <w:r w:rsidRPr="003A4560">
        <w:rPr>
          <w:rFonts w:ascii="Times New Roman" w:hAnsi="Times New Roman"/>
          <w:sz w:val="28"/>
          <w:szCs w:val="28"/>
        </w:rPr>
        <w:t>Citi politikas plānošanas dokumenti, ar kuriem ir saistīts Plāns:</w:t>
      </w:r>
    </w:p>
    <w:p w:rsidR="006076D9" w:rsidRPr="003A4560" w:rsidRDefault="006076D9" w:rsidP="0013250D">
      <w:pPr>
        <w:pStyle w:val="Sarakstarindkopa"/>
        <w:spacing w:line="240" w:lineRule="auto"/>
        <w:ind w:left="0"/>
        <w:jc w:val="both"/>
        <w:rPr>
          <w:rFonts w:ascii="Times New Roman" w:hAnsi="Times New Roman"/>
          <w:sz w:val="28"/>
          <w:szCs w:val="28"/>
        </w:rPr>
      </w:pPr>
    </w:p>
    <w:p w:rsidR="00005591" w:rsidRPr="003A4560" w:rsidRDefault="00005591" w:rsidP="0013250D">
      <w:pPr>
        <w:pStyle w:val="Sarakstarindkopa"/>
        <w:spacing w:line="240" w:lineRule="auto"/>
        <w:ind w:left="0"/>
        <w:jc w:val="both"/>
        <w:rPr>
          <w:rFonts w:ascii="Times New Roman" w:hAnsi="Times New Roman"/>
          <w:b/>
          <w:sz w:val="28"/>
          <w:szCs w:val="28"/>
        </w:rPr>
      </w:pPr>
      <w:r w:rsidRPr="003A4560">
        <w:rPr>
          <w:rFonts w:ascii="Times New Roman" w:hAnsi="Times New Roman"/>
          <w:sz w:val="28"/>
          <w:szCs w:val="28"/>
          <w:u w:val="single"/>
        </w:rPr>
        <w:t>Izglītības un zinātnes politikas jomā, jaunatnes politikas un sporta politikas nozarē</w:t>
      </w:r>
      <w:r w:rsidRPr="003A4560">
        <w:rPr>
          <w:rFonts w:ascii="Times New Roman" w:hAnsi="Times New Roman"/>
          <w:sz w:val="28"/>
          <w:szCs w:val="28"/>
        </w:rPr>
        <w:t>:</w:t>
      </w:r>
      <w:r w:rsidRPr="003A4560">
        <w:rPr>
          <w:rFonts w:ascii="Times New Roman" w:hAnsi="Times New Roman"/>
          <w:b/>
          <w:sz w:val="28"/>
          <w:szCs w:val="28"/>
        </w:rPr>
        <w:t xml:space="preserve"> </w:t>
      </w:r>
    </w:p>
    <w:p w:rsidR="00005591" w:rsidRPr="003A4560" w:rsidRDefault="00005591" w:rsidP="0013250D">
      <w:pPr>
        <w:pStyle w:val="Sarakstarindkopa"/>
        <w:spacing w:line="240" w:lineRule="auto"/>
        <w:ind w:left="0"/>
        <w:jc w:val="both"/>
        <w:rPr>
          <w:rFonts w:ascii="Times New Roman" w:hAnsi="Times New Roman"/>
          <w:b/>
          <w:sz w:val="28"/>
          <w:szCs w:val="28"/>
        </w:rPr>
      </w:pPr>
    </w:p>
    <w:p w:rsidR="00005591" w:rsidRPr="003A4560" w:rsidRDefault="00005591" w:rsidP="0013250D">
      <w:pPr>
        <w:pStyle w:val="Sarakstarindkopa"/>
        <w:spacing w:line="240" w:lineRule="auto"/>
        <w:ind w:left="0"/>
        <w:jc w:val="both"/>
        <w:rPr>
          <w:rFonts w:ascii="Times New Roman" w:hAnsi="Times New Roman"/>
          <w:sz w:val="28"/>
          <w:szCs w:val="28"/>
        </w:rPr>
      </w:pPr>
      <w:r w:rsidRPr="003A4560">
        <w:rPr>
          <w:rFonts w:ascii="Times New Roman" w:hAnsi="Times New Roman"/>
          <w:i/>
          <w:sz w:val="28"/>
          <w:szCs w:val="28"/>
        </w:rPr>
        <w:t>Sporta politikas pamatnostādnes 201</w:t>
      </w:r>
      <w:r w:rsidR="007276B6" w:rsidRPr="003A4560">
        <w:rPr>
          <w:rFonts w:ascii="Times New Roman" w:hAnsi="Times New Roman"/>
          <w:i/>
          <w:sz w:val="28"/>
          <w:szCs w:val="28"/>
        </w:rPr>
        <w:t>4</w:t>
      </w:r>
      <w:r w:rsidRPr="003A4560">
        <w:rPr>
          <w:rFonts w:ascii="Times New Roman" w:hAnsi="Times New Roman"/>
          <w:i/>
          <w:sz w:val="28"/>
          <w:szCs w:val="28"/>
        </w:rPr>
        <w:t>.–2020.gadam</w:t>
      </w:r>
      <w:r w:rsidRPr="003A4560">
        <w:rPr>
          <w:rFonts w:ascii="Times New Roman" w:hAnsi="Times New Roman"/>
          <w:sz w:val="28"/>
          <w:szCs w:val="28"/>
        </w:rPr>
        <w:t xml:space="preserve">, </w:t>
      </w:r>
      <w:proofErr w:type="spellStart"/>
      <w:r w:rsidRPr="003A4560">
        <w:rPr>
          <w:rFonts w:ascii="Times New Roman" w:hAnsi="Times New Roman"/>
          <w:sz w:val="28"/>
          <w:szCs w:val="28"/>
        </w:rPr>
        <w:t>apakšmērķis</w:t>
      </w:r>
      <w:proofErr w:type="spellEnd"/>
      <w:r w:rsidRPr="003A4560">
        <w:rPr>
          <w:rFonts w:ascii="Times New Roman" w:hAnsi="Times New Roman"/>
          <w:b/>
          <w:sz w:val="28"/>
          <w:szCs w:val="28"/>
        </w:rPr>
        <w:t xml:space="preserve"> </w:t>
      </w:r>
      <w:r w:rsidRPr="003A4560">
        <w:rPr>
          <w:rFonts w:ascii="Times New Roman" w:eastAsiaTheme="minorHAnsi" w:hAnsi="Times New Roman"/>
          <w:sz w:val="28"/>
          <w:szCs w:val="28"/>
        </w:rPr>
        <w:t xml:space="preserve">- </w:t>
      </w:r>
      <w:r w:rsidRPr="003A4560">
        <w:rPr>
          <w:rFonts w:ascii="Times New Roman" w:hAnsi="Times New Roman"/>
          <w:sz w:val="28"/>
          <w:szCs w:val="28"/>
        </w:rPr>
        <w:t>nodrošināt iespējas ikvienam bērnam un jaunietim iesaistīties sporta nodarbībās, piemērojot fizisko aktivitāšu veidus atbilstoši viņa veselības stāvoklim, fiziskajai sagatavotībai un vēlmēm</w:t>
      </w:r>
      <w:r w:rsidR="003F0178" w:rsidRPr="003A4560">
        <w:rPr>
          <w:rFonts w:ascii="Times New Roman" w:hAnsi="Times New Roman"/>
          <w:sz w:val="28"/>
          <w:szCs w:val="28"/>
        </w:rPr>
        <w:t>.</w:t>
      </w:r>
    </w:p>
    <w:p w:rsidR="00E23C20" w:rsidRPr="003A4560" w:rsidRDefault="00E23C20" w:rsidP="0013250D">
      <w:pPr>
        <w:spacing w:after="0" w:line="240" w:lineRule="auto"/>
        <w:rPr>
          <w:rFonts w:ascii="Times New Roman" w:hAnsi="Times New Roman"/>
          <w:sz w:val="28"/>
          <w:szCs w:val="28"/>
        </w:rPr>
      </w:pPr>
      <w:r w:rsidRPr="003A4560">
        <w:rPr>
          <w:rFonts w:ascii="Times New Roman" w:hAnsi="Times New Roman"/>
          <w:sz w:val="28"/>
          <w:szCs w:val="28"/>
          <w:u w:val="single"/>
        </w:rPr>
        <w:t>PVO dokumenti</w:t>
      </w:r>
      <w:r w:rsidRPr="003A4560">
        <w:rPr>
          <w:rFonts w:ascii="Times New Roman" w:hAnsi="Times New Roman"/>
          <w:sz w:val="28"/>
          <w:szCs w:val="28"/>
        </w:rPr>
        <w:t>:</w:t>
      </w:r>
    </w:p>
    <w:p w:rsidR="000F262A" w:rsidRPr="003A4560" w:rsidRDefault="000F262A" w:rsidP="0013250D">
      <w:pPr>
        <w:spacing w:after="0" w:line="240" w:lineRule="auto"/>
        <w:rPr>
          <w:rFonts w:ascii="Times New Roman" w:hAnsi="Times New Roman"/>
          <w:sz w:val="28"/>
          <w:szCs w:val="28"/>
        </w:rPr>
      </w:pPr>
    </w:p>
    <w:p w:rsidR="00C1341D" w:rsidRPr="003A4560" w:rsidRDefault="00005591" w:rsidP="0013250D">
      <w:pPr>
        <w:spacing w:line="240" w:lineRule="auto"/>
        <w:jc w:val="both"/>
        <w:rPr>
          <w:rFonts w:ascii="Times New Roman" w:hAnsi="Times New Roman"/>
          <w:sz w:val="28"/>
          <w:szCs w:val="28"/>
        </w:rPr>
      </w:pPr>
      <w:r w:rsidRPr="003A4560">
        <w:rPr>
          <w:rFonts w:ascii="Times New Roman" w:hAnsi="Times New Roman"/>
          <w:i/>
          <w:sz w:val="28"/>
          <w:szCs w:val="28"/>
        </w:rPr>
        <w:t>Veselību visiem 21.gadsmitā</w:t>
      </w:r>
      <w:r w:rsidRPr="003A4560">
        <w:rPr>
          <w:rFonts w:ascii="Times New Roman" w:hAnsi="Times New Roman"/>
          <w:sz w:val="28"/>
          <w:szCs w:val="28"/>
        </w:rPr>
        <w:t xml:space="preserve"> - kompleksas uz ģimeni un vietējo sabiedrību orientētas primārās veselības aprūpes attīstība, nodrošinot to</w:t>
      </w:r>
      <w:r w:rsidR="006577B1" w:rsidRPr="003A4560">
        <w:rPr>
          <w:rFonts w:ascii="Times New Roman" w:hAnsi="Times New Roman"/>
          <w:sz w:val="28"/>
          <w:szCs w:val="28"/>
        </w:rPr>
        <w:t xml:space="preserve"> ar elastīgu stacionāro sistēmu.</w:t>
      </w:r>
    </w:p>
    <w:p w:rsidR="006577B1" w:rsidRPr="003A4560" w:rsidRDefault="00C1341D" w:rsidP="0013250D">
      <w:pPr>
        <w:pStyle w:val="Default"/>
        <w:jc w:val="both"/>
        <w:rPr>
          <w:rFonts w:eastAsiaTheme="minorHAnsi"/>
          <w:bCs/>
          <w:color w:val="auto"/>
          <w:sz w:val="28"/>
          <w:szCs w:val="28"/>
          <w:lang w:val="lv-LV"/>
        </w:rPr>
      </w:pPr>
      <w:r w:rsidRPr="003A4560">
        <w:rPr>
          <w:rFonts w:eastAsiaTheme="minorHAnsi"/>
          <w:i/>
          <w:color w:val="auto"/>
          <w:sz w:val="28"/>
          <w:szCs w:val="28"/>
          <w:lang w:val="lv-LV"/>
        </w:rPr>
        <w:t>Veselība 2020: Eiropas stratēģiskais ietvars visos pārvaldes un sabiedrības līmeņos veiktas rīcības atbalstam veselības un labklājības vairošanai</w:t>
      </w:r>
      <w:r w:rsidRPr="003A4560">
        <w:rPr>
          <w:rFonts w:eastAsiaTheme="minorHAnsi"/>
          <w:color w:val="auto"/>
          <w:sz w:val="28"/>
          <w:szCs w:val="28"/>
          <w:lang w:val="lv-LV"/>
        </w:rPr>
        <w:t xml:space="preserve"> - </w:t>
      </w:r>
      <w:r w:rsidRPr="003A4560">
        <w:rPr>
          <w:rFonts w:eastAsiaTheme="minorHAnsi"/>
          <w:bCs/>
          <w:color w:val="auto"/>
          <w:sz w:val="28"/>
          <w:szCs w:val="28"/>
          <w:lang w:val="lv-LV"/>
        </w:rPr>
        <w:t xml:space="preserve">tādu veselības sistēmu nostiprināšana, kuru centrā ir cilvēks, sabiedrības veselības </w:t>
      </w:r>
      <w:r w:rsidRPr="003A4560">
        <w:rPr>
          <w:rFonts w:eastAsiaTheme="minorHAnsi"/>
          <w:bCs/>
          <w:color w:val="auto"/>
          <w:sz w:val="28"/>
          <w:szCs w:val="28"/>
          <w:lang w:val="lv-LV"/>
        </w:rPr>
        <w:lastRenderedPageBreak/>
        <w:t xml:space="preserve">potenciāla pilnveidošana un ārkārtas situāciju paredzēšana, uzraudzība un reaģēšana uz tām, kur uzvērts, ka primārā veselības aprūpe ir 21. gadsimta veselības sistēmu stūrakmens. </w:t>
      </w:r>
    </w:p>
    <w:p w:rsidR="006B383C" w:rsidRPr="003A4560" w:rsidRDefault="006B383C" w:rsidP="0013250D">
      <w:pPr>
        <w:pStyle w:val="Default"/>
        <w:jc w:val="both"/>
        <w:rPr>
          <w:rFonts w:eastAsiaTheme="minorHAnsi"/>
          <w:color w:val="auto"/>
          <w:sz w:val="28"/>
          <w:szCs w:val="28"/>
          <w:lang w:val="lv-LV"/>
        </w:rPr>
      </w:pPr>
    </w:p>
    <w:p w:rsidR="00E24003" w:rsidRPr="003A4560" w:rsidRDefault="00E24003" w:rsidP="0013250D">
      <w:pPr>
        <w:autoSpaceDE w:val="0"/>
        <w:autoSpaceDN w:val="0"/>
        <w:adjustRightInd w:val="0"/>
        <w:spacing w:after="0" w:line="240" w:lineRule="auto"/>
        <w:rPr>
          <w:rFonts w:ascii="Times New Roman" w:eastAsiaTheme="minorHAnsi" w:hAnsi="Times New Roman"/>
          <w:sz w:val="28"/>
          <w:szCs w:val="28"/>
          <w:u w:val="single"/>
        </w:rPr>
      </w:pPr>
      <w:r w:rsidRPr="003A4560">
        <w:rPr>
          <w:rFonts w:ascii="Times New Roman" w:eastAsiaTheme="minorHAnsi" w:hAnsi="Times New Roman"/>
          <w:sz w:val="28"/>
          <w:szCs w:val="28"/>
          <w:u w:val="single"/>
        </w:rPr>
        <w:t xml:space="preserve">ES dokumenti: </w:t>
      </w:r>
    </w:p>
    <w:p w:rsidR="00E24003" w:rsidRPr="003A4560" w:rsidRDefault="00E24003" w:rsidP="0013250D">
      <w:pPr>
        <w:autoSpaceDE w:val="0"/>
        <w:autoSpaceDN w:val="0"/>
        <w:adjustRightInd w:val="0"/>
        <w:spacing w:after="0" w:line="240" w:lineRule="auto"/>
        <w:rPr>
          <w:rFonts w:ascii="Times New Roman" w:eastAsiaTheme="minorHAnsi" w:hAnsi="Times New Roman"/>
          <w:sz w:val="28"/>
          <w:szCs w:val="28"/>
          <w:u w:val="single"/>
        </w:rPr>
      </w:pPr>
    </w:p>
    <w:p w:rsidR="00E24003" w:rsidRPr="003A4560" w:rsidRDefault="00E24003" w:rsidP="0013250D">
      <w:pPr>
        <w:autoSpaceDE w:val="0"/>
        <w:autoSpaceDN w:val="0"/>
        <w:adjustRightInd w:val="0"/>
        <w:spacing w:after="0" w:line="240" w:lineRule="auto"/>
        <w:jc w:val="both"/>
        <w:rPr>
          <w:rFonts w:ascii="Times New Roman" w:eastAsiaTheme="minorHAnsi" w:hAnsi="Times New Roman"/>
          <w:sz w:val="28"/>
          <w:szCs w:val="28"/>
        </w:rPr>
      </w:pPr>
      <w:r w:rsidRPr="003A4560">
        <w:rPr>
          <w:rFonts w:ascii="Times New Roman" w:eastAsiaTheme="minorHAnsi" w:hAnsi="Times New Roman"/>
          <w:i/>
          <w:iCs/>
          <w:sz w:val="28"/>
          <w:szCs w:val="28"/>
        </w:rPr>
        <w:t>Eiropas Padomes rezolūcija par veselības determinantiem</w:t>
      </w:r>
      <w:r w:rsidR="00580AD7" w:rsidRPr="003A4560">
        <w:rPr>
          <w:rStyle w:val="Vresatsauce"/>
          <w:rFonts w:ascii="Times New Roman" w:eastAsiaTheme="minorHAnsi" w:hAnsi="Times New Roman"/>
          <w:i/>
          <w:iCs/>
          <w:sz w:val="28"/>
          <w:szCs w:val="28"/>
        </w:rPr>
        <w:footnoteReference w:id="37"/>
      </w:r>
      <w:r w:rsidRPr="003A4560">
        <w:rPr>
          <w:rFonts w:ascii="Times New Roman" w:eastAsiaTheme="minorHAnsi" w:hAnsi="Times New Roman"/>
          <w:sz w:val="28"/>
          <w:szCs w:val="28"/>
        </w:rPr>
        <w:t xml:space="preserve">, kurā tiek uzsvērta nepieciešamība </w:t>
      </w:r>
      <w:r w:rsidR="00580AD7" w:rsidRPr="003A4560">
        <w:rPr>
          <w:rFonts w:ascii="Times New Roman" w:eastAsiaTheme="minorHAnsi" w:hAnsi="Times New Roman"/>
          <w:sz w:val="28"/>
          <w:szCs w:val="28"/>
        </w:rPr>
        <w:t xml:space="preserve">pēc slimību profilakses un veselības veicināšanas aktivitātēm. </w:t>
      </w:r>
      <w:r w:rsidRPr="003A4560">
        <w:rPr>
          <w:rFonts w:ascii="Times New Roman" w:eastAsiaTheme="minorHAnsi" w:hAnsi="Times New Roman"/>
          <w:sz w:val="28"/>
          <w:szCs w:val="28"/>
        </w:rPr>
        <w:t xml:space="preserve"> Dalībvalstis tiek aicinātas veicināt tādu politiku ieviešanu, kuras nodrošina augsta līmeņa veselības aizsardzību. (OV C 218,31.07.2000.) </w:t>
      </w:r>
    </w:p>
    <w:p w:rsidR="00580AD7" w:rsidRPr="003A4560" w:rsidRDefault="00580AD7" w:rsidP="0013250D">
      <w:pPr>
        <w:autoSpaceDE w:val="0"/>
        <w:autoSpaceDN w:val="0"/>
        <w:adjustRightInd w:val="0"/>
        <w:spacing w:after="0" w:line="240" w:lineRule="auto"/>
        <w:jc w:val="both"/>
        <w:rPr>
          <w:rFonts w:ascii="Times New Roman" w:eastAsiaTheme="minorHAnsi" w:hAnsi="Times New Roman"/>
          <w:sz w:val="28"/>
          <w:szCs w:val="28"/>
        </w:rPr>
      </w:pPr>
    </w:p>
    <w:p w:rsidR="00580AD7" w:rsidRPr="003A4560" w:rsidRDefault="00580AD7" w:rsidP="0013250D">
      <w:pPr>
        <w:autoSpaceDE w:val="0"/>
        <w:autoSpaceDN w:val="0"/>
        <w:adjustRightInd w:val="0"/>
        <w:spacing w:after="0" w:line="240" w:lineRule="auto"/>
        <w:jc w:val="both"/>
        <w:rPr>
          <w:rFonts w:ascii="Times New Roman" w:eastAsiaTheme="minorHAnsi" w:hAnsi="Times New Roman"/>
          <w:sz w:val="28"/>
          <w:szCs w:val="28"/>
        </w:rPr>
      </w:pPr>
      <w:r w:rsidRPr="003A4560">
        <w:rPr>
          <w:rFonts w:ascii="Times New Roman" w:eastAsiaTheme="minorHAnsi" w:hAnsi="Times New Roman"/>
          <w:i/>
          <w:iCs/>
          <w:sz w:val="28"/>
          <w:szCs w:val="28"/>
        </w:rPr>
        <w:t>EK Baltā grāmata „Kopā par veselību. ES stratēģiskā pieeja 2008.-2013.gadam”</w:t>
      </w:r>
      <w:r w:rsidRPr="003A4560">
        <w:rPr>
          <w:rStyle w:val="Vresatsauce"/>
          <w:rFonts w:ascii="Times New Roman" w:eastAsiaTheme="minorHAnsi" w:hAnsi="Times New Roman"/>
          <w:i/>
          <w:iCs/>
          <w:sz w:val="28"/>
          <w:szCs w:val="28"/>
        </w:rPr>
        <w:footnoteReference w:id="38"/>
      </w:r>
      <w:r w:rsidRPr="003A4560">
        <w:rPr>
          <w:rFonts w:ascii="Times New Roman" w:eastAsiaTheme="minorHAnsi" w:hAnsi="Times New Roman"/>
          <w:sz w:val="28"/>
          <w:szCs w:val="28"/>
        </w:rPr>
        <w:t xml:space="preserve">, jo īpaši tās stratēģiskais mērķis, kurā noteikts, ka veselības politikai Kopienas līmenī jāveicina laba veselība, jāaizsargā iedzīvotāji no apdraudējuma un jāatbalsta ilgtspēja (COM(2007)630). </w:t>
      </w:r>
    </w:p>
    <w:p w:rsidR="00E24003" w:rsidRPr="003A4560" w:rsidRDefault="00E24003" w:rsidP="007C02C9">
      <w:pPr>
        <w:autoSpaceDE w:val="0"/>
        <w:autoSpaceDN w:val="0"/>
        <w:adjustRightInd w:val="0"/>
        <w:spacing w:after="0" w:line="240" w:lineRule="auto"/>
        <w:ind w:firstLine="720"/>
        <w:rPr>
          <w:rFonts w:ascii="Times New Roman" w:eastAsiaTheme="minorHAnsi" w:hAnsi="Times New Roman"/>
          <w:sz w:val="28"/>
          <w:szCs w:val="28"/>
        </w:rPr>
      </w:pPr>
    </w:p>
    <w:p w:rsidR="005C1F73" w:rsidRPr="003A4560" w:rsidRDefault="001D0B31" w:rsidP="00654D7D">
      <w:pPr>
        <w:pStyle w:val="Virsraksts1"/>
        <w:numPr>
          <w:ilvl w:val="0"/>
          <w:numId w:val="8"/>
        </w:numPr>
        <w:ind w:firstLine="720"/>
        <w:rPr>
          <w:rFonts w:ascii="Times New Roman" w:eastAsiaTheme="minorHAnsi" w:hAnsi="Times New Roman" w:cs="Times New Roman"/>
          <w:sz w:val="28"/>
          <w:szCs w:val="28"/>
        </w:rPr>
      </w:pPr>
      <w:bookmarkStart w:id="23" w:name="_Toc379463286"/>
      <w:r w:rsidRPr="003A4560">
        <w:rPr>
          <w:rFonts w:ascii="Times New Roman" w:eastAsiaTheme="minorHAnsi" w:hAnsi="Times New Roman" w:cs="Times New Roman"/>
          <w:sz w:val="28"/>
          <w:szCs w:val="28"/>
        </w:rPr>
        <w:t>Plāna ieviešanai nepieciešamais finansējums</w:t>
      </w:r>
      <w:bookmarkEnd w:id="23"/>
    </w:p>
    <w:p w:rsidR="008B43C1" w:rsidRPr="003A4560" w:rsidRDefault="008B43C1" w:rsidP="007C02C9">
      <w:pPr>
        <w:pStyle w:val="Virsraksts1"/>
        <w:ind w:firstLine="720"/>
        <w:rPr>
          <w:rFonts w:ascii="Times New Roman" w:eastAsiaTheme="minorHAnsi" w:hAnsi="Times New Roman" w:cs="Times New Roman"/>
          <w:sz w:val="28"/>
          <w:szCs w:val="28"/>
        </w:rPr>
      </w:pPr>
    </w:p>
    <w:p w:rsidR="00D022C3" w:rsidRPr="003A4560" w:rsidRDefault="008B43C1" w:rsidP="007C02C9">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Lai s</w:t>
      </w:r>
      <w:r w:rsidRPr="003A4560">
        <w:rPr>
          <w:rFonts w:ascii="Times New Roman" w:hAnsi="Times New Roman"/>
          <w:bCs/>
          <w:sz w:val="28"/>
          <w:szCs w:val="28"/>
        </w:rPr>
        <w:t xml:space="preserve">tiprinātu </w:t>
      </w:r>
      <w:r w:rsidR="00DF0D65" w:rsidRPr="003A4560">
        <w:rPr>
          <w:rFonts w:ascii="Times New Roman" w:hAnsi="Times New Roman"/>
          <w:bCs/>
          <w:sz w:val="28"/>
          <w:szCs w:val="28"/>
        </w:rPr>
        <w:t>PVA</w:t>
      </w:r>
      <w:r w:rsidRPr="003A4560">
        <w:rPr>
          <w:rFonts w:ascii="Times New Roman" w:hAnsi="Times New Roman"/>
          <w:bCs/>
          <w:sz w:val="28"/>
          <w:szCs w:val="28"/>
        </w:rPr>
        <w:t xml:space="preserve"> kā pieejamāko, efektīvāko un visaptverošāko veselības aprūpes līmeni, palielinot </w:t>
      </w:r>
      <w:r w:rsidR="00DF0D65" w:rsidRPr="003A4560">
        <w:rPr>
          <w:rFonts w:ascii="Times New Roman" w:hAnsi="Times New Roman"/>
          <w:bCs/>
          <w:sz w:val="28"/>
          <w:szCs w:val="28"/>
        </w:rPr>
        <w:t>PVA</w:t>
      </w:r>
      <w:r w:rsidRPr="003A4560">
        <w:rPr>
          <w:rFonts w:ascii="Times New Roman" w:hAnsi="Times New Roman"/>
          <w:bCs/>
          <w:sz w:val="28"/>
          <w:szCs w:val="28"/>
        </w:rPr>
        <w:t xml:space="preserve"> lomu profilaksē, diagnostikā un ārstēšanā, kā arī uzlabot</w:t>
      </w:r>
      <w:r w:rsidR="00042355" w:rsidRPr="003A4560">
        <w:rPr>
          <w:rFonts w:ascii="Times New Roman" w:hAnsi="Times New Roman"/>
          <w:bCs/>
          <w:sz w:val="28"/>
          <w:szCs w:val="28"/>
        </w:rPr>
        <w:t>u</w:t>
      </w:r>
      <w:r w:rsidRPr="003A4560">
        <w:rPr>
          <w:rFonts w:ascii="Times New Roman" w:hAnsi="Times New Roman"/>
          <w:bCs/>
          <w:sz w:val="28"/>
          <w:szCs w:val="28"/>
        </w:rPr>
        <w:t xml:space="preserve"> </w:t>
      </w:r>
      <w:r w:rsidR="00DF0D65" w:rsidRPr="003A4560">
        <w:rPr>
          <w:rFonts w:ascii="Times New Roman" w:hAnsi="Times New Roman"/>
          <w:bCs/>
          <w:sz w:val="28"/>
          <w:szCs w:val="28"/>
        </w:rPr>
        <w:t>PVA</w:t>
      </w:r>
      <w:r w:rsidRPr="003A4560">
        <w:rPr>
          <w:rFonts w:ascii="Times New Roman" w:hAnsi="Times New Roman"/>
          <w:bCs/>
          <w:sz w:val="28"/>
          <w:szCs w:val="28"/>
        </w:rPr>
        <w:t xml:space="preserve"> kvalitāti</w:t>
      </w:r>
      <w:r w:rsidRPr="003A4560">
        <w:rPr>
          <w:rFonts w:ascii="Times New Roman" w:hAnsi="Times New Roman"/>
          <w:sz w:val="28"/>
          <w:szCs w:val="28"/>
        </w:rPr>
        <w:t>,</w:t>
      </w:r>
      <w:r w:rsidR="00D022C3" w:rsidRPr="003A4560">
        <w:rPr>
          <w:rFonts w:ascii="Times New Roman" w:hAnsi="Times New Roman"/>
          <w:sz w:val="28"/>
          <w:szCs w:val="28"/>
        </w:rPr>
        <w:t xml:space="preserve"> ir nepieciešams papildus finansējums. </w:t>
      </w:r>
      <w:r w:rsidRPr="003A4560">
        <w:rPr>
          <w:rFonts w:ascii="Times New Roman" w:hAnsi="Times New Roman"/>
          <w:sz w:val="28"/>
          <w:szCs w:val="28"/>
        </w:rPr>
        <w:t xml:space="preserve"> </w:t>
      </w:r>
    </w:p>
    <w:p w:rsidR="00D022C3" w:rsidRPr="003A4560" w:rsidRDefault="00D022C3" w:rsidP="007C02C9">
      <w:pPr>
        <w:autoSpaceDE w:val="0"/>
        <w:autoSpaceDN w:val="0"/>
        <w:adjustRightInd w:val="0"/>
        <w:spacing w:after="0" w:line="240" w:lineRule="auto"/>
        <w:ind w:firstLine="720"/>
        <w:jc w:val="both"/>
        <w:rPr>
          <w:rFonts w:ascii="Times New Roman" w:hAnsi="Times New Roman"/>
          <w:sz w:val="28"/>
          <w:szCs w:val="28"/>
        </w:rPr>
      </w:pPr>
    </w:p>
    <w:p w:rsidR="008B43C1" w:rsidRPr="003A4560" w:rsidRDefault="003F0178" w:rsidP="007C02C9">
      <w:pPr>
        <w:autoSpaceDE w:val="0"/>
        <w:autoSpaceDN w:val="0"/>
        <w:adjustRightInd w:val="0"/>
        <w:spacing w:after="0" w:line="240" w:lineRule="auto"/>
        <w:ind w:firstLine="720"/>
        <w:jc w:val="both"/>
        <w:rPr>
          <w:rFonts w:ascii="Times New Roman" w:hAnsi="Times New Roman"/>
          <w:i/>
          <w:iCs/>
          <w:sz w:val="28"/>
          <w:szCs w:val="28"/>
        </w:rPr>
      </w:pPr>
      <w:r w:rsidRPr="003A4560">
        <w:rPr>
          <w:rFonts w:ascii="Times New Roman" w:hAnsi="Times New Roman"/>
          <w:sz w:val="28"/>
          <w:szCs w:val="28"/>
        </w:rPr>
        <w:t>2015.gadā un turpmāk ik gadu</w:t>
      </w:r>
      <w:r w:rsidR="003908D8" w:rsidRPr="003A4560">
        <w:rPr>
          <w:rFonts w:ascii="Times New Roman" w:hAnsi="Times New Roman"/>
          <w:sz w:val="28"/>
          <w:szCs w:val="28"/>
        </w:rPr>
        <w:t xml:space="preserve"> </w:t>
      </w:r>
      <w:r w:rsidR="008B43C1" w:rsidRPr="003A4560">
        <w:rPr>
          <w:rFonts w:ascii="Times New Roman" w:hAnsi="Times New Roman"/>
          <w:sz w:val="28"/>
          <w:szCs w:val="28"/>
        </w:rPr>
        <w:t xml:space="preserve">ir nepieciešams papildus finansējums </w:t>
      </w:r>
      <w:r w:rsidR="0019261B" w:rsidRPr="003A4560">
        <w:rPr>
          <w:rFonts w:ascii="Times New Roman" w:hAnsi="Times New Roman"/>
          <w:bCs/>
          <w:sz w:val="28"/>
          <w:szCs w:val="28"/>
        </w:rPr>
        <w:t>4 527 136</w:t>
      </w:r>
      <w:r w:rsidR="003908D8" w:rsidRPr="003A4560">
        <w:rPr>
          <w:rFonts w:ascii="Times New Roman" w:hAnsi="Times New Roman"/>
          <w:bCs/>
          <w:sz w:val="28"/>
          <w:szCs w:val="28"/>
        </w:rPr>
        <w:t xml:space="preserve"> </w:t>
      </w:r>
      <w:proofErr w:type="spellStart"/>
      <w:r w:rsidR="00654D7D" w:rsidRPr="003A4560">
        <w:rPr>
          <w:rFonts w:ascii="Times New Roman" w:hAnsi="Times New Roman"/>
          <w:i/>
          <w:sz w:val="28"/>
          <w:szCs w:val="28"/>
        </w:rPr>
        <w:t>euro</w:t>
      </w:r>
      <w:proofErr w:type="spellEnd"/>
      <w:r w:rsidR="008B43C1" w:rsidRPr="003A4560">
        <w:rPr>
          <w:rFonts w:ascii="Times New Roman" w:hAnsi="Times New Roman"/>
          <w:sz w:val="28"/>
          <w:szCs w:val="28"/>
        </w:rPr>
        <w:t xml:space="preserve"> apmērā valsts apmaksāto zobārstniecības pakalpojumu pieejamības nodrošināšanai.</w:t>
      </w:r>
    </w:p>
    <w:p w:rsidR="008B43C1" w:rsidRPr="003A4560" w:rsidRDefault="008B43C1" w:rsidP="007C02C9">
      <w:pPr>
        <w:autoSpaceDE w:val="0"/>
        <w:autoSpaceDN w:val="0"/>
        <w:adjustRightInd w:val="0"/>
        <w:spacing w:after="0" w:line="240" w:lineRule="auto"/>
        <w:ind w:firstLine="720"/>
        <w:jc w:val="both"/>
        <w:rPr>
          <w:rFonts w:ascii="Times New Roman" w:hAnsi="Times New Roman"/>
          <w:sz w:val="28"/>
          <w:szCs w:val="28"/>
        </w:rPr>
      </w:pPr>
    </w:p>
    <w:p w:rsidR="008B43C1" w:rsidRPr="003A4560" w:rsidRDefault="008B43C1" w:rsidP="007C02C9">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Lai veicinātu PVA pakalpojumu kvalitātes pilnveidošanu, </w:t>
      </w:r>
      <w:r w:rsidR="00756F0F" w:rsidRPr="003A4560">
        <w:rPr>
          <w:rFonts w:ascii="Times New Roman" w:hAnsi="Times New Roman"/>
          <w:sz w:val="28"/>
          <w:szCs w:val="28"/>
        </w:rPr>
        <w:t xml:space="preserve">no 2015.gada </w:t>
      </w:r>
      <w:r w:rsidR="003F0178" w:rsidRPr="003A4560">
        <w:rPr>
          <w:rFonts w:ascii="Times New Roman" w:hAnsi="Times New Roman"/>
          <w:sz w:val="28"/>
          <w:szCs w:val="28"/>
        </w:rPr>
        <w:t xml:space="preserve">un </w:t>
      </w:r>
      <w:r w:rsidR="00756F0F" w:rsidRPr="003A4560">
        <w:rPr>
          <w:rFonts w:ascii="Times New Roman" w:hAnsi="Times New Roman"/>
          <w:sz w:val="28"/>
          <w:szCs w:val="28"/>
        </w:rPr>
        <w:t xml:space="preserve">turpmāk ik gadus </w:t>
      </w:r>
      <w:r w:rsidRPr="003A4560">
        <w:rPr>
          <w:rFonts w:ascii="Times New Roman" w:hAnsi="Times New Roman"/>
          <w:sz w:val="28"/>
          <w:szCs w:val="28"/>
        </w:rPr>
        <w:t xml:space="preserve">nepieciešams papildus finansējums </w:t>
      </w:r>
      <w:r w:rsidR="004715CA" w:rsidRPr="003A4560">
        <w:rPr>
          <w:rFonts w:ascii="Times New Roman" w:hAnsi="Times New Roman"/>
          <w:sz w:val="28"/>
          <w:szCs w:val="28"/>
        </w:rPr>
        <w:t>2 806 4</w:t>
      </w:r>
      <w:r w:rsidR="00B038D0" w:rsidRPr="003A4560">
        <w:rPr>
          <w:rFonts w:ascii="Times New Roman" w:hAnsi="Times New Roman"/>
          <w:sz w:val="28"/>
          <w:szCs w:val="28"/>
        </w:rPr>
        <w:t>15</w:t>
      </w:r>
      <w:r w:rsidR="00756F0F" w:rsidRPr="003A4560">
        <w:rPr>
          <w:rFonts w:ascii="Times New Roman" w:hAnsi="Times New Roman"/>
          <w:sz w:val="28"/>
          <w:szCs w:val="28"/>
        </w:rPr>
        <w:t xml:space="preserve"> </w:t>
      </w:r>
      <w:proofErr w:type="spellStart"/>
      <w:r w:rsidR="00654D7D" w:rsidRPr="003A4560">
        <w:rPr>
          <w:rFonts w:ascii="Times New Roman" w:hAnsi="Times New Roman"/>
          <w:i/>
          <w:sz w:val="28"/>
          <w:szCs w:val="28"/>
        </w:rPr>
        <w:t>euro</w:t>
      </w:r>
      <w:proofErr w:type="spellEnd"/>
      <w:r w:rsidRPr="003A4560">
        <w:rPr>
          <w:rFonts w:ascii="Times New Roman" w:hAnsi="Times New Roman"/>
          <w:sz w:val="28"/>
          <w:szCs w:val="28"/>
        </w:rPr>
        <w:t xml:space="preserve"> apmērā </w:t>
      </w:r>
      <w:r w:rsidR="00756F0F" w:rsidRPr="003A4560">
        <w:rPr>
          <w:rFonts w:ascii="Times New Roman" w:hAnsi="Times New Roman"/>
          <w:sz w:val="28"/>
          <w:szCs w:val="28"/>
        </w:rPr>
        <w:t xml:space="preserve">kvalitātes novērtējuma sistēmas ģimenes ārstu praksē stiprināšanai. </w:t>
      </w:r>
    </w:p>
    <w:p w:rsidR="00642B8E" w:rsidRPr="003A4560" w:rsidRDefault="00642B8E" w:rsidP="007C02C9">
      <w:pPr>
        <w:autoSpaceDE w:val="0"/>
        <w:autoSpaceDN w:val="0"/>
        <w:adjustRightInd w:val="0"/>
        <w:spacing w:after="0" w:line="240" w:lineRule="auto"/>
        <w:ind w:firstLine="720"/>
        <w:jc w:val="both"/>
        <w:rPr>
          <w:rFonts w:ascii="Times New Roman" w:hAnsi="Times New Roman"/>
          <w:sz w:val="28"/>
          <w:szCs w:val="28"/>
        </w:rPr>
      </w:pPr>
    </w:p>
    <w:p w:rsidR="00642B8E" w:rsidRPr="003A4560" w:rsidRDefault="00642B8E" w:rsidP="007C02C9">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Lai ieviestu papildus risinājumus e-veselības ietvaros, 2015.gadā nepieciešams papildus finansējums </w:t>
      </w:r>
      <w:r w:rsidR="003908D8" w:rsidRPr="003A4560">
        <w:rPr>
          <w:rFonts w:ascii="Times New Roman" w:hAnsi="Times New Roman"/>
          <w:sz w:val="28"/>
          <w:szCs w:val="28"/>
        </w:rPr>
        <w:t>22</w:t>
      </w:r>
      <w:r w:rsidR="001A1344" w:rsidRPr="003A4560">
        <w:rPr>
          <w:rFonts w:ascii="Times New Roman" w:hAnsi="Times New Roman"/>
          <w:sz w:val="28"/>
          <w:szCs w:val="28"/>
        </w:rPr>
        <w:t xml:space="preserve"> </w:t>
      </w:r>
      <w:r w:rsidR="003908D8" w:rsidRPr="003A4560">
        <w:rPr>
          <w:rFonts w:ascii="Times New Roman" w:hAnsi="Times New Roman"/>
          <w:sz w:val="28"/>
          <w:szCs w:val="28"/>
        </w:rPr>
        <w:t xml:space="preserve">926 </w:t>
      </w:r>
      <w:proofErr w:type="spellStart"/>
      <w:r w:rsidR="00654D7D" w:rsidRPr="003A4560">
        <w:rPr>
          <w:rFonts w:ascii="Times New Roman" w:hAnsi="Times New Roman"/>
          <w:i/>
          <w:sz w:val="28"/>
          <w:szCs w:val="28"/>
        </w:rPr>
        <w:t>euro</w:t>
      </w:r>
      <w:proofErr w:type="spellEnd"/>
      <w:r w:rsidR="003908D8" w:rsidRPr="003A4560">
        <w:rPr>
          <w:rFonts w:ascii="Times New Roman" w:hAnsi="Times New Roman"/>
          <w:sz w:val="28"/>
          <w:szCs w:val="28"/>
        </w:rPr>
        <w:t xml:space="preserve"> apmērā</w:t>
      </w:r>
      <w:r w:rsidRPr="003A4560">
        <w:rPr>
          <w:rFonts w:ascii="Times New Roman" w:hAnsi="Times New Roman"/>
          <w:sz w:val="28"/>
          <w:szCs w:val="28"/>
        </w:rPr>
        <w:t xml:space="preserve"> ģimenes ārstu nodrošināšanai ar informāciju par ģimenes ārsta praksē reģistrēto pacientu saņemto veselības aprūpi citos veselības aprūpes līmeņos.  </w:t>
      </w:r>
    </w:p>
    <w:p w:rsidR="004B3BCA" w:rsidRPr="003A4560" w:rsidRDefault="004B3BCA" w:rsidP="007C02C9">
      <w:pPr>
        <w:autoSpaceDE w:val="0"/>
        <w:autoSpaceDN w:val="0"/>
        <w:adjustRightInd w:val="0"/>
        <w:spacing w:after="0" w:line="240" w:lineRule="auto"/>
        <w:ind w:firstLine="720"/>
        <w:jc w:val="both"/>
        <w:rPr>
          <w:rFonts w:ascii="Times New Roman" w:hAnsi="Times New Roman"/>
          <w:sz w:val="28"/>
          <w:szCs w:val="28"/>
        </w:rPr>
      </w:pPr>
    </w:p>
    <w:p w:rsidR="004B3BCA" w:rsidRPr="003A4560" w:rsidRDefault="00112A76" w:rsidP="007C02C9">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Tāpat nepieciešams papildus finansējums </w:t>
      </w:r>
      <w:r w:rsidRPr="00231621">
        <w:rPr>
          <w:rFonts w:ascii="Times New Roman" w:hAnsi="Times New Roman"/>
          <w:sz w:val="28"/>
          <w:szCs w:val="28"/>
        </w:rPr>
        <w:t>7</w:t>
      </w:r>
      <w:r w:rsidR="008D38A5" w:rsidRPr="00231621">
        <w:rPr>
          <w:rFonts w:ascii="Times New Roman" w:hAnsi="Times New Roman"/>
          <w:sz w:val="28"/>
          <w:szCs w:val="28"/>
        </w:rPr>
        <w:t>2</w:t>
      </w:r>
      <w:r w:rsidRPr="00231621">
        <w:rPr>
          <w:rFonts w:ascii="Times New Roman" w:hAnsi="Times New Roman"/>
          <w:sz w:val="28"/>
          <w:szCs w:val="28"/>
        </w:rPr>
        <w:t> </w:t>
      </w:r>
      <w:r w:rsidR="008D38A5" w:rsidRPr="00231621">
        <w:rPr>
          <w:rFonts w:ascii="Times New Roman" w:hAnsi="Times New Roman"/>
          <w:sz w:val="28"/>
          <w:szCs w:val="28"/>
        </w:rPr>
        <w:t>76</w:t>
      </w:r>
      <w:r w:rsidR="00231621" w:rsidRPr="00231621">
        <w:rPr>
          <w:rFonts w:ascii="Times New Roman" w:hAnsi="Times New Roman"/>
          <w:sz w:val="28"/>
          <w:szCs w:val="28"/>
        </w:rPr>
        <w:t>4</w:t>
      </w:r>
      <w:r w:rsidRPr="003A4560">
        <w:rPr>
          <w:rFonts w:ascii="Times New Roman" w:hAnsi="Times New Roman"/>
          <w:sz w:val="28"/>
          <w:szCs w:val="28"/>
        </w:rPr>
        <w:t xml:space="preserve"> </w:t>
      </w:r>
      <w:proofErr w:type="spellStart"/>
      <w:r w:rsidR="00654D7D" w:rsidRPr="003A4560">
        <w:rPr>
          <w:rFonts w:ascii="Times New Roman" w:hAnsi="Times New Roman"/>
          <w:i/>
          <w:sz w:val="28"/>
          <w:szCs w:val="28"/>
        </w:rPr>
        <w:t>euro</w:t>
      </w:r>
      <w:proofErr w:type="spellEnd"/>
      <w:r w:rsidRPr="003A4560">
        <w:rPr>
          <w:rFonts w:ascii="Times New Roman" w:hAnsi="Times New Roman"/>
          <w:sz w:val="28"/>
          <w:szCs w:val="28"/>
        </w:rPr>
        <w:t xml:space="preserve"> apmērā 2015.gadā un </w:t>
      </w:r>
      <w:r w:rsidR="00F47D80" w:rsidRPr="003A4560">
        <w:rPr>
          <w:rFonts w:ascii="Times New Roman" w:hAnsi="Times New Roman"/>
          <w:sz w:val="28"/>
          <w:szCs w:val="28"/>
        </w:rPr>
        <w:t xml:space="preserve">47 485 </w:t>
      </w:r>
      <w:proofErr w:type="spellStart"/>
      <w:r w:rsidR="00654D7D" w:rsidRPr="003A4560">
        <w:rPr>
          <w:rFonts w:ascii="Times New Roman" w:hAnsi="Times New Roman"/>
          <w:i/>
          <w:sz w:val="28"/>
          <w:szCs w:val="28"/>
        </w:rPr>
        <w:t>euro</w:t>
      </w:r>
      <w:proofErr w:type="spellEnd"/>
      <w:r w:rsidR="00F47D80" w:rsidRPr="003A4560">
        <w:rPr>
          <w:rFonts w:ascii="Times New Roman" w:hAnsi="Times New Roman"/>
          <w:sz w:val="28"/>
          <w:szCs w:val="28"/>
        </w:rPr>
        <w:t xml:space="preserve"> apmērā 2016.gadā, lai pilnveidotu Vadības informācijas sistēmu (VIS), nodrošinātu apmācības un metodiskos materiālus ārstiem un māsām, ārsta palīgiem </w:t>
      </w:r>
      <w:r w:rsidR="00F47D80" w:rsidRPr="003A4560">
        <w:rPr>
          <w:rFonts w:ascii="Times New Roman" w:hAnsi="Times New Roman"/>
          <w:sz w:val="28"/>
          <w:szCs w:val="28"/>
        </w:rPr>
        <w:lastRenderedPageBreak/>
        <w:t xml:space="preserve">par </w:t>
      </w:r>
      <w:r w:rsidRPr="003A4560">
        <w:rPr>
          <w:rFonts w:ascii="Times New Roman" w:hAnsi="Times New Roman"/>
          <w:sz w:val="28"/>
          <w:szCs w:val="28"/>
        </w:rPr>
        <w:t>ieteicamo fizisko slodzi senioriem un riska grupām, kā arī nodrošinātu ģimenes ārstiem apmācības un informatīvos bukletus par E-veselības sistēmas lietošanu.</w:t>
      </w:r>
    </w:p>
    <w:p w:rsidR="008B43C1" w:rsidRPr="003A4560" w:rsidRDefault="008B43C1" w:rsidP="007C02C9">
      <w:pPr>
        <w:autoSpaceDE w:val="0"/>
        <w:autoSpaceDN w:val="0"/>
        <w:adjustRightInd w:val="0"/>
        <w:spacing w:after="0" w:line="240" w:lineRule="auto"/>
        <w:ind w:firstLine="720"/>
        <w:jc w:val="both"/>
        <w:rPr>
          <w:rFonts w:ascii="Times New Roman" w:hAnsi="Times New Roman"/>
          <w:sz w:val="28"/>
          <w:szCs w:val="28"/>
        </w:rPr>
      </w:pPr>
    </w:p>
    <w:p w:rsidR="008D5CF4" w:rsidRPr="00231621" w:rsidRDefault="008B43C1" w:rsidP="007C02C9">
      <w:pPr>
        <w:autoSpaceDE w:val="0"/>
        <w:autoSpaceDN w:val="0"/>
        <w:adjustRightInd w:val="0"/>
        <w:spacing w:after="0" w:line="240" w:lineRule="auto"/>
        <w:ind w:firstLine="720"/>
        <w:jc w:val="both"/>
        <w:rPr>
          <w:rFonts w:ascii="Times New Roman" w:hAnsi="Times New Roman"/>
          <w:sz w:val="28"/>
          <w:szCs w:val="28"/>
        </w:rPr>
      </w:pPr>
      <w:r w:rsidRPr="003A4560">
        <w:rPr>
          <w:rFonts w:ascii="Times New Roman" w:hAnsi="Times New Roman"/>
          <w:sz w:val="28"/>
          <w:szCs w:val="28"/>
        </w:rPr>
        <w:t xml:space="preserve">Realizējot augstāk minētos pasākumus PVA attīstībai, kas sevī ietver papildus informatīvos, atbalsta, diagnostiskos un ārstnieciskos pasākumus, kopējais </w:t>
      </w:r>
      <w:r w:rsidRPr="00231621">
        <w:rPr>
          <w:rFonts w:ascii="Times New Roman" w:hAnsi="Times New Roman"/>
          <w:sz w:val="28"/>
          <w:szCs w:val="28"/>
        </w:rPr>
        <w:t>nepieciešamais papildus finansējums veselības sektorā trīs gadu periodam (2014.gadā – 0</w:t>
      </w:r>
      <w:r w:rsidR="00B943FD" w:rsidRPr="00231621">
        <w:rPr>
          <w:rFonts w:ascii="Times New Roman" w:hAnsi="Times New Roman"/>
          <w:sz w:val="28"/>
          <w:szCs w:val="28"/>
        </w:rPr>
        <w:t xml:space="preserve"> </w:t>
      </w:r>
      <w:proofErr w:type="spellStart"/>
      <w:r w:rsidR="00654D7D" w:rsidRPr="00231621">
        <w:rPr>
          <w:rFonts w:ascii="Times New Roman" w:hAnsi="Times New Roman"/>
          <w:i/>
          <w:sz w:val="28"/>
          <w:szCs w:val="28"/>
        </w:rPr>
        <w:t>euro</w:t>
      </w:r>
      <w:proofErr w:type="spellEnd"/>
      <w:r w:rsidRPr="00231621">
        <w:rPr>
          <w:rFonts w:ascii="Times New Roman" w:hAnsi="Times New Roman"/>
          <w:sz w:val="28"/>
          <w:szCs w:val="28"/>
        </w:rPr>
        <w:t xml:space="preserve"> apmērā, 2015.gadā – </w:t>
      </w:r>
      <w:r w:rsidR="00261803" w:rsidRPr="00231621">
        <w:rPr>
          <w:rFonts w:ascii="Times New Roman" w:hAnsi="Times New Roman"/>
          <w:sz w:val="28"/>
          <w:szCs w:val="28"/>
        </w:rPr>
        <w:t>7</w:t>
      </w:r>
      <w:r w:rsidR="0019261B" w:rsidRPr="00231621">
        <w:rPr>
          <w:rFonts w:ascii="Times New Roman" w:hAnsi="Times New Roman"/>
          <w:sz w:val="28"/>
          <w:szCs w:val="28"/>
        </w:rPr>
        <w:t> 4</w:t>
      </w:r>
      <w:r w:rsidR="008D38A5" w:rsidRPr="00231621">
        <w:rPr>
          <w:rFonts w:ascii="Times New Roman" w:hAnsi="Times New Roman"/>
          <w:sz w:val="28"/>
          <w:szCs w:val="28"/>
        </w:rPr>
        <w:t>29</w:t>
      </w:r>
      <w:r w:rsidR="0019261B" w:rsidRPr="00231621">
        <w:rPr>
          <w:rFonts w:ascii="Times New Roman" w:hAnsi="Times New Roman"/>
          <w:sz w:val="28"/>
          <w:szCs w:val="28"/>
        </w:rPr>
        <w:t xml:space="preserve"> 2</w:t>
      </w:r>
      <w:r w:rsidR="008D38A5" w:rsidRPr="00231621">
        <w:rPr>
          <w:rFonts w:ascii="Times New Roman" w:hAnsi="Times New Roman"/>
          <w:sz w:val="28"/>
          <w:szCs w:val="28"/>
        </w:rPr>
        <w:t>4</w:t>
      </w:r>
      <w:r w:rsidR="00231621" w:rsidRPr="00231621">
        <w:rPr>
          <w:rFonts w:ascii="Times New Roman" w:hAnsi="Times New Roman"/>
          <w:sz w:val="28"/>
          <w:szCs w:val="28"/>
        </w:rPr>
        <w:t>1</w:t>
      </w:r>
      <w:r w:rsidR="00132050" w:rsidRPr="00231621">
        <w:rPr>
          <w:rFonts w:ascii="Times New Roman" w:hAnsi="Times New Roman"/>
          <w:sz w:val="28"/>
          <w:szCs w:val="28"/>
        </w:rPr>
        <w:t xml:space="preserve"> </w:t>
      </w:r>
      <w:proofErr w:type="spellStart"/>
      <w:r w:rsidR="00654D7D" w:rsidRPr="00231621">
        <w:rPr>
          <w:rFonts w:ascii="Times New Roman" w:hAnsi="Times New Roman"/>
          <w:i/>
          <w:sz w:val="28"/>
          <w:szCs w:val="28"/>
        </w:rPr>
        <w:t>euro</w:t>
      </w:r>
      <w:proofErr w:type="spellEnd"/>
      <w:r w:rsidRPr="00231621">
        <w:rPr>
          <w:rFonts w:ascii="Times New Roman" w:hAnsi="Times New Roman"/>
          <w:sz w:val="28"/>
          <w:szCs w:val="28"/>
        </w:rPr>
        <w:t xml:space="preserve"> apmērā, 2016.gadā – </w:t>
      </w:r>
    </w:p>
    <w:p w:rsidR="008B43C1" w:rsidRPr="00231621" w:rsidRDefault="008D38A5" w:rsidP="008D38A5">
      <w:pPr>
        <w:autoSpaceDE w:val="0"/>
        <w:autoSpaceDN w:val="0"/>
        <w:adjustRightInd w:val="0"/>
        <w:spacing w:after="0" w:line="240" w:lineRule="auto"/>
        <w:ind w:left="360"/>
        <w:jc w:val="both"/>
        <w:rPr>
          <w:rFonts w:ascii="Times New Roman" w:hAnsi="Times New Roman"/>
          <w:sz w:val="28"/>
          <w:szCs w:val="28"/>
        </w:rPr>
      </w:pPr>
      <w:r w:rsidRPr="00231621">
        <w:rPr>
          <w:rFonts w:ascii="Times New Roman" w:hAnsi="Times New Roman"/>
          <w:sz w:val="28"/>
          <w:szCs w:val="28"/>
        </w:rPr>
        <w:t xml:space="preserve">7 </w:t>
      </w:r>
      <w:r w:rsidR="0019261B" w:rsidRPr="00231621">
        <w:rPr>
          <w:rFonts w:ascii="Times New Roman" w:hAnsi="Times New Roman"/>
          <w:sz w:val="28"/>
          <w:szCs w:val="28"/>
        </w:rPr>
        <w:t>381 036</w:t>
      </w:r>
      <w:r w:rsidR="00261803" w:rsidRPr="00231621">
        <w:rPr>
          <w:rFonts w:ascii="Times New Roman" w:hAnsi="Times New Roman"/>
          <w:sz w:val="28"/>
          <w:szCs w:val="28"/>
        </w:rPr>
        <w:t xml:space="preserve"> </w:t>
      </w:r>
      <w:proofErr w:type="spellStart"/>
      <w:r w:rsidR="00654D7D" w:rsidRPr="00231621">
        <w:rPr>
          <w:rFonts w:ascii="Times New Roman" w:hAnsi="Times New Roman"/>
          <w:i/>
          <w:sz w:val="28"/>
          <w:szCs w:val="28"/>
        </w:rPr>
        <w:t>euro</w:t>
      </w:r>
      <w:proofErr w:type="spellEnd"/>
      <w:r w:rsidR="008B43C1" w:rsidRPr="00231621">
        <w:rPr>
          <w:rFonts w:ascii="Times New Roman" w:hAnsi="Times New Roman"/>
          <w:sz w:val="28"/>
          <w:szCs w:val="28"/>
        </w:rPr>
        <w:t xml:space="preserve"> apmērā) ir </w:t>
      </w:r>
      <w:r w:rsidR="0019261B" w:rsidRPr="00231621">
        <w:rPr>
          <w:rFonts w:ascii="Times New Roman" w:hAnsi="Times New Roman"/>
          <w:sz w:val="28"/>
          <w:szCs w:val="28"/>
        </w:rPr>
        <w:t>14 81</w:t>
      </w:r>
      <w:r w:rsidRPr="00231621">
        <w:rPr>
          <w:rFonts w:ascii="Times New Roman" w:hAnsi="Times New Roman"/>
          <w:sz w:val="28"/>
          <w:szCs w:val="28"/>
        </w:rPr>
        <w:t>0</w:t>
      </w:r>
      <w:r w:rsidR="0019261B" w:rsidRPr="00231621">
        <w:rPr>
          <w:rFonts w:ascii="Times New Roman" w:hAnsi="Times New Roman"/>
          <w:sz w:val="28"/>
          <w:szCs w:val="28"/>
        </w:rPr>
        <w:t xml:space="preserve"> </w:t>
      </w:r>
      <w:r w:rsidRPr="00231621">
        <w:rPr>
          <w:rFonts w:ascii="Times New Roman" w:hAnsi="Times New Roman"/>
          <w:sz w:val="28"/>
          <w:szCs w:val="28"/>
        </w:rPr>
        <w:t>2</w:t>
      </w:r>
      <w:r w:rsidR="00231621" w:rsidRPr="00231621">
        <w:rPr>
          <w:rFonts w:ascii="Times New Roman" w:hAnsi="Times New Roman"/>
          <w:sz w:val="28"/>
          <w:szCs w:val="28"/>
        </w:rPr>
        <w:t>77</w:t>
      </w:r>
      <w:r w:rsidR="00261803" w:rsidRPr="00231621">
        <w:rPr>
          <w:rFonts w:ascii="Times New Roman" w:hAnsi="Times New Roman"/>
          <w:sz w:val="28"/>
          <w:szCs w:val="28"/>
        </w:rPr>
        <w:t xml:space="preserve"> </w:t>
      </w:r>
      <w:proofErr w:type="spellStart"/>
      <w:r w:rsidR="00654D7D" w:rsidRPr="00231621">
        <w:rPr>
          <w:rFonts w:ascii="Times New Roman" w:hAnsi="Times New Roman"/>
          <w:i/>
          <w:sz w:val="28"/>
          <w:szCs w:val="28"/>
        </w:rPr>
        <w:t>euro</w:t>
      </w:r>
      <w:proofErr w:type="spellEnd"/>
      <w:r w:rsidR="008B43C1" w:rsidRPr="00231621">
        <w:rPr>
          <w:rFonts w:ascii="Times New Roman" w:hAnsi="Times New Roman"/>
          <w:sz w:val="28"/>
          <w:szCs w:val="28"/>
        </w:rPr>
        <w:t xml:space="preserve"> apmērā. </w:t>
      </w:r>
    </w:p>
    <w:p w:rsidR="00654D7D" w:rsidRPr="003A4560" w:rsidRDefault="008B43C1" w:rsidP="00654D7D">
      <w:pPr>
        <w:autoSpaceDE w:val="0"/>
        <w:autoSpaceDN w:val="0"/>
        <w:adjustRightInd w:val="0"/>
        <w:spacing w:after="0" w:line="240" w:lineRule="auto"/>
        <w:ind w:firstLine="720"/>
        <w:jc w:val="both"/>
        <w:rPr>
          <w:rFonts w:ascii="Times New Roman" w:hAnsi="Times New Roman"/>
          <w:sz w:val="28"/>
          <w:szCs w:val="28"/>
        </w:rPr>
      </w:pPr>
      <w:r w:rsidRPr="00231621">
        <w:rPr>
          <w:rFonts w:ascii="Times New Roman" w:hAnsi="Times New Roman"/>
          <w:sz w:val="28"/>
          <w:szCs w:val="28"/>
        </w:rPr>
        <w:t>Jautājums par papildu valsts budžeta līdzekļu piešķiršanu Veselības ministrijai plāna</w:t>
      </w:r>
      <w:r w:rsidR="00654D7D" w:rsidRPr="00231621">
        <w:rPr>
          <w:rFonts w:ascii="Times New Roman" w:hAnsi="Times New Roman"/>
          <w:sz w:val="28"/>
          <w:szCs w:val="28"/>
        </w:rPr>
        <w:t xml:space="preserve"> </w:t>
      </w:r>
      <w:r w:rsidR="00140888" w:rsidRPr="00231621">
        <w:rPr>
          <w:rFonts w:ascii="Times New Roman" w:hAnsi="Times New Roman"/>
          <w:sz w:val="28"/>
          <w:szCs w:val="28"/>
        </w:rPr>
        <w:t>1.2.2., 1.2.5., 2.2.1., 2.3.1</w:t>
      </w:r>
      <w:r w:rsidR="00623E11" w:rsidRPr="00231621">
        <w:rPr>
          <w:rFonts w:ascii="Times New Roman" w:hAnsi="Times New Roman"/>
          <w:sz w:val="28"/>
          <w:szCs w:val="28"/>
        </w:rPr>
        <w:t>., 2.6.1. un 2.7.1.</w:t>
      </w:r>
      <w:r w:rsidR="005A3BD6" w:rsidRPr="00231621">
        <w:rPr>
          <w:rFonts w:ascii="Times New Roman" w:hAnsi="Times New Roman"/>
          <w:sz w:val="28"/>
          <w:szCs w:val="28"/>
        </w:rPr>
        <w:t xml:space="preserve">pasākumu </w:t>
      </w:r>
      <w:r w:rsidRPr="00231621">
        <w:rPr>
          <w:rFonts w:ascii="Times New Roman" w:hAnsi="Times New Roman"/>
          <w:sz w:val="28"/>
          <w:szCs w:val="28"/>
        </w:rPr>
        <w:t>īstenošanai 2015.gadā</w:t>
      </w:r>
      <w:r w:rsidR="00E1294D" w:rsidRPr="00231621">
        <w:rPr>
          <w:rFonts w:ascii="Times New Roman" w:hAnsi="Times New Roman"/>
          <w:sz w:val="28"/>
          <w:szCs w:val="28"/>
        </w:rPr>
        <w:t xml:space="preserve"> – </w:t>
      </w:r>
      <w:r w:rsidR="0019261B" w:rsidRPr="00231621">
        <w:rPr>
          <w:rFonts w:ascii="Times New Roman" w:hAnsi="Times New Roman"/>
          <w:sz w:val="28"/>
          <w:szCs w:val="28"/>
        </w:rPr>
        <w:t xml:space="preserve"> </w:t>
      </w:r>
      <w:r w:rsidR="008D38A5" w:rsidRPr="00231621">
        <w:rPr>
          <w:rFonts w:ascii="Times New Roman" w:hAnsi="Times New Roman"/>
          <w:sz w:val="28"/>
          <w:szCs w:val="28"/>
        </w:rPr>
        <w:t>7 429 24</w:t>
      </w:r>
      <w:r w:rsidR="00231621" w:rsidRPr="00231621">
        <w:rPr>
          <w:rFonts w:ascii="Times New Roman" w:hAnsi="Times New Roman"/>
          <w:sz w:val="28"/>
          <w:szCs w:val="28"/>
        </w:rPr>
        <w:t>1</w:t>
      </w:r>
      <w:r w:rsidR="006D2D19" w:rsidRPr="00231621">
        <w:rPr>
          <w:rFonts w:ascii="Times New Roman" w:hAnsi="Times New Roman"/>
          <w:sz w:val="28"/>
          <w:szCs w:val="28"/>
        </w:rPr>
        <w:t xml:space="preserve"> </w:t>
      </w:r>
      <w:proofErr w:type="spellStart"/>
      <w:r w:rsidR="00654D7D" w:rsidRPr="00231621">
        <w:rPr>
          <w:rFonts w:ascii="Times New Roman" w:hAnsi="Times New Roman"/>
          <w:i/>
          <w:sz w:val="28"/>
          <w:szCs w:val="28"/>
        </w:rPr>
        <w:t>euro</w:t>
      </w:r>
      <w:proofErr w:type="spellEnd"/>
      <w:r w:rsidRPr="003A4560">
        <w:rPr>
          <w:rFonts w:ascii="Times New Roman" w:hAnsi="Times New Roman"/>
          <w:sz w:val="28"/>
          <w:szCs w:val="28"/>
        </w:rPr>
        <w:t xml:space="preserve"> apmērā</w:t>
      </w:r>
      <w:r w:rsidR="00654D7D" w:rsidRPr="003A4560">
        <w:rPr>
          <w:rFonts w:ascii="Times New Roman" w:hAnsi="Times New Roman"/>
          <w:sz w:val="28"/>
          <w:szCs w:val="28"/>
        </w:rPr>
        <w:t xml:space="preserve">, </w:t>
      </w:r>
      <w:r w:rsidR="006D2D19" w:rsidRPr="003A4560">
        <w:rPr>
          <w:rFonts w:ascii="Times New Roman" w:hAnsi="Times New Roman"/>
          <w:sz w:val="28"/>
          <w:szCs w:val="28"/>
        </w:rPr>
        <w:t>1.2.5., 2.2.1., 2.5.3. un 2.7.1.</w:t>
      </w:r>
      <w:r w:rsidR="005A3BD6" w:rsidRPr="003A4560">
        <w:rPr>
          <w:rFonts w:ascii="Times New Roman" w:hAnsi="Times New Roman"/>
          <w:sz w:val="28"/>
          <w:szCs w:val="28"/>
        </w:rPr>
        <w:t xml:space="preserve">pasākumu </w:t>
      </w:r>
      <w:r w:rsidR="006D2D19" w:rsidRPr="003A4560">
        <w:rPr>
          <w:rFonts w:ascii="Times New Roman" w:hAnsi="Times New Roman"/>
          <w:sz w:val="28"/>
          <w:szCs w:val="28"/>
        </w:rPr>
        <w:t xml:space="preserve">īstenošanai 2016.gadā – 7 </w:t>
      </w:r>
      <w:r w:rsidR="0019261B" w:rsidRPr="003A4560">
        <w:rPr>
          <w:rFonts w:ascii="Times New Roman" w:hAnsi="Times New Roman"/>
          <w:sz w:val="28"/>
          <w:szCs w:val="28"/>
        </w:rPr>
        <w:t> 381 036</w:t>
      </w:r>
      <w:r w:rsidR="006D2D19" w:rsidRPr="003A4560">
        <w:rPr>
          <w:rFonts w:ascii="Times New Roman" w:hAnsi="Times New Roman"/>
          <w:sz w:val="28"/>
          <w:szCs w:val="28"/>
        </w:rPr>
        <w:t xml:space="preserve">  </w:t>
      </w:r>
      <w:proofErr w:type="spellStart"/>
      <w:r w:rsidR="00654D7D" w:rsidRPr="003A4560">
        <w:rPr>
          <w:rFonts w:ascii="Times New Roman" w:hAnsi="Times New Roman"/>
          <w:i/>
          <w:sz w:val="28"/>
          <w:szCs w:val="28"/>
        </w:rPr>
        <w:t>euro</w:t>
      </w:r>
      <w:proofErr w:type="spellEnd"/>
      <w:r w:rsidR="006D2D19" w:rsidRPr="003A4560">
        <w:rPr>
          <w:rFonts w:ascii="Times New Roman" w:hAnsi="Times New Roman"/>
          <w:sz w:val="28"/>
          <w:szCs w:val="28"/>
        </w:rPr>
        <w:t xml:space="preserve"> apmērā</w:t>
      </w:r>
      <w:r w:rsidR="00654D7D" w:rsidRPr="003A4560">
        <w:rPr>
          <w:rFonts w:ascii="Times New Roman" w:hAnsi="Times New Roman"/>
          <w:sz w:val="28"/>
          <w:szCs w:val="28"/>
        </w:rPr>
        <w:t xml:space="preserve"> un </w:t>
      </w:r>
      <w:r w:rsidR="006D2D19" w:rsidRPr="003A4560">
        <w:rPr>
          <w:rFonts w:ascii="Times New Roman" w:hAnsi="Times New Roman"/>
          <w:sz w:val="28"/>
          <w:szCs w:val="28"/>
        </w:rPr>
        <w:t>1.2.5. un 2.7.1.</w:t>
      </w:r>
      <w:r w:rsidR="005A3BD6" w:rsidRPr="003A4560">
        <w:rPr>
          <w:rFonts w:ascii="Times New Roman" w:hAnsi="Times New Roman"/>
          <w:sz w:val="28"/>
          <w:szCs w:val="28"/>
        </w:rPr>
        <w:t xml:space="preserve">pasākumu </w:t>
      </w:r>
      <w:r w:rsidR="006D2D19" w:rsidRPr="003A4560">
        <w:rPr>
          <w:rFonts w:ascii="Times New Roman" w:hAnsi="Times New Roman"/>
          <w:sz w:val="28"/>
          <w:szCs w:val="28"/>
        </w:rPr>
        <w:t xml:space="preserve">īstenošanai turpmāk </w:t>
      </w:r>
      <w:r w:rsidR="00CF06BD" w:rsidRPr="003A4560">
        <w:rPr>
          <w:rFonts w:ascii="Times New Roman" w:hAnsi="Times New Roman"/>
          <w:sz w:val="28"/>
          <w:szCs w:val="28"/>
        </w:rPr>
        <w:t>ik</w:t>
      </w:r>
      <w:r w:rsidR="006D2D19" w:rsidRPr="003A4560">
        <w:rPr>
          <w:rFonts w:ascii="Times New Roman" w:hAnsi="Times New Roman"/>
          <w:sz w:val="28"/>
          <w:szCs w:val="28"/>
        </w:rPr>
        <w:t xml:space="preserve"> gadu – 7</w:t>
      </w:r>
      <w:r w:rsidR="0019261B" w:rsidRPr="003A4560">
        <w:rPr>
          <w:rFonts w:ascii="Times New Roman" w:hAnsi="Times New Roman"/>
          <w:sz w:val="28"/>
          <w:szCs w:val="28"/>
        </w:rPr>
        <w:t> 333 551</w:t>
      </w:r>
      <w:r w:rsidR="006D2D19" w:rsidRPr="003A4560">
        <w:rPr>
          <w:rFonts w:ascii="Times New Roman" w:hAnsi="Times New Roman"/>
          <w:sz w:val="28"/>
          <w:szCs w:val="28"/>
        </w:rPr>
        <w:t xml:space="preserve"> </w:t>
      </w:r>
      <w:proofErr w:type="spellStart"/>
      <w:r w:rsidR="00654D7D" w:rsidRPr="003A4560">
        <w:rPr>
          <w:rFonts w:ascii="Times New Roman" w:hAnsi="Times New Roman"/>
          <w:i/>
          <w:sz w:val="28"/>
          <w:szCs w:val="28"/>
        </w:rPr>
        <w:t>euro</w:t>
      </w:r>
      <w:proofErr w:type="spellEnd"/>
      <w:r w:rsidR="00654D7D" w:rsidRPr="003A4560">
        <w:rPr>
          <w:rFonts w:ascii="Times New Roman" w:hAnsi="Times New Roman"/>
          <w:sz w:val="28"/>
          <w:szCs w:val="28"/>
        </w:rPr>
        <w:t xml:space="preserve"> </w:t>
      </w:r>
      <w:r w:rsidR="006D2D19" w:rsidRPr="003A4560">
        <w:rPr>
          <w:rFonts w:ascii="Times New Roman" w:hAnsi="Times New Roman"/>
          <w:sz w:val="28"/>
          <w:szCs w:val="28"/>
        </w:rPr>
        <w:t>apmērā</w:t>
      </w:r>
      <w:r w:rsidR="00654D7D" w:rsidRPr="003A4560">
        <w:rPr>
          <w:rFonts w:ascii="Times New Roman" w:hAnsi="Times New Roman"/>
          <w:sz w:val="28"/>
          <w:szCs w:val="28"/>
        </w:rPr>
        <w:t xml:space="preserve"> </w:t>
      </w:r>
      <w:r w:rsidRPr="003A4560">
        <w:rPr>
          <w:rFonts w:ascii="Times New Roman" w:hAnsi="Times New Roman"/>
          <w:sz w:val="28"/>
          <w:szCs w:val="28"/>
        </w:rPr>
        <w:t xml:space="preserve">tiks skatīts Ministru kabinetā </w:t>
      </w:r>
      <w:r w:rsidR="006D2D19" w:rsidRPr="003A4560">
        <w:rPr>
          <w:rFonts w:ascii="Times New Roman" w:hAnsi="Times New Roman"/>
          <w:sz w:val="28"/>
          <w:szCs w:val="28"/>
        </w:rPr>
        <w:t>kopā ar visu ministriju un centrālo valsts iestāžu priekšlikumiem jaunajām politikas iniciatīvām un iesniegtajiem papildu finansējuma pieprasījumiem likumpro</w:t>
      </w:r>
      <w:r w:rsidR="006D2D19" w:rsidRPr="003A4560">
        <w:rPr>
          <w:rFonts w:ascii="Times New Roman" w:hAnsi="Times New Roman"/>
          <w:sz w:val="28"/>
          <w:szCs w:val="28"/>
        </w:rPr>
        <w:softHyphen/>
        <w:t>jekta „Par valsts budžetu 2015.gadam” un likumprojekta „Par vidēja termiņa budžeta ietvaru 2015., 2016. un 2017.gadam” sagatavošanas un izskatīšanas procesā.</w:t>
      </w:r>
    </w:p>
    <w:p w:rsidR="00654D7D" w:rsidRPr="003A4560" w:rsidRDefault="00654D7D" w:rsidP="00654D7D">
      <w:pPr>
        <w:autoSpaceDE w:val="0"/>
        <w:autoSpaceDN w:val="0"/>
        <w:adjustRightInd w:val="0"/>
        <w:spacing w:after="0" w:line="240" w:lineRule="auto"/>
        <w:ind w:firstLine="720"/>
        <w:jc w:val="both"/>
        <w:rPr>
          <w:rFonts w:ascii="Times New Roman" w:hAnsi="Times New Roman"/>
          <w:sz w:val="28"/>
          <w:szCs w:val="28"/>
        </w:rPr>
      </w:pPr>
    </w:p>
    <w:p w:rsidR="007D2FFB" w:rsidRPr="007D2FFB" w:rsidRDefault="007D2FFB" w:rsidP="007D2FFB">
      <w:pPr>
        <w:pStyle w:val="Pamattekstsaratkpi"/>
        <w:spacing w:before="60"/>
        <w:rPr>
          <w:szCs w:val="28"/>
        </w:rPr>
      </w:pPr>
      <w:r w:rsidRPr="007D2FFB">
        <w:rPr>
          <w:szCs w:val="28"/>
        </w:rPr>
        <w:t>Plānā paredzēto 1.1.1., 1.1.2., 1.1.3., 1.2.1., 1.2.3., 1.2.6., 1.2.7., 2.1.1, 2.1.2., 2.2.2., 2.3.3.,  2.4.1., 2.5.2., 2.6.2., 2.8.1., 2.8.2., 2.9.1., 3.1.1. un 3.1.2. pasākumu īstenošana 2014.gadā un turpmākajos gados Veselības</w:t>
      </w:r>
      <w:r w:rsidRPr="007D2FFB">
        <w:t xml:space="preserve"> ministrija nodrošinās piešķirto valsts budžeta līdzekļu ietvaros</w:t>
      </w:r>
      <w:r w:rsidRPr="007D2FFB">
        <w:rPr>
          <w:szCs w:val="28"/>
        </w:rPr>
        <w:t>.</w:t>
      </w:r>
    </w:p>
    <w:p w:rsidR="007D2FFB" w:rsidRPr="007D2FFB" w:rsidRDefault="007D2FFB" w:rsidP="007D2FFB">
      <w:pPr>
        <w:pStyle w:val="Pamattekstsaratkpi"/>
        <w:spacing w:before="60"/>
        <w:rPr>
          <w:szCs w:val="28"/>
        </w:rPr>
      </w:pPr>
      <w:r w:rsidRPr="007D2FFB">
        <w:rPr>
          <w:szCs w:val="28"/>
        </w:rPr>
        <w:t xml:space="preserve">Plānā paredzēto 1.2.8., 2.5.1 un 2.5.4.pasākumu īstenošanu 2014.gadā un turpmākajos gados Veselības ministrija un Labklājības </w:t>
      </w:r>
      <w:r w:rsidRPr="007D2FFB">
        <w:t>ministrija nodrošinās piešķirto valsts budžeta līdzekļu ietvaros</w:t>
      </w:r>
      <w:r w:rsidRPr="007D2FFB">
        <w:rPr>
          <w:szCs w:val="28"/>
        </w:rPr>
        <w:t>.</w:t>
      </w:r>
    </w:p>
    <w:p w:rsidR="00654D7D" w:rsidRPr="003A4560" w:rsidRDefault="00654D7D" w:rsidP="00654D7D">
      <w:pPr>
        <w:pStyle w:val="Pamattekstsaratkpi"/>
        <w:spacing w:before="60"/>
        <w:rPr>
          <w:szCs w:val="28"/>
        </w:rPr>
      </w:pPr>
      <w:r w:rsidRPr="003A4560">
        <w:rPr>
          <w:szCs w:val="28"/>
        </w:rPr>
        <w:t xml:space="preserve">Plānā paredzēto 1.2.4.pasākuma īstenošanu 2014.gadā un turpmākajos gados Veselības ministrija un Izglītības un zinātnes </w:t>
      </w:r>
      <w:r w:rsidRPr="003A4560">
        <w:t>ministrija nodrošinās piešķirto valsts budžeta līdzekļu ietvaros</w:t>
      </w:r>
      <w:r w:rsidRPr="003A4560">
        <w:rPr>
          <w:szCs w:val="28"/>
        </w:rPr>
        <w:t>.</w:t>
      </w:r>
    </w:p>
    <w:p w:rsidR="001D0B31" w:rsidRPr="003A4560" w:rsidRDefault="003A28D6" w:rsidP="007C02C9">
      <w:pPr>
        <w:spacing w:line="240" w:lineRule="auto"/>
        <w:ind w:firstLine="720"/>
        <w:jc w:val="both"/>
        <w:rPr>
          <w:rFonts w:ascii="Times New Roman" w:hAnsi="Times New Roman"/>
          <w:sz w:val="28"/>
          <w:szCs w:val="28"/>
        </w:rPr>
      </w:pPr>
      <w:r w:rsidRPr="003A4560">
        <w:rPr>
          <w:rFonts w:ascii="Times New Roman" w:hAnsi="Times New Roman"/>
          <w:sz w:val="28"/>
          <w:szCs w:val="28"/>
        </w:rPr>
        <w:t xml:space="preserve">Plānā paredzētais 2.3.2. pasākums tiks īstenots </w:t>
      </w:r>
      <w:r w:rsidR="008B43C1" w:rsidRPr="003A4560">
        <w:rPr>
          <w:rFonts w:ascii="Times New Roman" w:hAnsi="Times New Roman"/>
          <w:sz w:val="28"/>
          <w:szCs w:val="28"/>
        </w:rPr>
        <w:t xml:space="preserve">Eiropas Sociālā fonda 1.3.2.3. aktivitātes </w:t>
      </w:r>
      <w:r w:rsidR="00310351" w:rsidRPr="003A4560">
        <w:rPr>
          <w:rFonts w:ascii="Times New Roman" w:hAnsi="Times New Roman"/>
          <w:sz w:val="28"/>
          <w:szCs w:val="28"/>
        </w:rPr>
        <w:t>„</w:t>
      </w:r>
      <w:r w:rsidR="00310351" w:rsidRPr="003A4560">
        <w:rPr>
          <w:rFonts w:ascii="Times New Roman" w:hAnsi="Times New Roman"/>
          <w:bCs/>
          <w:sz w:val="28"/>
          <w:szCs w:val="28"/>
        </w:rPr>
        <w:t>Veselības aprūpes un veicināšanas procesā iesaistīto institūciju personāla kompetences, prasmju un iemaņu līmeņa paaugstināšana</w:t>
      </w:r>
      <w:r w:rsidR="00310351" w:rsidRPr="003A4560">
        <w:rPr>
          <w:rFonts w:ascii="Times New Roman" w:hAnsi="Times New Roman"/>
          <w:sz w:val="28"/>
          <w:szCs w:val="28"/>
        </w:rPr>
        <w:t>” ietvaros</w:t>
      </w:r>
      <w:r w:rsidR="002F5B8E" w:rsidRPr="003A4560">
        <w:rPr>
          <w:rFonts w:ascii="Times New Roman" w:hAnsi="Times New Roman"/>
          <w:sz w:val="28"/>
          <w:szCs w:val="28"/>
        </w:rPr>
        <w:t xml:space="preserve">, </w:t>
      </w:r>
      <w:r w:rsidRPr="003A4560">
        <w:rPr>
          <w:rFonts w:ascii="Times New Roman" w:hAnsi="Times New Roman"/>
          <w:sz w:val="28"/>
          <w:szCs w:val="28"/>
        </w:rPr>
        <w:t xml:space="preserve">savukārt </w:t>
      </w:r>
      <w:r w:rsidR="00C91247" w:rsidRPr="003A4560">
        <w:rPr>
          <w:rFonts w:ascii="Times New Roman" w:hAnsi="Times New Roman"/>
          <w:sz w:val="28"/>
          <w:szCs w:val="28"/>
        </w:rPr>
        <w:t>plāna paredzēt</w:t>
      </w:r>
      <w:r w:rsidR="005A3BD6" w:rsidRPr="003A4560">
        <w:rPr>
          <w:rFonts w:ascii="Times New Roman" w:hAnsi="Times New Roman"/>
          <w:sz w:val="28"/>
          <w:szCs w:val="28"/>
        </w:rPr>
        <w:t>ais</w:t>
      </w:r>
      <w:r w:rsidR="00C91247" w:rsidRPr="003A4560">
        <w:rPr>
          <w:rFonts w:ascii="Times New Roman" w:hAnsi="Times New Roman"/>
          <w:sz w:val="28"/>
          <w:szCs w:val="28"/>
        </w:rPr>
        <w:t xml:space="preserve"> </w:t>
      </w:r>
      <w:r w:rsidRPr="003A4560">
        <w:rPr>
          <w:rFonts w:ascii="Times New Roman" w:hAnsi="Times New Roman"/>
          <w:sz w:val="28"/>
          <w:szCs w:val="28"/>
        </w:rPr>
        <w:t>2.9.</w:t>
      </w:r>
      <w:r w:rsidR="00E268E4" w:rsidRPr="003A4560">
        <w:rPr>
          <w:rFonts w:ascii="Times New Roman" w:hAnsi="Times New Roman"/>
          <w:sz w:val="28"/>
          <w:szCs w:val="28"/>
        </w:rPr>
        <w:t>2</w:t>
      </w:r>
      <w:r w:rsidRPr="003A4560">
        <w:rPr>
          <w:rFonts w:ascii="Times New Roman" w:hAnsi="Times New Roman"/>
          <w:sz w:val="28"/>
          <w:szCs w:val="28"/>
        </w:rPr>
        <w:t>.</w:t>
      </w:r>
      <w:r w:rsidR="005A3BD6" w:rsidRPr="003A4560">
        <w:rPr>
          <w:rFonts w:ascii="Times New Roman" w:hAnsi="Times New Roman"/>
          <w:sz w:val="28"/>
          <w:szCs w:val="28"/>
        </w:rPr>
        <w:t xml:space="preserve"> un</w:t>
      </w:r>
      <w:r w:rsidRPr="003A4560">
        <w:rPr>
          <w:rFonts w:ascii="Times New Roman" w:hAnsi="Times New Roman"/>
          <w:sz w:val="28"/>
          <w:szCs w:val="28"/>
        </w:rPr>
        <w:t xml:space="preserve"> 3.1.3.</w:t>
      </w:r>
      <w:r w:rsidR="00C91247" w:rsidRPr="003A4560">
        <w:rPr>
          <w:rFonts w:ascii="Times New Roman" w:hAnsi="Times New Roman"/>
          <w:sz w:val="28"/>
          <w:szCs w:val="28"/>
        </w:rPr>
        <w:t>pasākum</w:t>
      </w:r>
      <w:r w:rsidR="005A3BD6" w:rsidRPr="003A4560">
        <w:rPr>
          <w:rFonts w:ascii="Times New Roman" w:hAnsi="Times New Roman"/>
          <w:sz w:val="28"/>
          <w:szCs w:val="28"/>
        </w:rPr>
        <w:t>s</w:t>
      </w:r>
      <w:r w:rsidRPr="003A4560">
        <w:rPr>
          <w:rFonts w:ascii="Times New Roman" w:hAnsi="Times New Roman"/>
          <w:sz w:val="28"/>
          <w:szCs w:val="28"/>
        </w:rPr>
        <w:t xml:space="preserve"> tiks īstenot</w:t>
      </w:r>
      <w:r w:rsidR="005A3BD6" w:rsidRPr="003A4560">
        <w:rPr>
          <w:rFonts w:ascii="Times New Roman" w:hAnsi="Times New Roman"/>
          <w:sz w:val="28"/>
          <w:szCs w:val="28"/>
        </w:rPr>
        <w:t>s</w:t>
      </w:r>
      <w:r w:rsidRPr="003A4560">
        <w:rPr>
          <w:rFonts w:ascii="Times New Roman" w:hAnsi="Times New Roman"/>
          <w:sz w:val="28"/>
          <w:szCs w:val="28"/>
        </w:rPr>
        <w:t xml:space="preserve"> ES fondu 2014. – 2020.gada plānošanas perioda </w:t>
      </w:r>
      <w:r w:rsidR="00A62EF4" w:rsidRPr="003A4560">
        <w:rPr>
          <w:rFonts w:ascii="Times New Roman" w:hAnsi="Times New Roman"/>
          <w:sz w:val="28"/>
          <w:szCs w:val="28"/>
        </w:rPr>
        <w:t>7.5.4. specifiskā atbalsta mērķa „</w:t>
      </w:r>
      <w:r w:rsidR="00E23B8E" w:rsidRPr="00E23B8E">
        <w:rPr>
          <w:rFonts w:ascii="Times New Roman" w:eastAsiaTheme="minorHAnsi" w:hAnsi="Times New Roman"/>
          <w:color w:val="000000"/>
          <w:sz w:val="28"/>
          <w:szCs w:val="28"/>
        </w:rPr>
        <w:t>Uzlabot pieejamību veselības veicināšanas un slimību profilakses pakalpojumiem, jo īpaši, nabadzības un sociālās atstumtības riskam pakļautajiem iedzīvotājiem</w:t>
      </w:r>
      <w:r w:rsidR="00A62EF4" w:rsidRPr="003A4560">
        <w:rPr>
          <w:rFonts w:ascii="Times New Roman" w:hAnsi="Times New Roman"/>
          <w:sz w:val="28"/>
          <w:szCs w:val="28"/>
        </w:rPr>
        <w:t xml:space="preserve">” </w:t>
      </w:r>
      <w:r w:rsidRPr="003A4560">
        <w:rPr>
          <w:rFonts w:ascii="Times New Roman" w:hAnsi="Times New Roman"/>
          <w:sz w:val="28"/>
          <w:szCs w:val="28"/>
        </w:rPr>
        <w:t>ietvaros</w:t>
      </w:r>
      <w:r w:rsidR="00A62EF4" w:rsidRPr="003A4560">
        <w:rPr>
          <w:rFonts w:ascii="Times New Roman" w:hAnsi="Times New Roman"/>
          <w:sz w:val="28"/>
          <w:szCs w:val="28"/>
        </w:rPr>
        <w:t>.</w:t>
      </w:r>
    </w:p>
    <w:p w:rsidR="00654D7D" w:rsidRPr="003A4560" w:rsidRDefault="00654D7D" w:rsidP="007C02C9">
      <w:pPr>
        <w:spacing w:line="240" w:lineRule="auto"/>
        <w:ind w:firstLine="720"/>
        <w:jc w:val="both"/>
        <w:rPr>
          <w:rFonts w:ascii="Times New Roman" w:hAnsi="Times New Roman"/>
          <w:sz w:val="28"/>
          <w:szCs w:val="28"/>
        </w:rPr>
      </w:pPr>
    </w:p>
    <w:p w:rsidR="00E268E4" w:rsidRPr="003A4560" w:rsidRDefault="00E268E4" w:rsidP="007C02C9">
      <w:pPr>
        <w:spacing w:line="240" w:lineRule="auto"/>
        <w:ind w:firstLine="720"/>
        <w:jc w:val="both"/>
        <w:rPr>
          <w:rFonts w:ascii="Times New Roman" w:hAnsi="Times New Roman"/>
          <w:sz w:val="28"/>
          <w:szCs w:val="28"/>
        </w:rPr>
      </w:pPr>
    </w:p>
    <w:p w:rsidR="00E268E4" w:rsidRPr="003A4560" w:rsidRDefault="00E268E4" w:rsidP="007C02C9">
      <w:pPr>
        <w:spacing w:line="240" w:lineRule="auto"/>
        <w:ind w:firstLine="720"/>
        <w:jc w:val="both"/>
        <w:rPr>
          <w:rFonts w:ascii="Times New Roman" w:hAnsi="Times New Roman"/>
          <w:sz w:val="28"/>
          <w:szCs w:val="28"/>
        </w:rPr>
      </w:pPr>
    </w:p>
    <w:p w:rsidR="00CF2FE0" w:rsidRPr="003A4560" w:rsidRDefault="001D0B31" w:rsidP="00654D7D">
      <w:pPr>
        <w:pStyle w:val="Sarakstarindkopa"/>
        <w:numPr>
          <w:ilvl w:val="0"/>
          <w:numId w:val="8"/>
        </w:numPr>
        <w:spacing w:line="240" w:lineRule="auto"/>
        <w:ind w:firstLine="720"/>
        <w:rPr>
          <w:rFonts w:ascii="Times New Roman" w:eastAsiaTheme="minorHAnsi" w:hAnsi="Times New Roman"/>
          <w:b/>
          <w:sz w:val="28"/>
          <w:szCs w:val="28"/>
        </w:rPr>
      </w:pPr>
      <w:r w:rsidRPr="003A4560">
        <w:rPr>
          <w:rFonts w:ascii="Times New Roman" w:eastAsiaTheme="minorHAnsi" w:hAnsi="Times New Roman"/>
          <w:b/>
          <w:sz w:val="28"/>
          <w:szCs w:val="28"/>
        </w:rPr>
        <w:lastRenderedPageBreak/>
        <w:t>Par pasākumu īstenošanu atbildīgās institūcijas</w:t>
      </w:r>
    </w:p>
    <w:p w:rsidR="00CF2FE0" w:rsidRPr="003A4560" w:rsidRDefault="001D0B31" w:rsidP="007C02C9">
      <w:pPr>
        <w:spacing w:line="240" w:lineRule="auto"/>
        <w:ind w:firstLine="720"/>
        <w:jc w:val="both"/>
        <w:rPr>
          <w:rFonts w:ascii="Times New Roman" w:hAnsi="Times New Roman"/>
          <w:sz w:val="28"/>
          <w:szCs w:val="28"/>
        </w:rPr>
      </w:pPr>
      <w:r w:rsidRPr="003A4560">
        <w:rPr>
          <w:rFonts w:ascii="Times New Roman" w:hAnsi="Times New Roman"/>
          <w:sz w:val="28"/>
          <w:szCs w:val="28"/>
        </w:rPr>
        <w:t xml:space="preserve">Atbildīgā institūcija par Plāna ieviešanas rezultātu pārraudzību ir </w:t>
      </w:r>
      <w:r w:rsidR="005D2E3E" w:rsidRPr="003A4560">
        <w:rPr>
          <w:rFonts w:ascii="Times New Roman" w:hAnsi="Times New Roman"/>
          <w:sz w:val="28"/>
          <w:szCs w:val="28"/>
        </w:rPr>
        <w:t>Veselības ministrija</w:t>
      </w:r>
      <w:r w:rsidRPr="003A4560">
        <w:rPr>
          <w:rFonts w:ascii="Times New Roman" w:hAnsi="Times New Roman"/>
          <w:sz w:val="28"/>
          <w:szCs w:val="28"/>
        </w:rPr>
        <w:t xml:space="preserve">. Plāna ieviešanā ir </w:t>
      </w:r>
      <w:r w:rsidR="00C1341D" w:rsidRPr="003A4560">
        <w:rPr>
          <w:rFonts w:ascii="Times New Roman" w:hAnsi="Times New Roman"/>
          <w:sz w:val="28"/>
          <w:szCs w:val="28"/>
        </w:rPr>
        <w:t xml:space="preserve">iesaistīta arī Izglītības un zinātnes ministrija, </w:t>
      </w:r>
      <w:r w:rsidR="007C02DD" w:rsidRPr="003A4560">
        <w:rPr>
          <w:rFonts w:ascii="Times New Roman" w:hAnsi="Times New Roman"/>
          <w:sz w:val="28"/>
          <w:szCs w:val="28"/>
        </w:rPr>
        <w:t xml:space="preserve">Labklājības ministrija, </w:t>
      </w:r>
      <w:r w:rsidR="00C1341D" w:rsidRPr="003A4560">
        <w:rPr>
          <w:rFonts w:ascii="Times New Roman" w:hAnsi="Times New Roman"/>
          <w:sz w:val="28"/>
          <w:szCs w:val="28"/>
        </w:rPr>
        <w:t xml:space="preserve">Slimību profilakses un kontroles centrs, Nacionālais veselības dienests, Veselības inspekcija, </w:t>
      </w:r>
      <w:r w:rsidR="00FF296C" w:rsidRPr="003A4560">
        <w:rPr>
          <w:rFonts w:ascii="Times New Roman" w:hAnsi="Times New Roman"/>
          <w:sz w:val="28"/>
          <w:szCs w:val="28"/>
        </w:rPr>
        <w:t>Valsts bērnu tiesību aizsardzības inspekcija</w:t>
      </w:r>
      <w:r w:rsidR="00FF296C" w:rsidRPr="003A4560">
        <w:rPr>
          <w:rStyle w:val="Izclums"/>
          <w:rFonts w:ascii="Times New Roman" w:hAnsi="Times New Roman"/>
          <w:b w:val="0"/>
          <w:sz w:val="28"/>
          <w:szCs w:val="28"/>
        </w:rPr>
        <w:t xml:space="preserve">, </w:t>
      </w:r>
      <w:r w:rsidR="00C1341D" w:rsidRPr="003A4560">
        <w:rPr>
          <w:rStyle w:val="Izclums"/>
          <w:rFonts w:ascii="Times New Roman" w:hAnsi="Times New Roman"/>
          <w:b w:val="0"/>
          <w:sz w:val="28"/>
          <w:szCs w:val="28"/>
        </w:rPr>
        <w:t>Valsts sporta medicīnas centrs</w:t>
      </w:r>
      <w:r w:rsidRPr="003A4560">
        <w:rPr>
          <w:rFonts w:ascii="Times New Roman" w:hAnsi="Times New Roman"/>
          <w:sz w:val="28"/>
          <w:szCs w:val="28"/>
        </w:rPr>
        <w:t xml:space="preserve">, </w:t>
      </w:r>
      <w:r w:rsidR="009254E3" w:rsidRPr="003A4560">
        <w:rPr>
          <w:rFonts w:ascii="Times New Roman" w:hAnsi="Times New Roman"/>
          <w:sz w:val="28"/>
          <w:szCs w:val="28"/>
        </w:rPr>
        <w:t xml:space="preserve">Rīgas plānošanas reģions, Kurzemes plānošanas reģions, Latgales plānošanas reģions, Zemgales plānošanas reģions, Vidzemes plānošanas reģions, </w:t>
      </w:r>
      <w:r w:rsidRPr="003A4560">
        <w:rPr>
          <w:rFonts w:ascii="Times New Roman" w:hAnsi="Times New Roman"/>
          <w:sz w:val="28"/>
          <w:szCs w:val="28"/>
        </w:rPr>
        <w:t xml:space="preserve">Latvijas Ģimenes ārstu asociācija, Latvijas Lauku ģimenes ārstu asociācija, </w:t>
      </w:r>
      <w:r w:rsidR="007C02DD" w:rsidRPr="003A4560">
        <w:rPr>
          <w:rFonts w:ascii="Times New Roman" w:hAnsi="Times New Roman"/>
          <w:sz w:val="28"/>
          <w:szCs w:val="28"/>
        </w:rPr>
        <w:t xml:space="preserve">Latvijas Pašvaldību savienība, </w:t>
      </w:r>
      <w:r w:rsidRPr="003A4560">
        <w:rPr>
          <w:rFonts w:ascii="Times New Roman" w:hAnsi="Times New Roman"/>
          <w:sz w:val="28"/>
          <w:szCs w:val="28"/>
        </w:rPr>
        <w:t xml:space="preserve">Latvijas Māsu asociācija, Latvijas Vecmāšu asociācija, Latvijas </w:t>
      </w:r>
      <w:r w:rsidRPr="003A4560">
        <w:rPr>
          <w:rStyle w:val="Izclums"/>
          <w:rFonts w:ascii="Times New Roman" w:hAnsi="Times New Roman"/>
          <w:b w:val="0"/>
          <w:bCs w:val="0"/>
          <w:sz w:val="28"/>
          <w:szCs w:val="28"/>
        </w:rPr>
        <w:t>Ambulatorā</w:t>
      </w:r>
      <w:r w:rsidRPr="003A4560">
        <w:rPr>
          <w:rFonts w:ascii="Times New Roman" w:hAnsi="Times New Roman"/>
          <w:sz w:val="28"/>
          <w:szCs w:val="28"/>
        </w:rPr>
        <w:t xml:space="preserve"> dienesta ārstu </w:t>
      </w:r>
      <w:r w:rsidRPr="003A4560">
        <w:rPr>
          <w:rStyle w:val="Izclums"/>
          <w:rFonts w:ascii="Times New Roman" w:hAnsi="Times New Roman"/>
          <w:b w:val="0"/>
          <w:bCs w:val="0"/>
          <w:sz w:val="28"/>
          <w:szCs w:val="28"/>
        </w:rPr>
        <w:t>palīgu</w:t>
      </w:r>
      <w:r w:rsidRPr="003A4560">
        <w:rPr>
          <w:rFonts w:ascii="Times New Roman" w:hAnsi="Times New Roman"/>
          <w:sz w:val="28"/>
          <w:szCs w:val="28"/>
        </w:rPr>
        <w:t xml:space="preserve"> profesionālā biedrība, </w:t>
      </w:r>
      <w:r w:rsidR="00CF2FE0" w:rsidRPr="003A4560">
        <w:rPr>
          <w:rFonts w:ascii="Times New Roman" w:hAnsi="Times New Roman"/>
          <w:sz w:val="28"/>
          <w:szCs w:val="28"/>
        </w:rPr>
        <w:t>Latvijas Zobārstu asociācija, Latvijas Farmaceitu biedrība</w:t>
      </w:r>
      <w:r w:rsidRPr="003A4560">
        <w:rPr>
          <w:rFonts w:ascii="Times New Roman" w:hAnsi="Times New Roman"/>
          <w:sz w:val="28"/>
          <w:szCs w:val="28"/>
        </w:rPr>
        <w:t xml:space="preserve">, </w:t>
      </w:r>
      <w:r w:rsidR="007C02DD" w:rsidRPr="003A4560">
        <w:rPr>
          <w:rFonts w:ascii="Times New Roman" w:hAnsi="Times New Roman"/>
          <w:sz w:val="28"/>
          <w:szCs w:val="28"/>
        </w:rPr>
        <w:t xml:space="preserve">Aptieku attīstības biedrība, Aptiekas īpašnieku asociācija, </w:t>
      </w:r>
      <w:r w:rsidRPr="003A4560">
        <w:rPr>
          <w:rFonts w:ascii="Times New Roman" w:hAnsi="Times New Roman"/>
          <w:sz w:val="28"/>
          <w:szCs w:val="28"/>
        </w:rPr>
        <w:t xml:space="preserve">ģimenes ārsti, </w:t>
      </w:r>
      <w:r w:rsidR="00CF2FE0" w:rsidRPr="003A4560">
        <w:rPr>
          <w:rFonts w:ascii="Times New Roman" w:hAnsi="Times New Roman"/>
          <w:sz w:val="28"/>
          <w:szCs w:val="28"/>
        </w:rPr>
        <w:t xml:space="preserve">speciālisti, farmaceiti, </w:t>
      </w:r>
      <w:r w:rsidRPr="003A4560">
        <w:rPr>
          <w:rFonts w:ascii="Times New Roman" w:hAnsi="Times New Roman"/>
          <w:sz w:val="28"/>
          <w:szCs w:val="28"/>
        </w:rPr>
        <w:t xml:space="preserve">ārstniecības iestādes, </w:t>
      </w:r>
      <w:r w:rsidR="00CF2FE0" w:rsidRPr="003A4560">
        <w:rPr>
          <w:rFonts w:ascii="Times New Roman" w:hAnsi="Times New Roman"/>
          <w:sz w:val="28"/>
          <w:szCs w:val="28"/>
        </w:rPr>
        <w:t xml:space="preserve">sociālie darbinieki. </w:t>
      </w:r>
    </w:p>
    <w:p w:rsidR="001D0B31" w:rsidRPr="003A4560" w:rsidRDefault="001D0B31" w:rsidP="007C02C9">
      <w:pPr>
        <w:spacing w:line="240" w:lineRule="auto"/>
        <w:ind w:firstLine="720"/>
        <w:jc w:val="both"/>
        <w:rPr>
          <w:rFonts w:ascii="Times New Roman" w:eastAsiaTheme="minorHAnsi" w:hAnsi="Times New Roman"/>
          <w:sz w:val="28"/>
          <w:szCs w:val="28"/>
        </w:rPr>
      </w:pPr>
      <w:r w:rsidRPr="003A4560">
        <w:rPr>
          <w:rFonts w:ascii="Times New Roman" w:hAnsi="Times New Roman"/>
          <w:sz w:val="28"/>
          <w:szCs w:val="28"/>
        </w:rPr>
        <w:t>Plānā ir noteiktas atbildīgās institūcijas par pasākumu izpildi.</w:t>
      </w:r>
    </w:p>
    <w:p w:rsidR="00CF2FE0" w:rsidRPr="003A4560" w:rsidRDefault="001D0B31" w:rsidP="00654D7D">
      <w:pPr>
        <w:pStyle w:val="Virsraksts1"/>
        <w:numPr>
          <w:ilvl w:val="0"/>
          <w:numId w:val="8"/>
        </w:numPr>
        <w:ind w:firstLine="720"/>
        <w:rPr>
          <w:rFonts w:ascii="Times New Roman" w:hAnsi="Times New Roman" w:cs="Times New Roman"/>
          <w:b w:val="0"/>
          <w:bCs w:val="0"/>
          <w:sz w:val="28"/>
          <w:szCs w:val="28"/>
        </w:rPr>
      </w:pPr>
      <w:bookmarkStart w:id="24" w:name="_Toc379463287"/>
      <w:r w:rsidRPr="003A4560">
        <w:rPr>
          <w:rFonts w:ascii="Times New Roman" w:eastAsiaTheme="minorHAnsi" w:hAnsi="Times New Roman" w:cs="Times New Roman"/>
          <w:sz w:val="28"/>
          <w:szCs w:val="28"/>
        </w:rPr>
        <w:t>Plāna novērtēšanas un atskaitīšanās kārtība</w:t>
      </w:r>
      <w:bookmarkEnd w:id="24"/>
    </w:p>
    <w:p w:rsidR="000F262A" w:rsidRPr="003A4560" w:rsidRDefault="000F262A" w:rsidP="007C02C9">
      <w:pPr>
        <w:pStyle w:val="Virsraksts1"/>
        <w:ind w:left="720" w:firstLine="720"/>
        <w:rPr>
          <w:rFonts w:ascii="Times New Roman" w:hAnsi="Times New Roman" w:cs="Times New Roman"/>
          <w:b w:val="0"/>
          <w:bCs w:val="0"/>
          <w:sz w:val="28"/>
          <w:szCs w:val="28"/>
        </w:rPr>
      </w:pPr>
    </w:p>
    <w:bookmarkEnd w:id="16"/>
    <w:p w:rsidR="00FD4AB7" w:rsidRPr="003A4560" w:rsidRDefault="00CF2FE0" w:rsidP="007C02C9">
      <w:pPr>
        <w:spacing w:line="240" w:lineRule="auto"/>
        <w:ind w:firstLine="720"/>
        <w:jc w:val="both"/>
      </w:pPr>
      <w:r w:rsidRPr="003A4560">
        <w:rPr>
          <w:rFonts w:ascii="Times New Roman" w:hAnsi="Times New Roman"/>
          <w:sz w:val="28"/>
          <w:szCs w:val="28"/>
        </w:rPr>
        <w:t>VM līdz 2017.gada 1.</w:t>
      </w:r>
      <w:r w:rsidR="006076D9" w:rsidRPr="003A4560">
        <w:rPr>
          <w:rFonts w:ascii="Times New Roman" w:hAnsi="Times New Roman"/>
          <w:sz w:val="28"/>
          <w:szCs w:val="28"/>
        </w:rPr>
        <w:t>septembrim</w:t>
      </w:r>
      <w:r w:rsidRPr="003A4560">
        <w:rPr>
          <w:rFonts w:ascii="Times New Roman" w:hAnsi="Times New Roman"/>
          <w:sz w:val="28"/>
          <w:szCs w:val="28"/>
        </w:rPr>
        <w:t xml:space="preserve"> iesniedz Ministru kabinetam informāciju par Plāna īstenošanu tā darbības periodā.</w:t>
      </w:r>
      <w:r w:rsidRPr="003A4560">
        <w:t xml:space="preserve"> </w:t>
      </w:r>
    </w:p>
    <w:p w:rsidR="00FD4AB7" w:rsidRPr="003A4560" w:rsidRDefault="00FD4AB7" w:rsidP="007C02C9">
      <w:pPr>
        <w:spacing w:line="240" w:lineRule="auto"/>
        <w:ind w:firstLine="720"/>
      </w:pPr>
      <w:r w:rsidRPr="003A4560">
        <w:br w:type="page"/>
      </w:r>
    </w:p>
    <w:p w:rsidR="00FD4AB7" w:rsidRPr="003A4560" w:rsidRDefault="00FD4AB7" w:rsidP="007C02C9">
      <w:pPr>
        <w:spacing w:line="240" w:lineRule="auto"/>
        <w:ind w:firstLine="720"/>
        <w:sectPr w:rsidR="00FD4AB7" w:rsidRPr="003A4560" w:rsidSect="003E59B9">
          <w:headerReference w:type="default" r:id="rId12"/>
          <w:footerReference w:type="default" r:id="rId13"/>
          <w:footerReference w:type="first" r:id="rId14"/>
          <w:pgSz w:w="12240" w:h="15840"/>
          <w:pgMar w:top="1134" w:right="1134" w:bottom="1134" w:left="1701" w:header="709" w:footer="709" w:gutter="0"/>
          <w:cols w:space="708"/>
          <w:titlePg/>
          <w:docGrid w:linePitch="360"/>
        </w:sectPr>
      </w:pPr>
    </w:p>
    <w:p w:rsidR="00CF2FE0" w:rsidRPr="003A4560" w:rsidRDefault="00FD4AB7" w:rsidP="00654D7D">
      <w:pPr>
        <w:pStyle w:val="Virsraksts1"/>
        <w:numPr>
          <w:ilvl w:val="0"/>
          <w:numId w:val="8"/>
        </w:numPr>
        <w:ind w:firstLine="720"/>
        <w:rPr>
          <w:rFonts w:ascii="Times New Roman" w:hAnsi="Times New Roman" w:cs="Times New Roman"/>
          <w:sz w:val="28"/>
          <w:szCs w:val="28"/>
        </w:rPr>
      </w:pPr>
      <w:bookmarkStart w:id="25" w:name="_Toc379463288"/>
      <w:r w:rsidRPr="003A4560">
        <w:rPr>
          <w:rFonts w:ascii="Times New Roman" w:hAnsi="Times New Roman" w:cs="Times New Roman"/>
          <w:sz w:val="28"/>
          <w:szCs w:val="28"/>
        </w:rPr>
        <w:lastRenderedPageBreak/>
        <w:t>Plānā paredzētie pasākumi</w:t>
      </w:r>
      <w:bookmarkEnd w:id="25"/>
    </w:p>
    <w:p w:rsidR="000D56F4" w:rsidRPr="003A4560" w:rsidRDefault="000D56F4" w:rsidP="000D56F4">
      <w:pPr>
        <w:pStyle w:val="Virsraksts1"/>
        <w:rPr>
          <w:rFonts w:ascii="Times New Roman" w:hAnsi="Times New Roman" w:cs="Times New Roman"/>
          <w:sz w:val="28"/>
          <w:szCs w:val="28"/>
        </w:rPr>
      </w:pP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118"/>
        <w:gridCol w:w="1418"/>
        <w:gridCol w:w="1276"/>
        <w:gridCol w:w="1417"/>
        <w:gridCol w:w="2977"/>
        <w:gridCol w:w="3118"/>
      </w:tblGrid>
      <w:tr w:rsidR="000D56F4" w:rsidRPr="003A4560" w:rsidTr="000D56F4">
        <w:tc>
          <w:tcPr>
            <w:tcW w:w="4111" w:type="dxa"/>
            <w:gridSpan w:val="2"/>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Plānā noteiktais mērķis</w:t>
            </w:r>
          </w:p>
        </w:tc>
        <w:tc>
          <w:tcPr>
            <w:tcW w:w="10206" w:type="dxa"/>
            <w:gridSpan w:val="5"/>
          </w:tcPr>
          <w:p w:rsidR="000D56F4" w:rsidRPr="003A4560" w:rsidRDefault="000D56F4" w:rsidP="000D56F4">
            <w:pPr>
              <w:spacing w:after="0" w:line="240" w:lineRule="auto"/>
              <w:jc w:val="both"/>
              <w:rPr>
                <w:rFonts w:ascii="Times New Roman" w:hAnsi="Times New Roman"/>
                <w:b/>
                <w:bCs/>
                <w:sz w:val="24"/>
                <w:szCs w:val="24"/>
              </w:rPr>
            </w:pPr>
            <w:r w:rsidRPr="003A4560">
              <w:rPr>
                <w:rFonts w:ascii="Times New Roman" w:hAnsi="Times New Roman"/>
                <w:b/>
                <w:bCs/>
                <w:sz w:val="24"/>
                <w:szCs w:val="24"/>
              </w:rPr>
              <w:t xml:space="preserve">Stiprināt PVA kā pieejamāko, efektīvāko un visaptverošāko veselības aprūpes līmeni, palielinot PVA lomu profilaksē, diagnostikā un ārstēšanā, kā arī uzlabot PVA kvalitāti. </w:t>
            </w:r>
          </w:p>
        </w:tc>
      </w:tr>
      <w:tr w:rsidR="000D56F4" w:rsidRPr="003A4560" w:rsidTr="000D56F4">
        <w:trPr>
          <w:trHeight w:val="655"/>
        </w:trPr>
        <w:tc>
          <w:tcPr>
            <w:tcW w:w="993" w:type="dxa"/>
            <w:shd w:val="clear" w:color="auto" w:fill="D9D9D9"/>
          </w:tcPr>
          <w:p w:rsidR="000D56F4" w:rsidRPr="003A4560" w:rsidRDefault="000D56F4" w:rsidP="00654D7D">
            <w:pPr>
              <w:pStyle w:val="Sarakstarindkopa"/>
              <w:numPr>
                <w:ilvl w:val="0"/>
                <w:numId w:val="25"/>
              </w:numPr>
              <w:spacing w:after="0" w:line="240" w:lineRule="auto"/>
              <w:rPr>
                <w:rFonts w:ascii="Times New Roman" w:hAnsi="Times New Roman"/>
                <w:b/>
                <w:sz w:val="24"/>
                <w:szCs w:val="24"/>
              </w:rPr>
            </w:pPr>
          </w:p>
        </w:tc>
        <w:tc>
          <w:tcPr>
            <w:tcW w:w="3118" w:type="dxa"/>
            <w:shd w:val="clear" w:color="auto" w:fill="D9D9D9"/>
            <w:vAlign w:val="center"/>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Rīcības virziens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sz w:val="24"/>
                <w:szCs w:val="24"/>
              </w:rPr>
              <w:t>PVA pieejamības uzlabošana</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30"/>
              </w:numPr>
              <w:spacing w:after="0" w:line="240" w:lineRule="auto"/>
              <w:ind w:left="602" w:hanging="710"/>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Uzlabot PVA pakalpojumu sniedzēju teritoriālo pieejamību</w:t>
            </w:r>
          </w:p>
        </w:tc>
      </w:tr>
      <w:tr w:rsidR="000D56F4" w:rsidRPr="003A4560" w:rsidTr="000D56F4">
        <w:trPr>
          <w:trHeight w:val="628"/>
        </w:trPr>
        <w:tc>
          <w:tcPr>
            <w:tcW w:w="4111" w:type="dxa"/>
            <w:gridSpan w:val="2"/>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Pasākumi izvirzītā mērķa sasniegšanai</w:t>
            </w:r>
          </w:p>
        </w:tc>
        <w:tc>
          <w:tcPr>
            <w:tcW w:w="14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Izpildes termiņš</w:t>
            </w:r>
          </w:p>
        </w:tc>
        <w:tc>
          <w:tcPr>
            <w:tcW w:w="1276"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Atbildīgā institūcija</w:t>
            </w:r>
          </w:p>
        </w:tc>
        <w:tc>
          <w:tcPr>
            <w:tcW w:w="141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Iesaistītās institūcijas</w:t>
            </w:r>
          </w:p>
        </w:tc>
        <w:tc>
          <w:tcPr>
            <w:tcW w:w="297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Tiešie darbības rezultāti</w:t>
            </w:r>
          </w:p>
        </w:tc>
        <w:tc>
          <w:tcPr>
            <w:tcW w:w="31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Paredzētais finansējums un tā avoti</w:t>
            </w:r>
          </w:p>
        </w:tc>
      </w:tr>
      <w:tr w:rsidR="000D56F4" w:rsidRPr="003A4560" w:rsidTr="000D56F4">
        <w:tc>
          <w:tcPr>
            <w:tcW w:w="993" w:type="dxa"/>
          </w:tcPr>
          <w:p w:rsidR="000D56F4" w:rsidRPr="003A4560" w:rsidRDefault="000D56F4" w:rsidP="00654D7D">
            <w:pPr>
              <w:pStyle w:val="Sarakstarindkopa"/>
              <w:numPr>
                <w:ilvl w:val="2"/>
                <w:numId w:val="30"/>
              </w:numPr>
              <w:tabs>
                <w:tab w:val="left" w:pos="226"/>
              </w:tabs>
              <w:spacing w:after="0" w:line="240" w:lineRule="auto"/>
              <w:jc w:val="both"/>
              <w:rPr>
                <w:rFonts w:ascii="Times New Roman" w:hAnsi="Times New Roman"/>
                <w:sz w:val="24"/>
                <w:szCs w:val="24"/>
              </w:rPr>
            </w:pPr>
            <w:r w:rsidRPr="003A4560">
              <w:rPr>
                <w:rFonts w:ascii="Times New Roman" w:hAnsi="Times New Roman"/>
                <w:sz w:val="24"/>
                <w:szCs w:val="24"/>
              </w:rPr>
              <w:t xml:space="preserve">. </w:t>
            </w:r>
          </w:p>
          <w:p w:rsidR="000D56F4" w:rsidRPr="003A4560" w:rsidRDefault="000D56F4" w:rsidP="00654D7D">
            <w:pPr>
              <w:pStyle w:val="Sarakstarindkopa"/>
              <w:numPr>
                <w:ilvl w:val="2"/>
                <w:numId w:val="31"/>
              </w:numPr>
              <w:spacing w:line="240" w:lineRule="auto"/>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Pārskatīt atbalsta mehānismus ģimenes ārsta praksēm teritorijās ar zemu iedzīvotāju blīvumu.</w:t>
            </w:r>
          </w:p>
          <w:p w:rsidR="000D56F4" w:rsidRPr="003A4560" w:rsidRDefault="000D56F4" w:rsidP="000D56F4">
            <w:pPr>
              <w:spacing w:after="0" w:line="240" w:lineRule="auto"/>
              <w:jc w:val="both"/>
              <w:rPr>
                <w:rFonts w:ascii="Times New Roman" w:hAnsi="Times New Roman"/>
                <w:sz w:val="24"/>
                <w:szCs w:val="24"/>
                <w:highlight w:val="yellow"/>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01.12.2015.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p>
          <w:p w:rsidR="000D56F4" w:rsidRPr="003A4560" w:rsidRDefault="000D56F4" w:rsidP="000D56F4">
            <w:pPr>
              <w:spacing w:after="0" w:line="240" w:lineRule="auto"/>
              <w:jc w:val="center"/>
              <w:rPr>
                <w:rFonts w:ascii="Times New Roman" w:hAnsi="Times New Roman"/>
                <w:sz w:val="24"/>
                <w:szCs w:val="24"/>
              </w:rPr>
            </w:pP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LPS</w:t>
            </w:r>
          </w:p>
          <w:p w:rsidR="009254E3" w:rsidRPr="003A4560" w:rsidRDefault="009254E3" w:rsidP="000D56F4">
            <w:pPr>
              <w:spacing w:after="0" w:line="240" w:lineRule="auto"/>
              <w:jc w:val="center"/>
              <w:rPr>
                <w:rFonts w:ascii="Times New Roman" w:hAnsi="Times New Roman"/>
                <w:sz w:val="24"/>
                <w:szCs w:val="24"/>
              </w:rPr>
            </w:pPr>
            <w:r w:rsidRPr="003A4560">
              <w:rPr>
                <w:rFonts w:ascii="Times New Roman" w:hAnsi="Times New Roman"/>
                <w:sz w:val="24"/>
                <w:szCs w:val="24"/>
              </w:rPr>
              <w:t>KPR</w:t>
            </w:r>
          </w:p>
          <w:p w:rsidR="009254E3" w:rsidRPr="003A4560" w:rsidRDefault="009254E3" w:rsidP="000D56F4">
            <w:pPr>
              <w:spacing w:after="0" w:line="240" w:lineRule="auto"/>
              <w:jc w:val="center"/>
              <w:rPr>
                <w:rFonts w:ascii="Times New Roman" w:hAnsi="Times New Roman"/>
                <w:sz w:val="24"/>
                <w:szCs w:val="24"/>
              </w:rPr>
            </w:pPr>
            <w:r w:rsidRPr="003A4560">
              <w:rPr>
                <w:rFonts w:ascii="Times New Roman" w:hAnsi="Times New Roman"/>
                <w:sz w:val="24"/>
                <w:szCs w:val="24"/>
              </w:rPr>
              <w:t>VPR</w:t>
            </w:r>
          </w:p>
          <w:p w:rsidR="009254E3" w:rsidRPr="003A4560" w:rsidRDefault="009254E3" w:rsidP="000D56F4">
            <w:pPr>
              <w:spacing w:after="0" w:line="240" w:lineRule="auto"/>
              <w:jc w:val="center"/>
              <w:rPr>
                <w:rFonts w:ascii="Times New Roman" w:hAnsi="Times New Roman"/>
                <w:sz w:val="24"/>
                <w:szCs w:val="24"/>
              </w:rPr>
            </w:pPr>
            <w:r w:rsidRPr="003A4560">
              <w:rPr>
                <w:rFonts w:ascii="Times New Roman" w:hAnsi="Times New Roman"/>
                <w:sz w:val="24"/>
                <w:szCs w:val="24"/>
              </w:rPr>
              <w:t>ZPR</w:t>
            </w:r>
          </w:p>
          <w:p w:rsidR="009254E3" w:rsidRPr="003A4560" w:rsidRDefault="009254E3" w:rsidP="000D56F4">
            <w:pPr>
              <w:spacing w:after="0" w:line="240" w:lineRule="auto"/>
              <w:jc w:val="center"/>
              <w:rPr>
                <w:rFonts w:ascii="Times New Roman" w:hAnsi="Times New Roman"/>
                <w:sz w:val="24"/>
                <w:szCs w:val="24"/>
              </w:rPr>
            </w:pPr>
            <w:r w:rsidRPr="003A4560">
              <w:rPr>
                <w:rFonts w:ascii="Times New Roman" w:hAnsi="Times New Roman"/>
                <w:sz w:val="24"/>
                <w:szCs w:val="24"/>
              </w:rPr>
              <w:t>LPR</w:t>
            </w:r>
          </w:p>
          <w:p w:rsidR="000D56F4" w:rsidRPr="003A4560" w:rsidRDefault="009254E3" w:rsidP="00E23B8E">
            <w:pPr>
              <w:spacing w:after="0" w:line="240" w:lineRule="auto"/>
              <w:jc w:val="center"/>
              <w:rPr>
                <w:rFonts w:ascii="Times New Roman" w:hAnsi="Times New Roman"/>
                <w:sz w:val="24"/>
                <w:szCs w:val="24"/>
              </w:rPr>
            </w:pPr>
            <w:r w:rsidRPr="003A4560">
              <w:rPr>
                <w:rFonts w:ascii="Times New Roman" w:hAnsi="Times New Roman"/>
                <w:sz w:val="24"/>
                <w:szCs w:val="24"/>
              </w:rPr>
              <w:t>RPR</w:t>
            </w:r>
          </w:p>
        </w:tc>
        <w:tc>
          <w:tcPr>
            <w:tcW w:w="2977" w:type="dxa"/>
          </w:tcPr>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Sagatavoti priekšlikumi atbalsta mehānismam, lai piesaistītu ģimenes ārstus darbam teritorijās ar zemu iedzīvotāju blīvumu un attīstītu prakses sniegto pakalpojumu kvalitāti.</w:t>
            </w:r>
          </w:p>
          <w:p w:rsidR="00C82E4F" w:rsidRPr="003A4560" w:rsidRDefault="00C82E4F" w:rsidP="000D56F4">
            <w:pPr>
              <w:spacing w:after="0" w:line="240" w:lineRule="auto"/>
              <w:ind w:left="-108"/>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Uzlabot ģimenes ārstu prakšu un </w:t>
            </w:r>
            <w:proofErr w:type="spellStart"/>
            <w:r w:rsidRPr="003A4560">
              <w:rPr>
                <w:rFonts w:ascii="Times New Roman" w:hAnsi="Times New Roman"/>
                <w:sz w:val="24"/>
                <w:szCs w:val="24"/>
              </w:rPr>
              <w:t>feldšerpunktu</w:t>
            </w:r>
            <w:proofErr w:type="spellEnd"/>
            <w:r w:rsidRPr="003A4560">
              <w:rPr>
                <w:rFonts w:ascii="Times New Roman" w:hAnsi="Times New Roman"/>
                <w:sz w:val="24"/>
                <w:szCs w:val="24"/>
              </w:rPr>
              <w:t xml:space="preserve"> teritoriālā izvietojuma plānojumu.</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31.12.2014.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LPS</w:t>
            </w:r>
          </w:p>
          <w:p w:rsidR="009254E3" w:rsidRPr="003A4560" w:rsidRDefault="009254E3" w:rsidP="009254E3">
            <w:pPr>
              <w:spacing w:after="0" w:line="240" w:lineRule="auto"/>
              <w:jc w:val="center"/>
              <w:rPr>
                <w:rFonts w:ascii="Times New Roman" w:hAnsi="Times New Roman"/>
                <w:sz w:val="24"/>
                <w:szCs w:val="24"/>
              </w:rPr>
            </w:pPr>
            <w:r w:rsidRPr="003A4560">
              <w:rPr>
                <w:rFonts w:ascii="Times New Roman" w:hAnsi="Times New Roman"/>
                <w:sz w:val="24"/>
                <w:szCs w:val="24"/>
              </w:rPr>
              <w:t>KPR</w:t>
            </w:r>
          </w:p>
          <w:p w:rsidR="009254E3" w:rsidRPr="003A4560" w:rsidRDefault="009254E3" w:rsidP="009254E3">
            <w:pPr>
              <w:spacing w:after="0" w:line="240" w:lineRule="auto"/>
              <w:jc w:val="center"/>
              <w:rPr>
                <w:rFonts w:ascii="Times New Roman" w:hAnsi="Times New Roman"/>
                <w:sz w:val="24"/>
                <w:szCs w:val="24"/>
              </w:rPr>
            </w:pPr>
            <w:r w:rsidRPr="003A4560">
              <w:rPr>
                <w:rFonts w:ascii="Times New Roman" w:hAnsi="Times New Roman"/>
                <w:sz w:val="24"/>
                <w:szCs w:val="24"/>
              </w:rPr>
              <w:t>VPR</w:t>
            </w:r>
          </w:p>
          <w:p w:rsidR="009254E3" w:rsidRPr="003A4560" w:rsidRDefault="009254E3" w:rsidP="009254E3">
            <w:pPr>
              <w:spacing w:after="0" w:line="240" w:lineRule="auto"/>
              <w:jc w:val="center"/>
              <w:rPr>
                <w:rFonts w:ascii="Times New Roman" w:hAnsi="Times New Roman"/>
                <w:sz w:val="24"/>
                <w:szCs w:val="24"/>
              </w:rPr>
            </w:pPr>
            <w:r w:rsidRPr="003A4560">
              <w:rPr>
                <w:rFonts w:ascii="Times New Roman" w:hAnsi="Times New Roman"/>
                <w:sz w:val="24"/>
                <w:szCs w:val="24"/>
              </w:rPr>
              <w:t>ZPR</w:t>
            </w:r>
          </w:p>
          <w:p w:rsidR="009254E3" w:rsidRPr="003A4560" w:rsidRDefault="009254E3" w:rsidP="009254E3">
            <w:pPr>
              <w:spacing w:after="0" w:line="240" w:lineRule="auto"/>
              <w:jc w:val="center"/>
              <w:rPr>
                <w:rFonts w:ascii="Times New Roman" w:hAnsi="Times New Roman"/>
                <w:sz w:val="24"/>
                <w:szCs w:val="24"/>
              </w:rPr>
            </w:pPr>
            <w:r w:rsidRPr="003A4560">
              <w:rPr>
                <w:rFonts w:ascii="Times New Roman" w:hAnsi="Times New Roman"/>
                <w:sz w:val="24"/>
                <w:szCs w:val="24"/>
              </w:rPr>
              <w:t>LPR</w:t>
            </w:r>
          </w:p>
          <w:p w:rsidR="009254E3" w:rsidRPr="003A4560" w:rsidRDefault="009254E3" w:rsidP="009254E3">
            <w:pPr>
              <w:spacing w:after="0" w:line="240" w:lineRule="auto"/>
              <w:jc w:val="center"/>
              <w:rPr>
                <w:rFonts w:ascii="Times New Roman" w:hAnsi="Times New Roman"/>
                <w:sz w:val="24"/>
                <w:szCs w:val="24"/>
              </w:rPr>
            </w:pPr>
            <w:r w:rsidRPr="003A4560">
              <w:rPr>
                <w:rFonts w:ascii="Times New Roman" w:hAnsi="Times New Roman"/>
                <w:sz w:val="24"/>
                <w:szCs w:val="24"/>
              </w:rPr>
              <w:t>RPR</w:t>
            </w:r>
          </w:p>
          <w:p w:rsidR="009254E3" w:rsidRPr="003A4560" w:rsidRDefault="009254E3" w:rsidP="000D56F4">
            <w:pPr>
              <w:spacing w:after="0" w:line="240" w:lineRule="auto"/>
              <w:jc w:val="center"/>
              <w:rPr>
                <w:rFonts w:ascii="Times New Roman" w:hAnsi="Times New Roman"/>
                <w:sz w:val="24"/>
                <w:szCs w:val="24"/>
              </w:rPr>
            </w:pPr>
          </w:p>
        </w:tc>
        <w:tc>
          <w:tcPr>
            <w:tcW w:w="2977" w:type="dxa"/>
          </w:tcPr>
          <w:p w:rsidR="000D56F4" w:rsidRPr="003A4560" w:rsidRDefault="000D56F4" w:rsidP="00654D7D">
            <w:pPr>
              <w:pStyle w:val="Sarakstarindkopa"/>
              <w:numPr>
                <w:ilvl w:val="0"/>
                <w:numId w:val="19"/>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Sagatavots PVA teritoriālās pieejamības situācijas izvērtējums un izstrādāti priekšlikumi tā uzlabošanai.</w:t>
            </w:r>
          </w:p>
          <w:p w:rsidR="000D56F4" w:rsidRPr="003A4560" w:rsidRDefault="000D56F4" w:rsidP="000D56F4">
            <w:pPr>
              <w:spacing w:after="0" w:line="240" w:lineRule="auto"/>
              <w:jc w:val="both"/>
              <w:rPr>
                <w:rFonts w:ascii="Times New Roman" w:hAnsi="Times New Roman"/>
                <w:sz w:val="24"/>
                <w:szCs w:val="24"/>
              </w:rPr>
            </w:pPr>
          </w:p>
          <w:p w:rsidR="00023354" w:rsidRPr="00023354" w:rsidRDefault="00A334C7" w:rsidP="00E23B8E">
            <w:pPr>
              <w:pStyle w:val="Sarakstarindkopa"/>
              <w:numPr>
                <w:ilvl w:val="0"/>
                <w:numId w:val="19"/>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Pēc izvērtēšana </w:t>
            </w:r>
            <w:r w:rsidR="000D56F4" w:rsidRPr="003A4560">
              <w:rPr>
                <w:rFonts w:ascii="Times New Roman" w:hAnsi="Times New Roman"/>
                <w:sz w:val="24"/>
                <w:szCs w:val="24"/>
              </w:rPr>
              <w:t>sagatavoti priekšlikumi grozījumiem normatīvajos aktos par veselības aprūpes organizēšanas un finansēšanas kārtību.</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Palielināt zobārstniecības pakalpojumu pieejamību </w:t>
            </w:r>
            <w:r w:rsidRPr="003A4560">
              <w:rPr>
                <w:rFonts w:ascii="Times New Roman" w:hAnsi="Times New Roman"/>
                <w:sz w:val="24"/>
                <w:szCs w:val="24"/>
              </w:rPr>
              <w:lastRenderedPageBreak/>
              <w:t>teritorijās ar zemu iedzīvotāju blīvumu.</w:t>
            </w:r>
          </w:p>
          <w:p w:rsidR="000D56F4" w:rsidRPr="003A4560" w:rsidRDefault="000D56F4" w:rsidP="000D56F4">
            <w:pPr>
              <w:spacing w:after="0" w:line="240" w:lineRule="auto"/>
              <w:jc w:val="both"/>
              <w:rPr>
                <w:rFonts w:ascii="Times New Roman" w:hAnsi="Times New Roman"/>
                <w:sz w:val="24"/>
                <w:szCs w:val="24"/>
              </w:rPr>
            </w:pPr>
          </w:p>
          <w:p w:rsidR="00C82E4F" w:rsidRPr="003A4560" w:rsidRDefault="00C82E4F" w:rsidP="000D56F4">
            <w:pPr>
              <w:spacing w:after="0" w:line="240" w:lineRule="auto"/>
              <w:jc w:val="both"/>
              <w:rPr>
                <w:rFonts w:ascii="Times New Roman" w:hAnsi="Times New Roman"/>
                <w:sz w:val="24"/>
                <w:szCs w:val="24"/>
              </w:rPr>
            </w:pPr>
          </w:p>
          <w:p w:rsidR="00C82E4F" w:rsidRPr="003A4560" w:rsidRDefault="00C82E4F" w:rsidP="000D56F4">
            <w:pPr>
              <w:spacing w:after="0" w:line="240" w:lineRule="auto"/>
              <w:jc w:val="both"/>
              <w:rPr>
                <w:rFonts w:ascii="Times New Roman" w:hAnsi="Times New Roman"/>
                <w:sz w:val="24"/>
                <w:szCs w:val="24"/>
              </w:rPr>
            </w:pPr>
          </w:p>
          <w:p w:rsidR="00C82E4F" w:rsidRPr="003A4560" w:rsidRDefault="00C82E4F"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30.12.2016.</w:t>
            </w:r>
          </w:p>
        </w:tc>
        <w:tc>
          <w:tcPr>
            <w:tcW w:w="1276" w:type="dxa"/>
          </w:tcPr>
          <w:p w:rsidR="00EC79F6" w:rsidRPr="003A4560" w:rsidRDefault="00EC79F6" w:rsidP="00EC79F6">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EC79F6" w:rsidRDefault="00EC79F6" w:rsidP="00EC79F6">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p>
        </w:tc>
        <w:tc>
          <w:tcPr>
            <w:tcW w:w="1417" w:type="dxa"/>
          </w:tcPr>
          <w:p w:rsidR="000D56F4" w:rsidRPr="003A4560" w:rsidRDefault="00EC79F6"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ZSĶC</w:t>
            </w:r>
          </w:p>
        </w:tc>
        <w:tc>
          <w:tcPr>
            <w:tcW w:w="2977" w:type="dxa"/>
          </w:tcPr>
          <w:p w:rsidR="000D56F4" w:rsidRPr="003A4560" w:rsidRDefault="000D56F4" w:rsidP="00654D7D">
            <w:pPr>
              <w:pStyle w:val="Sarakstarindkopa"/>
              <w:numPr>
                <w:ilvl w:val="0"/>
                <w:numId w:val="17"/>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Paplašināta mobilās zobārstniecības darba zon</w:t>
            </w:r>
            <w:r w:rsidR="004562BA" w:rsidRPr="003A4560">
              <w:rPr>
                <w:rFonts w:ascii="Times New Roman" w:hAnsi="Times New Roman"/>
                <w:sz w:val="24"/>
                <w:szCs w:val="24"/>
              </w:rPr>
              <w:t xml:space="preserve">a, </w:t>
            </w:r>
            <w:r w:rsidR="004562BA" w:rsidRPr="003A4560">
              <w:rPr>
                <w:rFonts w:ascii="Times New Roman" w:hAnsi="Times New Roman"/>
                <w:sz w:val="24"/>
                <w:szCs w:val="24"/>
              </w:rPr>
              <w:lastRenderedPageBreak/>
              <w:t xml:space="preserve">palielinot gadā apmeklēto </w:t>
            </w:r>
            <w:r w:rsidR="004562BA" w:rsidRPr="003A4560">
              <w:rPr>
                <w:rFonts w:ascii="Times New Roman" w:eastAsiaTheme="minorHAnsi" w:hAnsi="Times New Roman"/>
                <w:sz w:val="24"/>
                <w:szCs w:val="24"/>
              </w:rPr>
              <w:t>vispārizglītojošo skolu un pirmsskolas izglītības iestāžu skaitu no 119 līdz 140.</w:t>
            </w:r>
          </w:p>
          <w:p w:rsidR="00C82E4F" w:rsidRPr="003A4560" w:rsidRDefault="00C82E4F" w:rsidP="00C82E4F">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17"/>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Pārskatīts un attīstīts mutes veselības centru tīkls.</w:t>
            </w:r>
          </w:p>
          <w:p w:rsidR="00C82E4F" w:rsidRPr="003A4560" w:rsidRDefault="00C82E4F" w:rsidP="00C82E4F">
            <w:pPr>
              <w:spacing w:after="0" w:line="240" w:lineRule="auto"/>
              <w:jc w:val="both"/>
              <w:rPr>
                <w:rFonts w:ascii="Times New Roman" w:hAnsi="Times New Roman"/>
                <w:sz w:val="24"/>
                <w:szCs w:val="24"/>
              </w:rPr>
            </w:pPr>
          </w:p>
          <w:p w:rsidR="000D56F4" w:rsidRPr="003A4560" w:rsidRDefault="000D56F4" w:rsidP="000D56F4">
            <w:pPr>
              <w:pStyle w:val="Sarakstarindkopa"/>
              <w:spacing w:after="0" w:line="240" w:lineRule="auto"/>
              <w:ind w:left="-108"/>
              <w:jc w:val="both"/>
              <w:rPr>
                <w:rFonts w:ascii="Times New Roman" w:hAnsi="Times New Roman"/>
                <w:sz w:val="24"/>
                <w:szCs w:val="24"/>
              </w:rPr>
            </w:pPr>
            <w:r w:rsidRPr="003A4560">
              <w:rPr>
                <w:rFonts w:ascii="Times New Roman" w:hAnsi="Times New Roman"/>
                <w:sz w:val="24"/>
                <w:szCs w:val="24"/>
              </w:rPr>
              <w:t>3. Izstrādāti priekšlikumi zobārstu piesaistīšanai darbam teritorijās ar zemu iedzīvotāju blīvumu.</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 xml:space="preserve">Pasākums tiks nodrošināts esošā valsts finansējuma </w:t>
            </w:r>
            <w:r w:rsidRPr="003A4560">
              <w:rPr>
                <w:rFonts w:ascii="Times New Roman" w:hAnsi="Times New Roman"/>
                <w:sz w:val="24"/>
                <w:szCs w:val="24"/>
              </w:rPr>
              <w:lastRenderedPageBreak/>
              <w:t>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31"/>
              </w:numPr>
              <w:spacing w:after="0" w:line="240" w:lineRule="auto"/>
              <w:jc w:val="center"/>
              <w:rPr>
                <w:rFonts w:ascii="Times New Roman" w:hAnsi="Times New Roman"/>
                <w:b/>
                <w:sz w:val="24"/>
                <w:szCs w:val="24"/>
              </w:rPr>
            </w:pPr>
            <w:r w:rsidRPr="003A4560">
              <w:rPr>
                <w:rFonts w:ascii="Times New Roman" w:hAnsi="Times New Roman"/>
                <w:b/>
                <w:sz w:val="24"/>
                <w:szCs w:val="24"/>
              </w:rPr>
              <w:lastRenderedPageBreak/>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Uzlabot PVA pakalpojumu sniedzēju organizatorisko pieejamību</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Sniegt atbalstu ģimenes ārstiem pakalpojumu nepārtrauktības nodrošināšanā ģimenes ārsta prakses komandas locekļa prombūtnes laikā, izveidojot un uzturot ģimenes ārstu aizvietotāju sarakstu.</w:t>
            </w:r>
          </w:p>
        </w:tc>
        <w:tc>
          <w:tcPr>
            <w:tcW w:w="1418" w:type="dxa"/>
          </w:tcPr>
          <w:p w:rsidR="000D56F4" w:rsidRPr="003A4560" w:rsidRDefault="000D56F4" w:rsidP="00FE240D">
            <w:pPr>
              <w:spacing w:after="0" w:line="240" w:lineRule="auto"/>
              <w:jc w:val="center"/>
              <w:rPr>
                <w:rFonts w:ascii="Times New Roman" w:hAnsi="Times New Roman"/>
                <w:sz w:val="24"/>
                <w:szCs w:val="24"/>
              </w:rPr>
            </w:pPr>
            <w:r w:rsidRPr="003A4560">
              <w:rPr>
                <w:rFonts w:ascii="Times New Roman" w:hAnsi="Times New Roman"/>
                <w:sz w:val="24"/>
                <w:szCs w:val="24"/>
              </w:rPr>
              <w:t>01.0</w:t>
            </w:r>
            <w:r w:rsidR="00FE240D">
              <w:rPr>
                <w:rFonts w:ascii="Times New Roman" w:hAnsi="Times New Roman"/>
                <w:sz w:val="24"/>
                <w:szCs w:val="24"/>
              </w:rPr>
              <w:t>6</w:t>
            </w:r>
            <w:r w:rsidRPr="003A4560">
              <w:rPr>
                <w:rFonts w:ascii="Times New Roman" w:hAnsi="Times New Roman"/>
                <w:sz w:val="24"/>
                <w:szCs w:val="24"/>
              </w:rPr>
              <w:t>.2014.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VM </w:t>
            </w:r>
          </w:p>
          <w:p w:rsidR="000D56F4" w:rsidRPr="003A4560" w:rsidRDefault="000D56F4" w:rsidP="000D56F4">
            <w:pPr>
              <w:spacing w:after="0" w:line="240" w:lineRule="auto"/>
              <w:jc w:val="center"/>
              <w:rPr>
                <w:rFonts w:ascii="Times New Roman" w:hAnsi="Times New Roman"/>
                <w:sz w:val="24"/>
                <w:szCs w:val="24"/>
              </w:rPr>
            </w:pP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654D7D">
            <w:pPr>
              <w:pStyle w:val="Sarakstarindkopa"/>
              <w:numPr>
                <w:ilvl w:val="0"/>
                <w:numId w:val="18"/>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Izveidots un tiek uzturēts ģimenes ārstu aizvietotāju saraksts.</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18"/>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Veikti grozījumi normatīvajos aktos par veselības aprūpes organizēšanas un finansēšanas kārtību, lai noteiktu kārtību, kādā aizvietotāju saraksts tiek veidots un uzturēts, kā arī noteiktu atbildīgo institūciju saraksta uzturēšanai.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Veicināt optimālu reģistrēto pacientu skaitu ģimenes ārsta praksē. </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01.03.2015.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VM </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 LLĢĀA</w:t>
            </w:r>
          </w:p>
        </w:tc>
        <w:tc>
          <w:tcPr>
            <w:tcW w:w="2977" w:type="dxa"/>
          </w:tcPr>
          <w:p w:rsidR="000D56F4" w:rsidRPr="003A4560" w:rsidRDefault="000D56F4" w:rsidP="00654D7D">
            <w:pPr>
              <w:pStyle w:val="Sarakstarindkopa"/>
              <w:numPr>
                <w:ilvl w:val="2"/>
                <w:numId w:val="16"/>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Izveidots mehānisms, kas ierobežo lielo ģimenes ārsta prakšu veidošanos.</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2"/>
                <w:numId w:val="16"/>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lastRenderedPageBreak/>
              <w:t>Sagatavoti priekšlikumi grozījumiem normatīvajos aktos par veselības aprūpes organizēšanas un finansēšanas kārtību.</w:t>
            </w: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lastRenderedPageBreak/>
              <w:t xml:space="preserve">Nepieciešams papildus finansējums mehānisma ieviešanai budžeta programmas 45.00.00 „Veselības aprūpes </w:t>
            </w:r>
            <w:r w:rsidRPr="003A4560">
              <w:rPr>
                <w:rFonts w:ascii="Times New Roman" w:hAnsi="Times New Roman"/>
                <w:sz w:val="24"/>
                <w:szCs w:val="24"/>
              </w:rPr>
              <w:lastRenderedPageBreak/>
              <w:t xml:space="preserve">finansējuma administrēšana” apakšprogrammā 45.01.00 „Veselības aprūpes finansējuma administrēšana un ekonomiskā novērtēšana” </w:t>
            </w:r>
            <w:r w:rsidRPr="003A4560">
              <w:rPr>
                <w:rFonts w:ascii="Times New Roman" w:hAnsi="Times New Roman"/>
                <w:sz w:val="24"/>
                <w:szCs w:val="24"/>
                <w:u w:val="single"/>
              </w:rPr>
              <w:t>2015.gadā - 15 498 EUR</w:t>
            </w:r>
            <w:r w:rsidRPr="003A4560">
              <w:rPr>
                <w:rFonts w:ascii="Times New Roman" w:hAnsi="Times New Roman"/>
                <w:sz w:val="24"/>
                <w:szCs w:val="24"/>
              </w:rPr>
              <w:t>.</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Papildus finansējums nepieciešams izmaiņām Vadības informācijas sistēmā (VIS) - 450 cilvēkstundas x VIS uzturētāju vienas cilvēkstundas likme ir 34,44 EUR ar PVN = 15 498 EUR (EKK 2000 Preces un pakalpojumi).</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 xml:space="preserve">Izmaiņas nepieciešamas klasifikatoru vadības modulī, līgumu reģistra modulī, </w:t>
            </w:r>
            <w:proofErr w:type="spellStart"/>
            <w:r w:rsidRPr="003A4560">
              <w:rPr>
                <w:rFonts w:ascii="Times New Roman" w:hAnsi="Times New Roman"/>
                <w:sz w:val="24"/>
                <w:szCs w:val="24"/>
              </w:rPr>
              <w:t>kapitācijas</w:t>
            </w:r>
            <w:proofErr w:type="spellEnd"/>
            <w:r w:rsidRPr="003A4560">
              <w:rPr>
                <w:rFonts w:ascii="Times New Roman" w:hAnsi="Times New Roman"/>
                <w:sz w:val="24"/>
                <w:szCs w:val="24"/>
              </w:rPr>
              <w:t xml:space="preserve"> aprēķina algoritmā un atskaišu modulī.  </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Pārskatīt dežūrārstu izvietojumu un darba laika nosacījumus.</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30.12.2014.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tc>
        <w:tc>
          <w:tcPr>
            <w:tcW w:w="2977" w:type="dxa"/>
          </w:tcPr>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Veikts izvērtējums un veikti grozījumi normatīvajos aktos par veselības aprūpes organizēšanas un finansēšanas kārtību, lai uzlabotu PVA pakalpojumu pieejamību ārpus ģimenes ārsta darba laika.</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31"/>
              </w:numPr>
              <w:spacing w:after="0" w:line="240" w:lineRule="auto"/>
              <w:jc w:val="both"/>
              <w:rPr>
                <w:rFonts w:ascii="Times New Roman" w:hAnsi="Times New Roman"/>
                <w:sz w:val="24"/>
                <w:szCs w:val="24"/>
              </w:rPr>
            </w:pPr>
          </w:p>
        </w:tc>
        <w:tc>
          <w:tcPr>
            <w:tcW w:w="3118" w:type="dxa"/>
          </w:tcPr>
          <w:p w:rsidR="000D56F4" w:rsidRPr="003A4560" w:rsidRDefault="000D56F4" w:rsidP="000D56F4">
            <w:pPr>
              <w:pStyle w:val="Sarakstarindkopa"/>
              <w:spacing w:after="0" w:line="240" w:lineRule="auto"/>
              <w:ind w:left="-108"/>
              <w:jc w:val="both"/>
              <w:rPr>
                <w:rFonts w:ascii="Times New Roman" w:hAnsi="Times New Roman"/>
                <w:sz w:val="24"/>
                <w:szCs w:val="24"/>
              </w:rPr>
            </w:pPr>
            <w:r w:rsidRPr="003A4560">
              <w:rPr>
                <w:rFonts w:ascii="Times New Roman" w:hAnsi="Times New Roman"/>
                <w:sz w:val="24"/>
                <w:szCs w:val="24"/>
              </w:rPr>
              <w:t xml:space="preserve">Pilnveidot  medicīnisko dokumentu lietvedības kārtību, recepšu veidlapu </w:t>
            </w:r>
            <w:r w:rsidRPr="003A4560">
              <w:rPr>
                <w:rFonts w:ascii="Times New Roman" w:hAnsi="Times New Roman"/>
                <w:sz w:val="24"/>
                <w:szCs w:val="24"/>
              </w:rPr>
              <w:lastRenderedPageBreak/>
              <w:t xml:space="preserve">izgatavošanas un uzglabāšanas, kā arī recepšu izrakstīšanas un uzglabāšanas kārtību un </w:t>
            </w:r>
            <w:r w:rsidRPr="003A4560">
              <w:rPr>
                <w:rFonts w:ascii="Times New Roman" w:hAnsi="Times New Roman"/>
                <w:bCs/>
                <w:sz w:val="24"/>
                <w:szCs w:val="24"/>
              </w:rPr>
              <w:t>valsts statistikas pārskatus mutes veselības jomā.</w:t>
            </w:r>
            <w:r w:rsidRPr="003A4560" w:rsidDel="00550FD4">
              <w:rPr>
                <w:rFonts w:ascii="Times New Roman" w:hAnsi="Times New Roman"/>
                <w:sz w:val="24"/>
                <w:szCs w:val="24"/>
              </w:rPr>
              <w:t xml:space="preserve"> </w:t>
            </w:r>
            <w:r w:rsidRPr="003A4560">
              <w:rPr>
                <w:rFonts w:ascii="Times New Roman" w:hAnsi="Times New Roman"/>
                <w:sz w:val="24"/>
                <w:szCs w:val="24"/>
              </w:rPr>
              <w:t xml:space="preserve"> </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0D56F4">
            <w:pPr>
              <w:pStyle w:val="Sarakstarindkopa"/>
              <w:spacing w:after="0" w:line="240" w:lineRule="auto"/>
              <w:ind w:left="-108"/>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01.01.2016.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IZM </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VI</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LFB</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lastRenderedPageBreak/>
              <w:t xml:space="preserve">1. Veikti grozījumi normatīvajos aktos par medicīnisko dokumentu </w:t>
            </w:r>
            <w:r w:rsidRPr="003A4560">
              <w:rPr>
                <w:rFonts w:ascii="Times New Roman" w:hAnsi="Times New Roman"/>
                <w:sz w:val="24"/>
                <w:szCs w:val="24"/>
              </w:rPr>
              <w:lastRenderedPageBreak/>
              <w:t>lietvedības kārtību, kas paredz:</w:t>
            </w:r>
          </w:p>
          <w:p w:rsidR="000B63C6" w:rsidRPr="003A4560" w:rsidRDefault="000B63C6" w:rsidP="000D56F4">
            <w:pPr>
              <w:spacing w:after="0" w:line="240" w:lineRule="auto"/>
              <w:ind w:left="-108"/>
              <w:jc w:val="both"/>
              <w:rPr>
                <w:rFonts w:ascii="Times New Roman" w:hAnsi="Times New Roman"/>
                <w:sz w:val="24"/>
                <w:szCs w:val="24"/>
              </w:rPr>
            </w:pPr>
          </w:p>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 xml:space="preserve">1) Samazināt administratīvo slogu attiecībā uz dokumentāciju, kas aizpildāma saistībā ar bērna veselības stāvokli dalībai dažādās nometnēs, interešu izglītības nodarbībās u.c. </w:t>
            </w:r>
          </w:p>
          <w:p w:rsidR="000D56F4" w:rsidRPr="003A4560" w:rsidRDefault="000D56F4" w:rsidP="000D56F4">
            <w:pPr>
              <w:spacing w:after="0" w:line="240" w:lineRule="auto"/>
              <w:ind w:left="-108"/>
              <w:jc w:val="both"/>
              <w:rPr>
                <w:rFonts w:ascii="Times New Roman" w:hAnsi="Times New Roman"/>
                <w:sz w:val="24"/>
                <w:szCs w:val="24"/>
              </w:rPr>
            </w:pPr>
          </w:p>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2) Pilnveidot  māsas un ārsta palīga (feldšera) darba dokumentēšanas kārtību.</w:t>
            </w:r>
          </w:p>
          <w:p w:rsidR="000D56F4" w:rsidRPr="003A4560" w:rsidRDefault="000D56F4" w:rsidP="000D56F4">
            <w:pPr>
              <w:spacing w:after="0" w:line="240" w:lineRule="auto"/>
              <w:ind w:left="-108"/>
              <w:jc w:val="both"/>
              <w:rPr>
                <w:rFonts w:ascii="Times New Roman" w:hAnsi="Times New Roman"/>
                <w:sz w:val="24"/>
                <w:szCs w:val="24"/>
              </w:rPr>
            </w:pPr>
          </w:p>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3) Iespēju līdz ar e-veselības ieviešanu dokumentus neaizpildīt papīra formātā.</w:t>
            </w:r>
          </w:p>
          <w:p w:rsidR="000D56F4" w:rsidRPr="003A4560" w:rsidRDefault="000D56F4" w:rsidP="000D56F4">
            <w:pPr>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31"/>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Veikti grozījumi normatīvajos aktos </w:t>
            </w:r>
            <w:r w:rsidRPr="003A4560">
              <w:rPr>
                <w:rFonts w:ascii="Times New Roman" w:hAnsi="Times New Roman"/>
                <w:bCs/>
                <w:sz w:val="24"/>
                <w:szCs w:val="24"/>
              </w:rPr>
              <w:t>par valsts statistikas pārskatiem veselības mutes aprūpes jomā,</w:t>
            </w:r>
            <w:r w:rsidRPr="003A4560">
              <w:rPr>
                <w:rFonts w:ascii="Times New Roman" w:hAnsi="Times New Roman"/>
                <w:sz w:val="24"/>
                <w:szCs w:val="24"/>
              </w:rPr>
              <w:t xml:space="preserve"> lai iegūtu plašāku informāciju par bērnu mutes veselību.</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 xml:space="preserve">3. Veikti grozījumi normatīvajos aktos par recepšu veidlapu izgatavošanas un uzglabāšanas, kā arī recepšu izrakstīšanas un uzglabāšanas noteikumiem, lai atvieglotu </w:t>
            </w:r>
            <w:r w:rsidRPr="003A4560">
              <w:rPr>
                <w:rFonts w:ascii="Times New Roman" w:hAnsi="Times New Roman"/>
                <w:sz w:val="24"/>
                <w:szCs w:val="24"/>
              </w:rPr>
              <w:lastRenderedPageBreak/>
              <w:t xml:space="preserve">prasības recepšu veidlapu uzglabāšanai ārstniecības iestādēs un valsts kompensējamo medikamentu saņemšanu pacientiem.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Pasākums tiks nodrošināts esošā valsts finansējuma ietvaros.</w:t>
            </w:r>
          </w:p>
        </w:tc>
      </w:tr>
      <w:tr w:rsidR="000D56F4" w:rsidRPr="003A4560" w:rsidTr="000D56F4">
        <w:tc>
          <w:tcPr>
            <w:tcW w:w="993" w:type="dxa"/>
          </w:tcPr>
          <w:p w:rsidR="000D56F4" w:rsidRPr="003A4560" w:rsidRDefault="000D56F4" w:rsidP="000D56F4">
            <w:pPr>
              <w:pStyle w:val="Sarakstarindkopa"/>
              <w:spacing w:after="0" w:line="240" w:lineRule="auto"/>
              <w:ind w:hanging="828"/>
              <w:jc w:val="center"/>
              <w:rPr>
                <w:rFonts w:ascii="Times New Roman" w:hAnsi="Times New Roman"/>
                <w:sz w:val="24"/>
                <w:szCs w:val="24"/>
              </w:rPr>
            </w:pPr>
            <w:r w:rsidRPr="003A4560">
              <w:rPr>
                <w:rFonts w:ascii="Times New Roman" w:hAnsi="Times New Roman"/>
                <w:sz w:val="24"/>
                <w:szCs w:val="24"/>
              </w:rPr>
              <w:lastRenderedPageBreak/>
              <w:t xml:space="preserve">1.2.5.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Aktualizēt zobārstiem un ģimenes ārstiem apmaksājamo manipulāciju sarakstu.</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01.01.2015.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LZA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rPr>
            </w:pPr>
            <w:r w:rsidRPr="003A4560">
              <w:rPr>
                <w:rFonts w:ascii="Times New Roman" w:hAnsi="Times New Roman"/>
              </w:rPr>
              <w:t>LADĀPPB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LVA</w:t>
            </w:r>
          </w:p>
        </w:tc>
        <w:tc>
          <w:tcPr>
            <w:tcW w:w="2977" w:type="dxa"/>
          </w:tcPr>
          <w:p w:rsidR="000D56F4" w:rsidRPr="003A4560" w:rsidRDefault="000D56F4" w:rsidP="00654D7D">
            <w:pPr>
              <w:pStyle w:val="Sarakstarindkopa"/>
              <w:numPr>
                <w:ilvl w:val="0"/>
                <w:numId w:val="11"/>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Veikti grozījumi normatīvajos aktos par veselības aprūpes organizēšanas un finansēšanas kārtību, kas paredz ieviesti aktualizētos tarifus, pamatojoties uz darba grupas „Par zobārstniecības tarifu aktualizāciju”, kura izveidota ar NVD 2013.gada 23.janvāra rīkojumu Nr. 04.1-2/23, ziņojuma rezultātiem. </w:t>
            </w:r>
          </w:p>
          <w:p w:rsidR="000D56F4" w:rsidRPr="003A4560" w:rsidRDefault="000D56F4" w:rsidP="000D56F4">
            <w:pPr>
              <w:pStyle w:val="Sarakstarindkopa"/>
              <w:spacing w:after="0" w:line="240" w:lineRule="auto"/>
              <w:ind w:left="176"/>
              <w:jc w:val="both"/>
              <w:rPr>
                <w:rFonts w:ascii="Times New Roman" w:hAnsi="Times New Roman"/>
                <w:sz w:val="24"/>
                <w:szCs w:val="24"/>
              </w:rPr>
            </w:pPr>
          </w:p>
          <w:p w:rsidR="000D56F4" w:rsidRPr="003A4560" w:rsidRDefault="000D56F4" w:rsidP="00654D7D">
            <w:pPr>
              <w:pStyle w:val="Sarakstarindkopa"/>
              <w:numPr>
                <w:ilvl w:val="0"/>
                <w:numId w:val="11"/>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Pārskatīt</w:t>
            </w:r>
            <w:r w:rsidR="00D740FE" w:rsidRPr="003A4560">
              <w:rPr>
                <w:rFonts w:ascii="Times New Roman" w:hAnsi="Times New Roman"/>
                <w:sz w:val="24"/>
                <w:szCs w:val="24"/>
              </w:rPr>
              <w:t>s</w:t>
            </w:r>
            <w:r w:rsidRPr="003A4560">
              <w:rPr>
                <w:rFonts w:ascii="Times New Roman" w:hAnsi="Times New Roman"/>
                <w:sz w:val="24"/>
                <w:szCs w:val="24"/>
              </w:rPr>
              <w:t xml:space="preserve"> ģimenes ārstam apmaksājamo manipulāciju </w:t>
            </w:r>
            <w:r w:rsidR="00D740FE" w:rsidRPr="003A4560">
              <w:rPr>
                <w:rFonts w:ascii="Times New Roman" w:hAnsi="Times New Roman"/>
                <w:sz w:val="24"/>
                <w:szCs w:val="24"/>
              </w:rPr>
              <w:t>saraksts un tarifi,</w:t>
            </w:r>
            <w:r w:rsidRPr="003A4560">
              <w:rPr>
                <w:rFonts w:ascii="Times New Roman" w:hAnsi="Times New Roman"/>
                <w:sz w:val="24"/>
                <w:szCs w:val="24"/>
              </w:rPr>
              <w:t xml:space="preserve"> sagatavoti priekšlikumi grozījumiem normatīvajos aktos par veselības aprūpes organizēšanas un finansēšanas kārtību.</w:t>
            </w:r>
          </w:p>
        </w:tc>
        <w:tc>
          <w:tcPr>
            <w:tcW w:w="3118" w:type="dxa"/>
          </w:tcPr>
          <w:p w:rsidR="00FF0CFC" w:rsidRPr="00FF0CFC" w:rsidRDefault="00FF0CFC" w:rsidP="00FF0CFC">
            <w:pPr>
              <w:spacing w:after="0" w:line="240" w:lineRule="auto"/>
              <w:jc w:val="both"/>
              <w:rPr>
                <w:rFonts w:ascii="Times New Roman" w:hAnsi="Times New Roman"/>
                <w:sz w:val="24"/>
                <w:szCs w:val="24"/>
              </w:rPr>
            </w:pPr>
            <w:r w:rsidRPr="00FF0CFC">
              <w:rPr>
                <w:rFonts w:ascii="Times New Roman" w:hAnsi="Times New Roman"/>
                <w:sz w:val="24"/>
                <w:szCs w:val="24"/>
              </w:rPr>
              <w:t xml:space="preserve">Nepieciešams papildus finansējums budžeta programmas 33.00.00 „Veselības aprūpes nodrošināšana” apakšprogrammā 33.01.00 „Ārstniecība” </w:t>
            </w:r>
            <w:r w:rsidRPr="00FF0CFC">
              <w:rPr>
                <w:rFonts w:ascii="Times New Roman" w:hAnsi="Times New Roman"/>
                <w:sz w:val="24"/>
                <w:szCs w:val="24"/>
                <w:u w:val="single"/>
              </w:rPr>
              <w:t xml:space="preserve">2015.gadā un turpmāk ik gadu – 4 527 136 EUR katru gadu </w:t>
            </w:r>
            <w:r w:rsidRPr="00FF0CFC">
              <w:rPr>
                <w:rFonts w:ascii="Times New Roman" w:hAnsi="Times New Roman"/>
                <w:sz w:val="24"/>
                <w:szCs w:val="24"/>
              </w:rPr>
              <w:t>(EKK 3000 Subsīdijas un dotācijas), lai veicinātu zobārstniecības pakalpojumu pieejamību bērniem, kā arī uzlabotu šo pakalpojumu kvalitāti, radot iespējas izmantot esošajām zobārstniecības tehnoloģijām atbilstošus materiālus.</w:t>
            </w:r>
          </w:p>
          <w:p w:rsidR="00FF0CFC" w:rsidRPr="00FF0CFC" w:rsidRDefault="00FF0CFC" w:rsidP="00FF0CFC">
            <w:pPr>
              <w:spacing w:after="0" w:line="240" w:lineRule="auto"/>
              <w:jc w:val="both"/>
              <w:rPr>
                <w:rFonts w:ascii="Times New Roman" w:hAnsi="Times New Roman"/>
                <w:sz w:val="24"/>
                <w:szCs w:val="24"/>
              </w:rPr>
            </w:pPr>
          </w:p>
          <w:p w:rsidR="00FF0CFC" w:rsidRPr="00FF0CFC" w:rsidRDefault="00FF0CFC" w:rsidP="00FF0CFC">
            <w:pPr>
              <w:spacing w:line="240" w:lineRule="auto"/>
              <w:jc w:val="both"/>
              <w:rPr>
                <w:rFonts w:ascii="Times New Roman" w:hAnsi="Times New Roman"/>
                <w:sz w:val="24"/>
                <w:szCs w:val="24"/>
              </w:rPr>
            </w:pPr>
            <w:r w:rsidRPr="00FF0CFC">
              <w:rPr>
                <w:rFonts w:ascii="Times New Roman" w:hAnsi="Times New Roman"/>
                <w:sz w:val="24"/>
                <w:szCs w:val="24"/>
              </w:rPr>
              <w:t xml:space="preserve">Ņemot vērā, ka zobārsti nav ieinteresēti sniegt valsts apmaksātus zobārstniecības pakalpojumus bērniem, jo valsts noteiktais tarifs lielākajā daļā gadījumu nenosedz pat attiecīgajā manipulācijā pielietoto materiālu izmaksas, Latvijas Zobārstu asociācija sadarbībā </w:t>
            </w:r>
            <w:r w:rsidRPr="00FF0CFC">
              <w:rPr>
                <w:rFonts w:ascii="Times New Roman" w:hAnsi="Times New Roman"/>
                <w:sz w:val="24"/>
                <w:szCs w:val="24"/>
              </w:rPr>
              <w:lastRenderedPageBreak/>
              <w:t xml:space="preserve">ar NVD ir izstrādājusi aktualizētus tarifus zobārstniecībai (manipulāciju tarifi no 70001 līdz 70929 atbilstoši 2013.gada 17.decembra Ministru kabineta noteikumiem Nr.1529), kuru ieviešanai nepieciešams papildus finansējums. Papildus finansējums nepieciešams zobārstniecības pakalpojumu tarifos (manipulāciju tarifi no 70001 līdz 70929)) iekļauto ārstniecības līdzekļu izmaksu aktualizācijai atbilstoši faktiskajām izmaksām un plānotajām manipulāciju skaita izmaiņām. Korekcijas plānots veikt  zobārstniecības manipulācijām, kuras valsts apmaksā bērniem. </w:t>
            </w:r>
          </w:p>
          <w:p w:rsidR="00FF0CFC" w:rsidRPr="00FF0CFC" w:rsidRDefault="00FF0CFC" w:rsidP="00FF0CFC">
            <w:pPr>
              <w:spacing w:line="240" w:lineRule="auto"/>
              <w:jc w:val="both"/>
              <w:rPr>
                <w:rFonts w:ascii="Times New Roman" w:hAnsi="Times New Roman"/>
                <w:sz w:val="24"/>
                <w:szCs w:val="24"/>
              </w:rPr>
            </w:pPr>
            <w:r w:rsidRPr="00FF0CFC">
              <w:rPr>
                <w:rFonts w:ascii="Times New Roman" w:hAnsi="Times New Roman"/>
                <w:sz w:val="24"/>
                <w:szCs w:val="24"/>
              </w:rPr>
              <w:t xml:space="preserve">Precizētais tarifu apjoms kopsummā būtu 12 693 376 EUR, kā rezultātā ir nepieciešami papildus līdzekļi 4 527 136 EUR apmērā (precizētais tarifu apjoms 12 693 376 EUR – esošais tarifu apjoms 8 166 240 EUR = 4 527 136 EUR). Aprēķinā, lai iegūtu papildus nepieciešamo </w:t>
            </w:r>
            <w:r w:rsidRPr="00FF0CFC">
              <w:rPr>
                <w:rFonts w:ascii="Times New Roman" w:hAnsi="Times New Roman"/>
                <w:sz w:val="24"/>
                <w:szCs w:val="24"/>
              </w:rPr>
              <w:lastRenderedPageBreak/>
              <w:t>finansējumu, ir izmantots 2012.gadā veiktais zobārstniecību manipulāciju skaits – 2 092 702 manipulācijas un plānotais nepieciešamais manipulāciju skaits – 2 668 292.</w:t>
            </w:r>
          </w:p>
          <w:p w:rsidR="000D56F4" w:rsidRPr="003A4560" w:rsidRDefault="00FF0CFC" w:rsidP="00FF0CFC">
            <w:pPr>
              <w:spacing w:after="0" w:line="240" w:lineRule="auto"/>
              <w:jc w:val="both"/>
              <w:rPr>
                <w:rFonts w:ascii="Times New Roman" w:hAnsi="Times New Roman"/>
                <w:sz w:val="24"/>
                <w:szCs w:val="24"/>
              </w:rPr>
            </w:pPr>
            <w:r w:rsidRPr="00FF0CFC">
              <w:rPr>
                <w:rFonts w:ascii="Times New Roman" w:hAnsi="Times New Roman"/>
                <w:sz w:val="24"/>
                <w:szCs w:val="24"/>
              </w:rPr>
              <w:t>Manipulāciju saraksta pārskatīšana un aktualizēšana tiks nodrošināta esošā valsts</w:t>
            </w:r>
            <w:r w:rsidRPr="0085323D">
              <w:rPr>
                <w:rFonts w:ascii="Times New Roman" w:hAnsi="Times New Roman"/>
                <w:sz w:val="24"/>
                <w:szCs w:val="24"/>
              </w:rPr>
              <w:t xml:space="preserve"> finansējuma ietvaros.</w:t>
            </w:r>
          </w:p>
        </w:tc>
      </w:tr>
      <w:tr w:rsidR="000D56F4" w:rsidRPr="003A4560" w:rsidTr="000D56F4">
        <w:tc>
          <w:tcPr>
            <w:tcW w:w="993" w:type="dxa"/>
          </w:tcPr>
          <w:p w:rsidR="000D56F4" w:rsidRPr="003A4560" w:rsidRDefault="000D56F4" w:rsidP="000D56F4">
            <w:pPr>
              <w:pStyle w:val="Sarakstarindkopa"/>
              <w:spacing w:after="0" w:line="240" w:lineRule="auto"/>
              <w:ind w:hanging="720"/>
              <w:jc w:val="both"/>
              <w:rPr>
                <w:rFonts w:ascii="Times New Roman" w:hAnsi="Times New Roman"/>
                <w:sz w:val="24"/>
                <w:szCs w:val="24"/>
              </w:rPr>
            </w:pPr>
            <w:r w:rsidRPr="003A4560">
              <w:rPr>
                <w:rFonts w:ascii="Times New Roman" w:hAnsi="Times New Roman"/>
                <w:sz w:val="24"/>
                <w:szCs w:val="24"/>
              </w:rPr>
              <w:lastRenderedPageBreak/>
              <w:t xml:space="preserve">1.2.6.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Noteikt izņēmuma gadījumus, kad zobu rentgena diagnostikas aparāts nebūtu nepieciešams.</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01.07.2014.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VI</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2977" w:type="dxa"/>
          </w:tcPr>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 xml:space="preserve">Veikti grozījumi normatīvajos aktos par </w:t>
            </w:r>
            <w:r w:rsidRPr="003A4560">
              <w:rPr>
                <w:rFonts w:ascii="Times New Roman" w:hAnsi="Times New Roman"/>
                <w:bCs/>
                <w:sz w:val="24"/>
                <w:szCs w:val="24"/>
              </w:rPr>
              <w:t>obligātajām prasībām ārstniecības iestādēm un to struktūrvienībām</w:t>
            </w:r>
            <w:r w:rsidRPr="003A4560">
              <w:rPr>
                <w:rFonts w:ascii="Times New Roman" w:hAnsi="Times New Roman"/>
                <w:sz w:val="24"/>
                <w:szCs w:val="24"/>
              </w:rPr>
              <w:t xml:space="preserve">.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p w:rsidR="00ED22A6" w:rsidRPr="003A4560" w:rsidRDefault="00ED22A6" w:rsidP="000D56F4">
            <w:pPr>
              <w:spacing w:after="0" w:line="240" w:lineRule="auto"/>
              <w:jc w:val="both"/>
              <w:rPr>
                <w:rFonts w:ascii="Times New Roman" w:hAnsi="Times New Roman"/>
                <w:sz w:val="24"/>
                <w:szCs w:val="24"/>
              </w:rPr>
            </w:pPr>
          </w:p>
          <w:p w:rsidR="00ED22A6" w:rsidRPr="003A4560" w:rsidRDefault="00ED22A6" w:rsidP="000D56F4">
            <w:pPr>
              <w:spacing w:after="0" w:line="240" w:lineRule="auto"/>
              <w:jc w:val="both"/>
              <w:rPr>
                <w:rFonts w:ascii="Times New Roman" w:hAnsi="Times New Roman"/>
                <w:sz w:val="24"/>
                <w:szCs w:val="24"/>
              </w:rPr>
            </w:pPr>
          </w:p>
        </w:tc>
      </w:tr>
      <w:tr w:rsidR="000D56F4" w:rsidRPr="003A4560" w:rsidTr="000D56F4">
        <w:tc>
          <w:tcPr>
            <w:tcW w:w="993" w:type="dxa"/>
          </w:tcPr>
          <w:p w:rsidR="000D56F4" w:rsidRPr="003A4560" w:rsidRDefault="000D56F4" w:rsidP="000D56F4">
            <w:pPr>
              <w:pStyle w:val="Sarakstarindkopa"/>
              <w:spacing w:after="0" w:line="240" w:lineRule="auto"/>
              <w:ind w:hanging="720"/>
              <w:jc w:val="both"/>
              <w:rPr>
                <w:rFonts w:ascii="Times New Roman" w:hAnsi="Times New Roman"/>
                <w:sz w:val="24"/>
                <w:szCs w:val="24"/>
              </w:rPr>
            </w:pPr>
            <w:r w:rsidRPr="003A4560">
              <w:rPr>
                <w:rFonts w:ascii="Times New Roman" w:hAnsi="Times New Roman"/>
                <w:sz w:val="24"/>
                <w:szCs w:val="24"/>
              </w:rPr>
              <w:t>1.2.7.</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Veikt veselības aprūpes mājās izvērtējumu ar mērķi uzlabot šī pakalpojuma pieejamību un kvalitāti </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01.08.2015.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VI</w:t>
            </w:r>
          </w:p>
        </w:tc>
        <w:tc>
          <w:tcPr>
            <w:tcW w:w="2977" w:type="dxa"/>
          </w:tcPr>
          <w:p w:rsidR="000D56F4" w:rsidRDefault="000D56F4" w:rsidP="000D56F4">
            <w:pPr>
              <w:pStyle w:val="Sarakstarindkopa"/>
              <w:numPr>
                <w:ilvl w:val="0"/>
                <w:numId w:val="33"/>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Sagatavots veselības aprūpes mājās izvērtējums un izstrādāti priekšlikumi pakalpojuma pieejamības un kvalitātes uzlabošanai.</w:t>
            </w:r>
          </w:p>
          <w:p w:rsidR="00E23B8E" w:rsidRPr="00E23B8E" w:rsidRDefault="00E23B8E" w:rsidP="00E23B8E">
            <w:pPr>
              <w:pStyle w:val="Sarakstarindkopa"/>
              <w:spacing w:after="0" w:line="240" w:lineRule="auto"/>
              <w:ind w:left="-108"/>
              <w:jc w:val="both"/>
              <w:rPr>
                <w:rFonts w:ascii="Times New Roman" w:hAnsi="Times New Roman"/>
                <w:sz w:val="24"/>
                <w:szCs w:val="24"/>
              </w:rPr>
            </w:pPr>
          </w:p>
          <w:p w:rsidR="000D56F4" w:rsidRPr="003A4560" w:rsidRDefault="000D56F4" w:rsidP="000D56F4">
            <w:pPr>
              <w:spacing w:after="0" w:line="240" w:lineRule="auto"/>
              <w:ind w:left="-108"/>
              <w:jc w:val="both"/>
              <w:rPr>
                <w:rFonts w:ascii="Times New Roman" w:hAnsi="Times New Roman"/>
                <w:sz w:val="24"/>
                <w:szCs w:val="24"/>
              </w:rPr>
            </w:pPr>
            <w:r w:rsidRPr="003A4560">
              <w:rPr>
                <w:rFonts w:ascii="Times New Roman" w:hAnsi="Times New Roman"/>
                <w:sz w:val="24"/>
                <w:szCs w:val="24"/>
              </w:rPr>
              <w:t>2. Pēc izvērtēšanas sagatavoti priekšlikumi grozījumiem normatīvajos aktos par veselības aprūpes organizēšanas un finansēšanas kārtību.</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181B57" w:rsidRPr="003A4560" w:rsidTr="000D56F4">
        <w:tc>
          <w:tcPr>
            <w:tcW w:w="993" w:type="dxa"/>
          </w:tcPr>
          <w:p w:rsidR="00181B57" w:rsidRPr="003A4560" w:rsidRDefault="00181B57" w:rsidP="000D56F4">
            <w:pPr>
              <w:pStyle w:val="Sarakstarindkopa"/>
              <w:spacing w:after="0" w:line="240" w:lineRule="auto"/>
              <w:ind w:hanging="720"/>
              <w:jc w:val="both"/>
              <w:rPr>
                <w:rFonts w:ascii="Times New Roman" w:hAnsi="Times New Roman"/>
                <w:sz w:val="24"/>
                <w:szCs w:val="24"/>
              </w:rPr>
            </w:pPr>
            <w:r w:rsidRPr="003A4560">
              <w:rPr>
                <w:rFonts w:ascii="Times New Roman" w:hAnsi="Times New Roman"/>
                <w:sz w:val="24"/>
                <w:szCs w:val="24"/>
              </w:rPr>
              <w:t>1.2.8.</w:t>
            </w:r>
          </w:p>
        </w:tc>
        <w:tc>
          <w:tcPr>
            <w:tcW w:w="3118" w:type="dxa"/>
          </w:tcPr>
          <w:p w:rsidR="00A334C7" w:rsidRPr="003A4560" w:rsidRDefault="001F415F" w:rsidP="000D56F4">
            <w:pPr>
              <w:spacing w:after="0" w:line="240" w:lineRule="auto"/>
              <w:jc w:val="both"/>
              <w:rPr>
                <w:rFonts w:ascii="Times New Roman" w:hAnsi="Times New Roman"/>
                <w:sz w:val="24"/>
                <w:szCs w:val="24"/>
              </w:rPr>
            </w:pPr>
            <w:r w:rsidRPr="003A4560">
              <w:rPr>
                <w:rFonts w:ascii="Times New Roman" w:hAnsi="Times New Roman"/>
                <w:sz w:val="24"/>
                <w:szCs w:val="24"/>
              </w:rPr>
              <w:t>Veicināt</w:t>
            </w:r>
            <w:r w:rsidR="00A334C7" w:rsidRPr="003A4560">
              <w:rPr>
                <w:rFonts w:ascii="Times New Roman" w:hAnsi="Times New Roman"/>
                <w:sz w:val="24"/>
                <w:szCs w:val="24"/>
              </w:rPr>
              <w:t xml:space="preserve"> ģimenes ārstu sniegto pakalpojumu pieejamību </w:t>
            </w:r>
            <w:r w:rsidRPr="003A4560">
              <w:rPr>
                <w:rFonts w:ascii="Times New Roman" w:hAnsi="Times New Roman"/>
                <w:sz w:val="24"/>
                <w:szCs w:val="24"/>
              </w:rPr>
              <w:t xml:space="preserve">tām </w:t>
            </w:r>
            <w:r w:rsidR="00A334C7" w:rsidRPr="003A4560">
              <w:rPr>
                <w:rFonts w:ascii="Times New Roman" w:hAnsi="Times New Roman"/>
                <w:sz w:val="24"/>
                <w:szCs w:val="24"/>
              </w:rPr>
              <w:t>iedzīvotāju grupām, kuras</w:t>
            </w:r>
            <w:r w:rsidRPr="003A4560">
              <w:rPr>
                <w:rFonts w:ascii="Times New Roman" w:hAnsi="Times New Roman"/>
                <w:sz w:val="24"/>
                <w:szCs w:val="24"/>
              </w:rPr>
              <w:t xml:space="preserve"> pēc </w:t>
            </w:r>
            <w:r w:rsidRPr="003A4560">
              <w:rPr>
                <w:rFonts w:ascii="Times New Roman" w:eastAsiaTheme="minorHAnsi" w:hAnsi="Times New Roman"/>
                <w:sz w:val="24"/>
                <w:szCs w:val="24"/>
              </w:rPr>
              <w:t xml:space="preserve">Veselības aprūpes finansēšanas </w:t>
            </w:r>
            <w:r w:rsidRPr="003A4560">
              <w:rPr>
                <w:rFonts w:ascii="Times New Roman" w:eastAsiaTheme="minorHAnsi" w:hAnsi="Times New Roman"/>
                <w:sz w:val="24"/>
                <w:szCs w:val="24"/>
              </w:rPr>
              <w:lastRenderedPageBreak/>
              <w:t>likumprojekta pieņemšanas neiegūs tiesības saņemt valsts veselības apdrošināšanas</w:t>
            </w:r>
            <w:r w:rsidRPr="003A4560">
              <w:rPr>
                <w:rFonts w:ascii="Times New Roman" w:hAnsi="Times New Roman"/>
                <w:sz w:val="24"/>
                <w:szCs w:val="24"/>
              </w:rPr>
              <w:t xml:space="preserve"> pakalpojumus. </w:t>
            </w:r>
          </w:p>
          <w:p w:rsidR="00181B57" w:rsidRPr="003A4560" w:rsidRDefault="00181B57" w:rsidP="000D56F4">
            <w:pPr>
              <w:spacing w:after="0" w:line="240" w:lineRule="auto"/>
              <w:jc w:val="both"/>
              <w:rPr>
                <w:rFonts w:ascii="Times New Roman" w:hAnsi="Times New Roman"/>
                <w:sz w:val="24"/>
                <w:szCs w:val="24"/>
              </w:rPr>
            </w:pPr>
          </w:p>
        </w:tc>
        <w:tc>
          <w:tcPr>
            <w:tcW w:w="1418" w:type="dxa"/>
          </w:tcPr>
          <w:p w:rsidR="00181B57" w:rsidRPr="003A4560" w:rsidRDefault="001F415F" w:rsidP="000D56F4">
            <w:pPr>
              <w:spacing w:after="0" w:line="240" w:lineRule="auto"/>
              <w:rPr>
                <w:rFonts w:ascii="Times New Roman" w:hAnsi="Times New Roman"/>
                <w:sz w:val="24"/>
                <w:szCs w:val="24"/>
              </w:rPr>
            </w:pPr>
            <w:r w:rsidRPr="003A4560">
              <w:rPr>
                <w:rFonts w:ascii="Times New Roman" w:hAnsi="Times New Roman"/>
                <w:sz w:val="24"/>
                <w:szCs w:val="24"/>
              </w:rPr>
              <w:lastRenderedPageBreak/>
              <w:t>0</w:t>
            </w:r>
            <w:r w:rsidR="00181B57" w:rsidRPr="003A4560">
              <w:rPr>
                <w:rFonts w:ascii="Times New Roman" w:hAnsi="Times New Roman"/>
                <w:sz w:val="24"/>
                <w:szCs w:val="24"/>
              </w:rPr>
              <w:t>1.07.2015.</w:t>
            </w:r>
          </w:p>
        </w:tc>
        <w:tc>
          <w:tcPr>
            <w:tcW w:w="1276" w:type="dxa"/>
          </w:tcPr>
          <w:p w:rsidR="00181B57" w:rsidRPr="003A4560" w:rsidRDefault="00A334C7"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A334C7" w:rsidRPr="003A4560" w:rsidRDefault="00A334C7"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A334C7" w:rsidRPr="003A4560" w:rsidRDefault="00A334C7" w:rsidP="000D56F4">
            <w:pPr>
              <w:spacing w:after="0" w:line="240" w:lineRule="auto"/>
              <w:jc w:val="center"/>
              <w:rPr>
                <w:rFonts w:ascii="Times New Roman" w:hAnsi="Times New Roman"/>
                <w:sz w:val="24"/>
                <w:szCs w:val="24"/>
              </w:rPr>
            </w:pPr>
          </w:p>
        </w:tc>
        <w:tc>
          <w:tcPr>
            <w:tcW w:w="1417" w:type="dxa"/>
          </w:tcPr>
          <w:p w:rsidR="00181B57" w:rsidRPr="003A4560" w:rsidRDefault="00A334C7" w:rsidP="000D56F4">
            <w:pPr>
              <w:spacing w:after="0" w:line="240" w:lineRule="auto"/>
              <w:jc w:val="center"/>
              <w:rPr>
                <w:rFonts w:ascii="Times New Roman" w:hAnsi="Times New Roman"/>
                <w:sz w:val="24"/>
                <w:szCs w:val="24"/>
              </w:rPr>
            </w:pPr>
            <w:r w:rsidRPr="003A4560">
              <w:rPr>
                <w:rFonts w:ascii="Times New Roman" w:hAnsi="Times New Roman"/>
                <w:sz w:val="24"/>
                <w:szCs w:val="24"/>
              </w:rPr>
              <w:t>LM</w:t>
            </w:r>
          </w:p>
          <w:p w:rsidR="00A334C7" w:rsidRPr="003A4560" w:rsidRDefault="00A334C7" w:rsidP="00A334C7">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A334C7" w:rsidRPr="003A4560" w:rsidRDefault="00A334C7" w:rsidP="00A334C7">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A334C7" w:rsidRPr="003A4560" w:rsidRDefault="00A334C7" w:rsidP="000D56F4">
            <w:pPr>
              <w:spacing w:after="0" w:line="240" w:lineRule="auto"/>
              <w:jc w:val="center"/>
              <w:rPr>
                <w:rFonts w:ascii="Times New Roman" w:hAnsi="Times New Roman"/>
                <w:sz w:val="24"/>
                <w:szCs w:val="24"/>
              </w:rPr>
            </w:pPr>
          </w:p>
        </w:tc>
        <w:tc>
          <w:tcPr>
            <w:tcW w:w="2977" w:type="dxa"/>
          </w:tcPr>
          <w:p w:rsidR="000B63C6" w:rsidRPr="00E23B8E" w:rsidRDefault="00181B57" w:rsidP="000B63C6">
            <w:pPr>
              <w:pStyle w:val="Sarakstarindkopa"/>
              <w:numPr>
                <w:ilvl w:val="0"/>
                <w:numId w:val="34"/>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 xml:space="preserve">Izstrādāts mehānisms, lai </w:t>
            </w:r>
            <w:r w:rsidRPr="00E23B8E">
              <w:rPr>
                <w:rFonts w:ascii="Times New Roman" w:eastAsiaTheme="minorHAnsi" w:hAnsi="Times New Roman"/>
                <w:sz w:val="24"/>
                <w:szCs w:val="24"/>
              </w:rPr>
              <w:t>nodrošinātu</w:t>
            </w:r>
            <w:r w:rsidRPr="00E23B8E">
              <w:rPr>
                <w:rFonts w:ascii="Times New Roman" w:eastAsiaTheme="minorHAnsi" w:hAnsi="Times New Roman"/>
                <w:sz w:val="24"/>
                <w:szCs w:val="24"/>
              </w:rPr>
              <w:br/>
              <w:t xml:space="preserve">situācijas monitoringu (ziņošanas sistēmu) ģimenes ārstu praksēs, paredzot </w:t>
            </w:r>
            <w:r w:rsidRPr="00E23B8E">
              <w:rPr>
                <w:rFonts w:ascii="Times New Roman" w:eastAsiaTheme="minorHAnsi" w:hAnsi="Times New Roman"/>
                <w:sz w:val="24"/>
                <w:szCs w:val="24"/>
              </w:rPr>
              <w:lastRenderedPageBreak/>
              <w:t>iespēju identificē</w:t>
            </w:r>
            <w:r w:rsidR="001F415F" w:rsidRPr="00E23B8E">
              <w:rPr>
                <w:rFonts w:ascii="Times New Roman" w:eastAsiaTheme="minorHAnsi" w:hAnsi="Times New Roman"/>
                <w:sz w:val="24"/>
                <w:szCs w:val="24"/>
              </w:rPr>
              <w:t>t</w:t>
            </w:r>
            <w:r w:rsidR="001F415F" w:rsidRPr="00E23B8E">
              <w:rPr>
                <w:rFonts w:ascii="Times New Roman" w:eastAsiaTheme="minorHAnsi" w:hAnsi="Times New Roman"/>
                <w:sz w:val="24"/>
                <w:szCs w:val="24"/>
              </w:rPr>
              <w:br/>
              <w:t>personu grupas, kuras neiegūs</w:t>
            </w:r>
            <w:r w:rsidRPr="00E23B8E">
              <w:rPr>
                <w:rFonts w:ascii="Times New Roman" w:eastAsiaTheme="minorHAnsi" w:hAnsi="Times New Roman"/>
                <w:sz w:val="24"/>
                <w:szCs w:val="24"/>
              </w:rPr>
              <w:t xml:space="preserve"> tiesības saņemt </w:t>
            </w:r>
            <w:r w:rsidR="001F415F" w:rsidRPr="00E23B8E">
              <w:rPr>
                <w:rFonts w:ascii="Times New Roman" w:eastAsiaTheme="minorHAnsi" w:hAnsi="Times New Roman"/>
                <w:sz w:val="24"/>
                <w:szCs w:val="24"/>
              </w:rPr>
              <w:t xml:space="preserve">valsts veselības </w:t>
            </w:r>
            <w:r w:rsidRPr="00E23B8E">
              <w:rPr>
                <w:rFonts w:ascii="Times New Roman" w:eastAsiaTheme="minorHAnsi" w:hAnsi="Times New Roman"/>
                <w:sz w:val="24"/>
                <w:szCs w:val="24"/>
              </w:rPr>
              <w:t>apdrošināšanas pakalpojumus</w:t>
            </w:r>
            <w:r w:rsidR="001F415F" w:rsidRPr="00E23B8E">
              <w:rPr>
                <w:rFonts w:ascii="Times New Roman" w:eastAsiaTheme="minorHAnsi" w:hAnsi="Times New Roman"/>
                <w:sz w:val="24"/>
                <w:szCs w:val="24"/>
              </w:rPr>
              <w:t>.</w:t>
            </w:r>
          </w:p>
          <w:p w:rsidR="00E23B8E" w:rsidRPr="00E23B8E" w:rsidRDefault="00E23B8E" w:rsidP="00E23B8E">
            <w:pPr>
              <w:pStyle w:val="Sarakstarindkopa"/>
              <w:spacing w:after="0" w:line="240" w:lineRule="auto"/>
              <w:ind w:left="-108"/>
              <w:jc w:val="both"/>
              <w:rPr>
                <w:rFonts w:ascii="Times New Roman" w:hAnsi="Times New Roman"/>
                <w:sz w:val="24"/>
                <w:szCs w:val="24"/>
              </w:rPr>
            </w:pPr>
          </w:p>
          <w:p w:rsidR="00181B57" w:rsidRPr="003A4560" w:rsidRDefault="00181B57" w:rsidP="00654D7D">
            <w:pPr>
              <w:pStyle w:val="Sarakstarindkopa"/>
              <w:numPr>
                <w:ilvl w:val="0"/>
                <w:numId w:val="34"/>
              </w:numPr>
              <w:spacing w:after="0" w:line="240" w:lineRule="auto"/>
              <w:ind w:left="-108" w:firstLine="0"/>
              <w:jc w:val="both"/>
              <w:rPr>
                <w:rFonts w:ascii="Times New Roman" w:hAnsi="Times New Roman"/>
                <w:sz w:val="24"/>
                <w:szCs w:val="24"/>
              </w:rPr>
            </w:pPr>
            <w:r w:rsidRPr="003A4560">
              <w:rPr>
                <w:rFonts w:ascii="Times New Roman" w:eastAsiaTheme="minorHAnsi" w:hAnsi="Times New Roman"/>
                <w:sz w:val="24"/>
                <w:szCs w:val="24"/>
              </w:rPr>
              <w:t xml:space="preserve"> </w:t>
            </w:r>
            <w:r w:rsidR="001F415F" w:rsidRPr="003A4560">
              <w:rPr>
                <w:rFonts w:ascii="Times New Roman" w:eastAsiaTheme="minorHAnsi" w:hAnsi="Times New Roman"/>
                <w:sz w:val="24"/>
                <w:szCs w:val="24"/>
              </w:rPr>
              <w:t>N</w:t>
            </w:r>
            <w:r w:rsidRPr="003A4560">
              <w:rPr>
                <w:rFonts w:ascii="Times New Roman" w:eastAsiaTheme="minorHAnsi" w:hAnsi="Times New Roman"/>
                <w:sz w:val="24"/>
                <w:szCs w:val="24"/>
              </w:rPr>
              <w:t>epieciešamības gadījumā, izvērtēt</w:t>
            </w:r>
            <w:r w:rsidR="001F415F" w:rsidRPr="003A4560">
              <w:rPr>
                <w:rFonts w:ascii="Times New Roman" w:eastAsiaTheme="minorHAnsi" w:hAnsi="Times New Roman"/>
                <w:sz w:val="24"/>
                <w:szCs w:val="24"/>
              </w:rPr>
              <w:t>a</w:t>
            </w:r>
            <w:r w:rsidRPr="003A4560">
              <w:rPr>
                <w:rFonts w:ascii="Times New Roman" w:eastAsiaTheme="minorHAnsi" w:hAnsi="Times New Roman"/>
                <w:sz w:val="24"/>
                <w:szCs w:val="24"/>
              </w:rPr>
              <w:t xml:space="preserve"> papildus sociālās aizsardzības pasākumu nodrošināšan</w:t>
            </w:r>
            <w:r w:rsidR="001F415F" w:rsidRPr="003A4560">
              <w:rPr>
                <w:rFonts w:ascii="Times New Roman" w:eastAsiaTheme="minorHAnsi" w:hAnsi="Times New Roman"/>
                <w:sz w:val="24"/>
                <w:szCs w:val="24"/>
              </w:rPr>
              <w:t>a</w:t>
            </w:r>
            <w:r w:rsidRPr="003A4560">
              <w:rPr>
                <w:rFonts w:ascii="Times New Roman" w:eastAsiaTheme="minorHAnsi" w:hAnsi="Times New Roman"/>
                <w:sz w:val="24"/>
                <w:szCs w:val="24"/>
              </w:rPr>
              <w:t>.</w:t>
            </w:r>
          </w:p>
        </w:tc>
        <w:tc>
          <w:tcPr>
            <w:tcW w:w="3118" w:type="dxa"/>
          </w:tcPr>
          <w:p w:rsidR="00181B57" w:rsidRPr="003A4560" w:rsidRDefault="00A334C7"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Pasākums tiks nodrošināts esošā valsts finansējuma ietvaros.</w:t>
            </w:r>
          </w:p>
        </w:tc>
      </w:tr>
      <w:tr w:rsidR="000D56F4" w:rsidRPr="003A4560" w:rsidTr="000D56F4">
        <w:trPr>
          <w:trHeight w:val="655"/>
        </w:trPr>
        <w:tc>
          <w:tcPr>
            <w:tcW w:w="993" w:type="dxa"/>
            <w:shd w:val="clear" w:color="auto" w:fill="D9D9D9"/>
          </w:tcPr>
          <w:p w:rsidR="000D56F4" w:rsidRPr="003A4560" w:rsidRDefault="000D56F4" w:rsidP="00654D7D">
            <w:pPr>
              <w:pStyle w:val="Sarakstarindkopa"/>
              <w:numPr>
                <w:ilvl w:val="0"/>
                <w:numId w:val="20"/>
              </w:numPr>
              <w:spacing w:after="0" w:line="240" w:lineRule="auto"/>
              <w:jc w:val="center"/>
              <w:rPr>
                <w:rFonts w:ascii="Times New Roman" w:hAnsi="Times New Roman"/>
                <w:b/>
                <w:sz w:val="24"/>
                <w:szCs w:val="24"/>
              </w:rPr>
            </w:pPr>
          </w:p>
        </w:tc>
        <w:tc>
          <w:tcPr>
            <w:tcW w:w="3118" w:type="dxa"/>
            <w:shd w:val="clear" w:color="auto" w:fill="D9D9D9"/>
            <w:vAlign w:val="center"/>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Rīcības virziens mērķa sasniegšanai</w:t>
            </w:r>
          </w:p>
        </w:tc>
        <w:tc>
          <w:tcPr>
            <w:tcW w:w="10206" w:type="dxa"/>
            <w:gridSpan w:val="5"/>
            <w:shd w:val="clear" w:color="auto" w:fill="D9D9D9"/>
            <w:vAlign w:val="center"/>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 xml:space="preserve">PVA pakalpojumu kvalitātes un drošības uzlabošana </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1"/>
              </w:numPr>
              <w:spacing w:after="0" w:line="240" w:lineRule="auto"/>
              <w:jc w:val="center"/>
              <w:rPr>
                <w:rFonts w:ascii="Times New Roman" w:hAnsi="Times New Roman"/>
                <w:b/>
                <w:sz w:val="24"/>
                <w:szCs w:val="24"/>
              </w:rPr>
            </w:pPr>
            <w:r w:rsidRPr="003A4560">
              <w:rPr>
                <w:rFonts w:ascii="Times New Roman" w:hAnsi="Times New Roman"/>
                <w:b/>
                <w:sz w:val="24"/>
                <w:szCs w:val="24"/>
              </w:rPr>
              <w:t xml:space="preserve"> 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Pilnveidot prasības PVA pakalpojumu sniedzējiem</w:t>
            </w:r>
          </w:p>
        </w:tc>
      </w:tr>
      <w:tr w:rsidR="000D56F4" w:rsidRPr="003A4560" w:rsidTr="000D56F4">
        <w:trPr>
          <w:trHeight w:val="628"/>
        </w:trPr>
        <w:tc>
          <w:tcPr>
            <w:tcW w:w="4111" w:type="dxa"/>
            <w:gridSpan w:val="2"/>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Pasākumi izvirzītā mērķa sasniegšanai</w:t>
            </w:r>
          </w:p>
        </w:tc>
        <w:tc>
          <w:tcPr>
            <w:tcW w:w="14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Izpildes termiņš</w:t>
            </w:r>
          </w:p>
        </w:tc>
        <w:tc>
          <w:tcPr>
            <w:tcW w:w="1276"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Atbildīgā institūcija</w:t>
            </w:r>
          </w:p>
        </w:tc>
        <w:tc>
          <w:tcPr>
            <w:tcW w:w="141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Iesaistītās institūcijas</w:t>
            </w:r>
          </w:p>
        </w:tc>
        <w:tc>
          <w:tcPr>
            <w:tcW w:w="297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Tiešie darbības rezultāti</w:t>
            </w:r>
          </w:p>
        </w:tc>
        <w:tc>
          <w:tcPr>
            <w:tcW w:w="31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Paredzētais finansējums un tā avoti</w:t>
            </w:r>
          </w:p>
        </w:tc>
      </w:tr>
      <w:tr w:rsidR="000D56F4" w:rsidRPr="003A4560" w:rsidTr="000D56F4">
        <w:tc>
          <w:tcPr>
            <w:tcW w:w="993" w:type="dxa"/>
          </w:tcPr>
          <w:p w:rsidR="000D56F4" w:rsidRPr="003A4560" w:rsidRDefault="000D56F4" w:rsidP="00654D7D">
            <w:pPr>
              <w:pStyle w:val="Sarakstarindkopa"/>
              <w:numPr>
                <w:ilvl w:val="2"/>
                <w:numId w:val="1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Izstrādāt kvalitātes/atlases kritērijus: </w:t>
            </w:r>
          </w:p>
          <w:p w:rsidR="000D56F4" w:rsidRPr="003A4560" w:rsidRDefault="000D56F4" w:rsidP="00654D7D">
            <w:pPr>
              <w:pStyle w:val="Sarakstarindkopa"/>
              <w:numPr>
                <w:ilvl w:val="0"/>
                <w:numId w:val="9"/>
              </w:numPr>
              <w:spacing w:after="0" w:line="240" w:lineRule="auto"/>
              <w:ind w:left="34" w:firstLine="326"/>
              <w:jc w:val="both"/>
              <w:rPr>
                <w:rFonts w:ascii="Times New Roman" w:hAnsi="Times New Roman"/>
                <w:sz w:val="24"/>
                <w:szCs w:val="24"/>
              </w:rPr>
            </w:pPr>
            <w:r w:rsidRPr="003A4560">
              <w:rPr>
                <w:rFonts w:ascii="Times New Roman" w:hAnsi="Times New Roman"/>
                <w:sz w:val="24"/>
                <w:szCs w:val="24"/>
              </w:rPr>
              <w:t>ģimenes ārstu atlasei uz brīvajām prakses vietām;</w:t>
            </w:r>
          </w:p>
          <w:p w:rsidR="000D56F4" w:rsidRPr="003A4560" w:rsidRDefault="000D56F4" w:rsidP="00654D7D">
            <w:pPr>
              <w:pStyle w:val="Sarakstarindkopa"/>
              <w:numPr>
                <w:ilvl w:val="0"/>
                <w:numId w:val="9"/>
              </w:numPr>
              <w:spacing w:after="0" w:line="240" w:lineRule="auto"/>
              <w:ind w:left="34" w:firstLine="326"/>
              <w:jc w:val="both"/>
              <w:rPr>
                <w:rFonts w:ascii="Times New Roman" w:hAnsi="Times New Roman"/>
                <w:sz w:val="24"/>
                <w:szCs w:val="24"/>
              </w:rPr>
            </w:pPr>
            <w:r w:rsidRPr="003A4560">
              <w:rPr>
                <w:rFonts w:ascii="Times New Roman" w:hAnsi="Times New Roman"/>
                <w:sz w:val="24"/>
                <w:szCs w:val="24"/>
              </w:rPr>
              <w:t>pēc kādiem izvēlas valsts apmaksāto zobārstniecības pakalpojumu sniedzējus</w:t>
            </w:r>
            <w:r w:rsidR="00A81BB1" w:rsidRPr="003A4560">
              <w:rPr>
                <w:rFonts w:ascii="Times New Roman" w:hAnsi="Times New Roman"/>
                <w:sz w:val="24"/>
                <w:szCs w:val="24"/>
              </w:rPr>
              <w:t>;</w:t>
            </w:r>
          </w:p>
          <w:p w:rsidR="000B63C6" w:rsidRPr="003A4560" w:rsidRDefault="000D56F4" w:rsidP="00E23B8E">
            <w:pPr>
              <w:pStyle w:val="Sarakstarindkopa"/>
              <w:numPr>
                <w:ilvl w:val="0"/>
                <w:numId w:val="9"/>
              </w:numPr>
              <w:spacing w:after="0" w:line="240" w:lineRule="auto"/>
              <w:ind w:left="34" w:firstLine="326"/>
              <w:jc w:val="both"/>
              <w:rPr>
                <w:rFonts w:ascii="Times New Roman" w:hAnsi="Times New Roman"/>
                <w:sz w:val="24"/>
                <w:szCs w:val="24"/>
              </w:rPr>
            </w:pPr>
            <w:r w:rsidRPr="003A4560">
              <w:rPr>
                <w:rFonts w:ascii="Times New Roman" w:hAnsi="Times New Roman"/>
                <w:sz w:val="24"/>
                <w:szCs w:val="24"/>
              </w:rPr>
              <w:t>pēc kādiem, beidzoties līgumam, NVD vairs neslēdz līgumu ar ģimenes ārstu, zobārstu.</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01.01.2016.</w:t>
            </w:r>
          </w:p>
          <w:p w:rsidR="000D56F4" w:rsidRPr="003A4560" w:rsidRDefault="000D56F4" w:rsidP="000D56F4">
            <w:pPr>
              <w:spacing w:after="0" w:line="240" w:lineRule="auto"/>
              <w:rPr>
                <w:rFonts w:ascii="Times New Roman" w:hAnsi="Times New Roman"/>
                <w:sz w:val="24"/>
                <w:szCs w:val="24"/>
              </w:rPr>
            </w:pP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LZA</w:t>
            </w: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Sagatavoti priekšlikumi kvalitātes/atlases kritērijiem.</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11"/>
              </w:numPr>
              <w:spacing w:after="0" w:line="240" w:lineRule="auto"/>
              <w:jc w:val="both"/>
              <w:rPr>
                <w:rFonts w:ascii="Times New Roman" w:hAnsi="Times New Roman"/>
                <w:sz w:val="24"/>
                <w:szCs w:val="24"/>
              </w:rPr>
            </w:pPr>
          </w:p>
          <w:p w:rsidR="000D56F4" w:rsidRPr="003A4560" w:rsidRDefault="000D56F4" w:rsidP="000D56F4">
            <w:pPr>
              <w:pStyle w:val="Sarakstarindkopa"/>
              <w:spacing w:after="0" w:line="240" w:lineRule="auto"/>
              <w:ind w:left="360"/>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Izvērtēt iespējas noteikt prasības ģimenes ārsta praksē strādājošo māsu/ārsta palīga izglītībai.</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01.01.2016.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tc>
        <w:tc>
          <w:tcPr>
            <w:tcW w:w="2977" w:type="dxa"/>
          </w:tcPr>
          <w:p w:rsidR="000D56F4" w:rsidRPr="003A4560" w:rsidRDefault="000D56F4" w:rsidP="00E23B8E">
            <w:pPr>
              <w:spacing w:after="0" w:line="240" w:lineRule="auto"/>
              <w:jc w:val="both"/>
              <w:rPr>
                <w:rFonts w:ascii="Times New Roman" w:hAnsi="Times New Roman"/>
                <w:sz w:val="24"/>
                <w:szCs w:val="24"/>
              </w:rPr>
            </w:pPr>
            <w:r w:rsidRPr="003A4560">
              <w:rPr>
                <w:rFonts w:ascii="Times New Roman" w:hAnsi="Times New Roman"/>
                <w:sz w:val="24"/>
                <w:szCs w:val="24"/>
              </w:rPr>
              <w:t xml:space="preserve">Veikts izvērtējums un nepieciešamības gadījumā veikti  grozījumi normatīvajos aktos par </w:t>
            </w:r>
            <w:r w:rsidRPr="003A4560">
              <w:rPr>
                <w:rFonts w:ascii="Times New Roman" w:hAnsi="Times New Roman"/>
                <w:sz w:val="24"/>
                <w:szCs w:val="24"/>
              </w:rPr>
              <w:lastRenderedPageBreak/>
              <w:t>veselības aprūpes organizēšanas un finansēšanas kārtību.</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1"/>
              </w:numPr>
              <w:spacing w:after="0" w:line="240" w:lineRule="auto"/>
              <w:jc w:val="center"/>
              <w:rPr>
                <w:rFonts w:ascii="Times New Roman" w:hAnsi="Times New Roman"/>
                <w:b/>
                <w:sz w:val="24"/>
                <w:szCs w:val="24"/>
              </w:rPr>
            </w:pPr>
            <w:r w:rsidRPr="003A4560">
              <w:rPr>
                <w:rFonts w:ascii="Times New Roman" w:hAnsi="Times New Roman"/>
                <w:b/>
                <w:sz w:val="24"/>
                <w:szCs w:val="24"/>
              </w:rPr>
              <w:lastRenderedPageBreak/>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Pilnveidot prasības sniegtajiem PVA pakalpojumiem</w:t>
            </w:r>
          </w:p>
        </w:tc>
      </w:tr>
      <w:tr w:rsidR="000D56F4" w:rsidRPr="003A4560" w:rsidTr="000D56F4">
        <w:tc>
          <w:tcPr>
            <w:tcW w:w="993" w:type="dxa"/>
          </w:tcPr>
          <w:p w:rsidR="000D56F4" w:rsidRPr="003A4560" w:rsidRDefault="000D56F4" w:rsidP="00654D7D">
            <w:pPr>
              <w:pStyle w:val="Sarakstarindkopa"/>
              <w:numPr>
                <w:ilvl w:val="2"/>
                <w:numId w:val="11"/>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Pārskatīt un attīstīt ģimenes ārstu gada darbības novērtēšanas un maksājumu sadales metodiku un tās uzskaites sistēmu.</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Default="000D56F4" w:rsidP="00654D7D">
            <w:pPr>
              <w:pStyle w:val="Sarakstarindkopa"/>
              <w:numPr>
                <w:ilvl w:val="0"/>
                <w:numId w:val="27"/>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Sagatavoti grozījumi normatīvajos aktos par veselības aprūpes organizēšanas un finansēšanas kārtību.</w:t>
            </w:r>
          </w:p>
          <w:p w:rsidR="00E23B8E" w:rsidRPr="003A4560" w:rsidRDefault="00E23B8E" w:rsidP="00E23B8E">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27"/>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Vadības informācijas sistēmā (VIS) izveidota iespēja ģimenes ārstam tiešsaistē atlasīt pacientus, kuru veselības rādītāji tiek izmantoti gada darbības novērtēšanas un maksājumu sadales metodikā un redzēt gada kvalitātes rādītāju izpildi apskates brīdī.</w:t>
            </w: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Nepieciešams papildus finansējums budžeta programmas 45.00.00 „Veselības aprūpes finansējuma administrēšana” apakšprogrammā 45.01.00 „Veselības aprūpes finansējuma administrēšana un ekonomiskā novērtēšana” kopā – 86 100 EUR.</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Papildus finansējums nepieciešams izmaiņām Vadības informācijas sistēmā (VIS):</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u w:val="single"/>
              </w:rPr>
              <w:t xml:space="preserve">2015.gadā - </w:t>
            </w:r>
            <w:r w:rsidR="008B225B" w:rsidRPr="003A4560">
              <w:rPr>
                <w:rFonts w:ascii="Times New Roman" w:hAnsi="Times New Roman"/>
                <w:sz w:val="24"/>
                <w:szCs w:val="24"/>
                <w:u w:val="single"/>
              </w:rPr>
              <w:t>43 050 EUR</w:t>
            </w:r>
            <w:r w:rsidR="008B225B" w:rsidRPr="003A4560">
              <w:rPr>
                <w:rFonts w:ascii="Times New Roman" w:hAnsi="Times New Roman"/>
                <w:sz w:val="24"/>
                <w:szCs w:val="24"/>
              </w:rPr>
              <w:t xml:space="preserve">: </w:t>
            </w:r>
            <w:r w:rsidRPr="003A4560">
              <w:rPr>
                <w:rFonts w:ascii="Times New Roman" w:hAnsi="Times New Roman"/>
                <w:sz w:val="24"/>
                <w:szCs w:val="24"/>
              </w:rPr>
              <w:t>1250 cilvēkstundas x VIS uzturētāju vienas cilvēkstundas</w:t>
            </w:r>
            <w:r w:rsidR="008B225B" w:rsidRPr="003A4560">
              <w:rPr>
                <w:rFonts w:ascii="Times New Roman" w:hAnsi="Times New Roman"/>
                <w:sz w:val="24"/>
                <w:szCs w:val="24"/>
              </w:rPr>
              <w:t xml:space="preserve"> likme ir 34,44 EUR ar PVN</w:t>
            </w:r>
            <w:r w:rsidRPr="003A4560">
              <w:rPr>
                <w:rFonts w:ascii="Times New Roman" w:hAnsi="Times New Roman"/>
                <w:sz w:val="24"/>
                <w:szCs w:val="24"/>
              </w:rPr>
              <w:t xml:space="preserve"> (EKK 2000 Preces un pakalpojumi).</w:t>
            </w:r>
          </w:p>
          <w:p w:rsidR="000D56F4" w:rsidRPr="003A4560" w:rsidRDefault="000D56F4" w:rsidP="008B225B">
            <w:pPr>
              <w:spacing w:line="240" w:lineRule="auto"/>
              <w:jc w:val="both"/>
              <w:rPr>
                <w:rFonts w:ascii="Times New Roman" w:hAnsi="Times New Roman"/>
                <w:sz w:val="24"/>
                <w:szCs w:val="24"/>
              </w:rPr>
            </w:pPr>
            <w:r w:rsidRPr="003A4560">
              <w:rPr>
                <w:rFonts w:ascii="Times New Roman" w:hAnsi="Times New Roman"/>
                <w:sz w:val="24"/>
                <w:szCs w:val="24"/>
                <w:u w:val="single"/>
              </w:rPr>
              <w:t xml:space="preserve">2016.gadā - </w:t>
            </w:r>
            <w:r w:rsidR="008B225B" w:rsidRPr="003A4560">
              <w:rPr>
                <w:rFonts w:ascii="Times New Roman" w:hAnsi="Times New Roman"/>
                <w:sz w:val="24"/>
                <w:szCs w:val="24"/>
                <w:u w:val="single"/>
              </w:rPr>
              <w:t>43 050 EUR</w:t>
            </w:r>
            <w:r w:rsidR="008B225B" w:rsidRPr="003A4560">
              <w:rPr>
                <w:rFonts w:ascii="Times New Roman" w:hAnsi="Times New Roman"/>
                <w:sz w:val="24"/>
                <w:szCs w:val="24"/>
              </w:rPr>
              <w:t xml:space="preserve">: </w:t>
            </w:r>
            <w:r w:rsidRPr="003A4560">
              <w:rPr>
                <w:rFonts w:ascii="Times New Roman" w:hAnsi="Times New Roman"/>
                <w:sz w:val="24"/>
                <w:szCs w:val="24"/>
              </w:rPr>
              <w:t>1250 cilvēkstundas x VIS uzturētāju vienas cilvēkstundas l</w:t>
            </w:r>
            <w:r w:rsidR="008B225B" w:rsidRPr="003A4560">
              <w:rPr>
                <w:rFonts w:ascii="Times New Roman" w:hAnsi="Times New Roman"/>
                <w:sz w:val="24"/>
                <w:szCs w:val="24"/>
              </w:rPr>
              <w:t xml:space="preserve">ikme ir 34,44 EUR ar PVN </w:t>
            </w:r>
            <w:r w:rsidRPr="003A4560">
              <w:rPr>
                <w:rFonts w:ascii="Times New Roman" w:hAnsi="Times New Roman"/>
                <w:sz w:val="24"/>
                <w:szCs w:val="24"/>
              </w:rPr>
              <w:t xml:space="preserve">(EKK 2000 </w:t>
            </w:r>
            <w:r w:rsidRPr="003A4560">
              <w:rPr>
                <w:rFonts w:ascii="Times New Roman" w:hAnsi="Times New Roman"/>
                <w:sz w:val="24"/>
                <w:szCs w:val="24"/>
              </w:rPr>
              <w:lastRenderedPageBreak/>
              <w:t>Preces un pakalpojumi).</w:t>
            </w:r>
          </w:p>
        </w:tc>
      </w:tr>
      <w:tr w:rsidR="000D56F4" w:rsidRPr="003A4560" w:rsidTr="000D56F4">
        <w:tc>
          <w:tcPr>
            <w:tcW w:w="993" w:type="dxa"/>
          </w:tcPr>
          <w:p w:rsidR="000D56F4" w:rsidRPr="003A4560" w:rsidRDefault="000D56F4" w:rsidP="00654D7D">
            <w:pPr>
              <w:pStyle w:val="Sarakstarindkopa"/>
              <w:numPr>
                <w:ilvl w:val="2"/>
                <w:numId w:val="27"/>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Pilnveidot  ģimenes ārstu konsultatīvā tālruņa sniegto konsultāciju kvalitāti, izvērtējot nepieciešamību izstrādāt papildus rīcības algoritmus.</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01.01.2016.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Izvērtēta ģimenes ārstu konsultatīvā tālruņa sniegto konsultāciju kvalitāte.</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Nepieciešamības gadījumā izstrādāti papildus rīcības algoritmi.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27"/>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Pilnveidot  PVA pakalpojumu sniedzēju darba organizāciju</w:t>
            </w:r>
          </w:p>
        </w:tc>
      </w:tr>
      <w:tr w:rsidR="000D56F4" w:rsidRPr="003A4560" w:rsidTr="000D56F4">
        <w:tc>
          <w:tcPr>
            <w:tcW w:w="993" w:type="dxa"/>
          </w:tcPr>
          <w:p w:rsidR="000D56F4" w:rsidRPr="003A4560" w:rsidRDefault="000D56F4" w:rsidP="00654D7D">
            <w:pPr>
              <w:pStyle w:val="Sarakstarindkopa"/>
              <w:numPr>
                <w:ilvl w:val="2"/>
                <w:numId w:val="18"/>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Paaugstināt E-veselības resursu izmantošanas efektivitāti PVA pārvaldības stiprināšanā.</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 31.01.2016.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LFB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LZA LLĢĀA LĢĀA</w:t>
            </w:r>
          </w:p>
        </w:tc>
        <w:tc>
          <w:tcPr>
            <w:tcW w:w="2977" w:type="dxa"/>
          </w:tcPr>
          <w:p w:rsidR="000D56F4" w:rsidRPr="003A4560" w:rsidRDefault="000D56F4" w:rsidP="00654D7D">
            <w:pPr>
              <w:pStyle w:val="Sarakstarindkopa"/>
              <w:numPr>
                <w:ilvl w:val="0"/>
                <w:numId w:val="23"/>
              </w:numPr>
              <w:tabs>
                <w:tab w:val="left" w:pos="34"/>
              </w:tabs>
              <w:spacing w:after="0" w:line="240" w:lineRule="auto"/>
              <w:ind w:left="-108" w:firstLine="0"/>
              <w:jc w:val="both"/>
              <w:rPr>
                <w:rFonts w:ascii="Times New Roman" w:hAnsi="Times New Roman"/>
                <w:sz w:val="24"/>
                <w:szCs w:val="24"/>
              </w:rPr>
            </w:pPr>
            <w:r w:rsidRPr="003A4560">
              <w:rPr>
                <w:rFonts w:ascii="Times New Roman" w:hAnsi="Times New Roman"/>
                <w:sz w:val="24"/>
                <w:szCs w:val="24"/>
              </w:rPr>
              <w:t>Izstrādāta E-veselības ieviešanas 2. posma specifikācija,  paredzot risinājumus:</w:t>
            </w:r>
          </w:p>
          <w:p w:rsidR="000D56F4" w:rsidRPr="003A4560" w:rsidRDefault="000D56F4" w:rsidP="00654D7D">
            <w:pPr>
              <w:pStyle w:val="Sarakstarindkopa"/>
              <w:numPr>
                <w:ilvl w:val="0"/>
                <w:numId w:val="22"/>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PVA pakalpojumu sniedzēju sniegtās aprūpes dokumentēšanai;</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22"/>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farmaceitiskās aprūpes dokumentēšanai aptiekās</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654D7D">
            <w:pPr>
              <w:pStyle w:val="Sarakstarindkopa"/>
              <w:numPr>
                <w:ilvl w:val="0"/>
                <w:numId w:val="22"/>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zobārstu sniegtās aprūpes dokumentēšanai</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654D7D">
            <w:pPr>
              <w:pStyle w:val="Sarakstarindkopa"/>
              <w:numPr>
                <w:ilvl w:val="0"/>
                <w:numId w:val="22"/>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ģimenes ārstu nodrošināšanai ar informāciju par pacientu iegādātajiem recepšu medikamentiem.</w:t>
            </w:r>
          </w:p>
          <w:p w:rsidR="000D56F4" w:rsidRPr="003A4560" w:rsidRDefault="000D56F4" w:rsidP="000D56F4">
            <w:pPr>
              <w:pStyle w:val="Sarakstarindkopa"/>
              <w:spacing w:line="240" w:lineRule="auto"/>
              <w:rPr>
                <w:rFonts w:ascii="Times New Roman" w:hAnsi="Times New Roman"/>
                <w:sz w:val="24"/>
                <w:szCs w:val="24"/>
              </w:rPr>
            </w:pPr>
          </w:p>
          <w:p w:rsidR="000D56F4" w:rsidRPr="003A4560" w:rsidRDefault="000D56F4" w:rsidP="00654D7D">
            <w:pPr>
              <w:pStyle w:val="Sarakstarindkopa"/>
              <w:numPr>
                <w:ilvl w:val="0"/>
                <w:numId w:val="23"/>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Organizēti 12 semināri   „Apmācības par e-</w:t>
            </w:r>
            <w:r w:rsidRPr="003A4560">
              <w:rPr>
                <w:rFonts w:ascii="Times New Roman" w:hAnsi="Times New Roman"/>
                <w:sz w:val="24"/>
                <w:szCs w:val="24"/>
              </w:rPr>
              <w:lastRenderedPageBreak/>
              <w:t xml:space="preserve">veselības sistēmas lietošanu” ģimenes ārstiem. </w:t>
            </w: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lastRenderedPageBreak/>
              <w:t xml:space="preserve">Nepieciešams papildus finansējums budžeta programmas 45.00.00 „Veselības aprūpes finansējuma administrēšana” apakšprogrammā 45.01.00 „Veselības aprūpes finansējuma administrēšana un ekonomiskā novērtēšana” </w:t>
            </w:r>
            <w:r w:rsidRPr="003A4560">
              <w:rPr>
                <w:rFonts w:ascii="Times New Roman" w:hAnsi="Times New Roman"/>
                <w:sz w:val="24"/>
                <w:szCs w:val="24"/>
                <w:u w:val="single"/>
              </w:rPr>
              <w:t xml:space="preserve">2015.gadā  – </w:t>
            </w:r>
            <w:r w:rsidRPr="00231621">
              <w:rPr>
                <w:rFonts w:ascii="Times New Roman" w:hAnsi="Times New Roman"/>
                <w:sz w:val="24"/>
                <w:szCs w:val="24"/>
                <w:u w:val="single"/>
              </w:rPr>
              <w:t>1</w:t>
            </w:r>
            <w:r w:rsidR="008D38A5" w:rsidRPr="00231621">
              <w:rPr>
                <w:rFonts w:ascii="Times New Roman" w:hAnsi="Times New Roman"/>
                <w:sz w:val="24"/>
                <w:szCs w:val="24"/>
                <w:u w:val="single"/>
              </w:rPr>
              <w:t>0</w:t>
            </w:r>
            <w:r w:rsidRPr="00231621">
              <w:rPr>
                <w:rFonts w:ascii="Times New Roman" w:hAnsi="Times New Roman"/>
                <w:sz w:val="24"/>
                <w:szCs w:val="24"/>
                <w:u w:val="single"/>
              </w:rPr>
              <w:t> </w:t>
            </w:r>
            <w:r w:rsidR="008D38A5" w:rsidRPr="00231621">
              <w:rPr>
                <w:rFonts w:ascii="Times New Roman" w:hAnsi="Times New Roman"/>
                <w:sz w:val="24"/>
                <w:szCs w:val="24"/>
                <w:u w:val="single"/>
              </w:rPr>
              <w:t>77</w:t>
            </w:r>
            <w:r w:rsidR="00231621" w:rsidRPr="00231621">
              <w:rPr>
                <w:rFonts w:ascii="Times New Roman" w:hAnsi="Times New Roman"/>
                <w:sz w:val="24"/>
                <w:szCs w:val="24"/>
                <w:u w:val="single"/>
              </w:rPr>
              <w:t>2</w:t>
            </w:r>
            <w:r w:rsidRPr="003A4560">
              <w:rPr>
                <w:rFonts w:ascii="Times New Roman" w:hAnsi="Times New Roman"/>
                <w:sz w:val="24"/>
                <w:szCs w:val="24"/>
                <w:u w:val="single"/>
              </w:rPr>
              <w:t xml:space="preserve"> EUR</w:t>
            </w:r>
            <w:r w:rsidRPr="003A4560">
              <w:rPr>
                <w:rFonts w:ascii="Times New Roman" w:hAnsi="Times New Roman"/>
                <w:sz w:val="24"/>
                <w:szCs w:val="24"/>
              </w:rPr>
              <w:t>.</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Papildus finansējums nepieciešams:</w:t>
            </w:r>
          </w:p>
          <w:p w:rsidR="00AC7C87" w:rsidRPr="00231621" w:rsidRDefault="000D56F4" w:rsidP="00654D7D">
            <w:pPr>
              <w:pStyle w:val="Sarakstarindkopa"/>
              <w:numPr>
                <w:ilvl w:val="2"/>
                <w:numId w:val="22"/>
              </w:numPr>
              <w:tabs>
                <w:tab w:val="left" w:pos="176"/>
              </w:tabs>
              <w:spacing w:line="240" w:lineRule="auto"/>
              <w:ind w:left="34" w:firstLine="0"/>
              <w:jc w:val="both"/>
              <w:rPr>
                <w:rFonts w:ascii="Times New Roman" w:hAnsi="Times New Roman"/>
                <w:sz w:val="24"/>
                <w:szCs w:val="24"/>
              </w:rPr>
            </w:pPr>
            <w:r w:rsidRPr="00231621">
              <w:rPr>
                <w:rFonts w:ascii="Times New Roman" w:hAnsi="Times New Roman"/>
                <w:sz w:val="24"/>
                <w:szCs w:val="24"/>
              </w:rPr>
              <w:t xml:space="preserve">12 informatīvo semināru organizēšanai - 12 x </w:t>
            </w:r>
            <w:r w:rsidR="008D38A5" w:rsidRPr="00231621">
              <w:rPr>
                <w:rFonts w:ascii="Times New Roman" w:hAnsi="Times New Roman"/>
                <w:sz w:val="24"/>
                <w:szCs w:val="24"/>
              </w:rPr>
              <w:t>54</w:t>
            </w:r>
            <w:r w:rsidR="00231621" w:rsidRPr="00231621">
              <w:rPr>
                <w:rFonts w:ascii="Times New Roman" w:hAnsi="Times New Roman"/>
                <w:sz w:val="24"/>
                <w:szCs w:val="24"/>
              </w:rPr>
              <w:t>1,60</w:t>
            </w:r>
            <w:r w:rsidRPr="00231621">
              <w:rPr>
                <w:rFonts w:ascii="Times New Roman" w:hAnsi="Times New Roman"/>
                <w:sz w:val="24"/>
                <w:szCs w:val="24"/>
              </w:rPr>
              <w:t xml:space="preserve"> EUR = </w:t>
            </w:r>
            <w:r w:rsidR="008D38A5" w:rsidRPr="00231621">
              <w:rPr>
                <w:rFonts w:ascii="Times New Roman" w:hAnsi="Times New Roman"/>
                <w:sz w:val="24"/>
                <w:szCs w:val="24"/>
              </w:rPr>
              <w:t>6</w:t>
            </w:r>
            <w:r w:rsidR="00E868D8" w:rsidRPr="00231621">
              <w:rPr>
                <w:rFonts w:ascii="Times New Roman" w:hAnsi="Times New Roman"/>
                <w:sz w:val="24"/>
                <w:szCs w:val="24"/>
              </w:rPr>
              <w:t xml:space="preserve"> </w:t>
            </w:r>
            <w:r w:rsidRPr="00231621">
              <w:rPr>
                <w:rFonts w:ascii="Times New Roman" w:hAnsi="Times New Roman"/>
                <w:sz w:val="24"/>
                <w:szCs w:val="24"/>
              </w:rPr>
              <w:t>5</w:t>
            </w:r>
            <w:r w:rsidR="00231621" w:rsidRPr="00231621">
              <w:rPr>
                <w:rFonts w:ascii="Times New Roman" w:hAnsi="Times New Roman"/>
                <w:sz w:val="24"/>
                <w:szCs w:val="24"/>
              </w:rPr>
              <w:t>00</w:t>
            </w:r>
            <w:r w:rsidRPr="00231621">
              <w:rPr>
                <w:rFonts w:ascii="Times New Roman" w:hAnsi="Times New Roman"/>
                <w:sz w:val="24"/>
                <w:szCs w:val="24"/>
              </w:rPr>
              <w:t xml:space="preserve"> EUR.</w:t>
            </w:r>
          </w:p>
          <w:p w:rsidR="000D56F4" w:rsidRPr="003A4560" w:rsidRDefault="000D56F4" w:rsidP="00AC7C87">
            <w:pPr>
              <w:pStyle w:val="Sarakstarindkopa"/>
              <w:tabs>
                <w:tab w:val="left" w:pos="176"/>
              </w:tabs>
              <w:spacing w:line="240" w:lineRule="auto"/>
              <w:ind w:left="34"/>
              <w:jc w:val="both"/>
              <w:rPr>
                <w:rFonts w:ascii="Times New Roman" w:hAnsi="Times New Roman"/>
                <w:sz w:val="24"/>
                <w:szCs w:val="24"/>
              </w:rPr>
            </w:pPr>
            <w:r w:rsidRPr="003A4560">
              <w:rPr>
                <w:rFonts w:ascii="Times New Roman" w:hAnsi="Times New Roman"/>
                <w:sz w:val="24"/>
                <w:szCs w:val="24"/>
              </w:rPr>
              <w:t xml:space="preserve">Viena informatīvā semināra izmaksas: telpu īre 213 EUR (71 EUR/stundā x 3 stundas) + lektora darba samaksa, pakalpojuma līgums 300 EUR (100 EUR/stundā x 3 </w:t>
            </w:r>
            <w:r w:rsidRPr="003A4560">
              <w:rPr>
                <w:rFonts w:ascii="Times New Roman" w:hAnsi="Times New Roman"/>
                <w:sz w:val="24"/>
                <w:szCs w:val="24"/>
              </w:rPr>
              <w:lastRenderedPageBreak/>
              <w:t>stundas) + 2</w:t>
            </w:r>
            <w:r w:rsidR="006C5D29">
              <w:rPr>
                <w:rFonts w:ascii="Times New Roman" w:hAnsi="Times New Roman"/>
                <w:sz w:val="24"/>
                <w:szCs w:val="24"/>
              </w:rPr>
              <w:t>8,6</w:t>
            </w:r>
            <w:r w:rsidR="008D38A5">
              <w:rPr>
                <w:rFonts w:ascii="Times New Roman" w:hAnsi="Times New Roman"/>
                <w:sz w:val="24"/>
                <w:szCs w:val="24"/>
              </w:rPr>
              <w:t xml:space="preserve"> </w:t>
            </w:r>
            <w:r w:rsidRPr="003A4560">
              <w:rPr>
                <w:rFonts w:ascii="Times New Roman" w:hAnsi="Times New Roman"/>
                <w:sz w:val="24"/>
                <w:szCs w:val="24"/>
              </w:rPr>
              <w:t xml:space="preserve">EUR lektora ceļa izdevumi = </w:t>
            </w:r>
            <w:r w:rsidR="00231621" w:rsidRPr="00231621">
              <w:rPr>
                <w:rFonts w:ascii="Times New Roman" w:hAnsi="Times New Roman"/>
                <w:sz w:val="24"/>
                <w:szCs w:val="24"/>
              </w:rPr>
              <w:t>541,60</w:t>
            </w:r>
            <w:r w:rsidR="00231621">
              <w:rPr>
                <w:rFonts w:ascii="Times New Roman" w:hAnsi="Times New Roman"/>
                <w:sz w:val="24"/>
                <w:szCs w:val="24"/>
              </w:rPr>
              <w:t xml:space="preserve"> </w:t>
            </w:r>
            <w:r w:rsidRPr="003A4560">
              <w:rPr>
                <w:rFonts w:ascii="Times New Roman" w:hAnsi="Times New Roman"/>
                <w:sz w:val="24"/>
                <w:szCs w:val="24"/>
              </w:rPr>
              <w:t>EUR (EKK 2000 Preces un pakalpojumi).</w:t>
            </w:r>
          </w:p>
          <w:p w:rsidR="00AC7C87" w:rsidRPr="003A4560" w:rsidRDefault="00AC7C87" w:rsidP="000D56F4">
            <w:pPr>
              <w:spacing w:after="0" w:line="240" w:lineRule="auto"/>
              <w:jc w:val="both"/>
              <w:rPr>
                <w:rFonts w:ascii="Times New Roman" w:hAnsi="Times New Roman"/>
                <w:sz w:val="24"/>
                <w:szCs w:val="24"/>
              </w:rPr>
            </w:pPr>
          </w:p>
          <w:p w:rsidR="000D56F4" w:rsidRPr="003A4560" w:rsidRDefault="000D56F4" w:rsidP="00654D7D">
            <w:pPr>
              <w:pStyle w:val="Sarakstarindkopa"/>
              <w:numPr>
                <w:ilvl w:val="2"/>
                <w:numId w:val="22"/>
              </w:numPr>
              <w:tabs>
                <w:tab w:val="left" w:pos="176"/>
              </w:tabs>
              <w:spacing w:line="240" w:lineRule="auto"/>
              <w:ind w:left="34" w:firstLine="0"/>
              <w:jc w:val="both"/>
              <w:rPr>
                <w:rFonts w:ascii="Times New Roman" w:hAnsi="Times New Roman"/>
                <w:sz w:val="24"/>
                <w:szCs w:val="24"/>
              </w:rPr>
            </w:pPr>
            <w:r w:rsidRPr="003A4560">
              <w:rPr>
                <w:rFonts w:ascii="Times New Roman" w:hAnsi="Times New Roman"/>
                <w:sz w:val="24"/>
                <w:szCs w:val="24"/>
              </w:rPr>
              <w:t>Bukletiem par e-veselību ģimenes ārstiem un iedzīvotājiem izgatavošanai -80 000 bukleti x 0,0534 EUR = 4</w:t>
            </w:r>
            <w:r w:rsidR="00AC7C87" w:rsidRPr="003A4560">
              <w:rPr>
                <w:rFonts w:ascii="Times New Roman" w:hAnsi="Times New Roman"/>
                <w:sz w:val="24"/>
                <w:szCs w:val="24"/>
              </w:rPr>
              <w:t xml:space="preserve"> </w:t>
            </w:r>
            <w:r w:rsidRPr="003A4560">
              <w:rPr>
                <w:rFonts w:ascii="Times New Roman" w:hAnsi="Times New Roman"/>
                <w:sz w:val="24"/>
                <w:szCs w:val="24"/>
              </w:rPr>
              <w:t>272 EUR (EKK 2000 Preces un pakalpojumi).</w:t>
            </w:r>
          </w:p>
        </w:tc>
      </w:tr>
      <w:tr w:rsidR="000D56F4" w:rsidRPr="003A4560" w:rsidTr="000D56F4">
        <w:tc>
          <w:tcPr>
            <w:tcW w:w="993" w:type="dxa"/>
          </w:tcPr>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Tālākizglītības ietvaros stiprināt un attīstīt ģimenes ārsta komandas darbu.</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31.12.2014.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Izstrādāta apmācību programma un organizētas apmācības ģimenes ārstiem, māsām, ārsta palīgiem par komandas darbu praksē.</w:t>
            </w:r>
          </w:p>
        </w:tc>
        <w:tc>
          <w:tcPr>
            <w:tcW w:w="3118" w:type="dxa"/>
          </w:tcPr>
          <w:p w:rsidR="006F13D0" w:rsidRPr="003A4560" w:rsidRDefault="006F13D0" w:rsidP="00D97D20">
            <w:pPr>
              <w:spacing w:after="0" w:line="240" w:lineRule="auto"/>
              <w:jc w:val="both"/>
              <w:rPr>
                <w:rFonts w:ascii="Times New Roman" w:eastAsiaTheme="minorHAnsi" w:hAnsi="Times New Roman"/>
                <w:sz w:val="24"/>
                <w:szCs w:val="24"/>
              </w:rPr>
            </w:pPr>
            <w:r w:rsidRPr="003A4560">
              <w:rPr>
                <w:rFonts w:ascii="Times New Roman" w:eastAsiaTheme="minorHAnsi" w:hAnsi="Times New Roman"/>
                <w:sz w:val="24"/>
                <w:szCs w:val="24"/>
              </w:rPr>
              <w:t xml:space="preserve">Pasākums tiks īstenots Eiropas Sociālā fonda projekta </w:t>
            </w:r>
            <w:proofErr w:type="spellStart"/>
            <w:r w:rsidRPr="003A4560">
              <w:rPr>
                <w:rFonts w:ascii="Times New Roman" w:eastAsiaTheme="minorHAnsi" w:hAnsi="Times New Roman"/>
                <w:sz w:val="24"/>
                <w:szCs w:val="24"/>
              </w:rPr>
              <w:t>Nr.DP</w:t>
            </w:r>
            <w:proofErr w:type="spellEnd"/>
            <w:r w:rsidRPr="003A4560">
              <w:rPr>
                <w:rFonts w:ascii="Times New Roman" w:eastAsiaTheme="minorHAnsi" w:hAnsi="Times New Roman"/>
                <w:sz w:val="24"/>
                <w:szCs w:val="24"/>
              </w:rPr>
              <w:t xml:space="preserve">/1.3.2.3.0/08/IPIA/VSMTVA/001 „Veselības aprūpes un veselības veicināšanas procesā iesaistīto institūciju personāla tālākizglītība nozares ilgtspējīgai attīstībai” aktivitātes „Veselības aprūpes un veicināšanas procesā iesaistīto institūciju personāla kompetences, prasmju un iemaņu līmeņa paaugstināšana” ietvaros. </w:t>
            </w:r>
            <w:r w:rsidR="00D97D20" w:rsidRPr="003A4560">
              <w:rPr>
                <w:rFonts w:ascii="Times New Roman" w:eastAsiaTheme="minorHAnsi" w:hAnsi="Times New Roman"/>
                <w:sz w:val="24"/>
                <w:szCs w:val="24"/>
              </w:rPr>
              <w:t xml:space="preserve">Nepieciešamais finansējums 50 000 EUR apmērā (apmācāmo personu skaits - 250 x 200 EUR (aptuvenās vienas personas apmācību </w:t>
            </w:r>
            <w:r w:rsidR="00D97D20" w:rsidRPr="003A4560">
              <w:rPr>
                <w:rFonts w:ascii="Times New Roman" w:eastAsiaTheme="minorHAnsi" w:hAnsi="Times New Roman"/>
                <w:sz w:val="24"/>
                <w:szCs w:val="24"/>
              </w:rPr>
              <w:lastRenderedPageBreak/>
              <w:t>izmaksas))</w:t>
            </w:r>
            <w:r w:rsidRPr="003A4560">
              <w:rPr>
                <w:rFonts w:ascii="Times New Roman" w:eastAsiaTheme="minorHAnsi" w:hAnsi="Times New Roman"/>
                <w:sz w:val="24"/>
                <w:szCs w:val="24"/>
              </w:rPr>
              <w:t xml:space="preserve"> atbilstoši likumam „Par valsts budžetu 2014.gadam” </w:t>
            </w:r>
            <w:r w:rsidR="00D97D20" w:rsidRPr="003A4560">
              <w:rPr>
                <w:rFonts w:ascii="Times New Roman" w:eastAsiaTheme="minorHAnsi" w:hAnsi="Times New Roman"/>
                <w:sz w:val="24"/>
                <w:szCs w:val="24"/>
              </w:rPr>
              <w:t xml:space="preserve">plānots Veselības ministrijas </w:t>
            </w:r>
            <w:r w:rsidRPr="003A4560">
              <w:rPr>
                <w:rFonts w:ascii="Times New Roman" w:eastAsiaTheme="minorHAnsi" w:hAnsi="Times New Roman"/>
                <w:sz w:val="24"/>
                <w:szCs w:val="24"/>
              </w:rPr>
              <w:t>budžeta apakšprogrammā 63.06.00 „Eiropas Sociālā fonda (ESF) projektu īstenošana (2007-2013)”.</w:t>
            </w:r>
          </w:p>
        </w:tc>
      </w:tr>
      <w:tr w:rsidR="000D56F4" w:rsidRPr="003A4560" w:rsidTr="000D56F4">
        <w:tc>
          <w:tcPr>
            <w:tcW w:w="993" w:type="dxa"/>
          </w:tcPr>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Pārskatīt nosacījumus, kad pacients bez ģimenes ārsta nosūtījuma var vērsties pie tiešās pieejamības speciālista.</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01.12.2015.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Sagatavoti priekšlikumi grozījumiem normatīvajos aktos par veselības aprūpes organizēšanas un finansēšanas kārtību, samazinot speciālistu un/vai diagnožu skaitu, ar kurām pacients pie speciālista var vērsties bez ģimenes ārsta nosūtījuma.</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8"/>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9C50F5">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 xml:space="preserve">Pilnveidot PVA sniegto pakalpojumu </w:t>
            </w:r>
            <w:r w:rsidR="009C50F5" w:rsidRPr="003A4560">
              <w:rPr>
                <w:rFonts w:ascii="Times New Roman" w:hAnsi="Times New Roman"/>
                <w:b/>
                <w:bCs/>
                <w:sz w:val="24"/>
                <w:szCs w:val="24"/>
                <w:lang w:eastAsia="lv-LV"/>
              </w:rPr>
              <w:t>kvalitātes nodrošināšanas sistēmu</w:t>
            </w:r>
          </w:p>
        </w:tc>
      </w:tr>
      <w:tr w:rsidR="000D56F4" w:rsidRPr="003A4560" w:rsidTr="000D56F4">
        <w:tc>
          <w:tcPr>
            <w:tcW w:w="993" w:type="dxa"/>
          </w:tcPr>
          <w:p w:rsidR="000D56F4" w:rsidRPr="003A4560" w:rsidRDefault="000D56F4" w:rsidP="00654D7D">
            <w:pPr>
              <w:pStyle w:val="Sarakstarindkopa"/>
              <w:numPr>
                <w:ilvl w:val="2"/>
                <w:numId w:val="18"/>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Paaugstināt  </w:t>
            </w:r>
            <w:r w:rsidR="009C50F5" w:rsidRPr="003A4560">
              <w:rPr>
                <w:rFonts w:ascii="Times New Roman" w:hAnsi="Times New Roman"/>
                <w:sz w:val="24"/>
                <w:szCs w:val="24"/>
              </w:rPr>
              <w:t>kvalitātes nodrošināšanas</w:t>
            </w:r>
            <w:r w:rsidRPr="003A4560">
              <w:rPr>
                <w:rFonts w:ascii="Times New Roman" w:hAnsi="Times New Roman"/>
                <w:sz w:val="24"/>
                <w:szCs w:val="24"/>
              </w:rPr>
              <w:t xml:space="preserve"> sistēmas  efektivitāti un kvalitāti.</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01.08.2015.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VI </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LMĀ</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LFB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Default="00F57694" w:rsidP="000D56F4">
            <w:pPr>
              <w:pStyle w:val="Sarakstarindkopa"/>
              <w:spacing w:after="0" w:line="240" w:lineRule="auto"/>
              <w:ind w:left="-108"/>
              <w:jc w:val="both"/>
              <w:rPr>
                <w:rFonts w:ascii="Times New Roman" w:eastAsiaTheme="minorHAnsi" w:hAnsi="Times New Roman"/>
                <w:sz w:val="24"/>
                <w:szCs w:val="24"/>
              </w:rPr>
            </w:pPr>
            <w:r w:rsidRPr="003A4560">
              <w:rPr>
                <w:rFonts w:ascii="Times New Roman" w:hAnsi="Times New Roman"/>
                <w:sz w:val="24"/>
                <w:szCs w:val="24"/>
              </w:rPr>
              <w:t>1.</w:t>
            </w:r>
            <w:r w:rsidRPr="003A4560">
              <w:rPr>
                <w:rFonts w:ascii="Times New Roman" w:eastAsiaTheme="minorHAnsi" w:hAnsi="Times New Roman"/>
                <w:sz w:val="24"/>
                <w:szCs w:val="24"/>
              </w:rPr>
              <w:t xml:space="preserve"> Organizētas diskusijas starp ģimenes ārstu un zobārstu profesionālajām asociācijām un VI par kontroles mehānisma un principu pilnveidošanu ģimenes ārstu un zobārstu praksēs.</w:t>
            </w:r>
          </w:p>
          <w:p w:rsidR="00E23B8E" w:rsidRPr="003A4560" w:rsidRDefault="00E23B8E" w:rsidP="000D56F4">
            <w:pPr>
              <w:pStyle w:val="Sarakstarindkopa"/>
              <w:spacing w:after="0" w:line="240" w:lineRule="auto"/>
              <w:ind w:left="-108"/>
              <w:jc w:val="both"/>
              <w:rPr>
                <w:rFonts w:ascii="Times New Roman" w:eastAsiaTheme="minorHAnsi" w:hAnsi="Times New Roman"/>
                <w:sz w:val="24"/>
                <w:szCs w:val="24"/>
              </w:rPr>
            </w:pPr>
          </w:p>
          <w:p w:rsidR="00F57694" w:rsidRPr="003A4560" w:rsidRDefault="00F57694" w:rsidP="00F57694">
            <w:pPr>
              <w:pStyle w:val="Sarakstarindkopa"/>
              <w:spacing w:after="0" w:line="240" w:lineRule="auto"/>
              <w:ind w:left="-108"/>
              <w:jc w:val="both"/>
              <w:rPr>
                <w:rFonts w:ascii="Times New Roman" w:hAnsi="Times New Roman"/>
                <w:sz w:val="24"/>
                <w:szCs w:val="24"/>
              </w:rPr>
            </w:pPr>
            <w:r w:rsidRPr="003A4560">
              <w:rPr>
                <w:rFonts w:ascii="Times New Roman" w:eastAsiaTheme="minorHAnsi" w:hAnsi="Times New Roman"/>
                <w:sz w:val="24"/>
                <w:szCs w:val="24"/>
              </w:rPr>
              <w:t>2</w:t>
            </w:r>
            <w:r w:rsidRPr="003A4560">
              <w:rPr>
                <w:rFonts w:ascii="Times New Roman" w:hAnsi="Times New Roman"/>
                <w:sz w:val="24"/>
                <w:szCs w:val="24"/>
              </w:rPr>
              <w:t xml:space="preserve">. Veikts izplatītāko pārkāpumu zobārstu un ģimenes ārstu praksēs izvērtējums un sagatavoti </w:t>
            </w:r>
            <w:r w:rsidRPr="003A4560">
              <w:rPr>
                <w:rFonts w:ascii="Times New Roman" w:hAnsi="Times New Roman"/>
                <w:sz w:val="24"/>
                <w:szCs w:val="24"/>
              </w:rPr>
              <w:lastRenderedPageBreak/>
              <w:t xml:space="preserve">priekšlikumi </w:t>
            </w:r>
            <w:r w:rsidRPr="003A4560">
              <w:rPr>
                <w:rFonts w:ascii="Times New Roman" w:eastAsiaTheme="minorHAnsi" w:hAnsi="Times New Roman"/>
                <w:sz w:val="24"/>
                <w:szCs w:val="24"/>
              </w:rPr>
              <w:t>identificēto problēmjautājumu risinājumiem.</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8"/>
              </w:numPr>
              <w:spacing w:after="0" w:line="240" w:lineRule="auto"/>
              <w:jc w:val="center"/>
              <w:rPr>
                <w:rFonts w:ascii="Times New Roman" w:hAnsi="Times New Roman"/>
                <w:b/>
                <w:sz w:val="24"/>
                <w:szCs w:val="24"/>
              </w:rPr>
            </w:pPr>
            <w:r w:rsidRPr="003A4560">
              <w:rPr>
                <w:rFonts w:ascii="Times New Roman" w:hAnsi="Times New Roman"/>
                <w:b/>
                <w:sz w:val="24"/>
                <w:szCs w:val="24"/>
              </w:rPr>
              <w:lastRenderedPageBreak/>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Palielināt veselības veicināšanas un slimību profilakses lomu PVA līmenī</w:t>
            </w:r>
          </w:p>
        </w:tc>
      </w:tr>
      <w:tr w:rsidR="000D56F4" w:rsidRPr="003A4560" w:rsidTr="000D56F4">
        <w:tc>
          <w:tcPr>
            <w:tcW w:w="993" w:type="dxa"/>
          </w:tcPr>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Veicināt ģimenes ārsta prakses komandas sekošanu profilaktisko apskašu programmas izpildei.</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 xml:space="preserve"> </w:t>
            </w:r>
          </w:p>
          <w:p w:rsidR="000D56F4" w:rsidRPr="003A4560" w:rsidRDefault="000D56F4" w:rsidP="000D56F4">
            <w:pPr>
              <w:spacing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01.01.2015.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754A23" w:rsidRPr="003A4560" w:rsidRDefault="00754A23" w:rsidP="000D56F4">
            <w:pPr>
              <w:spacing w:after="0" w:line="240" w:lineRule="auto"/>
              <w:jc w:val="center"/>
              <w:rPr>
                <w:rFonts w:ascii="Times New Roman" w:hAnsi="Times New Roman"/>
                <w:sz w:val="24"/>
                <w:szCs w:val="24"/>
              </w:rPr>
            </w:pPr>
            <w:r w:rsidRPr="003A4560">
              <w:rPr>
                <w:rFonts w:ascii="Times New Roman" w:hAnsi="Times New Roman"/>
                <w:sz w:val="24"/>
                <w:szCs w:val="24"/>
              </w:rPr>
              <w:t>LM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rPr>
                <w:rFonts w:ascii="Times New Roman" w:hAnsi="Times New Roman"/>
                <w:sz w:val="24"/>
                <w:szCs w:val="24"/>
              </w:rPr>
            </w:pP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Pārskatīta profilaktisko apskašu programma un sagatavoti priekšlikumi  grozījumiem normatīvajos aktos par veselības aprūpes organizēšanas un finansēšanas kārtību.</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p w:rsidR="000D56F4" w:rsidRPr="003A4560" w:rsidRDefault="000D56F4" w:rsidP="000D56F4">
            <w:pPr>
              <w:spacing w:after="0" w:line="240" w:lineRule="auto"/>
              <w:jc w:val="both"/>
              <w:rPr>
                <w:rFonts w:ascii="Times New Roman" w:hAnsi="Times New Roman"/>
                <w:sz w:val="24"/>
                <w:szCs w:val="24"/>
              </w:rPr>
            </w:pPr>
          </w:p>
        </w:tc>
      </w:tr>
      <w:tr w:rsidR="000D56F4" w:rsidRPr="003A4560" w:rsidTr="000D56F4">
        <w:tc>
          <w:tcPr>
            <w:tcW w:w="993" w:type="dxa"/>
          </w:tcPr>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Uzlabot infekcijas slimību epidemioloģisko uzraudzību un imunizācijas darbu ģimenes ārstu praksēs.</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30.12.2014.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tc>
        <w:tc>
          <w:tcPr>
            <w:tcW w:w="2977" w:type="dxa"/>
          </w:tcPr>
          <w:p w:rsidR="000D56F4" w:rsidRPr="003A4560" w:rsidRDefault="000D56F4" w:rsidP="00654D7D">
            <w:pPr>
              <w:pStyle w:val="Sarakstarindkopa"/>
              <w:numPr>
                <w:ilvl w:val="0"/>
                <w:numId w:val="13"/>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Izstrādāts metodiskais materiāls ģimenes ārstiem par infekcijas slimību epidemioloģisko uzraudzību un ievietots SPKC </w:t>
            </w:r>
            <w:proofErr w:type="spellStart"/>
            <w:r w:rsidRPr="003A4560">
              <w:rPr>
                <w:rFonts w:ascii="Times New Roman" w:hAnsi="Times New Roman"/>
                <w:sz w:val="24"/>
                <w:szCs w:val="24"/>
              </w:rPr>
              <w:t>mājaslapā</w:t>
            </w:r>
            <w:proofErr w:type="spellEnd"/>
            <w:r w:rsidRPr="003A4560">
              <w:rPr>
                <w:rFonts w:ascii="Times New Roman" w:hAnsi="Times New Roman"/>
                <w:sz w:val="24"/>
                <w:szCs w:val="24"/>
              </w:rPr>
              <w:t>.</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13"/>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Organizētas sanāksmes, lai informētu ģimenes ārstus par labas vakcinācijas prakses jautājumiem, t.sk. </w:t>
            </w:r>
            <w:r w:rsidRPr="003A4560">
              <w:rPr>
                <w:rFonts w:ascii="Times New Roman" w:hAnsi="Times New Roman"/>
                <w:i/>
                <w:sz w:val="24"/>
                <w:szCs w:val="24"/>
              </w:rPr>
              <w:t>„jaunajām vakcīnām”</w:t>
            </w:r>
            <w:r w:rsidRPr="003A4560">
              <w:rPr>
                <w:rFonts w:ascii="Times New Roman" w:hAnsi="Times New Roman"/>
                <w:sz w:val="24"/>
                <w:szCs w:val="24"/>
              </w:rPr>
              <w:t>, vakcīnu apriti un vakcinācijas drošumu, kā arī aktualitātēm imunizācijas jomā.</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Veicināt ģimenes ārstu, māsu un ārstu palīgu  iesaisti optimālas fiziskās slodzes veicināšanā bērniem,  </w:t>
            </w:r>
            <w:r w:rsidRPr="003A4560">
              <w:rPr>
                <w:rFonts w:ascii="Times New Roman" w:hAnsi="Times New Roman"/>
                <w:sz w:val="24"/>
                <w:szCs w:val="24"/>
              </w:rPr>
              <w:lastRenderedPageBreak/>
              <w:t>pieaugušajiem, senioriem un riska grupām.</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lastRenderedPageBreak/>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VSMC VM</w:t>
            </w:r>
          </w:p>
          <w:p w:rsidR="000D56F4" w:rsidRPr="003A4560" w:rsidRDefault="000D56F4" w:rsidP="000D56F4">
            <w:pPr>
              <w:spacing w:after="0" w:line="240" w:lineRule="auto"/>
              <w:rPr>
                <w:rFonts w:ascii="Times New Roman" w:hAnsi="Times New Roman"/>
                <w:sz w:val="24"/>
                <w:szCs w:val="24"/>
              </w:rPr>
            </w:pP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LADĀPPB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IZM</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654D7D">
            <w:pPr>
              <w:pStyle w:val="Sarakstarindkopa"/>
              <w:numPr>
                <w:ilvl w:val="0"/>
                <w:numId w:val="14"/>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lastRenderedPageBreak/>
              <w:t xml:space="preserve">Sagatavots metodiskais materiāls ģimenes ārstu prakšu  māsām un ārstu palīgiem </w:t>
            </w:r>
            <w:r w:rsidRPr="003A4560">
              <w:rPr>
                <w:rFonts w:ascii="Times New Roman" w:hAnsi="Times New Roman"/>
                <w:sz w:val="24"/>
                <w:szCs w:val="24"/>
              </w:rPr>
              <w:lastRenderedPageBreak/>
              <w:t xml:space="preserve">konsultāciju nodrošināšanai par ieteicamo fizisko slodzi pirmsskolas un skolas vecuma bērniem, pieaugušajiem, senioriem un riska grupām. </w:t>
            </w:r>
          </w:p>
          <w:p w:rsidR="000D56F4" w:rsidRPr="003A4560" w:rsidRDefault="000D56F4" w:rsidP="000D56F4">
            <w:pPr>
              <w:pStyle w:val="Sarakstarindkopa"/>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14"/>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Organizēti 6 semināri ģimenes ārstu prakšu māsām/ārsta palīgiem, konsultāciju nodrošināšanai par ieteicamo fizisko slodzi senioriem un riska grupām.</w:t>
            </w:r>
          </w:p>
          <w:p w:rsidR="000D56F4" w:rsidRPr="003A4560" w:rsidRDefault="000D56F4" w:rsidP="000D56F4">
            <w:pPr>
              <w:pStyle w:val="Sarakstarindkopa"/>
              <w:spacing w:line="240" w:lineRule="auto"/>
              <w:rPr>
                <w:rFonts w:ascii="Times New Roman" w:hAnsi="Times New Roman"/>
                <w:sz w:val="24"/>
                <w:szCs w:val="24"/>
              </w:rPr>
            </w:pPr>
          </w:p>
          <w:p w:rsidR="000D56F4" w:rsidRPr="003A4560" w:rsidRDefault="000D56F4" w:rsidP="000524D0">
            <w:pPr>
              <w:spacing w:after="0" w:line="240" w:lineRule="auto"/>
              <w:jc w:val="both"/>
              <w:rPr>
                <w:rFonts w:ascii="Times New Roman" w:hAnsi="Times New Roman"/>
                <w:sz w:val="24"/>
                <w:szCs w:val="24"/>
              </w:rPr>
            </w:pPr>
          </w:p>
        </w:tc>
        <w:tc>
          <w:tcPr>
            <w:tcW w:w="3118" w:type="dxa"/>
          </w:tcPr>
          <w:p w:rsidR="00C97E3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lastRenderedPageBreak/>
              <w:t xml:space="preserve">Nepieciešams papildus finansējums no valsts budžeta līdzekļiem budžeta programmas 39.00.00 </w:t>
            </w:r>
            <w:r w:rsidRPr="003A4560">
              <w:rPr>
                <w:rFonts w:ascii="Times New Roman" w:hAnsi="Times New Roman"/>
                <w:sz w:val="24"/>
                <w:szCs w:val="24"/>
              </w:rPr>
              <w:lastRenderedPageBreak/>
              <w:t xml:space="preserve">„Specializētās veselības aprūpes nodrošināšana” apakšprogrammā 39.02.00 „Sporta medicīnas </w:t>
            </w:r>
            <w:r w:rsidR="00C97E34" w:rsidRPr="003A4560">
              <w:rPr>
                <w:rFonts w:ascii="Times New Roman" w:hAnsi="Times New Roman"/>
                <w:sz w:val="24"/>
                <w:szCs w:val="24"/>
              </w:rPr>
              <w:t>nodrošināšana”</w:t>
            </w:r>
          </w:p>
          <w:p w:rsidR="000D56F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u w:val="single"/>
              </w:rPr>
              <w:t xml:space="preserve">2016.gadā kopā </w:t>
            </w:r>
            <w:r w:rsidR="008E1BC4" w:rsidRPr="003A4560">
              <w:rPr>
                <w:rFonts w:ascii="Times New Roman" w:hAnsi="Times New Roman"/>
                <w:sz w:val="24"/>
                <w:szCs w:val="24"/>
                <w:u w:val="single"/>
              </w:rPr>
              <w:t xml:space="preserve">– </w:t>
            </w:r>
            <w:r w:rsidRPr="003A4560">
              <w:rPr>
                <w:rFonts w:ascii="Times New Roman" w:hAnsi="Times New Roman"/>
                <w:sz w:val="24"/>
                <w:szCs w:val="24"/>
                <w:u w:val="single"/>
              </w:rPr>
              <w:t>4</w:t>
            </w:r>
            <w:r w:rsidR="008E1BC4" w:rsidRPr="003A4560">
              <w:rPr>
                <w:rFonts w:ascii="Times New Roman" w:hAnsi="Times New Roman"/>
                <w:sz w:val="24"/>
                <w:szCs w:val="24"/>
                <w:u w:val="single"/>
              </w:rPr>
              <w:t xml:space="preserve"> </w:t>
            </w:r>
            <w:r w:rsidRPr="003A4560">
              <w:rPr>
                <w:rFonts w:ascii="Times New Roman" w:hAnsi="Times New Roman"/>
                <w:sz w:val="24"/>
                <w:szCs w:val="24"/>
                <w:u w:val="single"/>
              </w:rPr>
              <w:t>435 EUR, t.sk</w:t>
            </w:r>
            <w:r w:rsidRPr="003A4560">
              <w:rPr>
                <w:rFonts w:ascii="Times New Roman" w:hAnsi="Times New Roman"/>
                <w:sz w:val="24"/>
                <w:szCs w:val="24"/>
              </w:rPr>
              <w:t>.</w:t>
            </w:r>
          </w:p>
          <w:p w:rsidR="000D56F4" w:rsidRPr="003A4560" w:rsidRDefault="000D56F4" w:rsidP="000D56F4">
            <w:pPr>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1000 Atlīdzība </w:t>
            </w:r>
            <w:r w:rsidR="00C97E34" w:rsidRPr="003A4560">
              <w:rPr>
                <w:rFonts w:ascii="Times New Roman" w:hAnsi="Times New Roman"/>
                <w:sz w:val="24"/>
                <w:szCs w:val="24"/>
              </w:rPr>
              <w:t>–</w:t>
            </w:r>
            <w:r w:rsidRPr="003A4560">
              <w:rPr>
                <w:rFonts w:ascii="Times New Roman" w:hAnsi="Times New Roman"/>
                <w:sz w:val="24"/>
                <w:szCs w:val="24"/>
              </w:rPr>
              <w:t xml:space="preserve"> 1</w:t>
            </w:r>
            <w:r w:rsidR="00C97E34" w:rsidRPr="003A4560">
              <w:rPr>
                <w:rFonts w:ascii="Times New Roman" w:hAnsi="Times New Roman"/>
                <w:sz w:val="24"/>
                <w:szCs w:val="24"/>
              </w:rPr>
              <w:t xml:space="preserve"> </w:t>
            </w:r>
            <w:r w:rsidRPr="003A4560">
              <w:rPr>
                <w:rFonts w:ascii="Times New Roman" w:hAnsi="Times New Roman"/>
                <w:sz w:val="24"/>
                <w:szCs w:val="24"/>
              </w:rPr>
              <w:t xml:space="preserve">374 EUR </w:t>
            </w:r>
          </w:p>
          <w:p w:rsidR="000D56F4" w:rsidRPr="003A4560" w:rsidRDefault="000D56F4" w:rsidP="000D56F4">
            <w:pPr>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1100 Atalgojums </w:t>
            </w:r>
            <w:r w:rsidR="00C97E34" w:rsidRPr="003A4560">
              <w:rPr>
                <w:rFonts w:ascii="Times New Roman" w:hAnsi="Times New Roman"/>
                <w:sz w:val="24"/>
                <w:szCs w:val="24"/>
              </w:rPr>
              <w:t>–</w:t>
            </w:r>
            <w:r w:rsidRPr="003A4560">
              <w:rPr>
                <w:rFonts w:ascii="Times New Roman" w:hAnsi="Times New Roman"/>
                <w:sz w:val="24"/>
                <w:szCs w:val="24"/>
              </w:rPr>
              <w:t xml:space="preserve"> 1112 EUR</w:t>
            </w:r>
          </w:p>
          <w:p w:rsidR="000D56F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2000 Preces un pakalpojumi </w:t>
            </w:r>
            <w:r w:rsidR="00C97E34" w:rsidRPr="003A4560">
              <w:rPr>
                <w:rFonts w:ascii="Times New Roman" w:hAnsi="Times New Roman"/>
                <w:sz w:val="24"/>
                <w:szCs w:val="24"/>
              </w:rPr>
              <w:t>–</w:t>
            </w:r>
            <w:r w:rsidRPr="003A4560">
              <w:rPr>
                <w:rFonts w:ascii="Times New Roman" w:hAnsi="Times New Roman"/>
                <w:sz w:val="24"/>
                <w:szCs w:val="24"/>
              </w:rPr>
              <w:t xml:space="preserve"> 3</w:t>
            </w:r>
            <w:r w:rsidR="00C97E34" w:rsidRPr="003A4560">
              <w:rPr>
                <w:rFonts w:ascii="Times New Roman" w:hAnsi="Times New Roman"/>
                <w:sz w:val="24"/>
                <w:szCs w:val="24"/>
              </w:rPr>
              <w:t xml:space="preserve"> </w:t>
            </w:r>
            <w:r w:rsidRPr="003A4560">
              <w:rPr>
                <w:rFonts w:ascii="Times New Roman" w:hAnsi="Times New Roman"/>
                <w:sz w:val="24"/>
                <w:szCs w:val="24"/>
              </w:rPr>
              <w:t>061 EUR, t.sk.</w:t>
            </w:r>
          </w:p>
          <w:p w:rsidR="000D56F4" w:rsidRPr="003A4560" w:rsidRDefault="000D56F4" w:rsidP="000D56F4">
            <w:pPr>
              <w:tabs>
                <w:tab w:val="left" w:pos="148"/>
              </w:tabs>
              <w:spacing w:after="0" w:line="240" w:lineRule="auto"/>
              <w:jc w:val="both"/>
              <w:rPr>
                <w:rFonts w:ascii="Times New Roman" w:hAnsi="Times New Roman"/>
                <w:sz w:val="24"/>
                <w:szCs w:val="24"/>
              </w:rPr>
            </w:pPr>
          </w:p>
          <w:p w:rsidR="000D56F4" w:rsidRPr="003A4560" w:rsidRDefault="000D56F4" w:rsidP="00654D7D">
            <w:pPr>
              <w:pStyle w:val="Sarakstarindkopa"/>
              <w:numPr>
                <w:ilvl w:val="2"/>
                <w:numId w:val="22"/>
              </w:numPr>
              <w:tabs>
                <w:tab w:val="left" w:pos="148"/>
                <w:tab w:val="left" w:pos="317"/>
              </w:tabs>
              <w:spacing w:after="0" w:line="240" w:lineRule="auto"/>
              <w:ind w:left="34" w:firstLine="0"/>
              <w:jc w:val="both"/>
              <w:rPr>
                <w:rFonts w:ascii="Times New Roman" w:hAnsi="Times New Roman"/>
                <w:sz w:val="24"/>
                <w:szCs w:val="24"/>
              </w:rPr>
            </w:pPr>
            <w:r w:rsidRPr="003A4560">
              <w:rPr>
                <w:rFonts w:ascii="Times New Roman" w:hAnsi="Times New Roman"/>
                <w:sz w:val="24"/>
                <w:szCs w:val="24"/>
              </w:rPr>
              <w:t>Metodiskā materiāla veselības aprūpes māsām un ārstu palīgiem konsultāciju nodrošināšanai par ieteicamo fizisko slodzi senioriem un riska grupām gala varianta sagatavošanas un iespiešanas izmaksas 3</w:t>
            </w:r>
            <w:r w:rsidR="00C97E34" w:rsidRPr="003A4560">
              <w:rPr>
                <w:rFonts w:ascii="Times New Roman" w:hAnsi="Times New Roman"/>
                <w:sz w:val="24"/>
                <w:szCs w:val="24"/>
              </w:rPr>
              <w:t xml:space="preserve"> </w:t>
            </w:r>
            <w:r w:rsidRPr="003A4560">
              <w:rPr>
                <w:rFonts w:ascii="Times New Roman" w:hAnsi="Times New Roman"/>
                <w:sz w:val="24"/>
                <w:szCs w:val="24"/>
              </w:rPr>
              <w:t>509 EUR t.sk.:</w:t>
            </w:r>
          </w:p>
          <w:p w:rsidR="000D56F4" w:rsidRPr="003A4560" w:rsidRDefault="000D56F4" w:rsidP="000D56F4">
            <w:pPr>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1000 Atlīdzība - 1374 EUR </w:t>
            </w:r>
          </w:p>
          <w:p w:rsidR="000D56F4" w:rsidRPr="003A4560" w:rsidRDefault="000D56F4" w:rsidP="000D56F4">
            <w:pPr>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EKK 1100 Atalgojums - 1112 EUR</w:t>
            </w:r>
          </w:p>
          <w:p w:rsidR="000D56F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EKK 2000 Preces un pakalpojumi - 2135 EUR, t.sk.</w:t>
            </w:r>
          </w:p>
          <w:p w:rsidR="00E549AB" w:rsidRPr="003A4560" w:rsidRDefault="00C97E34" w:rsidP="00C97E34">
            <w:pPr>
              <w:pStyle w:val="Sarakstarindkopa"/>
              <w:tabs>
                <w:tab w:val="left" w:pos="148"/>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1. </w:t>
            </w:r>
            <w:r w:rsidR="000D56F4" w:rsidRPr="003A4560">
              <w:rPr>
                <w:rFonts w:ascii="Times New Roman" w:hAnsi="Times New Roman"/>
                <w:sz w:val="24"/>
                <w:szCs w:val="24"/>
              </w:rPr>
              <w:t xml:space="preserve">Papildus uzņēmuma līgumi ar konsultantu (medicīnisko redaktoru) un literāro konsultantu katrs 1 mēnesi –   </w:t>
            </w:r>
            <w:r w:rsidR="000D56F4" w:rsidRPr="003A4560">
              <w:rPr>
                <w:rFonts w:ascii="Times New Roman" w:hAnsi="Times New Roman"/>
                <w:sz w:val="24"/>
                <w:szCs w:val="24"/>
              </w:rPr>
              <w:lastRenderedPageBreak/>
              <w:t>(</w:t>
            </w:r>
            <w:r w:rsidR="00E549AB" w:rsidRPr="003A4560">
              <w:rPr>
                <w:rFonts w:ascii="Times New Roman" w:hAnsi="Times New Roman"/>
                <w:sz w:val="24"/>
                <w:szCs w:val="24"/>
              </w:rPr>
              <w:t xml:space="preserve">687 EUR </w:t>
            </w:r>
            <w:r w:rsidR="00345EB2" w:rsidRPr="003A4560">
              <w:rPr>
                <w:rFonts w:ascii="Times New Roman" w:hAnsi="Times New Roman"/>
                <w:sz w:val="24"/>
                <w:szCs w:val="24"/>
              </w:rPr>
              <w:t xml:space="preserve">viena </w:t>
            </w:r>
            <w:r w:rsidR="000D56F4" w:rsidRPr="003A4560">
              <w:rPr>
                <w:rFonts w:ascii="Times New Roman" w:hAnsi="Times New Roman"/>
                <w:sz w:val="24"/>
                <w:szCs w:val="24"/>
              </w:rPr>
              <w:t>uzņēmum</w:t>
            </w:r>
            <w:r w:rsidR="00345EB2" w:rsidRPr="003A4560">
              <w:rPr>
                <w:rFonts w:ascii="Times New Roman" w:hAnsi="Times New Roman"/>
                <w:sz w:val="24"/>
                <w:szCs w:val="24"/>
              </w:rPr>
              <w:t>a</w:t>
            </w:r>
            <w:r w:rsidR="000D56F4" w:rsidRPr="003A4560">
              <w:rPr>
                <w:rFonts w:ascii="Times New Roman" w:hAnsi="Times New Roman"/>
                <w:sz w:val="24"/>
                <w:szCs w:val="24"/>
              </w:rPr>
              <w:t xml:space="preserve"> līgum</w:t>
            </w:r>
            <w:r w:rsidR="00345EB2" w:rsidRPr="003A4560">
              <w:rPr>
                <w:rFonts w:ascii="Times New Roman" w:hAnsi="Times New Roman"/>
                <w:sz w:val="24"/>
                <w:szCs w:val="24"/>
              </w:rPr>
              <w:t>a</w:t>
            </w:r>
            <w:r w:rsidR="000D56F4" w:rsidRPr="003A4560">
              <w:rPr>
                <w:rFonts w:ascii="Times New Roman" w:hAnsi="Times New Roman"/>
                <w:sz w:val="24"/>
                <w:szCs w:val="24"/>
              </w:rPr>
              <w:t xml:space="preserve"> kopsumma </w:t>
            </w:r>
            <w:r w:rsidR="00E549AB" w:rsidRPr="003A4560">
              <w:rPr>
                <w:rFonts w:ascii="Times New Roman" w:hAnsi="Times New Roman"/>
                <w:sz w:val="24"/>
                <w:szCs w:val="24"/>
              </w:rPr>
              <w:t xml:space="preserve">tai skaitā atalgojums fiziskajai personai uz līguma pamata </w:t>
            </w:r>
            <w:r w:rsidR="00B947F2" w:rsidRPr="003A4560">
              <w:rPr>
                <w:rFonts w:ascii="Times New Roman" w:hAnsi="Times New Roman"/>
                <w:sz w:val="24"/>
                <w:szCs w:val="24"/>
              </w:rPr>
              <w:t xml:space="preserve">(darbiniekam) </w:t>
            </w:r>
            <w:r w:rsidR="00E549AB" w:rsidRPr="003A4560">
              <w:rPr>
                <w:rFonts w:ascii="Times New Roman" w:hAnsi="Times New Roman"/>
                <w:sz w:val="24"/>
                <w:szCs w:val="24"/>
              </w:rPr>
              <w:t>556 EUR</w:t>
            </w:r>
          </w:p>
          <w:p w:rsidR="000D56F4" w:rsidRPr="003A4560" w:rsidRDefault="000D56F4" w:rsidP="00C97E34">
            <w:pPr>
              <w:pStyle w:val="Sarakstarindkopa"/>
              <w:tabs>
                <w:tab w:val="left" w:pos="148"/>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1150) </w:t>
            </w:r>
            <w:r w:rsidR="00E549AB" w:rsidRPr="003A4560">
              <w:rPr>
                <w:rFonts w:ascii="Times New Roman" w:hAnsi="Times New Roman"/>
                <w:sz w:val="24"/>
                <w:szCs w:val="24"/>
              </w:rPr>
              <w:t>un</w:t>
            </w:r>
            <w:r w:rsidRPr="003A4560">
              <w:rPr>
                <w:rFonts w:ascii="Times New Roman" w:hAnsi="Times New Roman"/>
                <w:sz w:val="24"/>
                <w:szCs w:val="24"/>
              </w:rPr>
              <w:t xml:space="preserve"> </w:t>
            </w:r>
            <w:r w:rsidR="00E549AB" w:rsidRPr="003A4560">
              <w:rPr>
                <w:rFonts w:ascii="Times New Roman" w:hAnsi="Times New Roman"/>
                <w:sz w:val="24"/>
                <w:szCs w:val="24"/>
              </w:rPr>
              <w:t>d</w:t>
            </w:r>
            <w:r w:rsidRPr="003A4560">
              <w:rPr>
                <w:rFonts w:ascii="Times New Roman" w:hAnsi="Times New Roman"/>
                <w:sz w:val="24"/>
                <w:szCs w:val="24"/>
              </w:rPr>
              <w:t>arba devēja valsts sociālās apdrošināšanas obligātās iemaksas 131 EUR (EKK 1210)) x 2 darbinieki = 1</w:t>
            </w:r>
            <w:r w:rsidR="00C97E34" w:rsidRPr="003A4560">
              <w:rPr>
                <w:rFonts w:ascii="Times New Roman" w:hAnsi="Times New Roman"/>
                <w:sz w:val="24"/>
                <w:szCs w:val="24"/>
              </w:rPr>
              <w:t xml:space="preserve"> </w:t>
            </w:r>
            <w:r w:rsidRPr="003A4560">
              <w:rPr>
                <w:rFonts w:ascii="Times New Roman" w:hAnsi="Times New Roman"/>
                <w:sz w:val="24"/>
                <w:szCs w:val="24"/>
              </w:rPr>
              <w:t>374 EUR.</w:t>
            </w:r>
          </w:p>
          <w:p w:rsidR="000D56F4" w:rsidRPr="003A4560" w:rsidRDefault="00C97E34" w:rsidP="00C97E34">
            <w:pPr>
              <w:tabs>
                <w:tab w:val="left" w:pos="34"/>
                <w:tab w:val="left" w:pos="148"/>
                <w:tab w:val="left" w:pos="317"/>
              </w:tabs>
              <w:spacing w:after="0" w:line="240" w:lineRule="auto"/>
              <w:jc w:val="both"/>
              <w:rPr>
                <w:rFonts w:ascii="Times New Roman" w:hAnsi="Times New Roman"/>
                <w:sz w:val="24"/>
                <w:szCs w:val="24"/>
              </w:rPr>
            </w:pPr>
            <w:r w:rsidRPr="003A4560">
              <w:rPr>
                <w:rFonts w:ascii="Times New Roman" w:hAnsi="Times New Roman"/>
                <w:sz w:val="24"/>
                <w:szCs w:val="24"/>
              </w:rPr>
              <w:t xml:space="preserve">2. </w:t>
            </w:r>
            <w:r w:rsidR="000D56F4" w:rsidRPr="003A4560">
              <w:rPr>
                <w:rFonts w:ascii="Times New Roman" w:hAnsi="Times New Roman"/>
                <w:sz w:val="24"/>
                <w:szCs w:val="24"/>
              </w:rPr>
              <w:t>Iespiešanas izmaksas (ieskaitot marķēšanu):</w:t>
            </w:r>
          </w:p>
          <w:p w:rsidR="000D56F4" w:rsidRPr="003A4560" w:rsidRDefault="000D56F4" w:rsidP="000D56F4">
            <w:pPr>
              <w:tabs>
                <w:tab w:val="left" w:pos="148"/>
              </w:tabs>
              <w:spacing w:after="0" w:line="240" w:lineRule="auto"/>
              <w:jc w:val="both"/>
              <w:rPr>
                <w:rFonts w:ascii="Times New Roman" w:hAnsi="Times New Roman"/>
                <w:sz w:val="24"/>
                <w:szCs w:val="24"/>
              </w:rPr>
            </w:pPr>
            <w:r w:rsidRPr="003A4560">
              <w:rPr>
                <w:rFonts w:ascii="Times New Roman" w:hAnsi="Times New Roman"/>
                <w:sz w:val="24"/>
                <w:szCs w:val="24"/>
              </w:rPr>
              <w:t>48 lpp + 8 krāsainas lapas pa vidu, (izmērs 148 x 210 mm)</w:t>
            </w:r>
          </w:p>
          <w:p w:rsidR="000D56F4" w:rsidRPr="003A4560" w:rsidRDefault="000D56F4" w:rsidP="000D56F4">
            <w:pPr>
              <w:tabs>
                <w:tab w:val="left" w:pos="148"/>
              </w:tabs>
              <w:spacing w:after="0" w:line="240" w:lineRule="auto"/>
              <w:jc w:val="both"/>
              <w:rPr>
                <w:rFonts w:ascii="Times New Roman" w:hAnsi="Times New Roman"/>
                <w:sz w:val="24"/>
                <w:szCs w:val="24"/>
              </w:rPr>
            </w:pPr>
            <w:r w:rsidRPr="003A4560">
              <w:rPr>
                <w:rFonts w:ascii="Times New Roman" w:hAnsi="Times New Roman"/>
                <w:sz w:val="24"/>
                <w:szCs w:val="24"/>
              </w:rPr>
              <w:t>5000 eksemplāri x 0,427 EUR  = 2135 EUR.</w:t>
            </w:r>
          </w:p>
          <w:p w:rsidR="000D56F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EKK 2000 Preces un pakalpojumi </w:t>
            </w:r>
            <w:r w:rsidR="00C97E34" w:rsidRPr="003A4560">
              <w:rPr>
                <w:rFonts w:ascii="Times New Roman" w:hAnsi="Times New Roman"/>
                <w:sz w:val="24"/>
                <w:szCs w:val="24"/>
              </w:rPr>
              <w:t>–</w:t>
            </w:r>
            <w:r w:rsidRPr="003A4560">
              <w:rPr>
                <w:rFonts w:ascii="Times New Roman" w:hAnsi="Times New Roman"/>
                <w:sz w:val="24"/>
                <w:szCs w:val="24"/>
              </w:rPr>
              <w:t xml:space="preserve"> 2</w:t>
            </w:r>
            <w:r w:rsidR="00C97E34" w:rsidRPr="003A4560">
              <w:rPr>
                <w:rFonts w:ascii="Times New Roman" w:hAnsi="Times New Roman"/>
                <w:sz w:val="24"/>
                <w:szCs w:val="24"/>
              </w:rPr>
              <w:t xml:space="preserve"> </w:t>
            </w:r>
            <w:r w:rsidRPr="003A4560">
              <w:rPr>
                <w:rFonts w:ascii="Times New Roman" w:hAnsi="Times New Roman"/>
                <w:sz w:val="24"/>
                <w:szCs w:val="24"/>
              </w:rPr>
              <w:t>135 EUR:</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654D7D">
            <w:pPr>
              <w:pStyle w:val="Sarakstarindkopa"/>
              <w:numPr>
                <w:ilvl w:val="2"/>
                <w:numId w:val="22"/>
              </w:numPr>
              <w:tabs>
                <w:tab w:val="left" w:pos="148"/>
                <w:tab w:val="left" w:pos="317"/>
              </w:tabs>
              <w:spacing w:after="0" w:line="240" w:lineRule="auto"/>
              <w:ind w:left="34" w:firstLine="0"/>
              <w:jc w:val="both"/>
              <w:rPr>
                <w:rFonts w:ascii="Times New Roman" w:hAnsi="Times New Roman"/>
                <w:sz w:val="24"/>
                <w:szCs w:val="24"/>
              </w:rPr>
            </w:pPr>
            <w:r w:rsidRPr="003A4560">
              <w:rPr>
                <w:rFonts w:ascii="Times New Roman" w:hAnsi="Times New Roman"/>
                <w:sz w:val="24"/>
                <w:szCs w:val="24"/>
              </w:rPr>
              <w:t>Izbraukumu sešu stundu semināri (apmācības ģimenes ārstu prakšu māsām/ārsta palīgiem, konsultāciju nodrošināšanai par ieteicamo fizisko slodzi senioriem un riska grupām) Rīgā, Liepājā, Daugavpilī, Ventspilī, Valmierā un Jelgavā:</w:t>
            </w:r>
          </w:p>
          <w:p w:rsidR="000D56F4" w:rsidRPr="003A4560" w:rsidRDefault="000D56F4"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EKK 2000 Preces un pakalpojumi – 926 EUR, t.sk.</w:t>
            </w:r>
          </w:p>
          <w:p w:rsidR="000D56F4" w:rsidRPr="003A4560" w:rsidRDefault="00C97E34" w:rsidP="00C97E34">
            <w:pPr>
              <w:pStyle w:val="Sarakstarindkopa"/>
              <w:tabs>
                <w:tab w:val="left" w:pos="34"/>
                <w:tab w:val="left" w:pos="148"/>
              </w:tabs>
              <w:spacing w:after="0" w:line="240" w:lineRule="auto"/>
              <w:ind w:left="34"/>
              <w:jc w:val="both"/>
              <w:rPr>
                <w:rFonts w:ascii="Times New Roman" w:hAnsi="Times New Roman"/>
                <w:sz w:val="24"/>
                <w:szCs w:val="24"/>
              </w:rPr>
            </w:pPr>
            <w:r w:rsidRPr="003A4560">
              <w:rPr>
                <w:rFonts w:ascii="Times New Roman" w:hAnsi="Times New Roman"/>
                <w:sz w:val="24"/>
                <w:szCs w:val="24"/>
              </w:rPr>
              <w:t xml:space="preserve">1. </w:t>
            </w:r>
            <w:r w:rsidR="000D56F4" w:rsidRPr="003A4560">
              <w:rPr>
                <w:rFonts w:ascii="Times New Roman" w:hAnsi="Times New Roman"/>
                <w:sz w:val="24"/>
                <w:szCs w:val="24"/>
              </w:rPr>
              <w:t xml:space="preserve">Vienu izbraukumu sešu stundu semināru izmaksas -  atbilstoši 2013.gada </w:t>
            </w:r>
            <w:r w:rsidR="000D56F4" w:rsidRPr="003A4560">
              <w:rPr>
                <w:rFonts w:ascii="Times New Roman" w:hAnsi="Times New Roman"/>
                <w:sz w:val="24"/>
                <w:szCs w:val="24"/>
              </w:rPr>
              <w:lastRenderedPageBreak/>
              <w:t>30.augusta Ministru kabineta noteikumiem Nr.676 „Valsts sporta medicīnas centra maksas pakalpojumu cenrādis” viena lekcija</w:t>
            </w:r>
            <w:r w:rsidR="000D56F4" w:rsidRPr="003A4560">
              <w:rPr>
                <w:rFonts w:ascii="Times New Roman" w:hAnsi="Times New Roman"/>
                <w:sz w:val="24"/>
                <w:szCs w:val="24"/>
              </w:rPr>
              <w:br/>
              <w:t>(viena akadēmiskā stunda) 21,34 EUR x 6 stundas x 6 semināri = 769.</w:t>
            </w:r>
          </w:p>
          <w:p w:rsidR="000D56F4" w:rsidRPr="003A4560" w:rsidRDefault="00C97E34" w:rsidP="000524D0">
            <w:pPr>
              <w:spacing w:after="0" w:line="240" w:lineRule="auto"/>
              <w:jc w:val="both"/>
              <w:rPr>
                <w:rFonts w:ascii="Times New Roman" w:hAnsi="Times New Roman"/>
                <w:sz w:val="24"/>
                <w:szCs w:val="24"/>
              </w:rPr>
            </w:pPr>
            <w:r w:rsidRPr="003A4560">
              <w:rPr>
                <w:rFonts w:ascii="Times New Roman" w:hAnsi="Times New Roman"/>
                <w:sz w:val="24"/>
                <w:szCs w:val="24"/>
              </w:rPr>
              <w:t xml:space="preserve">2. </w:t>
            </w:r>
            <w:r w:rsidR="000D56F4" w:rsidRPr="003A4560">
              <w:rPr>
                <w:rFonts w:ascii="Times New Roman" w:hAnsi="Times New Roman"/>
                <w:sz w:val="24"/>
                <w:szCs w:val="24"/>
              </w:rPr>
              <w:t xml:space="preserve">Papildus degvielas izmaksas 116 litri x 1,35 EUR = 157 EUR. </w:t>
            </w:r>
          </w:p>
        </w:tc>
      </w:tr>
      <w:tr w:rsidR="000D56F4" w:rsidRPr="003A4560" w:rsidTr="000D56F4">
        <w:tc>
          <w:tcPr>
            <w:tcW w:w="993" w:type="dxa"/>
          </w:tcPr>
          <w:p w:rsidR="000D56F4" w:rsidRPr="003A4560" w:rsidRDefault="000D56F4" w:rsidP="00654D7D">
            <w:pPr>
              <w:pStyle w:val="Sarakstarindkopa"/>
              <w:numPr>
                <w:ilvl w:val="2"/>
                <w:numId w:val="18"/>
              </w:numPr>
              <w:spacing w:line="240" w:lineRule="auto"/>
              <w:rPr>
                <w:rFonts w:ascii="Times New Roman" w:hAnsi="Times New Roman"/>
                <w:sz w:val="24"/>
                <w:szCs w:val="24"/>
              </w:rPr>
            </w:pPr>
          </w:p>
        </w:tc>
        <w:tc>
          <w:tcPr>
            <w:tcW w:w="3118" w:type="dxa"/>
          </w:tcPr>
          <w:p w:rsidR="000D56F4" w:rsidRPr="003A4560" w:rsidRDefault="00630CD7" w:rsidP="00A4686B">
            <w:pPr>
              <w:spacing w:after="0" w:line="240" w:lineRule="auto"/>
              <w:jc w:val="both"/>
              <w:rPr>
                <w:rFonts w:ascii="Times New Roman" w:hAnsi="Times New Roman"/>
                <w:sz w:val="24"/>
                <w:szCs w:val="24"/>
              </w:rPr>
            </w:pPr>
            <w:r w:rsidRPr="003A4560">
              <w:rPr>
                <w:rFonts w:ascii="Times New Roman" w:hAnsi="Times New Roman"/>
                <w:sz w:val="24"/>
                <w:szCs w:val="24"/>
              </w:rPr>
              <w:t xml:space="preserve">Veicināt </w:t>
            </w:r>
            <w:r w:rsidR="00A4686B" w:rsidRPr="003A4560">
              <w:rPr>
                <w:rFonts w:ascii="Times New Roman" w:hAnsi="Times New Roman"/>
                <w:sz w:val="24"/>
                <w:szCs w:val="24"/>
              </w:rPr>
              <w:t>ģimenes ārstu, praksē strādājošo māsu un ārsta palīgu iesaisti traumatisma profilaksē</w:t>
            </w:r>
            <w:r w:rsidRPr="003A4560">
              <w:rPr>
                <w:rFonts w:ascii="Times New Roman" w:hAnsi="Times New Roman"/>
                <w:sz w:val="24"/>
                <w:szCs w:val="24"/>
              </w:rPr>
              <w:t xml:space="preserve">  </w:t>
            </w:r>
          </w:p>
        </w:tc>
        <w:tc>
          <w:tcPr>
            <w:tcW w:w="1418" w:type="dxa"/>
          </w:tcPr>
          <w:p w:rsidR="000D56F4" w:rsidRPr="003A4560" w:rsidRDefault="00F47A1C" w:rsidP="000D56F4">
            <w:pPr>
              <w:spacing w:after="0" w:line="240" w:lineRule="auto"/>
              <w:rPr>
                <w:rFonts w:ascii="Times New Roman" w:hAnsi="Times New Roman"/>
                <w:sz w:val="24"/>
                <w:szCs w:val="24"/>
              </w:rPr>
            </w:pPr>
            <w:r w:rsidRPr="003A4560">
              <w:rPr>
                <w:rFonts w:ascii="Times New Roman" w:hAnsi="Times New Roman"/>
                <w:sz w:val="24"/>
                <w:szCs w:val="24"/>
              </w:rPr>
              <w:t>30.12.2014.</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tc>
        <w:tc>
          <w:tcPr>
            <w:tcW w:w="1417" w:type="dxa"/>
          </w:tcPr>
          <w:p w:rsidR="00F47A1C" w:rsidRPr="003A4560" w:rsidRDefault="00F47A1C" w:rsidP="00F47A1C">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A4686B" w:rsidRPr="003A4560" w:rsidRDefault="00A4686B" w:rsidP="00F47A1C">
            <w:pPr>
              <w:spacing w:after="0" w:line="240" w:lineRule="auto"/>
              <w:jc w:val="center"/>
              <w:rPr>
                <w:rFonts w:ascii="Times New Roman" w:hAnsi="Times New Roman"/>
                <w:sz w:val="24"/>
                <w:szCs w:val="24"/>
              </w:rPr>
            </w:pPr>
            <w:r w:rsidRPr="003A4560">
              <w:rPr>
                <w:rFonts w:ascii="Times New Roman" w:hAnsi="Times New Roman"/>
                <w:sz w:val="24"/>
                <w:szCs w:val="24"/>
              </w:rPr>
              <w:t>LM</w:t>
            </w:r>
          </w:p>
          <w:p w:rsidR="00FF296C" w:rsidRPr="003A4560" w:rsidRDefault="00FF296C" w:rsidP="00F47A1C">
            <w:pPr>
              <w:spacing w:after="0" w:line="240" w:lineRule="auto"/>
              <w:jc w:val="center"/>
              <w:rPr>
                <w:rFonts w:ascii="Times New Roman" w:hAnsi="Times New Roman"/>
                <w:sz w:val="24"/>
                <w:szCs w:val="24"/>
              </w:rPr>
            </w:pPr>
            <w:r w:rsidRPr="003A4560">
              <w:rPr>
                <w:rFonts w:ascii="Times New Roman" w:hAnsi="Times New Roman"/>
                <w:sz w:val="24"/>
                <w:szCs w:val="24"/>
              </w:rPr>
              <w:t>VBTAI</w:t>
            </w:r>
          </w:p>
          <w:p w:rsidR="00F47A1C" w:rsidRPr="003A4560" w:rsidRDefault="00F47A1C" w:rsidP="00F47A1C">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F47A1C" w:rsidRPr="003A4560" w:rsidRDefault="00F47A1C" w:rsidP="00F47A1C">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630CD7" w:rsidRPr="003A4560" w:rsidRDefault="00630CD7" w:rsidP="00630CD7">
            <w:pPr>
              <w:spacing w:after="0" w:line="240" w:lineRule="auto"/>
              <w:ind w:left="-108" w:firstLine="567"/>
              <w:jc w:val="both"/>
              <w:rPr>
                <w:rFonts w:ascii="Times New Roman" w:hAnsi="Times New Roman"/>
                <w:sz w:val="24"/>
                <w:szCs w:val="24"/>
              </w:rPr>
            </w:pPr>
            <w:r w:rsidRPr="003A4560">
              <w:rPr>
                <w:rFonts w:ascii="Times New Roman" w:hAnsi="Times New Roman"/>
                <w:sz w:val="24"/>
                <w:szCs w:val="24"/>
              </w:rPr>
              <w:t>1. Sagatavoti un izplatīti materiāli par bērnu traumatisma profilaksi ģimenes ārstiem.</w:t>
            </w:r>
          </w:p>
          <w:p w:rsidR="00630CD7" w:rsidRPr="003A4560" w:rsidRDefault="00630CD7" w:rsidP="00630CD7">
            <w:pPr>
              <w:pStyle w:val="Sarakstarindkopa"/>
              <w:spacing w:after="0" w:line="240" w:lineRule="auto"/>
              <w:ind w:left="-108"/>
              <w:jc w:val="both"/>
              <w:rPr>
                <w:rFonts w:ascii="Times New Roman" w:hAnsi="Times New Roman"/>
                <w:sz w:val="24"/>
                <w:szCs w:val="24"/>
              </w:rPr>
            </w:pPr>
          </w:p>
          <w:p w:rsidR="00630CD7" w:rsidRPr="003A4560" w:rsidRDefault="00630CD7" w:rsidP="00630CD7">
            <w:pPr>
              <w:pStyle w:val="Sarakstarindkopa"/>
              <w:spacing w:after="0" w:line="240" w:lineRule="auto"/>
              <w:ind w:left="-108"/>
              <w:jc w:val="both"/>
              <w:rPr>
                <w:rFonts w:ascii="Times New Roman" w:hAnsi="Times New Roman"/>
                <w:sz w:val="24"/>
                <w:szCs w:val="24"/>
              </w:rPr>
            </w:pPr>
            <w:r w:rsidRPr="003A4560">
              <w:rPr>
                <w:rFonts w:ascii="Times New Roman" w:hAnsi="Times New Roman"/>
                <w:sz w:val="24"/>
                <w:szCs w:val="24"/>
              </w:rPr>
              <w:t>2. Organizēts seminārs ģimenes ārstiem par bērnu traumatismu un ģimenes ārsta lomu tā samazināšanā.</w:t>
            </w:r>
          </w:p>
          <w:p w:rsidR="00630CD7" w:rsidRPr="003A4560" w:rsidRDefault="00630CD7" w:rsidP="00630CD7">
            <w:pPr>
              <w:pStyle w:val="Sarakstarindkopa"/>
              <w:spacing w:after="0" w:line="240" w:lineRule="auto"/>
              <w:ind w:left="-108"/>
              <w:jc w:val="both"/>
              <w:rPr>
                <w:rFonts w:ascii="Times New Roman" w:hAnsi="Times New Roman"/>
                <w:sz w:val="24"/>
                <w:szCs w:val="24"/>
              </w:rPr>
            </w:pPr>
          </w:p>
          <w:p w:rsidR="00630CD7" w:rsidRPr="003A4560" w:rsidRDefault="00A4686B" w:rsidP="00654D7D">
            <w:pPr>
              <w:pStyle w:val="Sarakstarindkopa"/>
              <w:numPr>
                <w:ilvl w:val="0"/>
                <w:numId w:val="18"/>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Aktualizēts jautājums par ziņošanas kārtību vardarbības gadījumā.</w:t>
            </w:r>
          </w:p>
        </w:tc>
        <w:tc>
          <w:tcPr>
            <w:tcW w:w="3118" w:type="dxa"/>
          </w:tcPr>
          <w:p w:rsidR="000D56F4" w:rsidRPr="003A4560" w:rsidRDefault="00F47A1C" w:rsidP="000D56F4">
            <w:pPr>
              <w:pStyle w:val="Sarakstarindkopa"/>
              <w:tabs>
                <w:tab w:val="left" w:pos="148"/>
                <w:tab w:val="left" w:pos="317"/>
              </w:tabs>
              <w:spacing w:after="0" w:line="240" w:lineRule="auto"/>
              <w:ind w:left="34"/>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9"/>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A4686B">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Uzlabot PVA pakalpojumu sniedzēju savstarpējo sadarbību,  sadarbību ar citiem speciālistiem</w:t>
            </w:r>
            <w:r w:rsidR="00A4686B" w:rsidRPr="003A4560">
              <w:rPr>
                <w:rFonts w:ascii="Times New Roman" w:hAnsi="Times New Roman"/>
                <w:b/>
                <w:bCs/>
                <w:sz w:val="24"/>
                <w:szCs w:val="24"/>
                <w:lang w:eastAsia="lv-LV"/>
              </w:rPr>
              <w:t xml:space="preserve"> un sadarbību ar citiem sektoriem</w:t>
            </w:r>
          </w:p>
        </w:tc>
      </w:tr>
      <w:tr w:rsidR="000D56F4" w:rsidRPr="003A4560" w:rsidTr="00E23B8E">
        <w:tc>
          <w:tcPr>
            <w:tcW w:w="993" w:type="dxa"/>
          </w:tcPr>
          <w:p w:rsidR="000D56F4" w:rsidRPr="003A4560" w:rsidRDefault="000D56F4" w:rsidP="00654D7D">
            <w:pPr>
              <w:pStyle w:val="Sarakstarindkopa"/>
              <w:numPr>
                <w:ilvl w:val="2"/>
                <w:numId w:val="19"/>
              </w:num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Uzlabot </w:t>
            </w:r>
            <w:r w:rsidR="0077092E" w:rsidRPr="003A4560">
              <w:rPr>
                <w:rFonts w:ascii="Times New Roman" w:hAnsi="Times New Roman"/>
                <w:sz w:val="24"/>
                <w:szCs w:val="24"/>
              </w:rPr>
              <w:t xml:space="preserve">sadarbību un </w:t>
            </w:r>
            <w:r w:rsidRPr="003A4560">
              <w:rPr>
                <w:rFonts w:ascii="Times New Roman" w:hAnsi="Times New Roman"/>
                <w:sz w:val="24"/>
                <w:szCs w:val="24"/>
              </w:rPr>
              <w:t xml:space="preserve">atgriezenisko saiti  starp </w:t>
            </w:r>
            <w:r w:rsidR="0077092E" w:rsidRPr="003A4560">
              <w:rPr>
                <w:rFonts w:ascii="Times New Roman" w:hAnsi="Times New Roman"/>
                <w:sz w:val="24"/>
                <w:szCs w:val="24"/>
              </w:rPr>
              <w:t xml:space="preserve">ģimenes ārstiem, zobārstiem un citiem  </w:t>
            </w:r>
            <w:r w:rsidRPr="003A4560">
              <w:rPr>
                <w:rFonts w:ascii="Times New Roman" w:hAnsi="Times New Roman"/>
                <w:sz w:val="24"/>
                <w:szCs w:val="24"/>
              </w:rPr>
              <w:t>speciālistiem, farmaceitiem</w:t>
            </w:r>
            <w:r w:rsidR="005C5407" w:rsidRPr="003A4560">
              <w:rPr>
                <w:rFonts w:ascii="Times New Roman" w:hAnsi="Times New Roman"/>
                <w:sz w:val="24"/>
                <w:szCs w:val="24"/>
              </w:rPr>
              <w:t xml:space="preserve"> un citiem sektoriem</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5F231B" w:rsidP="005F231B">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30</w:t>
            </w:r>
            <w:r w:rsidR="000D56F4" w:rsidRPr="003A4560">
              <w:rPr>
                <w:rFonts w:ascii="Times New Roman" w:hAnsi="Times New Roman"/>
                <w:sz w:val="24"/>
                <w:szCs w:val="24"/>
              </w:rPr>
              <w:t>.</w:t>
            </w:r>
            <w:r w:rsidRPr="003A4560">
              <w:rPr>
                <w:rFonts w:ascii="Times New Roman" w:hAnsi="Times New Roman"/>
                <w:sz w:val="24"/>
                <w:szCs w:val="24"/>
              </w:rPr>
              <w:t>12</w:t>
            </w:r>
            <w:r w:rsidR="000D56F4" w:rsidRPr="003A4560">
              <w:rPr>
                <w:rFonts w:ascii="Times New Roman" w:hAnsi="Times New Roman"/>
                <w:sz w:val="24"/>
                <w:szCs w:val="24"/>
              </w:rPr>
              <w:t>.2016.</w:t>
            </w:r>
          </w:p>
        </w:tc>
        <w:tc>
          <w:tcPr>
            <w:tcW w:w="1276" w:type="dxa"/>
            <w:shd w:val="clear" w:color="auto" w:fill="auto"/>
          </w:tcPr>
          <w:p w:rsidR="000D56F4" w:rsidRPr="00E23B8E" w:rsidRDefault="000D56F4" w:rsidP="000D56F4">
            <w:pPr>
              <w:spacing w:after="0" w:line="240" w:lineRule="auto"/>
              <w:jc w:val="center"/>
              <w:rPr>
                <w:rFonts w:ascii="Times New Roman" w:hAnsi="Times New Roman"/>
                <w:sz w:val="24"/>
                <w:szCs w:val="24"/>
              </w:rPr>
            </w:pPr>
            <w:r w:rsidRPr="00E23B8E">
              <w:rPr>
                <w:rFonts w:ascii="Times New Roman" w:hAnsi="Times New Roman"/>
                <w:sz w:val="24"/>
                <w:szCs w:val="24"/>
              </w:rPr>
              <w:t>VM</w:t>
            </w:r>
          </w:p>
          <w:p w:rsidR="000D56F4" w:rsidRPr="00E23B8E" w:rsidRDefault="000D56F4" w:rsidP="000D56F4">
            <w:pPr>
              <w:spacing w:after="0" w:line="240" w:lineRule="auto"/>
              <w:jc w:val="center"/>
              <w:rPr>
                <w:rFonts w:ascii="Times New Roman" w:hAnsi="Times New Roman"/>
                <w:sz w:val="24"/>
                <w:szCs w:val="24"/>
              </w:rPr>
            </w:pPr>
            <w:r w:rsidRPr="00E23B8E">
              <w:rPr>
                <w:rFonts w:ascii="Times New Roman" w:hAnsi="Times New Roman"/>
                <w:sz w:val="24"/>
                <w:szCs w:val="24"/>
              </w:rPr>
              <w:t>LM</w:t>
            </w:r>
          </w:p>
          <w:p w:rsidR="000D56F4" w:rsidRPr="00E23B8E" w:rsidRDefault="000D56F4" w:rsidP="000D56F4">
            <w:pPr>
              <w:spacing w:after="0" w:line="240" w:lineRule="auto"/>
              <w:jc w:val="center"/>
              <w:rPr>
                <w:rFonts w:ascii="Times New Roman" w:hAnsi="Times New Roman"/>
                <w:sz w:val="24"/>
                <w:szCs w:val="24"/>
              </w:rPr>
            </w:pPr>
            <w:r w:rsidRPr="00E23B8E">
              <w:rPr>
                <w:rFonts w:ascii="Times New Roman" w:hAnsi="Times New Roman"/>
                <w:sz w:val="24"/>
                <w:szCs w:val="24"/>
              </w:rPr>
              <w:t>NVD</w:t>
            </w:r>
          </w:p>
          <w:p w:rsidR="000D56F4" w:rsidRPr="00E23B8E" w:rsidRDefault="000D56F4" w:rsidP="000D56F4">
            <w:pPr>
              <w:spacing w:after="0" w:line="240" w:lineRule="auto"/>
              <w:jc w:val="center"/>
              <w:rPr>
                <w:rFonts w:ascii="Times New Roman" w:hAnsi="Times New Roman"/>
                <w:sz w:val="24"/>
                <w:szCs w:val="24"/>
              </w:rPr>
            </w:pPr>
            <w:r w:rsidRPr="00E23B8E">
              <w:rPr>
                <w:rFonts w:ascii="Times New Roman" w:hAnsi="Times New Roman"/>
                <w:sz w:val="24"/>
                <w:szCs w:val="24"/>
              </w:rPr>
              <w:t>LĢĀA</w:t>
            </w:r>
          </w:p>
          <w:p w:rsidR="000D56F4" w:rsidRPr="00E23B8E" w:rsidRDefault="000D56F4" w:rsidP="005C5407">
            <w:pPr>
              <w:spacing w:after="0" w:line="240" w:lineRule="auto"/>
              <w:jc w:val="center"/>
              <w:rPr>
                <w:rFonts w:ascii="Times New Roman" w:hAnsi="Times New Roman"/>
                <w:sz w:val="24"/>
                <w:szCs w:val="24"/>
              </w:rPr>
            </w:pPr>
            <w:r w:rsidRPr="00E23B8E">
              <w:rPr>
                <w:rFonts w:ascii="Times New Roman" w:hAnsi="Times New Roman"/>
                <w:sz w:val="24"/>
                <w:szCs w:val="24"/>
              </w:rPr>
              <w:t>LLĢĀA</w:t>
            </w:r>
            <w:r w:rsidR="005C5407" w:rsidRPr="00E23B8E">
              <w:rPr>
                <w:rFonts w:ascii="Times New Roman" w:hAnsi="Times New Roman"/>
                <w:sz w:val="24"/>
                <w:szCs w:val="24"/>
              </w:rPr>
              <w:t xml:space="preserve"> LPS</w:t>
            </w:r>
          </w:p>
          <w:p w:rsidR="000D56F4" w:rsidRPr="00E23B8E" w:rsidRDefault="000D56F4" w:rsidP="000D56F4">
            <w:pPr>
              <w:spacing w:after="0" w:line="240" w:lineRule="auto"/>
              <w:jc w:val="center"/>
              <w:rPr>
                <w:rFonts w:ascii="Times New Roman" w:hAnsi="Times New Roman"/>
                <w:sz w:val="24"/>
                <w:szCs w:val="24"/>
              </w:rPr>
            </w:pPr>
            <w:r w:rsidRPr="00E23B8E">
              <w:rPr>
                <w:rFonts w:ascii="Times New Roman" w:hAnsi="Times New Roman"/>
                <w:sz w:val="24"/>
                <w:szCs w:val="24"/>
              </w:rPr>
              <w:lastRenderedPageBreak/>
              <w:t>LFB</w:t>
            </w:r>
          </w:p>
          <w:p w:rsidR="000D56F4" w:rsidRPr="00E23B8E" w:rsidRDefault="000D56F4" w:rsidP="000D56F4">
            <w:pPr>
              <w:spacing w:after="0" w:line="240" w:lineRule="auto"/>
              <w:jc w:val="center"/>
              <w:rPr>
                <w:rFonts w:ascii="Times New Roman" w:hAnsi="Times New Roman"/>
                <w:sz w:val="24"/>
                <w:szCs w:val="24"/>
              </w:rPr>
            </w:pPr>
          </w:p>
        </w:tc>
        <w:tc>
          <w:tcPr>
            <w:tcW w:w="1417" w:type="dxa"/>
            <w:shd w:val="clear" w:color="auto" w:fill="auto"/>
          </w:tcPr>
          <w:p w:rsidR="000D56F4" w:rsidRPr="00E23B8E" w:rsidRDefault="000D56F4" w:rsidP="000D56F4">
            <w:pPr>
              <w:spacing w:after="0" w:line="240" w:lineRule="auto"/>
              <w:jc w:val="center"/>
              <w:rPr>
                <w:rFonts w:ascii="Times New Roman" w:hAnsi="Times New Roman"/>
                <w:sz w:val="24"/>
                <w:szCs w:val="24"/>
              </w:rPr>
            </w:pPr>
          </w:p>
        </w:tc>
        <w:tc>
          <w:tcPr>
            <w:tcW w:w="2977" w:type="dxa"/>
            <w:shd w:val="clear" w:color="auto" w:fill="auto"/>
          </w:tcPr>
          <w:p w:rsidR="000D56F4" w:rsidRDefault="000D56F4" w:rsidP="000D56F4">
            <w:pPr>
              <w:pStyle w:val="Sarakstarindkopa"/>
              <w:numPr>
                <w:ilvl w:val="0"/>
                <w:numId w:val="12"/>
              </w:numPr>
              <w:spacing w:line="240" w:lineRule="auto"/>
              <w:ind w:left="-108" w:firstLine="0"/>
              <w:jc w:val="both"/>
              <w:rPr>
                <w:rFonts w:ascii="Times New Roman" w:hAnsi="Times New Roman"/>
                <w:sz w:val="24"/>
                <w:szCs w:val="24"/>
              </w:rPr>
            </w:pPr>
            <w:r w:rsidRPr="00E23B8E">
              <w:rPr>
                <w:rFonts w:ascii="Times New Roman" w:hAnsi="Times New Roman"/>
                <w:sz w:val="24"/>
                <w:szCs w:val="24"/>
              </w:rPr>
              <w:t xml:space="preserve">E-veselības ietvaros </w:t>
            </w:r>
            <w:r w:rsidR="005F231B" w:rsidRPr="00E23B8E">
              <w:rPr>
                <w:rFonts w:ascii="Times New Roman" w:hAnsi="Times New Roman"/>
                <w:sz w:val="24"/>
                <w:szCs w:val="24"/>
              </w:rPr>
              <w:t xml:space="preserve">uzsākta risinājuma izstrāde, lai </w:t>
            </w:r>
            <w:r w:rsidRPr="00E23B8E">
              <w:rPr>
                <w:rFonts w:ascii="Times New Roman" w:hAnsi="Times New Roman"/>
                <w:sz w:val="24"/>
                <w:szCs w:val="24"/>
              </w:rPr>
              <w:t>nodrošināt</w:t>
            </w:r>
            <w:r w:rsidR="005F231B" w:rsidRPr="00E23B8E">
              <w:rPr>
                <w:rFonts w:ascii="Times New Roman" w:hAnsi="Times New Roman"/>
                <w:sz w:val="24"/>
                <w:szCs w:val="24"/>
              </w:rPr>
              <w:t>u</w:t>
            </w:r>
            <w:r w:rsidRPr="00E23B8E">
              <w:rPr>
                <w:rFonts w:ascii="Times New Roman" w:hAnsi="Times New Roman"/>
                <w:sz w:val="24"/>
                <w:szCs w:val="24"/>
              </w:rPr>
              <w:t xml:space="preserve">, ka ģimenes ārstu prakses regulāri saņem informāciju par pacientiem, kuri ir izmantojuši </w:t>
            </w:r>
            <w:r w:rsidRPr="00E23B8E">
              <w:rPr>
                <w:rFonts w:ascii="Times New Roman" w:hAnsi="Times New Roman"/>
                <w:sz w:val="24"/>
                <w:szCs w:val="24"/>
              </w:rPr>
              <w:lastRenderedPageBreak/>
              <w:t>dežūrdienestu un citus pakalpojumus ārpus ģimenes ārsta darba laika.</w:t>
            </w:r>
          </w:p>
          <w:p w:rsidR="00E23B8E" w:rsidRPr="00E23B8E" w:rsidRDefault="00E23B8E" w:rsidP="00E23B8E">
            <w:pPr>
              <w:pStyle w:val="Sarakstarindkopa"/>
              <w:spacing w:line="240" w:lineRule="auto"/>
              <w:ind w:left="-108"/>
              <w:jc w:val="both"/>
              <w:rPr>
                <w:rFonts w:ascii="Times New Roman" w:hAnsi="Times New Roman"/>
                <w:sz w:val="24"/>
                <w:szCs w:val="24"/>
              </w:rPr>
            </w:pPr>
          </w:p>
          <w:p w:rsidR="000D56F4" w:rsidRDefault="000D56F4" w:rsidP="000D56F4">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Organizētas profesionālo asociāciju diskusijas.</w:t>
            </w:r>
          </w:p>
          <w:p w:rsidR="00E23B8E" w:rsidRPr="00E23B8E" w:rsidRDefault="00E23B8E" w:rsidP="00E23B8E">
            <w:pPr>
              <w:spacing w:after="0" w:line="240" w:lineRule="auto"/>
              <w:jc w:val="both"/>
              <w:rPr>
                <w:rFonts w:ascii="Times New Roman" w:hAnsi="Times New Roman"/>
                <w:sz w:val="24"/>
                <w:szCs w:val="24"/>
              </w:rPr>
            </w:pPr>
          </w:p>
          <w:p w:rsidR="000D56F4" w:rsidRDefault="000D56F4" w:rsidP="000D56F4">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Izstrādāts tehniskais risinājums elektroniskās informācijas apmaiņai starp ģimenes ārstiem un speciālistiem.</w:t>
            </w:r>
          </w:p>
          <w:p w:rsidR="00E23B8E" w:rsidRPr="00E23B8E" w:rsidRDefault="00E23B8E" w:rsidP="00E23B8E">
            <w:pPr>
              <w:spacing w:after="0" w:line="240" w:lineRule="auto"/>
              <w:jc w:val="both"/>
              <w:rPr>
                <w:rFonts w:ascii="Times New Roman" w:hAnsi="Times New Roman"/>
                <w:sz w:val="24"/>
                <w:szCs w:val="24"/>
              </w:rPr>
            </w:pPr>
          </w:p>
          <w:p w:rsidR="000D56F4" w:rsidRDefault="000D56F4" w:rsidP="000D56F4">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Organizēti kopīgi pasākumi farmaceitiem un PVA speciālistiem par medikamentozo terapiju pacientiem.</w:t>
            </w:r>
          </w:p>
          <w:p w:rsidR="00E23B8E" w:rsidRPr="00E23B8E" w:rsidRDefault="00E23B8E" w:rsidP="00E23B8E">
            <w:pPr>
              <w:spacing w:after="0" w:line="240" w:lineRule="auto"/>
              <w:jc w:val="both"/>
              <w:rPr>
                <w:rFonts w:ascii="Times New Roman" w:hAnsi="Times New Roman"/>
                <w:sz w:val="24"/>
                <w:szCs w:val="24"/>
              </w:rPr>
            </w:pPr>
          </w:p>
          <w:p w:rsidR="000D56F4" w:rsidRDefault="000D56F4" w:rsidP="000D56F4">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Stacionāru organizēti informatīvi pasākumi ģimenes ārstiem.</w:t>
            </w:r>
          </w:p>
          <w:p w:rsidR="00E23B8E" w:rsidRPr="00E23B8E" w:rsidRDefault="00E23B8E" w:rsidP="00E23B8E">
            <w:pPr>
              <w:spacing w:after="0" w:line="240" w:lineRule="auto"/>
              <w:jc w:val="both"/>
              <w:rPr>
                <w:rFonts w:ascii="Times New Roman" w:hAnsi="Times New Roman"/>
                <w:sz w:val="24"/>
                <w:szCs w:val="24"/>
              </w:rPr>
            </w:pPr>
          </w:p>
          <w:p w:rsidR="005C5407" w:rsidRPr="00E23B8E" w:rsidRDefault="000D56F4" w:rsidP="00654D7D">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 xml:space="preserve">Organizēti kopīgi pasākumi PVA speciālistiem un </w:t>
            </w:r>
            <w:r w:rsidRPr="00E23B8E">
              <w:rPr>
                <w:rFonts w:ascii="Times New Roman" w:hAnsi="Times New Roman"/>
                <w:bCs/>
                <w:sz w:val="24"/>
                <w:szCs w:val="24"/>
                <w:lang w:eastAsia="lv-LV"/>
              </w:rPr>
              <w:t>sociālajiem dienestiem,  sociālās aprūpes institūcijām</w:t>
            </w:r>
            <w:r w:rsidR="0077092E" w:rsidRPr="00E23B8E">
              <w:rPr>
                <w:rFonts w:ascii="Times New Roman" w:hAnsi="Times New Roman"/>
                <w:bCs/>
                <w:sz w:val="24"/>
                <w:szCs w:val="24"/>
                <w:lang w:eastAsia="lv-LV"/>
              </w:rPr>
              <w:t>.</w:t>
            </w:r>
          </w:p>
          <w:p w:rsidR="00E23B8E" w:rsidRPr="00E23B8E" w:rsidRDefault="00E23B8E" w:rsidP="00E23B8E">
            <w:pPr>
              <w:spacing w:after="0" w:line="240" w:lineRule="auto"/>
              <w:jc w:val="both"/>
              <w:rPr>
                <w:rFonts w:ascii="Times New Roman" w:hAnsi="Times New Roman"/>
                <w:sz w:val="24"/>
                <w:szCs w:val="24"/>
              </w:rPr>
            </w:pPr>
          </w:p>
          <w:p w:rsidR="005C5407" w:rsidRPr="00E23B8E" w:rsidRDefault="005C5407" w:rsidP="00654D7D">
            <w:pPr>
              <w:pStyle w:val="Sarakstarindkopa"/>
              <w:numPr>
                <w:ilvl w:val="0"/>
                <w:numId w:val="12"/>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 xml:space="preserve">Organizētas VM un LPS diskusijas par risinājumiem </w:t>
            </w:r>
            <w:proofErr w:type="spellStart"/>
            <w:r w:rsidRPr="00E23B8E">
              <w:rPr>
                <w:rFonts w:ascii="Times New Roman" w:hAnsi="Times New Roman"/>
                <w:sz w:val="24"/>
                <w:szCs w:val="24"/>
              </w:rPr>
              <w:t>starpsektoriālai</w:t>
            </w:r>
            <w:proofErr w:type="spellEnd"/>
            <w:r w:rsidRPr="00E23B8E">
              <w:rPr>
                <w:rFonts w:ascii="Times New Roman" w:hAnsi="Times New Roman"/>
                <w:sz w:val="24"/>
                <w:szCs w:val="24"/>
              </w:rPr>
              <w:t xml:space="preserve"> sadarbībai PVA līmenī.</w:t>
            </w: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lastRenderedPageBreak/>
              <w:t xml:space="preserve">Nepieciešams papildus finansējums budžeta programmas 45.00.00 „Veselības aprūpes finansējuma administrēšana” apakšprogrammā 45.01.00 </w:t>
            </w:r>
            <w:r w:rsidRPr="003A4560">
              <w:rPr>
                <w:rFonts w:ascii="Times New Roman" w:hAnsi="Times New Roman"/>
                <w:sz w:val="24"/>
                <w:szCs w:val="24"/>
              </w:rPr>
              <w:lastRenderedPageBreak/>
              <w:t xml:space="preserve">„Veselības aprūpes finansējuma administrēšana un ekonomiskā novērtēšana” </w:t>
            </w:r>
            <w:r w:rsidRPr="003A4560">
              <w:rPr>
                <w:rFonts w:ascii="Times New Roman" w:hAnsi="Times New Roman"/>
                <w:sz w:val="24"/>
                <w:szCs w:val="24"/>
                <w:u w:val="single"/>
              </w:rPr>
              <w:t>2015.gadā  – 22 926 EUR.</w:t>
            </w:r>
          </w:p>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Papildus finansējums nepieciešams risinājumu ieviešanai e- veselībā</w:t>
            </w:r>
            <w:r w:rsidR="009530E7">
              <w:rPr>
                <w:rFonts w:ascii="Times New Roman" w:hAnsi="Times New Roman"/>
                <w:sz w:val="24"/>
                <w:szCs w:val="24"/>
              </w:rPr>
              <w:t xml:space="preserve">, lai </w:t>
            </w:r>
            <w:r w:rsidR="009530E7" w:rsidRPr="003A4560">
              <w:rPr>
                <w:rFonts w:ascii="Times New Roman" w:hAnsi="Times New Roman"/>
                <w:sz w:val="24"/>
                <w:szCs w:val="24"/>
              </w:rPr>
              <w:t>nodrošinātu, ka ģimenes ārstu prakses regulāri saņem informāciju par pacientiem, kuri ir izmantojuši dežūrdienestu un cit</w:t>
            </w:r>
            <w:r w:rsidR="009530E7">
              <w:rPr>
                <w:rFonts w:ascii="Times New Roman" w:hAnsi="Times New Roman"/>
                <w:sz w:val="24"/>
                <w:szCs w:val="24"/>
              </w:rPr>
              <w:t xml:space="preserve">us pakalpojumus ārpus ģimenes ārsta darba laika </w:t>
            </w:r>
            <w:r w:rsidRPr="003A4560">
              <w:rPr>
                <w:rFonts w:ascii="Times New Roman" w:hAnsi="Times New Roman"/>
                <w:sz w:val="24"/>
                <w:szCs w:val="24"/>
              </w:rPr>
              <w:t xml:space="preserve"> - 424 cilvēkstundas x vienas cilvēkstundas likme ir 54,07 EUR ar PVN = 22 926 EUR (EKK 2000 Preces un pakalpojumi).</w:t>
            </w:r>
          </w:p>
          <w:p w:rsidR="000D56F4" w:rsidRPr="003A4560" w:rsidRDefault="000D56F4" w:rsidP="000D56F4">
            <w:pPr>
              <w:spacing w:after="0" w:line="240" w:lineRule="auto"/>
              <w:jc w:val="both"/>
              <w:rPr>
                <w:rFonts w:ascii="Times New Roman" w:hAnsi="Times New Roman"/>
                <w:sz w:val="24"/>
                <w:szCs w:val="24"/>
              </w:rPr>
            </w:pPr>
          </w:p>
          <w:p w:rsidR="000D56F4" w:rsidRPr="003A4560" w:rsidRDefault="005C5407" w:rsidP="000D56F4">
            <w:pPr>
              <w:spacing w:after="0" w:line="240" w:lineRule="auto"/>
              <w:jc w:val="both"/>
              <w:rPr>
                <w:rFonts w:ascii="Times New Roman" w:hAnsi="Times New Roman"/>
                <w:sz w:val="24"/>
                <w:szCs w:val="24"/>
              </w:rPr>
            </w:pPr>
            <w:r w:rsidRPr="003A4560">
              <w:rPr>
                <w:rFonts w:ascii="Times New Roman" w:hAnsi="Times New Roman"/>
                <w:sz w:val="24"/>
                <w:szCs w:val="24"/>
              </w:rPr>
              <w:t>D</w:t>
            </w:r>
            <w:r w:rsidR="000D56F4" w:rsidRPr="003A4560">
              <w:rPr>
                <w:rFonts w:ascii="Times New Roman" w:hAnsi="Times New Roman"/>
                <w:sz w:val="24"/>
                <w:szCs w:val="24"/>
              </w:rPr>
              <w:t>iskusijas</w:t>
            </w:r>
            <w:r w:rsidR="0077092E" w:rsidRPr="003A4560">
              <w:rPr>
                <w:rFonts w:ascii="Times New Roman" w:hAnsi="Times New Roman"/>
                <w:sz w:val="24"/>
                <w:szCs w:val="24"/>
              </w:rPr>
              <w:t>, pasākumi PVA speciālistiem un sociālajiem dienestiem, sociālās aprūpes institūcijām</w:t>
            </w:r>
            <w:r w:rsidR="000D56F4" w:rsidRPr="003A4560">
              <w:rPr>
                <w:rFonts w:ascii="Times New Roman" w:hAnsi="Times New Roman"/>
                <w:sz w:val="24"/>
                <w:szCs w:val="24"/>
              </w:rPr>
              <w:t xml:space="preserve"> un pasākumi farmaceitiem un PVA speciālistiem tiks nodrošināti </w:t>
            </w:r>
          </w:p>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esošā valsts finansējuma ietvaros.</w:t>
            </w:r>
          </w:p>
          <w:p w:rsidR="000D56F4" w:rsidRPr="003A4560" w:rsidRDefault="000D56F4" w:rsidP="000D56F4">
            <w:pPr>
              <w:spacing w:after="0" w:line="240" w:lineRule="auto"/>
              <w:jc w:val="both"/>
              <w:rPr>
                <w:rFonts w:ascii="Times New Roman" w:hAnsi="Times New Roman"/>
                <w:sz w:val="24"/>
                <w:szCs w:val="24"/>
              </w:rPr>
            </w:pP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Uzlabot sadarbību starp ģimenes ārstiem un zobārstiem mutes veselības veicināšanā.</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Default="000D56F4" w:rsidP="000D56F4">
            <w:pPr>
              <w:pStyle w:val="Sarakstarindkopa"/>
              <w:numPr>
                <w:ilvl w:val="0"/>
                <w:numId w:val="24"/>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Ģimenes ārsta praksē tiek sniegta informācija par mutes veselības jautājumiem un zobārstniecības  pakalpojumu saņemšanas iespējām.</w:t>
            </w:r>
          </w:p>
          <w:p w:rsidR="00E23B8E" w:rsidRPr="00E23B8E" w:rsidRDefault="00E23B8E" w:rsidP="00E23B8E">
            <w:pPr>
              <w:spacing w:after="0" w:line="240" w:lineRule="auto"/>
              <w:ind w:left="-108"/>
              <w:jc w:val="both"/>
              <w:rPr>
                <w:rFonts w:ascii="Times New Roman" w:hAnsi="Times New Roman"/>
                <w:sz w:val="24"/>
                <w:szCs w:val="24"/>
              </w:rPr>
            </w:pPr>
          </w:p>
          <w:p w:rsidR="000D56F4" w:rsidRPr="003A4560" w:rsidRDefault="000D56F4" w:rsidP="00654D7D">
            <w:pPr>
              <w:pStyle w:val="Sarakstarindkopa"/>
              <w:numPr>
                <w:ilvl w:val="0"/>
                <w:numId w:val="24"/>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Organizēti kopīgi informatīvi pasākumi zobārstiem un ģimenes ārstiem.</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9"/>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Pilnveidot PVA finansēšanas mehānismu</w:t>
            </w: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Pilnveidot PVA finansēšanas mehānismu.</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01.01.2015.</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VM </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VI</w:t>
            </w:r>
          </w:p>
        </w:tc>
        <w:tc>
          <w:tcPr>
            <w:tcW w:w="2977" w:type="dxa"/>
          </w:tcPr>
          <w:p w:rsidR="000B63C6" w:rsidRDefault="000D56F4" w:rsidP="000B63C6">
            <w:pPr>
              <w:pStyle w:val="Sarakstarindkopa"/>
              <w:numPr>
                <w:ilvl w:val="0"/>
                <w:numId w:val="10"/>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Pārskatīti finansēšanas mehānisma principi, paredzot atcelt ģimenes ārsta mēneša darbības novērtējuma mainīgo maksājumu</w:t>
            </w:r>
            <w:r w:rsidR="00D152FD" w:rsidRPr="00E23B8E">
              <w:rPr>
                <w:rFonts w:ascii="Times New Roman" w:hAnsi="Times New Roman"/>
                <w:sz w:val="24"/>
                <w:szCs w:val="24"/>
              </w:rPr>
              <w:t xml:space="preserve"> un </w:t>
            </w:r>
            <w:r w:rsidR="00893C1D" w:rsidRPr="00E23B8E">
              <w:rPr>
                <w:rFonts w:ascii="Times New Roman" w:hAnsi="Times New Roman"/>
                <w:sz w:val="24"/>
                <w:szCs w:val="24"/>
              </w:rPr>
              <w:t>izskatot iespēju noteikt</w:t>
            </w:r>
            <w:r w:rsidR="00D152FD" w:rsidRPr="00E23B8E">
              <w:rPr>
                <w:rFonts w:ascii="Times New Roman" w:hAnsi="Times New Roman"/>
                <w:sz w:val="24"/>
                <w:szCs w:val="24"/>
              </w:rPr>
              <w:t xml:space="preserve"> veselības aprūpes pakalpojumu apmēru, kurš tiek </w:t>
            </w:r>
            <w:r w:rsidR="00ED0E89" w:rsidRPr="00E23B8E">
              <w:rPr>
                <w:rFonts w:ascii="Times New Roman" w:hAnsi="Times New Roman"/>
                <w:sz w:val="24"/>
                <w:szCs w:val="24"/>
              </w:rPr>
              <w:t>segts</w:t>
            </w:r>
            <w:r w:rsidR="00D152FD" w:rsidRPr="00E23B8E">
              <w:rPr>
                <w:rFonts w:ascii="Times New Roman" w:hAnsi="Times New Roman"/>
                <w:sz w:val="24"/>
                <w:szCs w:val="24"/>
              </w:rPr>
              <w:t xml:space="preserve"> ar </w:t>
            </w:r>
            <w:proofErr w:type="spellStart"/>
            <w:r w:rsidR="00D152FD" w:rsidRPr="00E23B8E">
              <w:rPr>
                <w:rFonts w:ascii="Times New Roman" w:hAnsi="Times New Roman"/>
                <w:sz w:val="24"/>
                <w:szCs w:val="24"/>
              </w:rPr>
              <w:t>kapitācijas</w:t>
            </w:r>
            <w:proofErr w:type="spellEnd"/>
            <w:r w:rsidR="00ED0E89" w:rsidRPr="00E23B8E">
              <w:rPr>
                <w:rFonts w:ascii="Times New Roman" w:hAnsi="Times New Roman"/>
                <w:sz w:val="24"/>
                <w:szCs w:val="24"/>
              </w:rPr>
              <w:t xml:space="preserve"> maksājumu</w:t>
            </w:r>
            <w:r w:rsidRPr="00E23B8E">
              <w:rPr>
                <w:rFonts w:ascii="Times New Roman" w:hAnsi="Times New Roman"/>
                <w:sz w:val="24"/>
                <w:szCs w:val="24"/>
              </w:rPr>
              <w:t>.</w:t>
            </w:r>
          </w:p>
          <w:p w:rsidR="00E23B8E" w:rsidRPr="00E23B8E" w:rsidRDefault="00E23B8E" w:rsidP="00E23B8E">
            <w:pPr>
              <w:pStyle w:val="Sarakstarindkopa"/>
              <w:spacing w:after="0" w:line="240" w:lineRule="auto"/>
              <w:ind w:left="-108"/>
              <w:jc w:val="both"/>
              <w:rPr>
                <w:rFonts w:ascii="Times New Roman" w:hAnsi="Times New Roman"/>
                <w:sz w:val="24"/>
                <w:szCs w:val="24"/>
              </w:rPr>
            </w:pPr>
          </w:p>
          <w:p w:rsidR="000D56F4" w:rsidRDefault="000D56F4" w:rsidP="00654D7D">
            <w:pPr>
              <w:pStyle w:val="Sarakstarindkopa"/>
              <w:numPr>
                <w:ilvl w:val="0"/>
                <w:numId w:val="10"/>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Stiprināta kvalitātes novērtējuma sistēma ģimenes ārstu praksē sniegto pakalpojumu kvalitātes uzlabošanai.</w:t>
            </w:r>
          </w:p>
          <w:p w:rsidR="00E23B8E" w:rsidRPr="00E23B8E" w:rsidRDefault="00E23B8E" w:rsidP="00E23B8E">
            <w:pPr>
              <w:spacing w:after="0" w:line="240" w:lineRule="auto"/>
              <w:jc w:val="both"/>
              <w:rPr>
                <w:rFonts w:ascii="Times New Roman" w:hAnsi="Times New Roman"/>
                <w:sz w:val="24"/>
                <w:szCs w:val="24"/>
              </w:rPr>
            </w:pPr>
          </w:p>
          <w:p w:rsidR="000D56F4" w:rsidRPr="003A4560" w:rsidRDefault="000D56F4" w:rsidP="00654D7D">
            <w:pPr>
              <w:pStyle w:val="Sarakstarindkopa"/>
              <w:numPr>
                <w:ilvl w:val="0"/>
                <w:numId w:val="10"/>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 xml:space="preserve">Veikti grozījumi normatīvajos aktos par </w:t>
            </w:r>
            <w:r w:rsidRPr="003A4560">
              <w:rPr>
                <w:rFonts w:ascii="Times New Roman" w:hAnsi="Times New Roman"/>
                <w:sz w:val="24"/>
                <w:szCs w:val="24"/>
              </w:rPr>
              <w:lastRenderedPageBreak/>
              <w:t>veselības aprūpes organizēšanas un finansēšanas kārtību, paredzot vienkāršot PVA finansēšanas mehānismu un palielinot finansējumu ģimenes ārstu kvalitātes novērtējuma sistēmai.</w:t>
            </w:r>
          </w:p>
        </w:tc>
        <w:tc>
          <w:tcPr>
            <w:tcW w:w="3118" w:type="dxa"/>
          </w:tcPr>
          <w:p w:rsidR="00FF0CFC" w:rsidRPr="00FF0CFC" w:rsidRDefault="000D56F4" w:rsidP="00FF0CFC">
            <w:pPr>
              <w:spacing w:line="240" w:lineRule="auto"/>
              <w:jc w:val="both"/>
              <w:rPr>
                <w:rFonts w:ascii="Times New Roman" w:hAnsi="Times New Roman"/>
                <w:sz w:val="24"/>
                <w:szCs w:val="24"/>
              </w:rPr>
            </w:pPr>
            <w:r w:rsidRPr="003A4560">
              <w:rPr>
                <w:rFonts w:ascii="Times New Roman" w:hAnsi="Times New Roman"/>
                <w:sz w:val="24"/>
                <w:szCs w:val="24"/>
              </w:rPr>
              <w:lastRenderedPageBreak/>
              <w:t xml:space="preserve"> </w:t>
            </w:r>
            <w:r w:rsidR="00FF0CFC" w:rsidRPr="00FF0CFC">
              <w:rPr>
                <w:rFonts w:ascii="Times New Roman" w:hAnsi="Times New Roman"/>
                <w:sz w:val="24"/>
                <w:szCs w:val="24"/>
              </w:rPr>
              <w:t>Nepieciešams papildus finansējums budžeta programmas 45.00.00 „Veselības aprūpes finansējuma administrēšana” apakšprogrammā 45.01.00 „Veselības aprūpes finansējuma administrēšana un ekonomiskā novērtēšana” un budžeta programmas 33.00.00 „Veselības aprūpes nodrošināšana” apakšprogrammā 33.01.00 „Ārstniecība”:</w:t>
            </w:r>
          </w:p>
          <w:p w:rsidR="00FF0CFC" w:rsidRPr="00FF0CFC" w:rsidRDefault="00FF0CFC" w:rsidP="00FF0CFC">
            <w:pPr>
              <w:spacing w:line="240" w:lineRule="auto"/>
              <w:jc w:val="both"/>
              <w:rPr>
                <w:rFonts w:ascii="Times New Roman" w:hAnsi="Times New Roman"/>
                <w:sz w:val="24"/>
                <w:szCs w:val="24"/>
                <w:u w:val="single"/>
              </w:rPr>
            </w:pPr>
            <w:r w:rsidRPr="00FF0CFC">
              <w:rPr>
                <w:rFonts w:ascii="Times New Roman" w:hAnsi="Times New Roman"/>
                <w:sz w:val="24"/>
                <w:szCs w:val="24"/>
                <w:u w:val="single"/>
              </w:rPr>
              <w:t>2015.gadā – 2 809 859 EUR, tai skaitā:</w:t>
            </w:r>
          </w:p>
          <w:p w:rsidR="00FF0CFC" w:rsidRPr="00FF0CFC" w:rsidRDefault="00FF0CFC" w:rsidP="00FF0CFC">
            <w:pPr>
              <w:pStyle w:val="Sarakstarindkopa"/>
              <w:numPr>
                <w:ilvl w:val="2"/>
                <w:numId w:val="22"/>
              </w:numPr>
              <w:tabs>
                <w:tab w:val="left" w:pos="176"/>
              </w:tabs>
              <w:spacing w:line="240" w:lineRule="auto"/>
              <w:ind w:left="0" w:firstLine="0"/>
              <w:jc w:val="both"/>
              <w:rPr>
                <w:rFonts w:ascii="Times New Roman" w:hAnsi="Times New Roman"/>
                <w:sz w:val="24"/>
                <w:szCs w:val="24"/>
              </w:rPr>
            </w:pPr>
            <w:r w:rsidRPr="00FF0CFC">
              <w:rPr>
                <w:rFonts w:ascii="Times New Roman" w:hAnsi="Times New Roman"/>
                <w:sz w:val="24"/>
                <w:szCs w:val="24"/>
              </w:rPr>
              <w:t xml:space="preserve">Papildus finansējums nepieciešams izmaiņām Vadības informācijas sistēmā </w:t>
            </w:r>
            <w:r w:rsidRPr="00FF0CFC">
              <w:rPr>
                <w:rFonts w:ascii="Times New Roman" w:hAnsi="Times New Roman"/>
                <w:sz w:val="24"/>
                <w:szCs w:val="24"/>
              </w:rPr>
              <w:lastRenderedPageBreak/>
              <w:t>(VIS) – 100 cilvēkstundas x VIS uzturētāju vienas cilvēkstundas likme ir 34,44 EUR ar PVN = 3 444 EUR (EKK 2000 Preces un pakalpojumi) budžeta programmas 45.00.00 „Veselības aprūpes finansējuma administrēšana” apakšprogrammā 45.01.00 „Veselības aprūpes finansējuma administrēšana un ekonomiskā novērtēšana”;</w:t>
            </w:r>
          </w:p>
          <w:p w:rsidR="00FF0CFC" w:rsidRPr="00FF0CFC" w:rsidRDefault="00FF0CFC" w:rsidP="00FF0CFC">
            <w:pPr>
              <w:pStyle w:val="Sarakstarindkopa"/>
              <w:tabs>
                <w:tab w:val="left" w:pos="176"/>
              </w:tabs>
              <w:spacing w:line="240" w:lineRule="auto"/>
              <w:ind w:left="0"/>
              <w:jc w:val="both"/>
              <w:rPr>
                <w:rFonts w:ascii="Times New Roman" w:hAnsi="Times New Roman"/>
                <w:sz w:val="24"/>
                <w:szCs w:val="24"/>
              </w:rPr>
            </w:pPr>
          </w:p>
          <w:p w:rsidR="00FF0CFC" w:rsidRPr="00FF0CFC" w:rsidRDefault="00FF0CFC" w:rsidP="00FF0CFC">
            <w:pPr>
              <w:pStyle w:val="Sarakstarindkopa"/>
              <w:numPr>
                <w:ilvl w:val="2"/>
                <w:numId w:val="22"/>
              </w:numPr>
              <w:tabs>
                <w:tab w:val="left" w:pos="176"/>
              </w:tabs>
              <w:spacing w:after="0" w:line="240" w:lineRule="auto"/>
              <w:ind w:left="34" w:hanging="34"/>
              <w:jc w:val="both"/>
              <w:rPr>
                <w:rFonts w:ascii="Times New Roman" w:hAnsi="Times New Roman"/>
                <w:sz w:val="24"/>
                <w:szCs w:val="24"/>
              </w:rPr>
            </w:pPr>
            <w:r w:rsidRPr="00FF0CFC">
              <w:rPr>
                <w:rFonts w:ascii="Times New Roman" w:hAnsi="Times New Roman"/>
                <w:sz w:val="24"/>
                <w:szCs w:val="24"/>
              </w:rPr>
              <w:t xml:space="preserve">Papildus finansējums nepieciešams, lai motivētu ģimenes ārstu kvalitātes kritēriju izpildi, palielinot ģimenes ārsta gada darbības novērtējuma maksājumu (nemainīga summa) par 2 806 415 EUR (EKK 3000 Subsīdijas un dotācijas) 2015.gadā un turpmāk ik gadu (katru gadu) budžeta programmas 33.00.00 „Veselības aprūpes nodrošināšana” apakšprogrammā 33.01.00 „Ārstniecība”.  </w:t>
            </w:r>
          </w:p>
          <w:p w:rsidR="00FF0CFC" w:rsidRPr="00FF0CFC" w:rsidRDefault="00FF0CFC" w:rsidP="00FF0CFC">
            <w:pPr>
              <w:spacing w:after="0" w:line="240" w:lineRule="auto"/>
              <w:jc w:val="both"/>
              <w:rPr>
                <w:rFonts w:ascii="Times New Roman" w:hAnsi="Times New Roman"/>
                <w:sz w:val="24"/>
                <w:szCs w:val="24"/>
              </w:rPr>
            </w:pPr>
            <w:r w:rsidRPr="00FF0CFC">
              <w:rPr>
                <w:rFonts w:ascii="Times New Roman" w:hAnsi="Times New Roman"/>
                <w:sz w:val="24"/>
                <w:szCs w:val="24"/>
              </w:rPr>
              <w:t>Esošā nemainīgā summa veidojas:</w:t>
            </w:r>
          </w:p>
          <w:p w:rsidR="00FF0CFC" w:rsidRPr="00FF0CFC" w:rsidRDefault="00FF0CFC" w:rsidP="00FF0CFC">
            <w:pPr>
              <w:spacing w:line="240" w:lineRule="auto"/>
              <w:jc w:val="both"/>
              <w:rPr>
                <w:rFonts w:ascii="Times New Roman" w:hAnsi="Times New Roman"/>
                <w:sz w:val="24"/>
                <w:szCs w:val="24"/>
              </w:rPr>
            </w:pPr>
            <w:r w:rsidRPr="00FF0CFC">
              <w:rPr>
                <w:rFonts w:ascii="Times New Roman" w:hAnsi="Times New Roman"/>
                <w:sz w:val="24"/>
                <w:szCs w:val="24"/>
              </w:rPr>
              <w:t xml:space="preserve">Pie ģimenes ārsta reģistrēto pacientu skaits Latvijā uz </w:t>
            </w:r>
            <w:r w:rsidRPr="00FF0CFC">
              <w:rPr>
                <w:rFonts w:ascii="Times New Roman" w:hAnsi="Times New Roman"/>
                <w:sz w:val="24"/>
                <w:szCs w:val="24"/>
              </w:rPr>
              <w:lastRenderedPageBreak/>
              <w:t xml:space="preserve">2012.gada 31.decembri tas ir 2 139 321 pacienti, reizināti ar ģimenes ārsta gada darbības novērtējuma maksājumu vienai personai mēnesī (tas ir 0,087455 EUR atbilstoši Ministru kabineta 2013.gada 17.decembra noteikumiem Nr.1529 (2 139 321 reģistrētie pacienti x 0,087455 EUR x 12 mēneši = 2 245 132 EUR).  </w:t>
            </w:r>
          </w:p>
          <w:p w:rsidR="00BE68B4" w:rsidRPr="003A4560" w:rsidRDefault="00FF0CFC" w:rsidP="00FF0CFC">
            <w:pPr>
              <w:spacing w:line="240" w:lineRule="auto"/>
              <w:jc w:val="both"/>
              <w:rPr>
                <w:rFonts w:ascii="Times New Roman" w:eastAsiaTheme="minorHAnsi" w:hAnsi="Times New Roman"/>
                <w:sz w:val="24"/>
                <w:szCs w:val="24"/>
              </w:rPr>
            </w:pPr>
            <w:r w:rsidRPr="00FF0CFC">
              <w:rPr>
                <w:rFonts w:ascii="Times New Roman" w:hAnsi="Times New Roman"/>
                <w:sz w:val="24"/>
                <w:szCs w:val="24"/>
                <w:u w:val="single"/>
              </w:rPr>
              <w:t>2016.gadā un turpmāk ik gadu</w:t>
            </w:r>
            <w:r w:rsidRPr="00FF0CFC">
              <w:rPr>
                <w:rFonts w:ascii="Times New Roman" w:hAnsi="Times New Roman"/>
                <w:sz w:val="24"/>
                <w:szCs w:val="24"/>
              </w:rPr>
              <w:t xml:space="preserve"> – 2 806 415 EUR (EKK 3000 Subsīdijas un dotācijas). L</w:t>
            </w:r>
            <w:r w:rsidRPr="00FF0CFC">
              <w:rPr>
                <w:rFonts w:ascii="Times New Roman" w:eastAsiaTheme="minorHAnsi" w:hAnsi="Times New Roman"/>
                <w:sz w:val="24"/>
                <w:szCs w:val="24"/>
              </w:rPr>
              <w:t>ai nodrošinātu ģimenes ārstiem lielāku motivāciju iesaistīties pēc iespējas plašākā kvalitātes rādītāju pildīšanā, tādējādi uzlabojot ģimenes ārsta praksē sniegto veselības aprūpes pakalpojumu kvalitāti,</w:t>
            </w:r>
            <w:r w:rsidRPr="00FF0CFC">
              <w:rPr>
                <w:rFonts w:ascii="Tms Rmn" w:eastAsiaTheme="minorHAnsi" w:hAnsi="Tms Rmn" w:cs="Tms Rmn"/>
                <w:sz w:val="24"/>
                <w:szCs w:val="24"/>
              </w:rPr>
              <w:t xml:space="preserve"> </w:t>
            </w:r>
            <w:r w:rsidRPr="00FF0CFC">
              <w:rPr>
                <w:rFonts w:ascii="Times New Roman" w:eastAsiaTheme="minorHAnsi" w:hAnsi="Times New Roman"/>
                <w:sz w:val="24"/>
                <w:szCs w:val="24"/>
              </w:rPr>
              <w:t>nepieciešams būtiski palielināt finansējuma apmēra par kvalitātes rādītāju izpildi īpatsvaru attiecībā uz ģimenes ārsta kopējiem ieņēmumiem. Balstoties uz nozares ekspertu viedokli un Veselības ministrijas darba grupā Primārās veselības aprūpes attīstības plāna 2014.-</w:t>
            </w:r>
            <w:r w:rsidRPr="00FF0CFC">
              <w:rPr>
                <w:rFonts w:ascii="Times New Roman" w:eastAsiaTheme="minorHAnsi" w:hAnsi="Times New Roman"/>
                <w:sz w:val="24"/>
                <w:szCs w:val="24"/>
              </w:rPr>
              <w:lastRenderedPageBreak/>
              <w:t xml:space="preserve">2016.gadam izstrādei secināto, ir nepieciešams palielināt  </w:t>
            </w:r>
            <w:r w:rsidRPr="00FF0CFC">
              <w:rPr>
                <w:rFonts w:ascii="Times New Roman" w:hAnsi="Times New Roman"/>
                <w:sz w:val="24"/>
                <w:szCs w:val="24"/>
              </w:rPr>
              <w:t>ģimenes ārsta gada darbības novērtējuma maksājumu vienai personai mēnesī no 0,087455 EUR līdz 0,196773 EUR, tas ir, par 125%. Līdz ar to precizētais līdzekļu apjoms ģimenes ārstu motivēšanai ir 5 051 547 EUR</w:t>
            </w:r>
            <w:r w:rsidRPr="00FF0CFC">
              <w:rPr>
                <w:rFonts w:ascii="Times New Roman" w:eastAsiaTheme="minorHAnsi" w:hAnsi="Times New Roman"/>
                <w:sz w:val="24"/>
                <w:szCs w:val="24"/>
              </w:rPr>
              <w:t xml:space="preserve"> Papildus līdzekļi 2 806 415 EUR apmērā veidojas: 5 051 547 EUR  (nepieciešamais līdzekļu apjoms ģimenes ārstu gada darbības novērtējuma maksājumam) </w:t>
            </w:r>
            <w:r w:rsidRPr="00FF0CFC">
              <w:rPr>
                <w:rFonts w:ascii="Times New Roman" w:hAnsi="Times New Roman"/>
                <w:sz w:val="24"/>
                <w:szCs w:val="24"/>
              </w:rPr>
              <w:t xml:space="preserve">mīnus 2 245 132 EUR (esošais līdzekļu apjoms ģimenes ārstu </w:t>
            </w:r>
            <w:r w:rsidRPr="00FF0CFC">
              <w:rPr>
                <w:rFonts w:ascii="Times New Roman" w:eastAsiaTheme="minorHAnsi" w:hAnsi="Times New Roman"/>
                <w:sz w:val="24"/>
                <w:szCs w:val="24"/>
              </w:rPr>
              <w:t>gada darbības novērtējuma maksājumam</w:t>
            </w:r>
            <w:r w:rsidRPr="00FF0CFC">
              <w:rPr>
                <w:rFonts w:ascii="Times New Roman" w:hAnsi="Times New Roman"/>
                <w:sz w:val="24"/>
                <w:szCs w:val="24"/>
              </w:rPr>
              <w:t xml:space="preserve"> EUR.</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9"/>
              </w:numPr>
              <w:spacing w:after="0" w:line="240" w:lineRule="auto"/>
              <w:jc w:val="center"/>
              <w:rPr>
                <w:rFonts w:ascii="Times New Roman" w:hAnsi="Times New Roman"/>
                <w:b/>
                <w:sz w:val="24"/>
                <w:szCs w:val="24"/>
              </w:rPr>
            </w:pPr>
            <w:r w:rsidRPr="003A4560">
              <w:rPr>
                <w:rFonts w:ascii="Times New Roman" w:hAnsi="Times New Roman"/>
                <w:b/>
                <w:sz w:val="24"/>
                <w:szCs w:val="24"/>
              </w:rPr>
              <w:lastRenderedPageBreak/>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Pilnveidot un uzturēt informācijas iegūšanu par PVA jautājumiem</w:t>
            </w: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Apzināt iedzīvotāju apmierinātību ar primāro veselības aprūpi Latvijā.</w:t>
            </w: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Jautājumi par iedzīvotāju apmierinātību ar primāro veselības aprūpi Latvijā iekļauti </w:t>
            </w:r>
            <w:r w:rsidRPr="003A4560">
              <w:rPr>
                <w:rFonts w:ascii="Times New Roman" w:hAnsi="Times New Roman"/>
                <w:bCs/>
                <w:sz w:val="24"/>
                <w:szCs w:val="24"/>
              </w:rPr>
              <w:t xml:space="preserve">Latvijas iedzīvotāju (15-64 gadu vecumā) veselību ietekmējošo paradumu pētījuma 2014. un 2016.gada aptaujas anketās.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Attīstīt informācijas par aktuālo situāciju zobārstniecībā iegūšanu un publiskošanu.</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rPr>
                <w:rFonts w:ascii="Times New Roman" w:hAnsi="Times New Roman"/>
              </w:rPr>
            </w:pPr>
            <w:r w:rsidRPr="003A4560">
              <w:rPr>
                <w:rFonts w:ascii="Times New Roman" w:hAnsi="Times New Roman"/>
                <w:sz w:val="24"/>
                <w:szCs w:val="24"/>
              </w:rPr>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1417" w:type="dxa"/>
          </w:tcPr>
          <w:p w:rsidR="00ED444D" w:rsidRPr="003A4560" w:rsidRDefault="00ED444D" w:rsidP="00ED444D">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ED444D" w:rsidP="00ED444D">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2977" w:type="dxa"/>
          </w:tcPr>
          <w:p w:rsidR="000D56F4" w:rsidRDefault="000D56F4" w:rsidP="000D56F4">
            <w:pPr>
              <w:pStyle w:val="Sarakstarindkopa"/>
              <w:numPr>
                <w:ilvl w:val="0"/>
                <w:numId w:val="15"/>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Pilnveidota datubāze  par aktuālajiem saslimstības indikatoriem zobārstniecībā.</w:t>
            </w:r>
          </w:p>
          <w:p w:rsidR="00E23B8E" w:rsidRPr="00E23B8E" w:rsidRDefault="00E23B8E" w:rsidP="00E23B8E">
            <w:pPr>
              <w:spacing w:after="0" w:line="240" w:lineRule="auto"/>
              <w:ind w:left="-108"/>
              <w:jc w:val="both"/>
              <w:rPr>
                <w:rFonts w:ascii="Times New Roman" w:hAnsi="Times New Roman"/>
                <w:sz w:val="24"/>
                <w:szCs w:val="24"/>
              </w:rPr>
            </w:pPr>
          </w:p>
          <w:p w:rsidR="000D56F4" w:rsidRDefault="000D56F4" w:rsidP="00654D7D">
            <w:pPr>
              <w:pStyle w:val="Sarakstarindkopa"/>
              <w:numPr>
                <w:ilvl w:val="0"/>
                <w:numId w:val="15"/>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Veikti 3  epidemioloģiskie pētījumi bērnu un jauniešu vidū.</w:t>
            </w:r>
          </w:p>
          <w:p w:rsidR="00E23B8E" w:rsidRPr="00E23B8E" w:rsidRDefault="00E23B8E" w:rsidP="00E23B8E">
            <w:pPr>
              <w:spacing w:after="0" w:line="240" w:lineRule="auto"/>
              <w:jc w:val="both"/>
              <w:rPr>
                <w:rFonts w:ascii="Times New Roman" w:hAnsi="Times New Roman"/>
                <w:sz w:val="24"/>
                <w:szCs w:val="24"/>
              </w:rPr>
            </w:pPr>
          </w:p>
          <w:p w:rsidR="00C82E4F" w:rsidRPr="003A4560" w:rsidRDefault="000D56F4" w:rsidP="00654D7D">
            <w:pPr>
              <w:pStyle w:val="Sarakstarindkopa"/>
              <w:numPr>
                <w:ilvl w:val="0"/>
                <w:numId w:val="15"/>
              </w:numPr>
              <w:spacing w:after="0" w:line="240" w:lineRule="auto"/>
              <w:ind w:left="-108" w:firstLine="0"/>
              <w:jc w:val="both"/>
              <w:rPr>
                <w:rFonts w:ascii="Times New Roman" w:hAnsi="Times New Roman"/>
                <w:sz w:val="24"/>
                <w:szCs w:val="24"/>
              </w:rPr>
            </w:pPr>
            <w:r w:rsidRPr="003A4560">
              <w:rPr>
                <w:rFonts w:ascii="Times New Roman" w:hAnsi="Times New Roman"/>
                <w:sz w:val="24"/>
                <w:szCs w:val="24"/>
              </w:rPr>
              <w:t>Izveidots un ZSĶC mājas lapā publicēts ikgadējs pārskats par esošo situāciju zobārstniecībā .</w:t>
            </w:r>
          </w:p>
        </w:tc>
        <w:tc>
          <w:tcPr>
            <w:tcW w:w="3118" w:type="dxa"/>
          </w:tcPr>
          <w:p w:rsidR="000D56F4" w:rsidRPr="003A4560" w:rsidRDefault="00280BF3" w:rsidP="00D32420">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p w:rsidR="000D56F4" w:rsidRPr="003A4560" w:rsidRDefault="000D56F4" w:rsidP="00D32420">
            <w:pPr>
              <w:spacing w:after="0" w:line="240" w:lineRule="auto"/>
              <w:jc w:val="both"/>
              <w:rPr>
                <w:rFonts w:ascii="Times New Roman" w:hAnsi="Times New Roman"/>
                <w:sz w:val="24"/>
                <w:szCs w:val="24"/>
              </w:rPr>
            </w:pP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19"/>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Stiprināt farmaceitiskās aprūpes sadarbību ar PVA</w:t>
            </w: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Noteikt farmaceitiskās aprūpes lomu atbalsta sniegšanā pacientiem </w:t>
            </w:r>
            <w:proofErr w:type="spellStart"/>
            <w:r w:rsidRPr="003A4560">
              <w:rPr>
                <w:rFonts w:ascii="Times New Roman" w:hAnsi="Times New Roman"/>
                <w:sz w:val="24"/>
                <w:szCs w:val="24"/>
              </w:rPr>
              <w:t>pašaprūpes</w:t>
            </w:r>
            <w:proofErr w:type="spellEnd"/>
            <w:r w:rsidRPr="003A4560">
              <w:rPr>
                <w:rFonts w:ascii="Times New Roman" w:hAnsi="Times New Roman"/>
                <w:sz w:val="24"/>
                <w:szCs w:val="24"/>
              </w:rPr>
              <w:t xml:space="preserve"> veikšanai.  </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 xml:space="preserve">01.08.2015. </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LFB LLĢĀA 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AĪA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AAB</w:t>
            </w: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Veikti grozījumi normatīvajos aktos par aptieku darbību, nosakot:</w:t>
            </w:r>
          </w:p>
          <w:p w:rsidR="000D56F4" w:rsidRPr="00E23B8E" w:rsidRDefault="000D56F4" w:rsidP="000D56F4">
            <w:pPr>
              <w:pStyle w:val="Sarakstarindkopa"/>
              <w:numPr>
                <w:ilvl w:val="0"/>
                <w:numId w:val="21"/>
              </w:numPr>
              <w:spacing w:after="0" w:line="240" w:lineRule="auto"/>
              <w:ind w:left="-108" w:firstLine="0"/>
              <w:jc w:val="both"/>
              <w:rPr>
                <w:rFonts w:ascii="Times New Roman" w:hAnsi="Times New Roman"/>
                <w:sz w:val="24"/>
                <w:szCs w:val="24"/>
              </w:rPr>
            </w:pPr>
            <w:proofErr w:type="spellStart"/>
            <w:r w:rsidRPr="00E23B8E">
              <w:rPr>
                <w:rFonts w:ascii="Times New Roman" w:hAnsi="Times New Roman"/>
                <w:sz w:val="24"/>
                <w:szCs w:val="24"/>
              </w:rPr>
              <w:t>eksprestestus</w:t>
            </w:r>
            <w:proofErr w:type="spellEnd"/>
            <w:r w:rsidRPr="00E23B8E">
              <w:rPr>
                <w:rFonts w:ascii="Times New Roman" w:hAnsi="Times New Roman"/>
                <w:sz w:val="24"/>
                <w:szCs w:val="24"/>
              </w:rPr>
              <w:t xml:space="preserve"> un citus </w:t>
            </w:r>
            <w:proofErr w:type="spellStart"/>
            <w:r w:rsidRPr="00E23B8E">
              <w:rPr>
                <w:rFonts w:ascii="Times New Roman" w:hAnsi="Times New Roman"/>
                <w:sz w:val="24"/>
                <w:szCs w:val="24"/>
              </w:rPr>
              <w:t>pašaprūpes</w:t>
            </w:r>
            <w:proofErr w:type="spellEnd"/>
            <w:r w:rsidRPr="00E23B8E">
              <w:rPr>
                <w:rFonts w:ascii="Times New Roman" w:hAnsi="Times New Roman"/>
                <w:sz w:val="24"/>
                <w:szCs w:val="24"/>
              </w:rPr>
              <w:t xml:space="preserve"> atbalsta veidus, kurus atļauts veikt aptiekās;</w:t>
            </w:r>
          </w:p>
          <w:p w:rsidR="000D56F4" w:rsidRPr="00E23B8E" w:rsidRDefault="000D56F4" w:rsidP="000D56F4">
            <w:pPr>
              <w:pStyle w:val="Sarakstarindkopa"/>
              <w:numPr>
                <w:ilvl w:val="0"/>
                <w:numId w:val="21"/>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obligātās prasības to veikšanai;</w:t>
            </w:r>
          </w:p>
          <w:p w:rsidR="00992DF8" w:rsidRPr="003A4560" w:rsidRDefault="000D56F4" w:rsidP="00E23B8E">
            <w:pPr>
              <w:pStyle w:val="Sarakstarindkopa"/>
              <w:numPr>
                <w:ilvl w:val="0"/>
                <w:numId w:val="21"/>
              </w:numPr>
              <w:spacing w:after="0" w:line="240" w:lineRule="auto"/>
              <w:ind w:left="-108" w:firstLine="0"/>
              <w:jc w:val="both"/>
              <w:rPr>
                <w:rFonts w:ascii="Times New Roman" w:hAnsi="Times New Roman"/>
                <w:sz w:val="24"/>
                <w:szCs w:val="24"/>
              </w:rPr>
            </w:pPr>
            <w:r w:rsidRPr="00E23B8E">
              <w:rPr>
                <w:rFonts w:ascii="Times New Roman" w:hAnsi="Times New Roman"/>
                <w:sz w:val="24"/>
                <w:szCs w:val="24"/>
              </w:rPr>
              <w:t>obligātās apmācības prasības to veikšanai.</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2"/>
                <w:numId w:val="19"/>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Uzlabot pacientu veselības aprūpes kvalitāti, nodrošinot klīniskā farmaceita konsultācijas medikamentozās terapijas jautājumos.</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31.12.2016.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D56F4" w:rsidRPr="003A4560" w:rsidRDefault="000D56F4" w:rsidP="00940828">
            <w:pPr>
              <w:spacing w:after="0" w:line="240" w:lineRule="auto"/>
              <w:jc w:val="both"/>
              <w:rPr>
                <w:rFonts w:ascii="Times New Roman" w:hAnsi="Times New Roman"/>
                <w:sz w:val="24"/>
                <w:szCs w:val="24"/>
              </w:rPr>
            </w:pPr>
            <w:r w:rsidRPr="003A4560">
              <w:rPr>
                <w:rFonts w:ascii="Times New Roman" w:hAnsi="Times New Roman"/>
                <w:sz w:val="24"/>
                <w:szCs w:val="24"/>
              </w:rPr>
              <w:t xml:space="preserve">Organizēts pilotprojekts, kura ietvaros </w:t>
            </w:r>
            <w:r w:rsidR="00940828" w:rsidRPr="003A4560">
              <w:rPr>
                <w:rFonts w:ascii="Times New Roman" w:hAnsi="Times New Roman"/>
                <w:sz w:val="24"/>
                <w:szCs w:val="24"/>
              </w:rPr>
              <w:t xml:space="preserve">pēc ģimenes ārsta ieteikuma </w:t>
            </w:r>
            <w:r w:rsidRPr="003A4560">
              <w:rPr>
                <w:rFonts w:ascii="Times New Roman" w:hAnsi="Times New Roman"/>
                <w:sz w:val="24"/>
                <w:szCs w:val="24"/>
              </w:rPr>
              <w:t>nodrošinātas klīnisko farmaceitu sniegtas konsultācijas pacientiem</w:t>
            </w:r>
            <w:r w:rsidR="00940828" w:rsidRPr="003A4560">
              <w:rPr>
                <w:rFonts w:ascii="Times New Roman" w:hAnsi="Times New Roman"/>
                <w:sz w:val="24"/>
                <w:szCs w:val="24"/>
              </w:rPr>
              <w:t xml:space="preserve">, </w:t>
            </w:r>
            <w:r w:rsidRPr="003A4560">
              <w:rPr>
                <w:rFonts w:ascii="Times New Roman" w:hAnsi="Times New Roman"/>
                <w:sz w:val="24"/>
                <w:szCs w:val="24"/>
              </w:rPr>
              <w:t>par medikamentozo terapiju</w:t>
            </w:r>
            <w:r w:rsidR="00DF768C" w:rsidRPr="003A4560">
              <w:rPr>
                <w:rFonts w:ascii="Times New Roman" w:hAnsi="Times New Roman"/>
                <w:sz w:val="24"/>
                <w:szCs w:val="24"/>
              </w:rPr>
              <w:t xml:space="preserve"> sirds</w:t>
            </w:r>
            <w:r w:rsidR="005A3BD6" w:rsidRPr="003A4560">
              <w:rPr>
                <w:rFonts w:ascii="Times New Roman" w:hAnsi="Times New Roman"/>
                <w:sz w:val="24"/>
                <w:szCs w:val="24"/>
              </w:rPr>
              <w:t xml:space="preserve"> un</w:t>
            </w:r>
            <w:r w:rsidR="00ED22A6" w:rsidRPr="003A4560">
              <w:rPr>
                <w:rFonts w:ascii="Times New Roman" w:hAnsi="Times New Roman"/>
                <w:sz w:val="24"/>
                <w:szCs w:val="24"/>
              </w:rPr>
              <w:t xml:space="preserve"> </w:t>
            </w:r>
            <w:r w:rsidR="00DF768C" w:rsidRPr="003A4560">
              <w:rPr>
                <w:rFonts w:ascii="Times New Roman" w:hAnsi="Times New Roman"/>
                <w:sz w:val="24"/>
                <w:szCs w:val="24"/>
              </w:rPr>
              <w:t xml:space="preserve"> asinsvadu un onkoloģisko slimību</w:t>
            </w:r>
            <w:r w:rsidRPr="003A4560">
              <w:rPr>
                <w:rFonts w:ascii="Times New Roman" w:hAnsi="Times New Roman"/>
                <w:sz w:val="24"/>
                <w:szCs w:val="24"/>
              </w:rPr>
              <w:t xml:space="preserve"> </w:t>
            </w:r>
            <w:r w:rsidRPr="003A4560">
              <w:rPr>
                <w:rFonts w:ascii="Times New Roman" w:hAnsi="Times New Roman"/>
                <w:sz w:val="24"/>
                <w:szCs w:val="24"/>
              </w:rPr>
              <w:lastRenderedPageBreak/>
              <w:t>pacientiem, kuri vienlaicīgi lieto vairākus medikamentus</w:t>
            </w:r>
            <w:r w:rsidR="00940828" w:rsidRPr="003A4560">
              <w:rPr>
                <w:rFonts w:ascii="Times New Roman" w:hAnsi="Times New Roman"/>
                <w:sz w:val="24"/>
                <w:szCs w:val="24"/>
              </w:rPr>
              <w:t xml:space="preserve"> un kuri pakļauti teritoriālās</w:t>
            </w:r>
            <w:r w:rsidR="00854EE4">
              <w:rPr>
                <w:rFonts w:ascii="Times New Roman" w:hAnsi="Times New Roman"/>
                <w:sz w:val="24"/>
                <w:szCs w:val="24"/>
              </w:rPr>
              <w:t>,</w:t>
            </w:r>
            <w:r w:rsidR="00940828" w:rsidRPr="003A4560">
              <w:rPr>
                <w:rFonts w:ascii="Times New Roman" w:hAnsi="Times New Roman"/>
                <w:sz w:val="24"/>
                <w:szCs w:val="24"/>
              </w:rPr>
              <w:t xml:space="preserve"> sociālās atstumtības un nabadzības riskam (t.sk. trūcīgām personām, bērniem, invalīdiem, lauku iedzīvotājiem, senioriem u.c.).</w:t>
            </w:r>
          </w:p>
        </w:tc>
        <w:tc>
          <w:tcPr>
            <w:tcW w:w="3118" w:type="dxa"/>
          </w:tcPr>
          <w:p w:rsidR="000D56F4" w:rsidRDefault="000D56F4" w:rsidP="00557791">
            <w:pPr>
              <w:spacing w:after="0" w:line="240" w:lineRule="auto"/>
              <w:jc w:val="both"/>
              <w:rPr>
                <w:rFonts w:ascii="Times New Roman" w:hAnsi="Times New Roman"/>
                <w:iCs/>
                <w:sz w:val="24"/>
                <w:szCs w:val="24"/>
              </w:rPr>
            </w:pPr>
            <w:r w:rsidRPr="003A4560">
              <w:rPr>
                <w:rFonts w:ascii="Times New Roman" w:hAnsi="Times New Roman"/>
                <w:iCs/>
                <w:sz w:val="24"/>
                <w:szCs w:val="24"/>
              </w:rPr>
              <w:lastRenderedPageBreak/>
              <w:t>Pasākums tiks īstenots 2014- 2020.gada ES fondu plānošanas perioda ietvaros, specifiskais atbalsta mērķis – 7.5.4. „</w:t>
            </w:r>
            <w:r w:rsidR="00E23B8E" w:rsidRPr="00E23B8E">
              <w:rPr>
                <w:rFonts w:ascii="Times New Roman" w:eastAsiaTheme="minorHAnsi" w:hAnsi="Times New Roman"/>
                <w:color w:val="000000"/>
                <w:sz w:val="24"/>
                <w:szCs w:val="24"/>
              </w:rPr>
              <w:t xml:space="preserve">Uzlabot pieejamību veselības veicināšanas un slimību profilakses pakalpojumiem, jo īpaši, </w:t>
            </w:r>
            <w:r w:rsidR="00E23B8E" w:rsidRPr="00E23B8E">
              <w:rPr>
                <w:rFonts w:ascii="Times New Roman" w:eastAsiaTheme="minorHAnsi" w:hAnsi="Times New Roman"/>
                <w:color w:val="000000"/>
                <w:sz w:val="24"/>
                <w:szCs w:val="24"/>
              </w:rPr>
              <w:lastRenderedPageBreak/>
              <w:t>nabadzības un sociālās atstumtības riskam pakļautajiem iedzīvotājiem</w:t>
            </w:r>
            <w:r w:rsidR="00973AD3">
              <w:rPr>
                <w:rFonts w:ascii="Times New Roman" w:hAnsi="Times New Roman"/>
                <w:sz w:val="24"/>
                <w:szCs w:val="24"/>
              </w:rPr>
              <w:t xml:space="preserve">”, </w:t>
            </w:r>
            <w:r w:rsidR="00973AD3" w:rsidRPr="00973AD3">
              <w:rPr>
                <w:rFonts w:ascii="Times New Roman" w:hAnsi="Times New Roman"/>
                <w:sz w:val="24"/>
                <w:szCs w:val="24"/>
              </w:rPr>
              <w:t>kas paredz atbalstu terciārās profilakses</w:t>
            </w:r>
            <w:r w:rsidR="00973AD3">
              <w:rPr>
                <w:rStyle w:val="Vresatsauce"/>
                <w:rFonts w:ascii="Times New Roman" w:hAnsi="Times New Roman"/>
                <w:sz w:val="24"/>
                <w:szCs w:val="24"/>
              </w:rPr>
              <w:footnoteReference w:id="39"/>
            </w:r>
            <w:r w:rsidR="00973AD3" w:rsidRPr="00973AD3">
              <w:rPr>
                <w:rFonts w:ascii="Times New Roman" w:hAnsi="Times New Roman"/>
                <w:sz w:val="24"/>
                <w:szCs w:val="24"/>
              </w:rPr>
              <w:t xml:space="preserve"> pakalpojumiem ar mērķi stiprināt profilakses nozīmi, uzlabojot iedzīvotāju veselību.</w:t>
            </w:r>
            <w:r w:rsidRPr="003A4560">
              <w:rPr>
                <w:rFonts w:ascii="Times New Roman" w:hAnsi="Times New Roman"/>
                <w:sz w:val="24"/>
                <w:szCs w:val="24"/>
              </w:rPr>
              <w:t xml:space="preserve"> </w:t>
            </w:r>
            <w:r w:rsidR="00DF768C" w:rsidRPr="003A4560">
              <w:rPr>
                <w:rFonts w:ascii="Times New Roman" w:hAnsi="Times New Roman"/>
                <w:sz w:val="24"/>
                <w:szCs w:val="24"/>
              </w:rPr>
              <w:t xml:space="preserve">Indikatīvais finansējums: </w:t>
            </w:r>
            <w:r w:rsidR="00DF768C" w:rsidRPr="003A4560">
              <w:rPr>
                <w:rFonts w:ascii="Times New Roman" w:hAnsi="Times New Roman"/>
                <w:iCs/>
                <w:sz w:val="24"/>
                <w:szCs w:val="24"/>
              </w:rPr>
              <w:t>13 000 EUR</w:t>
            </w:r>
            <w:r w:rsidR="00DF768C" w:rsidRPr="003A4560">
              <w:rPr>
                <w:rFonts w:ascii="Times New Roman" w:hAnsi="Times New Roman"/>
                <w:sz w:val="24"/>
                <w:szCs w:val="24"/>
              </w:rPr>
              <w:t xml:space="preserve"> </w:t>
            </w:r>
            <w:r w:rsidR="00DF768C" w:rsidRPr="003A4560">
              <w:rPr>
                <w:rFonts w:ascii="Times New Roman" w:hAnsi="Times New Roman"/>
                <w:iCs/>
                <w:sz w:val="24"/>
                <w:szCs w:val="24"/>
              </w:rPr>
              <w:t>(</w:t>
            </w:r>
            <w:r w:rsidRPr="003A4560">
              <w:rPr>
                <w:rFonts w:ascii="Times New Roman" w:hAnsi="Times New Roman"/>
                <w:iCs/>
                <w:sz w:val="24"/>
                <w:szCs w:val="24"/>
              </w:rPr>
              <w:t xml:space="preserve">5 klīniskie farmaceiti x 200 </w:t>
            </w:r>
            <w:r w:rsidR="00940828" w:rsidRPr="003A4560">
              <w:rPr>
                <w:rFonts w:ascii="Times New Roman" w:hAnsi="Times New Roman"/>
                <w:iCs/>
                <w:sz w:val="24"/>
                <w:szCs w:val="24"/>
              </w:rPr>
              <w:t xml:space="preserve">pacientiem sniegtas </w:t>
            </w:r>
            <w:r w:rsidRPr="003A4560">
              <w:rPr>
                <w:rFonts w:ascii="Times New Roman" w:hAnsi="Times New Roman"/>
                <w:iCs/>
                <w:sz w:val="24"/>
                <w:szCs w:val="24"/>
              </w:rPr>
              <w:t>konsultācijas katram klīniskajam farmaceitam x 1</w:t>
            </w:r>
            <w:r w:rsidR="00557791" w:rsidRPr="003A4560">
              <w:rPr>
                <w:rFonts w:ascii="Times New Roman" w:hAnsi="Times New Roman"/>
                <w:iCs/>
                <w:sz w:val="24"/>
                <w:szCs w:val="24"/>
              </w:rPr>
              <w:t>3</w:t>
            </w:r>
            <w:r w:rsidRPr="003A4560">
              <w:rPr>
                <w:rFonts w:ascii="Times New Roman" w:hAnsi="Times New Roman"/>
                <w:iCs/>
                <w:sz w:val="24"/>
                <w:szCs w:val="24"/>
              </w:rPr>
              <w:t xml:space="preserve"> EUR (vidējā samaksa par konsultāciju)</w:t>
            </w:r>
            <w:r w:rsidR="00DF768C" w:rsidRPr="003A4560">
              <w:rPr>
                <w:rFonts w:ascii="Times New Roman" w:hAnsi="Times New Roman"/>
                <w:iCs/>
                <w:sz w:val="24"/>
                <w:szCs w:val="24"/>
              </w:rPr>
              <w:t>)</w:t>
            </w:r>
            <w:r w:rsidR="00D32420">
              <w:rPr>
                <w:rFonts w:ascii="Times New Roman" w:hAnsi="Times New Roman"/>
                <w:iCs/>
                <w:sz w:val="24"/>
                <w:szCs w:val="24"/>
              </w:rPr>
              <w:t xml:space="preserve">. </w:t>
            </w:r>
          </w:p>
          <w:p w:rsidR="00D32420" w:rsidRPr="003A4560" w:rsidRDefault="00D32420" w:rsidP="00557791">
            <w:pPr>
              <w:spacing w:after="0" w:line="240" w:lineRule="auto"/>
              <w:jc w:val="both"/>
              <w:rPr>
                <w:rFonts w:ascii="Times New Roman" w:hAnsi="Times New Roman"/>
                <w:sz w:val="24"/>
                <w:szCs w:val="24"/>
              </w:rPr>
            </w:pPr>
            <w:r>
              <w:rPr>
                <w:rFonts w:ascii="Times New Roman" w:hAnsi="Times New Roman"/>
                <w:iCs/>
                <w:sz w:val="24"/>
                <w:szCs w:val="24"/>
              </w:rPr>
              <w:t>Pēc projekta apstiprināšanas normatīvajos aktos noteiktajā kārtībā tiks iesniegts pieprasījums līdzekļu pārdalei</w:t>
            </w:r>
            <w:r w:rsidR="00A34E6B">
              <w:rPr>
                <w:rFonts w:ascii="Times New Roman" w:hAnsi="Times New Roman"/>
                <w:iCs/>
                <w:sz w:val="24"/>
                <w:szCs w:val="24"/>
              </w:rPr>
              <w:t xml:space="preserve"> no programmas Nr.80.</w:t>
            </w:r>
          </w:p>
        </w:tc>
      </w:tr>
      <w:tr w:rsidR="000D56F4" w:rsidRPr="003A4560" w:rsidTr="000D56F4">
        <w:trPr>
          <w:trHeight w:val="655"/>
          <w:hidden/>
        </w:trPr>
        <w:tc>
          <w:tcPr>
            <w:tcW w:w="993" w:type="dxa"/>
            <w:shd w:val="clear" w:color="auto" w:fill="D9D9D9"/>
          </w:tcPr>
          <w:p w:rsidR="000D56F4" w:rsidRPr="003A4560" w:rsidRDefault="000D56F4" w:rsidP="00654D7D">
            <w:pPr>
              <w:pStyle w:val="Sarakstarindkopa"/>
              <w:numPr>
                <w:ilvl w:val="0"/>
                <w:numId w:val="14"/>
              </w:numPr>
              <w:spacing w:after="0" w:line="240" w:lineRule="auto"/>
              <w:rPr>
                <w:rFonts w:ascii="Times New Roman" w:hAnsi="Times New Roman"/>
                <w:b/>
                <w:vanish/>
                <w:sz w:val="24"/>
                <w:szCs w:val="24"/>
              </w:rPr>
            </w:pPr>
          </w:p>
          <w:p w:rsidR="000D56F4" w:rsidRPr="003A4560" w:rsidRDefault="000D56F4" w:rsidP="00654D7D">
            <w:pPr>
              <w:pStyle w:val="Sarakstarindkopa"/>
              <w:numPr>
                <w:ilvl w:val="0"/>
                <w:numId w:val="24"/>
              </w:numPr>
              <w:spacing w:after="0" w:line="240" w:lineRule="auto"/>
              <w:rPr>
                <w:rFonts w:ascii="Times New Roman" w:hAnsi="Times New Roman"/>
                <w:b/>
                <w:sz w:val="24"/>
                <w:szCs w:val="24"/>
              </w:rPr>
            </w:pPr>
          </w:p>
        </w:tc>
        <w:tc>
          <w:tcPr>
            <w:tcW w:w="3118" w:type="dxa"/>
            <w:shd w:val="clear" w:color="auto" w:fill="D9D9D9"/>
            <w:vAlign w:val="center"/>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Rīcības virziens mērķa sasniegšanai</w:t>
            </w:r>
          </w:p>
        </w:tc>
        <w:tc>
          <w:tcPr>
            <w:tcW w:w="10206" w:type="dxa"/>
            <w:gridSpan w:val="5"/>
            <w:shd w:val="clear" w:color="auto" w:fill="D9D9D9"/>
            <w:vAlign w:val="center"/>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 xml:space="preserve">Pacientu informēšanas nodrošināšana un </w:t>
            </w:r>
            <w:proofErr w:type="spellStart"/>
            <w:r w:rsidRPr="003A4560">
              <w:rPr>
                <w:rFonts w:ascii="Times New Roman" w:hAnsi="Times New Roman"/>
                <w:b/>
                <w:sz w:val="24"/>
                <w:szCs w:val="24"/>
              </w:rPr>
              <w:t>līdzestības</w:t>
            </w:r>
            <w:proofErr w:type="spellEnd"/>
            <w:r w:rsidRPr="003A4560">
              <w:rPr>
                <w:rFonts w:ascii="Times New Roman" w:hAnsi="Times New Roman"/>
                <w:b/>
                <w:sz w:val="24"/>
                <w:szCs w:val="24"/>
              </w:rPr>
              <w:t xml:space="preserve"> uzlabošana</w:t>
            </w:r>
          </w:p>
        </w:tc>
      </w:tr>
      <w:tr w:rsidR="000D56F4" w:rsidRPr="003A4560" w:rsidTr="000D56F4">
        <w:trPr>
          <w:trHeight w:val="655"/>
        </w:trPr>
        <w:tc>
          <w:tcPr>
            <w:tcW w:w="4111" w:type="dxa"/>
            <w:gridSpan w:val="2"/>
            <w:shd w:val="clear" w:color="auto" w:fill="D9D9D9"/>
            <w:vAlign w:val="center"/>
          </w:tcPr>
          <w:p w:rsidR="000D56F4" w:rsidRPr="003A4560" w:rsidRDefault="000D56F4" w:rsidP="00654D7D">
            <w:pPr>
              <w:pStyle w:val="Sarakstarindkopa"/>
              <w:numPr>
                <w:ilvl w:val="1"/>
                <w:numId w:val="32"/>
              </w:numPr>
              <w:spacing w:after="0" w:line="240" w:lineRule="auto"/>
              <w:jc w:val="center"/>
              <w:rPr>
                <w:rFonts w:ascii="Times New Roman" w:hAnsi="Times New Roman"/>
                <w:b/>
                <w:sz w:val="24"/>
                <w:szCs w:val="24"/>
              </w:rPr>
            </w:pPr>
            <w:r w:rsidRPr="003A4560">
              <w:rPr>
                <w:rFonts w:ascii="Times New Roman" w:hAnsi="Times New Roman"/>
                <w:b/>
                <w:sz w:val="24"/>
                <w:szCs w:val="24"/>
              </w:rPr>
              <w:t>Uzdevums mērķa sasniegšanai</w:t>
            </w:r>
          </w:p>
        </w:tc>
        <w:tc>
          <w:tcPr>
            <w:tcW w:w="10206" w:type="dxa"/>
            <w:gridSpan w:val="5"/>
            <w:shd w:val="clear" w:color="auto" w:fill="D9D9D9"/>
            <w:vAlign w:val="center"/>
          </w:tcPr>
          <w:p w:rsidR="000D56F4" w:rsidRPr="003A4560" w:rsidRDefault="000D56F4" w:rsidP="000D56F4">
            <w:pPr>
              <w:pStyle w:val="Sarakstarindkopa"/>
              <w:spacing w:after="0" w:line="240" w:lineRule="auto"/>
              <w:ind w:left="-108"/>
              <w:jc w:val="center"/>
              <w:rPr>
                <w:rFonts w:ascii="Times New Roman" w:hAnsi="Times New Roman"/>
                <w:b/>
                <w:sz w:val="24"/>
                <w:szCs w:val="24"/>
              </w:rPr>
            </w:pPr>
            <w:r w:rsidRPr="003A4560">
              <w:rPr>
                <w:rFonts w:ascii="Times New Roman" w:hAnsi="Times New Roman"/>
                <w:b/>
                <w:bCs/>
                <w:sz w:val="24"/>
                <w:szCs w:val="24"/>
                <w:lang w:eastAsia="lv-LV"/>
              </w:rPr>
              <w:t>Informēt iedzīvotājus par PVA jautājumiem</w:t>
            </w:r>
          </w:p>
        </w:tc>
      </w:tr>
      <w:tr w:rsidR="000D56F4" w:rsidRPr="003A4560" w:rsidTr="000D56F4">
        <w:trPr>
          <w:trHeight w:val="628"/>
        </w:trPr>
        <w:tc>
          <w:tcPr>
            <w:tcW w:w="4111" w:type="dxa"/>
            <w:gridSpan w:val="2"/>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Pasākumi izvirzītā mērķa sasniegšanai</w:t>
            </w:r>
          </w:p>
        </w:tc>
        <w:tc>
          <w:tcPr>
            <w:tcW w:w="14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Izpildes termiņš</w:t>
            </w:r>
          </w:p>
        </w:tc>
        <w:tc>
          <w:tcPr>
            <w:tcW w:w="1276"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Atbildīgā institūcija</w:t>
            </w:r>
          </w:p>
        </w:tc>
        <w:tc>
          <w:tcPr>
            <w:tcW w:w="141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Iesaistītās institūcijas</w:t>
            </w:r>
          </w:p>
        </w:tc>
        <w:tc>
          <w:tcPr>
            <w:tcW w:w="2977"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Tiešie darbības rezultāti</w:t>
            </w:r>
          </w:p>
        </w:tc>
        <w:tc>
          <w:tcPr>
            <w:tcW w:w="3118" w:type="dxa"/>
          </w:tcPr>
          <w:p w:rsidR="000D56F4" w:rsidRPr="003A4560" w:rsidRDefault="000D56F4" w:rsidP="000D56F4">
            <w:pPr>
              <w:spacing w:after="0" w:line="240" w:lineRule="auto"/>
              <w:jc w:val="center"/>
              <w:rPr>
                <w:rFonts w:ascii="Times New Roman" w:hAnsi="Times New Roman"/>
                <w:b/>
                <w:sz w:val="24"/>
                <w:szCs w:val="24"/>
              </w:rPr>
            </w:pPr>
            <w:r w:rsidRPr="003A4560">
              <w:rPr>
                <w:rFonts w:ascii="Times New Roman" w:hAnsi="Times New Roman"/>
                <w:b/>
                <w:sz w:val="24"/>
                <w:szCs w:val="24"/>
              </w:rPr>
              <w:t>Paredzētais finansējums un tā avoti</w:t>
            </w:r>
          </w:p>
        </w:tc>
      </w:tr>
      <w:tr w:rsidR="000D56F4" w:rsidRPr="003A4560" w:rsidTr="000D56F4">
        <w:tc>
          <w:tcPr>
            <w:tcW w:w="993" w:type="dxa"/>
          </w:tcPr>
          <w:p w:rsidR="000D56F4" w:rsidRPr="003A4560" w:rsidRDefault="000D56F4" w:rsidP="00654D7D">
            <w:pPr>
              <w:pStyle w:val="Sarakstarindkopa"/>
              <w:numPr>
                <w:ilvl w:val="1"/>
                <w:numId w:val="20"/>
              </w:numPr>
              <w:spacing w:after="0" w:line="240" w:lineRule="auto"/>
              <w:jc w:val="both"/>
              <w:rPr>
                <w:rFonts w:ascii="Times New Roman" w:hAnsi="Times New Roman"/>
                <w:sz w:val="24"/>
                <w:szCs w:val="24"/>
              </w:rPr>
            </w:pPr>
          </w:p>
          <w:p w:rsidR="000D56F4" w:rsidRPr="003A4560" w:rsidRDefault="000D56F4" w:rsidP="00654D7D">
            <w:pPr>
              <w:pStyle w:val="Sarakstarindkopa"/>
              <w:numPr>
                <w:ilvl w:val="2"/>
                <w:numId w:val="32"/>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Pilnveidot pacientiem pieejamo informāciju par tuvākajiem PVA pakalpojumu sniedzējiem.</w:t>
            </w:r>
          </w:p>
          <w:p w:rsidR="000D56F4" w:rsidRPr="003A4560" w:rsidRDefault="000D56F4" w:rsidP="000D56F4">
            <w:pPr>
              <w:spacing w:after="0" w:line="240" w:lineRule="auto"/>
              <w:jc w:val="both"/>
              <w:rPr>
                <w:rFonts w:ascii="Times New Roman" w:hAnsi="Times New Roman"/>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lastRenderedPageBreak/>
              <w:t>31.12.2016.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 xml:space="preserve">Latvijas </w:t>
            </w:r>
            <w:r w:rsidRPr="003A4560">
              <w:rPr>
                <w:rFonts w:ascii="Times New Roman" w:hAnsi="Times New Roman"/>
              </w:rPr>
              <w:t xml:space="preserve">Ģeotelpiskās </w:t>
            </w:r>
            <w:r w:rsidRPr="003A4560">
              <w:rPr>
                <w:rFonts w:ascii="Times New Roman" w:hAnsi="Times New Roman"/>
                <w:sz w:val="24"/>
                <w:szCs w:val="24"/>
              </w:rPr>
              <w:lastRenderedPageBreak/>
              <w:t>informācijas aģentūra</w:t>
            </w:r>
          </w:p>
          <w:p w:rsidR="00992DF8" w:rsidRPr="003A4560" w:rsidRDefault="000D56F4" w:rsidP="00E23B8E">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2977"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 xml:space="preserve">E-veselības ietvaros izveidota interaktīvā Latvijas </w:t>
            </w:r>
            <w:r w:rsidR="00F84338" w:rsidRPr="003A4560">
              <w:rPr>
                <w:rFonts w:ascii="Times New Roman" w:hAnsi="Times New Roman"/>
                <w:sz w:val="24"/>
                <w:szCs w:val="24"/>
              </w:rPr>
              <w:t xml:space="preserve">karte ar valsts apmaksāto PVA </w:t>
            </w:r>
            <w:r w:rsidR="00F84338" w:rsidRPr="003A4560">
              <w:rPr>
                <w:rFonts w:ascii="Times New Roman" w:hAnsi="Times New Roman"/>
                <w:sz w:val="24"/>
                <w:szCs w:val="24"/>
              </w:rPr>
              <w:lastRenderedPageBreak/>
              <w:t>pakalpojumu sniedzējiem.</w:t>
            </w:r>
          </w:p>
          <w:p w:rsidR="00F84338" w:rsidRPr="003A4560" w:rsidRDefault="00F84338" w:rsidP="000D56F4">
            <w:pPr>
              <w:spacing w:after="0" w:line="240" w:lineRule="auto"/>
              <w:jc w:val="both"/>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lastRenderedPageBreak/>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1"/>
                <w:numId w:val="20"/>
              </w:numPr>
              <w:spacing w:after="0" w:line="240" w:lineRule="auto"/>
              <w:jc w:val="both"/>
              <w:rPr>
                <w:rFonts w:ascii="Times New Roman" w:hAnsi="Times New Roman"/>
                <w:spacing w:val="-3"/>
                <w:sz w:val="24"/>
                <w:szCs w:val="24"/>
              </w:rPr>
            </w:pPr>
          </w:p>
          <w:p w:rsidR="000D56F4" w:rsidRPr="003A4560" w:rsidRDefault="000D56F4" w:rsidP="00654D7D">
            <w:pPr>
              <w:pStyle w:val="Sarakstarindkopa"/>
              <w:numPr>
                <w:ilvl w:val="2"/>
                <w:numId w:val="32"/>
              </w:numPr>
              <w:spacing w:line="240" w:lineRule="auto"/>
              <w:rPr>
                <w:rFonts w:ascii="Times New Roman" w:hAnsi="Times New Roman"/>
                <w:sz w:val="24"/>
                <w:szCs w:val="24"/>
              </w:rPr>
            </w:pPr>
          </w:p>
        </w:tc>
        <w:tc>
          <w:tcPr>
            <w:tcW w:w="3118" w:type="dxa"/>
          </w:tcPr>
          <w:p w:rsidR="000D56F4" w:rsidRPr="003A4560" w:rsidRDefault="000D56F4" w:rsidP="000D56F4">
            <w:pPr>
              <w:spacing w:after="0" w:line="240" w:lineRule="auto"/>
              <w:jc w:val="both"/>
              <w:rPr>
                <w:rFonts w:ascii="Times New Roman" w:hAnsi="Times New Roman"/>
                <w:spacing w:val="-3"/>
                <w:sz w:val="24"/>
                <w:szCs w:val="24"/>
              </w:rPr>
            </w:pPr>
            <w:r w:rsidRPr="003A4560">
              <w:rPr>
                <w:rFonts w:ascii="Times New Roman" w:hAnsi="Times New Roman"/>
                <w:spacing w:val="-3"/>
                <w:sz w:val="24"/>
                <w:szCs w:val="24"/>
              </w:rPr>
              <w:t xml:space="preserve">Organizēt sabiedrības informēšanas pasākumus veselības veicināšanai,  slimību profilaksei un iedzīvotāju </w:t>
            </w:r>
            <w:proofErr w:type="spellStart"/>
            <w:r w:rsidRPr="003A4560">
              <w:rPr>
                <w:rFonts w:ascii="Times New Roman" w:hAnsi="Times New Roman"/>
                <w:spacing w:val="-3"/>
                <w:sz w:val="24"/>
                <w:szCs w:val="24"/>
              </w:rPr>
              <w:t>līdzestības</w:t>
            </w:r>
            <w:proofErr w:type="spellEnd"/>
            <w:r w:rsidRPr="003A4560">
              <w:rPr>
                <w:rFonts w:ascii="Times New Roman" w:hAnsi="Times New Roman"/>
                <w:spacing w:val="-3"/>
                <w:sz w:val="24"/>
                <w:szCs w:val="24"/>
              </w:rPr>
              <w:t xml:space="preserve"> stiprināšanai.</w:t>
            </w:r>
          </w:p>
          <w:p w:rsidR="000D56F4" w:rsidRPr="003A4560" w:rsidRDefault="000D56F4" w:rsidP="000D56F4">
            <w:pPr>
              <w:spacing w:after="0" w:line="240" w:lineRule="auto"/>
              <w:jc w:val="both"/>
              <w:rPr>
                <w:rFonts w:ascii="Times New Roman" w:hAnsi="Times New Roman"/>
                <w:spacing w:val="-3"/>
                <w:sz w:val="24"/>
                <w:szCs w:val="24"/>
              </w:rPr>
            </w:pPr>
          </w:p>
        </w:tc>
        <w:tc>
          <w:tcPr>
            <w:tcW w:w="1418"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ZSĶC</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LFB</w:t>
            </w:r>
          </w:p>
          <w:p w:rsidR="000D56F4" w:rsidRPr="003A4560" w:rsidRDefault="000D56F4" w:rsidP="000D56F4">
            <w:pPr>
              <w:spacing w:after="0" w:line="240" w:lineRule="auto"/>
              <w:jc w:val="center"/>
              <w:rPr>
                <w:rFonts w:ascii="Times New Roman" w:hAnsi="Times New Roman"/>
                <w:sz w:val="24"/>
                <w:szCs w:val="24"/>
              </w:rPr>
            </w:pPr>
          </w:p>
        </w:tc>
        <w:tc>
          <w:tcPr>
            <w:tcW w:w="2977" w:type="dxa"/>
          </w:tcPr>
          <w:p w:rsidR="000B63C6"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1. Veikti informatīvie pasākumi:</w:t>
            </w:r>
          </w:p>
          <w:p w:rsidR="00E23B8E"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1)Lai mudinātu iedzīvotājus vērsties pie sava ģimenes ārsta. </w:t>
            </w:r>
          </w:p>
          <w:p w:rsidR="00E23B8E" w:rsidRPr="003A4560" w:rsidRDefault="00E23B8E" w:rsidP="000D56F4">
            <w:pPr>
              <w:spacing w:after="0" w:line="240" w:lineRule="auto"/>
              <w:jc w:val="both"/>
              <w:rPr>
                <w:rFonts w:ascii="Times New Roman" w:hAnsi="Times New Roman"/>
                <w:sz w:val="24"/>
                <w:szCs w:val="24"/>
              </w:rPr>
            </w:pPr>
          </w:p>
          <w:p w:rsidR="000B63C6"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2)Lai aktualizētu mutes veselības jautājumus dažādām iedzīvotāju grupām.</w:t>
            </w:r>
          </w:p>
          <w:p w:rsidR="00E23B8E" w:rsidRPr="003A4560" w:rsidRDefault="00E23B8E" w:rsidP="000D56F4">
            <w:pPr>
              <w:spacing w:after="0" w:line="240" w:lineRule="auto"/>
              <w:jc w:val="both"/>
              <w:rPr>
                <w:rFonts w:ascii="Times New Roman" w:hAnsi="Times New Roman"/>
                <w:sz w:val="24"/>
                <w:szCs w:val="24"/>
              </w:rPr>
            </w:pPr>
          </w:p>
          <w:p w:rsidR="000B63C6"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3)Lai veicinātu iedzīvotājus izmantot iespēju vērsties pie farmaceita par zāļu lietošanu un veselības jautājumiem. </w:t>
            </w:r>
          </w:p>
          <w:p w:rsidR="00E23B8E" w:rsidRPr="003A4560" w:rsidRDefault="00E23B8E" w:rsidP="000D56F4">
            <w:pPr>
              <w:spacing w:after="0" w:line="240" w:lineRule="auto"/>
              <w:jc w:val="both"/>
              <w:rPr>
                <w:rFonts w:ascii="Times New Roman" w:hAnsi="Times New Roman"/>
                <w:sz w:val="24"/>
                <w:szCs w:val="24"/>
              </w:rPr>
            </w:pPr>
          </w:p>
          <w:p w:rsidR="00992DF8"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 xml:space="preserve">2. VM, NVD, SPKC un ZSĶC mājas lapās publicēta informācija par veselības veicināšanas un slimību profilakses, kā arī PVA pakalpojumu saņemšanas jautājumiem. </w:t>
            </w:r>
          </w:p>
        </w:tc>
        <w:tc>
          <w:tcPr>
            <w:tcW w:w="3118" w:type="dxa"/>
          </w:tcPr>
          <w:p w:rsidR="000D56F4" w:rsidRPr="003A4560" w:rsidRDefault="000D56F4" w:rsidP="000D56F4">
            <w:pPr>
              <w:spacing w:after="0" w:line="240" w:lineRule="auto"/>
              <w:jc w:val="both"/>
              <w:rPr>
                <w:rFonts w:ascii="Times New Roman" w:hAnsi="Times New Roman"/>
                <w:sz w:val="24"/>
                <w:szCs w:val="24"/>
              </w:rPr>
            </w:pPr>
            <w:r w:rsidRPr="003A4560">
              <w:rPr>
                <w:rFonts w:ascii="Times New Roman" w:hAnsi="Times New Roman"/>
                <w:sz w:val="24"/>
                <w:szCs w:val="24"/>
              </w:rPr>
              <w:t>Pasākums tiks nodrošināts esošā valsts finansējuma ietvaros.</w:t>
            </w:r>
          </w:p>
        </w:tc>
      </w:tr>
      <w:tr w:rsidR="000D56F4" w:rsidRPr="003A4560" w:rsidTr="000D56F4">
        <w:tc>
          <w:tcPr>
            <w:tcW w:w="993" w:type="dxa"/>
          </w:tcPr>
          <w:p w:rsidR="000D56F4" w:rsidRPr="003A4560" w:rsidRDefault="000D56F4" w:rsidP="00654D7D">
            <w:pPr>
              <w:pStyle w:val="Sarakstarindkopa"/>
              <w:numPr>
                <w:ilvl w:val="1"/>
                <w:numId w:val="20"/>
              </w:numPr>
              <w:spacing w:line="240" w:lineRule="auto"/>
              <w:jc w:val="both"/>
              <w:rPr>
                <w:rFonts w:ascii="Times New Roman" w:hAnsi="Times New Roman"/>
                <w:sz w:val="24"/>
                <w:szCs w:val="24"/>
              </w:rPr>
            </w:pPr>
          </w:p>
          <w:p w:rsidR="000D56F4" w:rsidRPr="003A4560" w:rsidRDefault="000D56F4" w:rsidP="00654D7D">
            <w:pPr>
              <w:pStyle w:val="Sarakstarindkopa"/>
              <w:numPr>
                <w:ilvl w:val="2"/>
                <w:numId w:val="32"/>
              </w:numPr>
              <w:spacing w:line="240" w:lineRule="auto"/>
              <w:rPr>
                <w:rFonts w:ascii="Times New Roman" w:hAnsi="Times New Roman"/>
                <w:sz w:val="24"/>
                <w:szCs w:val="24"/>
              </w:rPr>
            </w:pPr>
          </w:p>
        </w:tc>
        <w:tc>
          <w:tcPr>
            <w:tcW w:w="3118" w:type="dxa"/>
          </w:tcPr>
          <w:p w:rsidR="000D56F4" w:rsidRPr="003A4560" w:rsidRDefault="000D56F4" w:rsidP="000D56F4">
            <w:pPr>
              <w:spacing w:line="240" w:lineRule="auto"/>
              <w:jc w:val="both"/>
              <w:rPr>
                <w:rFonts w:ascii="Times New Roman" w:hAnsi="Times New Roman"/>
                <w:sz w:val="24"/>
                <w:szCs w:val="24"/>
              </w:rPr>
            </w:pPr>
            <w:r w:rsidRPr="003A4560">
              <w:rPr>
                <w:rFonts w:ascii="Times New Roman" w:hAnsi="Times New Roman"/>
                <w:sz w:val="24"/>
                <w:szCs w:val="24"/>
              </w:rPr>
              <w:t>Nodrošināt rekomendāciju izstrādi pacientu veselības izglītības jomā un ieviest ģimenes ārsta māsu un ārsta palīgu organizētu pacientu izglītošanu grupās.</w:t>
            </w:r>
          </w:p>
        </w:tc>
        <w:tc>
          <w:tcPr>
            <w:tcW w:w="1418" w:type="dxa"/>
          </w:tcPr>
          <w:p w:rsidR="000D56F4" w:rsidRPr="003A4560" w:rsidRDefault="000D56F4" w:rsidP="000D56F4">
            <w:pPr>
              <w:spacing w:after="0" w:line="240" w:lineRule="auto"/>
              <w:rPr>
                <w:rFonts w:ascii="Times New Roman" w:hAnsi="Times New Roman"/>
                <w:sz w:val="24"/>
                <w:szCs w:val="24"/>
              </w:rPr>
            </w:pPr>
            <w:r w:rsidRPr="003A4560">
              <w:rPr>
                <w:rFonts w:ascii="Times New Roman" w:hAnsi="Times New Roman"/>
                <w:sz w:val="24"/>
                <w:szCs w:val="24"/>
              </w:rPr>
              <w:t>30.12.2016.</w:t>
            </w:r>
          </w:p>
        </w:tc>
        <w:tc>
          <w:tcPr>
            <w:tcW w:w="1276"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SPKC</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VM</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NVD</w:t>
            </w:r>
          </w:p>
        </w:tc>
        <w:tc>
          <w:tcPr>
            <w:tcW w:w="1417" w:type="dxa"/>
          </w:tcPr>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LLĢĀA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LMA</w:t>
            </w:r>
          </w:p>
          <w:p w:rsidR="000D56F4" w:rsidRPr="003A4560" w:rsidRDefault="000D56F4" w:rsidP="000D56F4">
            <w:pPr>
              <w:spacing w:after="0" w:line="240" w:lineRule="auto"/>
              <w:jc w:val="center"/>
              <w:rPr>
                <w:rFonts w:ascii="Times New Roman" w:hAnsi="Times New Roman"/>
                <w:sz w:val="24"/>
                <w:szCs w:val="24"/>
              </w:rPr>
            </w:pPr>
            <w:r w:rsidRPr="003A4560">
              <w:rPr>
                <w:rFonts w:ascii="Times New Roman" w:hAnsi="Times New Roman"/>
                <w:sz w:val="24"/>
                <w:szCs w:val="24"/>
              </w:rPr>
              <w:t>LADĀPPB</w:t>
            </w:r>
          </w:p>
        </w:tc>
        <w:tc>
          <w:tcPr>
            <w:tcW w:w="2977" w:type="dxa"/>
          </w:tcPr>
          <w:p w:rsidR="000D56F4" w:rsidRPr="003A4560" w:rsidRDefault="000D56F4" w:rsidP="00DF768C">
            <w:pPr>
              <w:spacing w:line="240" w:lineRule="auto"/>
              <w:jc w:val="both"/>
              <w:rPr>
                <w:rFonts w:ascii="Times New Roman" w:hAnsi="Times New Roman"/>
                <w:sz w:val="24"/>
                <w:szCs w:val="24"/>
              </w:rPr>
            </w:pPr>
            <w:r w:rsidRPr="003A4560">
              <w:rPr>
                <w:rFonts w:ascii="Times New Roman" w:hAnsi="Times New Roman"/>
                <w:sz w:val="24"/>
                <w:szCs w:val="24"/>
              </w:rPr>
              <w:t>Izstrādātas rekomendācijas un organizēti izglītojoši pasākumi pacientu mērķa grupām</w:t>
            </w:r>
            <w:r w:rsidR="00940828" w:rsidRPr="003A4560">
              <w:rPr>
                <w:rFonts w:ascii="Times New Roman" w:hAnsi="Times New Roman"/>
                <w:sz w:val="24"/>
                <w:szCs w:val="24"/>
              </w:rPr>
              <w:t xml:space="preserve"> (pacientiem, kuri pakļauti teritoriālās</w:t>
            </w:r>
            <w:r w:rsidR="00854EE4">
              <w:rPr>
                <w:rFonts w:ascii="Times New Roman" w:hAnsi="Times New Roman"/>
                <w:sz w:val="24"/>
                <w:szCs w:val="24"/>
              </w:rPr>
              <w:t>,</w:t>
            </w:r>
            <w:r w:rsidR="00940828" w:rsidRPr="003A4560">
              <w:rPr>
                <w:rFonts w:ascii="Times New Roman" w:hAnsi="Times New Roman"/>
                <w:sz w:val="24"/>
                <w:szCs w:val="24"/>
              </w:rPr>
              <w:t xml:space="preserve"> sociālās atstumtības un nabadzības </w:t>
            </w:r>
            <w:r w:rsidR="00940828" w:rsidRPr="003A4560">
              <w:rPr>
                <w:rFonts w:ascii="Times New Roman" w:hAnsi="Times New Roman"/>
                <w:sz w:val="24"/>
                <w:szCs w:val="24"/>
              </w:rPr>
              <w:lastRenderedPageBreak/>
              <w:t>riskam, t.sk. trūcīgām personām, bērniem, invalīdiem, lauku</w:t>
            </w:r>
            <w:r w:rsidR="00444319" w:rsidRPr="003A4560">
              <w:rPr>
                <w:rFonts w:ascii="Times New Roman" w:hAnsi="Times New Roman"/>
                <w:sz w:val="24"/>
                <w:szCs w:val="24"/>
              </w:rPr>
              <w:t xml:space="preserve"> iedzīvotājiem, senioriem u.c.)</w:t>
            </w:r>
            <w:r w:rsidRPr="003A4560">
              <w:rPr>
                <w:rFonts w:ascii="Times New Roman" w:hAnsi="Times New Roman"/>
                <w:sz w:val="24"/>
                <w:szCs w:val="24"/>
              </w:rPr>
              <w:t xml:space="preserve"> par veselības veicināšanas un slimību profilakses tēmām</w:t>
            </w:r>
            <w:r w:rsidR="00DF768C" w:rsidRPr="003A4560">
              <w:rPr>
                <w:rFonts w:ascii="Times New Roman" w:hAnsi="Times New Roman"/>
                <w:sz w:val="24"/>
                <w:szCs w:val="24"/>
              </w:rPr>
              <w:t xml:space="preserve"> prioritārajās veselības jomās (sirds un asinsvadu, onkoloģijas, perinatālā un </w:t>
            </w:r>
            <w:proofErr w:type="spellStart"/>
            <w:r w:rsidR="00DF768C" w:rsidRPr="003A4560">
              <w:rPr>
                <w:rFonts w:ascii="Times New Roman" w:hAnsi="Times New Roman"/>
                <w:sz w:val="24"/>
                <w:szCs w:val="24"/>
              </w:rPr>
              <w:t>neonatālā</w:t>
            </w:r>
            <w:proofErr w:type="spellEnd"/>
            <w:r w:rsidR="00DF768C" w:rsidRPr="003A4560">
              <w:rPr>
                <w:rFonts w:ascii="Times New Roman" w:hAnsi="Times New Roman"/>
                <w:sz w:val="24"/>
                <w:szCs w:val="24"/>
              </w:rPr>
              <w:t xml:space="preserve"> perioda aprūpē un garīgajā veselībā)</w:t>
            </w:r>
            <w:r w:rsidRPr="003A4560">
              <w:rPr>
                <w:rFonts w:ascii="Times New Roman" w:hAnsi="Times New Roman"/>
                <w:sz w:val="24"/>
                <w:szCs w:val="24"/>
              </w:rPr>
              <w:t>.</w:t>
            </w:r>
          </w:p>
        </w:tc>
        <w:tc>
          <w:tcPr>
            <w:tcW w:w="3118" w:type="dxa"/>
          </w:tcPr>
          <w:p w:rsidR="000D56F4" w:rsidRDefault="000D56F4" w:rsidP="00DF768C">
            <w:pPr>
              <w:spacing w:after="0" w:line="240" w:lineRule="auto"/>
              <w:jc w:val="both"/>
              <w:rPr>
                <w:rFonts w:ascii="Times New Roman" w:hAnsi="Times New Roman"/>
                <w:iCs/>
                <w:sz w:val="24"/>
                <w:szCs w:val="24"/>
              </w:rPr>
            </w:pPr>
            <w:r w:rsidRPr="003A4560">
              <w:rPr>
                <w:rFonts w:ascii="Times New Roman" w:hAnsi="Times New Roman"/>
                <w:iCs/>
                <w:sz w:val="24"/>
                <w:szCs w:val="24"/>
              </w:rPr>
              <w:lastRenderedPageBreak/>
              <w:t>Pasākums tiks īstenots 2014- 2020.gada ES fondu plānošanas perioda ietvaros, specifiskais atbalsta mērķis – 7.5.4</w:t>
            </w:r>
            <w:r w:rsidRPr="00E23B8E">
              <w:rPr>
                <w:rFonts w:ascii="Times New Roman" w:hAnsi="Times New Roman"/>
                <w:iCs/>
                <w:sz w:val="24"/>
                <w:szCs w:val="24"/>
              </w:rPr>
              <w:t>. „</w:t>
            </w:r>
            <w:r w:rsidR="00E23B8E" w:rsidRPr="00E23B8E">
              <w:rPr>
                <w:rFonts w:ascii="Times New Roman" w:eastAsiaTheme="minorHAnsi" w:hAnsi="Times New Roman"/>
                <w:color w:val="000000"/>
                <w:sz w:val="24"/>
                <w:szCs w:val="24"/>
              </w:rPr>
              <w:t xml:space="preserve">Uzlabot pieejamību veselības veicināšanas un </w:t>
            </w:r>
            <w:r w:rsidR="00E23B8E" w:rsidRPr="00E23B8E">
              <w:rPr>
                <w:rFonts w:ascii="Times New Roman" w:eastAsiaTheme="minorHAnsi" w:hAnsi="Times New Roman"/>
                <w:color w:val="000000"/>
                <w:sz w:val="24"/>
                <w:szCs w:val="24"/>
              </w:rPr>
              <w:lastRenderedPageBreak/>
              <w:t>slimību profilakses pakalpojumiem, jo īpaši, nabadzības un sociālās atstumtības riskam pakļautajiem iedzīvotājiem</w:t>
            </w:r>
            <w:r w:rsidRPr="00E23B8E">
              <w:rPr>
                <w:rFonts w:ascii="Times New Roman" w:hAnsi="Times New Roman"/>
                <w:sz w:val="24"/>
                <w:szCs w:val="24"/>
              </w:rPr>
              <w:t>”.</w:t>
            </w:r>
            <w:r w:rsidRPr="003A4560">
              <w:t xml:space="preserve"> </w:t>
            </w:r>
            <w:r w:rsidR="00DF768C" w:rsidRPr="003A4560">
              <w:rPr>
                <w:rFonts w:ascii="Times New Roman" w:hAnsi="Times New Roman"/>
                <w:iCs/>
                <w:sz w:val="24"/>
                <w:szCs w:val="24"/>
              </w:rPr>
              <w:t>Indikatīvais finansējums</w:t>
            </w:r>
            <w:r w:rsidRPr="003A4560">
              <w:rPr>
                <w:rFonts w:ascii="Times New Roman" w:hAnsi="Times New Roman"/>
                <w:iCs/>
                <w:sz w:val="24"/>
                <w:szCs w:val="24"/>
              </w:rPr>
              <w:t xml:space="preserve">: </w:t>
            </w:r>
            <w:r w:rsidR="00DF768C" w:rsidRPr="003A4560">
              <w:rPr>
                <w:rFonts w:ascii="Times New Roman" w:hAnsi="Times New Roman"/>
                <w:iCs/>
                <w:sz w:val="24"/>
                <w:szCs w:val="24"/>
              </w:rPr>
              <w:t>504 000 EUR, t.sk. 216 000 EUR līdz 30.12.2016., (</w:t>
            </w:r>
            <w:r w:rsidRPr="003A4560">
              <w:rPr>
                <w:rFonts w:ascii="Times New Roman" w:hAnsi="Times New Roman"/>
                <w:iCs/>
                <w:sz w:val="24"/>
                <w:szCs w:val="24"/>
              </w:rPr>
              <w:t>200 māsas</w:t>
            </w:r>
            <w:r w:rsidR="00944563" w:rsidRPr="003A4560">
              <w:rPr>
                <w:rFonts w:ascii="Times New Roman" w:hAnsi="Times New Roman"/>
                <w:iCs/>
                <w:sz w:val="24"/>
                <w:szCs w:val="24"/>
              </w:rPr>
              <w:t>/ārsta palīgi</w:t>
            </w:r>
            <w:r w:rsidRPr="003A4560">
              <w:rPr>
                <w:rFonts w:ascii="Times New Roman" w:hAnsi="Times New Roman"/>
                <w:iCs/>
                <w:sz w:val="24"/>
                <w:szCs w:val="24"/>
              </w:rPr>
              <w:t xml:space="preserve"> x 12 pasākumi gadā katrai māsai x 30 EUR x 7 gadi, kuru laikā plānots īstenot pasākumu</w:t>
            </w:r>
            <w:r w:rsidR="00DF768C" w:rsidRPr="003A4560">
              <w:rPr>
                <w:rFonts w:ascii="Times New Roman" w:hAnsi="Times New Roman"/>
                <w:iCs/>
                <w:sz w:val="24"/>
                <w:szCs w:val="24"/>
              </w:rPr>
              <w:t>)</w:t>
            </w:r>
            <w:r w:rsidRPr="003A4560">
              <w:rPr>
                <w:rFonts w:ascii="Times New Roman" w:hAnsi="Times New Roman"/>
                <w:iCs/>
                <w:sz w:val="24"/>
                <w:szCs w:val="24"/>
              </w:rPr>
              <w:t xml:space="preserve">. </w:t>
            </w:r>
          </w:p>
          <w:p w:rsidR="00D32420" w:rsidRPr="003A4560" w:rsidRDefault="00D32420" w:rsidP="00DF768C">
            <w:pPr>
              <w:spacing w:after="0" w:line="240" w:lineRule="auto"/>
              <w:jc w:val="both"/>
              <w:rPr>
                <w:rFonts w:ascii="Times New Roman" w:hAnsi="Times New Roman"/>
                <w:sz w:val="24"/>
                <w:szCs w:val="24"/>
              </w:rPr>
            </w:pPr>
            <w:r>
              <w:rPr>
                <w:rFonts w:ascii="Times New Roman" w:hAnsi="Times New Roman"/>
                <w:iCs/>
                <w:sz w:val="24"/>
                <w:szCs w:val="24"/>
              </w:rPr>
              <w:t>Pēc projekta apstiprināšanas normatīvajos aktos noteiktajā kārtībā tiks iesniegts pieprasījums līdzekļu pārdalei</w:t>
            </w:r>
            <w:r w:rsidR="00A34E6B">
              <w:rPr>
                <w:rFonts w:ascii="Times New Roman" w:hAnsi="Times New Roman"/>
                <w:iCs/>
                <w:sz w:val="24"/>
                <w:szCs w:val="24"/>
              </w:rPr>
              <w:t xml:space="preserve"> no programmas Nr.80.</w:t>
            </w:r>
          </w:p>
        </w:tc>
      </w:tr>
    </w:tbl>
    <w:p w:rsidR="00992DF8" w:rsidRPr="003A4560" w:rsidRDefault="00992DF8" w:rsidP="0013250D">
      <w:pPr>
        <w:spacing w:line="240" w:lineRule="auto"/>
      </w:pPr>
    </w:p>
    <w:p w:rsidR="005E746B" w:rsidRPr="003A4560" w:rsidRDefault="005E746B" w:rsidP="0013250D">
      <w:pPr>
        <w:spacing w:line="240" w:lineRule="auto"/>
      </w:pPr>
    </w:p>
    <w:p w:rsidR="006253DF" w:rsidRPr="003A4560" w:rsidRDefault="006253DF" w:rsidP="0013250D">
      <w:pPr>
        <w:pStyle w:val="naislab"/>
        <w:spacing w:before="0" w:beforeAutospacing="0" w:after="0" w:afterAutospacing="0"/>
        <w:jc w:val="both"/>
        <w:rPr>
          <w:sz w:val="28"/>
          <w:szCs w:val="28"/>
          <w:lang w:val="lv-LV"/>
        </w:rPr>
      </w:pPr>
      <w:r w:rsidRPr="003A4560">
        <w:rPr>
          <w:sz w:val="28"/>
          <w:szCs w:val="28"/>
          <w:lang w:val="lv-LV"/>
        </w:rPr>
        <w:t xml:space="preserve">Veselības ministre                                                                              </w:t>
      </w:r>
      <w:r w:rsidRPr="003A4560">
        <w:rPr>
          <w:sz w:val="28"/>
          <w:szCs w:val="28"/>
          <w:lang w:val="lv-LV"/>
        </w:rPr>
        <w:tab/>
      </w:r>
      <w:r w:rsidRPr="003A4560">
        <w:rPr>
          <w:sz w:val="28"/>
          <w:szCs w:val="28"/>
          <w:lang w:val="lv-LV"/>
        </w:rPr>
        <w:tab/>
      </w:r>
      <w:r w:rsidRPr="003A4560">
        <w:rPr>
          <w:sz w:val="28"/>
          <w:szCs w:val="28"/>
          <w:lang w:val="lv-LV"/>
        </w:rPr>
        <w:tab/>
      </w:r>
      <w:r w:rsidRPr="003A4560">
        <w:rPr>
          <w:sz w:val="28"/>
          <w:szCs w:val="28"/>
          <w:lang w:val="lv-LV"/>
        </w:rPr>
        <w:tab/>
      </w:r>
      <w:r w:rsidRPr="003A4560">
        <w:rPr>
          <w:sz w:val="28"/>
          <w:szCs w:val="28"/>
          <w:lang w:val="lv-LV"/>
        </w:rPr>
        <w:tab/>
      </w:r>
      <w:r w:rsidRPr="003A4560">
        <w:rPr>
          <w:sz w:val="28"/>
          <w:szCs w:val="28"/>
          <w:lang w:val="lv-LV"/>
        </w:rPr>
        <w:tab/>
        <w:t xml:space="preserve">      I.Circene</w:t>
      </w:r>
    </w:p>
    <w:p w:rsidR="006253DF" w:rsidRPr="003A4560" w:rsidRDefault="006253DF" w:rsidP="007C02C9">
      <w:pPr>
        <w:spacing w:line="240" w:lineRule="auto"/>
        <w:ind w:firstLine="720"/>
      </w:pPr>
    </w:p>
    <w:p w:rsidR="00784EE9" w:rsidRPr="003A4560" w:rsidRDefault="00784EE9" w:rsidP="007C02C9">
      <w:pPr>
        <w:spacing w:line="240" w:lineRule="auto"/>
        <w:ind w:firstLine="720"/>
      </w:pPr>
    </w:p>
    <w:p w:rsidR="007E1D7A" w:rsidRPr="003A4560" w:rsidRDefault="001A6BF8" w:rsidP="002C701F">
      <w:pPr>
        <w:pStyle w:val="naislab"/>
        <w:spacing w:before="0" w:beforeAutospacing="0" w:after="0" w:afterAutospacing="0"/>
        <w:jc w:val="both"/>
        <w:rPr>
          <w:sz w:val="20"/>
          <w:szCs w:val="20"/>
          <w:lang w:val="sv-SE"/>
        </w:rPr>
      </w:pPr>
      <w:r>
        <w:rPr>
          <w:sz w:val="20"/>
          <w:szCs w:val="20"/>
          <w:lang w:val="sv-SE"/>
        </w:rPr>
        <w:t>1</w:t>
      </w:r>
      <w:r w:rsidR="0011176A">
        <w:rPr>
          <w:sz w:val="20"/>
          <w:szCs w:val="20"/>
          <w:lang w:val="sv-SE"/>
        </w:rPr>
        <w:t>4</w:t>
      </w:r>
      <w:r w:rsidR="000D59CC" w:rsidRPr="003A4560">
        <w:rPr>
          <w:sz w:val="20"/>
          <w:szCs w:val="20"/>
          <w:lang w:val="sv-SE"/>
        </w:rPr>
        <w:t>.0</w:t>
      </w:r>
      <w:r w:rsidR="0011176A">
        <w:rPr>
          <w:sz w:val="20"/>
          <w:szCs w:val="20"/>
          <w:lang w:val="sv-SE"/>
        </w:rPr>
        <w:t>4</w:t>
      </w:r>
      <w:r w:rsidR="000D59CC" w:rsidRPr="003A4560">
        <w:rPr>
          <w:sz w:val="20"/>
          <w:szCs w:val="20"/>
          <w:lang w:val="sv-SE"/>
        </w:rPr>
        <w:t>.2014</w:t>
      </w:r>
      <w:r w:rsidR="006253DF" w:rsidRPr="003A4560">
        <w:rPr>
          <w:sz w:val="20"/>
          <w:szCs w:val="20"/>
          <w:lang w:val="sv-SE"/>
        </w:rPr>
        <w:t xml:space="preserve">. </w:t>
      </w:r>
      <w:r w:rsidR="00BC52EF">
        <w:rPr>
          <w:sz w:val="20"/>
          <w:szCs w:val="20"/>
          <w:lang w:val="sv-SE"/>
        </w:rPr>
        <w:t>11</w:t>
      </w:r>
      <w:r w:rsidR="00977B32" w:rsidRPr="003A4560">
        <w:rPr>
          <w:sz w:val="20"/>
          <w:szCs w:val="20"/>
          <w:lang w:val="sv-SE"/>
        </w:rPr>
        <w:t>:</w:t>
      </w:r>
      <w:r w:rsidR="00BC52EF">
        <w:rPr>
          <w:sz w:val="20"/>
          <w:szCs w:val="20"/>
          <w:lang w:val="sv-SE"/>
        </w:rPr>
        <w:t>03</w:t>
      </w:r>
    </w:p>
    <w:p w:rsidR="006253DF" w:rsidRPr="003A4560" w:rsidRDefault="00A90BFF" w:rsidP="002C701F">
      <w:pPr>
        <w:pStyle w:val="naislab"/>
        <w:spacing w:before="0" w:beforeAutospacing="0" w:after="0" w:afterAutospacing="0"/>
        <w:jc w:val="both"/>
        <w:rPr>
          <w:sz w:val="20"/>
          <w:szCs w:val="20"/>
          <w:lang w:val="sv-SE"/>
        </w:rPr>
      </w:pPr>
      <w:r w:rsidRPr="003A4560">
        <w:rPr>
          <w:sz w:val="20"/>
          <w:szCs w:val="20"/>
          <w:lang w:val="sv-SE"/>
        </w:rPr>
        <w:t xml:space="preserve">13 </w:t>
      </w:r>
      <w:r w:rsidR="00D42134">
        <w:rPr>
          <w:sz w:val="20"/>
          <w:szCs w:val="20"/>
          <w:lang w:val="sv-SE"/>
        </w:rPr>
        <w:t>6</w:t>
      </w:r>
      <w:r w:rsidR="00BC52EF">
        <w:rPr>
          <w:sz w:val="20"/>
          <w:szCs w:val="20"/>
          <w:lang w:val="sv-SE"/>
        </w:rPr>
        <w:t>37</w:t>
      </w:r>
    </w:p>
    <w:p w:rsidR="006253DF" w:rsidRPr="003A4560" w:rsidRDefault="006253DF" w:rsidP="002C701F">
      <w:pPr>
        <w:pStyle w:val="naislab"/>
        <w:spacing w:before="0" w:beforeAutospacing="0" w:after="0" w:afterAutospacing="0"/>
        <w:jc w:val="both"/>
        <w:rPr>
          <w:sz w:val="20"/>
          <w:szCs w:val="20"/>
          <w:lang w:val="sv-SE"/>
        </w:rPr>
      </w:pPr>
      <w:r w:rsidRPr="003A4560">
        <w:rPr>
          <w:sz w:val="20"/>
          <w:szCs w:val="20"/>
          <w:lang w:val="sv-SE"/>
        </w:rPr>
        <w:t>E.Upīte, 67876189</w:t>
      </w:r>
    </w:p>
    <w:p w:rsidR="006253DF" w:rsidRPr="003A4560" w:rsidRDefault="000D4FD1" w:rsidP="002C701F">
      <w:pPr>
        <w:pStyle w:val="naislab"/>
        <w:spacing w:before="0" w:beforeAutospacing="0" w:after="0" w:afterAutospacing="0"/>
        <w:jc w:val="both"/>
        <w:rPr>
          <w:sz w:val="20"/>
          <w:szCs w:val="20"/>
          <w:lang w:val="sv-SE"/>
        </w:rPr>
      </w:pPr>
      <w:hyperlink r:id="rId15" w:history="1">
        <w:r w:rsidR="006253DF" w:rsidRPr="003A4560">
          <w:rPr>
            <w:rStyle w:val="Hipersaite"/>
            <w:color w:val="auto"/>
            <w:sz w:val="20"/>
            <w:szCs w:val="20"/>
            <w:lang w:val="sv-SE"/>
          </w:rPr>
          <w:t>Elina.Upite@vm.gov.lv</w:t>
        </w:r>
      </w:hyperlink>
    </w:p>
    <w:sectPr w:rsidR="006253DF" w:rsidRPr="003A4560" w:rsidSect="00FD4AB7">
      <w:pgSz w:w="15840" w:h="12240"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D3" w:rsidRDefault="00973AD3" w:rsidP="0072500C">
      <w:pPr>
        <w:spacing w:after="0" w:line="240" w:lineRule="auto"/>
      </w:pPr>
      <w:r>
        <w:separator/>
      </w:r>
    </w:p>
  </w:endnote>
  <w:endnote w:type="continuationSeparator" w:id="0">
    <w:p w:rsidR="00973AD3" w:rsidRDefault="00973AD3" w:rsidP="00725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D3" w:rsidRDefault="00973AD3">
    <w:pPr>
      <w:pStyle w:val="Kjene"/>
    </w:pPr>
    <w:r w:rsidRPr="003613E7">
      <w:rPr>
        <w:rFonts w:ascii="Times New Roman" w:hAnsi="Times New Roman"/>
        <w:sz w:val="20"/>
        <w:szCs w:val="20"/>
      </w:rPr>
      <w:t>VMpl_</w:t>
    </w:r>
    <w:r w:rsidR="001A6BF8">
      <w:rPr>
        <w:rFonts w:ascii="Times New Roman" w:hAnsi="Times New Roman"/>
        <w:sz w:val="20"/>
        <w:szCs w:val="20"/>
      </w:rPr>
      <w:t>14</w:t>
    </w:r>
    <w:r w:rsidR="0011176A">
      <w:rPr>
        <w:rFonts w:ascii="Times New Roman" w:hAnsi="Times New Roman"/>
        <w:sz w:val="20"/>
        <w:szCs w:val="20"/>
      </w:rPr>
      <w:t>04</w:t>
    </w:r>
    <w:r>
      <w:rPr>
        <w:rFonts w:ascii="Times New Roman" w:hAnsi="Times New Roman"/>
        <w:sz w:val="20"/>
        <w:szCs w:val="20"/>
      </w:rPr>
      <w:t xml:space="preserve">14_PVA; </w:t>
    </w:r>
    <w:r w:rsidRPr="0099689D">
      <w:rPr>
        <w:rFonts w:ascii="Times New Roman" w:hAnsi="Times New Roman"/>
        <w:sz w:val="20"/>
        <w:szCs w:val="20"/>
      </w:rPr>
      <w:t>Primārās veselības aprūpes attīstības plāns 2014.-2016.gadam</w:t>
    </w:r>
    <w:r>
      <w:rPr>
        <w:rFonts w:ascii="Times New Roman" w:hAnsi="Times New Roman"/>
        <w:sz w:val="20"/>
        <w:szCs w:val="20"/>
      </w:rPr>
      <w:t xml:space="preserve"> (informatīvā daļa)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D3" w:rsidRDefault="00973AD3">
    <w:pPr>
      <w:pStyle w:val="Kjene"/>
    </w:pPr>
    <w:r w:rsidRPr="003613E7">
      <w:rPr>
        <w:rFonts w:ascii="Times New Roman" w:hAnsi="Times New Roman"/>
        <w:sz w:val="20"/>
        <w:szCs w:val="20"/>
      </w:rPr>
      <w:t>VMpl_</w:t>
    </w:r>
    <w:r w:rsidR="001A6BF8">
      <w:rPr>
        <w:rFonts w:ascii="Times New Roman" w:hAnsi="Times New Roman"/>
        <w:sz w:val="20"/>
        <w:szCs w:val="20"/>
      </w:rPr>
      <w:t>14</w:t>
    </w:r>
    <w:r>
      <w:rPr>
        <w:rFonts w:ascii="Times New Roman" w:hAnsi="Times New Roman"/>
        <w:sz w:val="20"/>
        <w:szCs w:val="20"/>
      </w:rPr>
      <w:t>0</w:t>
    </w:r>
    <w:r w:rsidR="0011176A">
      <w:rPr>
        <w:rFonts w:ascii="Times New Roman" w:hAnsi="Times New Roman"/>
        <w:sz w:val="20"/>
        <w:szCs w:val="20"/>
      </w:rPr>
      <w:t>4</w:t>
    </w:r>
    <w:r>
      <w:rPr>
        <w:rFonts w:ascii="Times New Roman" w:hAnsi="Times New Roman"/>
        <w:sz w:val="20"/>
        <w:szCs w:val="20"/>
      </w:rPr>
      <w:t xml:space="preserve">14_PVA; </w:t>
    </w:r>
    <w:r w:rsidRPr="0099689D">
      <w:rPr>
        <w:rFonts w:ascii="Times New Roman" w:hAnsi="Times New Roman"/>
        <w:sz w:val="20"/>
        <w:szCs w:val="20"/>
      </w:rPr>
      <w:t>Primārās veselības aprūpes attīstības plāns 2014.-2016.gadam</w:t>
    </w:r>
    <w:r>
      <w:rPr>
        <w:rFonts w:ascii="Times New Roman" w:hAnsi="Times New Roman"/>
        <w:sz w:val="20"/>
        <w:szCs w:val="20"/>
      </w:rPr>
      <w:t xml:space="preserve"> (informatīvā daļa)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D3" w:rsidRDefault="00973AD3" w:rsidP="0072500C">
      <w:pPr>
        <w:spacing w:after="0" w:line="240" w:lineRule="auto"/>
      </w:pPr>
      <w:r>
        <w:separator/>
      </w:r>
    </w:p>
  </w:footnote>
  <w:footnote w:type="continuationSeparator" w:id="0">
    <w:p w:rsidR="00973AD3" w:rsidRDefault="00973AD3" w:rsidP="0072500C">
      <w:pPr>
        <w:spacing w:after="0" w:line="240" w:lineRule="auto"/>
      </w:pPr>
      <w:r>
        <w:continuationSeparator/>
      </w:r>
    </w:p>
  </w:footnote>
  <w:footnote w:id="1">
    <w:p w:rsidR="00973AD3" w:rsidRPr="0028582F" w:rsidRDefault="00973AD3" w:rsidP="0028582F">
      <w:pPr>
        <w:autoSpaceDE w:val="0"/>
        <w:autoSpaceDN w:val="0"/>
        <w:adjustRightInd w:val="0"/>
        <w:spacing w:after="0" w:line="240" w:lineRule="auto"/>
        <w:rPr>
          <w:rFonts w:ascii="Times-Bold" w:eastAsiaTheme="minorHAnsi" w:hAnsi="Times-Bold" w:cs="Times-Bold"/>
          <w:bCs/>
          <w:sz w:val="24"/>
          <w:szCs w:val="24"/>
        </w:rPr>
      </w:pPr>
      <w:r>
        <w:rPr>
          <w:rStyle w:val="Vresatsauce"/>
        </w:rPr>
        <w:footnoteRef/>
      </w:r>
      <w:r>
        <w:t xml:space="preserve"> </w:t>
      </w:r>
      <w:proofErr w:type="spellStart"/>
      <w:r w:rsidRPr="0028582F">
        <w:rPr>
          <w:rFonts w:ascii="Times-Bold" w:eastAsiaTheme="minorHAnsi" w:hAnsi="Times-Bold" w:cs="Times-Bold"/>
          <w:bCs/>
          <w:sz w:val="24"/>
          <w:szCs w:val="24"/>
        </w:rPr>
        <w:t>International</w:t>
      </w:r>
      <w:proofErr w:type="spellEnd"/>
      <w:r w:rsidRPr="0028582F">
        <w:rPr>
          <w:rFonts w:ascii="Times-Bold" w:eastAsiaTheme="minorHAnsi" w:hAnsi="Times-Bold" w:cs="Times-Bold"/>
          <w:bCs/>
          <w:sz w:val="24"/>
          <w:szCs w:val="24"/>
        </w:rPr>
        <w:t xml:space="preserve"> </w:t>
      </w:r>
      <w:proofErr w:type="spellStart"/>
      <w:r w:rsidRPr="0028582F">
        <w:rPr>
          <w:rFonts w:ascii="Times-Bold" w:eastAsiaTheme="minorHAnsi" w:hAnsi="Times-Bold" w:cs="Times-Bold"/>
          <w:bCs/>
          <w:sz w:val="24"/>
          <w:szCs w:val="24"/>
        </w:rPr>
        <w:t>Conference</w:t>
      </w:r>
      <w:proofErr w:type="spellEnd"/>
      <w:r w:rsidRPr="0028582F">
        <w:rPr>
          <w:rFonts w:ascii="Times-Bold" w:eastAsiaTheme="minorHAnsi" w:hAnsi="Times-Bold" w:cs="Times-Bold"/>
          <w:bCs/>
          <w:sz w:val="24"/>
          <w:szCs w:val="24"/>
        </w:rPr>
        <w:t xml:space="preserve"> </w:t>
      </w:r>
      <w:proofErr w:type="spellStart"/>
      <w:r w:rsidRPr="0028582F">
        <w:rPr>
          <w:rFonts w:ascii="Times-Bold" w:eastAsiaTheme="minorHAnsi" w:hAnsi="Times-Bold" w:cs="Times-Bold"/>
          <w:bCs/>
          <w:sz w:val="24"/>
          <w:szCs w:val="24"/>
        </w:rPr>
        <w:t>on</w:t>
      </w:r>
      <w:proofErr w:type="spellEnd"/>
      <w:r w:rsidRPr="0028582F">
        <w:rPr>
          <w:rFonts w:ascii="Times-Bold" w:eastAsiaTheme="minorHAnsi" w:hAnsi="Times-Bold" w:cs="Times-Bold"/>
          <w:bCs/>
          <w:sz w:val="24"/>
          <w:szCs w:val="24"/>
        </w:rPr>
        <w:t xml:space="preserve"> </w:t>
      </w:r>
      <w:proofErr w:type="spellStart"/>
      <w:r w:rsidRPr="0028582F">
        <w:rPr>
          <w:rFonts w:ascii="Times-Bold" w:eastAsiaTheme="minorHAnsi" w:hAnsi="Times-Bold" w:cs="Times-Bold"/>
          <w:bCs/>
          <w:sz w:val="24"/>
          <w:szCs w:val="24"/>
        </w:rPr>
        <w:t>Primary</w:t>
      </w:r>
      <w:proofErr w:type="spellEnd"/>
      <w:r w:rsidRPr="0028582F">
        <w:rPr>
          <w:rFonts w:ascii="Times-Bold" w:eastAsiaTheme="minorHAnsi" w:hAnsi="Times-Bold" w:cs="Times-Bold"/>
          <w:bCs/>
          <w:sz w:val="24"/>
          <w:szCs w:val="24"/>
        </w:rPr>
        <w:t xml:space="preserve"> </w:t>
      </w:r>
      <w:proofErr w:type="spellStart"/>
      <w:r w:rsidRPr="0028582F">
        <w:rPr>
          <w:rFonts w:ascii="Times-Bold" w:eastAsiaTheme="minorHAnsi" w:hAnsi="Times-Bold" w:cs="Times-Bold"/>
          <w:bCs/>
          <w:sz w:val="24"/>
          <w:szCs w:val="24"/>
        </w:rPr>
        <w:t>Health</w:t>
      </w:r>
      <w:proofErr w:type="spellEnd"/>
      <w:r w:rsidRPr="0028582F">
        <w:rPr>
          <w:rFonts w:ascii="Times-Bold" w:eastAsiaTheme="minorHAnsi" w:hAnsi="Times-Bold" w:cs="Times-Bold"/>
          <w:bCs/>
          <w:sz w:val="24"/>
          <w:szCs w:val="24"/>
        </w:rPr>
        <w:t xml:space="preserve"> </w:t>
      </w:r>
      <w:proofErr w:type="spellStart"/>
      <w:r w:rsidRPr="0028582F">
        <w:rPr>
          <w:rFonts w:ascii="Times-Bold" w:eastAsiaTheme="minorHAnsi" w:hAnsi="Times-Bold" w:cs="Times-Bold"/>
          <w:bCs/>
          <w:sz w:val="24"/>
          <w:szCs w:val="24"/>
        </w:rPr>
        <w:t>Care</w:t>
      </w:r>
      <w:proofErr w:type="spellEnd"/>
      <w:r w:rsidRPr="0028582F">
        <w:rPr>
          <w:rFonts w:ascii="Times-Bold" w:eastAsiaTheme="minorHAnsi" w:hAnsi="Times-Bold" w:cs="Times-Bold"/>
          <w:bCs/>
          <w:sz w:val="24"/>
          <w:szCs w:val="24"/>
        </w:rPr>
        <w:t>, Alma-</w:t>
      </w:r>
      <w:proofErr w:type="spellStart"/>
      <w:r w:rsidRPr="0028582F">
        <w:rPr>
          <w:rFonts w:ascii="Times-Bold" w:eastAsiaTheme="minorHAnsi" w:hAnsi="Times-Bold" w:cs="Times-Bold"/>
          <w:bCs/>
          <w:sz w:val="24"/>
          <w:szCs w:val="24"/>
        </w:rPr>
        <w:t>Ata</w:t>
      </w:r>
      <w:proofErr w:type="spellEnd"/>
      <w:r w:rsidRPr="0028582F">
        <w:rPr>
          <w:rFonts w:ascii="Times-Bold" w:eastAsiaTheme="minorHAnsi" w:hAnsi="Times-Bold" w:cs="Times-Bold"/>
          <w:bCs/>
          <w:sz w:val="24"/>
          <w:szCs w:val="24"/>
        </w:rPr>
        <w:t>, USSR, 6-12</w:t>
      </w:r>
    </w:p>
    <w:p w:rsidR="00973AD3" w:rsidRDefault="00973AD3" w:rsidP="0028582F">
      <w:pPr>
        <w:pStyle w:val="Vresteksts"/>
      </w:pPr>
      <w:proofErr w:type="spellStart"/>
      <w:r w:rsidRPr="0028582F">
        <w:rPr>
          <w:rFonts w:ascii="Times-Bold" w:eastAsiaTheme="minorHAnsi" w:hAnsi="Times-Bold" w:cs="Times-Bold"/>
          <w:bCs/>
          <w:sz w:val="24"/>
          <w:szCs w:val="24"/>
        </w:rPr>
        <w:t>September</w:t>
      </w:r>
      <w:proofErr w:type="spellEnd"/>
      <w:r w:rsidRPr="0028582F">
        <w:rPr>
          <w:rFonts w:ascii="Times-Bold" w:eastAsiaTheme="minorHAnsi" w:hAnsi="Times-Bold" w:cs="Times-Bold"/>
          <w:bCs/>
          <w:sz w:val="24"/>
          <w:szCs w:val="24"/>
        </w:rPr>
        <w:t xml:space="preserve"> 1978</w:t>
      </w:r>
    </w:p>
  </w:footnote>
  <w:footnote w:id="2">
    <w:p w:rsidR="00973AD3" w:rsidRPr="00E46E80" w:rsidRDefault="00973AD3" w:rsidP="00637C51">
      <w:pPr>
        <w:pStyle w:val="ParastaisWeb"/>
        <w:spacing w:before="120" w:after="0" w:afterAutospacing="0"/>
        <w:jc w:val="both"/>
        <w:rPr>
          <w:sz w:val="20"/>
          <w:szCs w:val="20"/>
        </w:rPr>
      </w:pPr>
      <w:r w:rsidRPr="00E46E80">
        <w:rPr>
          <w:rStyle w:val="Vresatsauce"/>
          <w:sz w:val="20"/>
          <w:szCs w:val="20"/>
        </w:rPr>
        <w:footnoteRef/>
      </w:r>
      <w:r w:rsidRPr="00E46E80">
        <w:rPr>
          <w:sz w:val="20"/>
          <w:szCs w:val="20"/>
        </w:rPr>
        <w:t xml:space="preserve"> </w:t>
      </w:r>
      <w:r w:rsidRPr="00E46E80">
        <w:rPr>
          <w:rStyle w:val="st"/>
          <w:color w:val="222222"/>
          <w:sz w:val="20"/>
          <w:szCs w:val="20"/>
        </w:rPr>
        <w:t>World Organization of Family Doctors</w:t>
      </w:r>
      <w:r w:rsidRPr="00E46E80">
        <w:rPr>
          <w:sz w:val="20"/>
          <w:szCs w:val="20"/>
        </w:rPr>
        <w:t>, 2005</w:t>
      </w:r>
    </w:p>
  </w:footnote>
  <w:footnote w:id="3">
    <w:p w:rsidR="00973AD3" w:rsidRDefault="00973AD3">
      <w:pPr>
        <w:pStyle w:val="Vresteksts"/>
      </w:pPr>
      <w:r>
        <w:rPr>
          <w:rStyle w:val="Vresatsauce"/>
        </w:rPr>
        <w:footnoteRef/>
      </w:r>
      <w:r>
        <w:t xml:space="preserve"> Centrālās statistikas pārvaldes dati</w:t>
      </w:r>
    </w:p>
  </w:footnote>
  <w:footnote w:id="4">
    <w:p w:rsidR="00973AD3" w:rsidRDefault="00973AD3" w:rsidP="000C2DAC">
      <w:pPr>
        <w:pStyle w:val="Vresteksts"/>
      </w:pPr>
      <w:r>
        <w:rPr>
          <w:rStyle w:val="Vresatsauce"/>
        </w:rPr>
        <w:footnoteRef/>
      </w:r>
      <w:r>
        <w:t xml:space="preserve"> Ministru kabineta 2004.gada 13.aprīļa noteikumi Nr.286 „Veselības ministrijas nolikums”</w:t>
      </w:r>
    </w:p>
  </w:footnote>
  <w:footnote w:id="5">
    <w:p w:rsidR="00973AD3" w:rsidRPr="0091799C" w:rsidRDefault="00973AD3" w:rsidP="0091799C">
      <w:pPr>
        <w:pStyle w:val="Vresteksts"/>
      </w:pPr>
      <w:r w:rsidRPr="0091799C">
        <w:rPr>
          <w:rStyle w:val="Vresatsauce"/>
        </w:rPr>
        <w:footnoteRef/>
      </w:r>
      <w:r w:rsidRPr="0091799C">
        <w:t xml:space="preserve"> Projekta „Sabiedrības veselības uzlabošana, veicinot vienlīdzīgi pieejamu augstas kvalitātes primārās veselības</w:t>
      </w:r>
      <w:r>
        <w:t xml:space="preserve"> aprūpes sistēmu" (</w:t>
      </w:r>
      <w:proofErr w:type="spellStart"/>
      <w:r>
        <w:t>ImPrim</w:t>
      </w:r>
      <w:proofErr w:type="spellEnd"/>
      <w:r>
        <w:t>) ietva</w:t>
      </w:r>
      <w:r w:rsidRPr="0091799C">
        <w:t>ros veiktas aptaujas rezultāti, 2011</w:t>
      </w:r>
    </w:p>
  </w:footnote>
  <w:footnote w:id="6">
    <w:p w:rsidR="00973AD3" w:rsidRDefault="00973AD3">
      <w:pPr>
        <w:pStyle w:val="Vresteksts"/>
      </w:pPr>
      <w:r>
        <w:rPr>
          <w:rStyle w:val="Vresatsauce"/>
        </w:rPr>
        <w:footnoteRef/>
      </w:r>
      <w:r>
        <w:t xml:space="preserve"> SPKC,  Latvijas iedzīvotāju veselību ietekmējošo paradumu pētījums, 2010</w:t>
      </w:r>
    </w:p>
  </w:footnote>
  <w:footnote w:id="7">
    <w:p w:rsidR="00973AD3" w:rsidRDefault="00973AD3" w:rsidP="00004029">
      <w:pPr>
        <w:pStyle w:val="Vresteksts"/>
      </w:pPr>
      <w:r w:rsidRPr="00844814">
        <w:rPr>
          <w:rStyle w:val="Vresatsauce"/>
        </w:rPr>
        <w:footnoteRef/>
      </w:r>
      <w:r>
        <w:t xml:space="preserve"> SKDS, Latvijas iedzīvotāju aptauja „ Latvijas iedzīvotāju saskarsme ar ģimenes ārstiem”, 2013.</w:t>
      </w:r>
    </w:p>
  </w:footnote>
  <w:footnote w:id="8">
    <w:p w:rsidR="00973AD3" w:rsidRPr="002F3739" w:rsidRDefault="00973AD3">
      <w:pPr>
        <w:rPr>
          <w:rFonts w:ascii="Times New Roman" w:eastAsiaTheme="minorHAnsi" w:hAnsi="Times New Roman"/>
          <w:sz w:val="20"/>
          <w:szCs w:val="20"/>
        </w:rPr>
      </w:pPr>
      <w:r w:rsidRPr="00ED0E89">
        <w:rPr>
          <w:rStyle w:val="Vresatsauce"/>
          <w:rFonts w:ascii="Times New Roman" w:hAnsi="Times New Roman"/>
          <w:sz w:val="20"/>
          <w:szCs w:val="20"/>
        </w:rPr>
        <w:footnoteRef/>
      </w:r>
      <w:r w:rsidRPr="00ED0E89">
        <w:rPr>
          <w:rFonts w:ascii="Times New Roman" w:hAnsi="Times New Roman"/>
          <w:sz w:val="20"/>
          <w:szCs w:val="20"/>
        </w:rPr>
        <w:t xml:space="preserve"> </w:t>
      </w:r>
      <w:proofErr w:type="spellStart"/>
      <w:r w:rsidRPr="00ED0E89">
        <w:rPr>
          <w:rFonts w:ascii="Times New Roman" w:hAnsi="Times New Roman"/>
          <w:sz w:val="20"/>
          <w:szCs w:val="20"/>
        </w:rPr>
        <w:t>Health</w:t>
      </w:r>
      <w:proofErr w:type="spellEnd"/>
      <w:r w:rsidRPr="00ED0E89">
        <w:rPr>
          <w:rFonts w:ascii="Times New Roman" w:hAnsi="Times New Roman"/>
          <w:sz w:val="20"/>
          <w:szCs w:val="20"/>
        </w:rPr>
        <w:t xml:space="preserve"> </w:t>
      </w:r>
      <w:proofErr w:type="spellStart"/>
      <w:r w:rsidRPr="00ED0E89">
        <w:rPr>
          <w:rFonts w:ascii="Times New Roman" w:hAnsi="Times New Roman"/>
          <w:sz w:val="20"/>
          <w:szCs w:val="20"/>
        </w:rPr>
        <w:t>Development</w:t>
      </w:r>
      <w:proofErr w:type="spellEnd"/>
      <w:r w:rsidRPr="00ED0E89">
        <w:rPr>
          <w:rFonts w:ascii="Times New Roman" w:hAnsi="Times New Roman"/>
          <w:sz w:val="20"/>
          <w:szCs w:val="20"/>
        </w:rPr>
        <w:t xml:space="preserve"> </w:t>
      </w:r>
      <w:proofErr w:type="spellStart"/>
      <w:r w:rsidRPr="00ED0E89">
        <w:rPr>
          <w:rFonts w:ascii="Times New Roman" w:hAnsi="Times New Roman"/>
          <w:sz w:val="20"/>
          <w:szCs w:val="20"/>
        </w:rPr>
        <w:t>Agency</w:t>
      </w:r>
      <w:proofErr w:type="spellEnd"/>
      <w:r w:rsidRPr="00ED0E89">
        <w:rPr>
          <w:rFonts w:ascii="Times New Roman" w:hAnsi="Times New Roman"/>
          <w:sz w:val="20"/>
          <w:szCs w:val="20"/>
        </w:rPr>
        <w:t xml:space="preserve"> </w:t>
      </w:r>
      <w:proofErr w:type="spellStart"/>
      <w:r w:rsidRPr="00ED0E89">
        <w:rPr>
          <w:rFonts w:ascii="Times New Roman" w:hAnsi="Times New Roman"/>
          <w:sz w:val="20"/>
          <w:szCs w:val="20"/>
        </w:rPr>
        <w:t>of</w:t>
      </w:r>
      <w:proofErr w:type="spellEnd"/>
      <w:r w:rsidRPr="00ED0E89">
        <w:rPr>
          <w:rFonts w:ascii="Times New Roman" w:hAnsi="Times New Roman"/>
          <w:sz w:val="20"/>
          <w:szCs w:val="20"/>
        </w:rPr>
        <w:t xml:space="preserve"> </w:t>
      </w:r>
      <w:proofErr w:type="spellStart"/>
      <w:r w:rsidRPr="00ED0E89">
        <w:rPr>
          <w:rFonts w:ascii="Times New Roman" w:hAnsi="Times New Roman"/>
          <w:sz w:val="20"/>
          <w:szCs w:val="20"/>
        </w:rPr>
        <w:t>National</w:t>
      </w:r>
      <w:proofErr w:type="spellEnd"/>
      <w:r w:rsidRPr="00F81DD5">
        <w:rPr>
          <w:rFonts w:ascii="Times New Roman" w:hAnsi="Times New Roman"/>
          <w:sz w:val="20"/>
          <w:szCs w:val="20"/>
        </w:rPr>
        <w:t xml:space="preserve"> </w:t>
      </w:r>
      <w:proofErr w:type="spellStart"/>
      <w:r w:rsidRPr="00F81DD5">
        <w:rPr>
          <w:rFonts w:ascii="Times New Roman" w:hAnsi="Times New Roman"/>
          <w:sz w:val="20"/>
          <w:szCs w:val="20"/>
        </w:rPr>
        <w:t>Institute</w:t>
      </w:r>
      <w:proofErr w:type="spellEnd"/>
      <w:r w:rsidRPr="00F81DD5">
        <w:rPr>
          <w:rFonts w:ascii="Times New Roman" w:hAnsi="Times New Roman"/>
          <w:sz w:val="20"/>
          <w:szCs w:val="20"/>
        </w:rPr>
        <w:t xml:space="preserve"> </w:t>
      </w:r>
      <w:proofErr w:type="spellStart"/>
      <w:r w:rsidRPr="00F81DD5">
        <w:rPr>
          <w:rFonts w:ascii="Times New Roman" w:hAnsi="Times New Roman"/>
          <w:sz w:val="20"/>
          <w:szCs w:val="20"/>
        </w:rPr>
        <w:t>for</w:t>
      </w:r>
      <w:proofErr w:type="spellEnd"/>
      <w:r w:rsidRPr="00F81DD5">
        <w:rPr>
          <w:rFonts w:ascii="Times New Roman" w:hAnsi="Times New Roman"/>
          <w:sz w:val="20"/>
          <w:szCs w:val="20"/>
        </w:rPr>
        <w:t xml:space="preserve"> </w:t>
      </w:r>
      <w:proofErr w:type="spellStart"/>
      <w:r w:rsidRPr="00F81DD5">
        <w:rPr>
          <w:rFonts w:ascii="Times New Roman" w:hAnsi="Times New Roman"/>
          <w:sz w:val="20"/>
          <w:szCs w:val="20"/>
        </w:rPr>
        <w:t>Clinical</w:t>
      </w:r>
      <w:proofErr w:type="spellEnd"/>
      <w:r w:rsidRPr="00F81DD5">
        <w:rPr>
          <w:rFonts w:ascii="Times New Roman" w:hAnsi="Times New Roman"/>
          <w:sz w:val="20"/>
          <w:szCs w:val="20"/>
        </w:rPr>
        <w:t xml:space="preserve"> </w:t>
      </w:r>
      <w:proofErr w:type="spellStart"/>
      <w:r w:rsidRPr="00F81DD5">
        <w:rPr>
          <w:rFonts w:ascii="Times New Roman" w:hAnsi="Times New Roman"/>
          <w:sz w:val="20"/>
          <w:szCs w:val="20"/>
        </w:rPr>
        <w:t>Excellence</w:t>
      </w:r>
      <w:proofErr w:type="spellEnd"/>
      <w:r w:rsidRPr="00F81DD5">
        <w:rPr>
          <w:rFonts w:ascii="Times New Roman" w:hAnsi="Times New Roman"/>
          <w:sz w:val="20"/>
          <w:szCs w:val="20"/>
        </w:rPr>
        <w:t xml:space="preserve">, </w:t>
      </w:r>
      <w:proofErr w:type="spellStart"/>
      <w:r>
        <w:rPr>
          <w:rFonts w:ascii="Times New Roman" w:eastAsiaTheme="minorHAnsi" w:hAnsi="Times New Roman"/>
          <w:sz w:val="20"/>
          <w:szCs w:val="20"/>
        </w:rPr>
        <w:t>New</w:t>
      </w:r>
      <w:proofErr w:type="spellEnd"/>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Primary</w:t>
      </w:r>
      <w:proofErr w:type="spellEnd"/>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Care</w:t>
      </w:r>
      <w:proofErr w:type="spellEnd"/>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Premises</w:t>
      </w:r>
      <w:proofErr w:type="spellEnd"/>
      <w:r>
        <w:rPr>
          <w:rFonts w:ascii="Times New Roman" w:eastAsiaTheme="minorHAnsi" w:hAnsi="Times New Roman"/>
          <w:sz w:val="20"/>
          <w:szCs w:val="20"/>
        </w:rPr>
        <w:t xml:space="preserve"> </w:t>
      </w:r>
      <w:proofErr w:type="spellStart"/>
      <w:r w:rsidRPr="00F81DD5">
        <w:rPr>
          <w:rFonts w:ascii="Times New Roman" w:eastAsiaTheme="minorHAnsi" w:hAnsi="Times New Roman"/>
          <w:sz w:val="20"/>
          <w:szCs w:val="20"/>
        </w:rPr>
        <w:t>Design</w:t>
      </w:r>
      <w:proofErr w:type="spellEnd"/>
      <w:r w:rsidRPr="00F81DD5">
        <w:rPr>
          <w:rFonts w:ascii="Times New Roman" w:eastAsiaTheme="minorHAnsi" w:hAnsi="Times New Roman"/>
          <w:sz w:val="20"/>
          <w:szCs w:val="20"/>
        </w:rPr>
        <w:t xml:space="preserve"> to </w:t>
      </w:r>
      <w:proofErr w:type="spellStart"/>
      <w:r w:rsidRPr="00F81DD5">
        <w:rPr>
          <w:rFonts w:ascii="Times New Roman" w:eastAsiaTheme="minorHAnsi" w:hAnsi="Times New Roman"/>
          <w:sz w:val="20"/>
          <w:szCs w:val="20"/>
        </w:rPr>
        <w:t>support</w:t>
      </w:r>
      <w:proofErr w:type="spellEnd"/>
      <w:r w:rsidRPr="00F81DD5">
        <w:rPr>
          <w:rFonts w:ascii="Times New Roman" w:eastAsiaTheme="minorHAnsi" w:hAnsi="Times New Roman"/>
          <w:sz w:val="20"/>
          <w:szCs w:val="20"/>
        </w:rPr>
        <w:t xml:space="preserve"> </w:t>
      </w:r>
      <w:proofErr w:type="spellStart"/>
      <w:r w:rsidRPr="00F81DD5">
        <w:rPr>
          <w:rFonts w:ascii="Times New Roman" w:eastAsiaTheme="minorHAnsi" w:hAnsi="Times New Roman"/>
          <w:sz w:val="20"/>
          <w:szCs w:val="20"/>
        </w:rPr>
        <w:t>workplace</w:t>
      </w:r>
      <w:proofErr w:type="spellEnd"/>
      <w:r w:rsidRPr="00F81DD5">
        <w:rPr>
          <w:rFonts w:ascii="Times New Roman" w:eastAsiaTheme="minorHAnsi" w:hAnsi="Times New Roman"/>
          <w:sz w:val="20"/>
          <w:szCs w:val="20"/>
        </w:rPr>
        <w:t xml:space="preserve"> </w:t>
      </w:r>
      <w:proofErr w:type="spellStart"/>
      <w:r w:rsidRPr="00F81DD5">
        <w:rPr>
          <w:rFonts w:ascii="Times New Roman" w:eastAsiaTheme="minorHAnsi" w:hAnsi="Times New Roman"/>
          <w:sz w:val="20"/>
          <w:szCs w:val="20"/>
        </w:rPr>
        <w:t>health</w:t>
      </w:r>
      <w:proofErr w:type="spellEnd"/>
      <w:r w:rsidRPr="00F81DD5">
        <w:rPr>
          <w:rFonts w:ascii="Times New Roman" w:eastAsiaTheme="minorHAnsi" w:hAnsi="Times New Roman"/>
          <w:sz w:val="20"/>
          <w:szCs w:val="20"/>
        </w:rPr>
        <w:t>.</w:t>
      </w:r>
    </w:p>
  </w:footnote>
  <w:footnote w:id="9">
    <w:p w:rsidR="00973AD3" w:rsidRDefault="00973AD3" w:rsidP="00DE6A7C">
      <w:pPr>
        <w:pStyle w:val="Vresteksts"/>
      </w:pPr>
      <w:r>
        <w:rPr>
          <w:rStyle w:val="Vresatsauce"/>
        </w:rPr>
        <w:footnoteRef/>
      </w:r>
      <w:r>
        <w:t xml:space="preserve"> </w:t>
      </w:r>
      <w:r w:rsidRPr="003D68DE">
        <w:rPr>
          <w:rFonts w:eastAsia="TimesNewRoman"/>
        </w:rPr>
        <w:t>ES projekta „Administratīvā sloga samazināšana un administratīvo procedūru vienkāršošana” pētījums „Iedzīvotāju aptaujas – administratīvo procedūru novērtējums”</w:t>
      </w:r>
      <w:r>
        <w:rPr>
          <w:rFonts w:eastAsia="TimesNewRoman"/>
        </w:rPr>
        <w:t xml:space="preserve">, 2012; </w:t>
      </w:r>
      <w:r w:rsidRPr="0091799C">
        <w:t>Projekta „Sabiedrības veselības uzlabošana, veicinot vienlīdzīgi pieejamu augstas kvalitātes primārās veselības aprūpes sistēmu" (</w:t>
      </w:r>
      <w:proofErr w:type="spellStart"/>
      <w:r w:rsidRPr="0091799C">
        <w:t>ImPrim</w:t>
      </w:r>
      <w:proofErr w:type="spellEnd"/>
      <w:r w:rsidRPr="0091799C">
        <w:t>) ietv</w:t>
      </w:r>
      <w:r>
        <w:t>a</w:t>
      </w:r>
      <w:r w:rsidRPr="0091799C">
        <w:t>ros veiktas aptaujas rezultāti, 2011</w:t>
      </w:r>
    </w:p>
  </w:footnote>
  <w:footnote w:id="10">
    <w:p w:rsidR="00973AD3" w:rsidRPr="00EF7C5A" w:rsidRDefault="00973AD3">
      <w:pPr>
        <w:pStyle w:val="Vresteksts"/>
      </w:pPr>
      <w:r w:rsidRPr="00EF7C5A">
        <w:rPr>
          <w:rStyle w:val="Vresatsauce"/>
        </w:rPr>
        <w:footnoteRef/>
      </w:r>
      <w:r w:rsidRPr="00EF7C5A">
        <w:t xml:space="preserve"> </w:t>
      </w:r>
      <w:proofErr w:type="spellStart"/>
      <w:r w:rsidRPr="00EF7C5A">
        <w:t>Hendlings</w:t>
      </w:r>
      <w:proofErr w:type="spellEnd"/>
      <w:r w:rsidRPr="00EF7C5A">
        <w:t xml:space="preserve"> (no angļu val. </w:t>
      </w:r>
      <w:proofErr w:type="spellStart"/>
      <w:r w:rsidRPr="00EF7C5A">
        <w:rPr>
          <w:i/>
          <w:iCs/>
        </w:rPr>
        <w:t>handling</w:t>
      </w:r>
      <w:proofErr w:type="spellEnd"/>
      <w:r>
        <w:t>) -</w:t>
      </w:r>
      <w:r w:rsidRPr="00EF7C5A">
        <w:t xml:space="preserve"> metode, kas māca, kā pareizi turēt un darboties ar mazuli.</w:t>
      </w:r>
    </w:p>
  </w:footnote>
  <w:footnote w:id="11">
    <w:p w:rsidR="00973AD3" w:rsidRDefault="00973AD3">
      <w:pPr>
        <w:pStyle w:val="Vresteksts"/>
      </w:pPr>
      <w:r>
        <w:rPr>
          <w:rStyle w:val="Vresatsauce"/>
        </w:rPr>
        <w:footnoteRef/>
      </w:r>
      <w:r>
        <w:t xml:space="preserve"> SPKC, Latvijas iedzīvotāju veselību ietekmējošo paradumu pētījums, 2009, 2011, 2013</w:t>
      </w:r>
    </w:p>
  </w:footnote>
  <w:footnote w:id="12">
    <w:p w:rsidR="00973AD3" w:rsidRDefault="00973AD3" w:rsidP="00231B2C">
      <w:pPr>
        <w:pStyle w:val="Vresteksts"/>
      </w:pPr>
      <w:r>
        <w:rPr>
          <w:rStyle w:val="Vresatsauce"/>
        </w:rPr>
        <w:footnoteRef/>
      </w:r>
      <w:r>
        <w:t xml:space="preserve"> SPKC, Latvijas iedzīvotāju veselību ietekmējošo paradumu pētījums, 2011</w:t>
      </w:r>
    </w:p>
  </w:footnote>
  <w:footnote w:id="13">
    <w:p w:rsidR="00973AD3" w:rsidRDefault="00973AD3" w:rsidP="00231B2C">
      <w:pPr>
        <w:pStyle w:val="Vresteksts"/>
      </w:pPr>
      <w:r>
        <w:rPr>
          <w:rStyle w:val="Vresatsauce"/>
        </w:rPr>
        <w:footnoteRef/>
      </w:r>
      <w:r>
        <w:t xml:space="preserve"> SKDS, Latvijas iedzīvotāju aptauja „ Latvijas iedzīvotāju saskarsme ar ģimenes ārstiem”, 2013.</w:t>
      </w:r>
    </w:p>
  </w:footnote>
  <w:footnote w:id="14">
    <w:p w:rsidR="00973AD3" w:rsidRDefault="00973AD3" w:rsidP="00231B2C">
      <w:pPr>
        <w:pStyle w:val="Vresteksts"/>
      </w:pPr>
      <w:r>
        <w:rPr>
          <w:rStyle w:val="Vresatsauce"/>
        </w:rPr>
        <w:footnoteRef/>
      </w:r>
      <w:r>
        <w:t xml:space="preserve"> SKDS, Latvijas iedzīvotāju aptauja „ Latvijas iedzīvotāju saskarsme ar ģimenes ārstiem”, 2013.</w:t>
      </w:r>
    </w:p>
  </w:footnote>
  <w:footnote w:id="15">
    <w:p w:rsidR="00973AD3" w:rsidRDefault="00973AD3" w:rsidP="000818F5">
      <w:pPr>
        <w:pStyle w:val="Vresteksts"/>
      </w:pPr>
      <w:r>
        <w:rPr>
          <w:rStyle w:val="Vresatsauce"/>
        </w:rPr>
        <w:footnoteRef/>
      </w:r>
      <w:r>
        <w:t xml:space="preserve"> SPKC, Ar noteiktām slimībām slimojošu pacientu reģistra par pacientiem, kuri slimo ar cukura diabētu, dati</w:t>
      </w:r>
    </w:p>
  </w:footnote>
  <w:footnote w:id="16">
    <w:p w:rsidR="00973AD3" w:rsidRDefault="00973AD3" w:rsidP="00231B2C">
      <w:pPr>
        <w:pStyle w:val="Vresteksts"/>
      </w:pPr>
      <w:r>
        <w:rPr>
          <w:rStyle w:val="Vresatsauce"/>
        </w:rPr>
        <w:footnoteRef/>
      </w:r>
      <w:r>
        <w:t xml:space="preserve"> SKDS, 2013.gada janvāra Latvijas iedzīvotāju aptauja „Latvijas iedzīvotāju saskarsme ar ģimenes ārstiem”</w:t>
      </w:r>
    </w:p>
  </w:footnote>
  <w:footnote w:id="17">
    <w:p w:rsidR="00973AD3" w:rsidRDefault="00973AD3" w:rsidP="00A9097F">
      <w:pPr>
        <w:pStyle w:val="Vresteksts"/>
      </w:pPr>
      <w:r>
        <w:rPr>
          <w:rStyle w:val="Vresatsauce"/>
        </w:rPr>
        <w:footnoteRef/>
      </w:r>
      <w:r>
        <w:t xml:space="preserve"> SPKC,  Latvijas iedzīvotāju veselību ietekmējošo paradumu pētījums, 2011</w:t>
      </w:r>
    </w:p>
  </w:footnote>
  <w:footnote w:id="18">
    <w:p w:rsidR="00973AD3" w:rsidRPr="00614B23" w:rsidRDefault="00973AD3">
      <w:pPr>
        <w:pStyle w:val="Vresteksts"/>
      </w:pPr>
      <w:r w:rsidRPr="00614B23">
        <w:rPr>
          <w:rStyle w:val="Vresatsauce"/>
        </w:rPr>
        <w:footnoteRef/>
      </w:r>
      <w:r w:rsidRPr="00614B23">
        <w:t xml:space="preserve"> </w:t>
      </w:r>
      <w:r w:rsidRPr="00614B23">
        <w:rPr>
          <w:lang w:val="en-GB"/>
        </w:rPr>
        <w:t xml:space="preserve">Kringos DS: </w:t>
      </w:r>
      <w:r w:rsidRPr="00614B23">
        <w:rPr>
          <w:iCs/>
          <w:lang w:val="en-GB"/>
        </w:rPr>
        <w:t>The strength of primary care in Europe</w:t>
      </w:r>
      <w:r w:rsidRPr="00614B23">
        <w:rPr>
          <w:lang w:val="en-GB"/>
        </w:rPr>
        <w:t>. Utrecht: Utrecht University/NIVEL; 2012</w:t>
      </w:r>
    </w:p>
  </w:footnote>
  <w:footnote w:id="19">
    <w:p w:rsidR="00973AD3" w:rsidRDefault="00973AD3">
      <w:pPr>
        <w:pStyle w:val="Vresteksts"/>
      </w:pPr>
      <w:r>
        <w:rPr>
          <w:rStyle w:val="Vresatsauce"/>
        </w:rPr>
        <w:footnoteRef/>
      </w:r>
      <w:r>
        <w:t xml:space="preserve"> NVD dati</w:t>
      </w:r>
    </w:p>
  </w:footnote>
  <w:footnote w:id="20">
    <w:p w:rsidR="00973AD3" w:rsidRDefault="00973AD3">
      <w:pPr>
        <w:pStyle w:val="Vresteksts"/>
      </w:pPr>
      <w:r>
        <w:rPr>
          <w:rStyle w:val="Vresatsauce"/>
        </w:rPr>
        <w:footnoteRef/>
      </w:r>
      <w:r>
        <w:t xml:space="preserve"> </w:t>
      </w:r>
      <w:proofErr w:type="spellStart"/>
      <w:r w:rsidRPr="001E09FE">
        <w:rPr>
          <w:rStyle w:val="st"/>
        </w:rPr>
        <w:t>Kariozo</w:t>
      </w:r>
      <w:proofErr w:type="spellEnd"/>
      <w:r w:rsidRPr="001E09FE">
        <w:rPr>
          <w:rStyle w:val="st"/>
        </w:rPr>
        <w:t>, plombēto, izrauto zobu kopsumma pret pacientu skaitu</w:t>
      </w:r>
    </w:p>
  </w:footnote>
  <w:footnote w:id="21">
    <w:p w:rsidR="00973AD3" w:rsidRDefault="00973AD3">
      <w:pPr>
        <w:pStyle w:val="Vresteksts"/>
      </w:pPr>
      <w:r w:rsidRPr="00E46E80">
        <w:rPr>
          <w:rStyle w:val="Vresatsauce"/>
        </w:rPr>
        <w:footnoteRef/>
      </w:r>
      <w:r w:rsidRPr="00E46E80">
        <w:t xml:space="preserve"> SPKC, Veselības aprūpes statistika par 2012.gadu</w:t>
      </w:r>
    </w:p>
  </w:footnote>
  <w:footnote w:id="22">
    <w:p w:rsidR="00973AD3" w:rsidRDefault="00973AD3" w:rsidP="00A9097F">
      <w:pPr>
        <w:pStyle w:val="Vresteksts"/>
      </w:pPr>
      <w:r>
        <w:rPr>
          <w:rStyle w:val="Vresatsauce"/>
        </w:rPr>
        <w:footnoteRef/>
      </w:r>
      <w:r>
        <w:t xml:space="preserve"> Ministru kabineta 2010.gada 25.maija noteikumi Nr.469 „Kārtība, kādā izstrādā, izvērtē, reģistrē un ievieš klīniskās vadlīnijas”</w:t>
      </w:r>
    </w:p>
  </w:footnote>
  <w:footnote w:id="23">
    <w:p w:rsidR="00973AD3" w:rsidRDefault="00973AD3" w:rsidP="006577B1">
      <w:pPr>
        <w:pStyle w:val="Vresteksts"/>
      </w:pPr>
      <w:r>
        <w:rPr>
          <w:rStyle w:val="Vresatsauce"/>
        </w:rPr>
        <w:footnoteRef/>
      </w:r>
      <w:r>
        <w:t xml:space="preserve"> </w:t>
      </w:r>
      <w:r w:rsidRPr="0091799C">
        <w:t>Projekta „Sabiedrības veselības uzlabošana, veicinot vienlīdzīgi pieejamu augstas kvalitātes primārās veselības</w:t>
      </w:r>
      <w:r>
        <w:t xml:space="preserve"> aprūpes sistēmu" (</w:t>
      </w:r>
      <w:proofErr w:type="spellStart"/>
      <w:r>
        <w:t>ImPrim</w:t>
      </w:r>
      <w:proofErr w:type="spellEnd"/>
      <w:r>
        <w:t>)  ziņojums „</w:t>
      </w:r>
      <w:proofErr w:type="spellStart"/>
      <w:r w:rsidRPr="004C7681">
        <w:t>Incentive</w:t>
      </w:r>
      <w:proofErr w:type="spellEnd"/>
      <w:r w:rsidRPr="004C7681">
        <w:t xml:space="preserve"> </w:t>
      </w:r>
      <w:proofErr w:type="spellStart"/>
      <w:r w:rsidRPr="004C7681">
        <w:t>payments</w:t>
      </w:r>
      <w:proofErr w:type="spellEnd"/>
      <w:r w:rsidRPr="004C7681">
        <w:t xml:space="preserve"> </w:t>
      </w:r>
      <w:proofErr w:type="spellStart"/>
      <w:r w:rsidRPr="004C7681">
        <w:t>for</w:t>
      </w:r>
      <w:proofErr w:type="spellEnd"/>
      <w:r w:rsidRPr="004C7681">
        <w:t xml:space="preserve"> </w:t>
      </w:r>
      <w:proofErr w:type="spellStart"/>
      <w:r w:rsidRPr="004C7681">
        <w:t>high</w:t>
      </w:r>
      <w:proofErr w:type="spellEnd"/>
      <w:r w:rsidRPr="004C7681">
        <w:t xml:space="preserve"> </w:t>
      </w:r>
      <w:proofErr w:type="spellStart"/>
      <w:r w:rsidRPr="004C7681">
        <w:t>quality</w:t>
      </w:r>
      <w:proofErr w:type="spellEnd"/>
      <w:r w:rsidRPr="004C7681">
        <w:t xml:space="preserve"> PHC </w:t>
      </w:r>
      <w:proofErr w:type="spellStart"/>
      <w:r w:rsidRPr="004C7681">
        <w:t>performance</w:t>
      </w:r>
      <w:proofErr w:type="spellEnd"/>
      <w:r>
        <w:rPr>
          <w:szCs w:val="28"/>
        </w:rPr>
        <w:t>”</w:t>
      </w:r>
    </w:p>
  </w:footnote>
  <w:footnote w:id="24">
    <w:p w:rsidR="00973AD3" w:rsidRDefault="00973AD3">
      <w:pPr>
        <w:pStyle w:val="Vresteksts"/>
      </w:pPr>
      <w:r>
        <w:rPr>
          <w:rStyle w:val="Vresatsauce"/>
        </w:rPr>
        <w:footnoteRef/>
      </w:r>
      <w:r>
        <w:t xml:space="preserve"> </w:t>
      </w:r>
      <w:r w:rsidRPr="003D68DE">
        <w:rPr>
          <w:rFonts w:eastAsia="TimesNewRoman"/>
        </w:rPr>
        <w:t>ES projekta „Administratīvā sloga samazināšana un administratīvo procedūru vienkāršošana” pētījums „Iedzīvotāju aptaujas – administratīvo procedūru novērtējums”</w:t>
      </w:r>
      <w:r>
        <w:rPr>
          <w:rFonts w:eastAsia="TimesNewRoman"/>
        </w:rPr>
        <w:t>, 2012</w:t>
      </w:r>
    </w:p>
  </w:footnote>
  <w:footnote w:id="25">
    <w:p w:rsidR="00973AD3" w:rsidRDefault="00973AD3">
      <w:pPr>
        <w:pStyle w:val="Vresteksts"/>
      </w:pPr>
      <w:r>
        <w:rPr>
          <w:rStyle w:val="Vresatsauce"/>
        </w:rPr>
        <w:footnoteRef/>
      </w:r>
      <w:r>
        <w:t xml:space="preserve"> SPKC dati</w:t>
      </w:r>
    </w:p>
  </w:footnote>
  <w:footnote w:id="26">
    <w:p w:rsidR="00973AD3" w:rsidRDefault="00973AD3">
      <w:pPr>
        <w:pStyle w:val="Vresteksts"/>
      </w:pPr>
      <w:r>
        <w:rPr>
          <w:rStyle w:val="Vresatsauce"/>
        </w:rPr>
        <w:footnoteRef/>
      </w:r>
      <w:r>
        <w:t xml:space="preserve"> SPKC Latvijas iedzīvotāju veselību ietekmējošo paradumu pētījuma dati</w:t>
      </w:r>
    </w:p>
  </w:footnote>
  <w:footnote w:id="27">
    <w:p w:rsidR="00973AD3" w:rsidRDefault="00973AD3">
      <w:pPr>
        <w:pStyle w:val="Vresteksts"/>
      </w:pPr>
      <w:r>
        <w:rPr>
          <w:rStyle w:val="Vresatsauce"/>
        </w:rPr>
        <w:footnoteRef/>
      </w:r>
      <w:r>
        <w:t xml:space="preserve"> NVD dati</w:t>
      </w:r>
    </w:p>
  </w:footnote>
  <w:footnote w:id="28">
    <w:p w:rsidR="00973AD3" w:rsidRDefault="00973AD3">
      <w:pPr>
        <w:pStyle w:val="Vresteksts"/>
      </w:pPr>
      <w:r>
        <w:rPr>
          <w:rStyle w:val="Vresatsauce"/>
        </w:rPr>
        <w:footnoteRef/>
      </w:r>
      <w:r>
        <w:t xml:space="preserve"> Valsts statistikas pārskats</w:t>
      </w:r>
    </w:p>
  </w:footnote>
  <w:footnote w:id="29">
    <w:p w:rsidR="00973AD3" w:rsidRDefault="00973AD3">
      <w:pPr>
        <w:pStyle w:val="Vresteksts"/>
      </w:pPr>
      <w:r>
        <w:rPr>
          <w:rStyle w:val="Vresatsauce"/>
        </w:rPr>
        <w:footnoteRef/>
      </w:r>
      <w:r>
        <w:t xml:space="preserve"> SPKC dati</w:t>
      </w:r>
    </w:p>
  </w:footnote>
  <w:footnote w:id="30">
    <w:p w:rsidR="00973AD3" w:rsidRDefault="00973AD3">
      <w:pPr>
        <w:pStyle w:val="Vresteksts"/>
      </w:pPr>
      <w:r>
        <w:rPr>
          <w:rStyle w:val="Vresatsauce"/>
        </w:rPr>
        <w:footnoteRef/>
      </w:r>
      <w:r>
        <w:t xml:space="preserve"> NVD dati</w:t>
      </w:r>
    </w:p>
  </w:footnote>
  <w:footnote w:id="31">
    <w:p w:rsidR="00973AD3" w:rsidRDefault="00973AD3">
      <w:pPr>
        <w:pStyle w:val="Vresteksts"/>
      </w:pPr>
      <w:r>
        <w:rPr>
          <w:rStyle w:val="Vresatsauce"/>
        </w:rPr>
        <w:footnoteRef/>
      </w:r>
      <w:r>
        <w:t xml:space="preserve"> NVD dati</w:t>
      </w:r>
    </w:p>
  </w:footnote>
  <w:footnote w:id="32">
    <w:p w:rsidR="00973AD3" w:rsidRDefault="00973AD3">
      <w:pPr>
        <w:pStyle w:val="Vresteksts"/>
      </w:pPr>
      <w:r>
        <w:rPr>
          <w:rStyle w:val="Vresatsauce"/>
        </w:rPr>
        <w:footnoteRef/>
      </w:r>
      <w:r>
        <w:t xml:space="preserve"> SPKC Latvijas iedzīvotāju veselību ietekmējošo paradumu pētījuma dati </w:t>
      </w:r>
    </w:p>
  </w:footnote>
  <w:footnote w:id="33">
    <w:p w:rsidR="00973AD3" w:rsidRDefault="00973AD3">
      <w:pPr>
        <w:pStyle w:val="Vresteksts"/>
      </w:pPr>
      <w:r>
        <w:rPr>
          <w:rStyle w:val="Vresatsauce"/>
        </w:rPr>
        <w:footnoteRef/>
      </w:r>
      <w:r>
        <w:t xml:space="preserve"> SPKC dati</w:t>
      </w:r>
    </w:p>
  </w:footnote>
  <w:footnote w:id="34">
    <w:p w:rsidR="00973AD3" w:rsidRDefault="00973AD3">
      <w:pPr>
        <w:pStyle w:val="Vresteksts"/>
      </w:pPr>
      <w:r>
        <w:rPr>
          <w:rStyle w:val="Vresatsauce"/>
        </w:rPr>
        <w:footnoteRef/>
      </w:r>
      <w:r>
        <w:t xml:space="preserve"> SPKC dati</w:t>
      </w:r>
    </w:p>
  </w:footnote>
  <w:footnote w:id="35">
    <w:p w:rsidR="00973AD3" w:rsidRDefault="00973AD3">
      <w:pPr>
        <w:pStyle w:val="Vresteksts"/>
      </w:pPr>
      <w:r>
        <w:rPr>
          <w:rStyle w:val="Vresatsauce"/>
        </w:rPr>
        <w:footnoteRef/>
      </w:r>
      <w:r>
        <w:t xml:space="preserve"> NVD dati</w:t>
      </w:r>
    </w:p>
  </w:footnote>
  <w:footnote w:id="36">
    <w:p w:rsidR="00973AD3" w:rsidRDefault="00973AD3">
      <w:pPr>
        <w:pStyle w:val="Vresteksts"/>
      </w:pPr>
      <w:r>
        <w:rPr>
          <w:rStyle w:val="Vresatsauce"/>
        </w:rPr>
        <w:footnoteRef/>
      </w:r>
      <w:r>
        <w:t xml:space="preserve"> Apstiprināta Saeimā 10.06.2010.  </w:t>
      </w:r>
    </w:p>
  </w:footnote>
  <w:footnote w:id="37">
    <w:p w:rsidR="00973AD3" w:rsidRDefault="00973AD3">
      <w:pPr>
        <w:pStyle w:val="Vresteksts"/>
      </w:pPr>
      <w:r>
        <w:rPr>
          <w:rStyle w:val="Vresatsauce"/>
        </w:rPr>
        <w:footnoteRef/>
      </w:r>
      <w:r>
        <w:t xml:space="preserve"> http://eur-lex.europa.eu/LexUriServ/LexUriServ.do?uri=OJ:C:2000:218:0008:0009:EN:PDF</w:t>
      </w:r>
    </w:p>
  </w:footnote>
  <w:footnote w:id="38">
    <w:p w:rsidR="00973AD3" w:rsidRDefault="00973AD3">
      <w:pPr>
        <w:pStyle w:val="Vresteksts"/>
      </w:pPr>
      <w:r>
        <w:rPr>
          <w:rStyle w:val="Vresatsauce"/>
        </w:rPr>
        <w:footnoteRef/>
      </w:r>
      <w:r>
        <w:t xml:space="preserve"> </w:t>
      </w:r>
      <w:proofErr w:type="spellStart"/>
      <w:r>
        <w:t>White</w:t>
      </w:r>
      <w:proofErr w:type="spellEnd"/>
      <w:r>
        <w:t xml:space="preserve"> Paper. </w:t>
      </w:r>
      <w:proofErr w:type="spellStart"/>
      <w:r>
        <w:t>Together</w:t>
      </w:r>
      <w:proofErr w:type="spellEnd"/>
      <w:r>
        <w:t xml:space="preserve"> </w:t>
      </w:r>
      <w:proofErr w:type="spellStart"/>
      <w:r>
        <w:t>for</w:t>
      </w:r>
      <w:proofErr w:type="spellEnd"/>
      <w:r>
        <w:t xml:space="preserve"> </w:t>
      </w:r>
      <w:proofErr w:type="spellStart"/>
      <w:r>
        <w:t>Health</w:t>
      </w:r>
      <w:proofErr w:type="spellEnd"/>
      <w:r>
        <w:t xml:space="preserve">: A </w:t>
      </w:r>
      <w:proofErr w:type="spellStart"/>
      <w:r>
        <w:t>Strategic</w:t>
      </w:r>
      <w:proofErr w:type="spellEnd"/>
      <w:r>
        <w:t xml:space="preserve"> </w:t>
      </w:r>
      <w:proofErr w:type="spellStart"/>
      <w:r>
        <w:t>Approach</w:t>
      </w:r>
      <w:proofErr w:type="spellEnd"/>
      <w:r>
        <w:t xml:space="preserve"> </w:t>
      </w:r>
      <w:proofErr w:type="spellStart"/>
      <w:r>
        <w:t>for</w:t>
      </w:r>
      <w:proofErr w:type="spellEnd"/>
      <w:r>
        <w:t xml:space="preserve"> EU 2008-2013. </w:t>
      </w:r>
      <w:proofErr w:type="spellStart"/>
      <w:r>
        <w:t>Brussels</w:t>
      </w:r>
      <w:proofErr w:type="spellEnd"/>
      <w:r>
        <w:t xml:space="preserve">.  </w:t>
      </w:r>
    </w:p>
  </w:footnote>
  <w:footnote w:id="39">
    <w:p w:rsidR="00973AD3" w:rsidRPr="00973AD3" w:rsidRDefault="00973AD3" w:rsidP="00973AD3">
      <w:pPr>
        <w:autoSpaceDE w:val="0"/>
        <w:autoSpaceDN w:val="0"/>
        <w:adjustRightInd w:val="0"/>
        <w:spacing w:after="0" w:line="240" w:lineRule="auto"/>
        <w:rPr>
          <w:rFonts w:eastAsiaTheme="minorHAnsi" w:cs="Calibri"/>
        </w:rPr>
      </w:pPr>
      <w:r w:rsidRPr="005B1B46">
        <w:rPr>
          <w:rStyle w:val="Vresatsauce"/>
          <w:rFonts w:ascii="Times New Roman" w:hAnsi="Times New Roman"/>
        </w:rPr>
        <w:footnoteRef/>
      </w:r>
      <w:r w:rsidRPr="005B1B46">
        <w:rPr>
          <w:rFonts w:ascii="Times New Roman" w:hAnsi="Times New Roman"/>
        </w:rPr>
        <w:t xml:space="preserve"> </w:t>
      </w:r>
      <w:r w:rsidRPr="00973AD3">
        <w:rPr>
          <w:rFonts w:ascii="Times New Roman" w:eastAsiaTheme="minorHAnsi" w:hAnsi="Times New Roman"/>
          <w:sz w:val="20"/>
          <w:szCs w:val="20"/>
        </w:rPr>
        <w:t xml:space="preserve">Terciārā profilakse ir </w:t>
      </w:r>
      <w:r>
        <w:rPr>
          <w:rFonts w:ascii="Times New Roman" w:eastAsiaTheme="minorHAnsi" w:hAnsi="Times New Roman"/>
          <w:sz w:val="20"/>
          <w:szCs w:val="20"/>
        </w:rPr>
        <w:t xml:space="preserve">pasākumi, kas vērsti uz jau </w:t>
      </w:r>
      <w:r w:rsidRPr="00973AD3">
        <w:rPr>
          <w:rFonts w:ascii="Times New Roman" w:eastAsiaTheme="minorHAnsi" w:hAnsi="Times New Roman"/>
          <w:sz w:val="20"/>
          <w:szCs w:val="20"/>
        </w:rPr>
        <w:t xml:space="preserve"> diagnosticētas slimības </w:t>
      </w:r>
      <w:r>
        <w:rPr>
          <w:rFonts w:ascii="Times New Roman" w:eastAsiaTheme="minorHAnsi" w:hAnsi="Times New Roman"/>
          <w:sz w:val="20"/>
          <w:szCs w:val="20"/>
        </w:rPr>
        <w:t xml:space="preserve">kontrolēšanu, lai ierobežotu tās progresēšanu un komplikāciju rašanos, tādējādi  </w:t>
      </w:r>
      <w:r w:rsidRPr="00973AD3">
        <w:rPr>
          <w:rFonts w:ascii="Times New Roman" w:eastAsiaTheme="minorHAnsi" w:hAnsi="Times New Roman"/>
          <w:sz w:val="20"/>
          <w:szCs w:val="20"/>
        </w:rPr>
        <w:t>uzlabo</w:t>
      </w:r>
      <w:r>
        <w:rPr>
          <w:rFonts w:ascii="Times New Roman" w:eastAsiaTheme="minorHAnsi" w:hAnsi="Times New Roman"/>
          <w:sz w:val="20"/>
          <w:szCs w:val="20"/>
        </w:rPr>
        <w:t xml:space="preserve">jot pacientu </w:t>
      </w:r>
      <w:r w:rsidRPr="00973AD3">
        <w:rPr>
          <w:rFonts w:ascii="Times New Roman" w:eastAsiaTheme="minorHAnsi" w:hAnsi="Times New Roman"/>
          <w:sz w:val="20"/>
          <w:szCs w:val="20"/>
        </w:rPr>
        <w:t>dzīves kvalitāti un pagarin</w:t>
      </w:r>
      <w:r w:rsidR="000B63C6">
        <w:rPr>
          <w:rFonts w:ascii="Times New Roman" w:eastAsiaTheme="minorHAnsi" w:hAnsi="Times New Roman"/>
          <w:sz w:val="20"/>
          <w:szCs w:val="20"/>
        </w:rPr>
        <w:t>ot</w:t>
      </w:r>
      <w:r w:rsidRPr="00973AD3">
        <w:rPr>
          <w:rFonts w:ascii="Times New Roman" w:eastAsiaTheme="minorHAnsi" w:hAnsi="Times New Roman"/>
          <w:sz w:val="20"/>
          <w:szCs w:val="20"/>
        </w:rPr>
        <w:t xml:space="preserve"> dzīves ilgumu.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2250"/>
      <w:docPartObj>
        <w:docPartGallery w:val="Page Numbers (Top of Page)"/>
        <w:docPartUnique/>
      </w:docPartObj>
    </w:sdtPr>
    <w:sdtContent>
      <w:p w:rsidR="00973AD3" w:rsidRDefault="000D4FD1">
        <w:pPr>
          <w:pStyle w:val="Galvene"/>
          <w:jc w:val="center"/>
        </w:pPr>
        <w:r w:rsidRPr="00375E80">
          <w:rPr>
            <w:rFonts w:ascii="Times New Roman" w:hAnsi="Times New Roman"/>
          </w:rPr>
          <w:fldChar w:fldCharType="begin"/>
        </w:r>
        <w:r w:rsidR="00973AD3" w:rsidRPr="00375E80">
          <w:rPr>
            <w:rFonts w:ascii="Times New Roman" w:hAnsi="Times New Roman"/>
          </w:rPr>
          <w:instrText xml:space="preserve"> PAGE   \* MERGEFORMAT </w:instrText>
        </w:r>
        <w:r w:rsidRPr="00375E80">
          <w:rPr>
            <w:rFonts w:ascii="Times New Roman" w:hAnsi="Times New Roman"/>
          </w:rPr>
          <w:fldChar w:fldCharType="separate"/>
        </w:r>
        <w:r w:rsidR="00BC52EF">
          <w:rPr>
            <w:rFonts w:ascii="Times New Roman" w:hAnsi="Times New Roman"/>
            <w:noProof/>
          </w:rPr>
          <w:t>59</w:t>
        </w:r>
        <w:r w:rsidRPr="00375E80">
          <w:rPr>
            <w:rFonts w:ascii="Times New Roman" w:hAnsi="Times New Roman"/>
          </w:rPr>
          <w:fldChar w:fldCharType="end"/>
        </w:r>
      </w:p>
    </w:sdtContent>
  </w:sdt>
  <w:p w:rsidR="00973AD3" w:rsidRDefault="00973AD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A2C532"/>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326062C"/>
    <w:multiLevelType w:val="hybridMultilevel"/>
    <w:tmpl w:val="BFA83F62"/>
    <w:lvl w:ilvl="0" w:tplc="475E54E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6700"/>
    <w:multiLevelType w:val="multilevel"/>
    <w:tmpl w:val="DDB4D792"/>
    <w:lvl w:ilvl="0">
      <w:start w:val="1"/>
      <w:numFmt w:val="decimal"/>
      <w:lvlText w:val="%1."/>
      <w:lvlJc w:val="left"/>
      <w:pPr>
        <w:ind w:left="720" w:hanging="360"/>
      </w:pPr>
      <w:rPr>
        <w:rFonts w:hint="default"/>
      </w:rPr>
    </w:lvl>
    <w:lvl w:ilvl="1">
      <w:start w:val="1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A018EF"/>
    <w:multiLevelType w:val="hybridMultilevel"/>
    <w:tmpl w:val="F788BF32"/>
    <w:lvl w:ilvl="0" w:tplc="886C0BE0">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53262"/>
    <w:multiLevelType w:val="hybridMultilevel"/>
    <w:tmpl w:val="3E1E8F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C3201"/>
    <w:multiLevelType w:val="hybridMultilevel"/>
    <w:tmpl w:val="2BDE6A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7A67D1"/>
    <w:multiLevelType w:val="multilevel"/>
    <w:tmpl w:val="2898CCC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C21D7D"/>
    <w:multiLevelType w:val="multilevel"/>
    <w:tmpl w:val="E718127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6FA0841"/>
    <w:multiLevelType w:val="multilevel"/>
    <w:tmpl w:val="457CFA56"/>
    <w:lvl w:ilvl="0">
      <w:start w:val="1"/>
      <w:numFmt w:val="decimal"/>
      <w:lvlText w:val="%1."/>
      <w:lvlJc w:val="left"/>
      <w:pPr>
        <w:ind w:left="72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BB74D5"/>
    <w:multiLevelType w:val="hybridMultilevel"/>
    <w:tmpl w:val="F55083FE"/>
    <w:lvl w:ilvl="0" w:tplc="E2B4927A">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0">
    <w:nsid w:val="284B73AB"/>
    <w:multiLevelType w:val="hybridMultilevel"/>
    <w:tmpl w:val="5E5C4C0A"/>
    <w:lvl w:ilvl="0" w:tplc="F0A44F02">
      <w:start w:val="1"/>
      <w:numFmt w:val="bullet"/>
      <w:lvlText w:val=""/>
      <w:lvlJc w:val="left"/>
      <w:pPr>
        <w:tabs>
          <w:tab w:val="num" w:pos="720"/>
        </w:tabs>
        <w:ind w:left="720" w:hanging="360"/>
      </w:pPr>
      <w:rPr>
        <w:rFonts w:ascii="Symbol" w:hAnsi="Symbol" w:hint="default"/>
      </w:rPr>
    </w:lvl>
    <w:lvl w:ilvl="1" w:tplc="37146CEC" w:tentative="1">
      <w:start w:val="1"/>
      <w:numFmt w:val="decimal"/>
      <w:lvlText w:val="%2."/>
      <w:lvlJc w:val="left"/>
      <w:pPr>
        <w:tabs>
          <w:tab w:val="num" w:pos="1440"/>
        </w:tabs>
        <w:ind w:left="1440" w:hanging="360"/>
      </w:pPr>
    </w:lvl>
    <w:lvl w:ilvl="2" w:tplc="FC1EB80E" w:tentative="1">
      <w:start w:val="1"/>
      <w:numFmt w:val="decimal"/>
      <w:lvlText w:val="%3."/>
      <w:lvlJc w:val="left"/>
      <w:pPr>
        <w:tabs>
          <w:tab w:val="num" w:pos="2160"/>
        </w:tabs>
        <w:ind w:left="2160" w:hanging="360"/>
      </w:pPr>
    </w:lvl>
    <w:lvl w:ilvl="3" w:tplc="868E70B8" w:tentative="1">
      <w:start w:val="1"/>
      <w:numFmt w:val="decimal"/>
      <w:lvlText w:val="%4."/>
      <w:lvlJc w:val="left"/>
      <w:pPr>
        <w:tabs>
          <w:tab w:val="num" w:pos="2880"/>
        </w:tabs>
        <w:ind w:left="2880" w:hanging="360"/>
      </w:pPr>
    </w:lvl>
    <w:lvl w:ilvl="4" w:tplc="B902FD06" w:tentative="1">
      <w:start w:val="1"/>
      <w:numFmt w:val="decimal"/>
      <w:lvlText w:val="%5."/>
      <w:lvlJc w:val="left"/>
      <w:pPr>
        <w:tabs>
          <w:tab w:val="num" w:pos="3600"/>
        </w:tabs>
        <w:ind w:left="3600" w:hanging="360"/>
      </w:pPr>
    </w:lvl>
    <w:lvl w:ilvl="5" w:tplc="83722FF0" w:tentative="1">
      <w:start w:val="1"/>
      <w:numFmt w:val="decimal"/>
      <w:lvlText w:val="%6."/>
      <w:lvlJc w:val="left"/>
      <w:pPr>
        <w:tabs>
          <w:tab w:val="num" w:pos="4320"/>
        </w:tabs>
        <w:ind w:left="4320" w:hanging="360"/>
      </w:pPr>
    </w:lvl>
    <w:lvl w:ilvl="6" w:tplc="553E8A1E" w:tentative="1">
      <w:start w:val="1"/>
      <w:numFmt w:val="decimal"/>
      <w:lvlText w:val="%7."/>
      <w:lvlJc w:val="left"/>
      <w:pPr>
        <w:tabs>
          <w:tab w:val="num" w:pos="5040"/>
        </w:tabs>
        <w:ind w:left="5040" w:hanging="360"/>
      </w:pPr>
    </w:lvl>
    <w:lvl w:ilvl="7" w:tplc="33A2261C" w:tentative="1">
      <w:start w:val="1"/>
      <w:numFmt w:val="decimal"/>
      <w:lvlText w:val="%8."/>
      <w:lvlJc w:val="left"/>
      <w:pPr>
        <w:tabs>
          <w:tab w:val="num" w:pos="5760"/>
        </w:tabs>
        <w:ind w:left="5760" w:hanging="360"/>
      </w:pPr>
    </w:lvl>
    <w:lvl w:ilvl="8" w:tplc="8A1E3128" w:tentative="1">
      <w:start w:val="1"/>
      <w:numFmt w:val="decimal"/>
      <w:lvlText w:val="%9."/>
      <w:lvlJc w:val="left"/>
      <w:pPr>
        <w:tabs>
          <w:tab w:val="num" w:pos="6480"/>
        </w:tabs>
        <w:ind w:left="6480" w:hanging="360"/>
      </w:pPr>
    </w:lvl>
  </w:abstractNum>
  <w:abstractNum w:abstractNumId="11">
    <w:nsid w:val="2D8A343B"/>
    <w:multiLevelType w:val="multilevel"/>
    <w:tmpl w:val="7D5E11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015"/>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8C4B6B"/>
    <w:multiLevelType w:val="multilevel"/>
    <w:tmpl w:val="06DEE0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3A40FA"/>
    <w:multiLevelType w:val="hybridMultilevel"/>
    <w:tmpl w:val="FC0AAEC4"/>
    <w:lvl w:ilvl="0" w:tplc="F0A44F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4F45EC"/>
    <w:multiLevelType w:val="hybridMultilevel"/>
    <w:tmpl w:val="6D3876A0"/>
    <w:lvl w:ilvl="0" w:tplc="F0A44F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51345A9"/>
    <w:multiLevelType w:val="multilevel"/>
    <w:tmpl w:val="6F6AB8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CE2F16"/>
    <w:multiLevelType w:val="multilevel"/>
    <w:tmpl w:val="F5AA13F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421D58"/>
    <w:multiLevelType w:val="hybridMultilevel"/>
    <w:tmpl w:val="EB8C0BB2"/>
    <w:lvl w:ilvl="0" w:tplc="F0A44F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CFB1B9B"/>
    <w:multiLevelType w:val="hybridMultilevel"/>
    <w:tmpl w:val="27403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71594E"/>
    <w:multiLevelType w:val="hybridMultilevel"/>
    <w:tmpl w:val="33826D7E"/>
    <w:lvl w:ilvl="0" w:tplc="F0A44F02">
      <w:start w:val="1"/>
      <w:numFmt w:val="bullet"/>
      <w:lvlText w:val=""/>
      <w:lvlJc w:val="left"/>
      <w:pPr>
        <w:tabs>
          <w:tab w:val="num" w:pos="1854"/>
        </w:tabs>
        <w:ind w:left="1854" w:hanging="360"/>
      </w:pPr>
      <w:rPr>
        <w:rFonts w:ascii="Symbol" w:hAnsi="Symbol" w:hint="default"/>
      </w:rPr>
    </w:lvl>
    <w:lvl w:ilvl="1" w:tplc="FEA46CE8">
      <w:numFmt w:val="bullet"/>
      <w:lvlText w:val=""/>
      <w:lvlJc w:val="left"/>
      <w:pPr>
        <w:ind w:left="1440" w:hanging="360"/>
      </w:pPr>
      <w:rPr>
        <w:rFonts w:ascii="Symbol" w:eastAsia="Times New Roman" w:hAnsi="Symbol"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024370"/>
    <w:multiLevelType w:val="multilevel"/>
    <w:tmpl w:val="FABCBF1A"/>
    <w:lvl w:ilvl="0">
      <w:start w:val="1"/>
      <w:numFmt w:val="decimal"/>
      <w:lvlText w:val="%1."/>
      <w:lvlJc w:val="left"/>
      <w:pPr>
        <w:ind w:left="720" w:hanging="360"/>
      </w:pPr>
      <w:rPr>
        <w:rFonts w:hint="default"/>
      </w:rPr>
    </w:lvl>
    <w:lvl w:ilvl="1">
      <w:start w:val="2"/>
      <w:numFmt w:val="decimal"/>
      <w:isLgl/>
      <w:lvlText w:val="%1.%2."/>
      <w:lvlJc w:val="left"/>
      <w:pPr>
        <w:ind w:left="861" w:hanging="360"/>
      </w:pPr>
      <w:rPr>
        <w:rFonts w:hint="default"/>
      </w:rPr>
    </w:lvl>
    <w:lvl w:ilvl="2">
      <w:start w:val="2"/>
      <w:numFmt w:val="decimal"/>
      <w:isLgl/>
      <w:lvlText w:val="%1.%2.%3."/>
      <w:lvlJc w:val="left"/>
      <w:pPr>
        <w:ind w:left="861" w:hanging="720"/>
      </w:pPr>
      <w:rPr>
        <w:rFonts w:hint="default"/>
      </w:rPr>
    </w:lvl>
    <w:lvl w:ilvl="3">
      <w:start w:val="1"/>
      <w:numFmt w:val="decimal"/>
      <w:isLgl/>
      <w:lvlText w:val="%1.%2.%3.%4."/>
      <w:lvlJc w:val="left"/>
      <w:pPr>
        <w:ind w:left="1503"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646" w:hanging="1440"/>
      </w:pPr>
      <w:rPr>
        <w:rFonts w:hint="default"/>
      </w:rPr>
    </w:lvl>
    <w:lvl w:ilvl="7">
      <w:start w:val="1"/>
      <w:numFmt w:val="decimal"/>
      <w:isLgl/>
      <w:lvlText w:val="%1.%2.%3.%4.%5.%6.%7.%8."/>
      <w:lvlJc w:val="left"/>
      <w:pPr>
        <w:ind w:left="2787" w:hanging="1440"/>
      </w:pPr>
      <w:rPr>
        <w:rFonts w:hint="default"/>
      </w:rPr>
    </w:lvl>
    <w:lvl w:ilvl="8">
      <w:start w:val="1"/>
      <w:numFmt w:val="decimal"/>
      <w:isLgl/>
      <w:lvlText w:val="%1.%2.%3.%4.%5.%6.%7.%8.%9."/>
      <w:lvlJc w:val="left"/>
      <w:pPr>
        <w:ind w:left="3288" w:hanging="1800"/>
      </w:pPr>
      <w:rPr>
        <w:rFonts w:hint="default"/>
      </w:rPr>
    </w:lvl>
  </w:abstractNum>
  <w:abstractNum w:abstractNumId="21">
    <w:nsid w:val="4B7C2AE3"/>
    <w:multiLevelType w:val="multilevel"/>
    <w:tmpl w:val="CABE65B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1748C3"/>
    <w:multiLevelType w:val="multilevel"/>
    <w:tmpl w:val="A9A23D1E"/>
    <w:lvl w:ilvl="0">
      <w:start w:val="1"/>
      <w:numFmt w:val="decimal"/>
      <w:lvlText w:val="%1."/>
      <w:lvlJc w:val="left"/>
      <w:pPr>
        <w:ind w:left="252"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556" w:hanging="1800"/>
      </w:pPr>
      <w:rPr>
        <w:rFonts w:hint="default"/>
      </w:rPr>
    </w:lvl>
  </w:abstractNum>
  <w:abstractNum w:abstractNumId="23">
    <w:nsid w:val="57A35861"/>
    <w:multiLevelType w:val="multilevel"/>
    <w:tmpl w:val="8C2E4782"/>
    <w:lvl w:ilvl="0">
      <w:start w:val="1"/>
      <w:numFmt w:val="decimal"/>
      <w:lvlText w:val="%1."/>
      <w:lvlJc w:val="left"/>
      <w:pPr>
        <w:ind w:left="720" w:hanging="360"/>
      </w:pPr>
      <w:rPr>
        <w:rFonts w:hint="default"/>
      </w:rPr>
    </w:lvl>
    <w:lvl w:ilvl="1">
      <w:start w:val="2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902691A"/>
    <w:multiLevelType w:val="hybridMultilevel"/>
    <w:tmpl w:val="0324B5F4"/>
    <w:lvl w:ilvl="0" w:tplc="2604DF5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91A09EF"/>
    <w:multiLevelType w:val="hybridMultilevel"/>
    <w:tmpl w:val="26B68150"/>
    <w:lvl w:ilvl="0" w:tplc="742E6450">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530EBF"/>
    <w:multiLevelType w:val="hybridMultilevel"/>
    <w:tmpl w:val="D8BC3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60F205E"/>
    <w:multiLevelType w:val="hybridMultilevel"/>
    <w:tmpl w:val="570CF464"/>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3FB8C65C">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C26569"/>
    <w:multiLevelType w:val="multilevel"/>
    <w:tmpl w:val="7CC64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FA55EF"/>
    <w:multiLevelType w:val="multilevel"/>
    <w:tmpl w:val="8676FCE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3611DB1"/>
    <w:multiLevelType w:val="hybridMultilevel"/>
    <w:tmpl w:val="4B14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4E25EAC"/>
    <w:multiLevelType w:val="hybridMultilevel"/>
    <w:tmpl w:val="7FE88D06"/>
    <w:lvl w:ilvl="0" w:tplc="F0A44F0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nsid w:val="76C00248"/>
    <w:multiLevelType w:val="hybridMultilevel"/>
    <w:tmpl w:val="42ECA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DE6930"/>
    <w:multiLevelType w:val="multilevel"/>
    <w:tmpl w:val="C7F803C4"/>
    <w:lvl w:ilvl="0">
      <w:start w:val="1"/>
      <w:numFmt w:val="decimal"/>
      <w:lvlText w:val="%1."/>
      <w:lvlJc w:val="left"/>
      <w:pPr>
        <w:ind w:left="1080" w:hanging="72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FFA5B3D"/>
    <w:multiLevelType w:val="hybridMultilevel"/>
    <w:tmpl w:val="D10AF96A"/>
    <w:lvl w:ilvl="0" w:tplc="909410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F774DE60">
      <w:start w:val="1"/>
      <w:numFmt w:val="decimal"/>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31"/>
  </w:num>
  <w:num w:numId="3">
    <w:abstractNumId w:val="10"/>
  </w:num>
  <w:num w:numId="4">
    <w:abstractNumId w:val="14"/>
  </w:num>
  <w:num w:numId="5">
    <w:abstractNumId w:val="13"/>
  </w:num>
  <w:num w:numId="6">
    <w:abstractNumId w:val="17"/>
  </w:num>
  <w:num w:numId="7">
    <w:abstractNumId w:val="4"/>
  </w:num>
  <w:num w:numId="8">
    <w:abstractNumId w:val="32"/>
  </w:num>
  <w:num w:numId="9">
    <w:abstractNumId w:val="1"/>
  </w:num>
  <w:num w:numId="10">
    <w:abstractNumId w:val="34"/>
  </w:num>
  <w:num w:numId="11">
    <w:abstractNumId w:val="6"/>
  </w:num>
  <w:num w:numId="12">
    <w:abstractNumId w:val="18"/>
  </w:num>
  <w:num w:numId="13">
    <w:abstractNumId w:val="23"/>
  </w:num>
  <w:num w:numId="14">
    <w:abstractNumId w:val="28"/>
  </w:num>
  <w:num w:numId="15">
    <w:abstractNumId w:val="16"/>
  </w:num>
  <w:num w:numId="16">
    <w:abstractNumId w:val="27"/>
  </w:num>
  <w:num w:numId="17">
    <w:abstractNumId w:val="5"/>
  </w:num>
  <w:num w:numId="18">
    <w:abstractNumId w:val="12"/>
  </w:num>
  <w:num w:numId="19">
    <w:abstractNumId w:val="22"/>
  </w:num>
  <w:num w:numId="20">
    <w:abstractNumId w:val="25"/>
  </w:num>
  <w:num w:numId="21">
    <w:abstractNumId w:val="30"/>
  </w:num>
  <w:num w:numId="22">
    <w:abstractNumId w:val="11"/>
  </w:num>
  <w:num w:numId="23">
    <w:abstractNumId w:val="8"/>
  </w:num>
  <w:num w:numId="24">
    <w:abstractNumId w:val="2"/>
  </w:num>
  <w:num w:numId="25">
    <w:abstractNumId w:val="29"/>
  </w:num>
  <w:num w:numId="26">
    <w:abstractNumId w:val="33"/>
  </w:num>
  <w:num w:numId="27">
    <w:abstractNumId w:val="20"/>
  </w:num>
  <w:num w:numId="28">
    <w:abstractNumId w:val="0"/>
  </w:num>
  <w:num w:numId="29">
    <w:abstractNumId w:val="26"/>
  </w:num>
  <w:num w:numId="30">
    <w:abstractNumId w:val="15"/>
  </w:num>
  <w:num w:numId="31">
    <w:abstractNumId w:val="21"/>
  </w:num>
  <w:num w:numId="32">
    <w:abstractNumId w:val="7"/>
  </w:num>
  <w:num w:numId="33">
    <w:abstractNumId w:val="24"/>
  </w:num>
  <w:num w:numId="34">
    <w:abstractNumId w:val="9"/>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52A1"/>
    <w:rsid w:val="000000A3"/>
    <w:rsid w:val="000013F4"/>
    <w:rsid w:val="0000308E"/>
    <w:rsid w:val="00004029"/>
    <w:rsid w:val="00004A37"/>
    <w:rsid w:val="00005591"/>
    <w:rsid w:val="000065A5"/>
    <w:rsid w:val="000067E7"/>
    <w:rsid w:val="00010A79"/>
    <w:rsid w:val="0001211E"/>
    <w:rsid w:val="00012221"/>
    <w:rsid w:val="00012641"/>
    <w:rsid w:val="000128FC"/>
    <w:rsid w:val="00014AFF"/>
    <w:rsid w:val="0002053C"/>
    <w:rsid w:val="00021596"/>
    <w:rsid w:val="00023354"/>
    <w:rsid w:val="00024A82"/>
    <w:rsid w:val="0002554B"/>
    <w:rsid w:val="00025B5D"/>
    <w:rsid w:val="0002717E"/>
    <w:rsid w:val="000323F9"/>
    <w:rsid w:val="000377E6"/>
    <w:rsid w:val="00037AAD"/>
    <w:rsid w:val="00042355"/>
    <w:rsid w:val="000449A0"/>
    <w:rsid w:val="00044DC9"/>
    <w:rsid w:val="00050719"/>
    <w:rsid w:val="000524D0"/>
    <w:rsid w:val="0005445E"/>
    <w:rsid w:val="00054BC3"/>
    <w:rsid w:val="00054C3F"/>
    <w:rsid w:val="000567B7"/>
    <w:rsid w:val="00061D16"/>
    <w:rsid w:val="00064B93"/>
    <w:rsid w:val="000653A8"/>
    <w:rsid w:val="00067464"/>
    <w:rsid w:val="00067D6F"/>
    <w:rsid w:val="00071A49"/>
    <w:rsid w:val="00073486"/>
    <w:rsid w:val="000818F5"/>
    <w:rsid w:val="0008251A"/>
    <w:rsid w:val="00083E0E"/>
    <w:rsid w:val="000842D4"/>
    <w:rsid w:val="00084C6E"/>
    <w:rsid w:val="000852A1"/>
    <w:rsid w:val="000877A3"/>
    <w:rsid w:val="000926AD"/>
    <w:rsid w:val="000946C0"/>
    <w:rsid w:val="000950F1"/>
    <w:rsid w:val="00095B25"/>
    <w:rsid w:val="000A709A"/>
    <w:rsid w:val="000A712B"/>
    <w:rsid w:val="000B1956"/>
    <w:rsid w:val="000B33D3"/>
    <w:rsid w:val="000B4A25"/>
    <w:rsid w:val="000B4FE2"/>
    <w:rsid w:val="000B63C6"/>
    <w:rsid w:val="000B78D1"/>
    <w:rsid w:val="000C0786"/>
    <w:rsid w:val="000C23AF"/>
    <w:rsid w:val="000C2DAC"/>
    <w:rsid w:val="000D1BB7"/>
    <w:rsid w:val="000D419A"/>
    <w:rsid w:val="000D4D4B"/>
    <w:rsid w:val="000D4F92"/>
    <w:rsid w:val="000D4FD1"/>
    <w:rsid w:val="000D56F4"/>
    <w:rsid w:val="000D59CC"/>
    <w:rsid w:val="000D6E19"/>
    <w:rsid w:val="000D6F9F"/>
    <w:rsid w:val="000E06B2"/>
    <w:rsid w:val="000E0D14"/>
    <w:rsid w:val="000E19A8"/>
    <w:rsid w:val="000E1E45"/>
    <w:rsid w:val="000E2351"/>
    <w:rsid w:val="000E3C3A"/>
    <w:rsid w:val="000E47EE"/>
    <w:rsid w:val="000E6974"/>
    <w:rsid w:val="000E7410"/>
    <w:rsid w:val="000E7502"/>
    <w:rsid w:val="000E799D"/>
    <w:rsid w:val="000E7CF8"/>
    <w:rsid w:val="000F262A"/>
    <w:rsid w:val="000F6D45"/>
    <w:rsid w:val="000F7979"/>
    <w:rsid w:val="0010084B"/>
    <w:rsid w:val="00101566"/>
    <w:rsid w:val="00101C44"/>
    <w:rsid w:val="00102970"/>
    <w:rsid w:val="0010413F"/>
    <w:rsid w:val="00104DD4"/>
    <w:rsid w:val="0010506F"/>
    <w:rsid w:val="0011176A"/>
    <w:rsid w:val="00112A76"/>
    <w:rsid w:val="00113493"/>
    <w:rsid w:val="00117101"/>
    <w:rsid w:val="00117CFD"/>
    <w:rsid w:val="001203E0"/>
    <w:rsid w:val="00121407"/>
    <w:rsid w:val="0012194E"/>
    <w:rsid w:val="001224DD"/>
    <w:rsid w:val="001241CD"/>
    <w:rsid w:val="001267F6"/>
    <w:rsid w:val="00126D95"/>
    <w:rsid w:val="00132050"/>
    <w:rsid w:val="0013250D"/>
    <w:rsid w:val="00132D69"/>
    <w:rsid w:val="00132E49"/>
    <w:rsid w:val="0013372D"/>
    <w:rsid w:val="001361C4"/>
    <w:rsid w:val="001400AC"/>
    <w:rsid w:val="00140392"/>
    <w:rsid w:val="00140888"/>
    <w:rsid w:val="00140BA0"/>
    <w:rsid w:val="0014114E"/>
    <w:rsid w:val="001435AE"/>
    <w:rsid w:val="00150B69"/>
    <w:rsid w:val="00152439"/>
    <w:rsid w:val="00153BD8"/>
    <w:rsid w:val="0015607C"/>
    <w:rsid w:val="001564CB"/>
    <w:rsid w:val="00157263"/>
    <w:rsid w:val="00161D04"/>
    <w:rsid w:val="00163274"/>
    <w:rsid w:val="00163317"/>
    <w:rsid w:val="001654A2"/>
    <w:rsid w:val="001663D5"/>
    <w:rsid w:val="00175F4F"/>
    <w:rsid w:val="001770FB"/>
    <w:rsid w:val="00180629"/>
    <w:rsid w:val="001817BD"/>
    <w:rsid w:val="00181B57"/>
    <w:rsid w:val="00184F60"/>
    <w:rsid w:val="001866EE"/>
    <w:rsid w:val="001924DE"/>
    <w:rsid w:val="0019261B"/>
    <w:rsid w:val="00193597"/>
    <w:rsid w:val="001950F0"/>
    <w:rsid w:val="00196818"/>
    <w:rsid w:val="0019727A"/>
    <w:rsid w:val="001A0998"/>
    <w:rsid w:val="001A1344"/>
    <w:rsid w:val="001A16E0"/>
    <w:rsid w:val="001A1767"/>
    <w:rsid w:val="001A6BF8"/>
    <w:rsid w:val="001A70BA"/>
    <w:rsid w:val="001A765E"/>
    <w:rsid w:val="001B01EF"/>
    <w:rsid w:val="001B0C9E"/>
    <w:rsid w:val="001B3A24"/>
    <w:rsid w:val="001C0CCB"/>
    <w:rsid w:val="001C3B5A"/>
    <w:rsid w:val="001C46E0"/>
    <w:rsid w:val="001C4B53"/>
    <w:rsid w:val="001D0B31"/>
    <w:rsid w:val="001D1874"/>
    <w:rsid w:val="001D1D3E"/>
    <w:rsid w:val="001D4414"/>
    <w:rsid w:val="001E09FE"/>
    <w:rsid w:val="001E3740"/>
    <w:rsid w:val="001E5392"/>
    <w:rsid w:val="001E776E"/>
    <w:rsid w:val="001F049F"/>
    <w:rsid w:val="001F0FBE"/>
    <w:rsid w:val="001F2586"/>
    <w:rsid w:val="001F29C0"/>
    <w:rsid w:val="001F415F"/>
    <w:rsid w:val="001F4CB6"/>
    <w:rsid w:val="001F4FBD"/>
    <w:rsid w:val="002024BC"/>
    <w:rsid w:val="002025CF"/>
    <w:rsid w:val="00202BEB"/>
    <w:rsid w:val="002159F9"/>
    <w:rsid w:val="00216F44"/>
    <w:rsid w:val="002227DF"/>
    <w:rsid w:val="00223299"/>
    <w:rsid w:val="00223B9E"/>
    <w:rsid w:val="0022490C"/>
    <w:rsid w:val="00224FED"/>
    <w:rsid w:val="002278C4"/>
    <w:rsid w:val="00230E15"/>
    <w:rsid w:val="00231621"/>
    <w:rsid w:val="00231B2C"/>
    <w:rsid w:val="00233EE5"/>
    <w:rsid w:val="00240EF3"/>
    <w:rsid w:val="00241B6C"/>
    <w:rsid w:val="00244F84"/>
    <w:rsid w:val="00245F11"/>
    <w:rsid w:val="00247E88"/>
    <w:rsid w:val="00253154"/>
    <w:rsid w:val="00261803"/>
    <w:rsid w:val="00262C5E"/>
    <w:rsid w:val="0026593C"/>
    <w:rsid w:val="00265E1D"/>
    <w:rsid w:val="00267CB6"/>
    <w:rsid w:val="00271841"/>
    <w:rsid w:val="00276C0D"/>
    <w:rsid w:val="00277109"/>
    <w:rsid w:val="00277CEC"/>
    <w:rsid w:val="00280BF3"/>
    <w:rsid w:val="00282879"/>
    <w:rsid w:val="00283DCC"/>
    <w:rsid w:val="00284AD7"/>
    <w:rsid w:val="0028582F"/>
    <w:rsid w:val="00287115"/>
    <w:rsid w:val="00290811"/>
    <w:rsid w:val="00292D42"/>
    <w:rsid w:val="00297456"/>
    <w:rsid w:val="00297E3D"/>
    <w:rsid w:val="002A0235"/>
    <w:rsid w:val="002A02AC"/>
    <w:rsid w:val="002A2774"/>
    <w:rsid w:val="002A4A2E"/>
    <w:rsid w:val="002A4B16"/>
    <w:rsid w:val="002A7582"/>
    <w:rsid w:val="002A7C65"/>
    <w:rsid w:val="002B103A"/>
    <w:rsid w:val="002B204B"/>
    <w:rsid w:val="002B234F"/>
    <w:rsid w:val="002B38AD"/>
    <w:rsid w:val="002B3DF7"/>
    <w:rsid w:val="002B3E46"/>
    <w:rsid w:val="002B5140"/>
    <w:rsid w:val="002C02AB"/>
    <w:rsid w:val="002C26AB"/>
    <w:rsid w:val="002C3652"/>
    <w:rsid w:val="002C3D64"/>
    <w:rsid w:val="002C5899"/>
    <w:rsid w:val="002C5900"/>
    <w:rsid w:val="002C701F"/>
    <w:rsid w:val="002C778A"/>
    <w:rsid w:val="002D10D3"/>
    <w:rsid w:val="002D11D0"/>
    <w:rsid w:val="002D1376"/>
    <w:rsid w:val="002D346C"/>
    <w:rsid w:val="002D68D7"/>
    <w:rsid w:val="002D7411"/>
    <w:rsid w:val="002D7505"/>
    <w:rsid w:val="002E3D0F"/>
    <w:rsid w:val="002E5043"/>
    <w:rsid w:val="002E5132"/>
    <w:rsid w:val="002E5D6F"/>
    <w:rsid w:val="002E72D8"/>
    <w:rsid w:val="002F3739"/>
    <w:rsid w:val="002F5B8E"/>
    <w:rsid w:val="002F7C67"/>
    <w:rsid w:val="0030031D"/>
    <w:rsid w:val="00300E12"/>
    <w:rsid w:val="00300E83"/>
    <w:rsid w:val="00302697"/>
    <w:rsid w:val="003072B8"/>
    <w:rsid w:val="00310351"/>
    <w:rsid w:val="00310BB0"/>
    <w:rsid w:val="00310D99"/>
    <w:rsid w:val="00314AF6"/>
    <w:rsid w:val="00314D4B"/>
    <w:rsid w:val="00321C36"/>
    <w:rsid w:val="00323C82"/>
    <w:rsid w:val="00325948"/>
    <w:rsid w:val="00331635"/>
    <w:rsid w:val="00331A58"/>
    <w:rsid w:val="00331C02"/>
    <w:rsid w:val="0033256B"/>
    <w:rsid w:val="003356AB"/>
    <w:rsid w:val="003360D8"/>
    <w:rsid w:val="00340AD1"/>
    <w:rsid w:val="00342A32"/>
    <w:rsid w:val="0034404E"/>
    <w:rsid w:val="003442FE"/>
    <w:rsid w:val="00345746"/>
    <w:rsid w:val="00345DD3"/>
    <w:rsid w:val="00345EB2"/>
    <w:rsid w:val="00346DDD"/>
    <w:rsid w:val="00352FB2"/>
    <w:rsid w:val="00353662"/>
    <w:rsid w:val="00353E5A"/>
    <w:rsid w:val="003558F6"/>
    <w:rsid w:val="00366186"/>
    <w:rsid w:val="003708CD"/>
    <w:rsid w:val="00371629"/>
    <w:rsid w:val="00372104"/>
    <w:rsid w:val="00372EEB"/>
    <w:rsid w:val="00375E80"/>
    <w:rsid w:val="00377C98"/>
    <w:rsid w:val="00380941"/>
    <w:rsid w:val="00380CF9"/>
    <w:rsid w:val="003820FD"/>
    <w:rsid w:val="00382410"/>
    <w:rsid w:val="003849FB"/>
    <w:rsid w:val="00385567"/>
    <w:rsid w:val="00385A90"/>
    <w:rsid w:val="00386B4E"/>
    <w:rsid w:val="0038736F"/>
    <w:rsid w:val="00390782"/>
    <w:rsid w:val="003908D8"/>
    <w:rsid w:val="00391563"/>
    <w:rsid w:val="00391D85"/>
    <w:rsid w:val="00392CEF"/>
    <w:rsid w:val="00397148"/>
    <w:rsid w:val="003A09BD"/>
    <w:rsid w:val="003A1E06"/>
    <w:rsid w:val="003A28D6"/>
    <w:rsid w:val="003A341E"/>
    <w:rsid w:val="003A435C"/>
    <w:rsid w:val="003A4560"/>
    <w:rsid w:val="003A5A99"/>
    <w:rsid w:val="003A6601"/>
    <w:rsid w:val="003B3A70"/>
    <w:rsid w:val="003C3D1D"/>
    <w:rsid w:val="003C4BF5"/>
    <w:rsid w:val="003C5850"/>
    <w:rsid w:val="003D2DBE"/>
    <w:rsid w:val="003D45CD"/>
    <w:rsid w:val="003D68DE"/>
    <w:rsid w:val="003D6ACB"/>
    <w:rsid w:val="003E054D"/>
    <w:rsid w:val="003E15B8"/>
    <w:rsid w:val="003E59B9"/>
    <w:rsid w:val="003F0178"/>
    <w:rsid w:val="003F45CA"/>
    <w:rsid w:val="003F5FE9"/>
    <w:rsid w:val="003F66C9"/>
    <w:rsid w:val="003F6ABD"/>
    <w:rsid w:val="003F6BE3"/>
    <w:rsid w:val="003F6C65"/>
    <w:rsid w:val="0040130A"/>
    <w:rsid w:val="00401310"/>
    <w:rsid w:val="00401EE3"/>
    <w:rsid w:val="0040347C"/>
    <w:rsid w:val="004048B8"/>
    <w:rsid w:val="00406781"/>
    <w:rsid w:val="00406E36"/>
    <w:rsid w:val="0041156B"/>
    <w:rsid w:val="00413287"/>
    <w:rsid w:val="004162F6"/>
    <w:rsid w:val="00416DB6"/>
    <w:rsid w:val="004205E2"/>
    <w:rsid w:val="00422E96"/>
    <w:rsid w:val="00424471"/>
    <w:rsid w:val="004262AC"/>
    <w:rsid w:val="004305F1"/>
    <w:rsid w:val="004335CF"/>
    <w:rsid w:val="00434CBA"/>
    <w:rsid w:val="0043645E"/>
    <w:rsid w:val="00436E5C"/>
    <w:rsid w:val="00441D15"/>
    <w:rsid w:val="00442755"/>
    <w:rsid w:val="00443581"/>
    <w:rsid w:val="00443BD8"/>
    <w:rsid w:val="00444319"/>
    <w:rsid w:val="00450E34"/>
    <w:rsid w:val="004554FF"/>
    <w:rsid w:val="004562BA"/>
    <w:rsid w:val="00457354"/>
    <w:rsid w:val="00462AE7"/>
    <w:rsid w:val="0046494D"/>
    <w:rsid w:val="00465054"/>
    <w:rsid w:val="004653DC"/>
    <w:rsid w:val="00465B7B"/>
    <w:rsid w:val="0046746E"/>
    <w:rsid w:val="004704CA"/>
    <w:rsid w:val="00470CEA"/>
    <w:rsid w:val="004715CA"/>
    <w:rsid w:val="00472A66"/>
    <w:rsid w:val="00476912"/>
    <w:rsid w:val="00477195"/>
    <w:rsid w:val="00490AA5"/>
    <w:rsid w:val="004919CB"/>
    <w:rsid w:val="00491FD7"/>
    <w:rsid w:val="00492F35"/>
    <w:rsid w:val="00493B58"/>
    <w:rsid w:val="00494803"/>
    <w:rsid w:val="004A0D92"/>
    <w:rsid w:val="004A133B"/>
    <w:rsid w:val="004A3828"/>
    <w:rsid w:val="004A3F21"/>
    <w:rsid w:val="004A4A73"/>
    <w:rsid w:val="004A7CF9"/>
    <w:rsid w:val="004B06B6"/>
    <w:rsid w:val="004B3BCA"/>
    <w:rsid w:val="004B3D56"/>
    <w:rsid w:val="004B43A4"/>
    <w:rsid w:val="004B542F"/>
    <w:rsid w:val="004B5751"/>
    <w:rsid w:val="004C155D"/>
    <w:rsid w:val="004C195A"/>
    <w:rsid w:val="004C735A"/>
    <w:rsid w:val="004C7681"/>
    <w:rsid w:val="004C7984"/>
    <w:rsid w:val="004D3137"/>
    <w:rsid w:val="004D35DB"/>
    <w:rsid w:val="004D4199"/>
    <w:rsid w:val="004D4B21"/>
    <w:rsid w:val="004D4E98"/>
    <w:rsid w:val="004D5D31"/>
    <w:rsid w:val="004D71E6"/>
    <w:rsid w:val="004E1F9E"/>
    <w:rsid w:val="004E2E87"/>
    <w:rsid w:val="004E2F8F"/>
    <w:rsid w:val="004E3AE3"/>
    <w:rsid w:val="004E4FC3"/>
    <w:rsid w:val="004E6023"/>
    <w:rsid w:val="004F072F"/>
    <w:rsid w:val="004F565C"/>
    <w:rsid w:val="00502285"/>
    <w:rsid w:val="00504854"/>
    <w:rsid w:val="005051A4"/>
    <w:rsid w:val="0050565C"/>
    <w:rsid w:val="00505F49"/>
    <w:rsid w:val="0050629F"/>
    <w:rsid w:val="005069CC"/>
    <w:rsid w:val="005072C1"/>
    <w:rsid w:val="00507B50"/>
    <w:rsid w:val="0051035B"/>
    <w:rsid w:val="00511229"/>
    <w:rsid w:val="005119E6"/>
    <w:rsid w:val="00511B41"/>
    <w:rsid w:val="00512C15"/>
    <w:rsid w:val="005148C2"/>
    <w:rsid w:val="00525852"/>
    <w:rsid w:val="00525C5E"/>
    <w:rsid w:val="00525F01"/>
    <w:rsid w:val="00532D48"/>
    <w:rsid w:val="00532EA8"/>
    <w:rsid w:val="005337DA"/>
    <w:rsid w:val="00533B2B"/>
    <w:rsid w:val="005343D0"/>
    <w:rsid w:val="00537385"/>
    <w:rsid w:val="00537B02"/>
    <w:rsid w:val="005406BA"/>
    <w:rsid w:val="00540CB6"/>
    <w:rsid w:val="0054311A"/>
    <w:rsid w:val="00543E41"/>
    <w:rsid w:val="00545571"/>
    <w:rsid w:val="00546B57"/>
    <w:rsid w:val="00557791"/>
    <w:rsid w:val="005602B4"/>
    <w:rsid w:val="00561B5D"/>
    <w:rsid w:val="00562CC9"/>
    <w:rsid w:val="00563DC8"/>
    <w:rsid w:val="005654A9"/>
    <w:rsid w:val="00565F65"/>
    <w:rsid w:val="005670CD"/>
    <w:rsid w:val="00567743"/>
    <w:rsid w:val="00567B53"/>
    <w:rsid w:val="00571D8A"/>
    <w:rsid w:val="00576CC1"/>
    <w:rsid w:val="00576D4D"/>
    <w:rsid w:val="0057740A"/>
    <w:rsid w:val="00577515"/>
    <w:rsid w:val="00577568"/>
    <w:rsid w:val="00577ECD"/>
    <w:rsid w:val="00580AD7"/>
    <w:rsid w:val="00580C59"/>
    <w:rsid w:val="00580DBA"/>
    <w:rsid w:val="00581FC7"/>
    <w:rsid w:val="00582274"/>
    <w:rsid w:val="005829A1"/>
    <w:rsid w:val="00583362"/>
    <w:rsid w:val="0058378D"/>
    <w:rsid w:val="005850D7"/>
    <w:rsid w:val="00585D46"/>
    <w:rsid w:val="00587B36"/>
    <w:rsid w:val="00593DF4"/>
    <w:rsid w:val="00594380"/>
    <w:rsid w:val="005965F6"/>
    <w:rsid w:val="00597015"/>
    <w:rsid w:val="0059779E"/>
    <w:rsid w:val="005A0E7A"/>
    <w:rsid w:val="005A21C1"/>
    <w:rsid w:val="005A2998"/>
    <w:rsid w:val="005A3BD6"/>
    <w:rsid w:val="005A54CC"/>
    <w:rsid w:val="005A676A"/>
    <w:rsid w:val="005B0DE1"/>
    <w:rsid w:val="005B1579"/>
    <w:rsid w:val="005B1B46"/>
    <w:rsid w:val="005B2AAF"/>
    <w:rsid w:val="005B3BAE"/>
    <w:rsid w:val="005B43CC"/>
    <w:rsid w:val="005B45A0"/>
    <w:rsid w:val="005B5C15"/>
    <w:rsid w:val="005C0358"/>
    <w:rsid w:val="005C1F73"/>
    <w:rsid w:val="005C4510"/>
    <w:rsid w:val="005C5407"/>
    <w:rsid w:val="005C5E72"/>
    <w:rsid w:val="005C6840"/>
    <w:rsid w:val="005C6F90"/>
    <w:rsid w:val="005C71D5"/>
    <w:rsid w:val="005D0737"/>
    <w:rsid w:val="005D0877"/>
    <w:rsid w:val="005D0B33"/>
    <w:rsid w:val="005D22F3"/>
    <w:rsid w:val="005D2E3E"/>
    <w:rsid w:val="005D63E0"/>
    <w:rsid w:val="005D79EF"/>
    <w:rsid w:val="005E2CC8"/>
    <w:rsid w:val="005E3254"/>
    <w:rsid w:val="005E48AE"/>
    <w:rsid w:val="005E746B"/>
    <w:rsid w:val="005F0531"/>
    <w:rsid w:val="005F231B"/>
    <w:rsid w:val="005F2779"/>
    <w:rsid w:val="005F30D8"/>
    <w:rsid w:val="005F533D"/>
    <w:rsid w:val="005F54CD"/>
    <w:rsid w:val="00600915"/>
    <w:rsid w:val="00602F9C"/>
    <w:rsid w:val="0060326F"/>
    <w:rsid w:val="0060528A"/>
    <w:rsid w:val="006076A7"/>
    <w:rsid w:val="006076D9"/>
    <w:rsid w:val="00610380"/>
    <w:rsid w:val="00612F71"/>
    <w:rsid w:val="00614B23"/>
    <w:rsid w:val="00615AD4"/>
    <w:rsid w:val="00617487"/>
    <w:rsid w:val="00621047"/>
    <w:rsid w:val="00621562"/>
    <w:rsid w:val="00623087"/>
    <w:rsid w:val="0062313F"/>
    <w:rsid w:val="00623E11"/>
    <w:rsid w:val="00625108"/>
    <w:rsid w:val="0062529C"/>
    <w:rsid w:val="006253DF"/>
    <w:rsid w:val="0062698E"/>
    <w:rsid w:val="0062717A"/>
    <w:rsid w:val="00627D2E"/>
    <w:rsid w:val="006305EE"/>
    <w:rsid w:val="00630CD7"/>
    <w:rsid w:val="006349B0"/>
    <w:rsid w:val="00637C51"/>
    <w:rsid w:val="00641629"/>
    <w:rsid w:val="00642B8E"/>
    <w:rsid w:val="00643035"/>
    <w:rsid w:val="006431B6"/>
    <w:rsid w:val="006441A0"/>
    <w:rsid w:val="00646603"/>
    <w:rsid w:val="00650DD5"/>
    <w:rsid w:val="00651293"/>
    <w:rsid w:val="00652E39"/>
    <w:rsid w:val="00654D65"/>
    <w:rsid w:val="00654D7D"/>
    <w:rsid w:val="006577B1"/>
    <w:rsid w:val="00663C1E"/>
    <w:rsid w:val="00665556"/>
    <w:rsid w:val="00671619"/>
    <w:rsid w:val="00673A7F"/>
    <w:rsid w:val="00674CA3"/>
    <w:rsid w:val="00680547"/>
    <w:rsid w:val="00681B6A"/>
    <w:rsid w:val="00684BE4"/>
    <w:rsid w:val="00690A9A"/>
    <w:rsid w:val="00690E59"/>
    <w:rsid w:val="00691061"/>
    <w:rsid w:val="006914D3"/>
    <w:rsid w:val="006929CB"/>
    <w:rsid w:val="00693052"/>
    <w:rsid w:val="006945AB"/>
    <w:rsid w:val="00695FC4"/>
    <w:rsid w:val="006961A7"/>
    <w:rsid w:val="00697699"/>
    <w:rsid w:val="006978DA"/>
    <w:rsid w:val="006A0C72"/>
    <w:rsid w:val="006A28F0"/>
    <w:rsid w:val="006A297D"/>
    <w:rsid w:val="006A510F"/>
    <w:rsid w:val="006A52B7"/>
    <w:rsid w:val="006B05BB"/>
    <w:rsid w:val="006B0B6C"/>
    <w:rsid w:val="006B383C"/>
    <w:rsid w:val="006B4A4C"/>
    <w:rsid w:val="006B7BBA"/>
    <w:rsid w:val="006C447D"/>
    <w:rsid w:val="006C4A96"/>
    <w:rsid w:val="006C52B9"/>
    <w:rsid w:val="006C5D29"/>
    <w:rsid w:val="006C6C56"/>
    <w:rsid w:val="006D0BF8"/>
    <w:rsid w:val="006D2472"/>
    <w:rsid w:val="006D2D19"/>
    <w:rsid w:val="006D4D38"/>
    <w:rsid w:val="006D7832"/>
    <w:rsid w:val="006D7F46"/>
    <w:rsid w:val="006E0987"/>
    <w:rsid w:val="006E3974"/>
    <w:rsid w:val="006E4642"/>
    <w:rsid w:val="006E6EA8"/>
    <w:rsid w:val="006E7286"/>
    <w:rsid w:val="006F13D0"/>
    <w:rsid w:val="006F1D3D"/>
    <w:rsid w:val="006F2F0A"/>
    <w:rsid w:val="006F3433"/>
    <w:rsid w:val="006F79C9"/>
    <w:rsid w:val="00702923"/>
    <w:rsid w:val="007032BC"/>
    <w:rsid w:val="0070488E"/>
    <w:rsid w:val="00706C44"/>
    <w:rsid w:val="007135B5"/>
    <w:rsid w:val="007178D6"/>
    <w:rsid w:val="007225CB"/>
    <w:rsid w:val="00723355"/>
    <w:rsid w:val="0072500C"/>
    <w:rsid w:val="007276B6"/>
    <w:rsid w:val="00733975"/>
    <w:rsid w:val="00734120"/>
    <w:rsid w:val="00735444"/>
    <w:rsid w:val="00740440"/>
    <w:rsid w:val="00740D6B"/>
    <w:rsid w:val="007439BD"/>
    <w:rsid w:val="00745F33"/>
    <w:rsid w:val="00754A23"/>
    <w:rsid w:val="007554F2"/>
    <w:rsid w:val="0075601D"/>
    <w:rsid w:val="00756761"/>
    <w:rsid w:val="00756F0F"/>
    <w:rsid w:val="00760CC1"/>
    <w:rsid w:val="007621EF"/>
    <w:rsid w:val="0076256A"/>
    <w:rsid w:val="00763194"/>
    <w:rsid w:val="0076320F"/>
    <w:rsid w:val="00764C33"/>
    <w:rsid w:val="00767D7E"/>
    <w:rsid w:val="0077092E"/>
    <w:rsid w:val="007709CD"/>
    <w:rsid w:val="00770B21"/>
    <w:rsid w:val="0077148F"/>
    <w:rsid w:val="00771DC0"/>
    <w:rsid w:val="007725A1"/>
    <w:rsid w:val="00773850"/>
    <w:rsid w:val="007748A3"/>
    <w:rsid w:val="00776F93"/>
    <w:rsid w:val="00777E49"/>
    <w:rsid w:val="007804EC"/>
    <w:rsid w:val="0078163F"/>
    <w:rsid w:val="00783CB5"/>
    <w:rsid w:val="00784EE9"/>
    <w:rsid w:val="00786599"/>
    <w:rsid w:val="0079077A"/>
    <w:rsid w:val="00791374"/>
    <w:rsid w:val="0079335B"/>
    <w:rsid w:val="00793DF4"/>
    <w:rsid w:val="00794B97"/>
    <w:rsid w:val="007A510D"/>
    <w:rsid w:val="007A7964"/>
    <w:rsid w:val="007B05C4"/>
    <w:rsid w:val="007B1A15"/>
    <w:rsid w:val="007B336E"/>
    <w:rsid w:val="007B55A2"/>
    <w:rsid w:val="007B5D71"/>
    <w:rsid w:val="007B722B"/>
    <w:rsid w:val="007C02C9"/>
    <w:rsid w:val="007C02DD"/>
    <w:rsid w:val="007C479A"/>
    <w:rsid w:val="007C4FEE"/>
    <w:rsid w:val="007C6B34"/>
    <w:rsid w:val="007D130E"/>
    <w:rsid w:val="007D2FFB"/>
    <w:rsid w:val="007D3928"/>
    <w:rsid w:val="007D397A"/>
    <w:rsid w:val="007D64B1"/>
    <w:rsid w:val="007E06B5"/>
    <w:rsid w:val="007E1D7A"/>
    <w:rsid w:val="007E322B"/>
    <w:rsid w:val="007E388E"/>
    <w:rsid w:val="007E45A0"/>
    <w:rsid w:val="007E50AF"/>
    <w:rsid w:val="007E567E"/>
    <w:rsid w:val="007E6325"/>
    <w:rsid w:val="007E6E13"/>
    <w:rsid w:val="007E7CA0"/>
    <w:rsid w:val="007F1E69"/>
    <w:rsid w:val="007F43A7"/>
    <w:rsid w:val="008009A6"/>
    <w:rsid w:val="00803023"/>
    <w:rsid w:val="0080340C"/>
    <w:rsid w:val="00806C31"/>
    <w:rsid w:val="00810CD8"/>
    <w:rsid w:val="00811D59"/>
    <w:rsid w:val="0081366B"/>
    <w:rsid w:val="00813860"/>
    <w:rsid w:val="00813902"/>
    <w:rsid w:val="0081470D"/>
    <w:rsid w:val="008170F5"/>
    <w:rsid w:val="008230A7"/>
    <w:rsid w:val="00824369"/>
    <w:rsid w:val="0083047A"/>
    <w:rsid w:val="00831E9B"/>
    <w:rsid w:val="00836237"/>
    <w:rsid w:val="00842617"/>
    <w:rsid w:val="00843CA4"/>
    <w:rsid w:val="00844814"/>
    <w:rsid w:val="0084692A"/>
    <w:rsid w:val="00850F2F"/>
    <w:rsid w:val="0085323D"/>
    <w:rsid w:val="00854EE4"/>
    <w:rsid w:val="00855B1B"/>
    <w:rsid w:val="00855F2D"/>
    <w:rsid w:val="008562E8"/>
    <w:rsid w:val="00857C16"/>
    <w:rsid w:val="00862291"/>
    <w:rsid w:val="0086258D"/>
    <w:rsid w:val="00862DE7"/>
    <w:rsid w:val="00862F85"/>
    <w:rsid w:val="00864B9A"/>
    <w:rsid w:val="00866F4A"/>
    <w:rsid w:val="00870D74"/>
    <w:rsid w:val="00873583"/>
    <w:rsid w:val="00873731"/>
    <w:rsid w:val="00874533"/>
    <w:rsid w:val="008824D0"/>
    <w:rsid w:val="00883CB5"/>
    <w:rsid w:val="00884073"/>
    <w:rsid w:val="00884377"/>
    <w:rsid w:val="008851B0"/>
    <w:rsid w:val="00885CC2"/>
    <w:rsid w:val="00886725"/>
    <w:rsid w:val="0089148D"/>
    <w:rsid w:val="00891C60"/>
    <w:rsid w:val="00893C1D"/>
    <w:rsid w:val="008968E0"/>
    <w:rsid w:val="00896D07"/>
    <w:rsid w:val="00896E07"/>
    <w:rsid w:val="008971D9"/>
    <w:rsid w:val="008A2453"/>
    <w:rsid w:val="008A2CAC"/>
    <w:rsid w:val="008A3AB9"/>
    <w:rsid w:val="008A3DE8"/>
    <w:rsid w:val="008A4C6F"/>
    <w:rsid w:val="008A66A2"/>
    <w:rsid w:val="008A75CB"/>
    <w:rsid w:val="008B225B"/>
    <w:rsid w:val="008B43C1"/>
    <w:rsid w:val="008B53F5"/>
    <w:rsid w:val="008B63F0"/>
    <w:rsid w:val="008C163A"/>
    <w:rsid w:val="008C2718"/>
    <w:rsid w:val="008C2BD6"/>
    <w:rsid w:val="008C3757"/>
    <w:rsid w:val="008C3C43"/>
    <w:rsid w:val="008C5743"/>
    <w:rsid w:val="008C6194"/>
    <w:rsid w:val="008D38A5"/>
    <w:rsid w:val="008D4715"/>
    <w:rsid w:val="008D501F"/>
    <w:rsid w:val="008D5CF4"/>
    <w:rsid w:val="008D5E10"/>
    <w:rsid w:val="008D7016"/>
    <w:rsid w:val="008D7AE0"/>
    <w:rsid w:val="008E1BC4"/>
    <w:rsid w:val="008E4B04"/>
    <w:rsid w:val="008E4D0B"/>
    <w:rsid w:val="008E502E"/>
    <w:rsid w:val="008E50E0"/>
    <w:rsid w:val="008E5DEA"/>
    <w:rsid w:val="008E6EC3"/>
    <w:rsid w:val="008F02C3"/>
    <w:rsid w:val="008F0C0B"/>
    <w:rsid w:val="008F4758"/>
    <w:rsid w:val="008F4F64"/>
    <w:rsid w:val="008F5FEA"/>
    <w:rsid w:val="0090009B"/>
    <w:rsid w:val="009017EC"/>
    <w:rsid w:val="00904151"/>
    <w:rsid w:val="00913E4A"/>
    <w:rsid w:val="00915682"/>
    <w:rsid w:val="0091799C"/>
    <w:rsid w:val="00920CDA"/>
    <w:rsid w:val="00922F46"/>
    <w:rsid w:val="009254E3"/>
    <w:rsid w:val="00925A37"/>
    <w:rsid w:val="009263D7"/>
    <w:rsid w:val="00926908"/>
    <w:rsid w:val="00931479"/>
    <w:rsid w:val="00936028"/>
    <w:rsid w:val="009369AA"/>
    <w:rsid w:val="00940828"/>
    <w:rsid w:val="00944563"/>
    <w:rsid w:val="0095056D"/>
    <w:rsid w:val="00950EBD"/>
    <w:rsid w:val="009530E7"/>
    <w:rsid w:val="00953596"/>
    <w:rsid w:val="0095383F"/>
    <w:rsid w:val="00953D51"/>
    <w:rsid w:val="009545CC"/>
    <w:rsid w:val="00954B5E"/>
    <w:rsid w:val="00955A8A"/>
    <w:rsid w:val="00960512"/>
    <w:rsid w:val="00960837"/>
    <w:rsid w:val="00961323"/>
    <w:rsid w:val="00961887"/>
    <w:rsid w:val="00961E7F"/>
    <w:rsid w:val="00963EE5"/>
    <w:rsid w:val="00970D85"/>
    <w:rsid w:val="00971480"/>
    <w:rsid w:val="00972250"/>
    <w:rsid w:val="00972807"/>
    <w:rsid w:val="00973AD3"/>
    <w:rsid w:val="00973AF0"/>
    <w:rsid w:val="009752A9"/>
    <w:rsid w:val="009753C7"/>
    <w:rsid w:val="00977B32"/>
    <w:rsid w:val="0098191B"/>
    <w:rsid w:val="00982F00"/>
    <w:rsid w:val="009834C4"/>
    <w:rsid w:val="009846D4"/>
    <w:rsid w:val="00984FB1"/>
    <w:rsid w:val="00992DF8"/>
    <w:rsid w:val="00993E05"/>
    <w:rsid w:val="00993E66"/>
    <w:rsid w:val="00995C89"/>
    <w:rsid w:val="00996A87"/>
    <w:rsid w:val="00997231"/>
    <w:rsid w:val="009A17EE"/>
    <w:rsid w:val="009A3D82"/>
    <w:rsid w:val="009A6264"/>
    <w:rsid w:val="009B2594"/>
    <w:rsid w:val="009B26E9"/>
    <w:rsid w:val="009B36FD"/>
    <w:rsid w:val="009B4616"/>
    <w:rsid w:val="009B6111"/>
    <w:rsid w:val="009B62EB"/>
    <w:rsid w:val="009C0ECB"/>
    <w:rsid w:val="009C4E01"/>
    <w:rsid w:val="009C50F5"/>
    <w:rsid w:val="009C5D35"/>
    <w:rsid w:val="009D03AE"/>
    <w:rsid w:val="009D28DB"/>
    <w:rsid w:val="009D302A"/>
    <w:rsid w:val="009D3EA2"/>
    <w:rsid w:val="009D4473"/>
    <w:rsid w:val="009D7125"/>
    <w:rsid w:val="009D7399"/>
    <w:rsid w:val="009E15B2"/>
    <w:rsid w:val="009E15BE"/>
    <w:rsid w:val="009E449C"/>
    <w:rsid w:val="009E79EF"/>
    <w:rsid w:val="009E7FF2"/>
    <w:rsid w:val="009F3196"/>
    <w:rsid w:val="009F5D18"/>
    <w:rsid w:val="009F6794"/>
    <w:rsid w:val="009F73A0"/>
    <w:rsid w:val="00A00413"/>
    <w:rsid w:val="00A0044D"/>
    <w:rsid w:val="00A00F5E"/>
    <w:rsid w:val="00A01699"/>
    <w:rsid w:val="00A01915"/>
    <w:rsid w:val="00A01B42"/>
    <w:rsid w:val="00A0200A"/>
    <w:rsid w:val="00A02BF9"/>
    <w:rsid w:val="00A03D65"/>
    <w:rsid w:val="00A043C4"/>
    <w:rsid w:val="00A04985"/>
    <w:rsid w:val="00A0529F"/>
    <w:rsid w:val="00A05EB9"/>
    <w:rsid w:val="00A07805"/>
    <w:rsid w:val="00A13F6A"/>
    <w:rsid w:val="00A1408F"/>
    <w:rsid w:val="00A14509"/>
    <w:rsid w:val="00A1460F"/>
    <w:rsid w:val="00A17B7E"/>
    <w:rsid w:val="00A2531E"/>
    <w:rsid w:val="00A26719"/>
    <w:rsid w:val="00A31FE0"/>
    <w:rsid w:val="00A32776"/>
    <w:rsid w:val="00A32D97"/>
    <w:rsid w:val="00A334C7"/>
    <w:rsid w:val="00A33AC1"/>
    <w:rsid w:val="00A34E6B"/>
    <w:rsid w:val="00A379EA"/>
    <w:rsid w:val="00A406AD"/>
    <w:rsid w:val="00A40A3C"/>
    <w:rsid w:val="00A42818"/>
    <w:rsid w:val="00A444EF"/>
    <w:rsid w:val="00A44668"/>
    <w:rsid w:val="00A44CB5"/>
    <w:rsid w:val="00A4686B"/>
    <w:rsid w:val="00A46C91"/>
    <w:rsid w:val="00A46E8A"/>
    <w:rsid w:val="00A47DE6"/>
    <w:rsid w:val="00A50A76"/>
    <w:rsid w:val="00A51ECF"/>
    <w:rsid w:val="00A51F19"/>
    <w:rsid w:val="00A53704"/>
    <w:rsid w:val="00A53FB3"/>
    <w:rsid w:val="00A56262"/>
    <w:rsid w:val="00A604D4"/>
    <w:rsid w:val="00A6169D"/>
    <w:rsid w:val="00A62EF4"/>
    <w:rsid w:val="00A63519"/>
    <w:rsid w:val="00A651AE"/>
    <w:rsid w:val="00A6718A"/>
    <w:rsid w:val="00A71976"/>
    <w:rsid w:val="00A73F28"/>
    <w:rsid w:val="00A75985"/>
    <w:rsid w:val="00A75CEA"/>
    <w:rsid w:val="00A7742E"/>
    <w:rsid w:val="00A811DA"/>
    <w:rsid w:val="00A8138F"/>
    <w:rsid w:val="00A818A0"/>
    <w:rsid w:val="00A818D4"/>
    <w:rsid w:val="00A81BB1"/>
    <w:rsid w:val="00A8202A"/>
    <w:rsid w:val="00A82E7C"/>
    <w:rsid w:val="00A856A2"/>
    <w:rsid w:val="00A860E8"/>
    <w:rsid w:val="00A86892"/>
    <w:rsid w:val="00A874DB"/>
    <w:rsid w:val="00A87DF4"/>
    <w:rsid w:val="00A9097F"/>
    <w:rsid w:val="00A90BFF"/>
    <w:rsid w:val="00A912EA"/>
    <w:rsid w:val="00A93DBF"/>
    <w:rsid w:val="00A94ABD"/>
    <w:rsid w:val="00A94ECD"/>
    <w:rsid w:val="00A9581C"/>
    <w:rsid w:val="00A963D1"/>
    <w:rsid w:val="00AA08E8"/>
    <w:rsid w:val="00AA2721"/>
    <w:rsid w:val="00AA65F8"/>
    <w:rsid w:val="00AB0ACA"/>
    <w:rsid w:val="00AB5E13"/>
    <w:rsid w:val="00AB76FD"/>
    <w:rsid w:val="00AC0670"/>
    <w:rsid w:val="00AC0C74"/>
    <w:rsid w:val="00AC13B6"/>
    <w:rsid w:val="00AC30FC"/>
    <w:rsid w:val="00AC6DCC"/>
    <w:rsid w:val="00AC7C87"/>
    <w:rsid w:val="00AD0204"/>
    <w:rsid w:val="00AD4188"/>
    <w:rsid w:val="00AD43E7"/>
    <w:rsid w:val="00AD4C93"/>
    <w:rsid w:val="00AD548D"/>
    <w:rsid w:val="00AE0F24"/>
    <w:rsid w:val="00AE1CB7"/>
    <w:rsid w:val="00AE1F50"/>
    <w:rsid w:val="00AE480C"/>
    <w:rsid w:val="00AE5D92"/>
    <w:rsid w:val="00AE60BD"/>
    <w:rsid w:val="00AE66BD"/>
    <w:rsid w:val="00AF3388"/>
    <w:rsid w:val="00AF352B"/>
    <w:rsid w:val="00AF7851"/>
    <w:rsid w:val="00B033FA"/>
    <w:rsid w:val="00B038D0"/>
    <w:rsid w:val="00B03CB6"/>
    <w:rsid w:val="00B05754"/>
    <w:rsid w:val="00B0600F"/>
    <w:rsid w:val="00B061F2"/>
    <w:rsid w:val="00B07473"/>
    <w:rsid w:val="00B07D2E"/>
    <w:rsid w:val="00B10905"/>
    <w:rsid w:val="00B11B0B"/>
    <w:rsid w:val="00B12F4D"/>
    <w:rsid w:val="00B14D95"/>
    <w:rsid w:val="00B15B2E"/>
    <w:rsid w:val="00B26253"/>
    <w:rsid w:val="00B278D0"/>
    <w:rsid w:val="00B30C71"/>
    <w:rsid w:val="00B31858"/>
    <w:rsid w:val="00B31AFA"/>
    <w:rsid w:val="00B32FA2"/>
    <w:rsid w:val="00B37EAF"/>
    <w:rsid w:val="00B41243"/>
    <w:rsid w:val="00B41316"/>
    <w:rsid w:val="00B42790"/>
    <w:rsid w:val="00B47435"/>
    <w:rsid w:val="00B47560"/>
    <w:rsid w:val="00B47606"/>
    <w:rsid w:val="00B52E7F"/>
    <w:rsid w:val="00B530E1"/>
    <w:rsid w:val="00B5438F"/>
    <w:rsid w:val="00B61B24"/>
    <w:rsid w:val="00B628B6"/>
    <w:rsid w:val="00B64BE6"/>
    <w:rsid w:val="00B65B3E"/>
    <w:rsid w:val="00B72D99"/>
    <w:rsid w:val="00B74AF1"/>
    <w:rsid w:val="00B821A8"/>
    <w:rsid w:val="00B863FD"/>
    <w:rsid w:val="00B87F1B"/>
    <w:rsid w:val="00B87FFA"/>
    <w:rsid w:val="00B91B88"/>
    <w:rsid w:val="00B936D0"/>
    <w:rsid w:val="00B93C87"/>
    <w:rsid w:val="00B943FD"/>
    <w:rsid w:val="00B947F2"/>
    <w:rsid w:val="00B97E53"/>
    <w:rsid w:val="00BA2390"/>
    <w:rsid w:val="00BA34F9"/>
    <w:rsid w:val="00BB09A1"/>
    <w:rsid w:val="00BB0A06"/>
    <w:rsid w:val="00BB0A84"/>
    <w:rsid w:val="00BB30EB"/>
    <w:rsid w:val="00BB6C77"/>
    <w:rsid w:val="00BC09FD"/>
    <w:rsid w:val="00BC259F"/>
    <w:rsid w:val="00BC297A"/>
    <w:rsid w:val="00BC36A1"/>
    <w:rsid w:val="00BC52EF"/>
    <w:rsid w:val="00BD25F2"/>
    <w:rsid w:val="00BD354E"/>
    <w:rsid w:val="00BD3A64"/>
    <w:rsid w:val="00BD3C6A"/>
    <w:rsid w:val="00BE03E3"/>
    <w:rsid w:val="00BE0DBF"/>
    <w:rsid w:val="00BE2B86"/>
    <w:rsid w:val="00BE3B58"/>
    <w:rsid w:val="00BE3E0A"/>
    <w:rsid w:val="00BE405F"/>
    <w:rsid w:val="00BE68B4"/>
    <w:rsid w:val="00BE69F8"/>
    <w:rsid w:val="00BF039E"/>
    <w:rsid w:val="00C00356"/>
    <w:rsid w:val="00C02213"/>
    <w:rsid w:val="00C03A0F"/>
    <w:rsid w:val="00C04607"/>
    <w:rsid w:val="00C07F79"/>
    <w:rsid w:val="00C12A35"/>
    <w:rsid w:val="00C1341D"/>
    <w:rsid w:val="00C20540"/>
    <w:rsid w:val="00C241F1"/>
    <w:rsid w:val="00C26F65"/>
    <w:rsid w:val="00C32353"/>
    <w:rsid w:val="00C349BB"/>
    <w:rsid w:val="00C37137"/>
    <w:rsid w:val="00C40946"/>
    <w:rsid w:val="00C4246D"/>
    <w:rsid w:val="00C42919"/>
    <w:rsid w:val="00C44074"/>
    <w:rsid w:val="00C46715"/>
    <w:rsid w:val="00C4766F"/>
    <w:rsid w:val="00C52791"/>
    <w:rsid w:val="00C52C37"/>
    <w:rsid w:val="00C53AAC"/>
    <w:rsid w:val="00C53D42"/>
    <w:rsid w:val="00C54258"/>
    <w:rsid w:val="00C560B7"/>
    <w:rsid w:val="00C56133"/>
    <w:rsid w:val="00C56DC5"/>
    <w:rsid w:val="00C61193"/>
    <w:rsid w:val="00C64D18"/>
    <w:rsid w:val="00C67799"/>
    <w:rsid w:val="00C70825"/>
    <w:rsid w:val="00C71AB9"/>
    <w:rsid w:val="00C74FE0"/>
    <w:rsid w:val="00C77D95"/>
    <w:rsid w:val="00C82E4F"/>
    <w:rsid w:val="00C863F6"/>
    <w:rsid w:val="00C87682"/>
    <w:rsid w:val="00C91010"/>
    <w:rsid w:val="00C91247"/>
    <w:rsid w:val="00C9558F"/>
    <w:rsid w:val="00C97E34"/>
    <w:rsid w:val="00CA0B22"/>
    <w:rsid w:val="00CA1159"/>
    <w:rsid w:val="00CA151F"/>
    <w:rsid w:val="00CA5CB9"/>
    <w:rsid w:val="00CA6FCA"/>
    <w:rsid w:val="00CA7B0C"/>
    <w:rsid w:val="00CB37E0"/>
    <w:rsid w:val="00CB3A1E"/>
    <w:rsid w:val="00CB51E2"/>
    <w:rsid w:val="00CC2FB4"/>
    <w:rsid w:val="00CC3249"/>
    <w:rsid w:val="00CC4965"/>
    <w:rsid w:val="00CC634C"/>
    <w:rsid w:val="00CC6395"/>
    <w:rsid w:val="00CC6A1C"/>
    <w:rsid w:val="00CD3E55"/>
    <w:rsid w:val="00CD555F"/>
    <w:rsid w:val="00CD5825"/>
    <w:rsid w:val="00CE3E41"/>
    <w:rsid w:val="00CE41D9"/>
    <w:rsid w:val="00CE4D8C"/>
    <w:rsid w:val="00CF06BD"/>
    <w:rsid w:val="00CF2FE0"/>
    <w:rsid w:val="00CF405C"/>
    <w:rsid w:val="00CF46CA"/>
    <w:rsid w:val="00CF4ECE"/>
    <w:rsid w:val="00CF56E2"/>
    <w:rsid w:val="00CF6D75"/>
    <w:rsid w:val="00D01503"/>
    <w:rsid w:val="00D0191C"/>
    <w:rsid w:val="00D022C3"/>
    <w:rsid w:val="00D064D3"/>
    <w:rsid w:val="00D123C4"/>
    <w:rsid w:val="00D13E60"/>
    <w:rsid w:val="00D152FD"/>
    <w:rsid w:val="00D158CA"/>
    <w:rsid w:val="00D172D8"/>
    <w:rsid w:val="00D17B5B"/>
    <w:rsid w:val="00D24F05"/>
    <w:rsid w:val="00D259E6"/>
    <w:rsid w:val="00D26410"/>
    <w:rsid w:val="00D26CFE"/>
    <w:rsid w:val="00D303C7"/>
    <w:rsid w:val="00D31449"/>
    <w:rsid w:val="00D32420"/>
    <w:rsid w:val="00D34321"/>
    <w:rsid w:val="00D36567"/>
    <w:rsid w:val="00D36DEE"/>
    <w:rsid w:val="00D42134"/>
    <w:rsid w:val="00D4226A"/>
    <w:rsid w:val="00D4366F"/>
    <w:rsid w:val="00D46FD1"/>
    <w:rsid w:val="00D562DD"/>
    <w:rsid w:val="00D573E9"/>
    <w:rsid w:val="00D60341"/>
    <w:rsid w:val="00D61850"/>
    <w:rsid w:val="00D65879"/>
    <w:rsid w:val="00D73CD5"/>
    <w:rsid w:val="00D740FE"/>
    <w:rsid w:val="00D745B5"/>
    <w:rsid w:val="00D83948"/>
    <w:rsid w:val="00D8417C"/>
    <w:rsid w:val="00D8603A"/>
    <w:rsid w:val="00D90F1E"/>
    <w:rsid w:val="00D93347"/>
    <w:rsid w:val="00D97D20"/>
    <w:rsid w:val="00DA4122"/>
    <w:rsid w:val="00DA4FCD"/>
    <w:rsid w:val="00DB0CDB"/>
    <w:rsid w:val="00DB6BF3"/>
    <w:rsid w:val="00DB79CB"/>
    <w:rsid w:val="00DC5534"/>
    <w:rsid w:val="00DC76AE"/>
    <w:rsid w:val="00DD2A2B"/>
    <w:rsid w:val="00DD6379"/>
    <w:rsid w:val="00DE08F0"/>
    <w:rsid w:val="00DE66F0"/>
    <w:rsid w:val="00DE68AE"/>
    <w:rsid w:val="00DE6A7C"/>
    <w:rsid w:val="00DF04D1"/>
    <w:rsid w:val="00DF0D65"/>
    <w:rsid w:val="00DF2F30"/>
    <w:rsid w:val="00DF633D"/>
    <w:rsid w:val="00DF768C"/>
    <w:rsid w:val="00E0422B"/>
    <w:rsid w:val="00E10313"/>
    <w:rsid w:val="00E10534"/>
    <w:rsid w:val="00E1061C"/>
    <w:rsid w:val="00E108A0"/>
    <w:rsid w:val="00E1230B"/>
    <w:rsid w:val="00E1294D"/>
    <w:rsid w:val="00E12B59"/>
    <w:rsid w:val="00E12E45"/>
    <w:rsid w:val="00E1416C"/>
    <w:rsid w:val="00E149B0"/>
    <w:rsid w:val="00E208D9"/>
    <w:rsid w:val="00E224A5"/>
    <w:rsid w:val="00E23B8E"/>
    <w:rsid w:val="00E23C20"/>
    <w:rsid w:val="00E24003"/>
    <w:rsid w:val="00E26720"/>
    <w:rsid w:val="00E268E4"/>
    <w:rsid w:val="00E30F14"/>
    <w:rsid w:val="00E32C9A"/>
    <w:rsid w:val="00E36F09"/>
    <w:rsid w:val="00E3744D"/>
    <w:rsid w:val="00E37740"/>
    <w:rsid w:val="00E37B9F"/>
    <w:rsid w:val="00E40A2D"/>
    <w:rsid w:val="00E40F36"/>
    <w:rsid w:val="00E431CB"/>
    <w:rsid w:val="00E43C13"/>
    <w:rsid w:val="00E440B5"/>
    <w:rsid w:val="00E46B5B"/>
    <w:rsid w:val="00E46E80"/>
    <w:rsid w:val="00E5393D"/>
    <w:rsid w:val="00E53D00"/>
    <w:rsid w:val="00E549AB"/>
    <w:rsid w:val="00E54BB2"/>
    <w:rsid w:val="00E55F1F"/>
    <w:rsid w:val="00E56962"/>
    <w:rsid w:val="00E57D2F"/>
    <w:rsid w:val="00E63B40"/>
    <w:rsid w:val="00E652A1"/>
    <w:rsid w:val="00E65A4F"/>
    <w:rsid w:val="00E670A5"/>
    <w:rsid w:val="00E673DB"/>
    <w:rsid w:val="00E70B44"/>
    <w:rsid w:val="00E7110F"/>
    <w:rsid w:val="00E717A3"/>
    <w:rsid w:val="00E72638"/>
    <w:rsid w:val="00E727D6"/>
    <w:rsid w:val="00E74720"/>
    <w:rsid w:val="00E76A67"/>
    <w:rsid w:val="00E815B8"/>
    <w:rsid w:val="00E81C0C"/>
    <w:rsid w:val="00E82A47"/>
    <w:rsid w:val="00E82BC1"/>
    <w:rsid w:val="00E85F9B"/>
    <w:rsid w:val="00E868D8"/>
    <w:rsid w:val="00E87F29"/>
    <w:rsid w:val="00E93E77"/>
    <w:rsid w:val="00E94761"/>
    <w:rsid w:val="00E94AFB"/>
    <w:rsid w:val="00E97E3C"/>
    <w:rsid w:val="00EA0ACE"/>
    <w:rsid w:val="00EA37B0"/>
    <w:rsid w:val="00EA5AB7"/>
    <w:rsid w:val="00EB0940"/>
    <w:rsid w:val="00EB0DAF"/>
    <w:rsid w:val="00EB2F07"/>
    <w:rsid w:val="00EB6E3A"/>
    <w:rsid w:val="00EC2F7A"/>
    <w:rsid w:val="00EC51A1"/>
    <w:rsid w:val="00EC79F6"/>
    <w:rsid w:val="00ED0AB8"/>
    <w:rsid w:val="00ED0E89"/>
    <w:rsid w:val="00ED1948"/>
    <w:rsid w:val="00ED22A6"/>
    <w:rsid w:val="00ED444D"/>
    <w:rsid w:val="00ED4B2F"/>
    <w:rsid w:val="00ED4E51"/>
    <w:rsid w:val="00ED5354"/>
    <w:rsid w:val="00ED5D33"/>
    <w:rsid w:val="00ED6624"/>
    <w:rsid w:val="00ED6EE9"/>
    <w:rsid w:val="00EE004A"/>
    <w:rsid w:val="00EE37B5"/>
    <w:rsid w:val="00EE55F1"/>
    <w:rsid w:val="00EE59C5"/>
    <w:rsid w:val="00EE59C8"/>
    <w:rsid w:val="00EE77DA"/>
    <w:rsid w:val="00EE7CDE"/>
    <w:rsid w:val="00EF717F"/>
    <w:rsid w:val="00EF71F7"/>
    <w:rsid w:val="00EF76C6"/>
    <w:rsid w:val="00EF7C5A"/>
    <w:rsid w:val="00F01C38"/>
    <w:rsid w:val="00F022A8"/>
    <w:rsid w:val="00F06A53"/>
    <w:rsid w:val="00F07F7B"/>
    <w:rsid w:val="00F11AAE"/>
    <w:rsid w:val="00F122D6"/>
    <w:rsid w:val="00F12D9F"/>
    <w:rsid w:val="00F13EC9"/>
    <w:rsid w:val="00F1492E"/>
    <w:rsid w:val="00F1494C"/>
    <w:rsid w:val="00F23019"/>
    <w:rsid w:val="00F23860"/>
    <w:rsid w:val="00F24420"/>
    <w:rsid w:val="00F2469A"/>
    <w:rsid w:val="00F26CF4"/>
    <w:rsid w:val="00F30162"/>
    <w:rsid w:val="00F30590"/>
    <w:rsid w:val="00F31CD2"/>
    <w:rsid w:val="00F3372D"/>
    <w:rsid w:val="00F354F8"/>
    <w:rsid w:val="00F35D40"/>
    <w:rsid w:val="00F3644B"/>
    <w:rsid w:val="00F37C29"/>
    <w:rsid w:val="00F405D2"/>
    <w:rsid w:val="00F41226"/>
    <w:rsid w:val="00F41757"/>
    <w:rsid w:val="00F42C32"/>
    <w:rsid w:val="00F43244"/>
    <w:rsid w:val="00F4363D"/>
    <w:rsid w:val="00F445BD"/>
    <w:rsid w:val="00F4723A"/>
    <w:rsid w:val="00F47A1C"/>
    <w:rsid w:val="00F47D80"/>
    <w:rsid w:val="00F51255"/>
    <w:rsid w:val="00F52111"/>
    <w:rsid w:val="00F55490"/>
    <w:rsid w:val="00F56624"/>
    <w:rsid w:val="00F57694"/>
    <w:rsid w:val="00F61098"/>
    <w:rsid w:val="00F62E85"/>
    <w:rsid w:val="00F62FD3"/>
    <w:rsid w:val="00F64937"/>
    <w:rsid w:val="00F65680"/>
    <w:rsid w:val="00F65796"/>
    <w:rsid w:val="00F66DA4"/>
    <w:rsid w:val="00F675EE"/>
    <w:rsid w:val="00F70D42"/>
    <w:rsid w:val="00F72713"/>
    <w:rsid w:val="00F7710F"/>
    <w:rsid w:val="00F81DD5"/>
    <w:rsid w:val="00F83E9A"/>
    <w:rsid w:val="00F83EC2"/>
    <w:rsid w:val="00F84338"/>
    <w:rsid w:val="00F867E8"/>
    <w:rsid w:val="00F87DB9"/>
    <w:rsid w:val="00F920F8"/>
    <w:rsid w:val="00F937A5"/>
    <w:rsid w:val="00F93858"/>
    <w:rsid w:val="00F9463E"/>
    <w:rsid w:val="00F95120"/>
    <w:rsid w:val="00FA0E37"/>
    <w:rsid w:val="00FA1E4A"/>
    <w:rsid w:val="00FA2B98"/>
    <w:rsid w:val="00FA5EFD"/>
    <w:rsid w:val="00FA6407"/>
    <w:rsid w:val="00FA75F4"/>
    <w:rsid w:val="00FB1FD7"/>
    <w:rsid w:val="00FB2625"/>
    <w:rsid w:val="00FB3C70"/>
    <w:rsid w:val="00FB4C89"/>
    <w:rsid w:val="00FB736D"/>
    <w:rsid w:val="00FC3487"/>
    <w:rsid w:val="00FC422A"/>
    <w:rsid w:val="00FC66C9"/>
    <w:rsid w:val="00FD1572"/>
    <w:rsid w:val="00FD1898"/>
    <w:rsid w:val="00FD33EB"/>
    <w:rsid w:val="00FD4AB7"/>
    <w:rsid w:val="00FD65AA"/>
    <w:rsid w:val="00FD698E"/>
    <w:rsid w:val="00FE07B2"/>
    <w:rsid w:val="00FE240D"/>
    <w:rsid w:val="00FE5053"/>
    <w:rsid w:val="00FE70D5"/>
    <w:rsid w:val="00FE75AB"/>
    <w:rsid w:val="00FF0568"/>
    <w:rsid w:val="00FF0CFC"/>
    <w:rsid w:val="00FF296C"/>
    <w:rsid w:val="00FF2D59"/>
    <w:rsid w:val="00FF4E9C"/>
    <w:rsid w:val="00FF529C"/>
    <w:rsid w:val="00FF6AC7"/>
    <w:rsid w:val="00FF7F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652A1"/>
    <w:rPr>
      <w:rFonts w:ascii="Calibri" w:eastAsia="Times New Roman" w:hAnsi="Calibri" w:cs="Times New Roman"/>
      <w:lang w:val="lv-LV"/>
    </w:rPr>
  </w:style>
  <w:style w:type="paragraph" w:styleId="Virsraksts1">
    <w:name w:val="heading 1"/>
    <w:basedOn w:val="Parastais"/>
    <w:link w:val="Virsraksts1Rakstz"/>
    <w:uiPriority w:val="99"/>
    <w:qFormat/>
    <w:rsid w:val="00E652A1"/>
    <w:pPr>
      <w:spacing w:after="0" w:line="240" w:lineRule="auto"/>
      <w:outlineLvl w:val="0"/>
    </w:pPr>
    <w:rPr>
      <w:rFonts w:ascii="Tahoma" w:hAnsi="Tahoma" w:cs="Tahoma"/>
      <w:b/>
      <w:bCs/>
      <w:kern w:val="36"/>
      <w:sz w:val="38"/>
      <w:szCs w:val="38"/>
      <w:lang w:eastAsia="lv-LV"/>
    </w:rPr>
  </w:style>
  <w:style w:type="paragraph" w:styleId="Virsraksts2">
    <w:name w:val="heading 2"/>
    <w:basedOn w:val="Parastais"/>
    <w:next w:val="Parastais"/>
    <w:link w:val="Virsraksts2Rakstz"/>
    <w:uiPriority w:val="9"/>
    <w:unhideWhenUsed/>
    <w:qFormat/>
    <w:rsid w:val="00C77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C77D9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unhideWhenUsed/>
    <w:qFormat/>
    <w:rsid w:val="00C77D9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uiPriority w:val="9"/>
    <w:unhideWhenUsed/>
    <w:qFormat/>
    <w:rsid w:val="00C77D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652A1"/>
    <w:rPr>
      <w:rFonts w:ascii="Tahoma" w:eastAsia="Times New Roman" w:hAnsi="Tahoma" w:cs="Tahoma"/>
      <w:b/>
      <w:bCs/>
      <w:kern w:val="36"/>
      <w:sz w:val="38"/>
      <w:szCs w:val="38"/>
      <w:lang w:val="lv-LV" w:eastAsia="lv-LV"/>
    </w:rPr>
  </w:style>
  <w:style w:type="paragraph" w:styleId="Bezatstarpm">
    <w:name w:val="No Spacing"/>
    <w:uiPriority w:val="1"/>
    <w:qFormat/>
    <w:rsid w:val="00E652A1"/>
    <w:pPr>
      <w:spacing w:after="0" w:line="240" w:lineRule="auto"/>
    </w:pPr>
    <w:rPr>
      <w:rFonts w:ascii="Calibri" w:eastAsia="Times New Roman" w:hAnsi="Calibri" w:cs="Times New Roman"/>
      <w:lang w:val="lv-LV"/>
    </w:rPr>
  </w:style>
  <w:style w:type="character" w:customStyle="1" w:styleId="st">
    <w:name w:val="st"/>
    <w:basedOn w:val="Noklusjumarindkopasfonts"/>
    <w:rsid w:val="00E652A1"/>
  </w:style>
  <w:style w:type="paragraph" w:styleId="Nosaukums">
    <w:name w:val="Title"/>
    <w:basedOn w:val="Parastais"/>
    <w:next w:val="Parastais"/>
    <w:link w:val="NosaukumsRakstz"/>
    <w:uiPriority w:val="10"/>
    <w:qFormat/>
    <w:rsid w:val="007339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733975"/>
    <w:rPr>
      <w:rFonts w:asciiTheme="majorHAnsi" w:eastAsiaTheme="majorEastAsia" w:hAnsiTheme="majorHAnsi" w:cstheme="majorBidi"/>
      <w:color w:val="17365D" w:themeColor="text2" w:themeShade="BF"/>
      <w:spacing w:val="5"/>
      <w:kern w:val="28"/>
      <w:sz w:val="52"/>
      <w:szCs w:val="52"/>
      <w:lang w:val="lv-LV"/>
    </w:rPr>
  </w:style>
  <w:style w:type="character" w:customStyle="1" w:styleId="Virsraksts2Rakstz">
    <w:name w:val="Virsraksts 2 Rakstz."/>
    <w:basedOn w:val="Noklusjumarindkopasfonts"/>
    <w:link w:val="Virsraksts2"/>
    <w:uiPriority w:val="9"/>
    <w:rsid w:val="00C77D95"/>
    <w:rPr>
      <w:rFonts w:asciiTheme="majorHAnsi" w:eastAsiaTheme="majorEastAsia" w:hAnsiTheme="majorHAnsi" w:cstheme="majorBidi"/>
      <w:b/>
      <w:bCs/>
      <w:color w:val="4F81BD" w:themeColor="accent1"/>
      <w:sz w:val="26"/>
      <w:szCs w:val="26"/>
      <w:lang w:val="lv-LV"/>
    </w:rPr>
  </w:style>
  <w:style w:type="character" w:customStyle="1" w:styleId="Virsraksts3Rakstz">
    <w:name w:val="Virsraksts 3 Rakstz."/>
    <w:basedOn w:val="Noklusjumarindkopasfonts"/>
    <w:link w:val="Virsraksts3"/>
    <w:uiPriority w:val="9"/>
    <w:rsid w:val="00C77D95"/>
    <w:rPr>
      <w:rFonts w:asciiTheme="majorHAnsi" w:eastAsiaTheme="majorEastAsia" w:hAnsiTheme="majorHAnsi" w:cstheme="majorBidi"/>
      <w:b/>
      <w:bCs/>
      <w:color w:val="4F81BD" w:themeColor="accent1"/>
      <w:lang w:val="lv-LV"/>
    </w:rPr>
  </w:style>
  <w:style w:type="character" w:customStyle="1" w:styleId="Virsraksts4Rakstz">
    <w:name w:val="Virsraksts 4 Rakstz."/>
    <w:basedOn w:val="Noklusjumarindkopasfonts"/>
    <w:link w:val="Virsraksts4"/>
    <w:uiPriority w:val="9"/>
    <w:rsid w:val="00C77D95"/>
    <w:rPr>
      <w:rFonts w:asciiTheme="majorHAnsi" w:eastAsiaTheme="majorEastAsia" w:hAnsiTheme="majorHAnsi" w:cstheme="majorBidi"/>
      <w:b/>
      <w:bCs/>
      <w:i/>
      <w:iCs/>
      <w:color w:val="4F81BD" w:themeColor="accent1"/>
      <w:lang w:val="lv-LV"/>
    </w:rPr>
  </w:style>
  <w:style w:type="character" w:customStyle="1" w:styleId="Virsraksts5Rakstz">
    <w:name w:val="Virsraksts 5 Rakstz."/>
    <w:basedOn w:val="Noklusjumarindkopasfonts"/>
    <w:link w:val="Virsraksts5"/>
    <w:uiPriority w:val="9"/>
    <w:rsid w:val="00C77D95"/>
    <w:rPr>
      <w:rFonts w:asciiTheme="majorHAnsi" w:eastAsiaTheme="majorEastAsia" w:hAnsiTheme="majorHAnsi" w:cstheme="majorBidi"/>
      <w:color w:val="243F60" w:themeColor="accent1" w:themeShade="7F"/>
      <w:lang w:val="lv-LV"/>
    </w:rPr>
  </w:style>
  <w:style w:type="character" w:styleId="Izteiksmgs">
    <w:name w:val="Strong"/>
    <w:basedOn w:val="Noklusjumarindkopasfonts"/>
    <w:uiPriority w:val="22"/>
    <w:qFormat/>
    <w:rsid w:val="00C77D95"/>
    <w:rPr>
      <w:b/>
      <w:bCs/>
    </w:rPr>
  </w:style>
  <w:style w:type="character" w:styleId="Grmatasnosaukums">
    <w:name w:val="Book Title"/>
    <w:basedOn w:val="Noklusjumarindkopasfonts"/>
    <w:uiPriority w:val="33"/>
    <w:qFormat/>
    <w:rsid w:val="00C77D95"/>
    <w:rPr>
      <w:b/>
      <w:bCs/>
      <w:smallCaps/>
      <w:spacing w:val="5"/>
    </w:rPr>
  </w:style>
  <w:style w:type="paragraph" w:styleId="Komentrateksts">
    <w:name w:val="annotation text"/>
    <w:basedOn w:val="Parastais"/>
    <w:link w:val="KomentratekstsRakstz"/>
    <w:uiPriority w:val="99"/>
    <w:unhideWhenUsed/>
    <w:rsid w:val="0072500C"/>
    <w:pPr>
      <w:spacing w:after="0" w:line="240" w:lineRule="auto"/>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rsid w:val="0072500C"/>
    <w:rPr>
      <w:rFonts w:ascii="Times New Roman" w:eastAsia="Times New Roman" w:hAnsi="Times New Roman" w:cs="Times New Roman"/>
      <w:sz w:val="20"/>
      <w:szCs w:val="20"/>
      <w:lang w:val="lv-LV"/>
    </w:rPr>
  </w:style>
  <w:style w:type="character" w:customStyle="1" w:styleId="apple-converted-space">
    <w:name w:val="apple-converted-space"/>
    <w:basedOn w:val="Noklusjumarindkopasfonts"/>
    <w:rsid w:val="0072500C"/>
  </w:style>
  <w:style w:type="character" w:styleId="Vresatsauce">
    <w:name w:val="footnote reference"/>
    <w:aliases w:val="Footnote Reference Number,Footnote symbol,ftref"/>
    <w:basedOn w:val="Noklusjumarindkopasfonts"/>
    <w:uiPriority w:val="99"/>
    <w:unhideWhenUsed/>
    <w:rsid w:val="0072500C"/>
    <w:rPr>
      <w:vertAlign w:val="superscript"/>
    </w:rPr>
  </w:style>
  <w:style w:type="paragraph" w:customStyle="1" w:styleId="Default">
    <w:name w:val="Default"/>
    <w:rsid w:val="008737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Vresteksts">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Parastais"/>
    <w:link w:val="VrestekstsRakstz"/>
    <w:unhideWhenUsed/>
    <w:rsid w:val="00873731"/>
    <w:pPr>
      <w:spacing w:after="0" w:line="240" w:lineRule="auto"/>
    </w:pPr>
    <w:rPr>
      <w:rFonts w:ascii="Times New Roman" w:hAnsi="Times New Roman"/>
      <w:sz w:val="20"/>
      <w:szCs w:val="20"/>
    </w:rPr>
  </w:style>
  <w:style w:type="character" w:customStyle="1" w:styleId="VrestekstsRakstz">
    <w:name w:val="Vēres teksts Rakstz."/>
    <w:aliases w:val="Footnote Rakstz.,Fußnote Rakstz.,Footnote Char Rakstz.,Fußnote Char Rakstz.,Vēres teksts Char Char Char Char Char Rakstz.,Char Char Char Char Char Char Char Char Char Char Char Char Rakstz.,Vēres teksts Char Char Char Rakstz."/>
    <w:basedOn w:val="Noklusjumarindkopasfonts"/>
    <w:link w:val="Vresteksts"/>
    <w:uiPriority w:val="99"/>
    <w:rsid w:val="00873731"/>
    <w:rPr>
      <w:rFonts w:ascii="Times New Roman" w:eastAsia="Times New Roman" w:hAnsi="Times New Roman" w:cs="Times New Roman"/>
      <w:sz w:val="20"/>
      <w:szCs w:val="20"/>
      <w:lang w:val="lv-LV"/>
    </w:rPr>
  </w:style>
  <w:style w:type="paragraph" w:styleId="Balonteksts">
    <w:name w:val="Balloon Text"/>
    <w:basedOn w:val="Parastais"/>
    <w:link w:val="BalontekstsRakstz"/>
    <w:uiPriority w:val="99"/>
    <w:semiHidden/>
    <w:unhideWhenUsed/>
    <w:rsid w:val="008737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3731"/>
    <w:rPr>
      <w:rFonts w:ascii="Tahoma" w:eastAsia="Times New Roman" w:hAnsi="Tahoma" w:cs="Tahoma"/>
      <w:sz w:val="16"/>
      <w:szCs w:val="16"/>
      <w:lang w:val="lv-LV"/>
    </w:rPr>
  </w:style>
  <w:style w:type="character" w:styleId="Komentraatsauce">
    <w:name w:val="annotation reference"/>
    <w:basedOn w:val="Noklusjumarindkopasfonts"/>
    <w:uiPriority w:val="99"/>
    <w:semiHidden/>
    <w:unhideWhenUsed/>
    <w:rsid w:val="002C5900"/>
    <w:rPr>
      <w:sz w:val="16"/>
      <w:szCs w:val="16"/>
    </w:rPr>
  </w:style>
  <w:style w:type="paragraph" w:styleId="Komentratma">
    <w:name w:val="annotation subject"/>
    <w:basedOn w:val="Komentrateksts"/>
    <w:next w:val="Komentrateksts"/>
    <w:link w:val="KomentratmaRakstz"/>
    <w:uiPriority w:val="99"/>
    <w:semiHidden/>
    <w:unhideWhenUsed/>
    <w:rsid w:val="002C5900"/>
    <w:pPr>
      <w:spacing w:after="200"/>
    </w:pPr>
    <w:rPr>
      <w:rFonts w:ascii="Calibri" w:hAnsi="Calibri"/>
      <w:b/>
      <w:bCs/>
    </w:rPr>
  </w:style>
  <w:style w:type="character" w:customStyle="1" w:styleId="KomentratmaRakstz">
    <w:name w:val="Komentāra tēma Rakstz."/>
    <w:basedOn w:val="KomentratekstsRakstz"/>
    <w:link w:val="Komentratma"/>
    <w:uiPriority w:val="99"/>
    <w:semiHidden/>
    <w:rsid w:val="002C5900"/>
    <w:rPr>
      <w:rFonts w:ascii="Calibri" w:eastAsia="Times New Roman" w:hAnsi="Calibri" w:cs="Times New Roman"/>
      <w:b/>
      <w:bCs/>
      <w:sz w:val="20"/>
      <w:szCs w:val="20"/>
      <w:lang w:val="lv-LV"/>
    </w:rPr>
  </w:style>
  <w:style w:type="paragraph" w:styleId="Galvene">
    <w:name w:val="header"/>
    <w:basedOn w:val="Parastais"/>
    <w:link w:val="GalveneRakstz"/>
    <w:uiPriority w:val="99"/>
    <w:unhideWhenUsed/>
    <w:rsid w:val="00C53D42"/>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C53D42"/>
    <w:rPr>
      <w:rFonts w:ascii="Calibri" w:eastAsia="Times New Roman" w:hAnsi="Calibri" w:cs="Times New Roman"/>
      <w:lang w:val="lv-LV"/>
    </w:rPr>
  </w:style>
  <w:style w:type="paragraph" w:styleId="Kjene">
    <w:name w:val="footer"/>
    <w:basedOn w:val="Parastais"/>
    <w:link w:val="KjeneRakstz"/>
    <w:uiPriority w:val="99"/>
    <w:semiHidden/>
    <w:unhideWhenUsed/>
    <w:rsid w:val="00C53D42"/>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C53D42"/>
    <w:rPr>
      <w:rFonts w:ascii="Calibri" w:eastAsia="Times New Roman" w:hAnsi="Calibri" w:cs="Times New Roman"/>
      <w:lang w:val="lv-LV"/>
    </w:rPr>
  </w:style>
  <w:style w:type="paragraph" w:styleId="Saturardtjavirsraksts">
    <w:name w:val="TOC Heading"/>
    <w:basedOn w:val="Virsraksts1"/>
    <w:next w:val="Parastais"/>
    <w:uiPriority w:val="39"/>
    <w:semiHidden/>
    <w:unhideWhenUsed/>
    <w:qFormat/>
    <w:rsid w:val="00C53D42"/>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Saturs1">
    <w:name w:val="toc 1"/>
    <w:basedOn w:val="Parastais"/>
    <w:next w:val="Parastais"/>
    <w:autoRedefine/>
    <w:uiPriority w:val="39"/>
    <w:unhideWhenUsed/>
    <w:rsid w:val="00C53D42"/>
    <w:pPr>
      <w:spacing w:after="100"/>
    </w:pPr>
  </w:style>
  <w:style w:type="paragraph" w:styleId="Saturs2">
    <w:name w:val="toc 2"/>
    <w:basedOn w:val="Parastais"/>
    <w:next w:val="Parastais"/>
    <w:autoRedefine/>
    <w:uiPriority w:val="39"/>
    <w:unhideWhenUsed/>
    <w:rsid w:val="00AF7851"/>
    <w:pPr>
      <w:tabs>
        <w:tab w:val="right" w:leader="dot" w:pos="9395"/>
      </w:tabs>
      <w:spacing w:after="100"/>
      <w:ind w:left="220"/>
    </w:pPr>
    <w:rPr>
      <w:rFonts w:ascii="Times New Roman" w:eastAsiaTheme="minorHAnsi" w:hAnsi="Times New Roman"/>
      <w:noProof/>
    </w:rPr>
  </w:style>
  <w:style w:type="paragraph" w:styleId="Saturs3">
    <w:name w:val="toc 3"/>
    <w:basedOn w:val="Parastais"/>
    <w:next w:val="Parastais"/>
    <w:autoRedefine/>
    <w:uiPriority w:val="39"/>
    <w:unhideWhenUsed/>
    <w:rsid w:val="00C53D42"/>
    <w:pPr>
      <w:spacing w:after="100"/>
      <w:ind w:left="440"/>
    </w:pPr>
  </w:style>
  <w:style w:type="character" w:styleId="Hipersaite">
    <w:name w:val="Hyperlink"/>
    <w:basedOn w:val="Noklusjumarindkopasfonts"/>
    <w:uiPriority w:val="99"/>
    <w:unhideWhenUsed/>
    <w:rsid w:val="00C53D42"/>
    <w:rPr>
      <w:color w:val="0000FF" w:themeColor="hyperlink"/>
      <w:u w:val="single"/>
    </w:rPr>
  </w:style>
  <w:style w:type="paragraph" w:styleId="ParastaisWeb">
    <w:name w:val="Normal (Web)"/>
    <w:basedOn w:val="Parastais"/>
    <w:uiPriority w:val="99"/>
    <w:unhideWhenUsed/>
    <w:rsid w:val="00BE0DBF"/>
    <w:pPr>
      <w:spacing w:before="100" w:beforeAutospacing="1" w:after="100" w:afterAutospacing="1" w:line="240" w:lineRule="auto"/>
    </w:pPr>
    <w:rPr>
      <w:rFonts w:ascii="Times New Roman" w:hAnsi="Times New Roman"/>
      <w:sz w:val="24"/>
      <w:szCs w:val="24"/>
      <w:lang w:val="en-US"/>
    </w:rPr>
  </w:style>
  <w:style w:type="paragraph" w:customStyle="1" w:styleId="tv2131">
    <w:name w:val="tv2131"/>
    <w:basedOn w:val="Parastais"/>
    <w:rsid w:val="00D4366F"/>
    <w:pPr>
      <w:spacing w:before="240" w:after="0" w:line="360" w:lineRule="auto"/>
      <w:ind w:firstLine="300"/>
      <w:jc w:val="both"/>
    </w:pPr>
    <w:rPr>
      <w:rFonts w:ascii="Verdana" w:hAnsi="Verdana"/>
      <w:sz w:val="18"/>
      <w:szCs w:val="18"/>
      <w:lang w:val="en-US"/>
    </w:rPr>
  </w:style>
  <w:style w:type="character" w:customStyle="1" w:styleId="fontsize21">
    <w:name w:val="fontsize21"/>
    <w:basedOn w:val="Noklusjumarindkopasfonts"/>
    <w:rsid w:val="00D4366F"/>
    <w:rPr>
      <w:i/>
      <w:iCs/>
      <w:sz w:val="15"/>
      <w:szCs w:val="15"/>
    </w:rPr>
  </w:style>
  <w:style w:type="paragraph" w:customStyle="1" w:styleId="tvhtml1">
    <w:name w:val="tv_html1"/>
    <w:basedOn w:val="Parastais"/>
    <w:rsid w:val="004919CB"/>
    <w:pPr>
      <w:spacing w:before="100" w:beforeAutospacing="1" w:after="100" w:afterAutospacing="1" w:line="360" w:lineRule="auto"/>
    </w:pPr>
    <w:rPr>
      <w:rFonts w:ascii="Verdana" w:hAnsi="Verdana"/>
      <w:sz w:val="18"/>
      <w:szCs w:val="18"/>
      <w:lang w:val="en-US"/>
    </w:rPr>
  </w:style>
  <w:style w:type="character" w:styleId="Izclums">
    <w:name w:val="Emphasis"/>
    <w:basedOn w:val="Noklusjumarindkopasfonts"/>
    <w:uiPriority w:val="20"/>
    <w:qFormat/>
    <w:rsid w:val="00602F9C"/>
    <w:rPr>
      <w:b/>
      <w:bCs/>
      <w:i w:val="0"/>
      <w:iCs w:val="0"/>
    </w:rPr>
  </w:style>
  <w:style w:type="paragraph" w:customStyle="1" w:styleId="tv2133">
    <w:name w:val="tv2133"/>
    <w:basedOn w:val="Parastais"/>
    <w:rsid w:val="00961323"/>
    <w:pPr>
      <w:spacing w:after="0" w:line="360" w:lineRule="auto"/>
      <w:ind w:firstLine="300"/>
    </w:pPr>
    <w:rPr>
      <w:rFonts w:ascii="Times New Roman" w:hAnsi="Times New Roman"/>
      <w:color w:val="414142"/>
      <w:sz w:val="20"/>
      <w:szCs w:val="20"/>
      <w:lang w:eastAsia="lv-LV"/>
    </w:rPr>
  </w:style>
  <w:style w:type="paragraph" w:customStyle="1" w:styleId="tv213">
    <w:name w:val="tv213"/>
    <w:basedOn w:val="Parastais"/>
    <w:rsid w:val="0000308E"/>
    <w:pPr>
      <w:spacing w:before="100" w:beforeAutospacing="1" w:after="100" w:afterAutospacing="1" w:line="240" w:lineRule="auto"/>
    </w:pPr>
    <w:rPr>
      <w:rFonts w:ascii="Times New Roman" w:hAnsi="Times New Roman"/>
      <w:sz w:val="24"/>
      <w:szCs w:val="24"/>
      <w:lang w:eastAsia="lv-LV"/>
    </w:rPr>
  </w:style>
  <w:style w:type="paragraph" w:styleId="Prskatjums">
    <w:name w:val="Revision"/>
    <w:hidden/>
    <w:uiPriority w:val="99"/>
    <w:semiHidden/>
    <w:rsid w:val="00BB0A06"/>
    <w:pPr>
      <w:spacing w:after="0" w:line="240" w:lineRule="auto"/>
    </w:pPr>
    <w:rPr>
      <w:rFonts w:ascii="Calibri" w:eastAsia="Times New Roman" w:hAnsi="Calibri" w:cs="Times New Roman"/>
      <w:lang w:val="lv-LV"/>
    </w:rPr>
  </w:style>
  <w:style w:type="paragraph" w:styleId="Sarakstarindkopa">
    <w:name w:val="List Paragraph"/>
    <w:basedOn w:val="Parastais"/>
    <w:link w:val="SarakstarindkopaRakstz"/>
    <w:uiPriority w:val="34"/>
    <w:qFormat/>
    <w:rsid w:val="00961E7F"/>
    <w:pPr>
      <w:ind w:left="720"/>
      <w:contextualSpacing/>
    </w:pPr>
  </w:style>
  <w:style w:type="character" w:customStyle="1" w:styleId="SarakstarindkopaRakstz">
    <w:name w:val="Saraksta rindkopa Rakstz."/>
    <w:link w:val="Sarakstarindkopa"/>
    <w:uiPriority w:val="34"/>
    <w:locked/>
    <w:rsid w:val="002E5D6F"/>
    <w:rPr>
      <w:rFonts w:ascii="Calibri" w:eastAsia="Times New Roman" w:hAnsi="Calibri" w:cs="Times New Roman"/>
      <w:lang w:val="lv-LV"/>
    </w:rPr>
  </w:style>
  <w:style w:type="paragraph" w:customStyle="1" w:styleId="naisf">
    <w:name w:val="naisf"/>
    <w:basedOn w:val="Parastais"/>
    <w:uiPriority w:val="99"/>
    <w:rsid w:val="000950F1"/>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862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aizzme">
    <w:name w:val="List Bullet"/>
    <w:basedOn w:val="Parastais"/>
    <w:uiPriority w:val="99"/>
    <w:unhideWhenUsed/>
    <w:rsid w:val="00EF76C6"/>
    <w:pPr>
      <w:numPr>
        <w:numId w:val="28"/>
      </w:numPr>
      <w:contextualSpacing/>
    </w:pPr>
  </w:style>
  <w:style w:type="paragraph" w:customStyle="1" w:styleId="naislab">
    <w:name w:val="naislab"/>
    <w:basedOn w:val="Parastais"/>
    <w:uiPriority w:val="99"/>
    <w:rsid w:val="006253DF"/>
    <w:pPr>
      <w:spacing w:before="100" w:beforeAutospacing="1" w:after="100" w:afterAutospacing="1" w:line="240" w:lineRule="auto"/>
      <w:jc w:val="right"/>
    </w:pPr>
    <w:rPr>
      <w:rFonts w:ascii="Times New Roman" w:eastAsia="Arial Unicode MS" w:hAnsi="Times New Roman"/>
      <w:sz w:val="24"/>
      <w:szCs w:val="24"/>
      <w:lang w:val="en-GB"/>
    </w:rPr>
  </w:style>
  <w:style w:type="character" w:customStyle="1" w:styleId="st1">
    <w:name w:val="st1"/>
    <w:basedOn w:val="Noklusjumarindkopasfonts"/>
    <w:rsid w:val="00F81DD5"/>
  </w:style>
  <w:style w:type="paragraph" w:styleId="Pamattekstsaratkpi">
    <w:name w:val="Body Text Indent"/>
    <w:basedOn w:val="Parastais"/>
    <w:link w:val="PamattekstsaratkpiRakstz"/>
    <w:uiPriority w:val="99"/>
    <w:rsid w:val="00654D7D"/>
    <w:pPr>
      <w:spacing w:after="0" w:line="240" w:lineRule="auto"/>
      <w:ind w:firstLine="851"/>
      <w:jc w:val="both"/>
    </w:pPr>
    <w:rPr>
      <w:rFonts w:ascii="Times New Roman" w:hAnsi="Times New Roman"/>
      <w:sz w:val="28"/>
      <w:szCs w:val="20"/>
      <w:lang w:eastAsia="lv-LV"/>
    </w:rPr>
  </w:style>
  <w:style w:type="character" w:customStyle="1" w:styleId="PamattekstsaratkpiRakstz">
    <w:name w:val="Pamatteksts ar atkāpi Rakstz."/>
    <w:basedOn w:val="Noklusjumarindkopasfonts"/>
    <w:link w:val="Pamattekstsaratkpi"/>
    <w:uiPriority w:val="99"/>
    <w:rsid w:val="00654D7D"/>
    <w:rPr>
      <w:rFonts w:ascii="Times New Roman" w:eastAsia="Times New Roman" w:hAnsi="Times New Roman" w:cs="Times New Roman"/>
      <w:sz w:val="28"/>
      <w:szCs w:val="20"/>
      <w:lang w:val="lv-LV" w:eastAsia="lv-LV"/>
    </w:rPr>
  </w:style>
</w:styles>
</file>

<file path=word/webSettings.xml><?xml version="1.0" encoding="utf-8"?>
<w:webSettings xmlns:r="http://schemas.openxmlformats.org/officeDocument/2006/relationships" xmlns:w="http://schemas.openxmlformats.org/wordprocessingml/2006/main">
  <w:divs>
    <w:div w:id="67074810">
      <w:bodyDiv w:val="1"/>
      <w:marLeft w:val="0"/>
      <w:marRight w:val="0"/>
      <w:marTop w:val="0"/>
      <w:marBottom w:val="0"/>
      <w:divBdr>
        <w:top w:val="none" w:sz="0" w:space="0" w:color="auto"/>
        <w:left w:val="none" w:sz="0" w:space="0" w:color="auto"/>
        <w:bottom w:val="none" w:sz="0" w:space="0" w:color="auto"/>
        <w:right w:val="none" w:sz="0" w:space="0" w:color="auto"/>
      </w:divBdr>
    </w:div>
    <w:div w:id="126825336">
      <w:bodyDiv w:val="1"/>
      <w:marLeft w:val="0"/>
      <w:marRight w:val="0"/>
      <w:marTop w:val="0"/>
      <w:marBottom w:val="0"/>
      <w:divBdr>
        <w:top w:val="none" w:sz="0" w:space="0" w:color="auto"/>
        <w:left w:val="none" w:sz="0" w:space="0" w:color="auto"/>
        <w:bottom w:val="none" w:sz="0" w:space="0" w:color="auto"/>
        <w:right w:val="none" w:sz="0" w:space="0" w:color="auto"/>
      </w:divBdr>
      <w:divsChild>
        <w:div w:id="462239451">
          <w:marLeft w:val="0"/>
          <w:marRight w:val="0"/>
          <w:marTop w:val="0"/>
          <w:marBottom w:val="0"/>
          <w:divBdr>
            <w:top w:val="none" w:sz="0" w:space="0" w:color="auto"/>
            <w:left w:val="none" w:sz="0" w:space="0" w:color="auto"/>
            <w:bottom w:val="none" w:sz="0" w:space="0" w:color="auto"/>
            <w:right w:val="none" w:sz="0" w:space="0" w:color="auto"/>
          </w:divBdr>
          <w:divsChild>
            <w:div w:id="1496149494">
              <w:marLeft w:val="0"/>
              <w:marRight w:val="0"/>
              <w:marTop w:val="0"/>
              <w:marBottom w:val="0"/>
              <w:divBdr>
                <w:top w:val="none" w:sz="0" w:space="0" w:color="auto"/>
                <w:left w:val="none" w:sz="0" w:space="0" w:color="auto"/>
                <w:bottom w:val="none" w:sz="0" w:space="0" w:color="auto"/>
                <w:right w:val="none" w:sz="0" w:space="0" w:color="auto"/>
              </w:divBdr>
              <w:divsChild>
                <w:div w:id="1670788759">
                  <w:marLeft w:val="0"/>
                  <w:marRight w:val="0"/>
                  <w:marTop w:val="0"/>
                  <w:marBottom w:val="0"/>
                  <w:divBdr>
                    <w:top w:val="none" w:sz="0" w:space="0" w:color="auto"/>
                    <w:left w:val="none" w:sz="0" w:space="0" w:color="auto"/>
                    <w:bottom w:val="none" w:sz="0" w:space="0" w:color="auto"/>
                    <w:right w:val="none" w:sz="0" w:space="0" w:color="auto"/>
                  </w:divBdr>
                  <w:divsChild>
                    <w:div w:id="2004048815">
                      <w:marLeft w:val="0"/>
                      <w:marRight w:val="0"/>
                      <w:marTop w:val="0"/>
                      <w:marBottom w:val="0"/>
                      <w:divBdr>
                        <w:top w:val="none" w:sz="0" w:space="0" w:color="auto"/>
                        <w:left w:val="none" w:sz="0" w:space="0" w:color="auto"/>
                        <w:bottom w:val="none" w:sz="0" w:space="0" w:color="auto"/>
                        <w:right w:val="none" w:sz="0" w:space="0" w:color="auto"/>
                      </w:divBdr>
                      <w:divsChild>
                        <w:div w:id="2031176656">
                          <w:marLeft w:val="0"/>
                          <w:marRight w:val="0"/>
                          <w:marTop w:val="0"/>
                          <w:marBottom w:val="0"/>
                          <w:divBdr>
                            <w:top w:val="none" w:sz="0" w:space="0" w:color="auto"/>
                            <w:left w:val="none" w:sz="0" w:space="0" w:color="auto"/>
                            <w:bottom w:val="none" w:sz="0" w:space="0" w:color="auto"/>
                            <w:right w:val="none" w:sz="0" w:space="0" w:color="auto"/>
                          </w:divBdr>
                          <w:divsChild>
                            <w:div w:id="514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87409">
      <w:bodyDiv w:val="1"/>
      <w:marLeft w:val="0"/>
      <w:marRight w:val="0"/>
      <w:marTop w:val="0"/>
      <w:marBottom w:val="0"/>
      <w:divBdr>
        <w:top w:val="none" w:sz="0" w:space="0" w:color="auto"/>
        <w:left w:val="none" w:sz="0" w:space="0" w:color="auto"/>
        <w:bottom w:val="none" w:sz="0" w:space="0" w:color="auto"/>
        <w:right w:val="none" w:sz="0" w:space="0" w:color="auto"/>
      </w:divBdr>
    </w:div>
    <w:div w:id="334578236">
      <w:bodyDiv w:val="1"/>
      <w:marLeft w:val="0"/>
      <w:marRight w:val="0"/>
      <w:marTop w:val="0"/>
      <w:marBottom w:val="0"/>
      <w:divBdr>
        <w:top w:val="none" w:sz="0" w:space="0" w:color="auto"/>
        <w:left w:val="none" w:sz="0" w:space="0" w:color="auto"/>
        <w:bottom w:val="none" w:sz="0" w:space="0" w:color="auto"/>
        <w:right w:val="none" w:sz="0" w:space="0" w:color="auto"/>
      </w:divBdr>
      <w:divsChild>
        <w:div w:id="1084914463">
          <w:marLeft w:val="0"/>
          <w:marRight w:val="0"/>
          <w:marTop w:val="0"/>
          <w:marBottom w:val="0"/>
          <w:divBdr>
            <w:top w:val="none" w:sz="0" w:space="0" w:color="auto"/>
            <w:left w:val="none" w:sz="0" w:space="0" w:color="auto"/>
            <w:bottom w:val="none" w:sz="0" w:space="0" w:color="auto"/>
            <w:right w:val="none" w:sz="0" w:space="0" w:color="auto"/>
          </w:divBdr>
          <w:divsChild>
            <w:div w:id="1769735777">
              <w:marLeft w:val="0"/>
              <w:marRight w:val="0"/>
              <w:marTop w:val="0"/>
              <w:marBottom w:val="0"/>
              <w:divBdr>
                <w:top w:val="none" w:sz="0" w:space="0" w:color="auto"/>
                <w:left w:val="none" w:sz="0" w:space="0" w:color="auto"/>
                <w:bottom w:val="none" w:sz="0" w:space="0" w:color="auto"/>
                <w:right w:val="none" w:sz="0" w:space="0" w:color="auto"/>
              </w:divBdr>
              <w:divsChild>
                <w:div w:id="101461822">
                  <w:marLeft w:val="0"/>
                  <w:marRight w:val="0"/>
                  <w:marTop w:val="0"/>
                  <w:marBottom w:val="0"/>
                  <w:divBdr>
                    <w:top w:val="none" w:sz="0" w:space="0" w:color="auto"/>
                    <w:left w:val="none" w:sz="0" w:space="0" w:color="auto"/>
                    <w:bottom w:val="none" w:sz="0" w:space="0" w:color="auto"/>
                    <w:right w:val="none" w:sz="0" w:space="0" w:color="auto"/>
                  </w:divBdr>
                  <w:divsChild>
                    <w:div w:id="644240800">
                      <w:marLeft w:val="0"/>
                      <w:marRight w:val="0"/>
                      <w:marTop w:val="0"/>
                      <w:marBottom w:val="0"/>
                      <w:divBdr>
                        <w:top w:val="none" w:sz="0" w:space="0" w:color="auto"/>
                        <w:left w:val="none" w:sz="0" w:space="0" w:color="auto"/>
                        <w:bottom w:val="none" w:sz="0" w:space="0" w:color="auto"/>
                        <w:right w:val="none" w:sz="0" w:space="0" w:color="auto"/>
                      </w:divBdr>
                      <w:divsChild>
                        <w:div w:id="1477138633">
                          <w:marLeft w:val="0"/>
                          <w:marRight w:val="0"/>
                          <w:marTop w:val="0"/>
                          <w:marBottom w:val="0"/>
                          <w:divBdr>
                            <w:top w:val="none" w:sz="0" w:space="0" w:color="auto"/>
                            <w:left w:val="none" w:sz="0" w:space="0" w:color="auto"/>
                            <w:bottom w:val="none" w:sz="0" w:space="0" w:color="auto"/>
                            <w:right w:val="single" w:sz="6" w:space="0" w:color="808080"/>
                          </w:divBdr>
                          <w:divsChild>
                            <w:div w:id="2023389992">
                              <w:marLeft w:val="0"/>
                              <w:marRight w:val="0"/>
                              <w:marTop w:val="0"/>
                              <w:marBottom w:val="0"/>
                              <w:divBdr>
                                <w:top w:val="none" w:sz="0" w:space="0" w:color="auto"/>
                                <w:left w:val="none" w:sz="0" w:space="0" w:color="auto"/>
                                <w:bottom w:val="none" w:sz="0" w:space="0" w:color="auto"/>
                                <w:right w:val="none" w:sz="0" w:space="0" w:color="auto"/>
                              </w:divBdr>
                              <w:divsChild>
                                <w:div w:id="1266304725">
                                  <w:marLeft w:val="0"/>
                                  <w:marRight w:val="0"/>
                                  <w:marTop w:val="0"/>
                                  <w:marBottom w:val="0"/>
                                  <w:divBdr>
                                    <w:top w:val="none" w:sz="0" w:space="0" w:color="auto"/>
                                    <w:left w:val="none" w:sz="0" w:space="0" w:color="auto"/>
                                    <w:bottom w:val="none" w:sz="0" w:space="0" w:color="auto"/>
                                    <w:right w:val="none" w:sz="0" w:space="0" w:color="auto"/>
                                  </w:divBdr>
                                  <w:divsChild>
                                    <w:div w:id="725370660">
                                      <w:marLeft w:val="0"/>
                                      <w:marRight w:val="0"/>
                                      <w:marTop w:val="0"/>
                                      <w:marBottom w:val="0"/>
                                      <w:divBdr>
                                        <w:top w:val="none" w:sz="0" w:space="0" w:color="auto"/>
                                        <w:left w:val="none" w:sz="0" w:space="0" w:color="auto"/>
                                        <w:bottom w:val="none" w:sz="0" w:space="0" w:color="auto"/>
                                        <w:right w:val="none" w:sz="0" w:space="0" w:color="auto"/>
                                      </w:divBdr>
                                      <w:divsChild>
                                        <w:div w:id="2124492764">
                                          <w:marLeft w:val="0"/>
                                          <w:marRight w:val="0"/>
                                          <w:marTop w:val="0"/>
                                          <w:marBottom w:val="0"/>
                                          <w:divBdr>
                                            <w:top w:val="none" w:sz="0" w:space="0" w:color="auto"/>
                                            <w:left w:val="none" w:sz="0" w:space="0" w:color="auto"/>
                                            <w:bottom w:val="none" w:sz="0" w:space="0" w:color="auto"/>
                                            <w:right w:val="none" w:sz="0" w:space="0" w:color="auto"/>
                                          </w:divBdr>
                                          <w:divsChild>
                                            <w:div w:id="491259047">
                                              <w:marLeft w:val="0"/>
                                              <w:marRight w:val="0"/>
                                              <w:marTop w:val="0"/>
                                              <w:marBottom w:val="0"/>
                                              <w:divBdr>
                                                <w:top w:val="none" w:sz="0" w:space="0" w:color="auto"/>
                                                <w:left w:val="none" w:sz="0" w:space="0" w:color="auto"/>
                                                <w:bottom w:val="none" w:sz="0" w:space="0" w:color="auto"/>
                                                <w:right w:val="none" w:sz="0" w:space="0" w:color="auto"/>
                                              </w:divBdr>
                                              <w:divsChild>
                                                <w:div w:id="1263339164">
                                                  <w:marLeft w:val="0"/>
                                                  <w:marRight w:val="0"/>
                                                  <w:marTop w:val="0"/>
                                                  <w:marBottom w:val="0"/>
                                                  <w:divBdr>
                                                    <w:top w:val="none" w:sz="0" w:space="0" w:color="auto"/>
                                                    <w:left w:val="none" w:sz="0" w:space="0" w:color="auto"/>
                                                    <w:bottom w:val="none" w:sz="0" w:space="0" w:color="auto"/>
                                                    <w:right w:val="none" w:sz="0" w:space="0" w:color="auto"/>
                                                  </w:divBdr>
                                                  <w:divsChild>
                                                    <w:div w:id="1746800736">
                                                      <w:marLeft w:val="0"/>
                                                      <w:marRight w:val="0"/>
                                                      <w:marTop w:val="167"/>
                                                      <w:marBottom w:val="0"/>
                                                      <w:divBdr>
                                                        <w:top w:val="none" w:sz="0" w:space="0" w:color="auto"/>
                                                        <w:left w:val="none" w:sz="0" w:space="0" w:color="auto"/>
                                                        <w:bottom w:val="none" w:sz="0" w:space="0" w:color="auto"/>
                                                        <w:right w:val="none" w:sz="0" w:space="0" w:color="auto"/>
                                                      </w:divBdr>
                                                      <w:divsChild>
                                                        <w:div w:id="897975936">
                                                          <w:marLeft w:val="167"/>
                                                          <w:marRight w:val="167"/>
                                                          <w:marTop w:val="0"/>
                                                          <w:marBottom w:val="0"/>
                                                          <w:divBdr>
                                                            <w:top w:val="none" w:sz="0" w:space="0" w:color="auto"/>
                                                            <w:left w:val="none" w:sz="0" w:space="0" w:color="auto"/>
                                                            <w:bottom w:val="none" w:sz="0" w:space="0" w:color="auto"/>
                                                            <w:right w:val="none" w:sz="0" w:space="0" w:color="auto"/>
                                                          </w:divBdr>
                                                          <w:divsChild>
                                                            <w:div w:id="56101073">
                                                              <w:marLeft w:val="0"/>
                                                              <w:marRight w:val="0"/>
                                                              <w:marTop w:val="0"/>
                                                              <w:marBottom w:val="0"/>
                                                              <w:divBdr>
                                                                <w:top w:val="none" w:sz="0" w:space="0" w:color="auto"/>
                                                                <w:left w:val="none" w:sz="0" w:space="0" w:color="auto"/>
                                                                <w:bottom w:val="none" w:sz="0" w:space="0" w:color="auto"/>
                                                                <w:right w:val="none" w:sz="0" w:space="0" w:color="auto"/>
                                                              </w:divBdr>
                                                              <w:divsChild>
                                                                <w:div w:id="18892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439645">
      <w:bodyDiv w:val="1"/>
      <w:marLeft w:val="0"/>
      <w:marRight w:val="0"/>
      <w:marTop w:val="0"/>
      <w:marBottom w:val="0"/>
      <w:divBdr>
        <w:top w:val="none" w:sz="0" w:space="0" w:color="auto"/>
        <w:left w:val="none" w:sz="0" w:space="0" w:color="auto"/>
        <w:bottom w:val="none" w:sz="0" w:space="0" w:color="auto"/>
        <w:right w:val="none" w:sz="0" w:space="0" w:color="auto"/>
      </w:divBdr>
      <w:divsChild>
        <w:div w:id="2017996283">
          <w:marLeft w:val="0"/>
          <w:marRight w:val="0"/>
          <w:marTop w:val="0"/>
          <w:marBottom w:val="0"/>
          <w:divBdr>
            <w:top w:val="none" w:sz="0" w:space="0" w:color="auto"/>
            <w:left w:val="none" w:sz="0" w:space="0" w:color="auto"/>
            <w:bottom w:val="none" w:sz="0" w:space="0" w:color="auto"/>
            <w:right w:val="none" w:sz="0" w:space="0" w:color="auto"/>
          </w:divBdr>
          <w:divsChild>
            <w:div w:id="1498499674">
              <w:marLeft w:val="0"/>
              <w:marRight w:val="0"/>
              <w:marTop w:val="0"/>
              <w:marBottom w:val="0"/>
              <w:divBdr>
                <w:top w:val="none" w:sz="0" w:space="0" w:color="auto"/>
                <w:left w:val="none" w:sz="0" w:space="0" w:color="auto"/>
                <w:bottom w:val="none" w:sz="0" w:space="0" w:color="auto"/>
                <w:right w:val="none" w:sz="0" w:space="0" w:color="auto"/>
              </w:divBdr>
              <w:divsChild>
                <w:div w:id="124858023">
                  <w:marLeft w:val="0"/>
                  <w:marRight w:val="0"/>
                  <w:marTop w:val="0"/>
                  <w:marBottom w:val="0"/>
                  <w:divBdr>
                    <w:top w:val="none" w:sz="0" w:space="0" w:color="auto"/>
                    <w:left w:val="none" w:sz="0" w:space="0" w:color="auto"/>
                    <w:bottom w:val="none" w:sz="0" w:space="0" w:color="auto"/>
                    <w:right w:val="none" w:sz="0" w:space="0" w:color="auto"/>
                  </w:divBdr>
                  <w:divsChild>
                    <w:div w:id="1193568957">
                      <w:marLeft w:val="0"/>
                      <w:marRight w:val="0"/>
                      <w:marTop w:val="0"/>
                      <w:marBottom w:val="0"/>
                      <w:divBdr>
                        <w:top w:val="none" w:sz="0" w:space="0" w:color="auto"/>
                        <w:left w:val="none" w:sz="0" w:space="0" w:color="auto"/>
                        <w:bottom w:val="none" w:sz="0" w:space="0" w:color="auto"/>
                        <w:right w:val="none" w:sz="0" w:space="0" w:color="auto"/>
                      </w:divBdr>
                      <w:divsChild>
                        <w:div w:id="1663119876">
                          <w:marLeft w:val="0"/>
                          <w:marRight w:val="0"/>
                          <w:marTop w:val="0"/>
                          <w:marBottom w:val="0"/>
                          <w:divBdr>
                            <w:top w:val="none" w:sz="0" w:space="0" w:color="auto"/>
                            <w:left w:val="none" w:sz="0" w:space="0" w:color="auto"/>
                            <w:bottom w:val="none" w:sz="0" w:space="0" w:color="auto"/>
                            <w:right w:val="none" w:sz="0" w:space="0" w:color="auto"/>
                          </w:divBdr>
                          <w:divsChild>
                            <w:div w:id="19316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17090">
      <w:bodyDiv w:val="1"/>
      <w:marLeft w:val="0"/>
      <w:marRight w:val="0"/>
      <w:marTop w:val="0"/>
      <w:marBottom w:val="0"/>
      <w:divBdr>
        <w:top w:val="none" w:sz="0" w:space="0" w:color="auto"/>
        <w:left w:val="none" w:sz="0" w:space="0" w:color="auto"/>
        <w:bottom w:val="none" w:sz="0" w:space="0" w:color="auto"/>
        <w:right w:val="none" w:sz="0" w:space="0" w:color="auto"/>
      </w:divBdr>
      <w:divsChild>
        <w:div w:id="1049648058">
          <w:marLeft w:val="547"/>
          <w:marRight w:val="0"/>
          <w:marTop w:val="134"/>
          <w:marBottom w:val="0"/>
          <w:divBdr>
            <w:top w:val="none" w:sz="0" w:space="0" w:color="auto"/>
            <w:left w:val="none" w:sz="0" w:space="0" w:color="auto"/>
            <w:bottom w:val="none" w:sz="0" w:space="0" w:color="auto"/>
            <w:right w:val="none" w:sz="0" w:space="0" w:color="auto"/>
          </w:divBdr>
        </w:div>
      </w:divsChild>
    </w:div>
    <w:div w:id="662587929">
      <w:bodyDiv w:val="1"/>
      <w:marLeft w:val="0"/>
      <w:marRight w:val="0"/>
      <w:marTop w:val="0"/>
      <w:marBottom w:val="0"/>
      <w:divBdr>
        <w:top w:val="none" w:sz="0" w:space="0" w:color="auto"/>
        <w:left w:val="none" w:sz="0" w:space="0" w:color="auto"/>
        <w:bottom w:val="none" w:sz="0" w:space="0" w:color="auto"/>
        <w:right w:val="none" w:sz="0" w:space="0" w:color="auto"/>
      </w:divBdr>
    </w:div>
    <w:div w:id="1008212654">
      <w:bodyDiv w:val="1"/>
      <w:marLeft w:val="0"/>
      <w:marRight w:val="0"/>
      <w:marTop w:val="0"/>
      <w:marBottom w:val="0"/>
      <w:divBdr>
        <w:top w:val="none" w:sz="0" w:space="0" w:color="auto"/>
        <w:left w:val="none" w:sz="0" w:space="0" w:color="auto"/>
        <w:bottom w:val="none" w:sz="0" w:space="0" w:color="auto"/>
        <w:right w:val="none" w:sz="0" w:space="0" w:color="auto"/>
      </w:divBdr>
      <w:divsChild>
        <w:div w:id="359742440">
          <w:marLeft w:val="806"/>
          <w:marRight w:val="0"/>
          <w:marTop w:val="154"/>
          <w:marBottom w:val="0"/>
          <w:divBdr>
            <w:top w:val="none" w:sz="0" w:space="0" w:color="auto"/>
            <w:left w:val="none" w:sz="0" w:space="0" w:color="auto"/>
            <w:bottom w:val="none" w:sz="0" w:space="0" w:color="auto"/>
            <w:right w:val="none" w:sz="0" w:space="0" w:color="auto"/>
          </w:divBdr>
        </w:div>
      </w:divsChild>
    </w:div>
    <w:div w:id="1029994300">
      <w:bodyDiv w:val="1"/>
      <w:marLeft w:val="0"/>
      <w:marRight w:val="0"/>
      <w:marTop w:val="0"/>
      <w:marBottom w:val="0"/>
      <w:divBdr>
        <w:top w:val="none" w:sz="0" w:space="0" w:color="auto"/>
        <w:left w:val="none" w:sz="0" w:space="0" w:color="auto"/>
        <w:bottom w:val="none" w:sz="0" w:space="0" w:color="auto"/>
        <w:right w:val="none" w:sz="0" w:space="0" w:color="auto"/>
      </w:divBdr>
      <w:divsChild>
        <w:div w:id="224798984">
          <w:marLeft w:val="806"/>
          <w:marRight w:val="0"/>
          <w:marTop w:val="125"/>
          <w:marBottom w:val="0"/>
          <w:divBdr>
            <w:top w:val="none" w:sz="0" w:space="0" w:color="auto"/>
            <w:left w:val="none" w:sz="0" w:space="0" w:color="auto"/>
            <w:bottom w:val="none" w:sz="0" w:space="0" w:color="auto"/>
            <w:right w:val="none" w:sz="0" w:space="0" w:color="auto"/>
          </w:divBdr>
        </w:div>
        <w:div w:id="312374593">
          <w:marLeft w:val="965"/>
          <w:marRight w:val="0"/>
          <w:marTop w:val="125"/>
          <w:marBottom w:val="0"/>
          <w:divBdr>
            <w:top w:val="none" w:sz="0" w:space="0" w:color="auto"/>
            <w:left w:val="none" w:sz="0" w:space="0" w:color="auto"/>
            <w:bottom w:val="none" w:sz="0" w:space="0" w:color="auto"/>
            <w:right w:val="none" w:sz="0" w:space="0" w:color="auto"/>
          </w:divBdr>
        </w:div>
        <w:div w:id="350299757">
          <w:marLeft w:val="965"/>
          <w:marRight w:val="0"/>
          <w:marTop w:val="125"/>
          <w:marBottom w:val="0"/>
          <w:divBdr>
            <w:top w:val="none" w:sz="0" w:space="0" w:color="auto"/>
            <w:left w:val="none" w:sz="0" w:space="0" w:color="auto"/>
            <w:bottom w:val="none" w:sz="0" w:space="0" w:color="auto"/>
            <w:right w:val="none" w:sz="0" w:space="0" w:color="auto"/>
          </w:divBdr>
        </w:div>
        <w:div w:id="546262649">
          <w:marLeft w:val="965"/>
          <w:marRight w:val="0"/>
          <w:marTop w:val="125"/>
          <w:marBottom w:val="0"/>
          <w:divBdr>
            <w:top w:val="none" w:sz="0" w:space="0" w:color="auto"/>
            <w:left w:val="none" w:sz="0" w:space="0" w:color="auto"/>
            <w:bottom w:val="none" w:sz="0" w:space="0" w:color="auto"/>
            <w:right w:val="none" w:sz="0" w:space="0" w:color="auto"/>
          </w:divBdr>
        </w:div>
        <w:div w:id="1518082563">
          <w:marLeft w:val="965"/>
          <w:marRight w:val="0"/>
          <w:marTop w:val="125"/>
          <w:marBottom w:val="0"/>
          <w:divBdr>
            <w:top w:val="none" w:sz="0" w:space="0" w:color="auto"/>
            <w:left w:val="none" w:sz="0" w:space="0" w:color="auto"/>
            <w:bottom w:val="none" w:sz="0" w:space="0" w:color="auto"/>
            <w:right w:val="none" w:sz="0" w:space="0" w:color="auto"/>
          </w:divBdr>
        </w:div>
        <w:div w:id="1997799531">
          <w:marLeft w:val="965"/>
          <w:marRight w:val="0"/>
          <w:marTop w:val="125"/>
          <w:marBottom w:val="0"/>
          <w:divBdr>
            <w:top w:val="none" w:sz="0" w:space="0" w:color="auto"/>
            <w:left w:val="none" w:sz="0" w:space="0" w:color="auto"/>
            <w:bottom w:val="none" w:sz="0" w:space="0" w:color="auto"/>
            <w:right w:val="none" w:sz="0" w:space="0" w:color="auto"/>
          </w:divBdr>
        </w:div>
      </w:divsChild>
    </w:div>
    <w:div w:id="1051660952">
      <w:bodyDiv w:val="1"/>
      <w:marLeft w:val="0"/>
      <w:marRight w:val="0"/>
      <w:marTop w:val="0"/>
      <w:marBottom w:val="0"/>
      <w:divBdr>
        <w:top w:val="none" w:sz="0" w:space="0" w:color="auto"/>
        <w:left w:val="none" w:sz="0" w:space="0" w:color="auto"/>
        <w:bottom w:val="none" w:sz="0" w:space="0" w:color="auto"/>
        <w:right w:val="none" w:sz="0" w:space="0" w:color="auto"/>
      </w:divBdr>
    </w:div>
    <w:div w:id="1222981621">
      <w:bodyDiv w:val="1"/>
      <w:marLeft w:val="0"/>
      <w:marRight w:val="0"/>
      <w:marTop w:val="0"/>
      <w:marBottom w:val="0"/>
      <w:divBdr>
        <w:top w:val="none" w:sz="0" w:space="0" w:color="auto"/>
        <w:left w:val="none" w:sz="0" w:space="0" w:color="auto"/>
        <w:bottom w:val="none" w:sz="0" w:space="0" w:color="auto"/>
        <w:right w:val="none" w:sz="0" w:space="0" w:color="auto"/>
      </w:divBdr>
    </w:div>
    <w:div w:id="1366055372">
      <w:bodyDiv w:val="1"/>
      <w:marLeft w:val="0"/>
      <w:marRight w:val="0"/>
      <w:marTop w:val="0"/>
      <w:marBottom w:val="0"/>
      <w:divBdr>
        <w:top w:val="none" w:sz="0" w:space="0" w:color="auto"/>
        <w:left w:val="none" w:sz="0" w:space="0" w:color="auto"/>
        <w:bottom w:val="none" w:sz="0" w:space="0" w:color="auto"/>
        <w:right w:val="none" w:sz="0" w:space="0" w:color="auto"/>
      </w:divBdr>
      <w:divsChild>
        <w:div w:id="348877007">
          <w:marLeft w:val="806"/>
          <w:marRight w:val="0"/>
          <w:marTop w:val="144"/>
          <w:marBottom w:val="0"/>
          <w:divBdr>
            <w:top w:val="none" w:sz="0" w:space="0" w:color="auto"/>
            <w:left w:val="none" w:sz="0" w:space="0" w:color="auto"/>
            <w:bottom w:val="none" w:sz="0" w:space="0" w:color="auto"/>
            <w:right w:val="none" w:sz="0" w:space="0" w:color="auto"/>
          </w:divBdr>
        </w:div>
      </w:divsChild>
    </w:div>
    <w:div w:id="1400714629">
      <w:bodyDiv w:val="1"/>
      <w:marLeft w:val="0"/>
      <w:marRight w:val="0"/>
      <w:marTop w:val="0"/>
      <w:marBottom w:val="0"/>
      <w:divBdr>
        <w:top w:val="none" w:sz="0" w:space="0" w:color="auto"/>
        <w:left w:val="none" w:sz="0" w:space="0" w:color="auto"/>
        <w:bottom w:val="none" w:sz="0" w:space="0" w:color="auto"/>
        <w:right w:val="none" w:sz="0" w:space="0" w:color="auto"/>
      </w:divBdr>
      <w:divsChild>
        <w:div w:id="1699962608">
          <w:marLeft w:val="0"/>
          <w:marRight w:val="0"/>
          <w:marTop w:val="0"/>
          <w:marBottom w:val="0"/>
          <w:divBdr>
            <w:top w:val="none" w:sz="0" w:space="0" w:color="auto"/>
            <w:left w:val="none" w:sz="0" w:space="0" w:color="auto"/>
            <w:bottom w:val="none" w:sz="0" w:space="0" w:color="auto"/>
            <w:right w:val="none" w:sz="0" w:space="0" w:color="auto"/>
          </w:divBdr>
          <w:divsChild>
            <w:div w:id="1677074897">
              <w:marLeft w:val="0"/>
              <w:marRight w:val="0"/>
              <w:marTop w:val="0"/>
              <w:marBottom w:val="0"/>
              <w:divBdr>
                <w:top w:val="none" w:sz="0" w:space="0" w:color="auto"/>
                <w:left w:val="none" w:sz="0" w:space="0" w:color="auto"/>
                <w:bottom w:val="none" w:sz="0" w:space="0" w:color="auto"/>
                <w:right w:val="none" w:sz="0" w:space="0" w:color="auto"/>
              </w:divBdr>
              <w:divsChild>
                <w:div w:id="1636182765">
                  <w:marLeft w:val="0"/>
                  <w:marRight w:val="0"/>
                  <w:marTop w:val="0"/>
                  <w:marBottom w:val="0"/>
                  <w:divBdr>
                    <w:top w:val="none" w:sz="0" w:space="0" w:color="auto"/>
                    <w:left w:val="none" w:sz="0" w:space="0" w:color="auto"/>
                    <w:bottom w:val="none" w:sz="0" w:space="0" w:color="auto"/>
                    <w:right w:val="none" w:sz="0" w:space="0" w:color="auto"/>
                  </w:divBdr>
                  <w:divsChild>
                    <w:div w:id="1905724232">
                      <w:marLeft w:val="0"/>
                      <w:marRight w:val="0"/>
                      <w:marTop w:val="0"/>
                      <w:marBottom w:val="0"/>
                      <w:divBdr>
                        <w:top w:val="none" w:sz="0" w:space="0" w:color="auto"/>
                        <w:left w:val="none" w:sz="0" w:space="0" w:color="auto"/>
                        <w:bottom w:val="none" w:sz="0" w:space="0" w:color="auto"/>
                        <w:right w:val="none" w:sz="0" w:space="0" w:color="auto"/>
                      </w:divBdr>
                      <w:divsChild>
                        <w:div w:id="212431389">
                          <w:marLeft w:val="0"/>
                          <w:marRight w:val="0"/>
                          <w:marTop w:val="0"/>
                          <w:marBottom w:val="0"/>
                          <w:divBdr>
                            <w:top w:val="none" w:sz="0" w:space="0" w:color="auto"/>
                            <w:left w:val="none" w:sz="0" w:space="0" w:color="auto"/>
                            <w:bottom w:val="none" w:sz="0" w:space="0" w:color="auto"/>
                            <w:right w:val="none" w:sz="0" w:space="0" w:color="auto"/>
                          </w:divBdr>
                          <w:divsChild>
                            <w:div w:id="2121365546">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091191610">
                                      <w:marLeft w:val="0"/>
                                      <w:marRight w:val="0"/>
                                      <w:marTop w:val="0"/>
                                      <w:marBottom w:val="0"/>
                                      <w:divBdr>
                                        <w:top w:val="none" w:sz="0" w:space="0" w:color="auto"/>
                                        <w:left w:val="none" w:sz="0" w:space="0" w:color="auto"/>
                                        <w:bottom w:val="none" w:sz="0" w:space="0" w:color="auto"/>
                                        <w:right w:val="none" w:sz="0" w:space="0" w:color="auto"/>
                                      </w:divBdr>
                                      <w:divsChild>
                                        <w:div w:id="60450493">
                                          <w:marLeft w:val="0"/>
                                          <w:marRight w:val="0"/>
                                          <w:marTop w:val="0"/>
                                          <w:marBottom w:val="0"/>
                                          <w:divBdr>
                                            <w:top w:val="none" w:sz="0" w:space="0" w:color="auto"/>
                                            <w:left w:val="none" w:sz="0" w:space="0" w:color="auto"/>
                                            <w:bottom w:val="none" w:sz="0" w:space="0" w:color="auto"/>
                                            <w:right w:val="none" w:sz="0" w:space="0" w:color="auto"/>
                                          </w:divBdr>
                                          <w:divsChild>
                                            <w:div w:id="1116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6141">
      <w:bodyDiv w:val="1"/>
      <w:marLeft w:val="0"/>
      <w:marRight w:val="0"/>
      <w:marTop w:val="0"/>
      <w:marBottom w:val="0"/>
      <w:divBdr>
        <w:top w:val="none" w:sz="0" w:space="0" w:color="auto"/>
        <w:left w:val="none" w:sz="0" w:space="0" w:color="auto"/>
        <w:bottom w:val="none" w:sz="0" w:space="0" w:color="auto"/>
        <w:right w:val="none" w:sz="0" w:space="0" w:color="auto"/>
      </w:divBdr>
    </w:div>
    <w:div w:id="1756634554">
      <w:bodyDiv w:val="1"/>
      <w:marLeft w:val="0"/>
      <w:marRight w:val="0"/>
      <w:marTop w:val="0"/>
      <w:marBottom w:val="0"/>
      <w:divBdr>
        <w:top w:val="none" w:sz="0" w:space="0" w:color="auto"/>
        <w:left w:val="none" w:sz="0" w:space="0" w:color="auto"/>
        <w:bottom w:val="none" w:sz="0" w:space="0" w:color="auto"/>
        <w:right w:val="none" w:sz="0" w:space="0" w:color="auto"/>
      </w:divBdr>
    </w:div>
    <w:div w:id="1865823700">
      <w:bodyDiv w:val="1"/>
      <w:marLeft w:val="0"/>
      <w:marRight w:val="0"/>
      <w:marTop w:val="0"/>
      <w:marBottom w:val="0"/>
      <w:divBdr>
        <w:top w:val="none" w:sz="0" w:space="0" w:color="auto"/>
        <w:left w:val="none" w:sz="0" w:space="0" w:color="auto"/>
        <w:bottom w:val="none" w:sz="0" w:space="0" w:color="auto"/>
        <w:right w:val="none" w:sz="0" w:space="0" w:color="auto"/>
      </w:divBdr>
    </w:div>
    <w:div w:id="1887793143">
      <w:bodyDiv w:val="1"/>
      <w:marLeft w:val="0"/>
      <w:marRight w:val="0"/>
      <w:marTop w:val="0"/>
      <w:marBottom w:val="0"/>
      <w:divBdr>
        <w:top w:val="none" w:sz="0" w:space="0" w:color="auto"/>
        <w:left w:val="none" w:sz="0" w:space="0" w:color="auto"/>
        <w:bottom w:val="none" w:sz="0" w:space="0" w:color="auto"/>
        <w:right w:val="none" w:sz="0" w:space="0" w:color="auto"/>
      </w:divBdr>
    </w:div>
    <w:div w:id="1920023003">
      <w:bodyDiv w:val="1"/>
      <w:marLeft w:val="0"/>
      <w:marRight w:val="0"/>
      <w:marTop w:val="0"/>
      <w:marBottom w:val="0"/>
      <w:divBdr>
        <w:top w:val="none" w:sz="0" w:space="0" w:color="auto"/>
        <w:left w:val="none" w:sz="0" w:space="0" w:color="auto"/>
        <w:bottom w:val="none" w:sz="0" w:space="0" w:color="auto"/>
        <w:right w:val="none" w:sz="0" w:space="0" w:color="auto"/>
      </w:divBdr>
      <w:divsChild>
        <w:div w:id="1802070550">
          <w:marLeft w:val="0"/>
          <w:marRight w:val="0"/>
          <w:marTop w:val="0"/>
          <w:marBottom w:val="0"/>
          <w:divBdr>
            <w:top w:val="none" w:sz="0" w:space="0" w:color="auto"/>
            <w:left w:val="none" w:sz="0" w:space="0" w:color="auto"/>
            <w:bottom w:val="none" w:sz="0" w:space="0" w:color="auto"/>
            <w:right w:val="none" w:sz="0" w:space="0" w:color="auto"/>
          </w:divBdr>
          <w:divsChild>
            <w:div w:id="1030884289">
              <w:marLeft w:val="0"/>
              <w:marRight w:val="0"/>
              <w:marTop w:val="0"/>
              <w:marBottom w:val="0"/>
              <w:divBdr>
                <w:top w:val="none" w:sz="0" w:space="0" w:color="auto"/>
                <w:left w:val="none" w:sz="0" w:space="0" w:color="auto"/>
                <w:bottom w:val="none" w:sz="0" w:space="0" w:color="auto"/>
                <w:right w:val="none" w:sz="0" w:space="0" w:color="auto"/>
              </w:divBdr>
              <w:divsChild>
                <w:div w:id="2105374967">
                  <w:marLeft w:val="0"/>
                  <w:marRight w:val="0"/>
                  <w:marTop w:val="0"/>
                  <w:marBottom w:val="335"/>
                  <w:divBdr>
                    <w:top w:val="none" w:sz="0" w:space="0" w:color="auto"/>
                    <w:left w:val="none" w:sz="0" w:space="0" w:color="auto"/>
                    <w:bottom w:val="none" w:sz="0" w:space="0" w:color="auto"/>
                    <w:right w:val="none" w:sz="0" w:space="0" w:color="auto"/>
                  </w:divBdr>
                  <w:divsChild>
                    <w:div w:id="659818363">
                      <w:marLeft w:val="0"/>
                      <w:marRight w:val="0"/>
                      <w:marTop w:val="0"/>
                      <w:marBottom w:val="0"/>
                      <w:divBdr>
                        <w:top w:val="none" w:sz="0" w:space="0" w:color="auto"/>
                        <w:left w:val="none" w:sz="0" w:space="0" w:color="auto"/>
                        <w:bottom w:val="none" w:sz="0" w:space="0" w:color="auto"/>
                        <w:right w:val="none" w:sz="0" w:space="0" w:color="auto"/>
                      </w:divBdr>
                      <w:divsChild>
                        <w:div w:id="2144425627">
                          <w:marLeft w:val="0"/>
                          <w:marRight w:val="0"/>
                          <w:marTop w:val="0"/>
                          <w:marBottom w:val="0"/>
                          <w:divBdr>
                            <w:top w:val="none" w:sz="0" w:space="0" w:color="auto"/>
                            <w:left w:val="none" w:sz="0" w:space="0" w:color="auto"/>
                            <w:bottom w:val="none" w:sz="0" w:space="0" w:color="auto"/>
                            <w:right w:val="none" w:sz="0" w:space="0" w:color="auto"/>
                          </w:divBdr>
                          <w:divsChild>
                            <w:div w:id="241305540">
                              <w:marLeft w:val="0"/>
                              <w:marRight w:val="0"/>
                              <w:marTop w:val="0"/>
                              <w:marBottom w:val="0"/>
                              <w:divBdr>
                                <w:top w:val="none" w:sz="0" w:space="0" w:color="auto"/>
                                <w:left w:val="none" w:sz="0" w:space="0" w:color="auto"/>
                                <w:bottom w:val="none" w:sz="0" w:space="0" w:color="auto"/>
                                <w:right w:val="none" w:sz="0" w:space="0" w:color="auto"/>
                              </w:divBdr>
                              <w:divsChild>
                                <w:div w:id="377897536">
                                  <w:marLeft w:val="0"/>
                                  <w:marRight w:val="0"/>
                                  <w:marTop w:val="0"/>
                                  <w:marBottom w:val="0"/>
                                  <w:divBdr>
                                    <w:top w:val="none" w:sz="0" w:space="0" w:color="auto"/>
                                    <w:left w:val="none" w:sz="0" w:space="0" w:color="auto"/>
                                    <w:bottom w:val="none" w:sz="0" w:space="0" w:color="auto"/>
                                    <w:right w:val="none" w:sz="0" w:space="0" w:color="auto"/>
                                  </w:divBdr>
                                </w:div>
                                <w:div w:id="1052537831">
                                  <w:marLeft w:val="0"/>
                                  <w:marRight w:val="0"/>
                                  <w:marTop w:val="0"/>
                                  <w:marBottom w:val="0"/>
                                  <w:divBdr>
                                    <w:top w:val="none" w:sz="0" w:space="0" w:color="auto"/>
                                    <w:left w:val="none" w:sz="0" w:space="0" w:color="auto"/>
                                    <w:bottom w:val="none" w:sz="0" w:space="0" w:color="auto"/>
                                    <w:right w:val="none" w:sz="0" w:space="0" w:color="auto"/>
                                  </w:divBdr>
                                </w:div>
                                <w:div w:id="20866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141126">
      <w:bodyDiv w:val="1"/>
      <w:marLeft w:val="0"/>
      <w:marRight w:val="0"/>
      <w:marTop w:val="0"/>
      <w:marBottom w:val="0"/>
      <w:divBdr>
        <w:top w:val="none" w:sz="0" w:space="0" w:color="auto"/>
        <w:left w:val="none" w:sz="0" w:space="0" w:color="auto"/>
        <w:bottom w:val="none" w:sz="0" w:space="0" w:color="auto"/>
        <w:right w:val="none" w:sz="0" w:space="0" w:color="auto"/>
      </w:divBdr>
      <w:divsChild>
        <w:div w:id="312561939">
          <w:marLeft w:val="0"/>
          <w:marRight w:val="0"/>
          <w:marTop w:val="251"/>
          <w:marBottom w:val="251"/>
          <w:divBdr>
            <w:top w:val="none" w:sz="0" w:space="0" w:color="auto"/>
            <w:left w:val="none" w:sz="0" w:space="0" w:color="auto"/>
            <w:bottom w:val="none" w:sz="0" w:space="0" w:color="auto"/>
            <w:right w:val="none" w:sz="0" w:space="0" w:color="auto"/>
          </w:divBdr>
          <w:divsChild>
            <w:div w:id="1916088517">
              <w:marLeft w:val="0"/>
              <w:marRight w:val="0"/>
              <w:marTop w:val="0"/>
              <w:marBottom w:val="0"/>
              <w:divBdr>
                <w:top w:val="none" w:sz="0" w:space="0" w:color="auto"/>
                <w:left w:val="none" w:sz="0" w:space="0" w:color="auto"/>
                <w:bottom w:val="none" w:sz="0" w:space="0" w:color="auto"/>
                <w:right w:val="none" w:sz="0" w:space="0" w:color="auto"/>
              </w:divBdr>
              <w:divsChild>
                <w:div w:id="101540163">
                  <w:marLeft w:val="0"/>
                  <w:marRight w:val="0"/>
                  <w:marTop w:val="0"/>
                  <w:marBottom w:val="0"/>
                  <w:divBdr>
                    <w:top w:val="none" w:sz="0" w:space="0" w:color="auto"/>
                    <w:left w:val="dotted" w:sz="6" w:space="0" w:color="A3BF2B"/>
                    <w:bottom w:val="none" w:sz="0" w:space="0" w:color="auto"/>
                    <w:right w:val="none" w:sz="0" w:space="0" w:color="auto"/>
                  </w:divBdr>
                  <w:divsChild>
                    <w:div w:id="1985309430">
                      <w:marLeft w:val="-3600"/>
                      <w:marRight w:val="0"/>
                      <w:marTop w:val="0"/>
                      <w:marBottom w:val="0"/>
                      <w:divBdr>
                        <w:top w:val="none" w:sz="0" w:space="0" w:color="auto"/>
                        <w:left w:val="none" w:sz="0" w:space="0" w:color="auto"/>
                        <w:bottom w:val="none" w:sz="0" w:space="0" w:color="auto"/>
                        <w:right w:val="none" w:sz="0" w:space="0" w:color="auto"/>
                      </w:divBdr>
                      <w:divsChild>
                        <w:div w:id="1809543719">
                          <w:marLeft w:val="0"/>
                          <w:marRight w:val="0"/>
                          <w:marTop w:val="0"/>
                          <w:marBottom w:val="0"/>
                          <w:divBdr>
                            <w:top w:val="none" w:sz="0" w:space="0" w:color="auto"/>
                            <w:left w:val="none" w:sz="0" w:space="0" w:color="auto"/>
                            <w:bottom w:val="none" w:sz="0" w:space="0" w:color="auto"/>
                            <w:right w:val="none" w:sz="0" w:space="0" w:color="auto"/>
                          </w:divBdr>
                          <w:divsChild>
                            <w:div w:id="378208399">
                              <w:marLeft w:val="3851"/>
                              <w:marRight w:val="0"/>
                              <w:marTop w:val="0"/>
                              <w:marBottom w:val="0"/>
                              <w:divBdr>
                                <w:top w:val="none" w:sz="0" w:space="0" w:color="auto"/>
                                <w:left w:val="none" w:sz="0" w:space="0" w:color="auto"/>
                                <w:bottom w:val="none" w:sz="0" w:space="0" w:color="auto"/>
                                <w:right w:val="none" w:sz="0" w:space="0" w:color="auto"/>
                              </w:divBdr>
                              <w:divsChild>
                                <w:div w:id="342785620">
                                  <w:marLeft w:val="0"/>
                                  <w:marRight w:val="0"/>
                                  <w:marTop w:val="0"/>
                                  <w:marBottom w:val="0"/>
                                  <w:divBdr>
                                    <w:top w:val="none" w:sz="0" w:space="0" w:color="auto"/>
                                    <w:left w:val="none" w:sz="0" w:space="0" w:color="auto"/>
                                    <w:bottom w:val="none" w:sz="0" w:space="0" w:color="auto"/>
                                    <w:right w:val="none" w:sz="0" w:space="0" w:color="auto"/>
                                  </w:divBdr>
                                  <w:divsChild>
                                    <w:div w:id="1660647289">
                                      <w:marLeft w:val="0"/>
                                      <w:marRight w:val="0"/>
                                      <w:marTop w:val="0"/>
                                      <w:marBottom w:val="0"/>
                                      <w:divBdr>
                                        <w:top w:val="none" w:sz="0" w:space="0" w:color="auto"/>
                                        <w:left w:val="none" w:sz="0" w:space="0" w:color="auto"/>
                                        <w:bottom w:val="dotted" w:sz="6" w:space="2" w:color="6EAB24"/>
                                        <w:right w:val="none" w:sz="0" w:space="0" w:color="auto"/>
                                      </w:divBdr>
                                      <w:divsChild>
                                        <w:div w:id="839151553">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1947536638">
      <w:bodyDiv w:val="1"/>
      <w:marLeft w:val="0"/>
      <w:marRight w:val="0"/>
      <w:marTop w:val="0"/>
      <w:marBottom w:val="0"/>
      <w:divBdr>
        <w:top w:val="none" w:sz="0" w:space="0" w:color="auto"/>
        <w:left w:val="none" w:sz="0" w:space="0" w:color="auto"/>
        <w:bottom w:val="none" w:sz="0" w:space="0" w:color="auto"/>
        <w:right w:val="none" w:sz="0" w:space="0" w:color="auto"/>
      </w:divBdr>
    </w:div>
    <w:div w:id="1970892190">
      <w:bodyDiv w:val="1"/>
      <w:marLeft w:val="0"/>
      <w:marRight w:val="0"/>
      <w:marTop w:val="0"/>
      <w:marBottom w:val="0"/>
      <w:divBdr>
        <w:top w:val="none" w:sz="0" w:space="0" w:color="auto"/>
        <w:left w:val="none" w:sz="0" w:space="0" w:color="auto"/>
        <w:bottom w:val="none" w:sz="0" w:space="0" w:color="auto"/>
        <w:right w:val="none" w:sz="0" w:space="0" w:color="auto"/>
      </w:divBdr>
    </w:div>
    <w:div w:id="2030789574">
      <w:bodyDiv w:val="1"/>
      <w:marLeft w:val="0"/>
      <w:marRight w:val="0"/>
      <w:marTop w:val="0"/>
      <w:marBottom w:val="0"/>
      <w:divBdr>
        <w:top w:val="none" w:sz="0" w:space="0" w:color="auto"/>
        <w:left w:val="none" w:sz="0" w:space="0" w:color="auto"/>
        <w:bottom w:val="none" w:sz="0" w:space="0" w:color="auto"/>
        <w:right w:val="none" w:sz="0" w:space="0" w:color="auto"/>
      </w:divBdr>
    </w:div>
    <w:div w:id="2040350525">
      <w:bodyDiv w:val="1"/>
      <w:marLeft w:val="0"/>
      <w:marRight w:val="0"/>
      <w:marTop w:val="0"/>
      <w:marBottom w:val="0"/>
      <w:divBdr>
        <w:top w:val="none" w:sz="0" w:space="0" w:color="auto"/>
        <w:left w:val="none" w:sz="0" w:space="0" w:color="auto"/>
        <w:bottom w:val="none" w:sz="0" w:space="0" w:color="auto"/>
        <w:right w:val="none" w:sz="0" w:space="0" w:color="auto"/>
      </w:divBdr>
    </w:div>
    <w:div w:id="2050833459">
      <w:bodyDiv w:val="1"/>
      <w:marLeft w:val="0"/>
      <w:marRight w:val="0"/>
      <w:marTop w:val="0"/>
      <w:marBottom w:val="0"/>
      <w:divBdr>
        <w:top w:val="none" w:sz="0" w:space="0" w:color="auto"/>
        <w:left w:val="none" w:sz="0" w:space="0" w:color="auto"/>
        <w:bottom w:val="none" w:sz="0" w:space="0" w:color="auto"/>
        <w:right w:val="none" w:sz="0" w:space="0" w:color="auto"/>
      </w:divBdr>
      <w:divsChild>
        <w:div w:id="1715156358">
          <w:marLeft w:val="0"/>
          <w:marRight w:val="0"/>
          <w:marTop w:val="225"/>
          <w:marBottom w:val="225"/>
          <w:divBdr>
            <w:top w:val="none" w:sz="0" w:space="0" w:color="auto"/>
            <w:left w:val="none" w:sz="0" w:space="0" w:color="auto"/>
            <w:bottom w:val="none" w:sz="0" w:space="0" w:color="auto"/>
            <w:right w:val="none" w:sz="0" w:space="0" w:color="auto"/>
          </w:divBdr>
          <w:divsChild>
            <w:div w:id="839735024">
              <w:marLeft w:val="0"/>
              <w:marRight w:val="0"/>
              <w:marTop w:val="0"/>
              <w:marBottom w:val="0"/>
              <w:divBdr>
                <w:top w:val="none" w:sz="0" w:space="0" w:color="auto"/>
                <w:left w:val="none" w:sz="0" w:space="0" w:color="auto"/>
                <w:bottom w:val="none" w:sz="0" w:space="0" w:color="auto"/>
                <w:right w:val="none" w:sz="0" w:space="0" w:color="auto"/>
              </w:divBdr>
              <w:divsChild>
                <w:div w:id="1784954398">
                  <w:marLeft w:val="0"/>
                  <w:marRight w:val="0"/>
                  <w:marTop w:val="0"/>
                  <w:marBottom w:val="0"/>
                  <w:divBdr>
                    <w:top w:val="none" w:sz="0" w:space="0" w:color="auto"/>
                    <w:left w:val="dotted" w:sz="6" w:space="0" w:color="A3BF2B"/>
                    <w:bottom w:val="none" w:sz="0" w:space="0" w:color="auto"/>
                    <w:right w:val="none" w:sz="0" w:space="0" w:color="auto"/>
                  </w:divBdr>
                  <w:divsChild>
                    <w:div w:id="1736509847">
                      <w:marLeft w:val="-3225"/>
                      <w:marRight w:val="0"/>
                      <w:marTop w:val="0"/>
                      <w:marBottom w:val="0"/>
                      <w:divBdr>
                        <w:top w:val="none" w:sz="0" w:space="0" w:color="auto"/>
                        <w:left w:val="none" w:sz="0" w:space="0" w:color="auto"/>
                        <w:bottom w:val="none" w:sz="0" w:space="0" w:color="auto"/>
                        <w:right w:val="none" w:sz="0" w:space="0" w:color="auto"/>
                      </w:divBdr>
                      <w:divsChild>
                        <w:div w:id="793527824">
                          <w:marLeft w:val="0"/>
                          <w:marRight w:val="0"/>
                          <w:marTop w:val="0"/>
                          <w:marBottom w:val="0"/>
                          <w:divBdr>
                            <w:top w:val="none" w:sz="0" w:space="0" w:color="auto"/>
                            <w:left w:val="none" w:sz="0" w:space="0" w:color="auto"/>
                            <w:bottom w:val="none" w:sz="0" w:space="0" w:color="auto"/>
                            <w:right w:val="none" w:sz="0" w:space="0" w:color="auto"/>
                          </w:divBdr>
                          <w:divsChild>
                            <w:div w:id="1726299078">
                              <w:marLeft w:val="3450"/>
                              <w:marRight w:val="0"/>
                              <w:marTop w:val="0"/>
                              <w:marBottom w:val="0"/>
                              <w:divBdr>
                                <w:top w:val="none" w:sz="0" w:space="0" w:color="auto"/>
                                <w:left w:val="none" w:sz="0" w:space="0" w:color="auto"/>
                                <w:bottom w:val="none" w:sz="0" w:space="0" w:color="auto"/>
                                <w:right w:val="none" w:sz="0" w:space="0" w:color="auto"/>
                              </w:divBdr>
                              <w:divsChild>
                                <w:div w:id="1518041199">
                                  <w:marLeft w:val="0"/>
                                  <w:marRight w:val="0"/>
                                  <w:marTop w:val="0"/>
                                  <w:marBottom w:val="0"/>
                                  <w:divBdr>
                                    <w:top w:val="none" w:sz="0" w:space="0" w:color="auto"/>
                                    <w:left w:val="none" w:sz="0" w:space="0" w:color="auto"/>
                                    <w:bottom w:val="none" w:sz="0" w:space="0" w:color="auto"/>
                                    <w:right w:val="none" w:sz="0" w:space="0" w:color="auto"/>
                                  </w:divBdr>
                                  <w:divsChild>
                                    <w:div w:id="1434477801">
                                      <w:marLeft w:val="0"/>
                                      <w:marRight w:val="0"/>
                                      <w:marTop w:val="0"/>
                                      <w:marBottom w:val="0"/>
                                      <w:divBdr>
                                        <w:top w:val="none" w:sz="0" w:space="0" w:color="auto"/>
                                        <w:left w:val="none" w:sz="0" w:space="0" w:color="auto"/>
                                        <w:bottom w:val="dotted" w:sz="6" w:space="2" w:color="6EAB24"/>
                                        <w:right w:val="none" w:sz="0" w:space="0" w:color="auto"/>
                                      </w:divBdr>
                                      <w:divsChild>
                                        <w:div w:id="1425415412">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Elina.Upite@vm.gov.lv" TargetMode="Externa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cat>
            <c:strRef>
              <c:f>Lapa1!$B$2:$B$6</c:f>
              <c:strCache>
                <c:ptCount val="5"/>
                <c:pt idx="0">
                  <c:v>Rīga un tās rajons</c:v>
                </c:pt>
                <c:pt idx="1">
                  <c:v>Zemgale</c:v>
                </c:pt>
                <c:pt idx="2">
                  <c:v>Kurzeme</c:v>
                </c:pt>
                <c:pt idx="3">
                  <c:v>Latgale</c:v>
                </c:pt>
                <c:pt idx="4">
                  <c:v>Vidzeme</c:v>
                </c:pt>
              </c:strCache>
            </c:strRef>
          </c:cat>
          <c:val>
            <c:numRef>
              <c:f>Lapa1!$C$2:$C$6</c:f>
              <c:numCache>
                <c:formatCode>General</c:formatCode>
                <c:ptCount val="5"/>
                <c:pt idx="0">
                  <c:v>938</c:v>
                </c:pt>
                <c:pt idx="1">
                  <c:v>2177</c:v>
                </c:pt>
                <c:pt idx="2">
                  <c:v>1927</c:v>
                </c:pt>
                <c:pt idx="3">
                  <c:v>1880</c:v>
                </c:pt>
                <c:pt idx="4">
                  <c:v>1425</c:v>
                </c:pt>
              </c:numCache>
            </c:numRef>
          </c:val>
        </c:ser>
        <c:dLbls>
          <c:showVal val="1"/>
        </c:dLbls>
        <c:gapWidth val="75"/>
        <c:overlap val="-25"/>
        <c:axId val="49490944"/>
        <c:axId val="49500928"/>
      </c:barChart>
      <c:catAx>
        <c:axId val="49490944"/>
        <c:scaling>
          <c:orientation val="minMax"/>
        </c:scaling>
        <c:axPos val="b"/>
        <c:majorTickMark val="none"/>
        <c:tickLblPos val="nextTo"/>
        <c:crossAx val="49500928"/>
        <c:crosses val="autoZero"/>
        <c:auto val="1"/>
        <c:lblAlgn val="ctr"/>
        <c:lblOffset val="100"/>
      </c:catAx>
      <c:valAx>
        <c:axId val="49500928"/>
        <c:scaling>
          <c:orientation val="minMax"/>
        </c:scaling>
        <c:axPos val="l"/>
        <c:majorGridlines/>
        <c:numFmt formatCode="General" sourceLinked="1"/>
        <c:majorTickMark val="none"/>
        <c:tickLblPos val="nextTo"/>
        <c:spPr>
          <a:ln w="9525">
            <a:noFill/>
          </a:ln>
        </c:spPr>
        <c:crossAx val="49490944"/>
        <c:crosses val="autoZero"/>
        <c:crossBetween val="between"/>
      </c:valAx>
    </c:plotArea>
    <c:plotVisOnly val="1"/>
  </c:chart>
  <c:spPr>
    <a:ln>
      <a:noFill/>
    </a:ln>
  </c:spPr>
  <c:txPr>
    <a:bodyPr/>
    <a:lstStyle/>
    <a:p>
      <a:pPr>
        <a:defRPr sz="1400">
          <a:latin typeface="Times New Roman" pitchFamily="18" charset="0"/>
          <a:cs typeface="Times New Roman" pitchFamily="18"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Lapa1!$L$1</c:f>
              <c:strCache>
                <c:ptCount val="1"/>
                <c:pt idx="0">
                  <c:v>2011.gads</c:v>
                </c:pt>
              </c:strCache>
            </c:strRef>
          </c:tx>
          <c:dLbls>
            <c:dLbl>
              <c:idx val="5"/>
              <c:delete val="1"/>
            </c:dLbl>
            <c:dLbl>
              <c:idx val="6"/>
              <c:delete val="1"/>
            </c:dLbl>
            <c:dLbl>
              <c:idx val="8"/>
              <c:delete val="1"/>
            </c:dLbl>
            <c:dLbl>
              <c:idx val="10"/>
              <c:delete val="1"/>
            </c:dLbl>
            <c:dLblPos val="t"/>
            <c:showVal val="1"/>
          </c:dLbls>
          <c:cat>
            <c:strRef>
              <c:f>Lapa1!$K$2:$K$13</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Lapa1!$L$2:$L$13</c:f>
              <c:numCache>
                <c:formatCode>General</c:formatCode>
                <c:ptCount val="12"/>
                <c:pt idx="4">
                  <c:v>2145</c:v>
                </c:pt>
                <c:pt idx="5">
                  <c:v>2099</c:v>
                </c:pt>
                <c:pt idx="6">
                  <c:v>2009</c:v>
                </c:pt>
                <c:pt idx="7">
                  <c:v>1582</c:v>
                </c:pt>
                <c:pt idx="8">
                  <c:v>1511</c:v>
                </c:pt>
                <c:pt idx="9">
                  <c:v>1742</c:v>
                </c:pt>
                <c:pt idx="10">
                  <c:v>1766</c:v>
                </c:pt>
                <c:pt idx="11">
                  <c:v>2266</c:v>
                </c:pt>
              </c:numCache>
            </c:numRef>
          </c:val>
        </c:ser>
        <c:ser>
          <c:idx val="1"/>
          <c:order val="1"/>
          <c:tx>
            <c:strRef>
              <c:f>Lapa1!$M$1</c:f>
              <c:strCache>
                <c:ptCount val="1"/>
                <c:pt idx="0">
                  <c:v>2012.gads</c:v>
                </c:pt>
              </c:strCache>
            </c:strRef>
          </c:tx>
          <c:dLbls>
            <c:dLbl>
              <c:idx val="1"/>
              <c:delete val="1"/>
            </c:dLbl>
            <c:dLbl>
              <c:idx val="3"/>
              <c:delete val="1"/>
            </c:dLbl>
            <c:dLbl>
              <c:idx val="4"/>
              <c:delete val="1"/>
            </c:dLbl>
            <c:dLbl>
              <c:idx val="6"/>
              <c:delete val="1"/>
            </c:dLbl>
            <c:dLbl>
              <c:idx val="7"/>
              <c:delete val="1"/>
            </c:dLbl>
            <c:dLbl>
              <c:idx val="9"/>
              <c:delete val="1"/>
            </c:dLbl>
            <c:dLbl>
              <c:idx val="10"/>
              <c:layout>
                <c:manualLayout>
                  <c:x val="-5.8790904048810849E-2"/>
                  <c:y val="-8.3742690058481728E-2"/>
                </c:manualLayout>
              </c:layout>
              <c:dLblPos val="r"/>
              <c:showVal val="1"/>
            </c:dLbl>
            <c:dLblPos val="t"/>
            <c:showVal val="1"/>
          </c:dLbls>
          <c:cat>
            <c:strRef>
              <c:f>Lapa1!$K$2:$K$13</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Lapa1!$M$2:$M$13</c:f>
              <c:numCache>
                <c:formatCode>General</c:formatCode>
                <c:ptCount val="12"/>
                <c:pt idx="0">
                  <c:v>4475</c:v>
                </c:pt>
                <c:pt idx="1">
                  <c:v>5112</c:v>
                </c:pt>
                <c:pt idx="2">
                  <c:v>5913</c:v>
                </c:pt>
                <c:pt idx="3">
                  <c:v>5453</c:v>
                </c:pt>
                <c:pt idx="4">
                  <c:v>4454</c:v>
                </c:pt>
                <c:pt idx="5">
                  <c:v>3764</c:v>
                </c:pt>
                <c:pt idx="6">
                  <c:v>3906</c:v>
                </c:pt>
                <c:pt idx="7">
                  <c:v>3561</c:v>
                </c:pt>
                <c:pt idx="8">
                  <c:v>4289</c:v>
                </c:pt>
                <c:pt idx="9">
                  <c:v>3764</c:v>
                </c:pt>
                <c:pt idx="10">
                  <c:v>3952</c:v>
                </c:pt>
                <c:pt idx="11">
                  <c:v>5661</c:v>
                </c:pt>
              </c:numCache>
            </c:numRef>
          </c:val>
        </c:ser>
        <c:dLbls>
          <c:showVal val="1"/>
        </c:dLbls>
        <c:marker val="1"/>
        <c:axId val="49542656"/>
        <c:axId val="49544192"/>
      </c:lineChart>
      <c:catAx>
        <c:axId val="49542656"/>
        <c:scaling>
          <c:orientation val="minMax"/>
        </c:scaling>
        <c:axPos val="b"/>
        <c:tickLblPos val="nextTo"/>
        <c:crossAx val="49544192"/>
        <c:crosses val="autoZero"/>
        <c:auto val="1"/>
        <c:lblAlgn val="ctr"/>
        <c:lblOffset val="100"/>
      </c:catAx>
      <c:valAx>
        <c:axId val="49544192"/>
        <c:scaling>
          <c:orientation val="minMax"/>
        </c:scaling>
        <c:axPos val="l"/>
        <c:numFmt formatCode="General" sourceLinked="1"/>
        <c:tickLblPos val="nextTo"/>
        <c:crossAx val="49542656"/>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1"/>
          <c:order val="0"/>
          <c:dLbls>
            <c:txPr>
              <a:bodyPr/>
              <a:lstStyle/>
              <a:p>
                <a:pPr>
                  <a:defRPr sz="1200"/>
                </a:pPr>
                <a:endParaRPr lang="lv-LV"/>
              </a:p>
            </c:txPr>
            <c:dLblPos val="t"/>
            <c:showVal val="1"/>
          </c:dLbls>
          <c:cat>
            <c:numRef>
              <c:f>Lapa1!$B$2:$B$7</c:f>
              <c:numCache>
                <c:formatCode>General</c:formatCode>
                <c:ptCount val="6"/>
                <c:pt idx="0">
                  <c:v>2007</c:v>
                </c:pt>
                <c:pt idx="1">
                  <c:v>2008</c:v>
                </c:pt>
                <c:pt idx="2">
                  <c:v>2009</c:v>
                </c:pt>
                <c:pt idx="3">
                  <c:v>2010</c:v>
                </c:pt>
                <c:pt idx="4">
                  <c:v>2011</c:v>
                </c:pt>
                <c:pt idx="5">
                  <c:v>2012</c:v>
                </c:pt>
              </c:numCache>
            </c:numRef>
          </c:cat>
          <c:val>
            <c:numRef>
              <c:f>Lapa1!$C$2:$C$7</c:f>
              <c:numCache>
                <c:formatCode>0.0%</c:formatCode>
                <c:ptCount val="6"/>
                <c:pt idx="0">
                  <c:v>0.21870000000000225</c:v>
                </c:pt>
                <c:pt idx="1">
                  <c:v>0.24440000000000228</c:v>
                </c:pt>
                <c:pt idx="2">
                  <c:v>0.18400000000000041</c:v>
                </c:pt>
                <c:pt idx="3">
                  <c:v>0.17640000000000094</c:v>
                </c:pt>
                <c:pt idx="4">
                  <c:v>0.17219999999999999</c:v>
                </c:pt>
                <c:pt idx="5">
                  <c:v>0.17369999999999999</c:v>
                </c:pt>
              </c:numCache>
            </c:numRef>
          </c:val>
        </c:ser>
        <c:dLbls>
          <c:showVal val="1"/>
        </c:dLbls>
        <c:marker val="1"/>
        <c:axId val="51079424"/>
        <c:axId val="51109888"/>
      </c:lineChart>
      <c:catAx>
        <c:axId val="51079424"/>
        <c:scaling>
          <c:orientation val="minMax"/>
        </c:scaling>
        <c:axPos val="b"/>
        <c:numFmt formatCode="General" sourceLinked="1"/>
        <c:majorTickMark val="none"/>
        <c:tickLblPos val="nextTo"/>
        <c:crossAx val="51109888"/>
        <c:crosses val="autoZero"/>
        <c:auto val="1"/>
        <c:lblAlgn val="ctr"/>
        <c:lblOffset val="100"/>
      </c:catAx>
      <c:valAx>
        <c:axId val="51109888"/>
        <c:scaling>
          <c:orientation val="minMax"/>
        </c:scaling>
        <c:axPos val="l"/>
        <c:numFmt formatCode="0.0%" sourceLinked="1"/>
        <c:majorTickMark val="none"/>
        <c:tickLblPos val="nextTo"/>
        <c:crossAx val="51079424"/>
        <c:crosses val="autoZero"/>
        <c:crossBetween val="between"/>
      </c:valAx>
    </c:plotArea>
    <c:plotVisOnly val="1"/>
  </c:chart>
  <c:spPr>
    <a:ln>
      <a:noFill/>
    </a:ln>
  </c:spPr>
  <c:txPr>
    <a:bodyPr/>
    <a:lstStyle/>
    <a:p>
      <a:pPr>
        <a:defRPr sz="1400">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C6B1-4AC2-4128-8EFD-AB53A8664D11}">
  <ds:schemaRefs>
    <ds:schemaRef ds:uri="http://schemas.openxmlformats.org/officeDocument/2006/bibliography"/>
  </ds:schemaRefs>
</ds:datastoreItem>
</file>

<file path=customXml/itemProps2.xml><?xml version="1.0" encoding="utf-8"?>
<ds:datastoreItem xmlns:ds="http://schemas.openxmlformats.org/officeDocument/2006/customXml" ds:itemID="{1C3D6E91-5D52-42A3-92E7-9B710D6E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68163</Words>
  <Characters>38854</Characters>
  <Application>Microsoft Office Word</Application>
  <DocSecurity>0</DocSecurity>
  <Lines>323</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Primārās veselības aprūpes attīstības plāns2014.-2016.gadam (informatīvā daļa)</vt:lpstr>
      <vt:lpstr>Primārās veselības aprūpes attīstības plāns2014.-2016.gadam (informatīvā daļa)</vt:lpstr>
    </vt:vector>
  </TitlesOfParts>
  <Company>VM</Company>
  <LinksUpToDate>false</LinksUpToDate>
  <CharactersWithSpaces>106804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Primārās veselības aprūpes attīstības plāns2014.-2016.gadam (informatīvā daļa)</dc:title>
  <dc:subject>Plāns</dc:subject>
  <dc:creator>Elīna Upīte</dc:creator>
  <dc:description>elina.upite@vm.gov.lv, 67876189</dc:description>
  <cp:lastModifiedBy>eupite</cp:lastModifiedBy>
  <cp:revision>4</cp:revision>
  <cp:lastPrinted>2014-01-31T12:44:00Z</cp:lastPrinted>
  <dcterms:created xsi:type="dcterms:W3CDTF">2014-04-14T06:28:00Z</dcterms:created>
  <dcterms:modified xsi:type="dcterms:W3CDTF">2014-04-14T08:03:00Z</dcterms:modified>
</cp:coreProperties>
</file>