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529" w:rsidRPr="007C7D3E" w:rsidRDefault="00CE2529" w:rsidP="00883366">
      <w:pPr>
        <w:jc w:val="center"/>
        <w:rPr>
          <w:sz w:val="28"/>
          <w:szCs w:val="28"/>
        </w:rPr>
      </w:pPr>
      <w:bookmarkStart w:id="0" w:name="OLE_LINK5"/>
      <w:bookmarkStart w:id="1" w:name="OLE_LINK6"/>
      <w:r w:rsidRPr="007C7D3E">
        <w:rPr>
          <w:rStyle w:val="Izteiksmgs"/>
          <w:bCs/>
          <w:sz w:val="28"/>
          <w:szCs w:val="28"/>
        </w:rPr>
        <w:t>Ministru kabineta noteikumu projekta „</w:t>
      </w:r>
      <w:r w:rsidR="00E95C2D" w:rsidRPr="007C7D3E">
        <w:rPr>
          <w:rStyle w:val="Izteiksmgs"/>
          <w:bCs/>
          <w:sz w:val="28"/>
          <w:szCs w:val="28"/>
        </w:rPr>
        <w:t>Grozījumi Ministru kabineta 2009.gada 6.oktobra noteikumos Nr.1145 „Valsts un Eiropas Savienības atbalsta piešķiršanas, administrēšanas un uzraudzības kārtība pasākuma "</w:t>
      </w:r>
      <w:bookmarkStart w:id="2" w:name="OLE_LINK3"/>
      <w:bookmarkStart w:id="3" w:name="OLE_LINK4"/>
      <w:r w:rsidR="00E95C2D" w:rsidRPr="007C7D3E">
        <w:rPr>
          <w:rStyle w:val="Izteiksmgs"/>
          <w:bCs/>
          <w:sz w:val="28"/>
          <w:szCs w:val="28"/>
        </w:rPr>
        <w:t xml:space="preserve">Meža </w:t>
      </w:r>
      <w:r w:rsidR="00251AD1" w:rsidRPr="007C7D3E">
        <w:rPr>
          <w:rStyle w:val="Izteiksmgs"/>
          <w:bCs/>
          <w:sz w:val="28"/>
          <w:szCs w:val="28"/>
        </w:rPr>
        <w:t>ekonomiskās vērtības uzlabošana”</w:t>
      </w:r>
      <w:r w:rsidR="00E95C2D" w:rsidRPr="007C7D3E">
        <w:rPr>
          <w:rStyle w:val="Izteiksmgs"/>
          <w:bCs/>
          <w:sz w:val="28"/>
          <w:szCs w:val="28"/>
        </w:rPr>
        <w:t xml:space="preserve"> īstenošanai</w:t>
      </w:r>
      <w:bookmarkEnd w:id="2"/>
      <w:bookmarkEnd w:id="3"/>
      <w:r w:rsidR="00E95C2D" w:rsidRPr="007C7D3E">
        <w:rPr>
          <w:rStyle w:val="Izteiksmgs"/>
          <w:b w:val="0"/>
          <w:bCs/>
          <w:sz w:val="28"/>
          <w:szCs w:val="28"/>
        </w:rPr>
        <w:t>”</w:t>
      </w:r>
      <w:r w:rsidR="008D13D0" w:rsidRPr="007C7D3E">
        <w:rPr>
          <w:rStyle w:val="Izteiksmgs"/>
          <w:b w:val="0"/>
          <w:bCs/>
          <w:sz w:val="28"/>
          <w:szCs w:val="28"/>
        </w:rPr>
        <w:t>”</w:t>
      </w:r>
      <w:r w:rsidRPr="007C7D3E">
        <w:rPr>
          <w:b/>
          <w:sz w:val="28"/>
          <w:szCs w:val="28"/>
        </w:rPr>
        <w:t xml:space="preserve"> sākotnējās ietekmes novērtējuma </w:t>
      </w:r>
      <w:smartTag w:uri="schemas-tilde-lv/tildestengine" w:element="veidnes">
        <w:smartTagPr>
          <w:attr w:name="text" w:val="ziņojums"/>
          <w:attr w:name="baseform" w:val="ziņojums"/>
          <w:attr w:name="id" w:val="-1"/>
        </w:smartTagPr>
        <w:r w:rsidRPr="007C7D3E">
          <w:rPr>
            <w:b/>
            <w:sz w:val="28"/>
            <w:szCs w:val="28"/>
          </w:rPr>
          <w:t>ziņojums</w:t>
        </w:r>
      </w:smartTag>
      <w:r w:rsidRPr="007C7D3E">
        <w:rPr>
          <w:b/>
          <w:sz w:val="28"/>
          <w:szCs w:val="28"/>
        </w:rPr>
        <w:t xml:space="preserve"> (anotācija)</w:t>
      </w:r>
      <w:bookmarkEnd w:id="0"/>
      <w:bookmarkEnd w:id="1"/>
    </w:p>
    <w:p w:rsidR="00CE2529" w:rsidRPr="007C7D3E" w:rsidRDefault="00CE2529" w:rsidP="008C0C16">
      <w:pPr>
        <w:pStyle w:val="naislab"/>
        <w:spacing w:before="0" w:after="0"/>
        <w:jc w:val="center"/>
        <w:outlineLvl w:val="0"/>
        <w:rPr>
          <w:sz w:val="28"/>
          <w:szCs w:val="28"/>
        </w:rPr>
      </w:pPr>
    </w:p>
    <w:tbl>
      <w:tblPr>
        <w:tblW w:w="96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
        <w:gridCol w:w="3402"/>
        <w:gridCol w:w="5689"/>
      </w:tblGrid>
      <w:tr w:rsidR="007C7D3E" w:rsidRPr="007C7D3E" w:rsidTr="007C7D3E">
        <w:trPr>
          <w:jc w:val="center"/>
        </w:trPr>
        <w:tc>
          <w:tcPr>
            <w:tcW w:w="9679" w:type="dxa"/>
            <w:gridSpan w:val="3"/>
          </w:tcPr>
          <w:p w:rsidR="00CE2529" w:rsidRPr="007C7D3E" w:rsidRDefault="00CE2529" w:rsidP="003074D4">
            <w:pPr>
              <w:pStyle w:val="naislab"/>
              <w:spacing w:before="0" w:after="0"/>
              <w:jc w:val="center"/>
              <w:outlineLvl w:val="0"/>
              <w:rPr>
                <w:b/>
                <w:sz w:val="28"/>
                <w:szCs w:val="28"/>
              </w:rPr>
            </w:pPr>
            <w:r w:rsidRPr="007C7D3E">
              <w:rPr>
                <w:b/>
                <w:sz w:val="28"/>
                <w:szCs w:val="28"/>
              </w:rPr>
              <w:t>I. Tiesību akta projekta izstrādes nepieciešamība</w:t>
            </w:r>
          </w:p>
        </w:tc>
      </w:tr>
      <w:tr w:rsidR="007C7D3E" w:rsidRPr="007C7D3E" w:rsidTr="001136C8">
        <w:trPr>
          <w:jc w:val="center"/>
        </w:trPr>
        <w:tc>
          <w:tcPr>
            <w:tcW w:w="588" w:type="dxa"/>
          </w:tcPr>
          <w:p w:rsidR="00CE2529" w:rsidRPr="007C7D3E" w:rsidRDefault="00CE2529" w:rsidP="003074D4">
            <w:pPr>
              <w:pStyle w:val="naislab"/>
              <w:spacing w:before="0" w:after="0"/>
              <w:jc w:val="center"/>
              <w:outlineLvl w:val="0"/>
              <w:rPr>
                <w:sz w:val="28"/>
                <w:szCs w:val="28"/>
              </w:rPr>
            </w:pPr>
            <w:r w:rsidRPr="007C7D3E">
              <w:rPr>
                <w:sz w:val="28"/>
                <w:szCs w:val="28"/>
              </w:rPr>
              <w:t>1.</w:t>
            </w:r>
          </w:p>
        </w:tc>
        <w:tc>
          <w:tcPr>
            <w:tcW w:w="3402" w:type="dxa"/>
          </w:tcPr>
          <w:p w:rsidR="00CE2529" w:rsidRPr="007C7D3E" w:rsidRDefault="00CE2529" w:rsidP="003074D4">
            <w:pPr>
              <w:pStyle w:val="naislab"/>
              <w:spacing w:before="0" w:after="0"/>
              <w:jc w:val="both"/>
              <w:outlineLvl w:val="0"/>
              <w:rPr>
                <w:sz w:val="28"/>
                <w:szCs w:val="28"/>
              </w:rPr>
            </w:pPr>
            <w:r w:rsidRPr="007C7D3E">
              <w:rPr>
                <w:sz w:val="28"/>
                <w:szCs w:val="28"/>
              </w:rPr>
              <w:t>Pamatojums</w:t>
            </w:r>
          </w:p>
        </w:tc>
        <w:tc>
          <w:tcPr>
            <w:tcW w:w="5689" w:type="dxa"/>
          </w:tcPr>
          <w:p w:rsidR="007C7D3E" w:rsidRPr="007C7D3E" w:rsidRDefault="007C7D3E" w:rsidP="00E546C5">
            <w:pPr>
              <w:pStyle w:val="naislab"/>
              <w:spacing w:before="0" w:after="0"/>
              <w:jc w:val="both"/>
              <w:outlineLvl w:val="0"/>
              <w:rPr>
                <w:bCs/>
                <w:iCs/>
                <w:sz w:val="28"/>
                <w:szCs w:val="28"/>
              </w:rPr>
            </w:pPr>
            <w:r w:rsidRPr="007C7D3E">
              <w:rPr>
                <w:bCs/>
                <w:iCs/>
                <w:sz w:val="28"/>
                <w:szCs w:val="28"/>
              </w:rPr>
              <w:t>Lauksaimniecības un lauku attīstības likuma 5.panta ceturtā un septītā daļa.</w:t>
            </w:r>
          </w:p>
          <w:p w:rsidR="00CE2529" w:rsidRDefault="00D13EE2" w:rsidP="00E546C5">
            <w:pPr>
              <w:pStyle w:val="naislab"/>
              <w:spacing w:before="0" w:after="0"/>
              <w:jc w:val="both"/>
              <w:outlineLvl w:val="0"/>
              <w:rPr>
                <w:bCs/>
                <w:iCs/>
                <w:sz w:val="28"/>
                <w:szCs w:val="28"/>
              </w:rPr>
            </w:pPr>
            <w:r w:rsidRPr="007C7D3E">
              <w:rPr>
                <w:bCs/>
                <w:iCs/>
                <w:sz w:val="28"/>
                <w:szCs w:val="28"/>
              </w:rPr>
              <w:t xml:space="preserve">Komisijas 2013.gada 18.decembra Regula Nr. 1407/2013 par Līguma par Eiropas Savienības darbību 107.un 108.panta piemērošanu </w:t>
            </w:r>
            <w:r w:rsidRPr="007C7D3E">
              <w:rPr>
                <w:bCs/>
                <w:i/>
                <w:iCs/>
                <w:sz w:val="28"/>
                <w:szCs w:val="28"/>
              </w:rPr>
              <w:t>de minimis</w:t>
            </w:r>
            <w:r w:rsidRPr="007C7D3E">
              <w:rPr>
                <w:bCs/>
                <w:iCs/>
                <w:sz w:val="28"/>
                <w:szCs w:val="28"/>
              </w:rPr>
              <w:t xml:space="preserve"> atbalstam</w:t>
            </w:r>
            <w:r w:rsidR="001136C8">
              <w:rPr>
                <w:bCs/>
                <w:iCs/>
                <w:sz w:val="28"/>
                <w:szCs w:val="28"/>
              </w:rPr>
              <w:t xml:space="preserve"> </w:t>
            </w:r>
            <w:r w:rsidR="001136C8" w:rsidRPr="00EE1DE5">
              <w:rPr>
                <w:sz w:val="28"/>
                <w:szCs w:val="28"/>
              </w:rPr>
              <w:t>(Eiropas Savienības Oficiālais Vēstnesis, 2013.gada 24.decembris, Nr. L 352)</w:t>
            </w:r>
            <w:r w:rsidR="0078055C">
              <w:rPr>
                <w:sz w:val="28"/>
                <w:szCs w:val="28"/>
              </w:rPr>
              <w:t xml:space="preserve"> </w:t>
            </w:r>
            <w:r w:rsidR="0078055C" w:rsidRPr="00EE1DE5">
              <w:rPr>
                <w:sz w:val="28"/>
                <w:szCs w:val="28"/>
              </w:rPr>
              <w:t>(turpmāk – Komisijas Regula Nr.</w:t>
            </w:r>
            <w:hyperlink r:id="rId8" w:tgtFrame="_blank" w:history="1">
              <w:r w:rsidR="0078055C" w:rsidRPr="00EE1DE5">
                <w:rPr>
                  <w:sz w:val="28"/>
                  <w:szCs w:val="28"/>
                </w:rPr>
                <w:t>1407/2013</w:t>
              </w:r>
            </w:hyperlink>
            <w:r w:rsidR="0078055C" w:rsidRPr="00EE1DE5">
              <w:rPr>
                <w:sz w:val="28"/>
                <w:szCs w:val="28"/>
              </w:rPr>
              <w:t>)</w:t>
            </w:r>
            <w:r w:rsidR="00E546C5" w:rsidRPr="007C7D3E">
              <w:rPr>
                <w:bCs/>
                <w:iCs/>
                <w:sz w:val="28"/>
                <w:szCs w:val="28"/>
              </w:rPr>
              <w:t>.</w:t>
            </w:r>
          </w:p>
          <w:p w:rsidR="00494F97" w:rsidRPr="007C7D3E" w:rsidRDefault="00494F97" w:rsidP="00E546C5">
            <w:pPr>
              <w:pStyle w:val="naislab"/>
              <w:spacing w:before="0" w:after="0"/>
              <w:jc w:val="both"/>
              <w:outlineLvl w:val="0"/>
              <w:rPr>
                <w:sz w:val="28"/>
                <w:szCs w:val="28"/>
              </w:rPr>
            </w:pPr>
          </w:p>
        </w:tc>
      </w:tr>
      <w:tr w:rsidR="007C7D3E" w:rsidRPr="007C7D3E" w:rsidTr="001136C8">
        <w:trPr>
          <w:jc w:val="center"/>
        </w:trPr>
        <w:tc>
          <w:tcPr>
            <w:tcW w:w="588" w:type="dxa"/>
          </w:tcPr>
          <w:p w:rsidR="00CE2529" w:rsidRPr="007D4FAC" w:rsidRDefault="00CE2529" w:rsidP="003074D4">
            <w:pPr>
              <w:pStyle w:val="naislab"/>
              <w:spacing w:before="0" w:after="0"/>
              <w:jc w:val="center"/>
              <w:outlineLvl w:val="0"/>
              <w:rPr>
                <w:sz w:val="28"/>
                <w:szCs w:val="28"/>
              </w:rPr>
            </w:pPr>
            <w:r w:rsidRPr="007D4FAC">
              <w:rPr>
                <w:sz w:val="28"/>
                <w:szCs w:val="28"/>
              </w:rPr>
              <w:t>2.</w:t>
            </w:r>
          </w:p>
        </w:tc>
        <w:tc>
          <w:tcPr>
            <w:tcW w:w="3402" w:type="dxa"/>
          </w:tcPr>
          <w:p w:rsidR="00CE2529" w:rsidRPr="007D4FAC" w:rsidRDefault="00185B35" w:rsidP="009F581B">
            <w:pPr>
              <w:pStyle w:val="naislab"/>
              <w:spacing w:before="0" w:after="0"/>
              <w:jc w:val="both"/>
              <w:outlineLvl w:val="0"/>
              <w:rPr>
                <w:sz w:val="28"/>
                <w:szCs w:val="28"/>
              </w:rPr>
            </w:pPr>
            <w:r w:rsidRPr="007D4FAC">
              <w:rPr>
                <w:sz w:val="28"/>
                <w:szCs w:val="28"/>
              </w:rPr>
              <w:t>Pašreizējā situācija un problēmas, kuru risināšanai tiesību akta projekts izstrādāts, tiesiskā regulējuma mērķis un būtība</w:t>
            </w:r>
          </w:p>
        </w:tc>
        <w:tc>
          <w:tcPr>
            <w:tcW w:w="5689" w:type="dxa"/>
          </w:tcPr>
          <w:p w:rsidR="00F55A88" w:rsidRPr="007D4FAC" w:rsidRDefault="00F55A88" w:rsidP="008E62A2">
            <w:pPr>
              <w:pStyle w:val="Default"/>
              <w:jc w:val="both"/>
              <w:rPr>
                <w:color w:val="auto"/>
                <w:sz w:val="28"/>
                <w:szCs w:val="28"/>
              </w:rPr>
            </w:pPr>
            <w:r w:rsidRPr="007D4FAC">
              <w:rPr>
                <w:color w:val="auto"/>
                <w:sz w:val="28"/>
                <w:szCs w:val="28"/>
              </w:rPr>
              <w:t xml:space="preserve">No 2014.gada 1.janvāra Latvijā un pārējās Eiropas Savienības dalībvalstīs sākas jaunais 2014.–2020.gada Eiropas Savienības fondu plānošanas periods. Spēkā esošie Ministru kabineta 2009.gada 6.oktobra noteikumi Nr.1145 „Valsts un Eiropas Savienības atbalsta piešķiršanas, administrēšanas un uzraudzības kārtība pasākuma "Meža ekonomiskās vērtības uzlabošana” </w:t>
            </w:r>
            <w:r w:rsidR="00E842E7" w:rsidRPr="007D4FAC">
              <w:rPr>
                <w:color w:val="auto"/>
                <w:sz w:val="28"/>
                <w:szCs w:val="28"/>
              </w:rPr>
              <w:t xml:space="preserve">nosaka kārtību, kādā piešķir, administrē un uzrauga valsts un Eiropas Savienības atbalstu pasākuma </w:t>
            </w:r>
            <w:r w:rsidR="003C7C8A" w:rsidRPr="007D4FAC">
              <w:rPr>
                <w:color w:val="auto"/>
                <w:sz w:val="28"/>
                <w:szCs w:val="28"/>
              </w:rPr>
              <w:t>“Meža ekonomiskās vērtības uzla</w:t>
            </w:r>
            <w:r w:rsidR="00E842E7" w:rsidRPr="007D4FAC">
              <w:rPr>
                <w:color w:val="auto"/>
                <w:sz w:val="28"/>
                <w:szCs w:val="28"/>
              </w:rPr>
              <w:t>bošana” īstenošanai 2007.–2013.plānošanas periodā.</w:t>
            </w:r>
          </w:p>
          <w:p w:rsidR="00F55A88" w:rsidRPr="007D4FAC" w:rsidRDefault="00F55A88" w:rsidP="008E62A2">
            <w:pPr>
              <w:pStyle w:val="Default"/>
              <w:jc w:val="both"/>
              <w:rPr>
                <w:color w:val="auto"/>
                <w:sz w:val="28"/>
                <w:szCs w:val="28"/>
              </w:rPr>
            </w:pPr>
            <w:r w:rsidRPr="007D4FAC">
              <w:rPr>
                <w:color w:val="auto"/>
                <w:sz w:val="28"/>
                <w:szCs w:val="28"/>
              </w:rPr>
              <w:t xml:space="preserve">Tā kā minētajos Ministru kabineta noteikumos ietvertais tiesiskais regulējums attiecas </w:t>
            </w:r>
            <w:r w:rsidR="00760A26" w:rsidRPr="007D4FAC">
              <w:rPr>
                <w:color w:val="auto"/>
                <w:sz w:val="28"/>
                <w:szCs w:val="28"/>
              </w:rPr>
              <w:t xml:space="preserve">vēl </w:t>
            </w:r>
            <w:r w:rsidRPr="007D4FAC">
              <w:rPr>
                <w:color w:val="auto"/>
                <w:sz w:val="28"/>
                <w:szCs w:val="28"/>
              </w:rPr>
              <w:t>uz 2007.–2013.</w:t>
            </w:r>
            <w:r w:rsidR="006B0EBD" w:rsidRPr="007D4FAC">
              <w:rPr>
                <w:color w:val="auto"/>
                <w:sz w:val="28"/>
                <w:szCs w:val="28"/>
              </w:rPr>
              <w:t xml:space="preserve"> gada </w:t>
            </w:r>
            <w:r w:rsidRPr="007D4FAC">
              <w:rPr>
                <w:color w:val="auto"/>
                <w:sz w:val="28"/>
                <w:szCs w:val="28"/>
              </w:rPr>
              <w:t xml:space="preserve">plānošanas periodu, bija nepieciešams sagatavot normatīvo aktu, </w:t>
            </w:r>
            <w:r w:rsidR="00760A26" w:rsidRPr="007D4FAC">
              <w:rPr>
                <w:sz w:val="28"/>
                <w:szCs w:val="28"/>
              </w:rPr>
              <w:t>jo šajā atbalsta pasākumā 2014.gadā ir plānota projektu iesniegumu iesniegšana.</w:t>
            </w:r>
          </w:p>
          <w:p w:rsidR="00912B7C" w:rsidRDefault="000C3BDC" w:rsidP="00912B7C">
            <w:pPr>
              <w:pStyle w:val="Default"/>
              <w:jc w:val="both"/>
              <w:rPr>
                <w:color w:val="auto"/>
                <w:sz w:val="28"/>
                <w:szCs w:val="28"/>
              </w:rPr>
            </w:pPr>
            <w:r>
              <w:rPr>
                <w:color w:val="auto"/>
                <w:sz w:val="28"/>
                <w:szCs w:val="28"/>
              </w:rPr>
              <w:t xml:space="preserve">Valsts atbalsta nosacījumi </w:t>
            </w:r>
            <w:r w:rsidR="008F6CF5" w:rsidRPr="007D4FAC">
              <w:rPr>
                <w:color w:val="auto"/>
                <w:sz w:val="28"/>
                <w:szCs w:val="28"/>
              </w:rPr>
              <w:t>Lauku attīstības programmā 2007.–2013</w:t>
            </w:r>
            <w:r w:rsidR="008F6CF5">
              <w:rPr>
                <w:color w:val="auto"/>
                <w:sz w:val="28"/>
                <w:szCs w:val="28"/>
              </w:rPr>
              <w:t>.gadam tika saskaņoti</w:t>
            </w:r>
            <w:r>
              <w:rPr>
                <w:color w:val="auto"/>
                <w:sz w:val="28"/>
                <w:szCs w:val="28"/>
              </w:rPr>
              <w:t>,</w:t>
            </w:r>
            <w:r w:rsidR="008F6CF5">
              <w:rPr>
                <w:color w:val="auto"/>
                <w:sz w:val="28"/>
                <w:szCs w:val="28"/>
              </w:rPr>
              <w:t xml:space="preserve"> iesniedzot </w:t>
            </w:r>
            <w:r w:rsidR="008F6CF5" w:rsidRPr="007D4FAC">
              <w:rPr>
                <w:color w:val="auto"/>
                <w:sz w:val="28"/>
                <w:szCs w:val="28"/>
              </w:rPr>
              <w:t>Lauku attīstības programm</w:t>
            </w:r>
            <w:r w:rsidR="008F6CF5">
              <w:rPr>
                <w:color w:val="auto"/>
                <w:sz w:val="28"/>
                <w:szCs w:val="28"/>
              </w:rPr>
              <w:t>u</w:t>
            </w:r>
            <w:r w:rsidR="008F6CF5" w:rsidRPr="007D4FAC">
              <w:rPr>
                <w:color w:val="auto"/>
                <w:sz w:val="28"/>
                <w:szCs w:val="28"/>
              </w:rPr>
              <w:t xml:space="preserve"> 2007.–2013</w:t>
            </w:r>
            <w:r w:rsidR="008F6CF5">
              <w:rPr>
                <w:color w:val="auto"/>
                <w:sz w:val="28"/>
                <w:szCs w:val="28"/>
              </w:rPr>
              <w:t xml:space="preserve">.gadam saskaņošanai Eiropas Komisijā. </w:t>
            </w:r>
            <w:r w:rsidR="007D4FAC" w:rsidRPr="007D4FAC">
              <w:rPr>
                <w:color w:val="auto"/>
                <w:sz w:val="28"/>
                <w:szCs w:val="28"/>
              </w:rPr>
              <w:t xml:space="preserve">2014.gadā tika </w:t>
            </w:r>
            <w:r>
              <w:rPr>
                <w:color w:val="auto"/>
                <w:sz w:val="28"/>
                <w:szCs w:val="28"/>
              </w:rPr>
              <w:t>izdarīt</w:t>
            </w:r>
            <w:r w:rsidR="007D4FAC" w:rsidRPr="007D4FAC">
              <w:rPr>
                <w:color w:val="auto"/>
                <w:sz w:val="28"/>
                <w:szCs w:val="28"/>
              </w:rPr>
              <w:t>i grozījumi Lauku attīstības programmā 2007.–2013</w:t>
            </w:r>
            <w:r w:rsidR="00B543E8">
              <w:rPr>
                <w:color w:val="auto"/>
                <w:sz w:val="28"/>
                <w:szCs w:val="28"/>
              </w:rPr>
              <w:t>.gadam</w:t>
            </w:r>
            <w:r w:rsidR="007D4FAC" w:rsidRPr="007D4FAC">
              <w:rPr>
                <w:color w:val="auto"/>
                <w:sz w:val="28"/>
                <w:szCs w:val="28"/>
              </w:rPr>
              <w:t xml:space="preserve"> par </w:t>
            </w:r>
            <w:r w:rsidR="007D4FAC" w:rsidRPr="007D4FAC">
              <w:rPr>
                <w:color w:val="auto"/>
                <w:sz w:val="28"/>
                <w:szCs w:val="28"/>
              </w:rPr>
              <w:lastRenderedPageBreak/>
              <w:t>finansējuma pārdali (palielināts pasākuma finansējums) pasākum</w:t>
            </w:r>
            <w:r w:rsidR="00B543E8">
              <w:rPr>
                <w:color w:val="auto"/>
                <w:sz w:val="28"/>
                <w:szCs w:val="28"/>
              </w:rPr>
              <w:t>am</w:t>
            </w:r>
            <w:r w:rsidR="007D4FAC" w:rsidRPr="007D4FAC">
              <w:rPr>
                <w:color w:val="auto"/>
                <w:sz w:val="28"/>
                <w:szCs w:val="28"/>
              </w:rPr>
              <w:t xml:space="preserve"> "Meža ekonomiskās vērtības uzlabošana”</w:t>
            </w:r>
            <w:r w:rsidR="00B543E8">
              <w:rPr>
                <w:color w:val="auto"/>
                <w:sz w:val="28"/>
                <w:szCs w:val="28"/>
              </w:rPr>
              <w:t>,</w:t>
            </w:r>
            <w:r w:rsidR="007D4FAC" w:rsidRPr="007D4FAC">
              <w:rPr>
                <w:color w:val="auto"/>
                <w:sz w:val="28"/>
                <w:szCs w:val="28"/>
              </w:rPr>
              <w:t xml:space="preserve"> par</w:t>
            </w:r>
            <w:r w:rsidR="00B543E8">
              <w:rPr>
                <w:color w:val="auto"/>
                <w:sz w:val="28"/>
                <w:szCs w:val="28"/>
              </w:rPr>
              <w:t>edzot</w:t>
            </w:r>
            <w:r w:rsidR="007D4FAC" w:rsidRPr="007D4FAC">
              <w:rPr>
                <w:color w:val="auto"/>
                <w:sz w:val="28"/>
                <w:szCs w:val="28"/>
              </w:rPr>
              <w:t xml:space="preserve"> vēl vien</w:t>
            </w:r>
            <w:r w:rsidR="00B543E8">
              <w:rPr>
                <w:color w:val="auto"/>
                <w:sz w:val="28"/>
                <w:szCs w:val="28"/>
              </w:rPr>
              <w:t>as</w:t>
            </w:r>
            <w:r w:rsidR="007D4FAC" w:rsidRPr="007D4FAC">
              <w:rPr>
                <w:color w:val="auto"/>
                <w:sz w:val="28"/>
                <w:szCs w:val="28"/>
              </w:rPr>
              <w:t xml:space="preserve"> kārtas atvēršanu</w:t>
            </w:r>
            <w:r w:rsidR="008F6CF5">
              <w:rPr>
                <w:color w:val="auto"/>
                <w:sz w:val="28"/>
                <w:szCs w:val="28"/>
              </w:rPr>
              <w:t xml:space="preserve">, </w:t>
            </w:r>
            <w:r>
              <w:rPr>
                <w:color w:val="auto"/>
                <w:sz w:val="28"/>
                <w:szCs w:val="28"/>
              </w:rPr>
              <w:t>un arī šie grozījumi</w:t>
            </w:r>
            <w:r w:rsidR="008F6CF5">
              <w:rPr>
                <w:color w:val="auto"/>
                <w:sz w:val="28"/>
                <w:szCs w:val="28"/>
              </w:rPr>
              <w:t xml:space="preserve"> tika iesniegti saskaņošanai ar Eiropas Komisiju</w:t>
            </w:r>
            <w:r w:rsidR="007D4FAC" w:rsidRPr="007D4FAC">
              <w:rPr>
                <w:color w:val="auto"/>
                <w:sz w:val="28"/>
                <w:szCs w:val="28"/>
              </w:rPr>
              <w:t xml:space="preserve">. </w:t>
            </w:r>
            <w:r w:rsidR="008F6CF5">
              <w:rPr>
                <w:color w:val="auto"/>
                <w:sz w:val="28"/>
                <w:szCs w:val="28"/>
              </w:rPr>
              <w:t>Eiropas Komisija ir norādījusi, ka</w:t>
            </w:r>
            <w:r>
              <w:rPr>
                <w:color w:val="auto"/>
                <w:sz w:val="28"/>
                <w:szCs w:val="28"/>
              </w:rPr>
              <w:t>,</w:t>
            </w:r>
            <w:r w:rsidR="008F6CF5">
              <w:rPr>
                <w:color w:val="auto"/>
                <w:sz w:val="28"/>
                <w:szCs w:val="28"/>
              </w:rPr>
              <w:t xml:space="preserve"> </w:t>
            </w:r>
            <w:r>
              <w:rPr>
                <w:color w:val="auto"/>
                <w:sz w:val="28"/>
                <w:szCs w:val="28"/>
              </w:rPr>
              <w:t>izdarot grozījumus attiecībā uz šo</w:t>
            </w:r>
            <w:r w:rsidR="008F6CF5">
              <w:rPr>
                <w:color w:val="auto"/>
                <w:sz w:val="28"/>
                <w:szCs w:val="28"/>
              </w:rPr>
              <w:t xml:space="preserve"> pasākum</w:t>
            </w:r>
            <w:r>
              <w:rPr>
                <w:color w:val="auto"/>
                <w:sz w:val="28"/>
                <w:szCs w:val="28"/>
              </w:rPr>
              <w:t>u,</w:t>
            </w:r>
            <w:r w:rsidR="008F6CF5">
              <w:rPr>
                <w:color w:val="auto"/>
                <w:sz w:val="28"/>
                <w:szCs w:val="28"/>
              </w:rPr>
              <w:t xml:space="preserve"> ir nepieciešams </w:t>
            </w:r>
            <w:r>
              <w:rPr>
                <w:color w:val="auto"/>
                <w:sz w:val="28"/>
                <w:szCs w:val="28"/>
              </w:rPr>
              <w:t xml:space="preserve">saskaņot </w:t>
            </w:r>
            <w:r w:rsidR="008F6CF5">
              <w:rPr>
                <w:color w:val="auto"/>
                <w:sz w:val="28"/>
                <w:szCs w:val="28"/>
              </w:rPr>
              <w:t>valsts atbalst</w:t>
            </w:r>
            <w:r>
              <w:rPr>
                <w:color w:val="auto"/>
                <w:sz w:val="28"/>
                <w:szCs w:val="28"/>
              </w:rPr>
              <w:t>u</w:t>
            </w:r>
            <w:r w:rsidR="008F6CF5">
              <w:rPr>
                <w:color w:val="auto"/>
                <w:sz w:val="28"/>
                <w:szCs w:val="28"/>
              </w:rPr>
              <w:t xml:space="preserve"> vai arī ir iespēja</w:t>
            </w:r>
            <w:r>
              <w:rPr>
                <w:color w:val="auto"/>
                <w:sz w:val="28"/>
                <w:szCs w:val="28"/>
              </w:rPr>
              <w:t>ms</w:t>
            </w:r>
            <w:r w:rsidR="008F6CF5">
              <w:rPr>
                <w:color w:val="auto"/>
                <w:sz w:val="28"/>
                <w:szCs w:val="28"/>
              </w:rPr>
              <w:t xml:space="preserve"> izmantot </w:t>
            </w:r>
            <w:r w:rsidR="008F6CF5" w:rsidRPr="007C7D3E">
              <w:rPr>
                <w:bCs/>
                <w:iCs/>
                <w:sz w:val="28"/>
                <w:szCs w:val="28"/>
              </w:rPr>
              <w:t>Komisijas 2013.gada 18.decembra Regul</w:t>
            </w:r>
            <w:r w:rsidR="00FB55EB">
              <w:rPr>
                <w:bCs/>
                <w:iCs/>
                <w:sz w:val="28"/>
                <w:szCs w:val="28"/>
              </w:rPr>
              <w:t>ā</w:t>
            </w:r>
            <w:r w:rsidR="008F6CF5" w:rsidRPr="007C7D3E">
              <w:rPr>
                <w:bCs/>
                <w:iCs/>
                <w:sz w:val="28"/>
                <w:szCs w:val="28"/>
              </w:rPr>
              <w:t xml:space="preserve"> Nr. 1407/2013 par Līguma par Eiropas Savienības darbību 107.un 108.panta piemērošanu </w:t>
            </w:r>
            <w:r w:rsidR="008F6CF5" w:rsidRPr="007C7D3E">
              <w:rPr>
                <w:bCs/>
                <w:i/>
                <w:iCs/>
                <w:sz w:val="28"/>
                <w:szCs w:val="28"/>
              </w:rPr>
              <w:t>de minimis</w:t>
            </w:r>
            <w:r w:rsidR="008F6CF5" w:rsidRPr="007C7D3E">
              <w:rPr>
                <w:bCs/>
                <w:iCs/>
                <w:sz w:val="28"/>
                <w:szCs w:val="28"/>
              </w:rPr>
              <w:t xml:space="preserve"> atbalstam</w:t>
            </w:r>
            <w:r w:rsidR="00FB55EB">
              <w:rPr>
                <w:bCs/>
                <w:iCs/>
                <w:sz w:val="28"/>
                <w:szCs w:val="28"/>
              </w:rPr>
              <w:t xml:space="preserve"> paredzēto pieeju</w:t>
            </w:r>
            <w:r>
              <w:rPr>
                <w:bCs/>
                <w:iCs/>
                <w:sz w:val="28"/>
                <w:szCs w:val="28"/>
              </w:rPr>
              <w:t xml:space="preserve">. </w:t>
            </w:r>
            <w:r w:rsidR="007D4FAC" w:rsidRPr="007D4FAC">
              <w:rPr>
                <w:color w:val="auto"/>
                <w:sz w:val="28"/>
                <w:szCs w:val="28"/>
              </w:rPr>
              <w:t xml:space="preserve">Tā </w:t>
            </w:r>
            <w:r>
              <w:rPr>
                <w:color w:val="auto"/>
                <w:sz w:val="28"/>
                <w:szCs w:val="28"/>
              </w:rPr>
              <w:t xml:space="preserve">kā </w:t>
            </w:r>
            <w:r w:rsidR="00CE2529" w:rsidRPr="007D4FAC">
              <w:rPr>
                <w:color w:val="auto"/>
                <w:sz w:val="28"/>
                <w:szCs w:val="28"/>
              </w:rPr>
              <w:t>201</w:t>
            </w:r>
            <w:r w:rsidR="006D0B60" w:rsidRPr="007D4FAC">
              <w:rPr>
                <w:color w:val="auto"/>
                <w:sz w:val="28"/>
                <w:szCs w:val="28"/>
              </w:rPr>
              <w:t xml:space="preserve">4.gada </w:t>
            </w:r>
            <w:r w:rsidR="00D13EE2" w:rsidRPr="007D4FAC">
              <w:rPr>
                <w:color w:val="auto"/>
                <w:sz w:val="28"/>
                <w:szCs w:val="28"/>
              </w:rPr>
              <w:t xml:space="preserve">31.jūlijā </w:t>
            </w:r>
            <w:r w:rsidR="006B0EBD" w:rsidRPr="007D4FAC">
              <w:rPr>
                <w:color w:val="auto"/>
                <w:sz w:val="28"/>
                <w:szCs w:val="28"/>
              </w:rPr>
              <w:t xml:space="preserve">ar Eiropas Komisiju ir </w:t>
            </w:r>
            <w:r w:rsidR="002E2DC1" w:rsidRPr="007D4FAC">
              <w:rPr>
                <w:color w:val="auto"/>
                <w:sz w:val="28"/>
                <w:szCs w:val="28"/>
              </w:rPr>
              <w:t>panākta</w:t>
            </w:r>
            <w:r w:rsidR="00E546C5" w:rsidRPr="007D4FAC">
              <w:rPr>
                <w:color w:val="auto"/>
                <w:sz w:val="28"/>
                <w:szCs w:val="28"/>
              </w:rPr>
              <w:t xml:space="preserve"> vienošanās</w:t>
            </w:r>
            <w:r w:rsidR="006B0EBD" w:rsidRPr="007D4FAC">
              <w:rPr>
                <w:color w:val="auto"/>
                <w:sz w:val="28"/>
                <w:szCs w:val="28"/>
              </w:rPr>
              <w:t xml:space="preserve"> par to, ka</w:t>
            </w:r>
            <w:r w:rsidR="00D13EE2" w:rsidRPr="007D4FAC">
              <w:rPr>
                <w:color w:val="auto"/>
                <w:sz w:val="28"/>
                <w:szCs w:val="28"/>
              </w:rPr>
              <w:t xml:space="preserve"> </w:t>
            </w:r>
            <w:r w:rsidR="00E546C5" w:rsidRPr="007D4FAC">
              <w:rPr>
                <w:bCs/>
                <w:color w:val="auto"/>
                <w:sz w:val="28"/>
                <w:szCs w:val="28"/>
              </w:rPr>
              <w:t>Latvija</w:t>
            </w:r>
            <w:r w:rsidR="00D13EE2" w:rsidRPr="007D4FAC">
              <w:rPr>
                <w:bCs/>
                <w:color w:val="auto"/>
                <w:sz w:val="28"/>
                <w:szCs w:val="28"/>
              </w:rPr>
              <w:t xml:space="preserve"> apņ</w:t>
            </w:r>
            <w:r w:rsidR="002E2DC1" w:rsidRPr="007D4FAC">
              <w:rPr>
                <w:bCs/>
                <w:color w:val="auto"/>
                <w:sz w:val="28"/>
                <w:szCs w:val="28"/>
              </w:rPr>
              <w:t>emas paredzēto papildu</w:t>
            </w:r>
            <w:r w:rsidR="00D13EE2" w:rsidRPr="007D4FAC">
              <w:rPr>
                <w:bCs/>
                <w:color w:val="auto"/>
                <w:sz w:val="28"/>
                <w:szCs w:val="28"/>
              </w:rPr>
              <w:t xml:space="preserve"> atbalstu meža īpašniekiem attiecīg</w:t>
            </w:r>
            <w:r w:rsidR="006B0EBD" w:rsidRPr="007D4FAC">
              <w:rPr>
                <w:bCs/>
                <w:color w:val="auto"/>
                <w:sz w:val="28"/>
                <w:szCs w:val="28"/>
              </w:rPr>
              <w:t>aj</w:t>
            </w:r>
            <w:r w:rsidR="00D13EE2" w:rsidRPr="007D4FAC">
              <w:rPr>
                <w:bCs/>
                <w:color w:val="auto"/>
                <w:sz w:val="28"/>
                <w:szCs w:val="28"/>
              </w:rPr>
              <w:t>ā pasākum</w:t>
            </w:r>
            <w:r w:rsidR="006B0EBD" w:rsidRPr="007D4FAC">
              <w:rPr>
                <w:bCs/>
                <w:color w:val="auto"/>
                <w:sz w:val="28"/>
                <w:szCs w:val="28"/>
              </w:rPr>
              <w:t>ā</w:t>
            </w:r>
            <w:r w:rsidR="00D13EE2" w:rsidRPr="007D4FAC">
              <w:rPr>
                <w:bCs/>
                <w:color w:val="auto"/>
                <w:sz w:val="28"/>
                <w:szCs w:val="28"/>
              </w:rPr>
              <w:t xml:space="preserve"> </w:t>
            </w:r>
            <w:r w:rsidR="006B0EBD" w:rsidRPr="007D4FAC">
              <w:rPr>
                <w:bCs/>
                <w:color w:val="auto"/>
                <w:sz w:val="28"/>
                <w:szCs w:val="28"/>
              </w:rPr>
              <w:t xml:space="preserve">piešķirt </w:t>
            </w:r>
            <w:r w:rsidR="00D13EE2" w:rsidRPr="007D4FAC">
              <w:rPr>
                <w:bCs/>
                <w:color w:val="auto"/>
                <w:sz w:val="28"/>
                <w:szCs w:val="28"/>
              </w:rPr>
              <w:t xml:space="preserve">kā </w:t>
            </w:r>
            <w:r w:rsidR="00D13EE2" w:rsidRPr="007D4FAC">
              <w:rPr>
                <w:bCs/>
                <w:i/>
                <w:color w:val="auto"/>
                <w:sz w:val="28"/>
                <w:szCs w:val="28"/>
              </w:rPr>
              <w:t>de minimis</w:t>
            </w:r>
            <w:r w:rsidR="00D13EE2" w:rsidRPr="007D4FAC">
              <w:rPr>
                <w:bCs/>
                <w:color w:val="auto"/>
                <w:sz w:val="28"/>
                <w:szCs w:val="28"/>
              </w:rPr>
              <w:t xml:space="preserve"> atbalstu atbilstoši </w:t>
            </w:r>
            <w:r w:rsidR="00494F97" w:rsidRPr="007D4FAC">
              <w:rPr>
                <w:sz w:val="28"/>
                <w:szCs w:val="28"/>
              </w:rPr>
              <w:t>Komisijas Regulai Nr.</w:t>
            </w:r>
            <w:hyperlink r:id="rId9" w:tgtFrame="_blank" w:history="1">
              <w:r w:rsidR="00494F97" w:rsidRPr="007D4FAC">
                <w:rPr>
                  <w:sz w:val="28"/>
                  <w:szCs w:val="28"/>
                </w:rPr>
                <w:t>1407/2013</w:t>
              </w:r>
            </w:hyperlink>
            <w:r w:rsidR="00CE2529" w:rsidRPr="007D4FAC">
              <w:rPr>
                <w:color w:val="auto"/>
                <w:sz w:val="28"/>
                <w:szCs w:val="28"/>
              </w:rPr>
              <w:t xml:space="preserve">, ir </w:t>
            </w:r>
            <w:r w:rsidR="006B0EBD" w:rsidRPr="007D4FAC">
              <w:rPr>
                <w:color w:val="auto"/>
                <w:sz w:val="28"/>
                <w:szCs w:val="28"/>
              </w:rPr>
              <w:t>jā</w:t>
            </w:r>
            <w:r w:rsidR="008D13D0" w:rsidRPr="007D4FAC">
              <w:rPr>
                <w:color w:val="auto"/>
                <w:sz w:val="28"/>
                <w:szCs w:val="28"/>
              </w:rPr>
              <w:t>izdar</w:t>
            </w:r>
            <w:r w:rsidR="006B0EBD" w:rsidRPr="007D4FAC">
              <w:rPr>
                <w:color w:val="auto"/>
                <w:sz w:val="28"/>
                <w:szCs w:val="28"/>
              </w:rPr>
              <w:t>a</w:t>
            </w:r>
            <w:r w:rsidR="00CE2529" w:rsidRPr="007D4FAC">
              <w:rPr>
                <w:color w:val="auto"/>
                <w:sz w:val="28"/>
                <w:szCs w:val="28"/>
              </w:rPr>
              <w:t xml:space="preserve"> </w:t>
            </w:r>
            <w:r w:rsidR="00CE2529" w:rsidRPr="007D4FAC">
              <w:rPr>
                <w:rStyle w:val="Izteiksmgs"/>
                <w:b w:val="0"/>
                <w:bCs/>
                <w:color w:val="auto"/>
                <w:sz w:val="28"/>
                <w:szCs w:val="28"/>
              </w:rPr>
              <w:t>grozījum</w:t>
            </w:r>
            <w:r w:rsidR="006B0EBD" w:rsidRPr="007D4FAC">
              <w:rPr>
                <w:rStyle w:val="Izteiksmgs"/>
                <w:b w:val="0"/>
                <w:bCs/>
                <w:color w:val="auto"/>
                <w:sz w:val="28"/>
                <w:szCs w:val="28"/>
              </w:rPr>
              <w:t>i</w:t>
            </w:r>
            <w:r w:rsidR="00CE2529" w:rsidRPr="007D4FAC">
              <w:rPr>
                <w:rStyle w:val="Izteiksmgs"/>
                <w:b w:val="0"/>
                <w:bCs/>
                <w:color w:val="auto"/>
                <w:sz w:val="28"/>
                <w:szCs w:val="28"/>
              </w:rPr>
              <w:t xml:space="preserve"> noteikumos Nr.</w:t>
            </w:r>
            <w:r w:rsidR="00251AD1" w:rsidRPr="007D4FAC">
              <w:rPr>
                <w:rStyle w:val="Izteiksmgs"/>
                <w:b w:val="0"/>
                <w:bCs/>
                <w:color w:val="auto"/>
                <w:sz w:val="28"/>
                <w:szCs w:val="28"/>
              </w:rPr>
              <w:t>1145</w:t>
            </w:r>
            <w:r w:rsidR="00251AD1" w:rsidRPr="007D4FAC">
              <w:rPr>
                <w:color w:val="auto"/>
                <w:sz w:val="28"/>
                <w:szCs w:val="28"/>
              </w:rPr>
              <w:t>.</w:t>
            </w:r>
            <w:r w:rsidR="00912B7C">
              <w:rPr>
                <w:color w:val="auto"/>
                <w:sz w:val="28"/>
                <w:szCs w:val="28"/>
              </w:rPr>
              <w:t xml:space="preserve"> </w:t>
            </w:r>
          </w:p>
          <w:p w:rsidR="002E2DC1" w:rsidRDefault="00912B7C" w:rsidP="00912B7C">
            <w:pPr>
              <w:pStyle w:val="Default"/>
              <w:jc w:val="both"/>
              <w:rPr>
                <w:color w:val="auto"/>
                <w:sz w:val="28"/>
                <w:szCs w:val="28"/>
              </w:rPr>
            </w:pPr>
            <w:r>
              <w:rPr>
                <w:color w:val="auto"/>
                <w:sz w:val="28"/>
                <w:szCs w:val="28"/>
              </w:rPr>
              <w:t xml:space="preserve">Ņemot vērā, ka </w:t>
            </w:r>
            <w:r w:rsidRPr="007D4FAC">
              <w:rPr>
                <w:color w:val="auto"/>
                <w:sz w:val="28"/>
                <w:szCs w:val="28"/>
              </w:rPr>
              <w:t>2007.–2013. gada plānošanas period</w:t>
            </w:r>
            <w:r>
              <w:rPr>
                <w:color w:val="auto"/>
                <w:sz w:val="28"/>
                <w:szCs w:val="28"/>
              </w:rPr>
              <w:t>s tuvojas noslēgumam un</w:t>
            </w:r>
            <w:r w:rsidR="001D0C2D" w:rsidRPr="007D4FAC">
              <w:rPr>
                <w:color w:val="auto"/>
                <w:sz w:val="28"/>
                <w:szCs w:val="28"/>
              </w:rPr>
              <w:t xml:space="preserve"> </w:t>
            </w:r>
            <w:r w:rsidR="005D1468" w:rsidRPr="007D4FAC">
              <w:rPr>
                <w:color w:val="auto"/>
                <w:sz w:val="28"/>
                <w:szCs w:val="28"/>
              </w:rPr>
              <w:t xml:space="preserve">atbalsta pasākuma piektās kārtas projektu iesniegumu pieņemšana </w:t>
            </w:r>
            <w:r>
              <w:rPr>
                <w:color w:val="auto"/>
                <w:sz w:val="28"/>
                <w:szCs w:val="28"/>
              </w:rPr>
              <w:t>plānota</w:t>
            </w:r>
            <w:r w:rsidR="005D1468" w:rsidRPr="007D4FAC">
              <w:rPr>
                <w:color w:val="auto"/>
                <w:sz w:val="28"/>
                <w:szCs w:val="28"/>
              </w:rPr>
              <w:t xml:space="preserve"> </w:t>
            </w:r>
            <w:r w:rsidR="00756CFE" w:rsidRPr="007D4FAC">
              <w:rPr>
                <w:color w:val="auto"/>
                <w:sz w:val="28"/>
                <w:szCs w:val="28"/>
              </w:rPr>
              <w:t>2014.gadā</w:t>
            </w:r>
            <w:r w:rsidR="00251AD1" w:rsidRPr="007D4FAC">
              <w:rPr>
                <w:color w:val="auto"/>
                <w:sz w:val="28"/>
                <w:szCs w:val="28"/>
              </w:rPr>
              <w:t xml:space="preserve"> </w:t>
            </w:r>
            <w:r>
              <w:rPr>
                <w:color w:val="auto"/>
                <w:sz w:val="28"/>
                <w:szCs w:val="28"/>
              </w:rPr>
              <w:t>s</w:t>
            </w:r>
            <w:r w:rsidR="00251AD1" w:rsidRPr="007D4FAC">
              <w:rPr>
                <w:color w:val="auto"/>
                <w:sz w:val="28"/>
                <w:szCs w:val="28"/>
              </w:rPr>
              <w:t>eptembr</w:t>
            </w:r>
            <w:r>
              <w:rPr>
                <w:color w:val="auto"/>
                <w:sz w:val="28"/>
                <w:szCs w:val="28"/>
              </w:rPr>
              <w:t xml:space="preserve">ī, nepieciešams pēc iespējas ātrāk </w:t>
            </w:r>
            <w:r w:rsidR="00FB55EB">
              <w:rPr>
                <w:color w:val="auto"/>
                <w:sz w:val="28"/>
                <w:szCs w:val="28"/>
              </w:rPr>
              <w:t>izdarī</w:t>
            </w:r>
            <w:r>
              <w:rPr>
                <w:color w:val="auto"/>
                <w:sz w:val="28"/>
                <w:szCs w:val="28"/>
              </w:rPr>
              <w:t>t grozījumus. Lai nekavējoties uzsāktu projektu iesniegumu pieņemšanu un nodrošinātu samērīgumu (</w:t>
            </w:r>
            <w:r w:rsidRPr="00912B7C">
              <w:rPr>
                <w:i/>
                <w:color w:val="auto"/>
                <w:sz w:val="28"/>
                <w:szCs w:val="28"/>
              </w:rPr>
              <w:t>de minimis</w:t>
            </w:r>
            <w:r>
              <w:rPr>
                <w:color w:val="auto"/>
                <w:sz w:val="28"/>
                <w:szCs w:val="28"/>
              </w:rPr>
              <w:t xml:space="preserve"> pieejas piemērošana pasākumā veicama visātrāk) attiecīgajā atbalsta pasākumā</w:t>
            </w:r>
            <w:r w:rsidR="00FB55EB">
              <w:rPr>
                <w:color w:val="auto"/>
                <w:sz w:val="28"/>
                <w:szCs w:val="28"/>
              </w:rPr>
              <w:t>,</w:t>
            </w:r>
            <w:r w:rsidR="0089656B">
              <w:rPr>
                <w:color w:val="auto"/>
                <w:sz w:val="28"/>
                <w:szCs w:val="28"/>
              </w:rPr>
              <w:t xml:space="preserve"> </w:t>
            </w:r>
            <w:r w:rsidR="00FB55EB">
              <w:rPr>
                <w:color w:val="auto"/>
                <w:sz w:val="28"/>
                <w:szCs w:val="28"/>
              </w:rPr>
              <w:t xml:space="preserve">Eiropas </w:t>
            </w:r>
            <w:r w:rsidR="0089656B">
              <w:rPr>
                <w:color w:val="auto"/>
                <w:sz w:val="28"/>
                <w:szCs w:val="28"/>
              </w:rPr>
              <w:t>Komisijas ieteikums bija piemērot</w:t>
            </w:r>
            <w:r>
              <w:rPr>
                <w:color w:val="auto"/>
                <w:sz w:val="28"/>
                <w:szCs w:val="28"/>
              </w:rPr>
              <w:t xml:space="preserve"> </w:t>
            </w:r>
            <w:r w:rsidR="0089656B" w:rsidRPr="00912B7C">
              <w:rPr>
                <w:i/>
                <w:color w:val="auto"/>
                <w:sz w:val="28"/>
                <w:szCs w:val="28"/>
              </w:rPr>
              <w:t>de minimis</w:t>
            </w:r>
            <w:r w:rsidR="0089656B">
              <w:rPr>
                <w:color w:val="auto"/>
                <w:sz w:val="28"/>
                <w:szCs w:val="28"/>
              </w:rPr>
              <w:t xml:space="preserve"> pieeju.</w:t>
            </w:r>
          </w:p>
          <w:p w:rsidR="00912B7C" w:rsidRPr="007D4FAC" w:rsidRDefault="00912B7C" w:rsidP="00912B7C">
            <w:pPr>
              <w:pStyle w:val="Default"/>
              <w:jc w:val="both"/>
              <w:rPr>
                <w:color w:val="auto"/>
                <w:sz w:val="28"/>
                <w:szCs w:val="28"/>
              </w:rPr>
            </w:pPr>
            <w:r>
              <w:rPr>
                <w:color w:val="auto"/>
                <w:sz w:val="28"/>
                <w:szCs w:val="28"/>
              </w:rPr>
              <w:t>Nosac</w:t>
            </w:r>
            <w:r w:rsidR="0089656B">
              <w:rPr>
                <w:color w:val="auto"/>
                <w:sz w:val="28"/>
                <w:szCs w:val="28"/>
              </w:rPr>
              <w:t xml:space="preserve">ījumi saistībā ar </w:t>
            </w:r>
            <w:r w:rsidR="0089656B" w:rsidRPr="00912B7C">
              <w:rPr>
                <w:i/>
                <w:color w:val="auto"/>
                <w:sz w:val="28"/>
                <w:szCs w:val="28"/>
              </w:rPr>
              <w:t>de minimis</w:t>
            </w:r>
            <w:r w:rsidR="0089656B">
              <w:rPr>
                <w:color w:val="auto"/>
                <w:sz w:val="28"/>
                <w:szCs w:val="28"/>
              </w:rPr>
              <w:t xml:space="preserve"> pieejas piemērošanu </w:t>
            </w:r>
            <w:r>
              <w:rPr>
                <w:color w:val="auto"/>
                <w:sz w:val="28"/>
                <w:szCs w:val="28"/>
              </w:rPr>
              <w:t>tiek attiecināti uz pretendentiem, k</w:t>
            </w:r>
            <w:r w:rsidR="00FB55EB">
              <w:rPr>
                <w:color w:val="auto"/>
                <w:sz w:val="28"/>
                <w:szCs w:val="28"/>
              </w:rPr>
              <w:t>as</w:t>
            </w:r>
            <w:r>
              <w:rPr>
                <w:color w:val="auto"/>
                <w:sz w:val="28"/>
                <w:szCs w:val="28"/>
              </w:rPr>
              <w:t xml:space="preserve"> ir saimnieciskās darbības veic</w:t>
            </w:r>
            <w:r w:rsidR="0089656B">
              <w:rPr>
                <w:color w:val="auto"/>
                <w:sz w:val="28"/>
                <w:szCs w:val="28"/>
              </w:rPr>
              <w:t>ēji</w:t>
            </w:r>
            <w:r>
              <w:rPr>
                <w:color w:val="auto"/>
                <w:sz w:val="28"/>
                <w:szCs w:val="28"/>
              </w:rPr>
              <w:t>.</w:t>
            </w:r>
          </w:p>
          <w:p w:rsidR="002E2DC1" w:rsidRPr="007C7D3E" w:rsidRDefault="002E2DC1" w:rsidP="00A81676">
            <w:pPr>
              <w:pStyle w:val="Default"/>
              <w:jc w:val="both"/>
              <w:rPr>
                <w:color w:val="auto"/>
                <w:sz w:val="28"/>
                <w:szCs w:val="28"/>
              </w:rPr>
            </w:pPr>
            <w:r w:rsidRPr="007D4FAC">
              <w:rPr>
                <w:color w:val="auto"/>
                <w:sz w:val="28"/>
                <w:szCs w:val="28"/>
              </w:rPr>
              <w:t xml:space="preserve">Ar noteikumu projektu </w:t>
            </w:r>
            <w:r w:rsidR="006B0EBD" w:rsidRPr="007D4FAC">
              <w:rPr>
                <w:rStyle w:val="Izteiksmgs"/>
                <w:b w:val="0"/>
                <w:bCs/>
                <w:sz w:val="28"/>
                <w:szCs w:val="28"/>
              </w:rPr>
              <w:t>„Grozījumi Ministru kabineta 2009.gada 6.oktobra noteikumos Nr.1145 „Valsts un Eiropas Savienības atbalsta piešķiršanas, administrēšanas un uzraudzības kārtība pasākuma "Meža ekonomiskās vērtības uzlabošana” īstenošanai”” (turpmāk – noteikumu projekts)</w:t>
            </w:r>
            <w:r w:rsidR="006B0EBD" w:rsidRPr="007D4FAC">
              <w:rPr>
                <w:b/>
                <w:sz w:val="28"/>
                <w:szCs w:val="28"/>
              </w:rPr>
              <w:t xml:space="preserve"> </w:t>
            </w:r>
            <w:r w:rsidRPr="007D4FAC">
              <w:rPr>
                <w:color w:val="auto"/>
                <w:sz w:val="28"/>
                <w:szCs w:val="28"/>
              </w:rPr>
              <w:t>tiks ieviestas vairākas jaunas normas</w:t>
            </w:r>
            <w:r w:rsidR="006B0EBD" w:rsidRPr="007D4FAC">
              <w:rPr>
                <w:color w:val="auto"/>
                <w:sz w:val="28"/>
                <w:szCs w:val="28"/>
              </w:rPr>
              <w:t>, proti, p</w:t>
            </w:r>
            <w:r w:rsidRPr="007D4FAC">
              <w:rPr>
                <w:color w:val="auto"/>
                <w:sz w:val="28"/>
                <w:szCs w:val="28"/>
              </w:rPr>
              <w:t>iesakoties atbalsta saņemšanai</w:t>
            </w:r>
            <w:r w:rsidR="006B0EBD" w:rsidRPr="007D4FAC">
              <w:rPr>
                <w:color w:val="auto"/>
                <w:sz w:val="28"/>
                <w:szCs w:val="28"/>
              </w:rPr>
              <w:t>,</w:t>
            </w:r>
            <w:r w:rsidRPr="007D4FAC">
              <w:rPr>
                <w:color w:val="auto"/>
                <w:sz w:val="28"/>
                <w:szCs w:val="28"/>
              </w:rPr>
              <w:t xml:space="preserve"> pretendentam papildus jāiesniedz uzskaites veidlapa par saņemto </w:t>
            </w:r>
            <w:r w:rsidRPr="007D4FAC">
              <w:rPr>
                <w:i/>
                <w:color w:val="auto"/>
                <w:sz w:val="28"/>
                <w:szCs w:val="28"/>
              </w:rPr>
              <w:t>de minimis</w:t>
            </w:r>
            <w:r w:rsidRPr="007D4FAC">
              <w:rPr>
                <w:color w:val="auto"/>
                <w:sz w:val="28"/>
                <w:szCs w:val="28"/>
              </w:rPr>
              <w:t xml:space="preserve"> </w:t>
            </w:r>
            <w:r w:rsidRPr="007D4FAC">
              <w:rPr>
                <w:color w:val="auto"/>
                <w:sz w:val="28"/>
                <w:szCs w:val="28"/>
              </w:rPr>
              <w:lastRenderedPageBreak/>
              <w:t xml:space="preserve">atbalstu saskaņā ar normatīvajiem aktiem par </w:t>
            </w:r>
            <w:r w:rsidRPr="007D4FAC">
              <w:rPr>
                <w:i/>
                <w:color w:val="auto"/>
                <w:sz w:val="28"/>
                <w:szCs w:val="28"/>
              </w:rPr>
              <w:t>de minimis</w:t>
            </w:r>
            <w:r w:rsidRPr="007D4FAC">
              <w:rPr>
                <w:color w:val="auto"/>
                <w:sz w:val="28"/>
                <w:szCs w:val="28"/>
              </w:rPr>
              <w:t xml:space="preserve"> atbalsta uzskaites un piešķiršanas kārtību un </w:t>
            </w:r>
            <w:r w:rsidRPr="007D4FAC">
              <w:rPr>
                <w:i/>
                <w:color w:val="auto"/>
                <w:sz w:val="28"/>
                <w:szCs w:val="28"/>
              </w:rPr>
              <w:t>de minimis</w:t>
            </w:r>
            <w:r w:rsidRPr="007D4FAC">
              <w:rPr>
                <w:color w:val="auto"/>
                <w:sz w:val="28"/>
                <w:szCs w:val="28"/>
              </w:rPr>
              <w:t xml:space="preserve"> atbalsta uzskaites veidlapu paraugiem</w:t>
            </w:r>
            <w:r w:rsidR="001D0C2D" w:rsidRPr="007D4FAC">
              <w:rPr>
                <w:color w:val="auto"/>
                <w:sz w:val="28"/>
                <w:szCs w:val="28"/>
              </w:rPr>
              <w:t xml:space="preserve"> (projekta 1.punkts)</w:t>
            </w:r>
            <w:r w:rsidR="006B0EBD" w:rsidRPr="007D4FAC">
              <w:rPr>
                <w:color w:val="auto"/>
                <w:sz w:val="28"/>
                <w:szCs w:val="28"/>
              </w:rPr>
              <w:t>, savukārt</w:t>
            </w:r>
            <w:r w:rsidR="00A81676" w:rsidRPr="007D4FAC">
              <w:rPr>
                <w:color w:val="auto"/>
                <w:sz w:val="28"/>
                <w:szCs w:val="28"/>
              </w:rPr>
              <w:t xml:space="preserve"> Lauku atbalsta dienest</w:t>
            </w:r>
            <w:r w:rsidR="006B0EBD" w:rsidRPr="007D4FAC">
              <w:rPr>
                <w:color w:val="auto"/>
                <w:sz w:val="28"/>
                <w:szCs w:val="28"/>
              </w:rPr>
              <w:t>am</w:t>
            </w:r>
            <w:r w:rsidR="00A81676" w:rsidRPr="007D4FAC">
              <w:rPr>
                <w:color w:val="auto"/>
                <w:sz w:val="28"/>
                <w:szCs w:val="28"/>
              </w:rPr>
              <w:t xml:space="preserve"> </w:t>
            </w:r>
            <w:r w:rsidR="006B0EBD" w:rsidRPr="007D4FAC">
              <w:rPr>
                <w:color w:val="auto"/>
                <w:sz w:val="28"/>
                <w:szCs w:val="28"/>
              </w:rPr>
              <w:t>jā</w:t>
            </w:r>
            <w:r w:rsidR="00A81676" w:rsidRPr="007D4FAC">
              <w:rPr>
                <w:color w:val="auto"/>
                <w:sz w:val="28"/>
                <w:szCs w:val="28"/>
              </w:rPr>
              <w:t xml:space="preserve">nodrošina </w:t>
            </w:r>
            <w:r w:rsidR="00A81676" w:rsidRPr="007D4FAC">
              <w:rPr>
                <w:i/>
                <w:color w:val="auto"/>
                <w:sz w:val="28"/>
                <w:szCs w:val="28"/>
              </w:rPr>
              <w:t>de minimis</w:t>
            </w:r>
            <w:r w:rsidR="00A81676" w:rsidRPr="007D4FAC">
              <w:rPr>
                <w:color w:val="auto"/>
                <w:sz w:val="28"/>
                <w:szCs w:val="28"/>
              </w:rPr>
              <w:t xml:space="preserve"> uzskait</w:t>
            </w:r>
            <w:r w:rsidR="006B0EBD" w:rsidRPr="007D4FAC">
              <w:rPr>
                <w:color w:val="auto"/>
                <w:sz w:val="28"/>
                <w:szCs w:val="28"/>
              </w:rPr>
              <w:t>e</w:t>
            </w:r>
            <w:r w:rsidR="00A81676" w:rsidRPr="007D4FAC">
              <w:rPr>
                <w:color w:val="auto"/>
                <w:sz w:val="28"/>
                <w:szCs w:val="28"/>
              </w:rPr>
              <w:t xml:space="preserve"> un dat</w:t>
            </w:r>
            <w:r w:rsidR="006B0EBD" w:rsidRPr="007D4FAC">
              <w:rPr>
                <w:color w:val="auto"/>
                <w:sz w:val="28"/>
                <w:szCs w:val="28"/>
              </w:rPr>
              <w:t>i</w:t>
            </w:r>
            <w:r w:rsidR="00A81676" w:rsidRPr="007D4FAC">
              <w:rPr>
                <w:color w:val="auto"/>
                <w:sz w:val="28"/>
                <w:szCs w:val="28"/>
              </w:rPr>
              <w:t xml:space="preserve"> par izmaksāto atbalstu </w:t>
            </w:r>
            <w:r w:rsidR="006B0EBD" w:rsidRPr="007D4FAC">
              <w:rPr>
                <w:color w:val="auto"/>
                <w:sz w:val="28"/>
                <w:szCs w:val="28"/>
              </w:rPr>
              <w:t>jā</w:t>
            </w:r>
            <w:r w:rsidR="00A81676" w:rsidRPr="007D4FAC">
              <w:rPr>
                <w:color w:val="auto"/>
                <w:sz w:val="28"/>
                <w:szCs w:val="28"/>
              </w:rPr>
              <w:t>glabā desmit gadus no atbalsta piešķiršanas brīža.</w:t>
            </w:r>
          </w:p>
          <w:p w:rsidR="00144E3E" w:rsidRPr="007C7D3E" w:rsidRDefault="00144E3E" w:rsidP="00251AD1">
            <w:pPr>
              <w:pStyle w:val="Default"/>
              <w:jc w:val="both"/>
              <w:rPr>
                <w:rFonts w:eastAsia="Arial Unicode MS"/>
                <w:color w:val="auto"/>
                <w:sz w:val="28"/>
                <w:szCs w:val="28"/>
              </w:rPr>
            </w:pPr>
          </w:p>
        </w:tc>
      </w:tr>
      <w:tr w:rsidR="007C7D3E" w:rsidRPr="007C7D3E" w:rsidTr="001136C8">
        <w:trPr>
          <w:jc w:val="center"/>
        </w:trPr>
        <w:tc>
          <w:tcPr>
            <w:tcW w:w="588" w:type="dxa"/>
          </w:tcPr>
          <w:p w:rsidR="00CE2529" w:rsidRPr="007C7D3E" w:rsidRDefault="00185B35" w:rsidP="003074D4">
            <w:pPr>
              <w:pStyle w:val="naislab"/>
              <w:spacing w:before="0" w:after="0"/>
              <w:jc w:val="center"/>
              <w:outlineLvl w:val="0"/>
              <w:rPr>
                <w:sz w:val="28"/>
                <w:szCs w:val="28"/>
              </w:rPr>
            </w:pPr>
            <w:r w:rsidRPr="007C7D3E">
              <w:rPr>
                <w:sz w:val="28"/>
                <w:szCs w:val="28"/>
              </w:rPr>
              <w:lastRenderedPageBreak/>
              <w:t>3</w:t>
            </w:r>
            <w:r w:rsidR="00CE2529" w:rsidRPr="007C7D3E">
              <w:rPr>
                <w:sz w:val="28"/>
                <w:szCs w:val="28"/>
              </w:rPr>
              <w:t>.</w:t>
            </w:r>
          </w:p>
        </w:tc>
        <w:tc>
          <w:tcPr>
            <w:tcW w:w="3402" w:type="dxa"/>
          </w:tcPr>
          <w:p w:rsidR="00CE2529" w:rsidRPr="007C7D3E" w:rsidRDefault="00CE2529" w:rsidP="003074D4">
            <w:pPr>
              <w:pStyle w:val="naislab"/>
              <w:spacing w:before="0" w:after="0"/>
              <w:jc w:val="both"/>
              <w:outlineLvl w:val="0"/>
              <w:rPr>
                <w:sz w:val="28"/>
                <w:szCs w:val="28"/>
              </w:rPr>
            </w:pPr>
            <w:r w:rsidRPr="007C7D3E">
              <w:rPr>
                <w:sz w:val="28"/>
                <w:szCs w:val="28"/>
              </w:rPr>
              <w:t>Projekta izstrādē iesaistītās institūcijas</w:t>
            </w:r>
          </w:p>
        </w:tc>
        <w:tc>
          <w:tcPr>
            <w:tcW w:w="5689" w:type="dxa"/>
          </w:tcPr>
          <w:p w:rsidR="00CE2529" w:rsidRPr="007C7D3E" w:rsidRDefault="00CE2529" w:rsidP="00E167E1">
            <w:pPr>
              <w:pStyle w:val="naiskr"/>
              <w:spacing w:before="0" w:after="0"/>
              <w:rPr>
                <w:iCs/>
                <w:sz w:val="28"/>
                <w:szCs w:val="28"/>
              </w:rPr>
            </w:pPr>
            <w:r w:rsidRPr="007C7D3E">
              <w:rPr>
                <w:iCs/>
                <w:sz w:val="28"/>
                <w:szCs w:val="28"/>
              </w:rPr>
              <w:t>Zemkopības ministrija</w:t>
            </w:r>
          </w:p>
        </w:tc>
      </w:tr>
      <w:tr w:rsidR="007C7D3E" w:rsidRPr="007C7D3E" w:rsidTr="001136C8">
        <w:trPr>
          <w:jc w:val="center"/>
        </w:trPr>
        <w:tc>
          <w:tcPr>
            <w:tcW w:w="588" w:type="dxa"/>
          </w:tcPr>
          <w:p w:rsidR="00CE2529" w:rsidRPr="007C7D3E" w:rsidRDefault="00185B35" w:rsidP="003074D4">
            <w:pPr>
              <w:pStyle w:val="naislab"/>
              <w:spacing w:before="0" w:after="0"/>
              <w:jc w:val="center"/>
              <w:outlineLvl w:val="0"/>
              <w:rPr>
                <w:sz w:val="28"/>
                <w:szCs w:val="28"/>
              </w:rPr>
            </w:pPr>
            <w:r w:rsidRPr="007C7D3E">
              <w:rPr>
                <w:sz w:val="28"/>
                <w:szCs w:val="28"/>
              </w:rPr>
              <w:t>4</w:t>
            </w:r>
            <w:r w:rsidR="00CE2529" w:rsidRPr="007C7D3E">
              <w:rPr>
                <w:sz w:val="28"/>
                <w:szCs w:val="28"/>
              </w:rPr>
              <w:t>.</w:t>
            </w:r>
          </w:p>
        </w:tc>
        <w:tc>
          <w:tcPr>
            <w:tcW w:w="3402" w:type="dxa"/>
          </w:tcPr>
          <w:p w:rsidR="00CE2529" w:rsidRPr="007C7D3E" w:rsidRDefault="00CE2529" w:rsidP="003074D4">
            <w:pPr>
              <w:pStyle w:val="naislab"/>
              <w:spacing w:before="0" w:after="0"/>
              <w:jc w:val="both"/>
              <w:outlineLvl w:val="0"/>
              <w:rPr>
                <w:sz w:val="28"/>
                <w:szCs w:val="28"/>
              </w:rPr>
            </w:pPr>
            <w:r w:rsidRPr="007C7D3E">
              <w:rPr>
                <w:sz w:val="28"/>
                <w:szCs w:val="28"/>
              </w:rPr>
              <w:t>Cita informācija</w:t>
            </w:r>
          </w:p>
        </w:tc>
        <w:tc>
          <w:tcPr>
            <w:tcW w:w="5689" w:type="dxa"/>
          </w:tcPr>
          <w:p w:rsidR="00CE2529" w:rsidRPr="007C7D3E" w:rsidRDefault="00CE2529" w:rsidP="00CF5D3D">
            <w:pPr>
              <w:pStyle w:val="naiskr"/>
              <w:spacing w:before="0" w:after="0"/>
              <w:jc w:val="both"/>
              <w:rPr>
                <w:sz w:val="28"/>
                <w:szCs w:val="28"/>
              </w:rPr>
            </w:pPr>
            <w:r w:rsidRPr="007C7D3E">
              <w:rPr>
                <w:sz w:val="28"/>
                <w:szCs w:val="28"/>
              </w:rPr>
              <w:t>Nav</w:t>
            </w:r>
          </w:p>
        </w:tc>
      </w:tr>
    </w:tbl>
    <w:p w:rsidR="007C7D3E" w:rsidRDefault="007C7D3E" w:rsidP="00251AD1">
      <w:pPr>
        <w:rPr>
          <w:sz w:val="28"/>
          <w:szCs w:val="28"/>
        </w:rPr>
      </w:pPr>
    </w:p>
    <w:p w:rsidR="00AD4EE7" w:rsidRDefault="00AD4EE7" w:rsidP="00251AD1">
      <w:pPr>
        <w:rPr>
          <w:sz w:val="28"/>
          <w:szCs w:val="28"/>
        </w:rPr>
      </w:pPr>
    </w:p>
    <w:tbl>
      <w:tblPr>
        <w:tblW w:w="5279" w:type="pct"/>
        <w:tblInd w:w="-25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569"/>
        <w:gridCol w:w="3401"/>
        <w:gridCol w:w="5671"/>
      </w:tblGrid>
      <w:tr w:rsidR="007C7D3E" w:rsidRPr="001136C8" w:rsidTr="00745BD4">
        <w:trPr>
          <w:trHeight w:val="450"/>
        </w:trPr>
        <w:tc>
          <w:tcPr>
            <w:tcW w:w="5000" w:type="pct"/>
            <w:gridSpan w:val="3"/>
            <w:tcBorders>
              <w:top w:val="outset" w:sz="6" w:space="0" w:color="414142"/>
              <w:bottom w:val="outset" w:sz="6" w:space="0" w:color="414142"/>
            </w:tcBorders>
            <w:vAlign w:val="center"/>
          </w:tcPr>
          <w:p w:rsidR="007C7D3E" w:rsidRPr="001136C8" w:rsidRDefault="007C7D3E" w:rsidP="00FB3E74">
            <w:pPr>
              <w:spacing w:before="100" w:beforeAutospacing="1" w:after="100" w:afterAutospacing="1" w:line="360" w:lineRule="auto"/>
              <w:ind w:firstLine="300"/>
              <w:jc w:val="center"/>
              <w:rPr>
                <w:b/>
                <w:bCs/>
                <w:sz w:val="28"/>
                <w:szCs w:val="28"/>
              </w:rPr>
            </w:pPr>
            <w:r w:rsidRPr="001136C8">
              <w:rPr>
                <w:b/>
                <w:bCs/>
                <w:sz w:val="28"/>
                <w:szCs w:val="28"/>
              </w:rPr>
              <w:t>IV. Tiesību akta projekta ietekme uz spēkā esošo tiesību normu sistēmu</w:t>
            </w:r>
          </w:p>
        </w:tc>
      </w:tr>
      <w:tr w:rsidR="007C7D3E" w:rsidRPr="001136C8" w:rsidTr="00745BD4">
        <w:tc>
          <w:tcPr>
            <w:tcW w:w="295" w:type="pct"/>
            <w:tcBorders>
              <w:top w:val="outset" w:sz="6" w:space="0" w:color="414142"/>
              <w:bottom w:val="outset" w:sz="6" w:space="0" w:color="414142"/>
              <w:right w:val="outset" w:sz="6" w:space="0" w:color="414142"/>
            </w:tcBorders>
          </w:tcPr>
          <w:p w:rsidR="007C7D3E" w:rsidRPr="001136C8" w:rsidRDefault="007C7D3E" w:rsidP="001136C8">
            <w:pPr>
              <w:jc w:val="center"/>
              <w:rPr>
                <w:sz w:val="28"/>
                <w:szCs w:val="28"/>
              </w:rPr>
            </w:pPr>
            <w:r w:rsidRPr="001136C8">
              <w:rPr>
                <w:sz w:val="28"/>
                <w:szCs w:val="28"/>
              </w:rPr>
              <w:t>1.</w:t>
            </w:r>
          </w:p>
        </w:tc>
        <w:tc>
          <w:tcPr>
            <w:tcW w:w="1764" w:type="pct"/>
            <w:tcBorders>
              <w:top w:val="outset" w:sz="6" w:space="0" w:color="414142"/>
              <w:left w:val="outset" w:sz="6" w:space="0" w:color="414142"/>
              <w:bottom w:val="outset" w:sz="6" w:space="0" w:color="414142"/>
              <w:right w:val="outset" w:sz="6" w:space="0" w:color="414142"/>
            </w:tcBorders>
          </w:tcPr>
          <w:p w:rsidR="007C7D3E" w:rsidRPr="001136C8" w:rsidRDefault="007C7D3E" w:rsidP="00FB3E74">
            <w:pPr>
              <w:rPr>
                <w:sz w:val="28"/>
                <w:szCs w:val="28"/>
              </w:rPr>
            </w:pPr>
            <w:r w:rsidRPr="001136C8">
              <w:rPr>
                <w:sz w:val="28"/>
                <w:szCs w:val="28"/>
              </w:rPr>
              <w:t>Nepieciešamie saistītie tiesību aktu projekti</w:t>
            </w:r>
          </w:p>
        </w:tc>
        <w:tc>
          <w:tcPr>
            <w:tcW w:w="2941" w:type="pct"/>
            <w:tcBorders>
              <w:top w:val="outset" w:sz="6" w:space="0" w:color="414142"/>
              <w:left w:val="outset" w:sz="6" w:space="0" w:color="414142"/>
              <w:bottom w:val="outset" w:sz="6" w:space="0" w:color="414142"/>
            </w:tcBorders>
          </w:tcPr>
          <w:p w:rsidR="00494F97" w:rsidRPr="001136C8" w:rsidRDefault="007C7D3E" w:rsidP="001136C8">
            <w:pPr>
              <w:jc w:val="both"/>
              <w:rPr>
                <w:sz w:val="28"/>
                <w:szCs w:val="28"/>
              </w:rPr>
            </w:pPr>
            <w:r w:rsidRPr="001136C8">
              <w:rPr>
                <w:sz w:val="28"/>
                <w:szCs w:val="28"/>
              </w:rPr>
              <w:t xml:space="preserve">Grozījumi </w:t>
            </w:r>
            <w:r w:rsidR="001136C8">
              <w:rPr>
                <w:sz w:val="28"/>
                <w:szCs w:val="28"/>
              </w:rPr>
              <w:t>citos normatīvajos aktos nav nepieciešami.</w:t>
            </w:r>
          </w:p>
        </w:tc>
      </w:tr>
      <w:tr w:rsidR="007C7D3E" w:rsidRPr="001136C8" w:rsidTr="00745BD4">
        <w:tc>
          <w:tcPr>
            <w:tcW w:w="295" w:type="pct"/>
            <w:tcBorders>
              <w:top w:val="outset" w:sz="6" w:space="0" w:color="414142"/>
              <w:bottom w:val="outset" w:sz="6" w:space="0" w:color="414142"/>
              <w:right w:val="outset" w:sz="6" w:space="0" w:color="414142"/>
            </w:tcBorders>
          </w:tcPr>
          <w:p w:rsidR="007C7D3E" w:rsidRPr="001136C8" w:rsidRDefault="007C7D3E" w:rsidP="001136C8">
            <w:pPr>
              <w:jc w:val="center"/>
              <w:rPr>
                <w:sz w:val="28"/>
                <w:szCs w:val="28"/>
              </w:rPr>
            </w:pPr>
            <w:r w:rsidRPr="001136C8">
              <w:rPr>
                <w:sz w:val="28"/>
                <w:szCs w:val="28"/>
              </w:rPr>
              <w:t>2.</w:t>
            </w:r>
          </w:p>
        </w:tc>
        <w:tc>
          <w:tcPr>
            <w:tcW w:w="1764" w:type="pct"/>
            <w:tcBorders>
              <w:top w:val="outset" w:sz="6" w:space="0" w:color="414142"/>
              <w:left w:val="outset" w:sz="6" w:space="0" w:color="414142"/>
              <w:bottom w:val="outset" w:sz="6" w:space="0" w:color="414142"/>
              <w:right w:val="outset" w:sz="6" w:space="0" w:color="414142"/>
            </w:tcBorders>
          </w:tcPr>
          <w:p w:rsidR="007C7D3E" w:rsidRPr="001136C8" w:rsidRDefault="007C7D3E" w:rsidP="00FB3E74">
            <w:pPr>
              <w:rPr>
                <w:sz w:val="28"/>
                <w:szCs w:val="28"/>
              </w:rPr>
            </w:pPr>
            <w:r w:rsidRPr="001136C8">
              <w:rPr>
                <w:sz w:val="28"/>
                <w:szCs w:val="28"/>
              </w:rPr>
              <w:t>Atbildīgā institūcija</w:t>
            </w:r>
          </w:p>
        </w:tc>
        <w:tc>
          <w:tcPr>
            <w:tcW w:w="2941" w:type="pct"/>
            <w:tcBorders>
              <w:top w:val="outset" w:sz="6" w:space="0" w:color="414142"/>
              <w:left w:val="outset" w:sz="6" w:space="0" w:color="414142"/>
              <w:bottom w:val="outset" w:sz="6" w:space="0" w:color="414142"/>
            </w:tcBorders>
          </w:tcPr>
          <w:p w:rsidR="007C7D3E" w:rsidRPr="001136C8" w:rsidRDefault="007C7D3E" w:rsidP="00FB3E74">
            <w:pPr>
              <w:rPr>
                <w:sz w:val="28"/>
                <w:szCs w:val="28"/>
              </w:rPr>
            </w:pPr>
            <w:r w:rsidRPr="001136C8">
              <w:rPr>
                <w:sz w:val="28"/>
                <w:szCs w:val="28"/>
              </w:rPr>
              <w:t>Zemkopības ministrija</w:t>
            </w:r>
          </w:p>
        </w:tc>
      </w:tr>
      <w:tr w:rsidR="007C7D3E" w:rsidRPr="001136C8" w:rsidTr="00745BD4">
        <w:tc>
          <w:tcPr>
            <w:tcW w:w="295" w:type="pct"/>
            <w:tcBorders>
              <w:top w:val="outset" w:sz="6" w:space="0" w:color="414142"/>
              <w:bottom w:val="outset" w:sz="6" w:space="0" w:color="414142"/>
              <w:right w:val="outset" w:sz="6" w:space="0" w:color="414142"/>
            </w:tcBorders>
          </w:tcPr>
          <w:p w:rsidR="007C7D3E" w:rsidRPr="001136C8" w:rsidRDefault="007C7D3E" w:rsidP="001136C8">
            <w:pPr>
              <w:jc w:val="center"/>
              <w:rPr>
                <w:sz w:val="28"/>
                <w:szCs w:val="28"/>
              </w:rPr>
            </w:pPr>
            <w:r w:rsidRPr="001136C8">
              <w:rPr>
                <w:sz w:val="28"/>
                <w:szCs w:val="28"/>
              </w:rPr>
              <w:t>3.</w:t>
            </w:r>
          </w:p>
        </w:tc>
        <w:tc>
          <w:tcPr>
            <w:tcW w:w="1764" w:type="pct"/>
            <w:tcBorders>
              <w:top w:val="outset" w:sz="6" w:space="0" w:color="414142"/>
              <w:left w:val="outset" w:sz="6" w:space="0" w:color="414142"/>
              <w:bottom w:val="outset" w:sz="6" w:space="0" w:color="414142"/>
              <w:right w:val="outset" w:sz="6" w:space="0" w:color="414142"/>
            </w:tcBorders>
          </w:tcPr>
          <w:p w:rsidR="007C7D3E" w:rsidRPr="001136C8" w:rsidRDefault="007C7D3E" w:rsidP="00FB3E74">
            <w:pPr>
              <w:rPr>
                <w:sz w:val="28"/>
                <w:szCs w:val="28"/>
              </w:rPr>
            </w:pPr>
            <w:r w:rsidRPr="001136C8">
              <w:rPr>
                <w:sz w:val="28"/>
                <w:szCs w:val="28"/>
              </w:rPr>
              <w:t>Cita informācija</w:t>
            </w:r>
          </w:p>
        </w:tc>
        <w:tc>
          <w:tcPr>
            <w:tcW w:w="2941" w:type="pct"/>
            <w:tcBorders>
              <w:top w:val="outset" w:sz="6" w:space="0" w:color="414142"/>
              <w:left w:val="outset" w:sz="6" w:space="0" w:color="414142"/>
              <w:bottom w:val="outset" w:sz="6" w:space="0" w:color="414142"/>
            </w:tcBorders>
          </w:tcPr>
          <w:p w:rsidR="007C7D3E" w:rsidRPr="001136C8" w:rsidRDefault="007C7D3E" w:rsidP="00FB3E74">
            <w:pPr>
              <w:spacing w:before="100" w:beforeAutospacing="1" w:after="100" w:afterAutospacing="1" w:line="360" w:lineRule="auto"/>
              <w:rPr>
                <w:b/>
                <w:sz w:val="28"/>
                <w:szCs w:val="28"/>
              </w:rPr>
            </w:pPr>
            <w:r w:rsidRPr="001136C8">
              <w:rPr>
                <w:sz w:val="28"/>
                <w:szCs w:val="28"/>
              </w:rPr>
              <w:t>Nav</w:t>
            </w:r>
          </w:p>
        </w:tc>
      </w:tr>
    </w:tbl>
    <w:p w:rsidR="007C7D3E" w:rsidRDefault="007C7D3E" w:rsidP="007C7D3E">
      <w:pPr>
        <w:rPr>
          <w:sz w:val="28"/>
          <w:szCs w:val="28"/>
        </w:rPr>
      </w:pPr>
    </w:p>
    <w:p w:rsidR="00AD4EE7" w:rsidRDefault="00AD4EE7" w:rsidP="007C7D3E">
      <w:pPr>
        <w:rPr>
          <w:sz w:val="28"/>
          <w:szCs w:val="28"/>
        </w:rPr>
      </w:pPr>
    </w:p>
    <w:tbl>
      <w:tblPr>
        <w:tblW w:w="5356" w:type="pct"/>
        <w:tblInd w:w="-254"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69"/>
        <w:gridCol w:w="1747"/>
        <w:gridCol w:w="31"/>
        <w:gridCol w:w="1624"/>
        <w:gridCol w:w="933"/>
        <w:gridCol w:w="548"/>
        <w:gridCol w:w="1465"/>
        <w:gridCol w:w="2864"/>
      </w:tblGrid>
      <w:tr w:rsidR="00AD4EE7" w:rsidRPr="00AD4EE7" w:rsidTr="00A808F1">
        <w:tc>
          <w:tcPr>
            <w:tcW w:w="5000" w:type="pct"/>
            <w:gridSpan w:val="8"/>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D4EE7" w:rsidRPr="00AD4EE7" w:rsidRDefault="00AD4EE7">
            <w:pPr>
              <w:pStyle w:val="tvhtml"/>
              <w:spacing w:line="293" w:lineRule="atLeast"/>
              <w:jc w:val="center"/>
              <w:rPr>
                <w:b/>
                <w:bCs/>
                <w:sz w:val="28"/>
                <w:szCs w:val="28"/>
              </w:rPr>
            </w:pPr>
            <w:r w:rsidRPr="00AD4EE7">
              <w:rPr>
                <w:b/>
                <w:bCs/>
                <w:sz w:val="28"/>
                <w:szCs w:val="28"/>
              </w:rPr>
              <w:t>V. Tiesību akta projekta atbilstība Latvijas Republikas starptautiskajām saistībām</w:t>
            </w:r>
          </w:p>
        </w:tc>
      </w:tr>
      <w:tr w:rsidR="00AD4EE7" w:rsidRPr="00AD4EE7" w:rsidTr="00A808F1">
        <w:tc>
          <w:tcPr>
            <w:tcW w:w="291" w:type="pct"/>
            <w:tcBorders>
              <w:top w:val="outset" w:sz="6" w:space="0" w:color="414142"/>
              <w:left w:val="outset" w:sz="6" w:space="0" w:color="414142"/>
              <w:bottom w:val="outset" w:sz="6" w:space="0" w:color="414142"/>
              <w:right w:val="outset" w:sz="6" w:space="0" w:color="414142"/>
            </w:tcBorders>
            <w:shd w:val="clear" w:color="auto" w:fill="FFFFFF"/>
            <w:hideMark/>
          </w:tcPr>
          <w:p w:rsidR="00AD4EE7" w:rsidRPr="00AD4EE7" w:rsidRDefault="00AD4EE7">
            <w:pPr>
              <w:rPr>
                <w:sz w:val="28"/>
                <w:szCs w:val="28"/>
              </w:rPr>
            </w:pPr>
            <w:r w:rsidRPr="00AD4EE7">
              <w:rPr>
                <w:sz w:val="28"/>
                <w:szCs w:val="28"/>
              </w:rPr>
              <w:t>1.</w:t>
            </w:r>
          </w:p>
        </w:tc>
        <w:tc>
          <w:tcPr>
            <w:tcW w:w="1739"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rsidR="00AD4EE7" w:rsidRPr="00AD4EE7" w:rsidRDefault="00AD4EE7" w:rsidP="00494F97">
            <w:pPr>
              <w:rPr>
                <w:sz w:val="28"/>
                <w:szCs w:val="28"/>
              </w:rPr>
            </w:pPr>
            <w:r w:rsidRPr="00AD4EE7">
              <w:rPr>
                <w:sz w:val="28"/>
                <w:szCs w:val="28"/>
              </w:rPr>
              <w:t>Saistības pret Eiropas Savienību</w:t>
            </w:r>
            <w:r>
              <w:rPr>
                <w:sz w:val="28"/>
                <w:szCs w:val="28"/>
              </w:rPr>
              <w:t xml:space="preserve"> </w:t>
            </w:r>
          </w:p>
        </w:tc>
        <w:tc>
          <w:tcPr>
            <w:tcW w:w="2970" w:type="pct"/>
            <w:gridSpan w:val="4"/>
            <w:tcBorders>
              <w:top w:val="outset" w:sz="6" w:space="0" w:color="414142"/>
              <w:left w:val="outset" w:sz="6" w:space="0" w:color="414142"/>
              <w:bottom w:val="outset" w:sz="6" w:space="0" w:color="414142"/>
              <w:right w:val="outset" w:sz="6" w:space="0" w:color="414142"/>
            </w:tcBorders>
            <w:shd w:val="clear" w:color="auto" w:fill="FFFFFF"/>
          </w:tcPr>
          <w:p w:rsidR="00AD4EE7" w:rsidRDefault="00494F97" w:rsidP="00494F97">
            <w:pPr>
              <w:jc w:val="both"/>
              <w:rPr>
                <w:bCs/>
                <w:iCs/>
                <w:sz w:val="28"/>
                <w:szCs w:val="28"/>
              </w:rPr>
            </w:pPr>
            <w:r w:rsidRPr="007C7D3E">
              <w:rPr>
                <w:bCs/>
                <w:iCs/>
                <w:sz w:val="28"/>
                <w:szCs w:val="28"/>
              </w:rPr>
              <w:t>Komisijas Regula Nr. 1407/2013</w:t>
            </w:r>
          </w:p>
          <w:p w:rsidR="00494F97" w:rsidRPr="00AD4EE7" w:rsidRDefault="00494F97" w:rsidP="00494F97">
            <w:pPr>
              <w:jc w:val="both"/>
              <w:rPr>
                <w:sz w:val="28"/>
                <w:szCs w:val="28"/>
              </w:rPr>
            </w:pPr>
          </w:p>
        </w:tc>
      </w:tr>
      <w:tr w:rsidR="00AD4EE7" w:rsidRPr="00AD4EE7" w:rsidTr="00A808F1">
        <w:tc>
          <w:tcPr>
            <w:tcW w:w="291" w:type="pct"/>
            <w:tcBorders>
              <w:top w:val="outset" w:sz="6" w:space="0" w:color="414142"/>
              <w:left w:val="outset" w:sz="6" w:space="0" w:color="414142"/>
              <w:bottom w:val="outset" w:sz="6" w:space="0" w:color="414142"/>
              <w:right w:val="outset" w:sz="6" w:space="0" w:color="414142"/>
            </w:tcBorders>
            <w:shd w:val="clear" w:color="auto" w:fill="FFFFFF"/>
            <w:hideMark/>
          </w:tcPr>
          <w:p w:rsidR="00AD4EE7" w:rsidRPr="00AD4EE7" w:rsidRDefault="00AD4EE7">
            <w:pPr>
              <w:rPr>
                <w:sz w:val="28"/>
                <w:szCs w:val="28"/>
              </w:rPr>
            </w:pPr>
            <w:r w:rsidRPr="00AD4EE7">
              <w:rPr>
                <w:sz w:val="28"/>
                <w:szCs w:val="28"/>
              </w:rPr>
              <w:t>2.</w:t>
            </w:r>
          </w:p>
        </w:tc>
        <w:tc>
          <w:tcPr>
            <w:tcW w:w="1739"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rsidR="00AD4EE7" w:rsidRPr="00AD4EE7" w:rsidRDefault="00AD4EE7" w:rsidP="00494F97">
            <w:pPr>
              <w:rPr>
                <w:sz w:val="28"/>
                <w:szCs w:val="28"/>
              </w:rPr>
            </w:pPr>
            <w:r w:rsidRPr="00AD4EE7">
              <w:rPr>
                <w:sz w:val="28"/>
                <w:szCs w:val="28"/>
              </w:rPr>
              <w:t>Citas starptautiskās saistības</w:t>
            </w:r>
            <w:r>
              <w:rPr>
                <w:sz w:val="28"/>
                <w:szCs w:val="28"/>
              </w:rPr>
              <w:t xml:space="preserve"> </w:t>
            </w:r>
          </w:p>
        </w:tc>
        <w:tc>
          <w:tcPr>
            <w:tcW w:w="2970" w:type="pct"/>
            <w:gridSpan w:val="4"/>
            <w:tcBorders>
              <w:top w:val="outset" w:sz="6" w:space="0" w:color="414142"/>
              <w:left w:val="outset" w:sz="6" w:space="0" w:color="414142"/>
              <w:bottom w:val="outset" w:sz="6" w:space="0" w:color="414142"/>
              <w:right w:val="outset" w:sz="6" w:space="0" w:color="414142"/>
            </w:tcBorders>
            <w:shd w:val="clear" w:color="auto" w:fill="FFFFFF"/>
          </w:tcPr>
          <w:p w:rsidR="00AD4EE7" w:rsidRPr="00AD4EE7" w:rsidRDefault="00494F97">
            <w:pPr>
              <w:rPr>
                <w:sz w:val="28"/>
                <w:szCs w:val="28"/>
              </w:rPr>
            </w:pPr>
            <w:r>
              <w:rPr>
                <w:sz w:val="28"/>
                <w:szCs w:val="28"/>
              </w:rPr>
              <w:t>Nav</w:t>
            </w:r>
          </w:p>
        </w:tc>
      </w:tr>
      <w:tr w:rsidR="00AD4EE7" w:rsidRPr="00AD4EE7" w:rsidTr="00A808F1">
        <w:tc>
          <w:tcPr>
            <w:tcW w:w="291" w:type="pct"/>
            <w:tcBorders>
              <w:top w:val="outset" w:sz="6" w:space="0" w:color="414142"/>
              <w:left w:val="outset" w:sz="6" w:space="0" w:color="414142"/>
              <w:bottom w:val="outset" w:sz="6" w:space="0" w:color="414142"/>
              <w:right w:val="outset" w:sz="6" w:space="0" w:color="414142"/>
            </w:tcBorders>
            <w:shd w:val="clear" w:color="auto" w:fill="FFFFFF"/>
            <w:hideMark/>
          </w:tcPr>
          <w:p w:rsidR="00AD4EE7" w:rsidRPr="00AD4EE7" w:rsidRDefault="00AD4EE7">
            <w:pPr>
              <w:rPr>
                <w:sz w:val="28"/>
                <w:szCs w:val="28"/>
              </w:rPr>
            </w:pPr>
            <w:r w:rsidRPr="00AD4EE7">
              <w:rPr>
                <w:sz w:val="28"/>
                <w:szCs w:val="28"/>
              </w:rPr>
              <w:t>3.</w:t>
            </w:r>
          </w:p>
        </w:tc>
        <w:tc>
          <w:tcPr>
            <w:tcW w:w="1739"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rsidR="00AD4EE7" w:rsidRPr="00AD4EE7" w:rsidRDefault="00AD4EE7" w:rsidP="00494F97">
            <w:pPr>
              <w:rPr>
                <w:sz w:val="28"/>
                <w:szCs w:val="28"/>
              </w:rPr>
            </w:pPr>
            <w:r w:rsidRPr="00AD4EE7">
              <w:rPr>
                <w:sz w:val="28"/>
                <w:szCs w:val="28"/>
              </w:rPr>
              <w:t>Cita informācija</w:t>
            </w:r>
            <w:r>
              <w:rPr>
                <w:sz w:val="28"/>
                <w:szCs w:val="28"/>
              </w:rPr>
              <w:t xml:space="preserve"> </w:t>
            </w:r>
          </w:p>
        </w:tc>
        <w:tc>
          <w:tcPr>
            <w:tcW w:w="2970" w:type="pct"/>
            <w:gridSpan w:val="4"/>
            <w:tcBorders>
              <w:top w:val="outset" w:sz="6" w:space="0" w:color="414142"/>
              <w:left w:val="outset" w:sz="6" w:space="0" w:color="414142"/>
              <w:bottom w:val="outset" w:sz="6" w:space="0" w:color="414142"/>
              <w:right w:val="outset" w:sz="6" w:space="0" w:color="414142"/>
            </w:tcBorders>
            <w:shd w:val="clear" w:color="auto" w:fill="FFFFFF"/>
          </w:tcPr>
          <w:p w:rsidR="00AD4EE7" w:rsidRPr="00AD4EE7" w:rsidRDefault="00494F97">
            <w:pPr>
              <w:pStyle w:val="tvhtml"/>
              <w:spacing w:line="293" w:lineRule="atLeast"/>
              <w:rPr>
                <w:sz w:val="28"/>
                <w:szCs w:val="28"/>
              </w:rPr>
            </w:pPr>
            <w:r>
              <w:rPr>
                <w:sz w:val="28"/>
                <w:szCs w:val="28"/>
              </w:rPr>
              <w:t>Nav</w:t>
            </w:r>
          </w:p>
        </w:tc>
      </w:tr>
      <w:tr w:rsidR="002A1B6A" w:rsidRPr="002B4172" w:rsidTr="00A808F1">
        <w:tblPrEx>
          <w:tblBorders>
            <w:top w:val="outset" w:sz="6" w:space="0" w:color="auto"/>
            <w:left w:val="outset" w:sz="6" w:space="0" w:color="auto"/>
            <w:bottom w:val="outset" w:sz="6" w:space="0" w:color="auto"/>
            <w:right w:val="outset" w:sz="6" w:space="0" w:color="auto"/>
          </w:tblBorders>
          <w:shd w:val="clear" w:color="auto" w:fill="auto"/>
        </w:tblPrEx>
        <w:trPr>
          <w:trHeight w:val="510"/>
        </w:trPr>
        <w:tc>
          <w:tcPr>
            <w:tcW w:w="5000" w:type="pct"/>
            <w:gridSpan w:val="8"/>
            <w:tcBorders>
              <w:top w:val="outset" w:sz="6" w:space="0" w:color="auto"/>
              <w:left w:val="outset" w:sz="6" w:space="0" w:color="auto"/>
              <w:bottom w:val="outset" w:sz="6" w:space="0" w:color="auto"/>
              <w:right w:val="outset" w:sz="6" w:space="0" w:color="auto"/>
            </w:tcBorders>
            <w:vAlign w:val="center"/>
            <w:hideMark/>
          </w:tcPr>
          <w:p w:rsidR="002A1B6A" w:rsidRPr="002B4172" w:rsidRDefault="002A1B6A" w:rsidP="002A1B6A">
            <w:pPr>
              <w:spacing w:before="100" w:beforeAutospacing="1" w:after="100" w:afterAutospacing="1"/>
              <w:rPr>
                <w:rFonts w:eastAsia="Calibri"/>
                <w:sz w:val="28"/>
                <w:szCs w:val="28"/>
              </w:rPr>
            </w:pPr>
            <w:r w:rsidRPr="002B4172">
              <w:rPr>
                <w:rFonts w:eastAsia="Calibri"/>
                <w:sz w:val="28"/>
                <w:szCs w:val="28"/>
              </w:rPr>
              <w:t> </w:t>
            </w:r>
            <w:r w:rsidRPr="002B4172">
              <w:rPr>
                <w:rFonts w:eastAsia="Calibri"/>
                <w:b/>
                <w:bCs/>
                <w:sz w:val="28"/>
                <w:szCs w:val="28"/>
              </w:rPr>
              <w:t>1.tabula</w:t>
            </w:r>
            <w:r w:rsidRPr="002B4172">
              <w:rPr>
                <w:rFonts w:eastAsia="Calibri"/>
                <w:b/>
                <w:bCs/>
                <w:sz w:val="28"/>
                <w:szCs w:val="28"/>
              </w:rPr>
              <w:br/>
              <w:t>Tiesību akta projekta atbilstība ES tiesību aktiem</w:t>
            </w:r>
          </w:p>
        </w:tc>
      </w:tr>
      <w:tr w:rsidR="002A1B6A" w:rsidRPr="002B4172" w:rsidTr="00A808F1">
        <w:tblPrEx>
          <w:tblBorders>
            <w:top w:val="outset" w:sz="6" w:space="0" w:color="auto"/>
            <w:left w:val="outset" w:sz="6" w:space="0" w:color="auto"/>
            <w:bottom w:val="outset" w:sz="6" w:space="0" w:color="auto"/>
            <w:right w:val="outset" w:sz="6" w:space="0" w:color="auto"/>
          </w:tblBorders>
          <w:shd w:val="clear" w:color="auto" w:fill="auto"/>
        </w:tblPrEx>
        <w:trPr>
          <w:trHeight w:val="1170"/>
        </w:trPr>
        <w:tc>
          <w:tcPr>
            <w:tcW w:w="1184" w:type="pct"/>
            <w:gridSpan w:val="2"/>
            <w:tcBorders>
              <w:top w:val="outset" w:sz="6" w:space="0" w:color="auto"/>
              <w:left w:val="outset" w:sz="6" w:space="0" w:color="auto"/>
              <w:bottom w:val="outset" w:sz="6" w:space="0" w:color="auto"/>
              <w:right w:val="outset" w:sz="6" w:space="0" w:color="auto"/>
            </w:tcBorders>
            <w:hideMark/>
          </w:tcPr>
          <w:p w:rsidR="002A1B6A" w:rsidRPr="002B4172" w:rsidRDefault="002A1B6A" w:rsidP="002A1B6A">
            <w:pPr>
              <w:spacing w:after="200"/>
              <w:rPr>
                <w:rFonts w:eastAsia="Calibri"/>
                <w:sz w:val="28"/>
                <w:szCs w:val="28"/>
              </w:rPr>
            </w:pPr>
            <w:r w:rsidRPr="002B4172">
              <w:rPr>
                <w:rFonts w:eastAsia="Calibri"/>
                <w:sz w:val="28"/>
                <w:szCs w:val="28"/>
              </w:rPr>
              <w:t>Attiecīgā ES tiesību akta datums, numurs un nosaukums</w:t>
            </w:r>
          </w:p>
        </w:tc>
        <w:tc>
          <w:tcPr>
            <w:tcW w:w="3816" w:type="pct"/>
            <w:gridSpan w:val="6"/>
            <w:tcBorders>
              <w:top w:val="outset" w:sz="6" w:space="0" w:color="auto"/>
              <w:left w:val="outset" w:sz="6" w:space="0" w:color="auto"/>
              <w:bottom w:val="outset" w:sz="6" w:space="0" w:color="auto"/>
              <w:right w:val="outset" w:sz="6" w:space="0" w:color="auto"/>
            </w:tcBorders>
            <w:hideMark/>
          </w:tcPr>
          <w:p w:rsidR="002A1B6A" w:rsidRPr="002B4172" w:rsidRDefault="006B0EBD" w:rsidP="002A1B6A">
            <w:pPr>
              <w:spacing w:after="200"/>
              <w:jc w:val="both"/>
              <w:rPr>
                <w:rFonts w:eastAsia="Calibri"/>
                <w:sz w:val="28"/>
                <w:szCs w:val="28"/>
              </w:rPr>
            </w:pPr>
            <w:r>
              <w:rPr>
                <w:rFonts w:eastAsia="Calibri"/>
                <w:sz w:val="28"/>
                <w:szCs w:val="28"/>
                <w:lang w:eastAsia="en-US"/>
              </w:rPr>
              <w:t xml:space="preserve">Komisijas </w:t>
            </w:r>
            <w:r w:rsidR="002A1B6A" w:rsidRPr="002B4172">
              <w:rPr>
                <w:rFonts w:eastAsia="Calibri"/>
                <w:sz w:val="28"/>
                <w:szCs w:val="28"/>
                <w:lang w:eastAsia="en-US"/>
              </w:rPr>
              <w:t>Regula Nr.1407/2013</w:t>
            </w:r>
          </w:p>
        </w:tc>
      </w:tr>
      <w:tr w:rsidR="002A1B6A" w:rsidRPr="002B4172" w:rsidTr="00A808F1">
        <w:tblPrEx>
          <w:tblBorders>
            <w:top w:val="outset" w:sz="6" w:space="0" w:color="auto"/>
            <w:left w:val="outset" w:sz="6" w:space="0" w:color="auto"/>
            <w:bottom w:val="outset" w:sz="6" w:space="0" w:color="auto"/>
            <w:right w:val="outset" w:sz="6" w:space="0" w:color="auto"/>
          </w:tblBorders>
          <w:shd w:val="clear" w:color="auto" w:fill="auto"/>
        </w:tblPrEx>
        <w:tc>
          <w:tcPr>
            <w:tcW w:w="1184" w:type="pct"/>
            <w:gridSpan w:val="2"/>
            <w:tcBorders>
              <w:top w:val="outset" w:sz="6" w:space="0" w:color="auto"/>
              <w:left w:val="outset" w:sz="6" w:space="0" w:color="auto"/>
              <w:bottom w:val="outset" w:sz="6" w:space="0" w:color="auto"/>
              <w:right w:val="outset" w:sz="6" w:space="0" w:color="auto"/>
            </w:tcBorders>
            <w:vAlign w:val="center"/>
            <w:hideMark/>
          </w:tcPr>
          <w:p w:rsidR="002A1B6A" w:rsidRPr="002B4172" w:rsidRDefault="002A1B6A" w:rsidP="002A1B6A">
            <w:pPr>
              <w:spacing w:before="100" w:beforeAutospacing="1" w:after="100" w:afterAutospacing="1"/>
              <w:rPr>
                <w:rFonts w:eastAsia="Calibri"/>
                <w:sz w:val="28"/>
                <w:szCs w:val="28"/>
              </w:rPr>
            </w:pPr>
            <w:r w:rsidRPr="002B4172">
              <w:rPr>
                <w:rFonts w:eastAsia="Calibri"/>
                <w:sz w:val="28"/>
                <w:szCs w:val="28"/>
              </w:rPr>
              <w:t>A</w:t>
            </w:r>
          </w:p>
        </w:tc>
        <w:tc>
          <w:tcPr>
            <w:tcW w:w="1323" w:type="pct"/>
            <w:gridSpan w:val="3"/>
            <w:tcBorders>
              <w:top w:val="outset" w:sz="6" w:space="0" w:color="auto"/>
              <w:left w:val="outset" w:sz="6" w:space="0" w:color="auto"/>
              <w:bottom w:val="outset" w:sz="6" w:space="0" w:color="auto"/>
              <w:right w:val="outset" w:sz="6" w:space="0" w:color="auto"/>
            </w:tcBorders>
            <w:vAlign w:val="center"/>
            <w:hideMark/>
          </w:tcPr>
          <w:p w:rsidR="002A1B6A" w:rsidRPr="002B4172" w:rsidRDefault="002A1B6A" w:rsidP="002A1B6A">
            <w:pPr>
              <w:spacing w:before="100" w:beforeAutospacing="1" w:after="100" w:afterAutospacing="1"/>
              <w:rPr>
                <w:rFonts w:eastAsia="Calibri"/>
                <w:sz w:val="28"/>
                <w:szCs w:val="28"/>
              </w:rPr>
            </w:pPr>
            <w:r w:rsidRPr="002B4172">
              <w:rPr>
                <w:rFonts w:eastAsia="Calibri"/>
                <w:sz w:val="28"/>
                <w:szCs w:val="28"/>
              </w:rPr>
              <w:t>B</w:t>
            </w:r>
          </w:p>
        </w:tc>
        <w:tc>
          <w:tcPr>
            <w:tcW w:w="1029" w:type="pct"/>
            <w:gridSpan w:val="2"/>
            <w:tcBorders>
              <w:top w:val="outset" w:sz="6" w:space="0" w:color="auto"/>
              <w:left w:val="outset" w:sz="6" w:space="0" w:color="auto"/>
              <w:bottom w:val="outset" w:sz="6" w:space="0" w:color="auto"/>
              <w:right w:val="outset" w:sz="6" w:space="0" w:color="auto"/>
            </w:tcBorders>
            <w:vAlign w:val="center"/>
            <w:hideMark/>
          </w:tcPr>
          <w:p w:rsidR="002A1B6A" w:rsidRPr="002B4172" w:rsidRDefault="002A1B6A" w:rsidP="002A1B6A">
            <w:pPr>
              <w:spacing w:before="100" w:beforeAutospacing="1" w:after="100" w:afterAutospacing="1"/>
              <w:rPr>
                <w:rFonts w:eastAsia="Calibri"/>
                <w:sz w:val="28"/>
                <w:szCs w:val="28"/>
              </w:rPr>
            </w:pPr>
            <w:r w:rsidRPr="002B4172">
              <w:rPr>
                <w:rFonts w:eastAsia="Calibri"/>
                <w:sz w:val="28"/>
                <w:szCs w:val="28"/>
              </w:rPr>
              <w:t>C</w:t>
            </w:r>
          </w:p>
        </w:tc>
        <w:tc>
          <w:tcPr>
            <w:tcW w:w="1464" w:type="pct"/>
            <w:tcBorders>
              <w:top w:val="outset" w:sz="6" w:space="0" w:color="auto"/>
              <w:left w:val="outset" w:sz="6" w:space="0" w:color="auto"/>
              <w:bottom w:val="outset" w:sz="6" w:space="0" w:color="auto"/>
              <w:right w:val="outset" w:sz="6" w:space="0" w:color="auto"/>
            </w:tcBorders>
            <w:vAlign w:val="center"/>
            <w:hideMark/>
          </w:tcPr>
          <w:p w:rsidR="002A1B6A" w:rsidRPr="002B4172" w:rsidRDefault="002A1B6A" w:rsidP="002A1B6A">
            <w:pPr>
              <w:spacing w:before="100" w:beforeAutospacing="1" w:after="100" w:afterAutospacing="1"/>
              <w:rPr>
                <w:rFonts w:eastAsia="Calibri"/>
                <w:sz w:val="28"/>
                <w:szCs w:val="28"/>
              </w:rPr>
            </w:pPr>
            <w:r w:rsidRPr="002B4172">
              <w:rPr>
                <w:rFonts w:eastAsia="Calibri"/>
                <w:sz w:val="28"/>
                <w:szCs w:val="28"/>
              </w:rPr>
              <w:t>D</w:t>
            </w:r>
          </w:p>
        </w:tc>
      </w:tr>
      <w:tr w:rsidR="002A1B6A" w:rsidRPr="002B4172" w:rsidTr="00A808F1">
        <w:tblPrEx>
          <w:tblBorders>
            <w:top w:val="outset" w:sz="6" w:space="0" w:color="auto"/>
            <w:left w:val="outset" w:sz="6" w:space="0" w:color="auto"/>
            <w:bottom w:val="outset" w:sz="6" w:space="0" w:color="auto"/>
            <w:right w:val="outset" w:sz="6" w:space="0" w:color="auto"/>
          </w:tblBorders>
          <w:shd w:val="clear" w:color="auto" w:fill="auto"/>
        </w:tblPrEx>
        <w:tc>
          <w:tcPr>
            <w:tcW w:w="1184" w:type="pct"/>
            <w:gridSpan w:val="2"/>
            <w:tcBorders>
              <w:top w:val="outset" w:sz="6" w:space="0" w:color="auto"/>
              <w:left w:val="outset" w:sz="6" w:space="0" w:color="auto"/>
              <w:bottom w:val="outset" w:sz="6" w:space="0" w:color="auto"/>
              <w:right w:val="outset" w:sz="6" w:space="0" w:color="auto"/>
            </w:tcBorders>
            <w:hideMark/>
          </w:tcPr>
          <w:p w:rsidR="002A1B6A" w:rsidRPr="00382E61" w:rsidRDefault="002A1B6A" w:rsidP="002A1B6A">
            <w:pPr>
              <w:spacing w:after="200"/>
              <w:rPr>
                <w:rFonts w:eastAsia="Calibri"/>
                <w:sz w:val="28"/>
                <w:szCs w:val="28"/>
              </w:rPr>
            </w:pPr>
            <w:r w:rsidRPr="00382E61">
              <w:rPr>
                <w:rFonts w:eastAsia="Calibri"/>
                <w:sz w:val="28"/>
                <w:szCs w:val="28"/>
              </w:rPr>
              <w:t xml:space="preserve">Attiecīgā ES tiesību akta panta numurs (uzskaitot katru tiesību akta vienību </w:t>
            </w:r>
            <w:r w:rsidRPr="00382E61">
              <w:rPr>
                <w:rFonts w:eastAsia="Calibri"/>
                <w:sz w:val="28"/>
                <w:szCs w:val="28"/>
              </w:rPr>
              <w:lastRenderedPageBreak/>
              <w:t>– pantu, daļu, punktu, apakšpunktu)</w:t>
            </w:r>
          </w:p>
        </w:tc>
        <w:tc>
          <w:tcPr>
            <w:tcW w:w="1323" w:type="pct"/>
            <w:gridSpan w:val="3"/>
            <w:tcBorders>
              <w:top w:val="outset" w:sz="6" w:space="0" w:color="auto"/>
              <w:left w:val="outset" w:sz="6" w:space="0" w:color="auto"/>
              <w:bottom w:val="outset" w:sz="6" w:space="0" w:color="auto"/>
              <w:right w:val="outset" w:sz="6" w:space="0" w:color="auto"/>
            </w:tcBorders>
            <w:hideMark/>
          </w:tcPr>
          <w:p w:rsidR="002A1B6A" w:rsidRPr="002B4172" w:rsidRDefault="002A1B6A" w:rsidP="002A1B6A">
            <w:pPr>
              <w:spacing w:after="200"/>
              <w:rPr>
                <w:rFonts w:eastAsia="Calibri"/>
                <w:sz w:val="28"/>
                <w:szCs w:val="28"/>
              </w:rPr>
            </w:pPr>
            <w:r w:rsidRPr="002B4172">
              <w:rPr>
                <w:rFonts w:eastAsia="Calibri"/>
                <w:sz w:val="28"/>
                <w:szCs w:val="28"/>
              </w:rPr>
              <w:lastRenderedPageBreak/>
              <w:t xml:space="preserve">Projekta vienība, kas pārņem vai ievieš katru šīs tabulas A ailē minēto ES tiesību </w:t>
            </w:r>
            <w:r w:rsidRPr="002B4172">
              <w:rPr>
                <w:rFonts w:eastAsia="Calibri"/>
                <w:sz w:val="28"/>
                <w:szCs w:val="28"/>
              </w:rPr>
              <w:lastRenderedPageBreak/>
              <w:t>akta vienību, vai tiesību akts, kur attiecīgā ES tiesību akta vienība pārņemta vai ieviesta</w:t>
            </w:r>
          </w:p>
        </w:tc>
        <w:tc>
          <w:tcPr>
            <w:tcW w:w="1029" w:type="pct"/>
            <w:gridSpan w:val="2"/>
            <w:tcBorders>
              <w:top w:val="outset" w:sz="6" w:space="0" w:color="auto"/>
              <w:left w:val="outset" w:sz="6" w:space="0" w:color="auto"/>
              <w:bottom w:val="outset" w:sz="6" w:space="0" w:color="auto"/>
              <w:right w:val="outset" w:sz="6" w:space="0" w:color="auto"/>
            </w:tcBorders>
            <w:hideMark/>
          </w:tcPr>
          <w:p w:rsidR="002A1B6A" w:rsidRPr="002B4172" w:rsidRDefault="002A1B6A" w:rsidP="002A1B6A">
            <w:pPr>
              <w:spacing w:after="200"/>
              <w:rPr>
                <w:rFonts w:eastAsia="Calibri"/>
                <w:sz w:val="28"/>
                <w:szCs w:val="28"/>
              </w:rPr>
            </w:pPr>
            <w:r w:rsidRPr="002B4172">
              <w:rPr>
                <w:rFonts w:eastAsia="Calibri"/>
                <w:sz w:val="28"/>
                <w:szCs w:val="28"/>
              </w:rPr>
              <w:lastRenderedPageBreak/>
              <w:t xml:space="preserve">Informācija par to, vai šīs tabulas A ailē minētās ES tiesību akta </w:t>
            </w:r>
            <w:r w:rsidRPr="002B4172">
              <w:rPr>
                <w:rFonts w:eastAsia="Calibri"/>
                <w:sz w:val="28"/>
                <w:szCs w:val="28"/>
              </w:rPr>
              <w:lastRenderedPageBreak/>
              <w:t xml:space="preserve">vienības tiek pārņemtas vai ieviestas pilnībā vai daļēji. </w:t>
            </w:r>
          </w:p>
          <w:p w:rsidR="002A1B6A" w:rsidRPr="002B4172" w:rsidRDefault="002A1B6A" w:rsidP="002A1B6A">
            <w:pPr>
              <w:spacing w:before="100" w:beforeAutospacing="1" w:after="100" w:afterAutospacing="1"/>
              <w:rPr>
                <w:rFonts w:eastAsia="Calibri"/>
                <w:sz w:val="28"/>
                <w:szCs w:val="28"/>
              </w:rPr>
            </w:pPr>
            <w:r w:rsidRPr="002B4172">
              <w:rPr>
                <w:rFonts w:eastAsia="Calibri"/>
                <w:sz w:val="28"/>
                <w:szCs w:val="28"/>
              </w:rPr>
              <w:t>Ja attiecīgā ES tiesību akta vienība tiek pārņemta vai ieviesta daļēji, sniedz attiecīgu skaidrojumu, kā arī precīzi norāda, kad un kādā veidā ES tiesību akta vienība tiks pārņemta vai ieviesta pilnībā.</w:t>
            </w:r>
          </w:p>
          <w:p w:rsidR="002A1B6A" w:rsidRPr="002B4172" w:rsidRDefault="002A1B6A" w:rsidP="002A1B6A">
            <w:pPr>
              <w:spacing w:before="100" w:beforeAutospacing="1" w:after="100" w:afterAutospacing="1"/>
              <w:rPr>
                <w:rFonts w:eastAsia="Calibri"/>
                <w:sz w:val="28"/>
                <w:szCs w:val="28"/>
              </w:rPr>
            </w:pPr>
            <w:r w:rsidRPr="002B4172">
              <w:rPr>
                <w:rFonts w:eastAsia="Calibri"/>
                <w:sz w:val="28"/>
                <w:szCs w:val="28"/>
              </w:rPr>
              <w:t>Norāda institūciju, kas ir atbildīga par šo saistību izpildi pilnībā</w:t>
            </w:r>
          </w:p>
        </w:tc>
        <w:tc>
          <w:tcPr>
            <w:tcW w:w="1464" w:type="pct"/>
            <w:tcBorders>
              <w:top w:val="outset" w:sz="6" w:space="0" w:color="auto"/>
              <w:left w:val="outset" w:sz="6" w:space="0" w:color="auto"/>
              <w:bottom w:val="outset" w:sz="6" w:space="0" w:color="auto"/>
              <w:right w:val="outset" w:sz="6" w:space="0" w:color="auto"/>
            </w:tcBorders>
            <w:hideMark/>
          </w:tcPr>
          <w:p w:rsidR="002A1B6A" w:rsidRPr="002B4172" w:rsidRDefault="002A1B6A" w:rsidP="002A1B6A">
            <w:pPr>
              <w:spacing w:after="200"/>
              <w:rPr>
                <w:rFonts w:eastAsia="Calibri"/>
                <w:sz w:val="28"/>
                <w:szCs w:val="28"/>
              </w:rPr>
            </w:pPr>
            <w:r w:rsidRPr="002B4172">
              <w:rPr>
                <w:rFonts w:eastAsia="Calibri"/>
                <w:sz w:val="28"/>
                <w:szCs w:val="28"/>
              </w:rPr>
              <w:lastRenderedPageBreak/>
              <w:t xml:space="preserve">Informācija par to, vai šīs tabulas B ailē minētās projekta vienības paredz </w:t>
            </w:r>
            <w:r w:rsidRPr="002B4172">
              <w:rPr>
                <w:rFonts w:eastAsia="Calibri"/>
                <w:sz w:val="28"/>
                <w:szCs w:val="28"/>
              </w:rPr>
              <w:lastRenderedPageBreak/>
              <w:t xml:space="preserve">stingrākas prasības nekā šīs tabulas A ailē minētās ES tiesību akta vienības. </w:t>
            </w:r>
          </w:p>
          <w:p w:rsidR="002A1B6A" w:rsidRPr="002B4172" w:rsidRDefault="002A1B6A" w:rsidP="002A1B6A">
            <w:pPr>
              <w:spacing w:before="100" w:beforeAutospacing="1" w:after="100" w:afterAutospacing="1"/>
              <w:rPr>
                <w:rFonts w:eastAsia="Calibri"/>
                <w:sz w:val="28"/>
                <w:szCs w:val="28"/>
              </w:rPr>
            </w:pPr>
            <w:r w:rsidRPr="002B4172">
              <w:rPr>
                <w:rFonts w:eastAsia="Calibri"/>
                <w:sz w:val="28"/>
                <w:szCs w:val="28"/>
              </w:rPr>
              <w:t>Ja projekts satur stingrākas prasības nekā attiecīgais ES tiesību akts, norāda pamatojumu un samērīgumu.</w:t>
            </w:r>
          </w:p>
          <w:p w:rsidR="002A1B6A" w:rsidRPr="002B4172" w:rsidRDefault="002A1B6A" w:rsidP="002A1B6A">
            <w:pPr>
              <w:spacing w:before="100" w:beforeAutospacing="1" w:after="100" w:afterAutospacing="1"/>
              <w:rPr>
                <w:rFonts w:eastAsia="Calibri"/>
                <w:sz w:val="28"/>
                <w:szCs w:val="28"/>
              </w:rPr>
            </w:pPr>
            <w:r w:rsidRPr="002B4172">
              <w:rPr>
                <w:rFonts w:eastAsia="Calibri"/>
                <w:sz w:val="28"/>
                <w:szCs w:val="28"/>
              </w:rPr>
              <w:t>Norāda iespējamās alternatīvas (t.sk. alternatīvas, kas neparedz tiesiskā regulējuma izstrādi) – kādos gadījumos būtu iespējams izvairīties no stingrāku prasību noteikšanas, nekā paredzēts attiecīgajos ES tiesību aktos</w:t>
            </w:r>
          </w:p>
        </w:tc>
      </w:tr>
      <w:tr w:rsidR="002B4172" w:rsidRPr="002B4172" w:rsidTr="00A808F1">
        <w:tblPrEx>
          <w:tblBorders>
            <w:top w:val="outset" w:sz="6" w:space="0" w:color="auto"/>
            <w:left w:val="outset" w:sz="6" w:space="0" w:color="auto"/>
            <w:bottom w:val="outset" w:sz="6" w:space="0" w:color="auto"/>
            <w:right w:val="outset" w:sz="6" w:space="0" w:color="auto"/>
          </w:tblBorders>
          <w:shd w:val="clear" w:color="auto" w:fill="auto"/>
        </w:tblPrEx>
        <w:tc>
          <w:tcPr>
            <w:tcW w:w="1184" w:type="pct"/>
            <w:gridSpan w:val="2"/>
            <w:tcBorders>
              <w:top w:val="outset" w:sz="6" w:space="0" w:color="auto"/>
              <w:left w:val="outset" w:sz="6" w:space="0" w:color="auto"/>
              <w:bottom w:val="outset" w:sz="6" w:space="0" w:color="auto"/>
              <w:right w:val="outset" w:sz="6" w:space="0" w:color="auto"/>
            </w:tcBorders>
          </w:tcPr>
          <w:p w:rsidR="002B4172" w:rsidRPr="00382E61" w:rsidRDefault="006B0EBD" w:rsidP="00393212">
            <w:pPr>
              <w:spacing w:after="200"/>
              <w:rPr>
                <w:rFonts w:eastAsia="Calibri"/>
                <w:sz w:val="28"/>
                <w:szCs w:val="28"/>
                <w:lang w:eastAsia="en-US"/>
              </w:rPr>
            </w:pPr>
            <w:r w:rsidRPr="00382E61">
              <w:rPr>
                <w:rFonts w:eastAsia="Calibri"/>
                <w:sz w:val="28"/>
                <w:szCs w:val="28"/>
                <w:lang w:eastAsia="en-US"/>
              </w:rPr>
              <w:lastRenderedPageBreak/>
              <w:t xml:space="preserve">Komisijas </w:t>
            </w:r>
            <w:r w:rsidR="002B4172" w:rsidRPr="00382E61">
              <w:rPr>
                <w:rFonts w:eastAsia="Calibri"/>
                <w:sz w:val="28"/>
                <w:szCs w:val="28"/>
                <w:lang w:eastAsia="en-US"/>
              </w:rPr>
              <w:t>Regulas Nr.1407/2013 1.panta 1.punkts</w:t>
            </w:r>
          </w:p>
          <w:p w:rsidR="00382E61" w:rsidRPr="00382E61" w:rsidRDefault="00382E61" w:rsidP="00382E61">
            <w:pPr>
              <w:spacing w:after="200"/>
              <w:rPr>
                <w:rFonts w:eastAsia="Calibri"/>
                <w:sz w:val="28"/>
                <w:szCs w:val="28"/>
                <w:lang w:eastAsia="en-US"/>
              </w:rPr>
            </w:pPr>
          </w:p>
        </w:tc>
        <w:tc>
          <w:tcPr>
            <w:tcW w:w="1323" w:type="pct"/>
            <w:gridSpan w:val="3"/>
            <w:tcBorders>
              <w:top w:val="outset" w:sz="6" w:space="0" w:color="auto"/>
              <w:left w:val="outset" w:sz="6" w:space="0" w:color="auto"/>
              <w:bottom w:val="outset" w:sz="6" w:space="0" w:color="auto"/>
              <w:right w:val="outset" w:sz="6" w:space="0" w:color="auto"/>
            </w:tcBorders>
          </w:tcPr>
          <w:p w:rsidR="002B4172" w:rsidRDefault="002B4172" w:rsidP="00393212">
            <w:pPr>
              <w:spacing w:after="200"/>
              <w:rPr>
                <w:rFonts w:eastAsia="Calibri"/>
                <w:sz w:val="28"/>
                <w:szCs w:val="28"/>
                <w:lang w:eastAsia="en-US"/>
              </w:rPr>
            </w:pPr>
            <w:r w:rsidRPr="002B4172">
              <w:rPr>
                <w:rFonts w:eastAsia="Calibri"/>
                <w:sz w:val="28"/>
                <w:szCs w:val="28"/>
                <w:lang w:eastAsia="en-US"/>
              </w:rPr>
              <w:t xml:space="preserve">Noteikumu projekta </w:t>
            </w:r>
            <w:r w:rsidR="009A74C1">
              <w:rPr>
                <w:rFonts w:eastAsia="Calibri"/>
                <w:sz w:val="28"/>
                <w:szCs w:val="28"/>
                <w:lang w:eastAsia="en-US"/>
              </w:rPr>
              <w:t xml:space="preserve">2. punktā izteiktais </w:t>
            </w:r>
            <w:r w:rsidRPr="002B4172">
              <w:rPr>
                <w:sz w:val="28"/>
                <w:szCs w:val="28"/>
              </w:rPr>
              <w:t>22.</w:t>
            </w:r>
            <w:r w:rsidRPr="002B4172">
              <w:rPr>
                <w:sz w:val="28"/>
                <w:szCs w:val="28"/>
                <w:vertAlign w:val="superscript"/>
              </w:rPr>
              <w:t>2</w:t>
            </w:r>
            <w:r w:rsidRPr="002B4172">
              <w:rPr>
                <w:rFonts w:eastAsia="Calibri"/>
                <w:sz w:val="28"/>
                <w:szCs w:val="28"/>
                <w:lang w:eastAsia="en-US"/>
              </w:rPr>
              <w:t xml:space="preserve"> punkts</w:t>
            </w:r>
          </w:p>
          <w:p w:rsidR="002B4172" w:rsidRPr="002B4172" w:rsidRDefault="002B4172">
            <w:pPr>
              <w:spacing w:after="200"/>
              <w:rPr>
                <w:rFonts w:eastAsia="Calibri"/>
                <w:sz w:val="28"/>
                <w:szCs w:val="28"/>
              </w:rPr>
            </w:pPr>
          </w:p>
        </w:tc>
        <w:tc>
          <w:tcPr>
            <w:tcW w:w="1029" w:type="pct"/>
            <w:gridSpan w:val="2"/>
            <w:tcBorders>
              <w:top w:val="outset" w:sz="6" w:space="0" w:color="auto"/>
              <w:left w:val="outset" w:sz="6" w:space="0" w:color="auto"/>
              <w:bottom w:val="outset" w:sz="6" w:space="0" w:color="auto"/>
              <w:right w:val="outset" w:sz="6" w:space="0" w:color="auto"/>
            </w:tcBorders>
          </w:tcPr>
          <w:p w:rsidR="002B4172" w:rsidRPr="002B4172" w:rsidRDefault="006B0EBD" w:rsidP="00393212">
            <w:pPr>
              <w:spacing w:after="200"/>
              <w:rPr>
                <w:rFonts w:eastAsia="Calibri"/>
                <w:sz w:val="28"/>
                <w:szCs w:val="28"/>
              </w:rPr>
            </w:pPr>
            <w:r>
              <w:rPr>
                <w:rFonts w:eastAsia="Calibri"/>
                <w:sz w:val="28"/>
                <w:szCs w:val="28"/>
                <w:lang w:eastAsia="en-US"/>
              </w:rPr>
              <w:t>Komisijas</w:t>
            </w:r>
            <w:r w:rsidRPr="002B4172">
              <w:rPr>
                <w:rFonts w:eastAsia="Calibri"/>
                <w:spacing w:val="-2"/>
                <w:sz w:val="28"/>
                <w:szCs w:val="28"/>
                <w:lang w:eastAsia="en-US"/>
              </w:rPr>
              <w:t xml:space="preserve"> </w:t>
            </w:r>
            <w:r w:rsidR="002B4172" w:rsidRPr="002B4172">
              <w:rPr>
                <w:rFonts w:eastAsia="Calibri"/>
                <w:spacing w:val="-2"/>
                <w:sz w:val="28"/>
                <w:szCs w:val="28"/>
                <w:lang w:eastAsia="en-US"/>
              </w:rPr>
              <w:t>Regulas Nr.1407/2013 prasības tiek ieviestas pilnībā.</w:t>
            </w:r>
          </w:p>
        </w:tc>
        <w:tc>
          <w:tcPr>
            <w:tcW w:w="1464" w:type="pct"/>
            <w:tcBorders>
              <w:top w:val="outset" w:sz="6" w:space="0" w:color="auto"/>
              <w:left w:val="outset" w:sz="6" w:space="0" w:color="auto"/>
              <w:bottom w:val="outset" w:sz="6" w:space="0" w:color="auto"/>
              <w:right w:val="outset" w:sz="6" w:space="0" w:color="auto"/>
            </w:tcBorders>
          </w:tcPr>
          <w:p w:rsidR="002B4172" w:rsidRPr="002B4172" w:rsidRDefault="002B4172" w:rsidP="00393212">
            <w:pPr>
              <w:spacing w:after="200"/>
              <w:rPr>
                <w:rFonts w:eastAsia="Calibri"/>
                <w:sz w:val="28"/>
                <w:szCs w:val="28"/>
              </w:rPr>
            </w:pPr>
            <w:r w:rsidRPr="002B4172">
              <w:rPr>
                <w:rFonts w:eastAsia="Calibri"/>
                <w:spacing w:val="-2"/>
                <w:sz w:val="28"/>
                <w:szCs w:val="28"/>
                <w:lang w:eastAsia="en-US"/>
              </w:rPr>
              <w:t>Noteikumu projekta vienības neparedz stingrākas prasības kā šīs tabulas A ailē minētās ES tiesību akta vienības.</w:t>
            </w:r>
          </w:p>
        </w:tc>
      </w:tr>
      <w:tr w:rsidR="002B4172" w:rsidRPr="002B4172" w:rsidTr="00A808F1">
        <w:tblPrEx>
          <w:tblBorders>
            <w:top w:val="outset" w:sz="6" w:space="0" w:color="auto"/>
            <w:left w:val="outset" w:sz="6" w:space="0" w:color="auto"/>
            <w:bottom w:val="outset" w:sz="6" w:space="0" w:color="auto"/>
            <w:right w:val="outset" w:sz="6" w:space="0" w:color="auto"/>
          </w:tblBorders>
          <w:shd w:val="clear" w:color="auto" w:fill="auto"/>
        </w:tblPrEx>
        <w:tc>
          <w:tcPr>
            <w:tcW w:w="1184" w:type="pct"/>
            <w:gridSpan w:val="2"/>
            <w:tcBorders>
              <w:top w:val="outset" w:sz="6" w:space="0" w:color="auto"/>
              <w:left w:val="outset" w:sz="6" w:space="0" w:color="auto"/>
              <w:bottom w:val="outset" w:sz="6" w:space="0" w:color="auto"/>
              <w:right w:val="outset" w:sz="6" w:space="0" w:color="auto"/>
            </w:tcBorders>
          </w:tcPr>
          <w:p w:rsidR="002B4172" w:rsidRPr="00382E61" w:rsidRDefault="006B0EBD" w:rsidP="002B4172">
            <w:pPr>
              <w:spacing w:after="200"/>
              <w:rPr>
                <w:rFonts w:eastAsia="Calibri"/>
                <w:sz w:val="28"/>
                <w:szCs w:val="28"/>
                <w:lang w:eastAsia="en-US"/>
              </w:rPr>
            </w:pPr>
            <w:r w:rsidRPr="00382E61">
              <w:rPr>
                <w:rFonts w:eastAsia="Calibri"/>
                <w:sz w:val="28"/>
                <w:szCs w:val="28"/>
                <w:lang w:eastAsia="en-US"/>
              </w:rPr>
              <w:t xml:space="preserve">Komisijas </w:t>
            </w:r>
            <w:r w:rsidR="002B4172" w:rsidRPr="00382E61">
              <w:rPr>
                <w:rFonts w:eastAsia="Calibri"/>
                <w:sz w:val="28"/>
                <w:szCs w:val="28"/>
                <w:lang w:eastAsia="en-US"/>
              </w:rPr>
              <w:t>Regulas Nr.1407/2013 1.panta 2.punkts</w:t>
            </w:r>
          </w:p>
          <w:p w:rsidR="00382E61" w:rsidRPr="00382E61" w:rsidRDefault="00382E61" w:rsidP="00382E61">
            <w:pPr>
              <w:spacing w:after="200"/>
              <w:rPr>
                <w:rFonts w:eastAsia="Calibri"/>
                <w:sz w:val="28"/>
                <w:szCs w:val="28"/>
                <w:lang w:eastAsia="en-US"/>
              </w:rPr>
            </w:pPr>
          </w:p>
        </w:tc>
        <w:tc>
          <w:tcPr>
            <w:tcW w:w="1323" w:type="pct"/>
            <w:gridSpan w:val="3"/>
            <w:tcBorders>
              <w:top w:val="outset" w:sz="6" w:space="0" w:color="auto"/>
              <w:left w:val="outset" w:sz="6" w:space="0" w:color="auto"/>
              <w:bottom w:val="outset" w:sz="6" w:space="0" w:color="auto"/>
              <w:right w:val="outset" w:sz="6" w:space="0" w:color="auto"/>
            </w:tcBorders>
          </w:tcPr>
          <w:p w:rsidR="002B4172" w:rsidRDefault="002B4172" w:rsidP="00393212">
            <w:pPr>
              <w:spacing w:after="200"/>
              <w:rPr>
                <w:rFonts w:eastAsia="Calibri"/>
                <w:sz w:val="28"/>
                <w:szCs w:val="28"/>
                <w:lang w:eastAsia="en-US"/>
              </w:rPr>
            </w:pPr>
            <w:r w:rsidRPr="002B4172">
              <w:rPr>
                <w:rFonts w:eastAsia="Calibri"/>
                <w:sz w:val="28"/>
                <w:szCs w:val="28"/>
                <w:lang w:eastAsia="en-US"/>
              </w:rPr>
              <w:t xml:space="preserve">Noteikumu projekta </w:t>
            </w:r>
            <w:r w:rsidR="009A74C1">
              <w:rPr>
                <w:rFonts w:eastAsia="Calibri"/>
                <w:sz w:val="28"/>
                <w:szCs w:val="28"/>
                <w:lang w:eastAsia="en-US"/>
              </w:rPr>
              <w:t xml:space="preserve">2.punktā izteiktais </w:t>
            </w:r>
            <w:r w:rsidRPr="002B4172">
              <w:rPr>
                <w:sz w:val="28"/>
                <w:szCs w:val="28"/>
              </w:rPr>
              <w:t>22.</w:t>
            </w:r>
            <w:r w:rsidRPr="002B4172">
              <w:rPr>
                <w:sz w:val="28"/>
                <w:szCs w:val="28"/>
                <w:vertAlign w:val="superscript"/>
              </w:rPr>
              <w:t>4</w:t>
            </w:r>
            <w:r w:rsidRPr="002B4172">
              <w:rPr>
                <w:rFonts w:eastAsia="Calibri"/>
                <w:sz w:val="28"/>
                <w:szCs w:val="28"/>
                <w:lang w:eastAsia="en-US"/>
              </w:rPr>
              <w:t xml:space="preserve"> punkts</w:t>
            </w:r>
          </w:p>
          <w:p w:rsidR="002B4172" w:rsidRPr="002B4172" w:rsidRDefault="002B4172">
            <w:pPr>
              <w:spacing w:after="200"/>
              <w:rPr>
                <w:rFonts w:eastAsia="Calibri"/>
                <w:sz w:val="28"/>
                <w:szCs w:val="28"/>
              </w:rPr>
            </w:pPr>
          </w:p>
        </w:tc>
        <w:tc>
          <w:tcPr>
            <w:tcW w:w="1029" w:type="pct"/>
            <w:gridSpan w:val="2"/>
            <w:tcBorders>
              <w:top w:val="outset" w:sz="6" w:space="0" w:color="auto"/>
              <w:left w:val="outset" w:sz="6" w:space="0" w:color="auto"/>
              <w:bottom w:val="outset" w:sz="6" w:space="0" w:color="auto"/>
              <w:right w:val="outset" w:sz="6" w:space="0" w:color="auto"/>
            </w:tcBorders>
          </w:tcPr>
          <w:p w:rsidR="002B4172" w:rsidRPr="002B4172" w:rsidRDefault="006B0EBD" w:rsidP="00393212">
            <w:pPr>
              <w:spacing w:after="200"/>
              <w:rPr>
                <w:rFonts w:eastAsia="Calibri"/>
                <w:sz w:val="28"/>
                <w:szCs w:val="28"/>
              </w:rPr>
            </w:pPr>
            <w:r>
              <w:rPr>
                <w:rFonts w:eastAsia="Calibri"/>
                <w:sz w:val="28"/>
                <w:szCs w:val="28"/>
                <w:lang w:eastAsia="en-US"/>
              </w:rPr>
              <w:t>Komisijas</w:t>
            </w:r>
            <w:r w:rsidRPr="002B4172">
              <w:rPr>
                <w:rFonts w:eastAsia="Calibri"/>
                <w:spacing w:val="-2"/>
                <w:sz w:val="28"/>
                <w:szCs w:val="28"/>
                <w:lang w:eastAsia="en-US"/>
              </w:rPr>
              <w:t xml:space="preserve"> </w:t>
            </w:r>
            <w:r w:rsidR="002B4172" w:rsidRPr="002B4172">
              <w:rPr>
                <w:rFonts w:eastAsia="Calibri"/>
                <w:spacing w:val="-2"/>
                <w:sz w:val="28"/>
                <w:szCs w:val="28"/>
                <w:lang w:eastAsia="en-US"/>
              </w:rPr>
              <w:t>Regulas Nr.1407/2013 prasības tiek ieviestas pilnībā.</w:t>
            </w:r>
          </w:p>
        </w:tc>
        <w:tc>
          <w:tcPr>
            <w:tcW w:w="1464" w:type="pct"/>
            <w:tcBorders>
              <w:top w:val="outset" w:sz="6" w:space="0" w:color="auto"/>
              <w:left w:val="outset" w:sz="6" w:space="0" w:color="auto"/>
              <w:bottom w:val="outset" w:sz="6" w:space="0" w:color="auto"/>
              <w:right w:val="outset" w:sz="6" w:space="0" w:color="auto"/>
            </w:tcBorders>
          </w:tcPr>
          <w:p w:rsidR="002B4172" w:rsidRPr="002B4172" w:rsidRDefault="002B4172" w:rsidP="00393212">
            <w:pPr>
              <w:spacing w:after="200"/>
              <w:rPr>
                <w:rFonts w:eastAsia="Calibri"/>
                <w:sz w:val="28"/>
                <w:szCs w:val="28"/>
              </w:rPr>
            </w:pPr>
            <w:r w:rsidRPr="002B4172">
              <w:rPr>
                <w:rFonts w:eastAsia="Calibri"/>
                <w:spacing w:val="-2"/>
                <w:sz w:val="28"/>
                <w:szCs w:val="28"/>
                <w:lang w:eastAsia="en-US"/>
              </w:rPr>
              <w:t>Noteikumu projekta vienības neparedz stingrākas prasības kā šīs tabulas A ailē minētās ES tiesību akta vienības.</w:t>
            </w:r>
          </w:p>
        </w:tc>
      </w:tr>
      <w:tr w:rsidR="006C1A33" w:rsidRPr="002B4172" w:rsidTr="008E3138">
        <w:tblPrEx>
          <w:tblBorders>
            <w:top w:val="outset" w:sz="6" w:space="0" w:color="auto"/>
            <w:left w:val="outset" w:sz="6" w:space="0" w:color="auto"/>
            <w:bottom w:val="outset" w:sz="6" w:space="0" w:color="auto"/>
            <w:right w:val="outset" w:sz="6" w:space="0" w:color="auto"/>
          </w:tblBorders>
        </w:tblPrEx>
        <w:tc>
          <w:tcPr>
            <w:tcW w:w="1184" w:type="pct"/>
            <w:gridSpan w:val="2"/>
            <w:tcBorders>
              <w:top w:val="outset" w:sz="6" w:space="0" w:color="auto"/>
              <w:left w:val="outset" w:sz="6" w:space="0" w:color="auto"/>
              <w:bottom w:val="outset" w:sz="6" w:space="0" w:color="auto"/>
              <w:right w:val="outset" w:sz="6" w:space="0" w:color="auto"/>
            </w:tcBorders>
          </w:tcPr>
          <w:p w:rsidR="006C1A33" w:rsidRPr="00382E61" w:rsidRDefault="006C1A33" w:rsidP="004877F8">
            <w:pPr>
              <w:spacing w:after="200"/>
              <w:rPr>
                <w:rFonts w:eastAsia="Calibri"/>
                <w:sz w:val="28"/>
                <w:szCs w:val="28"/>
                <w:lang w:eastAsia="en-US"/>
              </w:rPr>
            </w:pPr>
            <w:r w:rsidRPr="00382E61">
              <w:rPr>
                <w:rFonts w:eastAsia="Calibri"/>
                <w:sz w:val="28"/>
                <w:szCs w:val="28"/>
                <w:lang w:eastAsia="en-US"/>
              </w:rPr>
              <w:t xml:space="preserve">Komisijas Regulas </w:t>
            </w:r>
            <w:r>
              <w:rPr>
                <w:rFonts w:eastAsia="Calibri"/>
                <w:sz w:val="28"/>
                <w:szCs w:val="28"/>
                <w:lang w:eastAsia="en-US"/>
              </w:rPr>
              <w:t>Nr.1407/2013 2</w:t>
            </w:r>
            <w:r w:rsidRPr="00382E61">
              <w:rPr>
                <w:rFonts w:eastAsia="Calibri"/>
                <w:sz w:val="28"/>
                <w:szCs w:val="28"/>
                <w:lang w:eastAsia="en-US"/>
              </w:rPr>
              <w:t>.panta 2.punkts</w:t>
            </w:r>
          </w:p>
          <w:p w:rsidR="006C1A33" w:rsidRPr="00382E61" w:rsidRDefault="006C1A33" w:rsidP="00393212">
            <w:pPr>
              <w:spacing w:after="200"/>
              <w:rPr>
                <w:rFonts w:eastAsia="Calibri"/>
                <w:sz w:val="28"/>
                <w:szCs w:val="28"/>
                <w:lang w:eastAsia="en-US"/>
              </w:rPr>
            </w:pPr>
          </w:p>
        </w:tc>
        <w:tc>
          <w:tcPr>
            <w:tcW w:w="1323" w:type="pct"/>
            <w:gridSpan w:val="3"/>
            <w:tcBorders>
              <w:top w:val="outset" w:sz="6" w:space="0" w:color="auto"/>
              <w:left w:val="outset" w:sz="6" w:space="0" w:color="auto"/>
              <w:bottom w:val="outset" w:sz="6" w:space="0" w:color="auto"/>
              <w:right w:val="outset" w:sz="6" w:space="0" w:color="auto"/>
            </w:tcBorders>
          </w:tcPr>
          <w:p w:rsidR="006C1A33" w:rsidRDefault="006C1A33" w:rsidP="004877F8">
            <w:pPr>
              <w:spacing w:after="200"/>
              <w:rPr>
                <w:rFonts w:eastAsia="Calibri"/>
                <w:sz w:val="28"/>
                <w:szCs w:val="28"/>
                <w:lang w:eastAsia="en-US"/>
              </w:rPr>
            </w:pPr>
            <w:r w:rsidRPr="002B4172">
              <w:rPr>
                <w:rFonts w:eastAsia="Calibri"/>
                <w:sz w:val="28"/>
                <w:szCs w:val="28"/>
                <w:lang w:eastAsia="en-US"/>
              </w:rPr>
              <w:t xml:space="preserve">Noteikumu projekta </w:t>
            </w:r>
            <w:r>
              <w:rPr>
                <w:rFonts w:eastAsia="Calibri"/>
                <w:sz w:val="28"/>
                <w:szCs w:val="28"/>
                <w:lang w:eastAsia="en-US"/>
              </w:rPr>
              <w:t xml:space="preserve">2.punktā izteiktais </w:t>
            </w:r>
            <w:r w:rsidRPr="002B4172">
              <w:rPr>
                <w:sz w:val="28"/>
                <w:szCs w:val="28"/>
              </w:rPr>
              <w:t>22.</w:t>
            </w:r>
            <w:r w:rsidR="00912B7C">
              <w:rPr>
                <w:sz w:val="28"/>
                <w:szCs w:val="28"/>
                <w:vertAlign w:val="superscript"/>
              </w:rPr>
              <w:t>3</w:t>
            </w:r>
            <w:r w:rsidRPr="002B4172">
              <w:rPr>
                <w:rFonts w:eastAsia="Calibri"/>
                <w:sz w:val="28"/>
                <w:szCs w:val="28"/>
                <w:lang w:eastAsia="en-US"/>
              </w:rPr>
              <w:t xml:space="preserve"> punkts</w:t>
            </w:r>
          </w:p>
          <w:p w:rsidR="006C1A33" w:rsidRPr="002B4172" w:rsidRDefault="006C1A33" w:rsidP="00393212">
            <w:pPr>
              <w:spacing w:after="200"/>
              <w:rPr>
                <w:rFonts w:eastAsia="Calibri"/>
                <w:sz w:val="28"/>
                <w:szCs w:val="28"/>
                <w:lang w:eastAsia="en-US"/>
              </w:rPr>
            </w:pPr>
          </w:p>
        </w:tc>
        <w:tc>
          <w:tcPr>
            <w:tcW w:w="1029" w:type="pct"/>
            <w:gridSpan w:val="2"/>
            <w:tcBorders>
              <w:top w:val="outset" w:sz="6" w:space="0" w:color="auto"/>
              <w:left w:val="outset" w:sz="6" w:space="0" w:color="auto"/>
              <w:bottom w:val="outset" w:sz="6" w:space="0" w:color="auto"/>
              <w:right w:val="outset" w:sz="6" w:space="0" w:color="auto"/>
            </w:tcBorders>
          </w:tcPr>
          <w:p w:rsidR="006C1A33" w:rsidRDefault="006C1A33" w:rsidP="00393212">
            <w:pPr>
              <w:spacing w:after="200"/>
              <w:rPr>
                <w:rFonts w:eastAsia="Calibri"/>
                <w:sz w:val="28"/>
                <w:szCs w:val="28"/>
                <w:lang w:eastAsia="en-US"/>
              </w:rPr>
            </w:pPr>
            <w:r>
              <w:rPr>
                <w:rFonts w:eastAsia="Calibri"/>
                <w:sz w:val="28"/>
                <w:szCs w:val="28"/>
                <w:lang w:eastAsia="en-US"/>
              </w:rPr>
              <w:t>Komisijas</w:t>
            </w:r>
            <w:r w:rsidRPr="002B4172">
              <w:rPr>
                <w:rFonts w:eastAsia="Calibri"/>
                <w:spacing w:val="-2"/>
                <w:sz w:val="28"/>
                <w:szCs w:val="28"/>
                <w:lang w:eastAsia="en-US"/>
              </w:rPr>
              <w:t xml:space="preserve"> Regulas Nr.1407/2013 prasības tiek ieviestas pilnībā.</w:t>
            </w:r>
          </w:p>
        </w:tc>
        <w:tc>
          <w:tcPr>
            <w:tcW w:w="1464" w:type="pct"/>
            <w:tcBorders>
              <w:top w:val="outset" w:sz="6" w:space="0" w:color="auto"/>
              <w:left w:val="outset" w:sz="6" w:space="0" w:color="auto"/>
              <w:bottom w:val="outset" w:sz="6" w:space="0" w:color="auto"/>
              <w:right w:val="outset" w:sz="6" w:space="0" w:color="auto"/>
            </w:tcBorders>
          </w:tcPr>
          <w:p w:rsidR="006C1A33" w:rsidRPr="002B4172" w:rsidRDefault="006C1A33" w:rsidP="00393212">
            <w:pPr>
              <w:spacing w:after="200"/>
              <w:rPr>
                <w:rFonts w:eastAsia="Calibri"/>
                <w:spacing w:val="-2"/>
                <w:sz w:val="28"/>
                <w:szCs w:val="28"/>
                <w:lang w:eastAsia="en-US"/>
              </w:rPr>
            </w:pPr>
            <w:r w:rsidRPr="002B4172">
              <w:rPr>
                <w:rFonts w:eastAsia="Calibri"/>
                <w:spacing w:val="-2"/>
                <w:sz w:val="28"/>
                <w:szCs w:val="28"/>
                <w:lang w:eastAsia="en-US"/>
              </w:rPr>
              <w:t>Noteikumu projekta vienības neparedz stingrākas prasības kā šīs tabulas A ailē minētās ES tiesību akta vienības.</w:t>
            </w:r>
          </w:p>
        </w:tc>
      </w:tr>
      <w:tr w:rsidR="002B4172" w:rsidRPr="002B4172" w:rsidTr="008E3138">
        <w:tblPrEx>
          <w:tblBorders>
            <w:top w:val="outset" w:sz="6" w:space="0" w:color="auto"/>
            <w:left w:val="outset" w:sz="6" w:space="0" w:color="auto"/>
            <w:bottom w:val="outset" w:sz="6" w:space="0" w:color="auto"/>
            <w:right w:val="outset" w:sz="6" w:space="0" w:color="auto"/>
          </w:tblBorders>
        </w:tblPrEx>
        <w:tc>
          <w:tcPr>
            <w:tcW w:w="1184" w:type="pct"/>
            <w:gridSpan w:val="2"/>
            <w:tcBorders>
              <w:top w:val="outset" w:sz="6" w:space="0" w:color="auto"/>
              <w:left w:val="outset" w:sz="6" w:space="0" w:color="auto"/>
              <w:bottom w:val="outset" w:sz="6" w:space="0" w:color="auto"/>
              <w:right w:val="outset" w:sz="6" w:space="0" w:color="auto"/>
            </w:tcBorders>
          </w:tcPr>
          <w:p w:rsidR="002B4172" w:rsidRPr="00382E61" w:rsidRDefault="006B0EBD" w:rsidP="00393212">
            <w:pPr>
              <w:spacing w:after="200"/>
              <w:rPr>
                <w:rFonts w:eastAsia="Calibri"/>
                <w:sz w:val="28"/>
                <w:szCs w:val="28"/>
                <w:lang w:eastAsia="en-US"/>
              </w:rPr>
            </w:pPr>
            <w:r w:rsidRPr="00382E61">
              <w:rPr>
                <w:rFonts w:eastAsia="Calibri"/>
                <w:sz w:val="28"/>
                <w:szCs w:val="28"/>
                <w:lang w:eastAsia="en-US"/>
              </w:rPr>
              <w:lastRenderedPageBreak/>
              <w:t xml:space="preserve">Komisijas </w:t>
            </w:r>
            <w:r w:rsidR="002B4172" w:rsidRPr="00382E61">
              <w:rPr>
                <w:rFonts w:eastAsia="Calibri"/>
                <w:sz w:val="28"/>
                <w:szCs w:val="28"/>
                <w:lang w:eastAsia="en-US"/>
              </w:rPr>
              <w:t>Regulas Nr.1407/2013 3.panta 2.punkts</w:t>
            </w:r>
          </w:p>
          <w:p w:rsidR="00382E61" w:rsidRPr="00382E61" w:rsidRDefault="00382E61" w:rsidP="00382E61">
            <w:pPr>
              <w:spacing w:after="200"/>
              <w:rPr>
                <w:rFonts w:eastAsia="Calibri"/>
                <w:sz w:val="28"/>
                <w:szCs w:val="28"/>
                <w:lang w:eastAsia="en-US"/>
              </w:rPr>
            </w:pPr>
          </w:p>
        </w:tc>
        <w:tc>
          <w:tcPr>
            <w:tcW w:w="1323" w:type="pct"/>
            <w:gridSpan w:val="3"/>
            <w:tcBorders>
              <w:top w:val="outset" w:sz="6" w:space="0" w:color="auto"/>
              <w:left w:val="outset" w:sz="6" w:space="0" w:color="auto"/>
              <w:bottom w:val="outset" w:sz="6" w:space="0" w:color="auto"/>
              <w:right w:val="outset" w:sz="6" w:space="0" w:color="auto"/>
            </w:tcBorders>
            <w:hideMark/>
          </w:tcPr>
          <w:p w:rsidR="002B4172" w:rsidRPr="002B4172" w:rsidRDefault="002B4172" w:rsidP="00393212">
            <w:pPr>
              <w:spacing w:after="200"/>
              <w:rPr>
                <w:rFonts w:eastAsia="Calibri"/>
                <w:sz w:val="28"/>
                <w:szCs w:val="28"/>
                <w:lang w:eastAsia="en-US"/>
              </w:rPr>
            </w:pPr>
            <w:r w:rsidRPr="002B4172">
              <w:rPr>
                <w:rFonts w:eastAsia="Calibri"/>
                <w:sz w:val="28"/>
                <w:szCs w:val="28"/>
                <w:lang w:eastAsia="en-US"/>
              </w:rPr>
              <w:t xml:space="preserve">Noteikumu projekta </w:t>
            </w:r>
            <w:r w:rsidR="009A74C1">
              <w:rPr>
                <w:rFonts w:eastAsia="Calibri"/>
                <w:sz w:val="28"/>
                <w:szCs w:val="28"/>
                <w:lang w:eastAsia="en-US"/>
              </w:rPr>
              <w:t xml:space="preserve">2.punktā izteiktais </w:t>
            </w:r>
            <w:r w:rsidRPr="002B4172">
              <w:rPr>
                <w:sz w:val="28"/>
                <w:szCs w:val="28"/>
              </w:rPr>
              <w:t>22.</w:t>
            </w:r>
            <w:r w:rsidRPr="002B4172">
              <w:rPr>
                <w:sz w:val="28"/>
                <w:szCs w:val="28"/>
                <w:vertAlign w:val="superscript"/>
              </w:rPr>
              <w:t>3</w:t>
            </w:r>
            <w:r w:rsidRPr="002B4172">
              <w:rPr>
                <w:rFonts w:eastAsia="Calibri"/>
                <w:sz w:val="28"/>
                <w:szCs w:val="28"/>
                <w:lang w:eastAsia="en-US"/>
              </w:rPr>
              <w:t xml:space="preserve"> punkts</w:t>
            </w:r>
          </w:p>
          <w:p w:rsidR="002B4172" w:rsidRPr="002B4172" w:rsidRDefault="002B4172" w:rsidP="00393212">
            <w:pPr>
              <w:spacing w:after="200"/>
              <w:rPr>
                <w:rFonts w:eastAsia="Calibri"/>
                <w:sz w:val="28"/>
                <w:szCs w:val="28"/>
              </w:rPr>
            </w:pPr>
          </w:p>
        </w:tc>
        <w:tc>
          <w:tcPr>
            <w:tcW w:w="1029" w:type="pct"/>
            <w:gridSpan w:val="2"/>
            <w:tcBorders>
              <w:top w:val="outset" w:sz="6" w:space="0" w:color="auto"/>
              <w:left w:val="outset" w:sz="6" w:space="0" w:color="auto"/>
              <w:bottom w:val="outset" w:sz="6" w:space="0" w:color="auto"/>
              <w:right w:val="outset" w:sz="6" w:space="0" w:color="auto"/>
            </w:tcBorders>
            <w:hideMark/>
          </w:tcPr>
          <w:p w:rsidR="002B4172" w:rsidRPr="002B4172" w:rsidRDefault="006B0EBD" w:rsidP="00393212">
            <w:pPr>
              <w:spacing w:after="200"/>
              <w:rPr>
                <w:rFonts w:eastAsia="Calibri"/>
                <w:sz w:val="28"/>
                <w:szCs w:val="28"/>
              </w:rPr>
            </w:pPr>
            <w:r>
              <w:rPr>
                <w:rFonts w:eastAsia="Calibri"/>
                <w:sz w:val="28"/>
                <w:szCs w:val="28"/>
                <w:lang w:eastAsia="en-US"/>
              </w:rPr>
              <w:t>Komisijas</w:t>
            </w:r>
            <w:r w:rsidRPr="002B4172">
              <w:rPr>
                <w:rFonts w:eastAsia="Calibri"/>
                <w:spacing w:val="-2"/>
                <w:sz w:val="28"/>
                <w:szCs w:val="28"/>
                <w:lang w:eastAsia="en-US"/>
              </w:rPr>
              <w:t xml:space="preserve"> </w:t>
            </w:r>
            <w:r w:rsidR="002B4172" w:rsidRPr="002B4172">
              <w:rPr>
                <w:rFonts w:eastAsia="Calibri"/>
                <w:spacing w:val="-2"/>
                <w:sz w:val="28"/>
                <w:szCs w:val="28"/>
                <w:lang w:eastAsia="en-US"/>
              </w:rPr>
              <w:t>Regulas Nr.1407/2013 prasības tiek ieviestas pilnībā.</w:t>
            </w:r>
          </w:p>
        </w:tc>
        <w:tc>
          <w:tcPr>
            <w:tcW w:w="1464" w:type="pct"/>
            <w:tcBorders>
              <w:top w:val="outset" w:sz="6" w:space="0" w:color="auto"/>
              <w:left w:val="outset" w:sz="6" w:space="0" w:color="auto"/>
              <w:bottom w:val="outset" w:sz="6" w:space="0" w:color="auto"/>
              <w:right w:val="outset" w:sz="6" w:space="0" w:color="auto"/>
            </w:tcBorders>
            <w:hideMark/>
          </w:tcPr>
          <w:p w:rsidR="002B4172" w:rsidRPr="002B4172" w:rsidRDefault="002B4172" w:rsidP="00393212">
            <w:pPr>
              <w:spacing w:after="200"/>
              <w:rPr>
                <w:rFonts w:eastAsia="Calibri"/>
                <w:sz w:val="28"/>
                <w:szCs w:val="28"/>
              </w:rPr>
            </w:pPr>
            <w:r w:rsidRPr="002B4172">
              <w:rPr>
                <w:rFonts w:eastAsia="Calibri"/>
                <w:spacing w:val="-2"/>
                <w:sz w:val="28"/>
                <w:szCs w:val="28"/>
                <w:lang w:eastAsia="en-US"/>
              </w:rPr>
              <w:t>Noteikumu projekta vienības neparedz stingrākas prasības kā šīs tabulas A ailē minētās ES tiesību akta vienības.</w:t>
            </w:r>
          </w:p>
        </w:tc>
      </w:tr>
      <w:tr w:rsidR="001249F7" w:rsidRPr="002B4172" w:rsidTr="0090419A">
        <w:tblPrEx>
          <w:tblBorders>
            <w:top w:val="outset" w:sz="6" w:space="0" w:color="auto"/>
            <w:left w:val="outset" w:sz="6" w:space="0" w:color="auto"/>
            <w:bottom w:val="outset" w:sz="6" w:space="0" w:color="auto"/>
            <w:right w:val="outset" w:sz="6" w:space="0" w:color="auto"/>
          </w:tblBorders>
          <w:shd w:val="clear" w:color="auto" w:fill="auto"/>
        </w:tblPrEx>
        <w:tc>
          <w:tcPr>
            <w:tcW w:w="1184" w:type="pct"/>
            <w:gridSpan w:val="2"/>
            <w:tcBorders>
              <w:top w:val="outset" w:sz="6" w:space="0" w:color="auto"/>
              <w:left w:val="outset" w:sz="6" w:space="0" w:color="auto"/>
              <w:bottom w:val="outset" w:sz="6" w:space="0" w:color="auto"/>
              <w:right w:val="outset" w:sz="6" w:space="0" w:color="auto"/>
            </w:tcBorders>
          </w:tcPr>
          <w:p w:rsidR="001249F7" w:rsidRPr="00382E61" w:rsidRDefault="001249F7" w:rsidP="0090419A">
            <w:pPr>
              <w:spacing w:after="200"/>
              <w:rPr>
                <w:rFonts w:eastAsia="Calibri"/>
                <w:sz w:val="28"/>
                <w:szCs w:val="28"/>
                <w:lang w:eastAsia="en-US"/>
              </w:rPr>
            </w:pPr>
            <w:r w:rsidRPr="00382E61">
              <w:rPr>
                <w:rFonts w:eastAsia="Calibri"/>
                <w:sz w:val="28"/>
                <w:szCs w:val="28"/>
                <w:lang w:eastAsia="en-US"/>
              </w:rPr>
              <w:t xml:space="preserve">Komisijas </w:t>
            </w:r>
            <w:r>
              <w:rPr>
                <w:rFonts w:eastAsia="Calibri"/>
                <w:sz w:val="28"/>
                <w:szCs w:val="28"/>
                <w:lang w:eastAsia="en-US"/>
              </w:rPr>
              <w:t>Regulas Nr.1407/2013 5</w:t>
            </w:r>
            <w:r w:rsidRPr="00382E61">
              <w:rPr>
                <w:rFonts w:eastAsia="Calibri"/>
                <w:sz w:val="28"/>
                <w:szCs w:val="28"/>
                <w:lang w:eastAsia="en-US"/>
              </w:rPr>
              <w:t xml:space="preserve">.panta </w:t>
            </w:r>
            <w:r>
              <w:rPr>
                <w:rFonts w:eastAsia="Calibri"/>
                <w:sz w:val="28"/>
                <w:szCs w:val="28"/>
                <w:lang w:eastAsia="en-US"/>
              </w:rPr>
              <w:t>2</w:t>
            </w:r>
            <w:r w:rsidRPr="00382E61">
              <w:rPr>
                <w:rFonts w:eastAsia="Calibri"/>
                <w:sz w:val="28"/>
                <w:szCs w:val="28"/>
                <w:lang w:eastAsia="en-US"/>
              </w:rPr>
              <w:t>.punkts</w:t>
            </w:r>
          </w:p>
          <w:p w:rsidR="001249F7" w:rsidRPr="00382E61" w:rsidRDefault="001249F7" w:rsidP="0090419A">
            <w:pPr>
              <w:spacing w:after="200"/>
              <w:rPr>
                <w:rFonts w:eastAsia="Calibri"/>
                <w:sz w:val="28"/>
                <w:szCs w:val="28"/>
                <w:lang w:eastAsia="en-US"/>
              </w:rPr>
            </w:pPr>
          </w:p>
        </w:tc>
        <w:tc>
          <w:tcPr>
            <w:tcW w:w="1323" w:type="pct"/>
            <w:gridSpan w:val="3"/>
            <w:tcBorders>
              <w:top w:val="outset" w:sz="6" w:space="0" w:color="auto"/>
              <w:left w:val="outset" w:sz="6" w:space="0" w:color="auto"/>
              <w:bottom w:val="outset" w:sz="6" w:space="0" w:color="auto"/>
              <w:right w:val="outset" w:sz="6" w:space="0" w:color="auto"/>
            </w:tcBorders>
          </w:tcPr>
          <w:p w:rsidR="001249F7" w:rsidRPr="002B4172" w:rsidRDefault="001249F7" w:rsidP="0090419A">
            <w:pPr>
              <w:spacing w:after="200"/>
              <w:rPr>
                <w:rFonts w:eastAsia="Calibri"/>
                <w:sz w:val="28"/>
                <w:szCs w:val="28"/>
                <w:lang w:eastAsia="en-US"/>
              </w:rPr>
            </w:pPr>
            <w:r w:rsidRPr="002B4172">
              <w:rPr>
                <w:rFonts w:eastAsia="Calibri"/>
                <w:sz w:val="28"/>
                <w:szCs w:val="28"/>
                <w:lang w:eastAsia="en-US"/>
              </w:rPr>
              <w:t xml:space="preserve">Noteikumu projekta </w:t>
            </w:r>
            <w:r w:rsidR="00E404C2">
              <w:rPr>
                <w:rFonts w:eastAsia="Calibri"/>
                <w:sz w:val="28"/>
                <w:szCs w:val="28"/>
                <w:lang w:eastAsia="en-US"/>
              </w:rPr>
              <w:t>4</w:t>
            </w:r>
            <w:r>
              <w:rPr>
                <w:rFonts w:eastAsia="Calibri"/>
                <w:sz w:val="28"/>
                <w:szCs w:val="28"/>
                <w:lang w:eastAsia="en-US"/>
              </w:rPr>
              <w:t xml:space="preserve">.punktā izteiktais </w:t>
            </w:r>
            <w:r>
              <w:rPr>
                <w:sz w:val="28"/>
                <w:szCs w:val="28"/>
              </w:rPr>
              <w:t>51</w:t>
            </w:r>
            <w:r w:rsidRPr="002B4172">
              <w:rPr>
                <w:sz w:val="28"/>
                <w:szCs w:val="28"/>
              </w:rPr>
              <w:t>.</w:t>
            </w:r>
            <w:r>
              <w:rPr>
                <w:rFonts w:eastAsia="Calibri"/>
                <w:sz w:val="28"/>
                <w:szCs w:val="28"/>
                <w:lang w:eastAsia="en-US"/>
              </w:rPr>
              <w:t xml:space="preserve"> </w:t>
            </w:r>
            <w:r w:rsidRPr="002B4172">
              <w:rPr>
                <w:rFonts w:eastAsia="Calibri"/>
                <w:sz w:val="28"/>
                <w:szCs w:val="28"/>
                <w:lang w:eastAsia="en-US"/>
              </w:rPr>
              <w:t>punkts</w:t>
            </w:r>
          </w:p>
          <w:p w:rsidR="001249F7" w:rsidRPr="002B4172" w:rsidRDefault="001249F7" w:rsidP="0090419A">
            <w:pPr>
              <w:spacing w:after="200"/>
              <w:rPr>
                <w:rFonts w:eastAsia="Calibri"/>
                <w:sz w:val="28"/>
                <w:szCs w:val="28"/>
                <w:lang w:eastAsia="en-US"/>
              </w:rPr>
            </w:pPr>
          </w:p>
        </w:tc>
        <w:tc>
          <w:tcPr>
            <w:tcW w:w="1029" w:type="pct"/>
            <w:gridSpan w:val="2"/>
            <w:tcBorders>
              <w:top w:val="outset" w:sz="6" w:space="0" w:color="auto"/>
              <w:left w:val="outset" w:sz="6" w:space="0" w:color="auto"/>
              <w:bottom w:val="outset" w:sz="6" w:space="0" w:color="auto"/>
              <w:right w:val="outset" w:sz="6" w:space="0" w:color="auto"/>
            </w:tcBorders>
          </w:tcPr>
          <w:p w:rsidR="001249F7" w:rsidRPr="002B4172" w:rsidRDefault="001249F7" w:rsidP="0090419A">
            <w:pPr>
              <w:spacing w:after="200"/>
              <w:rPr>
                <w:rFonts w:eastAsia="Calibri"/>
                <w:sz w:val="28"/>
                <w:szCs w:val="28"/>
              </w:rPr>
            </w:pPr>
            <w:r>
              <w:rPr>
                <w:rFonts w:eastAsia="Calibri"/>
                <w:sz w:val="28"/>
                <w:szCs w:val="28"/>
                <w:lang w:eastAsia="en-US"/>
              </w:rPr>
              <w:t>Komisijas</w:t>
            </w:r>
            <w:r w:rsidRPr="002B4172">
              <w:rPr>
                <w:rFonts w:eastAsia="Calibri"/>
                <w:spacing w:val="-2"/>
                <w:sz w:val="28"/>
                <w:szCs w:val="28"/>
                <w:lang w:eastAsia="en-US"/>
              </w:rPr>
              <w:t xml:space="preserve"> Regulas Nr.1407/2013 prasības tiek ieviestas pilnībā.</w:t>
            </w:r>
          </w:p>
        </w:tc>
        <w:tc>
          <w:tcPr>
            <w:tcW w:w="1464" w:type="pct"/>
            <w:tcBorders>
              <w:top w:val="outset" w:sz="6" w:space="0" w:color="auto"/>
              <w:left w:val="outset" w:sz="6" w:space="0" w:color="auto"/>
              <w:bottom w:val="outset" w:sz="6" w:space="0" w:color="auto"/>
              <w:right w:val="outset" w:sz="6" w:space="0" w:color="auto"/>
            </w:tcBorders>
          </w:tcPr>
          <w:p w:rsidR="001249F7" w:rsidRPr="002B4172" w:rsidRDefault="001249F7" w:rsidP="0090419A">
            <w:pPr>
              <w:spacing w:after="200"/>
              <w:rPr>
                <w:rFonts w:eastAsia="Calibri"/>
                <w:sz w:val="28"/>
                <w:szCs w:val="28"/>
              </w:rPr>
            </w:pPr>
            <w:r w:rsidRPr="002B4172">
              <w:rPr>
                <w:rFonts w:eastAsia="Calibri"/>
                <w:spacing w:val="-2"/>
                <w:sz w:val="28"/>
                <w:szCs w:val="28"/>
                <w:lang w:eastAsia="en-US"/>
              </w:rPr>
              <w:t>Noteikumu projekta vienības neparedz stingrākas prasības kā šīs tabulas A ailē minētās ES tiesību akta vienības.</w:t>
            </w:r>
          </w:p>
        </w:tc>
      </w:tr>
      <w:tr w:rsidR="002B4172" w:rsidRPr="002B4172" w:rsidTr="00A808F1">
        <w:tblPrEx>
          <w:tblBorders>
            <w:top w:val="outset" w:sz="6" w:space="0" w:color="auto"/>
            <w:left w:val="outset" w:sz="6" w:space="0" w:color="auto"/>
            <w:bottom w:val="outset" w:sz="6" w:space="0" w:color="auto"/>
            <w:right w:val="outset" w:sz="6" w:space="0" w:color="auto"/>
          </w:tblBorders>
          <w:shd w:val="clear" w:color="auto" w:fill="auto"/>
        </w:tblPrEx>
        <w:tc>
          <w:tcPr>
            <w:tcW w:w="1184" w:type="pct"/>
            <w:gridSpan w:val="2"/>
            <w:tcBorders>
              <w:top w:val="outset" w:sz="6" w:space="0" w:color="auto"/>
              <w:left w:val="outset" w:sz="6" w:space="0" w:color="auto"/>
              <w:bottom w:val="outset" w:sz="6" w:space="0" w:color="auto"/>
              <w:right w:val="outset" w:sz="6" w:space="0" w:color="auto"/>
            </w:tcBorders>
          </w:tcPr>
          <w:p w:rsidR="002B4172" w:rsidRPr="00382E61" w:rsidRDefault="006B0EBD" w:rsidP="002B4172">
            <w:pPr>
              <w:spacing w:after="200"/>
              <w:rPr>
                <w:rFonts w:eastAsia="Calibri"/>
                <w:sz w:val="28"/>
                <w:szCs w:val="28"/>
                <w:lang w:eastAsia="en-US"/>
              </w:rPr>
            </w:pPr>
            <w:r w:rsidRPr="00382E61">
              <w:rPr>
                <w:rFonts w:eastAsia="Calibri"/>
                <w:sz w:val="28"/>
                <w:szCs w:val="28"/>
                <w:lang w:eastAsia="en-US"/>
              </w:rPr>
              <w:t xml:space="preserve">Komisijas </w:t>
            </w:r>
            <w:r w:rsidR="002B4172" w:rsidRPr="00382E61">
              <w:rPr>
                <w:rFonts w:eastAsia="Calibri"/>
                <w:sz w:val="28"/>
                <w:szCs w:val="28"/>
                <w:lang w:eastAsia="en-US"/>
              </w:rPr>
              <w:t>Regulas Nr.1407/2013 6.panta 4.punkts</w:t>
            </w:r>
          </w:p>
          <w:p w:rsidR="00382E61" w:rsidRPr="00382E61" w:rsidRDefault="00382E61" w:rsidP="00382E61">
            <w:pPr>
              <w:spacing w:after="200"/>
              <w:rPr>
                <w:rFonts w:eastAsia="Calibri"/>
                <w:sz w:val="28"/>
                <w:szCs w:val="28"/>
                <w:lang w:eastAsia="en-US"/>
              </w:rPr>
            </w:pPr>
          </w:p>
        </w:tc>
        <w:tc>
          <w:tcPr>
            <w:tcW w:w="1323" w:type="pct"/>
            <w:gridSpan w:val="3"/>
            <w:tcBorders>
              <w:top w:val="outset" w:sz="6" w:space="0" w:color="auto"/>
              <w:left w:val="outset" w:sz="6" w:space="0" w:color="auto"/>
              <w:bottom w:val="outset" w:sz="6" w:space="0" w:color="auto"/>
              <w:right w:val="outset" w:sz="6" w:space="0" w:color="auto"/>
            </w:tcBorders>
          </w:tcPr>
          <w:p w:rsidR="002B4172" w:rsidRPr="002B4172" w:rsidRDefault="002B4172" w:rsidP="002B4172">
            <w:pPr>
              <w:spacing w:after="200"/>
              <w:rPr>
                <w:rFonts w:eastAsia="Calibri"/>
                <w:sz w:val="28"/>
                <w:szCs w:val="28"/>
                <w:lang w:eastAsia="en-US"/>
              </w:rPr>
            </w:pPr>
            <w:r w:rsidRPr="002B4172">
              <w:rPr>
                <w:rFonts w:eastAsia="Calibri"/>
                <w:sz w:val="28"/>
                <w:szCs w:val="28"/>
                <w:lang w:eastAsia="en-US"/>
              </w:rPr>
              <w:t xml:space="preserve">Noteikumu projekta </w:t>
            </w:r>
            <w:r w:rsidR="009A74C1">
              <w:rPr>
                <w:rFonts w:eastAsia="Calibri"/>
                <w:sz w:val="28"/>
                <w:szCs w:val="28"/>
                <w:lang w:eastAsia="en-US"/>
              </w:rPr>
              <w:t xml:space="preserve">1.punktā izteiktais </w:t>
            </w:r>
            <w:r w:rsidRPr="002B4172">
              <w:rPr>
                <w:sz w:val="28"/>
                <w:szCs w:val="28"/>
              </w:rPr>
              <w:t>15.8.</w:t>
            </w:r>
            <w:r w:rsidRPr="002B4172">
              <w:rPr>
                <w:rFonts w:eastAsia="Calibri"/>
                <w:sz w:val="28"/>
                <w:szCs w:val="28"/>
                <w:lang w:eastAsia="en-US"/>
              </w:rPr>
              <w:t xml:space="preserve"> apakšpunkts</w:t>
            </w:r>
          </w:p>
          <w:p w:rsidR="002B4172" w:rsidRPr="002B4172" w:rsidRDefault="002B4172" w:rsidP="002A1B6A">
            <w:pPr>
              <w:spacing w:after="200"/>
              <w:rPr>
                <w:rFonts w:eastAsia="Calibri"/>
                <w:sz w:val="28"/>
                <w:szCs w:val="28"/>
                <w:lang w:eastAsia="en-US"/>
              </w:rPr>
            </w:pPr>
          </w:p>
        </w:tc>
        <w:tc>
          <w:tcPr>
            <w:tcW w:w="1029" w:type="pct"/>
            <w:gridSpan w:val="2"/>
            <w:tcBorders>
              <w:top w:val="outset" w:sz="6" w:space="0" w:color="auto"/>
              <w:left w:val="outset" w:sz="6" w:space="0" w:color="auto"/>
              <w:bottom w:val="outset" w:sz="6" w:space="0" w:color="auto"/>
              <w:right w:val="outset" w:sz="6" w:space="0" w:color="auto"/>
            </w:tcBorders>
          </w:tcPr>
          <w:p w:rsidR="002B4172" w:rsidRPr="002B4172" w:rsidRDefault="006B0EBD" w:rsidP="00393212">
            <w:pPr>
              <w:spacing w:after="200"/>
              <w:rPr>
                <w:rFonts w:eastAsia="Calibri"/>
                <w:sz w:val="28"/>
                <w:szCs w:val="28"/>
              </w:rPr>
            </w:pPr>
            <w:r>
              <w:rPr>
                <w:rFonts w:eastAsia="Calibri"/>
                <w:sz w:val="28"/>
                <w:szCs w:val="28"/>
                <w:lang w:eastAsia="en-US"/>
              </w:rPr>
              <w:t>Komisijas</w:t>
            </w:r>
            <w:r w:rsidRPr="002B4172">
              <w:rPr>
                <w:rFonts w:eastAsia="Calibri"/>
                <w:spacing w:val="-2"/>
                <w:sz w:val="28"/>
                <w:szCs w:val="28"/>
                <w:lang w:eastAsia="en-US"/>
              </w:rPr>
              <w:t xml:space="preserve"> </w:t>
            </w:r>
            <w:r w:rsidR="002B4172" w:rsidRPr="002B4172">
              <w:rPr>
                <w:rFonts w:eastAsia="Calibri"/>
                <w:spacing w:val="-2"/>
                <w:sz w:val="28"/>
                <w:szCs w:val="28"/>
                <w:lang w:eastAsia="en-US"/>
              </w:rPr>
              <w:t>Regulas Nr.1407/2013 prasības tiek ieviestas pilnībā.</w:t>
            </w:r>
          </w:p>
        </w:tc>
        <w:tc>
          <w:tcPr>
            <w:tcW w:w="1464" w:type="pct"/>
            <w:tcBorders>
              <w:top w:val="outset" w:sz="6" w:space="0" w:color="auto"/>
              <w:left w:val="outset" w:sz="6" w:space="0" w:color="auto"/>
              <w:bottom w:val="outset" w:sz="6" w:space="0" w:color="auto"/>
              <w:right w:val="outset" w:sz="6" w:space="0" w:color="auto"/>
            </w:tcBorders>
          </w:tcPr>
          <w:p w:rsidR="002B4172" w:rsidRPr="002B4172" w:rsidRDefault="002B4172" w:rsidP="00393212">
            <w:pPr>
              <w:spacing w:after="200"/>
              <w:rPr>
                <w:rFonts w:eastAsia="Calibri"/>
                <w:sz w:val="28"/>
                <w:szCs w:val="28"/>
              </w:rPr>
            </w:pPr>
            <w:r w:rsidRPr="002B4172">
              <w:rPr>
                <w:rFonts w:eastAsia="Calibri"/>
                <w:spacing w:val="-2"/>
                <w:sz w:val="28"/>
                <w:szCs w:val="28"/>
                <w:lang w:eastAsia="en-US"/>
              </w:rPr>
              <w:t>Noteikumu projekta vienības neparedz stingrākas prasības kā šīs tabulas A ailē minētās ES tiesību akta vienības.</w:t>
            </w:r>
          </w:p>
        </w:tc>
      </w:tr>
      <w:tr w:rsidR="002B4172" w:rsidRPr="002B4172" w:rsidTr="00A808F1">
        <w:tblPrEx>
          <w:tblBorders>
            <w:top w:val="outset" w:sz="6" w:space="0" w:color="auto"/>
            <w:left w:val="outset" w:sz="6" w:space="0" w:color="auto"/>
            <w:bottom w:val="outset" w:sz="6" w:space="0" w:color="auto"/>
            <w:right w:val="outset" w:sz="6" w:space="0" w:color="auto"/>
          </w:tblBorders>
          <w:shd w:val="clear" w:color="auto" w:fill="auto"/>
        </w:tblPrEx>
        <w:tc>
          <w:tcPr>
            <w:tcW w:w="1184" w:type="pct"/>
            <w:gridSpan w:val="2"/>
            <w:tcBorders>
              <w:top w:val="outset" w:sz="6" w:space="0" w:color="auto"/>
              <w:left w:val="outset" w:sz="6" w:space="0" w:color="auto"/>
              <w:bottom w:val="outset" w:sz="6" w:space="0" w:color="auto"/>
              <w:right w:val="outset" w:sz="6" w:space="0" w:color="auto"/>
            </w:tcBorders>
          </w:tcPr>
          <w:p w:rsidR="002B4172" w:rsidRPr="00382E61" w:rsidRDefault="006B0EBD" w:rsidP="00393212">
            <w:pPr>
              <w:spacing w:after="200"/>
              <w:rPr>
                <w:rFonts w:eastAsia="Calibri"/>
                <w:sz w:val="28"/>
                <w:szCs w:val="28"/>
                <w:lang w:eastAsia="en-US"/>
              </w:rPr>
            </w:pPr>
            <w:r w:rsidRPr="00382E61">
              <w:rPr>
                <w:rFonts w:eastAsia="Calibri"/>
                <w:sz w:val="28"/>
                <w:szCs w:val="28"/>
                <w:lang w:eastAsia="en-US"/>
              </w:rPr>
              <w:t xml:space="preserve">Komisijas </w:t>
            </w:r>
            <w:r w:rsidR="002B4172" w:rsidRPr="00382E61">
              <w:rPr>
                <w:rFonts w:eastAsia="Calibri"/>
                <w:sz w:val="28"/>
                <w:szCs w:val="28"/>
                <w:lang w:eastAsia="en-US"/>
              </w:rPr>
              <w:t>Regulas Nr.1407/2013 6.panta 4.punkts</w:t>
            </w:r>
          </w:p>
          <w:p w:rsidR="00382E61" w:rsidRPr="00382E61" w:rsidRDefault="00382E61" w:rsidP="00382E61">
            <w:pPr>
              <w:spacing w:after="200"/>
              <w:rPr>
                <w:rFonts w:eastAsia="Calibri"/>
                <w:sz w:val="28"/>
                <w:szCs w:val="28"/>
                <w:lang w:eastAsia="en-US"/>
              </w:rPr>
            </w:pPr>
          </w:p>
        </w:tc>
        <w:tc>
          <w:tcPr>
            <w:tcW w:w="1323" w:type="pct"/>
            <w:gridSpan w:val="3"/>
            <w:tcBorders>
              <w:top w:val="outset" w:sz="6" w:space="0" w:color="auto"/>
              <w:left w:val="outset" w:sz="6" w:space="0" w:color="auto"/>
              <w:bottom w:val="outset" w:sz="6" w:space="0" w:color="auto"/>
              <w:right w:val="outset" w:sz="6" w:space="0" w:color="auto"/>
            </w:tcBorders>
          </w:tcPr>
          <w:p w:rsidR="002B4172" w:rsidRPr="002B4172" w:rsidRDefault="002B4172" w:rsidP="00393212">
            <w:pPr>
              <w:spacing w:after="200"/>
              <w:rPr>
                <w:rFonts w:eastAsia="Calibri"/>
                <w:sz w:val="28"/>
                <w:szCs w:val="28"/>
                <w:lang w:eastAsia="en-US"/>
              </w:rPr>
            </w:pPr>
            <w:r w:rsidRPr="002B4172">
              <w:rPr>
                <w:rFonts w:eastAsia="Calibri"/>
                <w:sz w:val="28"/>
                <w:szCs w:val="28"/>
                <w:lang w:eastAsia="en-US"/>
              </w:rPr>
              <w:t xml:space="preserve">Noteikumu projekta </w:t>
            </w:r>
            <w:r w:rsidR="009A74C1">
              <w:rPr>
                <w:rFonts w:eastAsia="Calibri"/>
                <w:sz w:val="28"/>
                <w:szCs w:val="28"/>
                <w:lang w:eastAsia="en-US"/>
              </w:rPr>
              <w:t xml:space="preserve">3.punktā izteiktais </w:t>
            </w:r>
            <w:r w:rsidRPr="002B4172">
              <w:rPr>
                <w:sz w:val="28"/>
                <w:szCs w:val="28"/>
              </w:rPr>
              <w:t>50.</w:t>
            </w:r>
            <w:r w:rsidRPr="002B4172">
              <w:rPr>
                <w:rFonts w:eastAsia="Calibri"/>
                <w:sz w:val="28"/>
                <w:szCs w:val="28"/>
                <w:lang w:eastAsia="en-US"/>
              </w:rPr>
              <w:t>punkts</w:t>
            </w:r>
          </w:p>
          <w:p w:rsidR="002B4172" w:rsidRPr="002B4172" w:rsidRDefault="002B4172" w:rsidP="00393212">
            <w:pPr>
              <w:spacing w:after="200"/>
              <w:rPr>
                <w:rFonts w:eastAsia="Calibri"/>
                <w:sz w:val="28"/>
                <w:szCs w:val="28"/>
                <w:lang w:eastAsia="en-US"/>
              </w:rPr>
            </w:pPr>
          </w:p>
        </w:tc>
        <w:tc>
          <w:tcPr>
            <w:tcW w:w="1029" w:type="pct"/>
            <w:gridSpan w:val="2"/>
            <w:tcBorders>
              <w:top w:val="outset" w:sz="6" w:space="0" w:color="auto"/>
              <w:left w:val="outset" w:sz="6" w:space="0" w:color="auto"/>
              <w:bottom w:val="outset" w:sz="6" w:space="0" w:color="auto"/>
              <w:right w:val="outset" w:sz="6" w:space="0" w:color="auto"/>
            </w:tcBorders>
          </w:tcPr>
          <w:p w:rsidR="002B4172" w:rsidRPr="002B4172" w:rsidRDefault="006B0EBD" w:rsidP="00393212">
            <w:pPr>
              <w:spacing w:after="200"/>
              <w:rPr>
                <w:rFonts w:eastAsia="Calibri"/>
                <w:sz w:val="28"/>
                <w:szCs w:val="28"/>
              </w:rPr>
            </w:pPr>
            <w:r>
              <w:rPr>
                <w:rFonts w:eastAsia="Calibri"/>
                <w:sz w:val="28"/>
                <w:szCs w:val="28"/>
                <w:lang w:eastAsia="en-US"/>
              </w:rPr>
              <w:t>Komisijas</w:t>
            </w:r>
            <w:r w:rsidRPr="002B4172">
              <w:rPr>
                <w:rFonts w:eastAsia="Calibri"/>
                <w:spacing w:val="-2"/>
                <w:sz w:val="28"/>
                <w:szCs w:val="28"/>
                <w:lang w:eastAsia="en-US"/>
              </w:rPr>
              <w:t xml:space="preserve"> </w:t>
            </w:r>
            <w:r w:rsidR="002B4172" w:rsidRPr="002B4172">
              <w:rPr>
                <w:rFonts w:eastAsia="Calibri"/>
                <w:spacing w:val="-2"/>
                <w:sz w:val="28"/>
                <w:szCs w:val="28"/>
                <w:lang w:eastAsia="en-US"/>
              </w:rPr>
              <w:t>Regulas Nr.1407/2013 prasības tiek ieviestas pilnībā.</w:t>
            </w:r>
          </w:p>
        </w:tc>
        <w:tc>
          <w:tcPr>
            <w:tcW w:w="1464" w:type="pct"/>
            <w:tcBorders>
              <w:top w:val="outset" w:sz="6" w:space="0" w:color="auto"/>
              <w:left w:val="outset" w:sz="6" w:space="0" w:color="auto"/>
              <w:bottom w:val="outset" w:sz="6" w:space="0" w:color="auto"/>
              <w:right w:val="outset" w:sz="6" w:space="0" w:color="auto"/>
            </w:tcBorders>
          </w:tcPr>
          <w:p w:rsidR="002B4172" w:rsidRPr="002B4172" w:rsidRDefault="002B4172" w:rsidP="00393212">
            <w:pPr>
              <w:spacing w:after="200"/>
              <w:rPr>
                <w:rFonts w:eastAsia="Calibri"/>
                <w:sz w:val="28"/>
                <w:szCs w:val="28"/>
              </w:rPr>
            </w:pPr>
            <w:r w:rsidRPr="002B4172">
              <w:rPr>
                <w:rFonts w:eastAsia="Calibri"/>
                <w:spacing w:val="-2"/>
                <w:sz w:val="28"/>
                <w:szCs w:val="28"/>
                <w:lang w:eastAsia="en-US"/>
              </w:rPr>
              <w:t>Noteikumu projekta vienības neparedz stingrākas prasības kā šīs tabulas A ailē minētās ES tiesību akta vienības.</w:t>
            </w:r>
          </w:p>
        </w:tc>
      </w:tr>
      <w:tr w:rsidR="002A1B6A" w:rsidRPr="002B4172" w:rsidTr="00A808F1">
        <w:tblPrEx>
          <w:tblBorders>
            <w:top w:val="outset" w:sz="6" w:space="0" w:color="auto"/>
            <w:left w:val="outset" w:sz="6" w:space="0" w:color="auto"/>
            <w:bottom w:val="outset" w:sz="6" w:space="0" w:color="auto"/>
            <w:right w:val="outset" w:sz="6" w:space="0" w:color="auto"/>
          </w:tblBorders>
          <w:shd w:val="clear" w:color="auto" w:fill="auto"/>
        </w:tblPrEx>
        <w:trPr>
          <w:trHeight w:val="15"/>
        </w:trPr>
        <w:tc>
          <w:tcPr>
            <w:tcW w:w="5000" w:type="pct"/>
            <w:gridSpan w:val="8"/>
            <w:tcBorders>
              <w:top w:val="outset" w:sz="6" w:space="0" w:color="auto"/>
              <w:left w:val="outset" w:sz="6" w:space="0" w:color="auto"/>
              <w:bottom w:val="outset" w:sz="6" w:space="0" w:color="auto"/>
              <w:right w:val="outset" w:sz="6" w:space="0" w:color="auto"/>
            </w:tcBorders>
            <w:vAlign w:val="center"/>
            <w:hideMark/>
          </w:tcPr>
          <w:p w:rsidR="002A1B6A" w:rsidRPr="002B4172" w:rsidRDefault="002A1B6A" w:rsidP="002A1B6A">
            <w:pPr>
              <w:spacing w:before="100" w:beforeAutospacing="1" w:after="100" w:afterAutospacing="1"/>
              <w:rPr>
                <w:rFonts w:eastAsia="Calibri"/>
                <w:sz w:val="28"/>
                <w:szCs w:val="28"/>
              </w:rPr>
            </w:pPr>
            <w:r w:rsidRPr="002B4172">
              <w:rPr>
                <w:rFonts w:ascii="Calibri" w:eastAsia="Calibri" w:hAnsi="Calibri"/>
                <w:sz w:val="28"/>
                <w:szCs w:val="28"/>
                <w:lang w:eastAsia="en-US"/>
              </w:rPr>
              <w:br w:type="page"/>
            </w:r>
            <w:r w:rsidRPr="002B4172">
              <w:rPr>
                <w:rFonts w:eastAsia="Calibri"/>
                <w:sz w:val="28"/>
                <w:szCs w:val="28"/>
              </w:rPr>
              <w:t> </w:t>
            </w:r>
            <w:r w:rsidRPr="002B4172">
              <w:rPr>
                <w:rFonts w:eastAsia="Calibri"/>
                <w:b/>
                <w:bCs/>
                <w:sz w:val="28"/>
                <w:szCs w:val="28"/>
              </w:rPr>
              <w:t>2.tabula</w:t>
            </w:r>
            <w:r w:rsidRPr="002B4172">
              <w:rPr>
                <w:rFonts w:eastAsia="Calibri"/>
                <w:b/>
                <w:bCs/>
                <w:sz w:val="28"/>
                <w:szCs w:val="28"/>
              </w:rPr>
              <w:br/>
              <w:t>Ar tiesību akta projektu izpildītās vai uzņemtās saistības, kas izriet no starptautiskajiem tiesību aktiem vai starptautiskas institūcijas vai organizācijas dokumentiem.</w:t>
            </w:r>
            <w:r w:rsidRPr="002B4172">
              <w:rPr>
                <w:rFonts w:eastAsia="Calibri"/>
                <w:b/>
                <w:bCs/>
                <w:sz w:val="28"/>
                <w:szCs w:val="28"/>
              </w:rPr>
              <w:br/>
              <w:t>Pasākumi šo saistību izpildei</w:t>
            </w:r>
          </w:p>
        </w:tc>
      </w:tr>
      <w:tr w:rsidR="002A1B6A" w:rsidRPr="002B4172" w:rsidTr="00A808F1">
        <w:tblPrEx>
          <w:tblBorders>
            <w:top w:val="outset" w:sz="6" w:space="0" w:color="auto"/>
            <w:left w:val="outset" w:sz="6" w:space="0" w:color="auto"/>
            <w:bottom w:val="outset" w:sz="6" w:space="0" w:color="auto"/>
            <w:right w:val="outset" w:sz="6" w:space="0" w:color="auto"/>
          </w:tblBorders>
          <w:shd w:val="clear" w:color="auto" w:fill="auto"/>
        </w:tblPrEx>
        <w:trPr>
          <w:trHeight w:val="15"/>
        </w:trPr>
        <w:tc>
          <w:tcPr>
            <w:tcW w:w="1200" w:type="pct"/>
            <w:gridSpan w:val="3"/>
            <w:tcBorders>
              <w:top w:val="outset" w:sz="6" w:space="0" w:color="auto"/>
              <w:left w:val="outset" w:sz="6" w:space="0" w:color="auto"/>
              <w:bottom w:val="outset" w:sz="6" w:space="0" w:color="auto"/>
              <w:right w:val="outset" w:sz="6" w:space="0" w:color="auto"/>
            </w:tcBorders>
            <w:vAlign w:val="center"/>
            <w:hideMark/>
          </w:tcPr>
          <w:p w:rsidR="002A1B6A" w:rsidRPr="002B4172" w:rsidRDefault="002A1B6A" w:rsidP="002A1B6A">
            <w:pPr>
              <w:spacing w:after="200"/>
              <w:rPr>
                <w:rFonts w:eastAsia="Calibri"/>
                <w:sz w:val="28"/>
                <w:szCs w:val="28"/>
              </w:rPr>
            </w:pPr>
            <w:r w:rsidRPr="002B4172">
              <w:rPr>
                <w:rFonts w:eastAsia="Calibri"/>
                <w:sz w:val="28"/>
                <w:szCs w:val="28"/>
              </w:rPr>
              <w:t>Attiecīgā starptautiskā tiesību akta vai starptautiskas institūcijas vai organizācijas dokumenta (turpmāk – starptautiskais dokuments) datums, numurs un nosaukums</w:t>
            </w:r>
          </w:p>
        </w:tc>
        <w:tc>
          <w:tcPr>
            <w:tcW w:w="3800" w:type="pct"/>
            <w:gridSpan w:val="5"/>
            <w:tcBorders>
              <w:top w:val="outset" w:sz="6" w:space="0" w:color="auto"/>
              <w:left w:val="outset" w:sz="6" w:space="0" w:color="auto"/>
              <w:bottom w:val="outset" w:sz="6" w:space="0" w:color="auto"/>
              <w:right w:val="outset" w:sz="6" w:space="0" w:color="auto"/>
            </w:tcBorders>
            <w:hideMark/>
          </w:tcPr>
          <w:p w:rsidR="002A1B6A" w:rsidRPr="002B4172" w:rsidRDefault="002A1B6A" w:rsidP="002A1B6A">
            <w:pPr>
              <w:spacing w:after="200"/>
              <w:rPr>
                <w:rFonts w:eastAsia="Calibri"/>
                <w:sz w:val="28"/>
                <w:szCs w:val="28"/>
              </w:rPr>
            </w:pPr>
            <w:r w:rsidRPr="002B4172">
              <w:rPr>
                <w:rFonts w:eastAsia="Calibri"/>
                <w:sz w:val="28"/>
                <w:szCs w:val="28"/>
              </w:rPr>
              <w:t>Projekts šo jomu neskar.</w:t>
            </w:r>
          </w:p>
        </w:tc>
      </w:tr>
      <w:tr w:rsidR="002A1B6A" w:rsidRPr="002B4172" w:rsidTr="001249F7">
        <w:tblPrEx>
          <w:tblBorders>
            <w:top w:val="outset" w:sz="6" w:space="0" w:color="auto"/>
            <w:left w:val="outset" w:sz="6" w:space="0" w:color="auto"/>
            <w:bottom w:val="outset" w:sz="6" w:space="0" w:color="auto"/>
            <w:right w:val="outset" w:sz="6" w:space="0" w:color="auto"/>
          </w:tblBorders>
          <w:shd w:val="clear" w:color="auto" w:fill="auto"/>
        </w:tblPrEx>
        <w:trPr>
          <w:trHeight w:val="15"/>
        </w:trPr>
        <w:tc>
          <w:tcPr>
            <w:tcW w:w="1200" w:type="pct"/>
            <w:gridSpan w:val="3"/>
            <w:tcBorders>
              <w:top w:val="outset" w:sz="6" w:space="0" w:color="auto"/>
              <w:left w:val="outset" w:sz="6" w:space="0" w:color="auto"/>
              <w:bottom w:val="outset" w:sz="6" w:space="0" w:color="auto"/>
              <w:right w:val="outset" w:sz="6" w:space="0" w:color="auto"/>
            </w:tcBorders>
            <w:vAlign w:val="center"/>
            <w:hideMark/>
          </w:tcPr>
          <w:p w:rsidR="002A1B6A" w:rsidRPr="002B4172" w:rsidRDefault="002A1B6A" w:rsidP="002A1B6A">
            <w:pPr>
              <w:spacing w:before="100" w:beforeAutospacing="1" w:after="100" w:afterAutospacing="1"/>
              <w:rPr>
                <w:rFonts w:eastAsia="Calibri"/>
                <w:sz w:val="28"/>
                <w:szCs w:val="28"/>
              </w:rPr>
            </w:pPr>
            <w:r w:rsidRPr="002B4172">
              <w:rPr>
                <w:rFonts w:eastAsia="Calibri"/>
                <w:sz w:val="28"/>
                <w:szCs w:val="28"/>
              </w:rPr>
              <w:t>A</w:t>
            </w:r>
          </w:p>
        </w:tc>
        <w:tc>
          <w:tcPr>
            <w:tcW w:w="1587" w:type="pct"/>
            <w:gridSpan w:val="3"/>
            <w:tcBorders>
              <w:top w:val="outset" w:sz="6" w:space="0" w:color="auto"/>
              <w:left w:val="outset" w:sz="6" w:space="0" w:color="auto"/>
              <w:bottom w:val="outset" w:sz="6" w:space="0" w:color="auto"/>
              <w:right w:val="outset" w:sz="6" w:space="0" w:color="auto"/>
            </w:tcBorders>
            <w:vAlign w:val="center"/>
            <w:hideMark/>
          </w:tcPr>
          <w:p w:rsidR="002A1B6A" w:rsidRPr="002B4172" w:rsidRDefault="002A1B6A" w:rsidP="002A1B6A">
            <w:pPr>
              <w:spacing w:before="100" w:beforeAutospacing="1" w:after="100" w:afterAutospacing="1"/>
              <w:rPr>
                <w:rFonts w:eastAsia="Calibri"/>
                <w:sz w:val="28"/>
                <w:szCs w:val="28"/>
              </w:rPr>
            </w:pPr>
            <w:r w:rsidRPr="002B4172">
              <w:rPr>
                <w:rFonts w:eastAsia="Calibri"/>
                <w:sz w:val="28"/>
                <w:szCs w:val="28"/>
              </w:rPr>
              <w:t>B</w:t>
            </w:r>
          </w:p>
        </w:tc>
        <w:tc>
          <w:tcPr>
            <w:tcW w:w="2213" w:type="pct"/>
            <w:gridSpan w:val="2"/>
            <w:tcBorders>
              <w:top w:val="outset" w:sz="6" w:space="0" w:color="auto"/>
              <w:left w:val="outset" w:sz="6" w:space="0" w:color="auto"/>
              <w:bottom w:val="outset" w:sz="6" w:space="0" w:color="auto"/>
              <w:right w:val="outset" w:sz="6" w:space="0" w:color="auto"/>
            </w:tcBorders>
            <w:vAlign w:val="center"/>
            <w:hideMark/>
          </w:tcPr>
          <w:p w:rsidR="002A1B6A" w:rsidRPr="002B4172" w:rsidRDefault="002A1B6A" w:rsidP="002A1B6A">
            <w:pPr>
              <w:spacing w:before="100" w:beforeAutospacing="1" w:after="100" w:afterAutospacing="1"/>
              <w:rPr>
                <w:rFonts w:eastAsia="Calibri"/>
                <w:sz w:val="28"/>
                <w:szCs w:val="28"/>
              </w:rPr>
            </w:pPr>
            <w:r w:rsidRPr="002B4172">
              <w:rPr>
                <w:rFonts w:eastAsia="Calibri"/>
                <w:sz w:val="28"/>
                <w:szCs w:val="28"/>
              </w:rPr>
              <w:t>C</w:t>
            </w:r>
          </w:p>
        </w:tc>
      </w:tr>
      <w:tr w:rsidR="002A1B6A" w:rsidRPr="002B4172" w:rsidTr="001249F7">
        <w:tblPrEx>
          <w:tblBorders>
            <w:top w:val="outset" w:sz="6" w:space="0" w:color="auto"/>
            <w:left w:val="outset" w:sz="6" w:space="0" w:color="auto"/>
            <w:bottom w:val="outset" w:sz="6" w:space="0" w:color="auto"/>
            <w:right w:val="outset" w:sz="6" w:space="0" w:color="auto"/>
          </w:tblBorders>
          <w:shd w:val="clear" w:color="auto" w:fill="auto"/>
        </w:tblPrEx>
        <w:trPr>
          <w:trHeight w:val="15"/>
        </w:trPr>
        <w:tc>
          <w:tcPr>
            <w:tcW w:w="1200" w:type="pct"/>
            <w:gridSpan w:val="3"/>
            <w:tcBorders>
              <w:top w:val="outset" w:sz="6" w:space="0" w:color="auto"/>
              <w:left w:val="outset" w:sz="6" w:space="0" w:color="auto"/>
              <w:bottom w:val="outset" w:sz="6" w:space="0" w:color="auto"/>
              <w:right w:val="outset" w:sz="6" w:space="0" w:color="auto"/>
            </w:tcBorders>
            <w:hideMark/>
          </w:tcPr>
          <w:p w:rsidR="002A1B6A" w:rsidRPr="002B4172" w:rsidRDefault="002A1B6A" w:rsidP="002A1B6A">
            <w:pPr>
              <w:spacing w:after="200"/>
              <w:rPr>
                <w:rFonts w:eastAsia="Calibri"/>
                <w:sz w:val="28"/>
                <w:szCs w:val="28"/>
              </w:rPr>
            </w:pPr>
            <w:r w:rsidRPr="002B4172">
              <w:rPr>
                <w:rFonts w:eastAsia="Calibri"/>
                <w:sz w:val="28"/>
                <w:szCs w:val="28"/>
              </w:rPr>
              <w:lastRenderedPageBreak/>
              <w:t xml:space="preserve">Starptautiskās saistības (pēc būtības), kas izriet no norādītā starptautiskā dokumenta. </w:t>
            </w:r>
          </w:p>
          <w:p w:rsidR="002A1B6A" w:rsidRPr="002B4172" w:rsidRDefault="002A1B6A" w:rsidP="002A1B6A">
            <w:pPr>
              <w:spacing w:before="100" w:beforeAutospacing="1" w:after="100" w:afterAutospacing="1"/>
              <w:rPr>
                <w:rFonts w:eastAsia="Calibri"/>
                <w:sz w:val="28"/>
                <w:szCs w:val="28"/>
              </w:rPr>
            </w:pPr>
            <w:r w:rsidRPr="002B4172">
              <w:rPr>
                <w:rFonts w:eastAsia="Calibri"/>
                <w:sz w:val="28"/>
                <w:szCs w:val="28"/>
              </w:rPr>
              <w:t>Konkrēti veicamie pasākumi vai uzdevumi, kas nepieciešami šo starptautisko saistību izpildei</w:t>
            </w:r>
          </w:p>
        </w:tc>
        <w:tc>
          <w:tcPr>
            <w:tcW w:w="1587" w:type="pct"/>
            <w:gridSpan w:val="3"/>
            <w:tcBorders>
              <w:top w:val="outset" w:sz="6" w:space="0" w:color="auto"/>
              <w:left w:val="outset" w:sz="6" w:space="0" w:color="auto"/>
              <w:bottom w:val="outset" w:sz="6" w:space="0" w:color="auto"/>
              <w:right w:val="outset" w:sz="6" w:space="0" w:color="auto"/>
            </w:tcBorders>
            <w:hideMark/>
          </w:tcPr>
          <w:p w:rsidR="002A1B6A" w:rsidRPr="002B4172" w:rsidRDefault="002A1B6A" w:rsidP="002A1B6A">
            <w:pPr>
              <w:spacing w:after="200"/>
              <w:rPr>
                <w:rFonts w:eastAsia="Calibri"/>
                <w:sz w:val="28"/>
                <w:szCs w:val="28"/>
              </w:rPr>
            </w:pPr>
            <w:r w:rsidRPr="002B4172">
              <w:rPr>
                <w:rFonts w:eastAsia="Calibri"/>
                <w:sz w:val="28"/>
                <w:szCs w:val="28"/>
              </w:rPr>
              <w:t>Ja pasākumi vai uzdevumi, ar ko tiks izpildītas starptautiskās saistības, tiek noteikti projektā, norāda attiecīgo projekta vienību vai norāda dokumentu, kurā sniegts izvērsts skaidrojums, kādā veidā tiks nodrošināta starptautisko saistību izpilde</w:t>
            </w:r>
          </w:p>
        </w:tc>
        <w:tc>
          <w:tcPr>
            <w:tcW w:w="2213" w:type="pct"/>
            <w:gridSpan w:val="2"/>
            <w:tcBorders>
              <w:top w:val="outset" w:sz="6" w:space="0" w:color="auto"/>
              <w:left w:val="outset" w:sz="6" w:space="0" w:color="auto"/>
              <w:bottom w:val="outset" w:sz="6" w:space="0" w:color="auto"/>
              <w:right w:val="outset" w:sz="6" w:space="0" w:color="auto"/>
            </w:tcBorders>
            <w:hideMark/>
          </w:tcPr>
          <w:p w:rsidR="002A1B6A" w:rsidRPr="002B4172" w:rsidRDefault="002A1B6A" w:rsidP="002A1B6A">
            <w:pPr>
              <w:spacing w:after="200"/>
              <w:rPr>
                <w:rFonts w:eastAsia="Calibri"/>
                <w:sz w:val="28"/>
                <w:szCs w:val="28"/>
              </w:rPr>
            </w:pPr>
            <w:r w:rsidRPr="002B4172">
              <w:rPr>
                <w:rFonts w:eastAsia="Calibri"/>
                <w:sz w:val="28"/>
                <w:szCs w:val="28"/>
              </w:rPr>
              <w:t xml:space="preserve">Informācija par to, vai starptautiskās saistības, kas minētas šīs tabulas A ailē, tiek izpildītas pilnībā vai daļēji. </w:t>
            </w:r>
          </w:p>
          <w:p w:rsidR="002A1B6A" w:rsidRPr="002B4172" w:rsidRDefault="002A1B6A" w:rsidP="002A1B6A">
            <w:pPr>
              <w:spacing w:before="100" w:beforeAutospacing="1" w:after="100" w:afterAutospacing="1"/>
              <w:rPr>
                <w:rFonts w:eastAsia="Calibri"/>
                <w:sz w:val="28"/>
                <w:szCs w:val="28"/>
              </w:rPr>
            </w:pPr>
            <w:r w:rsidRPr="002B4172">
              <w:rPr>
                <w:rFonts w:eastAsia="Calibri"/>
                <w:sz w:val="28"/>
                <w:szCs w:val="28"/>
              </w:rPr>
              <w:t>Ja attiecīgās starptautiskās saistības tiek izpildītas daļēji, sniedz attiecīgu skaidrojumu, kā arī precīzi norāda, kad un kādā veidā starptautiskās saistības tiks izpildītas pilnībā.</w:t>
            </w:r>
          </w:p>
          <w:p w:rsidR="002A1B6A" w:rsidRPr="002B4172" w:rsidRDefault="002A1B6A" w:rsidP="002A1B6A">
            <w:pPr>
              <w:spacing w:before="100" w:beforeAutospacing="1" w:after="100" w:afterAutospacing="1"/>
              <w:rPr>
                <w:rFonts w:eastAsia="Calibri"/>
                <w:sz w:val="28"/>
                <w:szCs w:val="28"/>
              </w:rPr>
            </w:pPr>
            <w:r w:rsidRPr="002B4172">
              <w:rPr>
                <w:rFonts w:eastAsia="Calibri"/>
                <w:sz w:val="28"/>
                <w:szCs w:val="28"/>
              </w:rPr>
              <w:t>Norāda institūciju, kas ir atbildīga par šo saistību izpildi pilnībā</w:t>
            </w:r>
          </w:p>
        </w:tc>
      </w:tr>
      <w:tr w:rsidR="002A1B6A" w:rsidRPr="002B4172" w:rsidTr="001249F7">
        <w:tblPrEx>
          <w:tblBorders>
            <w:top w:val="outset" w:sz="6" w:space="0" w:color="auto"/>
            <w:left w:val="outset" w:sz="6" w:space="0" w:color="auto"/>
            <w:bottom w:val="outset" w:sz="6" w:space="0" w:color="auto"/>
            <w:right w:val="outset" w:sz="6" w:space="0" w:color="auto"/>
          </w:tblBorders>
          <w:shd w:val="clear" w:color="auto" w:fill="auto"/>
        </w:tblPrEx>
        <w:trPr>
          <w:trHeight w:val="15"/>
        </w:trPr>
        <w:tc>
          <w:tcPr>
            <w:tcW w:w="1200" w:type="pct"/>
            <w:gridSpan w:val="3"/>
            <w:tcBorders>
              <w:top w:val="outset" w:sz="6" w:space="0" w:color="auto"/>
              <w:left w:val="outset" w:sz="6" w:space="0" w:color="auto"/>
              <w:bottom w:val="outset" w:sz="6" w:space="0" w:color="auto"/>
              <w:right w:val="outset" w:sz="6" w:space="0" w:color="auto"/>
            </w:tcBorders>
            <w:hideMark/>
          </w:tcPr>
          <w:p w:rsidR="002A1B6A" w:rsidRPr="002B4172" w:rsidRDefault="002A1B6A" w:rsidP="002A1B6A">
            <w:pPr>
              <w:spacing w:after="200"/>
              <w:rPr>
                <w:rFonts w:eastAsia="Calibri"/>
                <w:sz w:val="28"/>
                <w:szCs w:val="28"/>
              </w:rPr>
            </w:pPr>
            <w:r w:rsidRPr="002B4172">
              <w:rPr>
                <w:rFonts w:eastAsia="Calibri"/>
                <w:sz w:val="28"/>
                <w:szCs w:val="28"/>
              </w:rPr>
              <w:t>Projekts šo jomu neskar.</w:t>
            </w:r>
          </w:p>
        </w:tc>
        <w:tc>
          <w:tcPr>
            <w:tcW w:w="1587" w:type="pct"/>
            <w:gridSpan w:val="3"/>
            <w:tcBorders>
              <w:top w:val="outset" w:sz="6" w:space="0" w:color="auto"/>
              <w:left w:val="outset" w:sz="6" w:space="0" w:color="auto"/>
              <w:bottom w:val="outset" w:sz="6" w:space="0" w:color="auto"/>
              <w:right w:val="outset" w:sz="6" w:space="0" w:color="auto"/>
            </w:tcBorders>
            <w:hideMark/>
          </w:tcPr>
          <w:p w:rsidR="002A1B6A" w:rsidRPr="002B4172" w:rsidRDefault="002A1B6A" w:rsidP="002A1B6A">
            <w:pPr>
              <w:spacing w:after="200"/>
              <w:rPr>
                <w:rFonts w:eastAsia="Calibri"/>
                <w:sz w:val="28"/>
                <w:szCs w:val="28"/>
              </w:rPr>
            </w:pPr>
            <w:r w:rsidRPr="002B4172">
              <w:rPr>
                <w:rFonts w:eastAsia="Calibri"/>
                <w:sz w:val="28"/>
                <w:szCs w:val="28"/>
              </w:rPr>
              <w:t>Projekts šo jomu neskar.</w:t>
            </w:r>
          </w:p>
        </w:tc>
        <w:tc>
          <w:tcPr>
            <w:tcW w:w="2213" w:type="pct"/>
            <w:gridSpan w:val="2"/>
            <w:tcBorders>
              <w:top w:val="outset" w:sz="6" w:space="0" w:color="auto"/>
              <w:left w:val="outset" w:sz="6" w:space="0" w:color="auto"/>
              <w:bottom w:val="outset" w:sz="6" w:space="0" w:color="auto"/>
              <w:right w:val="outset" w:sz="6" w:space="0" w:color="auto"/>
            </w:tcBorders>
            <w:hideMark/>
          </w:tcPr>
          <w:p w:rsidR="002A1B6A" w:rsidRPr="002B4172" w:rsidRDefault="002A1B6A" w:rsidP="002A1B6A">
            <w:pPr>
              <w:spacing w:after="200"/>
              <w:rPr>
                <w:rFonts w:eastAsia="Calibri"/>
                <w:sz w:val="28"/>
                <w:szCs w:val="28"/>
              </w:rPr>
            </w:pPr>
            <w:r w:rsidRPr="002B4172">
              <w:rPr>
                <w:rFonts w:eastAsia="Calibri"/>
                <w:sz w:val="28"/>
                <w:szCs w:val="28"/>
              </w:rPr>
              <w:t>Projekts šo jomu neskar.</w:t>
            </w:r>
          </w:p>
        </w:tc>
      </w:tr>
      <w:tr w:rsidR="002A1B6A" w:rsidRPr="002B4172" w:rsidTr="00A808F1">
        <w:tblPrEx>
          <w:tblBorders>
            <w:top w:val="outset" w:sz="6" w:space="0" w:color="auto"/>
            <w:left w:val="outset" w:sz="6" w:space="0" w:color="auto"/>
            <w:bottom w:val="outset" w:sz="6" w:space="0" w:color="auto"/>
            <w:right w:val="outset" w:sz="6" w:space="0" w:color="auto"/>
          </w:tblBorders>
          <w:shd w:val="clear" w:color="auto" w:fill="auto"/>
        </w:tblPrEx>
        <w:trPr>
          <w:trHeight w:val="15"/>
        </w:trPr>
        <w:tc>
          <w:tcPr>
            <w:tcW w:w="1200" w:type="pct"/>
            <w:gridSpan w:val="3"/>
            <w:tcBorders>
              <w:top w:val="outset" w:sz="6" w:space="0" w:color="auto"/>
              <w:left w:val="outset" w:sz="6" w:space="0" w:color="auto"/>
              <w:bottom w:val="outset" w:sz="6" w:space="0" w:color="auto"/>
              <w:right w:val="outset" w:sz="6" w:space="0" w:color="auto"/>
            </w:tcBorders>
            <w:hideMark/>
          </w:tcPr>
          <w:p w:rsidR="002A1B6A" w:rsidRPr="002B4172" w:rsidRDefault="002A1B6A" w:rsidP="002A1B6A">
            <w:pPr>
              <w:spacing w:after="200"/>
              <w:rPr>
                <w:rFonts w:eastAsia="Calibri"/>
                <w:sz w:val="28"/>
                <w:szCs w:val="28"/>
              </w:rPr>
            </w:pPr>
            <w:r w:rsidRPr="002B4172">
              <w:rPr>
                <w:rFonts w:eastAsia="Calibri"/>
                <w:sz w:val="28"/>
                <w:szCs w:val="28"/>
              </w:rPr>
              <w:t>Vai starptautiskajā dokumentā paredzētās saistības nav pretrunā ar jau esošajām Latvijas Republikas starptautiskajām saistībām</w:t>
            </w:r>
          </w:p>
        </w:tc>
        <w:tc>
          <w:tcPr>
            <w:tcW w:w="3800" w:type="pct"/>
            <w:gridSpan w:val="5"/>
            <w:tcBorders>
              <w:top w:val="outset" w:sz="6" w:space="0" w:color="auto"/>
              <w:left w:val="outset" w:sz="6" w:space="0" w:color="auto"/>
              <w:bottom w:val="outset" w:sz="6" w:space="0" w:color="auto"/>
              <w:right w:val="outset" w:sz="6" w:space="0" w:color="auto"/>
            </w:tcBorders>
            <w:hideMark/>
          </w:tcPr>
          <w:p w:rsidR="002A1B6A" w:rsidRPr="002B4172" w:rsidRDefault="002A1B6A" w:rsidP="002A1B6A">
            <w:pPr>
              <w:spacing w:after="200"/>
              <w:rPr>
                <w:rFonts w:eastAsia="Calibri"/>
                <w:sz w:val="28"/>
                <w:szCs w:val="28"/>
              </w:rPr>
            </w:pPr>
            <w:r w:rsidRPr="002B4172">
              <w:rPr>
                <w:rFonts w:eastAsia="Calibri"/>
                <w:sz w:val="28"/>
                <w:szCs w:val="28"/>
              </w:rPr>
              <w:t>Projekts šo jomu neskar.</w:t>
            </w:r>
          </w:p>
        </w:tc>
      </w:tr>
      <w:tr w:rsidR="002A1B6A" w:rsidRPr="002B4172" w:rsidTr="00A808F1">
        <w:tblPrEx>
          <w:tblBorders>
            <w:top w:val="outset" w:sz="6" w:space="0" w:color="auto"/>
            <w:left w:val="outset" w:sz="6" w:space="0" w:color="auto"/>
            <w:bottom w:val="outset" w:sz="6" w:space="0" w:color="auto"/>
            <w:right w:val="outset" w:sz="6" w:space="0" w:color="auto"/>
          </w:tblBorders>
          <w:shd w:val="clear" w:color="auto" w:fill="auto"/>
        </w:tblPrEx>
        <w:trPr>
          <w:trHeight w:val="15"/>
        </w:trPr>
        <w:tc>
          <w:tcPr>
            <w:tcW w:w="1200" w:type="pct"/>
            <w:gridSpan w:val="3"/>
            <w:tcBorders>
              <w:top w:val="outset" w:sz="6" w:space="0" w:color="auto"/>
              <w:left w:val="outset" w:sz="6" w:space="0" w:color="auto"/>
              <w:bottom w:val="outset" w:sz="6" w:space="0" w:color="auto"/>
              <w:right w:val="outset" w:sz="6" w:space="0" w:color="auto"/>
            </w:tcBorders>
            <w:hideMark/>
          </w:tcPr>
          <w:p w:rsidR="002A1B6A" w:rsidRPr="002B4172" w:rsidRDefault="002A1B6A" w:rsidP="002A1B6A">
            <w:pPr>
              <w:spacing w:after="200"/>
              <w:rPr>
                <w:rFonts w:eastAsia="Calibri"/>
                <w:sz w:val="28"/>
                <w:szCs w:val="28"/>
              </w:rPr>
            </w:pPr>
            <w:r w:rsidRPr="002B4172">
              <w:rPr>
                <w:rFonts w:eastAsia="Calibri"/>
                <w:sz w:val="28"/>
                <w:szCs w:val="28"/>
              </w:rPr>
              <w:t>Cita informācija</w:t>
            </w:r>
          </w:p>
        </w:tc>
        <w:tc>
          <w:tcPr>
            <w:tcW w:w="3800" w:type="pct"/>
            <w:gridSpan w:val="5"/>
            <w:tcBorders>
              <w:top w:val="outset" w:sz="6" w:space="0" w:color="auto"/>
              <w:left w:val="outset" w:sz="6" w:space="0" w:color="auto"/>
              <w:bottom w:val="outset" w:sz="6" w:space="0" w:color="auto"/>
              <w:right w:val="outset" w:sz="6" w:space="0" w:color="auto"/>
            </w:tcBorders>
            <w:hideMark/>
          </w:tcPr>
          <w:p w:rsidR="002A1B6A" w:rsidRPr="002B4172" w:rsidRDefault="002A1B6A" w:rsidP="002A1B6A">
            <w:pPr>
              <w:spacing w:before="100" w:beforeAutospacing="1" w:after="100" w:afterAutospacing="1"/>
              <w:rPr>
                <w:rFonts w:eastAsia="Calibri"/>
                <w:sz w:val="28"/>
                <w:szCs w:val="28"/>
              </w:rPr>
            </w:pPr>
            <w:r w:rsidRPr="002B4172">
              <w:rPr>
                <w:rFonts w:eastAsia="Calibri"/>
                <w:sz w:val="28"/>
                <w:szCs w:val="28"/>
              </w:rPr>
              <w:t>Nav</w:t>
            </w:r>
          </w:p>
        </w:tc>
      </w:tr>
    </w:tbl>
    <w:p w:rsidR="002A1B6A" w:rsidRPr="00745BD4" w:rsidRDefault="002A1B6A" w:rsidP="007C7D3E">
      <w:pPr>
        <w:rPr>
          <w:sz w:val="28"/>
          <w:szCs w:val="28"/>
        </w:rPr>
      </w:pPr>
    </w:p>
    <w:tbl>
      <w:tblPr>
        <w:tblW w:w="5356" w:type="pct"/>
        <w:tblInd w:w="-254"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426"/>
        <w:gridCol w:w="1849"/>
        <w:gridCol w:w="1475"/>
        <w:gridCol w:w="3054"/>
        <w:gridCol w:w="2977"/>
      </w:tblGrid>
      <w:tr w:rsidR="002A1B6A" w:rsidRPr="00745BD4" w:rsidTr="00B75DD9">
        <w:trPr>
          <w:trHeight w:val="222"/>
        </w:trPr>
        <w:tc>
          <w:tcPr>
            <w:tcW w:w="5000" w:type="pct"/>
            <w:gridSpan w:val="5"/>
            <w:tcBorders>
              <w:top w:val="outset" w:sz="6" w:space="0" w:color="000000"/>
              <w:left w:val="outset" w:sz="6" w:space="0" w:color="000000"/>
              <w:bottom w:val="outset" w:sz="6" w:space="0" w:color="000000"/>
              <w:right w:val="outset" w:sz="6" w:space="0" w:color="000000"/>
            </w:tcBorders>
          </w:tcPr>
          <w:p w:rsidR="002A1B6A" w:rsidRPr="00745BD4" w:rsidRDefault="002A1B6A" w:rsidP="00FB3E74">
            <w:pPr>
              <w:jc w:val="center"/>
              <w:rPr>
                <w:b/>
                <w:bCs/>
                <w:sz w:val="28"/>
                <w:szCs w:val="28"/>
              </w:rPr>
            </w:pPr>
            <w:r w:rsidRPr="00745BD4">
              <w:rPr>
                <w:b/>
                <w:bCs/>
                <w:sz w:val="28"/>
                <w:szCs w:val="28"/>
              </w:rPr>
              <w:t>VI. Sabiedrības līdzdalība un komunikācijas aktivitātes</w:t>
            </w:r>
          </w:p>
        </w:tc>
      </w:tr>
      <w:tr w:rsidR="002A1B6A" w:rsidRPr="00745BD4" w:rsidTr="00B75D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218" w:type="pct"/>
          </w:tcPr>
          <w:p w:rsidR="002A1B6A" w:rsidRPr="00745BD4" w:rsidRDefault="002A1B6A" w:rsidP="00FB3E74">
            <w:pPr>
              <w:pStyle w:val="naiskr"/>
              <w:spacing w:before="0" w:after="0"/>
              <w:rPr>
                <w:sz w:val="28"/>
                <w:szCs w:val="28"/>
              </w:rPr>
            </w:pPr>
            <w:r w:rsidRPr="00745BD4">
              <w:rPr>
                <w:sz w:val="28"/>
                <w:szCs w:val="28"/>
              </w:rPr>
              <w:t>1.</w:t>
            </w:r>
          </w:p>
        </w:tc>
        <w:tc>
          <w:tcPr>
            <w:tcW w:w="945" w:type="pct"/>
          </w:tcPr>
          <w:p w:rsidR="002A1B6A" w:rsidRPr="00745BD4" w:rsidRDefault="002A1B6A" w:rsidP="00FB3E74">
            <w:pPr>
              <w:pStyle w:val="naiskr"/>
              <w:spacing w:before="0" w:after="0"/>
              <w:jc w:val="both"/>
              <w:rPr>
                <w:sz w:val="28"/>
                <w:szCs w:val="28"/>
              </w:rPr>
            </w:pPr>
            <w:r w:rsidRPr="00745BD4">
              <w:rPr>
                <w:sz w:val="28"/>
                <w:szCs w:val="28"/>
              </w:rPr>
              <w:t>Plānotās sabiedrības līdzdalības un komunikācijas aktivitātes saistībā ar projektu</w:t>
            </w:r>
          </w:p>
        </w:tc>
        <w:tc>
          <w:tcPr>
            <w:tcW w:w="3837" w:type="pct"/>
            <w:gridSpan w:val="3"/>
          </w:tcPr>
          <w:p w:rsidR="002A1B6A" w:rsidRPr="00745BD4" w:rsidRDefault="00A808F1" w:rsidP="00A808F1">
            <w:pPr>
              <w:pStyle w:val="naiskr"/>
              <w:spacing w:before="0" w:after="0"/>
              <w:jc w:val="both"/>
              <w:rPr>
                <w:sz w:val="28"/>
                <w:szCs w:val="28"/>
              </w:rPr>
            </w:pPr>
            <w:r>
              <w:rPr>
                <w:sz w:val="28"/>
                <w:szCs w:val="28"/>
              </w:rPr>
              <w:t>Lai arī</w:t>
            </w:r>
            <w:r w:rsidR="002A1B6A" w:rsidRPr="00745BD4">
              <w:rPr>
                <w:sz w:val="28"/>
                <w:szCs w:val="28"/>
              </w:rPr>
              <w:t xml:space="preserve"> noteikumu projekts skar galvenokārt ES </w:t>
            </w:r>
            <w:r w:rsidR="001D0C2D" w:rsidRPr="00745BD4">
              <w:rPr>
                <w:sz w:val="28"/>
                <w:szCs w:val="28"/>
              </w:rPr>
              <w:t>fondu administrēšanā iesaistītās</w:t>
            </w:r>
            <w:r w:rsidR="002A1B6A" w:rsidRPr="00745BD4">
              <w:rPr>
                <w:sz w:val="28"/>
                <w:szCs w:val="28"/>
              </w:rPr>
              <w:t xml:space="preserve"> iestādes, </w:t>
            </w:r>
            <w:r>
              <w:rPr>
                <w:sz w:val="28"/>
                <w:szCs w:val="28"/>
              </w:rPr>
              <w:t xml:space="preserve">atbalsta pretendenti tika informēti par jaunās atlases kārtas nosacījumiem ar nevalstisko organizāciju starpniecību, kā arī </w:t>
            </w:r>
            <w:r w:rsidR="00F03811">
              <w:rPr>
                <w:sz w:val="28"/>
                <w:szCs w:val="28"/>
              </w:rPr>
              <w:t xml:space="preserve">ar </w:t>
            </w:r>
            <w:r>
              <w:rPr>
                <w:sz w:val="28"/>
                <w:szCs w:val="28"/>
              </w:rPr>
              <w:t>ko</w:t>
            </w:r>
            <w:r w:rsidR="00F03811">
              <w:rPr>
                <w:sz w:val="28"/>
                <w:szCs w:val="28"/>
              </w:rPr>
              <w:t>nsultāciju pakalpojumu sniedzēju starpniecību</w:t>
            </w:r>
            <w:r>
              <w:rPr>
                <w:sz w:val="28"/>
                <w:szCs w:val="28"/>
              </w:rPr>
              <w:t>.</w:t>
            </w:r>
          </w:p>
        </w:tc>
      </w:tr>
      <w:tr w:rsidR="002A1B6A" w:rsidRPr="00745BD4" w:rsidTr="00B75D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218" w:type="pct"/>
          </w:tcPr>
          <w:p w:rsidR="002A1B6A" w:rsidRPr="00745BD4" w:rsidRDefault="002A1B6A" w:rsidP="00FB3E74">
            <w:pPr>
              <w:pStyle w:val="naiskr"/>
              <w:spacing w:before="0" w:after="0"/>
              <w:rPr>
                <w:sz w:val="28"/>
                <w:szCs w:val="28"/>
              </w:rPr>
            </w:pPr>
            <w:r w:rsidRPr="00745BD4">
              <w:rPr>
                <w:sz w:val="28"/>
                <w:szCs w:val="28"/>
              </w:rPr>
              <w:t>2.</w:t>
            </w:r>
          </w:p>
        </w:tc>
        <w:tc>
          <w:tcPr>
            <w:tcW w:w="945" w:type="pct"/>
          </w:tcPr>
          <w:p w:rsidR="002A1B6A" w:rsidRPr="00745BD4" w:rsidRDefault="002A1B6A" w:rsidP="00FB3E74">
            <w:pPr>
              <w:pStyle w:val="naiskr"/>
              <w:spacing w:before="0" w:after="0"/>
              <w:jc w:val="both"/>
              <w:rPr>
                <w:sz w:val="28"/>
                <w:szCs w:val="28"/>
              </w:rPr>
            </w:pPr>
            <w:r w:rsidRPr="00745BD4">
              <w:rPr>
                <w:sz w:val="28"/>
                <w:szCs w:val="28"/>
              </w:rPr>
              <w:t>Sabiedrības līdzdalība projekta izstrādē</w:t>
            </w:r>
          </w:p>
        </w:tc>
        <w:tc>
          <w:tcPr>
            <w:tcW w:w="3837" w:type="pct"/>
            <w:gridSpan w:val="3"/>
          </w:tcPr>
          <w:p w:rsidR="002A1B6A" w:rsidRPr="00745BD4" w:rsidRDefault="002A1B6A" w:rsidP="00FB3E74">
            <w:pPr>
              <w:pStyle w:val="naiskr"/>
              <w:spacing w:before="0" w:after="0"/>
              <w:jc w:val="both"/>
              <w:rPr>
                <w:sz w:val="28"/>
                <w:szCs w:val="28"/>
              </w:rPr>
            </w:pPr>
            <w:r w:rsidRPr="00745BD4">
              <w:rPr>
                <w:sz w:val="28"/>
                <w:szCs w:val="28"/>
              </w:rPr>
              <w:t>Projekts šo jomu neskar.</w:t>
            </w:r>
          </w:p>
        </w:tc>
      </w:tr>
      <w:tr w:rsidR="002A1B6A" w:rsidRPr="00745BD4" w:rsidTr="00B75D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218" w:type="pct"/>
          </w:tcPr>
          <w:p w:rsidR="002A1B6A" w:rsidRPr="00745BD4" w:rsidRDefault="002A1B6A" w:rsidP="00FB3E74">
            <w:pPr>
              <w:pStyle w:val="naiskr"/>
              <w:spacing w:before="0" w:after="0"/>
              <w:rPr>
                <w:sz w:val="28"/>
                <w:szCs w:val="28"/>
              </w:rPr>
            </w:pPr>
            <w:r w:rsidRPr="00745BD4">
              <w:rPr>
                <w:sz w:val="28"/>
                <w:szCs w:val="28"/>
              </w:rPr>
              <w:t>3.</w:t>
            </w:r>
          </w:p>
        </w:tc>
        <w:tc>
          <w:tcPr>
            <w:tcW w:w="945" w:type="pct"/>
          </w:tcPr>
          <w:p w:rsidR="002A1B6A" w:rsidRPr="00745BD4" w:rsidRDefault="002A1B6A" w:rsidP="00FB3E74">
            <w:pPr>
              <w:pStyle w:val="naiskr"/>
              <w:spacing w:before="0" w:after="0"/>
              <w:jc w:val="both"/>
              <w:rPr>
                <w:sz w:val="28"/>
                <w:szCs w:val="28"/>
              </w:rPr>
            </w:pPr>
            <w:r w:rsidRPr="00745BD4">
              <w:rPr>
                <w:sz w:val="28"/>
                <w:szCs w:val="28"/>
              </w:rPr>
              <w:t>Sabiedrības līdzdalības rezultāti</w:t>
            </w:r>
          </w:p>
        </w:tc>
        <w:tc>
          <w:tcPr>
            <w:tcW w:w="3837" w:type="pct"/>
            <w:gridSpan w:val="3"/>
          </w:tcPr>
          <w:p w:rsidR="002A1B6A" w:rsidRPr="00745BD4" w:rsidRDefault="002A1B6A" w:rsidP="00FB3E74">
            <w:pPr>
              <w:pStyle w:val="naiskr"/>
              <w:spacing w:before="0" w:after="0"/>
              <w:jc w:val="both"/>
              <w:rPr>
                <w:rFonts w:eastAsia="Arial Unicode MS"/>
                <w:sz w:val="28"/>
                <w:szCs w:val="28"/>
              </w:rPr>
            </w:pPr>
            <w:r w:rsidRPr="00745BD4">
              <w:rPr>
                <w:sz w:val="28"/>
                <w:szCs w:val="28"/>
              </w:rPr>
              <w:t>Projekts šo jomu neskar.</w:t>
            </w:r>
          </w:p>
        </w:tc>
      </w:tr>
      <w:tr w:rsidR="002A1B6A" w:rsidRPr="00745BD4" w:rsidTr="00B75D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218" w:type="pct"/>
          </w:tcPr>
          <w:p w:rsidR="002A1B6A" w:rsidRPr="00745BD4" w:rsidRDefault="002A1B6A" w:rsidP="00FB3E74">
            <w:pPr>
              <w:pStyle w:val="naiskr"/>
              <w:spacing w:before="0" w:after="0"/>
              <w:rPr>
                <w:sz w:val="28"/>
                <w:szCs w:val="28"/>
              </w:rPr>
            </w:pPr>
            <w:r w:rsidRPr="00745BD4">
              <w:rPr>
                <w:sz w:val="28"/>
                <w:szCs w:val="28"/>
              </w:rPr>
              <w:lastRenderedPageBreak/>
              <w:t>4.</w:t>
            </w:r>
          </w:p>
        </w:tc>
        <w:tc>
          <w:tcPr>
            <w:tcW w:w="945" w:type="pct"/>
          </w:tcPr>
          <w:p w:rsidR="002A1B6A" w:rsidRPr="00745BD4" w:rsidRDefault="002A1B6A" w:rsidP="00FB3E74">
            <w:pPr>
              <w:pStyle w:val="naiskr"/>
              <w:spacing w:before="0" w:after="0"/>
              <w:jc w:val="both"/>
              <w:rPr>
                <w:sz w:val="28"/>
                <w:szCs w:val="28"/>
              </w:rPr>
            </w:pPr>
            <w:r w:rsidRPr="00745BD4">
              <w:rPr>
                <w:sz w:val="28"/>
                <w:szCs w:val="28"/>
              </w:rPr>
              <w:t>Cita informācija</w:t>
            </w:r>
          </w:p>
        </w:tc>
        <w:tc>
          <w:tcPr>
            <w:tcW w:w="3837" w:type="pct"/>
            <w:gridSpan w:val="3"/>
          </w:tcPr>
          <w:p w:rsidR="002A1B6A" w:rsidRPr="00745BD4" w:rsidRDefault="002A1B6A" w:rsidP="00FB3E74">
            <w:pPr>
              <w:pStyle w:val="naisc"/>
              <w:spacing w:before="0" w:beforeAutospacing="0" w:after="0" w:afterAutospacing="0"/>
              <w:jc w:val="left"/>
              <w:rPr>
                <w:sz w:val="28"/>
                <w:szCs w:val="28"/>
                <w:lang w:val="lv-LV"/>
              </w:rPr>
            </w:pPr>
            <w:r w:rsidRPr="00745BD4">
              <w:rPr>
                <w:sz w:val="28"/>
                <w:szCs w:val="28"/>
                <w:lang w:val="lv-LV"/>
              </w:rPr>
              <w:t>Nav</w:t>
            </w:r>
          </w:p>
        </w:tc>
      </w:tr>
      <w:tr w:rsidR="007C7D3E" w:rsidRPr="001136C8" w:rsidTr="00B75DD9">
        <w:tblPrEx>
          <w:tblBorders>
            <w:top w:val="outset" w:sz="6" w:space="0" w:color="414142"/>
            <w:left w:val="outset" w:sz="6" w:space="0" w:color="414142"/>
            <w:bottom w:val="outset" w:sz="6" w:space="0" w:color="414142"/>
            <w:right w:val="outset" w:sz="6" w:space="0" w:color="414142"/>
          </w:tblBorders>
          <w:tblLook w:val="04A0" w:firstRow="1" w:lastRow="0" w:firstColumn="1" w:lastColumn="0" w:noHBand="0" w:noVBand="1"/>
        </w:tblPrEx>
        <w:trPr>
          <w:trHeight w:val="375"/>
        </w:trPr>
        <w:tc>
          <w:tcPr>
            <w:tcW w:w="5000" w:type="pct"/>
            <w:gridSpan w:val="5"/>
            <w:tcBorders>
              <w:top w:val="outset" w:sz="6" w:space="0" w:color="414142"/>
              <w:left w:val="outset" w:sz="6" w:space="0" w:color="414142"/>
              <w:bottom w:val="outset" w:sz="6" w:space="0" w:color="414142"/>
              <w:right w:val="outset" w:sz="6" w:space="0" w:color="414142"/>
            </w:tcBorders>
            <w:vAlign w:val="center"/>
            <w:hideMark/>
          </w:tcPr>
          <w:p w:rsidR="007C7D3E" w:rsidRPr="001136C8" w:rsidRDefault="007C7D3E" w:rsidP="00FB3E74">
            <w:pPr>
              <w:spacing w:before="100" w:beforeAutospacing="1" w:after="100" w:afterAutospacing="1" w:line="360" w:lineRule="auto"/>
              <w:ind w:firstLine="300"/>
              <w:jc w:val="center"/>
              <w:rPr>
                <w:b/>
                <w:bCs/>
                <w:color w:val="414142"/>
                <w:sz w:val="28"/>
                <w:szCs w:val="28"/>
              </w:rPr>
            </w:pPr>
            <w:r w:rsidRPr="001136C8">
              <w:rPr>
                <w:b/>
                <w:bCs/>
                <w:sz w:val="28"/>
                <w:szCs w:val="28"/>
              </w:rPr>
              <w:t>VII. Tiesību akta projekta izpildes nodrošināšana un tās ietekme uz institūcijām</w:t>
            </w:r>
          </w:p>
        </w:tc>
      </w:tr>
      <w:tr w:rsidR="007C7D3E" w:rsidRPr="001136C8" w:rsidTr="00B75DD9">
        <w:tblPrEx>
          <w:tblBorders>
            <w:top w:val="outset" w:sz="6" w:space="0" w:color="414142"/>
            <w:left w:val="outset" w:sz="6" w:space="0" w:color="414142"/>
            <w:bottom w:val="outset" w:sz="6" w:space="0" w:color="414142"/>
            <w:right w:val="outset" w:sz="6" w:space="0" w:color="414142"/>
          </w:tblBorders>
          <w:tblLook w:val="04A0" w:firstRow="1" w:lastRow="0" w:firstColumn="1" w:lastColumn="0" w:noHBand="0" w:noVBand="1"/>
        </w:tblPrEx>
        <w:trPr>
          <w:trHeight w:val="420"/>
        </w:trPr>
        <w:tc>
          <w:tcPr>
            <w:tcW w:w="1917" w:type="pct"/>
            <w:gridSpan w:val="3"/>
            <w:tcBorders>
              <w:top w:val="outset" w:sz="6" w:space="0" w:color="414142"/>
              <w:left w:val="outset" w:sz="6" w:space="0" w:color="414142"/>
              <w:bottom w:val="outset" w:sz="6" w:space="0" w:color="414142"/>
              <w:right w:val="outset" w:sz="6" w:space="0" w:color="414142"/>
            </w:tcBorders>
            <w:hideMark/>
          </w:tcPr>
          <w:p w:rsidR="007C7D3E" w:rsidRPr="001136C8" w:rsidRDefault="007C7D3E" w:rsidP="001136C8">
            <w:pPr>
              <w:jc w:val="center"/>
              <w:rPr>
                <w:sz w:val="28"/>
                <w:szCs w:val="28"/>
              </w:rPr>
            </w:pPr>
            <w:r w:rsidRPr="001136C8">
              <w:rPr>
                <w:sz w:val="28"/>
                <w:szCs w:val="28"/>
              </w:rPr>
              <w:t>1.</w:t>
            </w:r>
          </w:p>
        </w:tc>
        <w:tc>
          <w:tcPr>
            <w:tcW w:w="1561" w:type="pct"/>
            <w:tcBorders>
              <w:top w:val="outset" w:sz="6" w:space="0" w:color="414142"/>
              <w:left w:val="outset" w:sz="6" w:space="0" w:color="414142"/>
              <w:bottom w:val="outset" w:sz="6" w:space="0" w:color="414142"/>
              <w:right w:val="outset" w:sz="6" w:space="0" w:color="414142"/>
            </w:tcBorders>
            <w:hideMark/>
          </w:tcPr>
          <w:p w:rsidR="007C7D3E" w:rsidRPr="001136C8" w:rsidRDefault="007C7D3E" w:rsidP="00FB3E74">
            <w:pPr>
              <w:rPr>
                <w:sz w:val="28"/>
                <w:szCs w:val="28"/>
              </w:rPr>
            </w:pPr>
            <w:r w:rsidRPr="001136C8">
              <w:rPr>
                <w:sz w:val="28"/>
                <w:szCs w:val="28"/>
              </w:rPr>
              <w:t>Projekta izpildē iesaistītās institūcijas</w:t>
            </w:r>
          </w:p>
        </w:tc>
        <w:tc>
          <w:tcPr>
            <w:tcW w:w="1522" w:type="pct"/>
            <w:tcBorders>
              <w:top w:val="outset" w:sz="6" w:space="0" w:color="414142"/>
              <w:left w:val="outset" w:sz="6" w:space="0" w:color="414142"/>
              <w:bottom w:val="outset" w:sz="6" w:space="0" w:color="414142"/>
              <w:right w:val="outset" w:sz="6" w:space="0" w:color="414142"/>
            </w:tcBorders>
            <w:hideMark/>
          </w:tcPr>
          <w:p w:rsidR="007C7D3E" w:rsidRPr="001136C8" w:rsidRDefault="007C7D3E" w:rsidP="001136C8">
            <w:pPr>
              <w:rPr>
                <w:color w:val="414142"/>
                <w:sz w:val="28"/>
                <w:szCs w:val="28"/>
              </w:rPr>
            </w:pPr>
            <w:r w:rsidRPr="001136C8">
              <w:rPr>
                <w:sz w:val="28"/>
                <w:szCs w:val="28"/>
              </w:rPr>
              <w:t>La</w:t>
            </w:r>
            <w:r w:rsidR="001136C8">
              <w:rPr>
                <w:sz w:val="28"/>
                <w:szCs w:val="28"/>
              </w:rPr>
              <w:t>uku atbalsta dienests</w:t>
            </w:r>
          </w:p>
        </w:tc>
      </w:tr>
      <w:tr w:rsidR="007C7D3E" w:rsidRPr="001136C8" w:rsidTr="00B75DD9">
        <w:tblPrEx>
          <w:tblBorders>
            <w:top w:val="outset" w:sz="6" w:space="0" w:color="414142"/>
            <w:left w:val="outset" w:sz="6" w:space="0" w:color="414142"/>
            <w:bottom w:val="outset" w:sz="6" w:space="0" w:color="414142"/>
            <w:right w:val="outset" w:sz="6" w:space="0" w:color="414142"/>
          </w:tblBorders>
          <w:tblLook w:val="04A0" w:firstRow="1" w:lastRow="0" w:firstColumn="1" w:lastColumn="0" w:noHBand="0" w:noVBand="1"/>
        </w:tblPrEx>
        <w:trPr>
          <w:trHeight w:val="450"/>
        </w:trPr>
        <w:tc>
          <w:tcPr>
            <w:tcW w:w="1917" w:type="pct"/>
            <w:gridSpan w:val="3"/>
            <w:tcBorders>
              <w:top w:val="outset" w:sz="6" w:space="0" w:color="414142"/>
              <w:left w:val="outset" w:sz="6" w:space="0" w:color="414142"/>
              <w:bottom w:val="outset" w:sz="6" w:space="0" w:color="414142"/>
              <w:right w:val="outset" w:sz="6" w:space="0" w:color="414142"/>
            </w:tcBorders>
            <w:hideMark/>
          </w:tcPr>
          <w:p w:rsidR="007C7D3E" w:rsidRPr="001136C8" w:rsidRDefault="007C7D3E" w:rsidP="001136C8">
            <w:pPr>
              <w:jc w:val="center"/>
              <w:rPr>
                <w:sz w:val="28"/>
                <w:szCs w:val="28"/>
              </w:rPr>
            </w:pPr>
            <w:r w:rsidRPr="001136C8">
              <w:rPr>
                <w:sz w:val="28"/>
                <w:szCs w:val="28"/>
              </w:rPr>
              <w:t>2.</w:t>
            </w:r>
          </w:p>
        </w:tc>
        <w:tc>
          <w:tcPr>
            <w:tcW w:w="1561" w:type="pct"/>
            <w:tcBorders>
              <w:top w:val="outset" w:sz="6" w:space="0" w:color="414142"/>
              <w:left w:val="outset" w:sz="6" w:space="0" w:color="414142"/>
              <w:bottom w:val="outset" w:sz="6" w:space="0" w:color="414142"/>
              <w:right w:val="outset" w:sz="6" w:space="0" w:color="414142"/>
            </w:tcBorders>
            <w:hideMark/>
          </w:tcPr>
          <w:p w:rsidR="007C7D3E" w:rsidRPr="001136C8" w:rsidRDefault="007C7D3E" w:rsidP="00FB3E74">
            <w:pPr>
              <w:rPr>
                <w:sz w:val="28"/>
                <w:szCs w:val="28"/>
              </w:rPr>
            </w:pPr>
            <w:r w:rsidRPr="001136C8">
              <w:rPr>
                <w:sz w:val="28"/>
                <w:szCs w:val="28"/>
              </w:rPr>
              <w:t xml:space="preserve">Projekta izpildes ietekme uz pārvaldes funkcijām un institucionālo struktūru. </w:t>
            </w:r>
          </w:p>
          <w:p w:rsidR="007C7D3E" w:rsidRPr="001136C8" w:rsidRDefault="007C7D3E" w:rsidP="00FB3E74">
            <w:pPr>
              <w:rPr>
                <w:sz w:val="28"/>
                <w:szCs w:val="28"/>
              </w:rPr>
            </w:pPr>
            <w:r w:rsidRPr="001136C8">
              <w:rPr>
                <w:sz w:val="28"/>
                <w:szCs w:val="28"/>
              </w:rPr>
              <w:t>Jaunu institūciju izveide, esošu institūciju likvidācija vai reorganizācija, to ietekme uz institūcijas cilvēkresursiem</w:t>
            </w:r>
          </w:p>
        </w:tc>
        <w:tc>
          <w:tcPr>
            <w:tcW w:w="1522" w:type="pct"/>
            <w:tcBorders>
              <w:top w:val="outset" w:sz="6" w:space="0" w:color="414142"/>
              <w:left w:val="outset" w:sz="6" w:space="0" w:color="414142"/>
              <w:bottom w:val="outset" w:sz="6" w:space="0" w:color="414142"/>
              <w:right w:val="outset" w:sz="6" w:space="0" w:color="414142"/>
            </w:tcBorders>
            <w:hideMark/>
          </w:tcPr>
          <w:p w:rsidR="008C49E1" w:rsidRDefault="006B0EBD" w:rsidP="008C49E1">
            <w:pPr>
              <w:jc w:val="both"/>
              <w:rPr>
                <w:sz w:val="28"/>
                <w:szCs w:val="28"/>
              </w:rPr>
            </w:pPr>
            <w:r>
              <w:rPr>
                <w:sz w:val="28"/>
                <w:szCs w:val="28"/>
              </w:rPr>
              <w:t>Tā kā</w:t>
            </w:r>
            <w:r w:rsidR="008C49E1">
              <w:rPr>
                <w:sz w:val="28"/>
                <w:szCs w:val="28"/>
              </w:rPr>
              <w:t xml:space="preserve"> </w:t>
            </w:r>
            <w:r w:rsidR="008C49E1" w:rsidRPr="00306F32">
              <w:rPr>
                <w:sz w:val="28"/>
                <w:szCs w:val="28"/>
              </w:rPr>
              <w:t xml:space="preserve">pretendentam atbalstu </w:t>
            </w:r>
            <w:r w:rsidR="008C49E1" w:rsidRPr="00D86256">
              <w:rPr>
                <w:sz w:val="28"/>
                <w:szCs w:val="28"/>
              </w:rPr>
              <w:t>izmaksā, nepārsniedzot Komisijas Regulas Nr.</w:t>
            </w:r>
            <w:hyperlink r:id="rId10" w:tgtFrame="_blank" w:history="1">
              <w:r w:rsidR="008C49E1" w:rsidRPr="00D86256">
                <w:rPr>
                  <w:sz w:val="28"/>
                  <w:szCs w:val="28"/>
                </w:rPr>
                <w:t>1407/2013</w:t>
              </w:r>
            </w:hyperlink>
            <w:r w:rsidR="008C49E1" w:rsidRPr="00D86256">
              <w:rPr>
                <w:sz w:val="28"/>
                <w:szCs w:val="28"/>
              </w:rPr>
              <w:t xml:space="preserve"> 3.panta </w:t>
            </w:r>
            <w:r w:rsidR="008C49E1">
              <w:rPr>
                <w:sz w:val="28"/>
                <w:szCs w:val="28"/>
              </w:rPr>
              <w:t>2</w:t>
            </w:r>
            <w:r w:rsidR="008C49E1" w:rsidRPr="00D86256">
              <w:rPr>
                <w:sz w:val="28"/>
                <w:szCs w:val="28"/>
              </w:rPr>
              <w:t>.punktā noteikto atbalsta summu vienam vienotam uzņēmumam</w:t>
            </w:r>
            <w:r w:rsidR="008C49E1">
              <w:rPr>
                <w:sz w:val="28"/>
                <w:szCs w:val="28"/>
              </w:rPr>
              <w:t xml:space="preserve">, pretendents Lauku atbalsta dienestā iesniedzamajiem dokumentiem pievieno </w:t>
            </w:r>
            <w:r w:rsidR="008C49E1" w:rsidRPr="00306F32">
              <w:rPr>
                <w:sz w:val="28"/>
                <w:szCs w:val="28"/>
              </w:rPr>
              <w:t xml:space="preserve">uzskaites veidlapu par saņemto </w:t>
            </w:r>
            <w:r w:rsidR="008C49E1" w:rsidRPr="00E70392">
              <w:rPr>
                <w:i/>
                <w:sz w:val="28"/>
                <w:szCs w:val="28"/>
              </w:rPr>
              <w:t>de minimis</w:t>
            </w:r>
            <w:r w:rsidR="008C49E1" w:rsidRPr="00306F32">
              <w:rPr>
                <w:sz w:val="28"/>
                <w:szCs w:val="28"/>
              </w:rPr>
              <w:t xml:space="preserve"> atbalstu saskaņā ar normatīvajiem aktiem par </w:t>
            </w:r>
            <w:r w:rsidR="008C49E1" w:rsidRPr="00DC04F8">
              <w:rPr>
                <w:i/>
                <w:sz w:val="28"/>
                <w:szCs w:val="28"/>
              </w:rPr>
              <w:t>de minimis</w:t>
            </w:r>
            <w:r w:rsidR="008C49E1" w:rsidRPr="00306F32">
              <w:rPr>
                <w:sz w:val="28"/>
                <w:szCs w:val="28"/>
              </w:rPr>
              <w:t xml:space="preserve"> atbalsta uzskaites un piešķiršanas kārtību un </w:t>
            </w:r>
            <w:r w:rsidR="008C49E1" w:rsidRPr="00E70392">
              <w:rPr>
                <w:i/>
                <w:sz w:val="28"/>
                <w:szCs w:val="28"/>
              </w:rPr>
              <w:t>de minimis</w:t>
            </w:r>
            <w:r w:rsidR="008C49E1" w:rsidRPr="00306F32">
              <w:rPr>
                <w:sz w:val="28"/>
                <w:szCs w:val="28"/>
              </w:rPr>
              <w:t xml:space="preserve"> atbalsta uzskaites veidlapu para</w:t>
            </w:r>
            <w:r w:rsidR="008C49E1">
              <w:rPr>
                <w:sz w:val="28"/>
                <w:szCs w:val="28"/>
              </w:rPr>
              <w:t xml:space="preserve">ugiem. Savukārt Lauku atbalsta dienests nodrošina </w:t>
            </w:r>
            <w:r w:rsidR="008C49E1" w:rsidRPr="008C49E1">
              <w:rPr>
                <w:i/>
                <w:sz w:val="28"/>
                <w:szCs w:val="28"/>
              </w:rPr>
              <w:t>de minimis</w:t>
            </w:r>
            <w:r w:rsidR="008C49E1">
              <w:rPr>
                <w:sz w:val="28"/>
                <w:szCs w:val="28"/>
              </w:rPr>
              <w:t xml:space="preserve"> uzskaiti un </w:t>
            </w:r>
            <w:r w:rsidR="008C49E1" w:rsidRPr="00EE1DE5">
              <w:rPr>
                <w:sz w:val="28"/>
                <w:szCs w:val="28"/>
              </w:rPr>
              <w:t xml:space="preserve">datus par </w:t>
            </w:r>
            <w:r w:rsidR="008C49E1">
              <w:rPr>
                <w:sz w:val="28"/>
                <w:szCs w:val="28"/>
              </w:rPr>
              <w:t>izmaksāto atbalstu glabā desmit</w:t>
            </w:r>
            <w:r w:rsidR="008C49E1" w:rsidRPr="00EE1DE5">
              <w:rPr>
                <w:sz w:val="28"/>
                <w:szCs w:val="28"/>
              </w:rPr>
              <w:t xml:space="preserve"> gadus no atbalsta piešķiršanas brīža</w:t>
            </w:r>
            <w:r w:rsidR="008C49E1">
              <w:rPr>
                <w:sz w:val="28"/>
                <w:szCs w:val="28"/>
              </w:rPr>
              <w:t>.</w:t>
            </w:r>
            <w:r w:rsidR="00AD4EE7">
              <w:rPr>
                <w:sz w:val="28"/>
                <w:szCs w:val="28"/>
              </w:rPr>
              <w:t xml:space="preserve"> Pēc atbalsta saņemšanas pretendents</w:t>
            </w:r>
            <w:r w:rsidR="00AD4EE7" w:rsidRPr="00EE1DE5">
              <w:rPr>
                <w:sz w:val="28"/>
                <w:szCs w:val="28"/>
              </w:rPr>
              <w:t xml:space="preserve"> </w:t>
            </w:r>
            <w:r w:rsidR="00AD4EE7">
              <w:rPr>
                <w:sz w:val="28"/>
                <w:szCs w:val="28"/>
              </w:rPr>
              <w:t>ievēro</w:t>
            </w:r>
            <w:r w:rsidR="00AD4EE7" w:rsidRPr="00EE1DE5">
              <w:rPr>
                <w:sz w:val="28"/>
                <w:szCs w:val="28"/>
              </w:rPr>
              <w:t xml:space="preserve"> Komisijas Regula</w:t>
            </w:r>
            <w:r w:rsidR="00AD4EE7">
              <w:rPr>
                <w:sz w:val="28"/>
                <w:szCs w:val="28"/>
              </w:rPr>
              <w:t>s</w:t>
            </w:r>
            <w:r w:rsidR="00AD4EE7" w:rsidRPr="00EE1DE5">
              <w:rPr>
                <w:sz w:val="28"/>
                <w:szCs w:val="28"/>
              </w:rPr>
              <w:t xml:space="preserve"> Nr.</w:t>
            </w:r>
            <w:hyperlink r:id="rId11" w:tgtFrame="_blank" w:history="1">
              <w:r w:rsidR="00AD4EE7" w:rsidRPr="00EE1DE5">
                <w:rPr>
                  <w:sz w:val="28"/>
                  <w:szCs w:val="28"/>
                </w:rPr>
                <w:t>1407/2013</w:t>
              </w:r>
            </w:hyperlink>
            <w:r w:rsidR="00AD4EE7" w:rsidRPr="00EE1DE5">
              <w:rPr>
                <w:sz w:val="28"/>
                <w:szCs w:val="28"/>
              </w:rPr>
              <w:t xml:space="preserve"> 1.panta 2. punkta prasības.</w:t>
            </w:r>
          </w:p>
          <w:p w:rsidR="007C7D3E" w:rsidRPr="00AD4EE7" w:rsidRDefault="007C7D3E" w:rsidP="00AD4EE7">
            <w:pPr>
              <w:jc w:val="both"/>
              <w:rPr>
                <w:sz w:val="28"/>
                <w:szCs w:val="28"/>
              </w:rPr>
            </w:pPr>
          </w:p>
        </w:tc>
      </w:tr>
      <w:tr w:rsidR="007C7D3E" w:rsidRPr="001136C8" w:rsidTr="00B75DD9">
        <w:tblPrEx>
          <w:tblBorders>
            <w:top w:val="outset" w:sz="6" w:space="0" w:color="414142"/>
            <w:left w:val="outset" w:sz="6" w:space="0" w:color="414142"/>
            <w:bottom w:val="outset" w:sz="6" w:space="0" w:color="414142"/>
            <w:right w:val="outset" w:sz="6" w:space="0" w:color="414142"/>
          </w:tblBorders>
          <w:tblLook w:val="04A0" w:firstRow="1" w:lastRow="0" w:firstColumn="1" w:lastColumn="0" w:noHBand="0" w:noVBand="1"/>
        </w:tblPrEx>
        <w:trPr>
          <w:trHeight w:val="390"/>
        </w:trPr>
        <w:tc>
          <w:tcPr>
            <w:tcW w:w="1917" w:type="pct"/>
            <w:gridSpan w:val="3"/>
            <w:tcBorders>
              <w:top w:val="outset" w:sz="6" w:space="0" w:color="414142"/>
              <w:left w:val="outset" w:sz="6" w:space="0" w:color="414142"/>
              <w:bottom w:val="outset" w:sz="6" w:space="0" w:color="414142"/>
              <w:right w:val="outset" w:sz="6" w:space="0" w:color="414142"/>
            </w:tcBorders>
            <w:hideMark/>
          </w:tcPr>
          <w:p w:rsidR="007C7D3E" w:rsidRPr="001136C8" w:rsidRDefault="007C7D3E" w:rsidP="001136C8">
            <w:pPr>
              <w:jc w:val="center"/>
              <w:rPr>
                <w:sz w:val="28"/>
                <w:szCs w:val="28"/>
              </w:rPr>
            </w:pPr>
          </w:p>
        </w:tc>
        <w:tc>
          <w:tcPr>
            <w:tcW w:w="1561" w:type="pct"/>
            <w:tcBorders>
              <w:top w:val="outset" w:sz="6" w:space="0" w:color="414142"/>
              <w:left w:val="outset" w:sz="6" w:space="0" w:color="414142"/>
              <w:bottom w:val="outset" w:sz="6" w:space="0" w:color="414142"/>
              <w:right w:val="outset" w:sz="6" w:space="0" w:color="414142"/>
            </w:tcBorders>
            <w:hideMark/>
          </w:tcPr>
          <w:p w:rsidR="007C7D3E" w:rsidRPr="001136C8" w:rsidRDefault="007C7D3E" w:rsidP="00FB3E74">
            <w:pPr>
              <w:rPr>
                <w:sz w:val="28"/>
                <w:szCs w:val="28"/>
              </w:rPr>
            </w:pPr>
            <w:r w:rsidRPr="001136C8">
              <w:rPr>
                <w:sz w:val="28"/>
                <w:szCs w:val="28"/>
              </w:rPr>
              <w:t>Cita informācija</w:t>
            </w:r>
          </w:p>
        </w:tc>
        <w:tc>
          <w:tcPr>
            <w:tcW w:w="1522" w:type="pct"/>
            <w:tcBorders>
              <w:top w:val="outset" w:sz="6" w:space="0" w:color="414142"/>
              <w:left w:val="outset" w:sz="6" w:space="0" w:color="414142"/>
              <w:bottom w:val="outset" w:sz="6" w:space="0" w:color="414142"/>
              <w:right w:val="outset" w:sz="6" w:space="0" w:color="414142"/>
            </w:tcBorders>
            <w:hideMark/>
          </w:tcPr>
          <w:p w:rsidR="007C7D3E" w:rsidRPr="001136C8" w:rsidRDefault="007C7D3E" w:rsidP="00FB3E74">
            <w:pPr>
              <w:spacing w:before="100" w:beforeAutospacing="1" w:after="100" w:afterAutospacing="1" w:line="360" w:lineRule="auto"/>
              <w:rPr>
                <w:sz w:val="28"/>
                <w:szCs w:val="28"/>
              </w:rPr>
            </w:pPr>
            <w:r w:rsidRPr="001136C8">
              <w:rPr>
                <w:sz w:val="28"/>
                <w:szCs w:val="28"/>
              </w:rPr>
              <w:t>Nav</w:t>
            </w:r>
          </w:p>
        </w:tc>
      </w:tr>
    </w:tbl>
    <w:p w:rsidR="00B04765" w:rsidRDefault="00B04765" w:rsidP="007C7D3E">
      <w:pPr>
        <w:spacing w:before="75" w:after="75"/>
        <w:ind w:firstLine="375"/>
        <w:jc w:val="both"/>
        <w:rPr>
          <w:i/>
          <w:sz w:val="28"/>
          <w:szCs w:val="28"/>
        </w:rPr>
      </w:pPr>
    </w:p>
    <w:p w:rsidR="007C7D3E" w:rsidRPr="007C7D3E" w:rsidRDefault="001D0C2D" w:rsidP="007C7D3E">
      <w:pPr>
        <w:spacing w:before="75" w:after="75"/>
        <w:ind w:firstLine="375"/>
        <w:jc w:val="both"/>
        <w:rPr>
          <w:i/>
          <w:sz w:val="28"/>
          <w:szCs w:val="28"/>
        </w:rPr>
      </w:pPr>
      <w:r>
        <w:rPr>
          <w:i/>
          <w:sz w:val="28"/>
          <w:szCs w:val="28"/>
        </w:rPr>
        <w:lastRenderedPageBreak/>
        <w:t xml:space="preserve">Anotācijas II </w:t>
      </w:r>
      <w:r w:rsidR="007C7D3E" w:rsidRPr="007C7D3E">
        <w:rPr>
          <w:i/>
          <w:sz w:val="28"/>
          <w:szCs w:val="28"/>
        </w:rPr>
        <w:t xml:space="preserve">un </w:t>
      </w:r>
      <w:r>
        <w:rPr>
          <w:i/>
          <w:sz w:val="28"/>
          <w:szCs w:val="28"/>
        </w:rPr>
        <w:t xml:space="preserve">III </w:t>
      </w:r>
      <w:r w:rsidR="007C7D3E" w:rsidRPr="007C7D3E">
        <w:rPr>
          <w:i/>
          <w:sz w:val="28"/>
          <w:szCs w:val="28"/>
        </w:rPr>
        <w:t>sadaļa – projekts šīs jomas neskar.</w:t>
      </w:r>
    </w:p>
    <w:p w:rsidR="002B4172" w:rsidRPr="007C7D3E" w:rsidRDefault="002B4172" w:rsidP="00251AD1">
      <w:pPr>
        <w:ind w:firstLine="720"/>
        <w:jc w:val="both"/>
        <w:rPr>
          <w:bCs/>
          <w:sz w:val="28"/>
          <w:szCs w:val="28"/>
        </w:rPr>
      </w:pPr>
    </w:p>
    <w:p w:rsidR="00B04765" w:rsidRDefault="00B04765" w:rsidP="00251AD1">
      <w:pPr>
        <w:ind w:firstLine="720"/>
        <w:jc w:val="both"/>
        <w:rPr>
          <w:bCs/>
          <w:sz w:val="28"/>
          <w:szCs w:val="28"/>
        </w:rPr>
      </w:pPr>
    </w:p>
    <w:p w:rsidR="00251AD1" w:rsidRPr="007C7D3E" w:rsidRDefault="00251AD1" w:rsidP="00251AD1">
      <w:pPr>
        <w:ind w:firstLine="720"/>
        <w:jc w:val="both"/>
        <w:rPr>
          <w:bCs/>
          <w:iCs/>
          <w:sz w:val="28"/>
          <w:szCs w:val="28"/>
        </w:rPr>
      </w:pPr>
      <w:r w:rsidRPr="007C7D3E">
        <w:rPr>
          <w:bCs/>
          <w:sz w:val="28"/>
          <w:szCs w:val="28"/>
        </w:rPr>
        <w:t>Zemkopības ministrs</w:t>
      </w:r>
      <w:r w:rsidRPr="007C7D3E">
        <w:rPr>
          <w:bCs/>
          <w:sz w:val="28"/>
          <w:szCs w:val="28"/>
        </w:rPr>
        <w:tab/>
      </w:r>
      <w:r w:rsidRPr="007C7D3E">
        <w:rPr>
          <w:bCs/>
          <w:sz w:val="28"/>
          <w:szCs w:val="28"/>
        </w:rPr>
        <w:tab/>
      </w:r>
      <w:r w:rsidRPr="007C7D3E">
        <w:rPr>
          <w:bCs/>
          <w:sz w:val="28"/>
          <w:szCs w:val="28"/>
        </w:rPr>
        <w:tab/>
      </w:r>
      <w:r w:rsidRPr="007C7D3E">
        <w:rPr>
          <w:bCs/>
          <w:sz w:val="28"/>
          <w:szCs w:val="28"/>
        </w:rPr>
        <w:tab/>
      </w:r>
      <w:r w:rsidRPr="007C7D3E">
        <w:rPr>
          <w:bCs/>
          <w:sz w:val="28"/>
          <w:szCs w:val="28"/>
        </w:rPr>
        <w:tab/>
      </w:r>
      <w:r w:rsidRPr="007C7D3E">
        <w:rPr>
          <w:bCs/>
          <w:sz w:val="28"/>
          <w:szCs w:val="28"/>
        </w:rPr>
        <w:tab/>
        <w:t>J.Dūklavs</w:t>
      </w:r>
    </w:p>
    <w:p w:rsidR="002B4172" w:rsidRDefault="002B4172" w:rsidP="00D726EF">
      <w:pPr>
        <w:ind w:firstLine="720"/>
        <w:rPr>
          <w:sz w:val="28"/>
          <w:szCs w:val="28"/>
        </w:rPr>
      </w:pPr>
    </w:p>
    <w:p w:rsidR="00B04765" w:rsidRDefault="00B04765" w:rsidP="00D726EF">
      <w:pPr>
        <w:ind w:firstLine="720"/>
        <w:rPr>
          <w:sz w:val="28"/>
          <w:szCs w:val="28"/>
        </w:rPr>
      </w:pPr>
    </w:p>
    <w:p w:rsidR="00B04765" w:rsidRDefault="00B04765" w:rsidP="00D726EF">
      <w:pPr>
        <w:ind w:firstLine="720"/>
        <w:rPr>
          <w:sz w:val="28"/>
          <w:szCs w:val="28"/>
        </w:rPr>
      </w:pPr>
    </w:p>
    <w:p w:rsidR="00B04765" w:rsidRDefault="00B04765" w:rsidP="00D726EF">
      <w:pPr>
        <w:ind w:firstLine="720"/>
        <w:rPr>
          <w:sz w:val="28"/>
          <w:szCs w:val="28"/>
        </w:rPr>
      </w:pPr>
    </w:p>
    <w:p w:rsidR="00B04765" w:rsidRDefault="00B04765" w:rsidP="00D726EF">
      <w:pPr>
        <w:ind w:firstLine="720"/>
        <w:rPr>
          <w:sz w:val="28"/>
          <w:szCs w:val="28"/>
        </w:rPr>
      </w:pPr>
    </w:p>
    <w:p w:rsidR="00B04765" w:rsidRDefault="00B04765" w:rsidP="00D726EF">
      <w:pPr>
        <w:ind w:firstLine="720"/>
        <w:rPr>
          <w:sz w:val="28"/>
          <w:szCs w:val="28"/>
        </w:rPr>
      </w:pPr>
    </w:p>
    <w:p w:rsidR="00B04765" w:rsidRDefault="00B04765" w:rsidP="00D726EF">
      <w:pPr>
        <w:ind w:firstLine="720"/>
        <w:rPr>
          <w:sz w:val="28"/>
          <w:szCs w:val="28"/>
        </w:rPr>
      </w:pPr>
    </w:p>
    <w:p w:rsidR="00B04765" w:rsidRDefault="00B04765" w:rsidP="00D726EF">
      <w:pPr>
        <w:ind w:firstLine="720"/>
        <w:rPr>
          <w:sz w:val="28"/>
          <w:szCs w:val="28"/>
        </w:rPr>
      </w:pPr>
    </w:p>
    <w:p w:rsidR="00B04765" w:rsidRDefault="00B04765" w:rsidP="00D726EF">
      <w:pPr>
        <w:ind w:firstLine="720"/>
        <w:rPr>
          <w:sz w:val="28"/>
          <w:szCs w:val="28"/>
        </w:rPr>
      </w:pPr>
    </w:p>
    <w:p w:rsidR="00B04765" w:rsidRDefault="00B04765" w:rsidP="00D726EF">
      <w:pPr>
        <w:ind w:firstLine="720"/>
        <w:rPr>
          <w:sz w:val="28"/>
          <w:szCs w:val="28"/>
        </w:rPr>
      </w:pPr>
    </w:p>
    <w:p w:rsidR="00B04765" w:rsidRDefault="00B04765" w:rsidP="00D726EF">
      <w:pPr>
        <w:ind w:firstLine="720"/>
        <w:rPr>
          <w:sz w:val="28"/>
          <w:szCs w:val="28"/>
        </w:rPr>
      </w:pPr>
    </w:p>
    <w:p w:rsidR="00B04765" w:rsidRDefault="00B04765" w:rsidP="00D726EF">
      <w:pPr>
        <w:ind w:firstLine="720"/>
        <w:rPr>
          <w:sz w:val="28"/>
          <w:szCs w:val="28"/>
        </w:rPr>
      </w:pPr>
    </w:p>
    <w:p w:rsidR="00B04765" w:rsidRDefault="00B04765" w:rsidP="00D726EF">
      <w:pPr>
        <w:ind w:firstLine="720"/>
        <w:rPr>
          <w:sz w:val="28"/>
          <w:szCs w:val="28"/>
        </w:rPr>
      </w:pPr>
    </w:p>
    <w:p w:rsidR="00B04765" w:rsidRDefault="00B04765" w:rsidP="00D726EF">
      <w:pPr>
        <w:ind w:firstLine="720"/>
        <w:rPr>
          <w:sz w:val="28"/>
          <w:szCs w:val="28"/>
        </w:rPr>
      </w:pPr>
    </w:p>
    <w:p w:rsidR="00B04765" w:rsidRDefault="00B04765" w:rsidP="00D726EF">
      <w:pPr>
        <w:ind w:firstLine="720"/>
        <w:rPr>
          <w:sz w:val="28"/>
          <w:szCs w:val="28"/>
        </w:rPr>
      </w:pPr>
    </w:p>
    <w:p w:rsidR="00B04765" w:rsidRDefault="00B04765" w:rsidP="00D726EF">
      <w:pPr>
        <w:ind w:firstLine="720"/>
        <w:rPr>
          <w:sz w:val="28"/>
          <w:szCs w:val="28"/>
        </w:rPr>
      </w:pPr>
    </w:p>
    <w:p w:rsidR="00B04765" w:rsidRDefault="00B04765" w:rsidP="00D726EF">
      <w:pPr>
        <w:ind w:firstLine="720"/>
        <w:rPr>
          <w:sz w:val="28"/>
          <w:szCs w:val="28"/>
        </w:rPr>
      </w:pPr>
    </w:p>
    <w:p w:rsidR="00B04765" w:rsidRDefault="00B04765" w:rsidP="00D726EF">
      <w:pPr>
        <w:ind w:firstLine="720"/>
        <w:rPr>
          <w:sz w:val="28"/>
          <w:szCs w:val="28"/>
        </w:rPr>
      </w:pPr>
    </w:p>
    <w:p w:rsidR="00B04765" w:rsidRDefault="00B04765" w:rsidP="00D726EF">
      <w:pPr>
        <w:ind w:firstLine="720"/>
        <w:rPr>
          <w:sz w:val="28"/>
          <w:szCs w:val="28"/>
        </w:rPr>
      </w:pPr>
    </w:p>
    <w:p w:rsidR="00B04765" w:rsidRDefault="00B04765" w:rsidP="00D726EF">
      <w:pPr>
        <w:ind w:firstLine="720"/>
        <w:rPr>
          <w:sz w:val="28"/>
          <w:szCs w:val="28"/>
        </w:rPr>
      </w:pPr>
    </w:p>
    <w:p w:rsidR="00B04765" w:rsidRDefault="00B04765" w:rsidP="00D726EF">
      <w:pPr>
        <w:ind w:firstLine="720"/>
        <w:rPr>
          <w:sz w:val="28"/>
          <w:szCs w:val="28"/>
        </w:rPr>
      </w:pPr>
    </w:p>
    <w:p w:rsidR="00B04765" w:rsidRDefault="00B04765" w:rsidP="00D726EF">
      <w:pPr>
        <w:ind w:firstLine="720"/>
        <w:rPr>
          <w:sz w:val="28"/>
          <w:szCs w:val="28"/>
        </w:rPr>
      </w:pPr>
    </w:p>
    <w:p w:rsidR="00B04765" w:rsidRDefault="00B04765" w:rsidP="00D726EF">
      <w:pPr>
        <w:ind w:firstLine="720"/>
        <w:rPr>
          <w:sz w:val="28"/>
          <w:szCs w:val="28"/>
        </w:rPr>
      </w:pPr>
    </w:p>
    <w:p w:rsidR="00B04765" w:rsidRDefault="00B04765" w:rsidP="00D726EF">
      <w:pPr>
        <w:ind w:firstLine="720"/>
        <w:rPr>
          <w:sz w:val="28"/>
          <w:szCs w:val="28"/>
        </w:rPr>
      </w:pPr>
    </w:p>
    <w:p w:rsidR="00B04765" w:rsidRDefault="00B04765" w:rsidP="00D726EF">
      <w:pPr>
        <w:ind w:firstLine="720"/>
        <w:rPr>
          <w:sz w:val="28"/>
          <w:szCs w:val="28"/>
        </w:rPr>
      </w:pPr>
    </w:p>
    <w:p w:rsidR="00B04765" w:rsidRDefault="00B04765" w:rsidP="00D726EF">
      <w:pPr>
        <w:ind w:firstLine="720"/>
        <w:rPr>
          <w:sz w:val="28"/>
          <w:szCs w:val="28"/>
        </w:rPr>
      </w:pPr>
    </w:p>
    <w:p w:rsidR="00B04765" w:rsidRDefault="00B04765" w:rsidP="00D726EF">
      <w:pPr>
        <w:ind w:firstLine="720"/>
        <w:rPr>
          <w:sz w:val="28"/>
          <w:szCs w:val="28"/>
        </w:rPr>
      </w:pPr>
    </w:p>
    <w:p w:rsidR="00B04765" w:rsidRDefault="00B04765" w:rsidP="00D726EF">
      <w:pPr>
        <w:ind w:firstLine="720"/>
        <w:rPr>
          <w:sz w:val="28"/>
          <w:szCs w:val="28"/>
        </w:rPr>
      </w:pPr>
    </w:p>
    <w:p w:rsidR="00B04765" w:rsidRDefault="00B04765" w:rsidP="00D726EF">
      <w:pPr>
        <w:ind w:firstLine="720"/>
        <w:rPr>
          <w:sz w:val="28"/>
          <w:szCs w:val="28"/>
        </w:rPr>
      </w:pPr>
    </w:p>
    <w:p w:rsidR="00B04765" w:rsidRDefault="00B04765" w:rsidP="00D726EF">
      <w:pPr>
        <w:ind w:firstLine="720"/>
        <w:rPr>
          <w:sz w:val="28"/>
          <w:szCs w:val="28"/>
        </w:rPr>
      </w:pPr>
    </w:p>
    <w:p w:rsidR="00B04765" w:rsidRDefault="00B04765" w:rsidP="00D726EF">
      <w:pPr>
        <w:ind w:firstLine="720"/>
        <w:rPr>
          <w:sz w:val="28"/>
          <w:szCs w:val="28"/>
        </w:rPr>
      </w:pPr>
    </w:p>
    <w:p w:rsidR="00B04765" w:rsidRPr="007C7D3E" w:rsidRDefault="00B04765" w:rsidP="00D726EF">
      <w:pPr>
        <w:ind w:firstLine="720"/>
        <w:rPr>
          <w:sz w:val="28"/>
          <w:szCs w:val="28"/>
        </w:rPr>
      </w:pPr>
    </w:p>
    <w:p w:rsidR="00314BD8" w:rsidRDefault="00314BD8" w:rsidP="00543370">
      <w:pPr>
        <w:jc w:val="both"/>
        <w:rPr>
          <w:sz w:val="20"/>
          <w:szCs w:val="20"/>
        </w:rPr>
      </w:pPr>
      <w:r>
        <w:rPr>
          <w:sz w:val="20"/>
          <w:szCs w:val="20"/>
        </w:rPr>
        <w:t>2014.09.04. 11:19</w:t>
      </w:r>
    </w:p>
    <w:p w:rsidR="00314BD8" w:rsidRDefault="00314BD8" w:rsidP="00543370">
      <w:pPr>
        <w:jc w:val="both"/>
        <w:rPr>
          <w:sz w:val="20"/>
          <w:szCs w:val="20"/>
          <w:lang w:val="de-DE"/>
        </w:rPr>
      </w:pPr>
      <w:r>
        <w:rPr>
          <w:sz w:val="20"/>
          <w:szCs w:val="20"/>
          <w:lang w:val="de-DE"/>
        </w:rPr>
        <w:fldChar w:fldCharType="begin"/>
      </w:r>
      <w:r>
        <w:rPr>
          <w:sz w:val="20"/>
          <w:szCs w:val="20"/>
          <w:lang w:val="de-DE"/>
        </w:rPr>
        <w:instrText xml:space="preserve"> NUMWORDS   \* MERGEFORMAT </w:instrText>
      </w:r>
      <w:r>
        <w:rPr>
          <w:sz w:val="20"/>
          <w:szCs w:val="20"/>
          <w:lang w:val="de-DE"/>
        </w:rPr>
        <w:fldChar w:fldCharType="separate"/>
      </w:r>
      <w:r>
        <w:rPr>
          <w:noProof/>
          <w:sz w:val="20"/>
          <w:szCs w:val="20"/>
          <w:lang w:val="de-DE"/>
        </w:rPr>
        <w:t>1375</w:t>
      </w:r>
      <w:r>
        <w:rPr>
          <w:sz w:val="20"/>
          <w:szCs w:val="20"/>
          <w:lang w:val="de-DE"/>
        </w:rPr>
        <w:fldChar w:fldCharType="end"/>
      </w:r>
    </w:p>
    <w:p w:rsidR="00543370" w:rsidRPr="007C7D3E" w:rsidRDefault="00543370" w:rsidP="00543370">
      <w:pPr>
        <w:jc w:val="both"/>
        <w:rPr>
          <w:sz w:val="20"/>
          <w:szCs w:val="20"/>
        </w:rPr>
      </w:pPr>
      <w:bookmarkStart w:id="4" w:name="_GoBack"/>
      <w:bookmarkEnd w:id="4"/>
      <w:r w:rsidRPr="007C7D3E">
        <w:rPr>
          <w:sz w:val="20"/>
          <w:szCs w:val="20"/>
        </w:rPr>
        <w:t>I.Vaite</w:t>
      </w:r>
    </w:p>
    <w:p w:rsidR="00CE2529" w:rsidRPr="007C7D3E" w:rsidRDefault="00543370" w:rsidP="00B04765">
      <w:pPr>
        <w:jc w:val="both"/>
        <w:rPr>
          <w:sz w:val="28"/>
          <w:szCs w:val="28"/>
        </w:rPr>
      </w:pPr>
      <w:r w:rsidRPr="007C7D3E">
        <w:rPr>
          <w:sz w:val="20"/>
          <w:szCs w:val="20"/>
        </w:rPr>
        <w:t>67027453, Iveta.Vaite@zm.gov.lv</w:t>
      </w:r>
    </w:p>
    <w:sectPr w:rsidR="00CE2529" w:rsidRPr="007C7D3E" w:rsidSect="00B04765">
      <w:headerReference w:type="even" r:id="rId12"/>
      <w:headerReference w:type="default" r:id="rId13"/>
      <w:footerReference w:type="default" r:id="rId14"/>
      <w:footerReference w:type="first" r:id="rId15"/>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1A2B" w:rsidRDefault="00751A2B">
      <w:r>
        <w:separator/>
      </w:r>
    </w:p>
  </w:endnote>
  <w:endnote w:type="continuationSeparator" w:id="0">
    <w:p w:rsidR="00751A2B" w:rsidRDefault="00751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529" w:rsidRPr="00E95C2D" w:rsidRDefault="00E95C2D" w:rsidP="00E95C2D">
    <w:pPr>
      <w:pStyle w:val="Kjene"/>
      <w:jc w:val="both"/>
      <w:rPr>
        <w:sz w:val="20"/>
      </w:rPr>
    </w:pPr>
    <w:r w:rsidRPr="00EA0879">
      <w:rPr>
        <w:sz w:val="20"/>
      </w:rPr>
      <w:t>ZM</w:t>
    </w:r>
    <w:r>
      <w:rPr>
        <w:sz w:val="20"/>
      </w:rPr>
      <w:t>Anot</w:t>
    </w:r>
    <w:r w:rsidRPr="00EA0879">
      <w:rPr>
        <w:sz w:val="20"/>
      </w:rPr>
      <w:t>_</w:t>
    </w:r>
    <w:r w:rsidR="002524AA">
      <w:rPr>
        <w:sz w:val="20"/>
      </w:rPr>
      <w:t>0209</w:t>
    </w:r>
    <w:r w:rsidRPr="00EA0879">
      <w:rPr>
        <w:sz w:val="20"/>
      </w:rPr>
      <w:t xml:space="preserve">14_MEV; </w:t>
    </w:r>
    <w:r w:rsidRPr="00EA0879">
      <w:rPr>
        <w:rStyle w:val="Izteiksmgs"/>
        <w:b w:val="0"/>
        <w:bCs/>
        <w:sz w:val="20"/>
      </w:rPr>
      <w:t>Grozījumi Ministru kabineta 2009.gada 6.oktobra noteikumos Nr.1145 „Valsts un Eiropas Savienības atbalsta piešķiršanas, administrēšanas un uzraudzības kārtība pasākuma "Meža ekonomiskās vērtības uzlabošana" īstenošanai”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529" w:rsidRPr="00E95C2D" w:rsidRDefault="00E95C2D" w:rsidP="00FC3E83">
    <w:pPr>
      <w:pStyle w:val="Kjene"/>
      <w:jc w:val="both"/>
      <w:rPr>
        <w:sz w:val="20"/>
      </w:rPr>
    </w:pPr>
    <w:r w:rsidRPr="00EA0879">
      <w:rPr>
        <w:sz w:val="20"/>
      </w:rPr>
      <w:t>ZM</w:t>
    </w:r>
    <w:r>
      <w:rPr>
        <w:sz w:val="20"/>
      </w:rPr>
      <w:t>Anot</w:t>
    </w:r>
    <w:r w:rsidRPr="00EA0879">
      <w:rPr>
        <w:sz w:val="20"/>
      </w:rPr>
      <w:t>_</w:t>
    </w:r>
    <w:r w:rsidR="002524AA">
      <w:rPr>
        <w:sz w:val="20"/>
      </w:rPr>
      <w:t>0209</w:t>
    </w:r>
    <w:r w:rsidRPr="00EA0879">
      <w:rPr>
        <w:sz w:val="20"/>
      </w:rPr>
      <w:t xml:space="preserve">14_MEV; </w:t>
    </w:r>
    <w:r w:rsidRPr="00EA0879">
      <w:rPr>
        <w:rStyle w:val="Izteiksmgs"/>
        <w:b w:val="0"/>
        <w:bCs/>
        <w:sz w:val="20"/>
      </w:rPr>
      <w:t>Grozījumi Ministru kabineta 2009.gada 6.oktobra noteikumos Nr.1145 „Valsts un Eiropas Savienības atbalsta piešķiršanas, administrēšanas un uzraudzības kārtība pasākuma "Meža ekonomiskās vērtības uzlabošana" īstenošanai”</w:t>
    </w:r>
  </w:p>
  <w:p w:rsidR="00CE2529" w:rsidRPr="00BA72C7" w:rsidRDefault="00CE2529" w:rsidP="007C780E">
    <w:pPr>
      <w:pStyle w:val="Kjene"/>
      <w:jc w:val="both"/>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1A2B" w:rsidRDefault="00751A2B">
      <w:r>
        <w:separator/>
      </w:r>
    </w:p>
  </w:footnote>
  <w:footnote w:type="continuationSeparator" w:id="0">
    <w:p w:rsidR="00751A2B" w:rsidRDefault="00751A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529" w:rsidRDefault="00CE2529" w:rsidP="008C0C1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CE2529" w:rsidRDefault="00CE2529">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529" w:rsidRDefault="00CE2529" w:rsidP="008C0C1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314BD8">
      <w:rPr>
        <w:rStyle w:val="Lappusesnumurs"/>
        <w:noProof/>
      </w:rPr>
      <w:t>7</w:t>
    </w:r>
    <w:r>
      <w:rPr>
        <w:rStyle w:val="Lappusesnumurs"/>
      </w:rPr>
      <w:fldChar w:fldCharType="end"/>
    </w:r>
  </w:p>
  <w:p w:rsidR="00CE2529" w:rsidRDefault="00CE2529">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A3DF8"/>
    <w:multiLevelType w:val="hybridMultilevel"/>
    <w:tmpl w:val="08CA69E4"/>
    <w:lvl w:ilvl="0" w:tplc="04260011">
      <w:start w:val="1"/>
      <w:numFmt w:val="decimal"/>
      <w:lvlText w:val="%1)"/>
      <w:lvlJc w:val="left"/>
      <w:pPr>
        <w:ind w:left="360" w:hanging="360"/>
      </w:pPr>
      <w:rPr>
        <w:rFonts w:cs="Times New Roman" w:hint="default"/>
      </w:rPr>
    </w:lvl>
    <w:lvl w:ilvl="1" w:tplc="04260019" w:tentative="1">
      <w:start w:val="1"/>
      <w:numFmt w:val="lowerLetter"/>
      <w:lvlText w:val="%2."/>
      <w:lvlJc w:val="left"/>
      <w:pPr>
        <w:ind w:left="1080" w:hanging="360"/>
      </w:pPr>
      <w:rPr>
        <w:rFonts w:cs="Times New Roman"/>
      </w:rPr>
    </w:lvl>
    <w:lvl w:ilvl="2" w:tplc="0426001B" w:tentative="1">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abstractNum w:abstractNumId="1">
    <w:nsid w:val="381C43BA"/>
    <w:multiLevelType w:val="hybridMultilevel"/>
    <w:tmpl w:val="5EF6562A"/>
    <w:lvl w:ilvl="0" w:tplc="B9BA9180">
      <w:start w:val="2013"/>
      <w:numFmt w:val="bullet"/>
      <w:lvlText w:val="-"/>
      <w:lvlJc w:val="left"/>
      <w:pPr>
        <w:ind w:left="720" w:hanging="360"/>
      </w:pPr>
      <w:rPr>
        <w:rFonts w:ascii="Times New Roman" w:eastAsia="Times New Roman" w:hAnsi="Times New Roman" w:hint="default"/>
        <w:color w:val="auto"/>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3B6C5742"/>
    <w:multiLevelType w:val="hybridMultilevel"/>
    <w:tmpl w:val="05DE5B3C"/>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
    <w:nsid w:val="45533796"/>
    <w:multiLevelType w:val="hybridMultilevel"/>
    <w:tmpl w:val="14F8CEAC"/>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
    <w:nsid w:val="47183893"/>
    <w:multiLevelType w:val="hybridMultilevel"/>
    <w:tmpl w:val="05DE5B3C"/>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
    <w:nsid w:val="62F80550"/>
    <w:multiLevelType w:val="hybridMultilevel"/>
    <w:tmpl w:val="980222E2"/>
    <w:lvl w:ilvl="0" w:tplc="9E96866E">
      <w:numFmt w:val="bullet"/>
      <w:lvlText w:val="-"/>
      <w:lvlJc w:val="left"/>
      <w:pPr>
        <w:ind w:left="420" w:hanging="360"/>
      </w:pPr>
      <w:rPr>
        <w:rFonts w:ascii="Times New Roman" w:eastAsia="Times New Roman" w:hAnsi="Times New Roman" w:hint="default"/>
      </w:rPr>
    </w:lvl>
    <w:lvl w:ilvl="1" w:tplc="04260003" w:tentative="1">
      <w:start w:val="1"/>
      <w:numFmt w:val="bullet"/>
      <w:lvlText w:val="o"/>
      <w:lvlJc w:val="left"/>
      <w:pPr>
        <w:ind w:left="1140" w:hanging="360"/>
      </w:pPr>
      <w:rPr>
        <w:rFonts w:ascii="Courier New" w:hAnsi="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6">
    <w:nsid w:val="7AAC6550"/>
    <w:multiLevelType w:val="hybridMultilevel"/>
    <w:tmpl w:val="E9E0D884"/>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0"/>
  </w:num>
  <w:num w:numId="3">
    <w:abstractNumId w:val="5"/>
  </w:num>
  <w:num w:numId="4">
    <w:abstractNumId w:val="2"/>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C16"/>
    <w:rsid w:val="00010FA0"/>
    <w:rsid w:val="00012718"/>
    <w:rsid w:val="00014A71"/>
    <w:rsid w:val="00015189"/>
    <w:rsid w:val="00016FE9"/>
    <w:rsid w:val="0001767D"/>
    <w:rsid w:val="000236A6"/>
    <w:rsid w:val="00025839"/>
    <w:rsid w:val="00027155"/>
    <w:rsid w:val="00030CD8"/>
    <w:rsid w:val="00030F41"/>
    <w:rsid w:val="00034AFC"/>
    <w:rsid w:val="00037689"/>
    <w:rsid w:val="00042708"/>
    <w:rsid w:val="00043429"/>
    <w:rsid w:val="000446F4"/>
    <w:rsid w:val="00045B35"/>
    <w:rsid w:val="00050BDE"/>
    <w:rsid w:val="000519D5"/>
    <w:rsid w:val="000519F8"/>
    <w:rsid w:val="00056C3A"/>
    <w:rsid w:val="000572CD"/>
    <w:rsid w:val="00057419"/>
    <w:rsid w:val="000660A3"/>
    <w:rsid w:val="0007176A"/>
    <w:rsid w:val="00072A53"/>
    <w:rsid w:val="00077FF2"/>
    <w:rsid w:val="0008145B"/>
    <w:rsid w:val="00084907"/>
    <w:rsid w:val="00091E07"/>
    <w:rsid w:val="0009337F"/>
    <w:rsid w:val="00093C3E"/>
    <w:rsid w:val="00095FDB"/>
    <w:rsid w:val="000A04B8"/>
    <w:rsid w:val="000A15B9"/>
    <w:rsid w:val="000A196D"/>
    <w:rsid w:val="000A7B2A"/>
    <w:rsid w:val="000B087F"/>
    <w:rsid w:val="000B7F0F"/>
    <w:rsid w:val="000C0189"/>
    <w:rsid w:val="000C0AA9"/>
    <w:rsid w:val="000C18B3"/>
    <w:rsid w:val="000C3BDC"/>
    <w:rsid w:val="000C42BD"/>
    <w:rsid w:val="000D0B1C"/>
    <w:rsid w:val="000D3276"/>
    <w:rsid w:val="000D33D4"/>
    <w:rsid w:val="000E33C1"/>
    <w:rsid w:val="000E3537"/>
    <w:rsid w:val="000E3CA0"/>
    <w:rsid w:val="000F5137"/>
    <w:rsid w:val="000F5507"/>
    <w:rsid w:val="000F6538"/>
    <w:rsid w:val="00102404"/>
    <w:rsid w:val="00103FFB"/>
    <w:rsid w:val="00104C3E"/>
    <w:rsid w:val="00107B33"/>
    <w:rsid w:val="00112127"/>
    <w:rsid w:val="001136C8"/>
    <w:rsid w:val="00114B2C"/>
    <w:rsid w:val="00114F7D"/>
    <w:rsid w:val="00115AE9"/>
    <w:rsid w:val="001229E8"/>
    <w:rsid w:val="00123974"/>
    <w:rsid w:val="001249F7"/>
    <w:rsid w:val="00127335"/>
    <w:rsid w:val="00133C28"/>
    <w:rsid w:val="00135F38"/>
    <w:rsid w:val="00137300"/>
    <w:rsid w:val="00140D52"/>
    <w:rsid w:val="00144E3E"/>
    <w:rsid w:val="00144F5A"/>
    <w:rsid w:val="001460FE"/>
    <w:rsid w:val="00146954"/>
    <w:rsid w:val="001470A9"/>
    <w:rsid w:val="001474B5"/>
    <w:rsid w:val="00155C68"/>
    <w:rsid w:val="00161F09"/>
    <w:rsid w:val="00164C5E"/>
    <w:rsid w:val="001666D7"/>
    <w:rsid w:val="00166D35"/>
    <w:rsid w:val="0017558F"/>
    <w:rsid w:val="00180F0F"/>
    <w:rsid w:val="001819AA"/>
    <w:rsid w:val="00181F7B"/>
    <w:rsid w:val="00185B35"/>
    <w:rsid w:val="001931C3"/>
    <w:rsid w:val="00193441"/>
    <w:rsid w:val="001A1034"/>
    <w:rsid w:val="001A13EF"/>
    <w:rsid w:val="001A2EEA"/>
    <w:rsid w:val="001A4274"/>
    <w:rsid w:val="001A4906"/>
    <w:rsid w:val="001A4F3E"/>
    <w:rsid w:val="001A50DB"/>
    <w:rsid w:val="001B29CD"/>
    <w:rsid w:val="001C2C1B"/>
    <w:rsid w:val="001C4050"/>
    <w:rsid w:val="001C66D2"/>
    <w:rsid w:val="001D0C2D"/>
    <w:rsid w:val="001D68D8"/>
    <w:rsid w:val="001D695C"/>
    <w:rsid w:val="001D796C"/>
    <w:rsid w:val="001D7A69"/>
    <w:rsid w:val="001E1037"/>
    <w:rsid w:val="001E1B85"/>
    <w:rsid w:val="001E1CE7"/>
    <w:rsid w:val="001E31C3"/>
    <w:rsid w:val="001E7EA0"/>
    <w:rsid w:val="001E7F5F"/>
    <w:rsid w:val="001F106E"/>
    <w:rsid w:val="001F15B1"/>
    <w:rsid w:val="001F6507"/>
    <w:rsid w:val="002022A6"/>
    <w:rsid w:val="00205D9B"/>
    <w:rsid w:val="00222228"/>
    <w:rsid w:val="002336AC"/>
    <w:rsid w:val="00236AC7"/>
    <w:rsid w:val="00241C20"/>
    <w:rsid w:val="0024753B"/>
    <w:rsid w:val="002507B1"/>
    <w:rsid w:val="00251AD1"/>
    <w:rsid w:val="0025239A"/>
    <w:rsid w:val="002524AA"/>
    <w:rsid w:val="00253916"/>
    <w:rsid w:val="00256448"/>
    <w:rsid w:val="00256464"/>
    <w:rsid w:val="002611F3"/>
    <w:rsid w:val="00270201"/>
    <w:rsid w:val="00271C7E"/>
    <w:rsid w:val="002733F6"/>
    <w:rsid w:val="00283528"/>
    <w:rsid w:val="00285453"/>
    <w:rsid w:val="002905E5"/>
    <w:rsid w:val="00295A5E"/>
    <w:rsid w:val="00295CE1"/>
    <w:rsid w:val="002A1859"/>
    <w:rsid w:val="002A1B6A"/>
    <w:rsid w:val="002A2085"/>
    <w:rsid w:val="002A4C35"/>
    <w:rsid w:val="002A551E"/>
    <w:rsid w:val="002A5CC7"/>
    <w:rsid w:val="002A7E22"/>
    <w:rsid w:val="002B307C"/>
    <w:rsid w:val="002B4172"/>
    <w:rsid w:val="002B41BE"/>
    <w:rsid w:val="002B6CE7"/>
    <w:rsid w:val="002B6EF4"/>
    <w:rsid w:val="002C1DC4"/>
    <w:rsid w:val="002C3F17"/>
    <w:rsid w:val="002C665B"/>
    <w:rsid w:val="002C6959"/>
    <w:rsid w:val="002C6F2D"/>
    <w:rsid w:val="002D0AA6"/>
    <w:rsid w:val="002D65A0"/>
    <w:rsid w:val="002D75C7"/>
    <w:rsid w:val="002E1F79"/>
    <w:rsid w:val="002E2DC1"/>
    <w:rsid w:val="002F0505"/>
    <w:rsid w:val="002F1F19"/>
    <w:rsid w:val="002F2AED"/>
    <w:rsid w:val="00303B64"/>
    <w:rsid w:val="00304426"/>
    <w:rsid w:val="003044D6"/>
    <w:rsid w:val="003074D4"/>
    <w:rsid w:val="00310CAB"/>
    <w:rsid w:val="003124CF"/>
    <w:rsid w:val="00313731"/>
    <w:rsid w:val="00314A13"/>
    <w:rsid w:val="00314BD8"/>
    <w:rsid w:val="00320B81"/>
    <w:rsid w:val="00321761"/>
    <w:rsid w:val="00321BA3"/>
    <w:rsid w:val="00331595"/>
    <w:rsid w:val="00335C3E"/>
    <w:rsid w:val="00336986"/>
    <w:rsid w:val="00337272"/>
    <w:rsid w:val="003507AF"/>
    <w:rsid w:val="0036017C"/>
    <w:rsid w:val="0036125C"/>
    <w:rsid w:val="00361FF0"/>
    <w:rsid w:val="00365400"/>
    <w:rsid w:val="0037023F"/>
    <w:rsid w:val="003721BD"/>
    <w:rsid w:val="00382109"/>
    <w:rsid w:val="00382E61"/>
    <w:rsid w:val="00387C11"/>
    <w:rsid w:val="00390099"/>
    <w:rsid w:val="00390AAF"/>
    <w:rsid w:val="003919D1"/>
    <w:rsid w:val="00396A57"/>
    <w:rsid w:val="003A0C41"/>
    <w:rsid w:val="003A1ED1"/>
    <w:rsid w:val="003B0D36"/>
    <w:rsid w:val="003B2410"/>
    <w:rsid w:val="003B3D50"/>
    <w:rsid w:val="003B4E5D"/>
    <w:rsid w:val="003B7AF6"/>
    <w:rsid w:val="003C4E23"/>
    <w:rsid w:val="003C5026"/>
    <w:rsid w:val="003C7C8A"/>
    <w:rsid w:val="003D0C1B"/>
    <w:rsid w:val="003D28B0"/>
    <w:rsid w:val="003D2A75"/>
    <w:rsid w:val="003D58C1"/>
    <w:rsid w:val="003E1E55"/>
    <w:rsid w:val="003F2AF7"/>
    <w:rsid w:val="003F670A"/>
    <w:rsid w:val="00403568"/>
    <w:rsid w:val="004048D4"/>
    <w:rsid w:val="004070A0"/>
    <w:rsid w:val="00407F6D"/>
    <w:rsid w:val="00412D00"/>
    <w:rsid w:val="0041683B"/>
    <w:rsid w:val="00417F67"/>
    <w:rsid w:val="00421523"/>
    <w:rsid w:val="00434516"/>
    <w:rsid w:val="0043515E"/>
    <w:rsid w:val="004366D8"/>
    <w:rsid w:val="00436830"/>
    <w:rsid w:val="00440346"/>
    <w:rsid w:val="00442D4B"/>
    <w:rsid w:val="00446A3B"/>
    <w:rsid w:val="00450691"/>
    <w:rsid w:val="00451538"/>
    <w:rsid w:val="00453F67"/>
    <w:rsid w:val="00456507"/>
    <w:rsid w:val="00456557"/>
    <w:rsid w:val="00460076"/>
    <w:rsid w:val="00462BCD"/>
    <w:rsid w:val="00465D68"/>
    <w:rsid w:val="00467368"/>
    <w:rsid w:val="0047164F"/>
    <w:rsid w:val="0047394D"/>
    <w:rsid w:val="004744D4"/>
    <w:rsid w:val="00475F24"/>
    <w:rsid w:val="0048722E"/>
    <w:rsid w:val="004874E4"/>
    <w:rsid w:val="00487F47"/>
    <w:rsid w:val="00494034"/>
    <w:rsid w:val="00494F97"/>
    <w:rsid w:val="00496362"/>
    <w:rsid w:val="004A158B"/>
    <w:rsid w:val="004A488C"/>
    <w:rsid w:val="004A67D8"/>
    <w:rsid w:val="004A6A68"/>
    <w:rsid w:val="004B57FE"/>
    <w:rsid w:val="004B7CB7"/>
    <w:rsid w:val="004C17F6"/>
    <w:rsid w:val="004D1AA3"/>
    <w:rsid w:val="004D5607"/>
    <w:rsid w:val="004D5FE4"/>
    <w:rsid w:val="004D755A"/>
    <w:rsid w:val="004E0CD1"/>
    <w:rsid w:val="004E137A"/>
    <w:rsid w:val="004E183C"/>
    <w:rsid w:val="004E1D98"/>
    <w:rsid w:val="004E26EE"/>
    <w:rsid w:val="004E520D"/>
    <w:rsid w:val="004E5FFD"/>
    <w:rsid w:val="004E6473"/>
    <w:rsid w:val="004F7053"/>
    <w:rsid w:val="004F74F4"/>
    <w:rsid w:val="00500665"/>
    <w:rsid w:val="005101F0"/>
    <w:rsid w:val="005148E2"/>
    <w:rsid w:val="00517942"/>
    <w:rsid w:val="00524027"/>
    <w:rsid w:val="00530BD1"/>
    <w:rsid w:val="005335E0"/>
    <w:rsid w:val="005345EE"/>
    <w:rsid w:val="005356CB"/>
    <w:rsid w:val="005378AD"/>
    <w:rsid w:val="00541A5E"/>
    <w:rsid w:val="00542FAB"/>
    <w:rsid w:val="00543370"/>
    <w:rsid w:val="005442D2"/>
    <w:rsid w:val="00553CE3"/>
    <w:rsid w:val="0055753F"/>
    <w:rsid w:val="0056361B"/>
    <w:rsid w:val="005703DC"/>
    <w:rsid w:val="00576043"/>
    <w:rsid w:val="005800FD"/>
    <w:rsid w:val="00580340"/>
    <w:rsid w:val="00581028"/>
    <w:rsid w:val="005847B6"/>
    <w:rsid w:val="00586961"/>
    <w:rsid w:val="0059177B"/>
    <w:rsid w:val="00597025"/>
    <w:rsid w:val="005A1702"/>
    <w:rsid w:val="005A1D94"/>
    <w:rsid w:val="005A223C"/>
    <w:rsid w:val="005A5B54"/>
    <w:rsid w:val="005B5373"/>
    <w:rsid w:val="005B786B"/>
    <w:rsid w:val="005C5BF8"/>
    <w:rsid w:val="005C6B09"/>
    <w:rsid w:val="005D01DF"/>
    <w:rsid w:val="005D1468"/>
    <w:rsid w:val="005D1B38"/>
    <w:rsid w:val="005E2016"/>
    <w:rsid w:val="005E3BEF"/>
    <w:rsid w:val="005E6EF5"/>
    <w:rsid w:val="005E75C8"/>
    <w:rsid w:val="00603DCD"/>
    <w:rsid w:val="006063EC"/>
    <w:rsid w:val="006068D6"/>
    <w:rsid w:val="00613CDF"/>
    <w:rsid w:val="00620A1D"/>
    <w:rsid w:val="006221E0"/>
    <w:rsid w:val="00622434"/>
    <w:rsid w:val="00627DEC"/>
    <w:rsid w:val="00633394"/>
    <w:rsid w:val="00634330"/>
    <w:rsid w:val="006413E5"/>
    <w:rsid w:val="00646022"/>
    <w:rsid w:val="006460FB"/>
    <w:rsid w:val="00651E03"/>
    <w:rsid w:val="00652AAE"/>
    <w:rsid w:val="00657DE4"/>
    <w:rsid w:val="00666F3A"/>
    <w:rsid w:val="00667E8E"/>
    <w:rsid w:val="0068489E"/>
    <w:rsid w:val="00691952"/>
    <w:rsid w:val="00695F6E"/>
    <w:rsid w:val="006960C5"/>
    <w:rsid w:val="006A45CB"/>
    <w:rsid w:val="006A5BDB"/>
    <w:rsid w:val="006B0273"/>
    <w:rsid w:val="006B0EBD"/>
    <w:rsid w:val="006B10F4"/>
    <w:rsid w:val="006B1236"/>
    <w:rsid w:val="006B64E0"/>
    <w:rsid w:val="006C1A33"/>
    <w:rsid w:val="006C5E24"/>
    <w:rsid w:val="006C6881"/>
    <w:rsid w:val="006D0B60"/>
    <w:rsid w:val="006D5016"/>
    <w:rsid w:val="006D5948"/>
    <w:rsid w:val="006D689A"/>
    <w:rsid w:val="006E1BCE"/>
    <w:rsid w:val="006E22EA"/>
    <w:rsid w:val="00713A57"/>
    <w:rsid w:val="0071453A"/>
    <w:rsid w:val="00715B63"/>
    <w:rsid w:val="00716F1B"/>
    <w:rsid w:val="00717C64"/>
    <w:rsid w:val="0072299D"/>
    <w:rsid w:val="00726803"/>
    <w:rsid w:val="00734ED0"/>
    <w:rsid w:val="00741C6E"/>
    <w:rsid w:val="00745BD4"/>
    <w:rsid w:val="0075081A"/>
    <w:rsid w:val="00751A2B"/>
    <w:rsid w:val="007560F0"/>
    <w:rsid w:val="00756CFE"/>
    <w:rsid w:val="00760A26"/>
    <w:rsid w:val="00761007"/>
    <w:rsid w:val="00761140"/>
    <w:rsid w:val="00761F27"/>
    <w:rsid w:val="00764D63"/>
    <w:rsid w:val="00767BC9"/>
    <w:rsid w:val="00767FF4"/>
    <w:rsid w:val="0078055C"/>
    <w:rsid w:val="007805C4"/>
    <w:rsid w:val="00781603"/>
    <w:rsid w:val="0078254B"/>
    <w:rsid w:val="007835D8"/>
    <w:rsid w:val="00785552"/>
    <w:rsid w:val="00786D2F"/>
    <w:rsid w:val="00796287"/>
    <w:rsid w:val="007B3822"/>
    <w:rsid w:val="007C0125"/>
    <w:rsid w:val="007C16F0"/>
    <w:rsid w:val="007C1A8B"/>
    <w:rsid w:val="007C45B1"/>
    <w:rsid w:val="007C5D3A"/>
    <w:rsid w:val="007C780E"/>
    <w:rsid w:val="007C7D3E"/>
    <w:rsid w:val="007D00DC"/>
    <w:rsid w:val="007D1795"/>
    <w:rsid w:val="007D4FAC"/>
    <w:rsid w:val="007E6CE8"/>
    <w:rsid w:val="007F1974"/>
    <w:rsid w:val="00802D59"/>
    <w:rsid w:val="00805D3D"/>
    <w:rsid w:val="0080770A"/>
    <w:rsid w:val="0080789D"/>
    <w:rsid w:val="00812F0F"/>
    <w:rsid w:val="008235DC"/>
    <w:rsid w:val="00823631"/>
    <w:rsid w:val="00843F98"/>
    <w:rsid w:val="00846552"/>
    <w:rsid w:val="00846889"/>
    <w:rsid w:val="00851153"/>
    <w:rsid w:val="00851630"/>
    <w:rsid w:val="00851CD7"/>
    <w:rsid w:val="00853718"/>
    <w:rsid w:val="0085418B"/>
    <w:rsid w:val="00860515"/>
    <w:rsid w:val="00860997"/>
    <w:rsid w:val="00873E16"/>
    <w:rsid w:val="00873ED1"/>
    <w:rsid w:val="00880116"/>
    <w:rsid w:val="00882F0E"/>
    <w:rsid w:val="00883366"/>
    <w:rsid w:val="008866D9"/>
    <w:rsid w:val="008919DA"/>
    <w:rsid w:val="00892830"/>
    <w:rsid w:val="00892E83"/>
    <w:rsid w:val="0089656B"/>
    <w:rsid w:val="008A13F9"/>
    <w:rsid w:val="008A17E9"/>
    <w:rsid w:val="008A5346"/>
    <w:rsid w:val="008A60AF"/>
    <w:rsid w:val="008B03C0"/>
    <w:rsid w:val="008B1611"/>
    <w:rsid w:val="008C0C16"/>
    <w:rsid w:val="008C49E1"/>
    <w:rsid w:val="008C5C61"/>
    <w:rsid w:val="008C76C7"/>
    <w:rsid w:val="008D13D0"/>
    <w:rsid w:val="008D212C"/>
    <w:rsid w:val="008E3138"/>
    <w:rsid w:val="008E5655"/>
    <w:rsid w:val="008E614B"/>
    <w:rsid w:val="008E62A2"/>
    <w:rsid w:val="008F63FC"/>
    <w:rsid w:val="008F68BA"/>
    <w:rsid w:val="008F6CF5"/>
    <w:rsid w:val="00901254"/>
    <w:rsid w:val="00912B7C"/>
    <w:rsid w:val="0091439C"/>
    <w:rsid w:val="00923CC5"/>
    <w:rsid w:val="00924CAC"/>
    <w:rsid w:val="00926AD2"/>
    <w:rsid w:val="0093061F"/>
    <w:rsid w:val="009319AD"/>
    <w:rsid w:val="00933A89"/>
    <w:rsid w:val="00941DF9"/>
    <w:rsid w:val="0094218E"/>
    <w:rsid w:val="00943D22"/>
    <w:rsid w:val="00951466"/>
    <w:rsid w:val="0096040C"/>
    <w:rsid w:val="0096043B"/>
    <w:rsid w:val="00965858"/>
    <w:rsid w:val="00974134"/>
    <w:rsid w:val="009775F5"/>
    <w:rsid w:val="00981DF3"/>
    <w:rsid w:val="00985EF4"/>
    <w:rsid w:val="00986160"/>
    <w:rsid w:val="0099042A"/>
    <w:rsid w:val="0099066D"/>
    <w:rsid w:val="00990D29"/>
    <w:rsid w:val="0099678E"/>
    <w:rsid w:val="009A032E"/>
    <w:rsid w:val="009A6E61"/>
    <w:rsid w:val="009A74C1"/>
    <w:rsid w:val="009B2B08"/>
    <w:rsid w:val="009B5E5D"/>
    <w:rsid w:val="009C34A1"/>
    <w:rsid w:val="009C3867"/>
    <w:rsid w:val="009C669E"/>
    <w:rsid w:val="009C7559"/>
    <w:rsid w:val="009D2B3A"/>
    <w:rsid w:val="009D3C49"/>
    <w:rsid w:val="009D4438"/>
    <w:rsid w:val="009E0860"/>
    <w:rsid w:val="009E594A"/>
    <w:rsid w:val="009E59BD"/>
    <w:rsid w:val="009E71BC"/>
    <w:rsid w:val="009F3273"/>
    <w:rsid w:val="009F5469"/>
    <w:rsid w:val="009F581B"/>
    <w:rsid w:val="009F5888"/>
    <w:rsid w:val="00A00081"/>
    <w:rsid w:val="00A04C5B"/>
    <w:rsid w:val="00A052EE"/>
    <w:rsid w:val="00A06C70"/>
    <w:rsid w:val="00A119F3"/>
    <w:rsid w:val="00A122E9"/>
    <w:rsid w:val="00A127FA"/>
    <w:rsid w:val="00A13B4C"/>
    <w:rsid w:val="00A22291"/>
    <w:rsid w:val="00A3288E"/>
    <w:rsid w:val="00A333E9"/>
    <w:rsid w:val="00A34177"/>
    <w:rsid w:val="00A347CC"/>
    <w:rsid w:val="00A3588E"/>
    <w:rsid w:val="00A40A3D"/>
    <w:rsid w:val="00A42911"/>
    <w:rsid w:val="00A43B8C"/>
    <w:rsid w:val="00A45924"/>
    <w:rsid w:val="00A478FF"/>
    <w:rsid w:val="00A534B8"/>
    <w:rsid w:val="00A5411F"/>
    <w:rsid w:val="00A547FA"/>
    <w:rsid w:val="00A615CE"/>
    <w:rsid w:val="00A619F8"/>
    <w:rsid w:val="00A648D1"/>
    <w:rsid w:val="00A73998"/>
    <w:rsid w:val="00A74C2C"/>
    <w:rsid w:val="00A75F02"/>
    <w:rsid w:val="00A77E01"/>
    <w:rsid w:val="00A808F1"/>
    <w:rsid w:val="00A80CF4"/>
    <w:rsid w:val="00A81451"/>
    <w:rsid w:val="00A81676"/>
    <w:rsid w:val="00A8424F"/>
    <w:rsid w:val="00A85B00"/>
    <w:rsid w:val="00A91700"/>
    <w:rsid w:val="00A93596"/>
    <w:rsid w:val="00A9622E"/>
    <w:rsid w:val="00AA11FE"/>
    <w:rsid w:val="00AB05C0"/>
    <w:rsid w:val="00AB6D9C"/>
    <w:rsid w:val="00AC2D4C"/>
    <w:rsid w:val="00AC2DA2"/>
    <w:rsid w:val="00AC3120"/>
    <w:rsid w:val="00AC4CB9"/>
    <w:rsid w:val="00AC524E"/>
    <w:rsid w:val="00AD3E25"/>
    <w:rsid w:val="00AD4EE7"/>
    <w:rsid w:val="00AD7CA6"/>
    <w:rsid w:val="00AE215A"/>
    <w:rsid w:val="00AE4AF1"/>
    <w:rsid w:val="00AE61F3"/>
    <w:rsid w:val="00AE79B5"/>
    <w:rsid w:val="00AF10A9"/>
    <w:rsid w:val="00AF1531"/>
    <w:rsid w:val="00AF1641"/>
    <w:rsid w:val="00AF2384"/>
    <w:rsid w:val="00AF2EDA"/>
    <w:rsid w:val="00AF490B"/>
    <w:rsid w:val="00AF6584"/>
    <w:rsid w:val="00AF710B"/>
    <w:rsid w:val="00AF78B6"/>
    <w:rsid w:val="00B0097B"/>
    <w:rsid w:val="00B013B1"/>
    <w:rsid w:val="00B04765"/>
    <w:rsid w:val="00B05C81"/>
    <w:rsid w:val="00B06B15"/>
    <w:rsid w:val="00B07244"/>
    <w:rsid w:val="00B12A30"/>
    <w:rsid w:val="00B14840"/>
    <w:rsid w:val="00B16E08"/>
    <w:rsid w:val="00B22475"/>
    <w:rsid w:val="00B23056"/>
    <w:rsid w:val="00B2448B"/>
    <w:rsid w:val="00B302CC"/>
    <w:rsid w:val="00B30A3E"/>
    <w:rsid w:val="00B30E58"/>
    <w:rsid w:val="00B32C5A"/>
    <w:rsid w:val="00B336A0"/>
    <w:rsid w:val="00B363C6"/>
    <w:rsid w:val="00B413B2"/>
    <w:rsid w:val="00B46048"/>
    <w:rsid w:val="00B50098"/>
    <w:rsid w:val="00B543E8"/>
    <w:rsid w:val="00B54CB6"/>
    <w:rsid w:val="00B56A22"/>
    <w:rsid w:val="00B61A96"/>
    <w:rsid w:val="00B63F3E"/>
    <w:rsid w:val="00B654DA"/>
    <w:rsid w:val="00B736A9"/>
    <w:rsid w:val="00B75DD9"/>
    <w:rsid w:val="00B812D0"/>
    <w:rsid w:val="00B851CF"/>
    <w:rsid w:val="00B90886"/>
    <w:rsid w:val="00BA172E"/>
    <w:rsid w:val="00BA1C6F"/>
    <w:rsid w:val="00BA254E"/>
    <w:rsid w:val="00BA4095"/>
    <w:rsid w:val="00BA72C7"/>
    <w:rsid w:val="00BA78D7"/>
    <w:rsid w:val="00BB0255"/>
    <w:rsid w:val="00BB274E"/>
    <w:rsid w:val="00BB45C2"/>
    <w:rsid w:val="00BB5122"/>
    <w:rsid w:val="00BB62FF"/>
    <w:rsid w:val="00BC0AFD"/>
    <w:rsid w:val="00BC3833"/>
    <w:rsid w:val="00BD05E9"/>
    <w:rsid w:val="00BD1BE3"/>
    <w:rsid w:val="00BD5C63"/>
    <w:rsid w:val="00BD6955"/>
    <w:rsid w:val="00BD7317"/>
    <w:rsid w:val="00BE7677"/>
    <w:rsid w:val="00BF0F0C"/>
    <w:rsid w:val="00BF1735"/>
    <w:rsid w:val="00BF2BDF"/>
    <w:rsid w:val="00BF46E1"/>
    <w:rsid w:val="00C0575B"/>
    <w:rsid w:val="00C11B6F"/>
    <w:rsid w:val="00C1440E"/>
    <w:rsid w:val="00C14451"/>
    <w:rsid w:val="00C14BB5"/>
    <w:rsid w:val="00C23953"/>
    <w:rsid w:val="00C25FCB"/>
    <w:rsid w:val="00C30ED1"/>
    <w:rsid w:val="00C332B9"/>
    <w:rsid w:val="00C34D9D"/>
    <w:rsid w:val="00C36652"/>
    <w:rsid w:val="00C419F3"/>
    <w:rsid w:val="00C4371E"/>
    <w:rsid w:val="00C457C0"/>
    <w:rsid w:val="00C45B27"/>
    <w:rsid w:val="00C503C9"/>
    <w:rsid w:val="00C513D6"/>
    <w:rsid w:val="00C55938"/>
    <w:rsid w:val="00C57290"/>
    <w:rsid w:val="00C57B92"/>
    <w:rsid w:val="00C67AE1"/>
    <w:rsid w:val="00C72CF9"/>
    <w:rsid w:val="00C73605"/>
    <w:rsid w:val="00C7391E"/>
    <w:rsid w:val="00C73E62"/>
    <w:rsid w:val="00C769D1"/>
    <w:rsid w:val="00C77C8B"/>
    <w:rsid w:val="00C82268"/>
    <w:rsid w:val="00C84350"/>
    <w:rsid w:val="00C94003"/>
    <w:rsid w:val="00C96B84"/>
    <w:rsid w:val="00CA1FDE"/>
    <w:rsid w:val="00CB0E45"/>
    <w:rsid w:val="00CC33D0"/>
    <w:rsid w:val="00CC3CD0"/>
    <w:rsid w:val="00CC52C2"/>
    <w:rsid w:val="00CC646C"/>
    <w:rsid w:val="00CD067A"/>
    <w:rsid w:val="00CD3480"/>
    <w:rsid w:val="00CE131F"/>
    <w:rsid w:val="00CE2529"/>
    <w:rsid w:val="00CE2C53"/>
    <w:rsid w:val="00CE3401"/>
    <w:rsid w:val="00CE490E"/>
    <w:rsid w:val="00CE4E48"/>
    <w:rsid w:val="00CE5AC0"/>
    <w:rsid w:val="00CE7C7A"/>
    <w:rsid w:val="00CF5D3D"/>
    <w:rsid w:val="00D05BB6"/>
    <w:rsid w:val="00D06BC6"/>
    <w:rsid w:val="00D07EB0"/>
    <w:rsid w:val="00D10F81"/>
    <w:rsid w:val="00D13EE2"/>
    <w:rsid w:val="00D14608"/>
    <w:rsid w:val="00D14CD2"/>
    <w:rsid w:val="00D176E6"/>
    <w:rsid w:val="00D24706"/>
    <w:rsid w:val="00D26CE9"/>
    <w:rsid w:val="00D3003E"/>
    <w:rsid w:val="00D30C3D"/>
    <w:rsid w:val="00D30E03"/>
    <w:rsid w:val="00D3300F"/>
    <w:rsid w:val="00D3543A"/>
    <w:rsid w:val="00D372BC"/>
    <w:rsid w:val="00D378F7"/>
    <w:rsid w:val="00D57D80"/>
    <w:rsid w:val="00D7213E"/>
    <w:rsid w:val="00D726EF"/>
    <w:rsid w:val="00D76D21"/>
    <w:rsid w:val="00D82308"/>
    <w:rsid w:val="00D83D66"/>
    <w:rsid w:val="00D83DD7"/>
    <w:rsid w:val="00D85CC4"/>
    <w:rsid w:val="00DB0231"/>
    <w:rsid w:val="00DB2BBD"/>
    <w:rsid w:val="00DC0987"/>
    <w:rsid w:val="00DC444E"/>
    <w:rsid w:val="00DC7E49"/>
    <w:rsid w:val="00DD53A4"/>
    <w:rsid w:val="00DD6DF5"/>
    <w:rsid w:val="00DE3841"/>
    <w:rsid w:val="00DE3A5E"/>
    <w:rsid w:val="00DF0CBF"/>
    <w:rsid w:val="00DF25E9"/>
    <w:rsid w:val="00DF287E"/>
    <w:rsid w:val="00DF3855"/>
    <w:rsid w:val="00DF63B7"/>
    <w:rsid w:val="00DF7B24"/>
    <w:rsid w:val="00E077E7"/>
    <w:rsid w:val="00E113AE"/>
    <w:rsid w:val="00E12349"/>
    <w:rsid w:val="00E14CBC"/>
    <w:rsid w:val="00E167E1"/>
    <w:rsid w:val="00E16C64"/>
    <w:rsid w:val="00E17B21"/>
    <w:rsid w:val="00E2025C"/>
    <w:rsid w:val="00E21D90"/>
    <w:rsid w:val="00E22CCA"/>
    <w:rsid w:val="00E2623E"/>
    <w:rsid w:val="00E31AB6"/>
    <w:rsid w:val="00E34E69"/>
    <w:rsid w:val="00E404C2"/>
    <w:rsid w:val="00E45788"/>
    <w:rsid w:val="00E51E59"/>
    <w:rsid w:val="00E523EF"/>
    <w:rsid w:val="00E546C5"/>
    <w:rsid w:val="00E54990"/>
    <w:rsid w:val="00E62B66"/>
    <w:rsid w:val="00E63A66"/>
    <w:rsid w:val="00E65D72"/>
    <w:rsid w:val="00E74AEE"/>
    <w:rsid w:val="00E77301"/>
    <w:rsid w:val="00E8100B"/>
    <w:rsid w:val="00E82643"/>
    <w:rsid w:val="00E842E7"/>
    <w:rsid w:val="00E86D9D"/>
    <w:rsid w:val="00E86DD3"/>
    <w:rsid w:val="00E95C2D"/>
    <w:rsid w:val="00EA0213"/>
    <w:rsid w:val="00EA3820"/>
    <w:rsid w:val="00EA411D"/>
    <w:rsid w:val="00EA7106"/>
    <w:rsid w:val="00EA7443"/>
    <w:rsid w:val="00EB29A4"/>
    <w:rsid w:val="00EB3145"/>
    <w:rsid w:val="00EC4D55"/>
    <w:rsid w:val="00EC67D8"/>
    <w:rsid w:val="00ED1A25"/>
    <w:rsid w:val="00ED34EA"/>
    <w:rsid w:val="00ED3569"/>
    <w:rsid w:val="00ED410C"/>
    <w:rsid w:val="00ED67C3"/>
    <w:rsid w:val="00ED6F68"/>
    <w:rsid w:val="00EE0347"/>
    <w:rsid w:val="00EE4C62"/>
    <w:rsid w:val="00EE780C"/>
    <w:rsid w:val="00EF472F"/>
    <w:rsid w:val="00F007B7"/>
    <w:rsid w:val="00F03811"/>
    <w:rsid w:val="00F10AA0"/>
    <w:rsid w:val="00F12BD7"/>
    <w:rsid w:val="00F13363"/>
    <w:rsid w:val="00F151BD"/>
    <w:rsid w:val="00F21CE6"/>
    <w:rsid w:val="00F22413"/>
    <w:rsid w:val="00F2412C"/>
    <w:rsid w:val="00F333B8"/>
    <w:rsid w:val="00F336F7"/>
    <w:rsid w:val="00F35CF4"/>
    <w:rsid w:val="00F37B54"/>
    <w:rsid w:val="00F4642C"/>
    <w:rsid w:val="00F47520"/>
    <w:rsid w:val="00F47A43"/>
    <w:rsid w:val="00F47E3C"/>
    <w:rsid w:val="00F55A88"/>
    <w:rsid w:val="00F55DC4"/>
    <w:rsid w:val="00F576D8"/>
    <w:rsid w:val="00F61CD9"/>
    <w:rsid w:val="00F659F8"/>
    <w:rsid w:val="00F75305"/>
    <w:rsid w:val="00F77949"/>
    <w:rsid w:val="00F83B89"/>
    <w:rsid w:val="00F83FBD"/>
    <w:rsid w:val="00F85928"/>
    <w:rsid w:val="00F86A98"/>
    <w:rsid w:val="00F92C7C"/>
    <w:rsid w:val="00F9711D"/>
    <w:rsid w:val="00FA2BD7"/>
    <w:rsid w:val="00FB3E74"/>
    <w:rsid w:val="00FB502F"/>
    <w:rsid w:val="00FB55EB"/>
    <w:rsid w:val="00FC3E83"/>
    <w:rsid w:val="00FC4233"/>
    <w:rsid w:val="00FE1E56"/>
    <w:rsid w:val="00FE484B"/>
    <w:rsid w:val="00FE5186"/>
    <w:rsid w:val="00FF0CF3"/>
    <w:rsid w:val="00FF61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15:docId w15:val="{54C4C547-78B3-4157-87DD-3F8252057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C0C16"/>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lab">
    <w:name w:val="naislab"/>
    <w:basedOn w:val="Parasts"/>
    <w:uiPriority w:val="99"/>
    <w:rsid w:val="008C0C16"/>
    <w:pPr>
      <w:spacing w:before="75" w:after="75"/>
      <w:jc w:val="right"/>
    </w:pPr>
  </w:style>
  <w:style w:type="table" w:styleId="Reatabula">
    <w:name w:val="Table Grid"/>
    <w:basedOn w:val="Parastatabula"/>
    <w:uiPriority w:val="99"/>
    <w:rsid w:val="008C0C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iskr">
    <w:name w:val="naiskr"/>
    <w:basedOn w:val="Parasts"/>
    <w:uiPriority w:val="99"/>
    <w:rsid w:val="008C0C16"/>
    <w:pPr>
      <w:spacing w:before="75" w:after="75"/>
    </w:pPr>
  </w:style>
  <w:style w:type="paragraph" w:customStyle="1" w:styleId="naispant">
    <w:name w:val="naispant"/>
    <w:basedOn w:val="Parasts"/>
    <w:uiPriority w:val="99"/>
    <w:rsid w:val="008C0C16"/>
    <w:pPr>
      <w:spacing w:before="100" w:beforeAutospacing="1" w:after="100" w:afterAutospacing="1"/>
    </w:pPr>
  </w:style>
  <w:style w:type="paragraph" w:styleId="Galvene">
    <w:name w:val="header"/>
    <w:basedOn w:val="Parasts"/>
    <w:link w:val="GalveneRakstz"/>
    <w:uiPriority w:val="99"/>
    <w:rsid w:val="008C0C16"/>
    <w:pPr>
      <w:tabs>
        <w:tab w:val="center" w:pos="4153"/>
        <w:tab w:val="right" w:pos="8306"/>
      </w:tabs>
    </w:pPr>
  </w:style>
  <w:style w:type="character" w:customStyle="1" w:styleId="GalveneRakstz">
    <w:name w:val="Galvene Rakstz."/>
    <w:link w:val="Galvene"/>
    <w:uiPriority w:val="99"/>
    <w:semiHidden/>
    <w:locked/>
    <w:rsid w:val="00715B63"/>
    <w:rPr>
      <w:rFonts w:cs="Times New Roman"/>
      <w:sz w:val="24"/>
    </w:rPr>
  </w:style>
  <w:style w:type="character" w:styleId="Lappusesnumurs">
    <w:name w:val="page number"/>
    <w:uiPriority w:val="99"/>
    <w:rsid w:val="008C0C16"/>
    <w:rPr>
      <w:rFonts w:cs="Times New Roman"/>
    </w:rPr>
  </w:style>
  <w:style w:type="paragraph" w:customStyle="1" w:styleId="naisnod">
    <w:name w:val="naisnod"/>
    <w:basedOn w:val="Parasts"/>
    <w:uiPriority w:val="99"/>
    <w:rsid w:val="008C0C16"/>
    <w:pPr>
      <w:spacing w:before="150" w:after="150"/>
      <w:jc w:val="center"/>
    </w:pPr>
    <w:rPr>
      <w:b/>
      <w:bCs/>
    </w:rPr>
  </w:style>
  <w:style w:type="paragraph" w:customStyle="1" w:styleId="naisf">
    <w:name w:val="naisf"/>
    <w:basedOn w:val="Parasts"/>
    <w:uiPriority w:val="99"/>
    <w:rsid w:val="008C0C16"/>
    <w:pPr>
      <w:spacing w:before="75" w:after="75"/>
      <w:ind w:firstLine="375"/>
      <w:jc w:val="both"/>
    </w:pPr>
  </w:style>
  <w:style w:type="paragraph" w:customStyle="1" w:styleId="CharChar">
    <w:name w:val="Char Char"/>
    <w:basedOn w:val="Parasts"/>
    <w:uiPriority w:val="99"/>
    <w:rsid w:val="008C0C16"/>
    <w:pPr>
      <w:spacing w:before="40"/>
    </w:pPr>
    <w:rPr>
      <w:lang w:val="pl-PL" w:eastAsia="pl-PL"/>
    </w:rPr>
  </w:style>
  <w:style w:type="character" w:styleId="Izteiksmgs">
    <w:name w:val="Strong"/>
    <w:qFormat/>
    <w:rsid w:val="008C0C16"/>
    <w:rPr>
      <w:rFonts w:cs="Times New Roman"/>
      <w:b/>
    </w:rPr>
  </w:style>
  <w:style w:type="paragraph" w:styleId="Kjene">
    <w:name w:val="footer"/>
    <w:basedOn w:val="Parasts"/>
    <w:link w:val="KjeneRakstz"/>
    <w:rsid w:val="008C0C16"/>
    <w:pPr>
      <w:tabs>
        <w:tab w:val="center" w:pos="4153"/>
        <w:tab w:val="right" w:pos="8306"/>
      </w:tabs>
    </w:pPr>
    <w:rPr>
      <w:szCs w:val="20"/>
    </w:rPr>
  </w:style>
  <w:style w:type="character" w:customStyle="1" w:styleId="FooterChar">
    <w:name w:val="Footer Char"/>
    <w:uiPriority w:val="99"/>
    <w:semiHidden/>
    <w:locked/>
    <w:rsid w:val="00715B63"/>
    <w:rPr>
      <w:rFonts w:cs="Times New Roman"/>
      <w:sz w:val="24"/>
    </w:rPr>
  </w:style>
  <w:style w:type="paragraph" w:customStyle="1" w:styleId="CharChar1">
    <w:name w:val="Char Char1"/>
    <w:basedOn w:val="Parasts"/>
    <w:uiPriority w:val="99"/>
    <w:rsid w:val="00CE131F"/>
    <w:pPr>
      <w:spacing w:before="40"/>
    </w:pPr>
    <w:rPr>
      <w:lang w:val="pl-PL" w:eastAsia="pl-PL"/>
    </w:rPr>
  </w:style>
  <w:style w:type="paragraph" w:styleId="Balonteksts">
    <w:name w:val="Balloon Text"/>
    <w:basedOn w:val="Parasts"/>
    <w:link w:val="BalontekstsRakstz"/>
    <w:uiPriority w:val="99"/>
    <w:semiHidden/>
    <w:rsid w:val="00851630"/>
    <w:rPr>
      <w:sz w:val="2"/>
      <w:szCs w:val="20"/>
    </w:rPr>
  </w:style>
  <w:style w:type="character" w:customStyle="1" w:styleId="BalontekstsRakstz">
    <w:name w:val="Balonteksts Rakstz."/>
    <w:link w:val="Balonteksts"/>
    <w:uiPriority w:val="99"/>
    <w:semiHidden/>
    <w:locked/>
    <w:rsid w:val="00715B63"/>
    <w:rPr>
      <w:rFonts w:cs="Times New Roman"/>
      <w:sz w:val="2"/>
    </w:rPr>
  </w:style>
  <w:style w:type="paragraph" w:customStyle="1" w:styleId="RakstzRakstzCharChar">
    <w:name w:val="Rakstz. Rakstz. Char Char"/>
    <w:basedOn w:val="Parasts"/>
    <w:uiPriority w:val="99"/>
    <w:rsid w:val="00AE79B5"/>
    <w:pPr>
      <w:spacing w:before="120" w:after="160" w:line="240" w:lineRule="exact"/>
      <w:ind w:firstLine="720"/>
      <w:jc w:val="both"/>
    </w:pPr>
    <w:rPr>
      <w:rFonts w:ascii="Verdana" w:hAnsi="Verdana"/>
      <w:sz w:val="20"/>
      <w:szCs w:val="20"/>
      <w:lang w:val="en-US" w:eastAsia="en-US"/>
    </w:rPr>
  </w:style>
  <w:style w:type="paragraph" w:styleId="Paraststmeklis">
    <w:name w:val="Normal (Web)"/>
    <w:basedOn w:val="Parasts"/>
    <w:uiPriority w:val="99"/>
    <w:rsid w:val="005378AD"/>
    <w:pPr>
      <w:spacing w:before="100" w:beforeAutospacing="1" w:after="100" w:afterAutospacing="1"/>
    </w:pPr>
  </w:style>
  <w:style w:type="character" w:styleId="Hipersaite">
    <w:name w:val="Hyperlink"/>
    <w:uiPriority w:val="99"/>
    <w:rsid w:val="00E62B66"/>
    <w:rPr>
      <w:rFonts w:cs="Times New Roman"/>
      <w:color w:val="0000FF"/>
      <w:u w:val="single"/>
    </w:rPr>
  </w:style>
  <w:style w:type="character" w:styleId="Komentraatsauce">
    <w:name w:val="annotation reference"/>
    <w:uiPriority w:val="99"/>
    <w:rsid w:val="00E62B66"/>
    <w:rPr>
      <w:rFonts w:cs="Times New Roman"/>
      <w:sz w:val="16"/>
    </w:rPr>
  </w:style>
  <w:style w:type="paragraph" w:styleId="Komentrateksts">
    <w:name w:val="annotation text"/>
    <w:basedOn w:val="Parasts"/>
    <w:link w:val="KomentratekstsRakstz"/>
    <w:uiPriority w:val="99"/>
    <w:rsid w:val="00E62B66"/>
    <w:rPr>
      <w:sz w:val="20"/>
      <w:szCs w:val="20"/>
    </w:rPr>
  </w:style>
  <w:style w:type="character" w:customStyle="1" w:styleId="KomentratekstsRakstz">
    <w:name w:val="Komentāra teksts Rakstz."/>
    <w:link w:val="Komentrateksts"/>
    <w:uiPriority w:val="99"/>
    <w:locked/>
    <w:rsid w:val="00E62B66"/>
    <w:rPr>
      <w:rFonts w:cs="Times New Roman"/>
    </w:rPr>
  </w:style>
  <w:style w:type="paragraph" w:styleId="Komentratma">
    <w:name w:val="annotation subject"/>
    <w:basedOn w:val="Komentrateksts"/>
    <w:next w:val="Komentrateksts"/>
    <w:link w:val="KomentratmaRakstz"/>
    <w:uiPriority w:val="99"/>
    <w:rsid w:val="00E62B66"/>
    <w:rPr>
      <w:b/>
    </w:rPr>
  </w:style>
  <w:style w:type="character" w:customStyle="1" w:styleId="KomentratmaRakstz">
    <w:name w:val="Komentāra tēma Rakstz."/>
    <w:link w:val="Komentratma"/>
    <w:uiPriority w:val="99"/>
    <w:locked/>
    <w:rsid w:val="00E62B66"/>
    <w:rPr>
      <w:rFonts w:cs="Times New Roman"/>
      <w:b/>
    </w:rPr>
  </w:style>
  <w:style w:type="paragraph" w:styleId="Sarakstarindkopa">
    <w:name w:val="List Paragraph"/>
    <w:basedOn w:val="Parasts"/>
    <w:uiPriority w:val="99"/>
    <w:qFormat/>
    <w:rsid w:val="00D30E03"/>
    <w:pPr>
      <w:spacing w:before="100" w:beforeAutospacing="1" w:after="100" w:afterAutospacing="1"/>
    </w:pPr>
  </w:style>
  <w:style w:type="paragraph" w:customStyle="1" w:styleId="Default">
    <w:name w:val="Default"/>
    <w:uiPriority w:val="99"/>
    <w:rsid w:val="00D3003E"/>
    <w:pPr>
      <w:autoSpaceDE w:val="0"/>
      <w:autoSpaceDN w:val="0"/>
      <w:adjustRightInd w:val="0"/>
    </w:pPr>
    <w:rPr>
      <w:color w:val="000000"/>
      <w:sz w:val="24"/>
      <w:szCs w:val="24"/>
    </w:rPr>
  </w:style>
  <w:style w:type="paragraph" w:styleId="Vresteksts">
    <w:name w:val="footnote text"/>
    <w:basedOn w:val="Parasts"/>
    <w:link w:val="VrestekstsRakstz"/>
    <w:uiPriority w:val="99"/>
    <w:rsid w:val="003B4E5D"/>
    <w:pPr>
      <w:spacing w:after="200" w:line="276" w:lineRule="auto"/>
    </w:pPr>
    <w:rPr>
      <w:rFonts w:ascii="Calibri" w:hAnsi="Calibri"/>
      <w:sz w:val="20"/>
      <w:szCs w:val="20"/>
      <w:lang w:eastAsia="en-US"/>
    </w:rPr>
  </w:style>
  <w:style w:type="character" w:customStyle="1" w:styleId="VrestekstsRakstz">
    <w:name w:val="Vēres teksts Rakstz."/>
    <w:link w:val="Vresteksts"/>
    <w:uiPriority w:val="99"/>
    <w:locked/>
    <w:rsid w:val="003B4E5D"/>
    <w:rPr>
      <w:rFonts w:ascii="Calibri" w:hAnsi="Calibri" w:cs="Times New Roman"/>
      <w:lang w:eastAsia="en-US"/>
    </w:rPr>
  </w:style>
  <w:style w:type="character" w:styleId="Vresatsauce">
    <w:name w:val="footnote reference"/>
    <w:uiPriority w:val="99"/>
    <w:rsid w:val="003B4E5D"/>
    <w:rPr>
      <w:rFonts w:cs="Times New Roman"/>
      <w:vertAlign w:val="superscript"/>
    </w:rPr>
  </w:style>
  <w:style w:type="character" w:customStyle="1" w:styleId="KjeneRakstz">
    <w:name w:val="Kājene Rakstz."/>
    <w:link w:val="Kjene"/>
    <w:uiPriority w:val="99"/>
    <w:locked/>
    <w:rsid w:val="00FB502F"/>
    <w:rPr>
      <w:sz w:val="24"/>
      <w:lang w:val="lv-LV" w:eastAsia="lv-LV"/>
    </w:rPr>
  </w:style>
  <w:style w:type="paragraph" w:customStyle="1" w:styleId="tvhtml">
    <w:name w:val="tv_html"/>
    <w:basedOn w:val="Parasts"/>
    <w:rsid w:val="00AD4EE7"/>
    <w:pPr>
      <w:spacing w:before="100" w:beforeAutospacing="1" w:after="100" w:afterAutospacing="1"/>
    </w:pPr>
  </w:style>
  <w:style w:type="paragraph" w:customStyle="1" w:styleId="naisc">
    <w:name w:val="naisc"/>
    <w:basedOn w:val="Parasts"/>
    <w:rsid w:val="002A1B6A"/>
    <w:pPr>
      <w:spacing w:before="100" w:beforeAutospacing="1" w:after="100" w:afterAutospacing="1"/>
      <w:jc w:val="center"/>
    </w:pPr>
    <w:rPr>
      <w:rFonts w:eastAsia="Arial Unicode MS"/>
      <w:sz w:val="26"/>
      <w:szCs w:val="26"/>
      <w:lang w:val="en-GB" w:eastAsia="en-US"/>
    </w:rPr>
  </w:style>
  <w:style w:type="paragraph" w:customStyle="1" w:styleId="CM1">
    <w:name w:val="CM1"/>
    <w:basedOn w:val="Default"/>
    <w:next w:val="Default"/>
    <w:uiPriority w:val="99"/>
    <w:rsid w:val="00382E61"/>
    <w:rPr>
      <w:rFonts w:ascii="EUAlbertina" w:hAnsi="EUAlbertina"/>
      <w:color w:val="auto"/>
    </w:rPr>
  </w:style>
  <w:style w:type="paragraph" w:customStyle="1" w:styleId="CM3">
    <w:name w:val="CM3"/>
    <w:basedOn w:val="Default"/>
    <w:next w:val="Default"/>
    <w:uiPriority w:val="99"/>
    <w:rsid w:val="00382E61"/>
    <w:rPr>
      <w:rFonts w:ascii="EUAlbertina" w:hAnsi="EUAlbertina"/>
      <w:color w:val="auto"/>
    </w:rPr>
  </w:style>
  <w:style w:type="paragraph" w:customStyle="1" w:styleId="CM4">
    <w:name w:val="CM4"/>
    <w:basedOn w:val="Default"/>
    <w:next w:val="Default"/>
    <w:uiPriority w:val="99"/>
    <w:rsid w:val="00382E61"/>
    <w:rPr>
      <w:rFonts w:ascii="EUAlbertina" w:hAnsi="EUAlbertina"/>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121310">
      <w:bodyDiv w:val="1"/>
      <w:marLeft w:val="0"/>
      <w:marRight w:val="0"/>
      <w:marTop w:val="0"/>
      <w:marBottom w:val="0"/>
      <w:divBdr>
        <w:top w:val="none" w:sz="0" w:space="0" w:color="auto"/>
        <w:left w:val="none" w:sz="0" w:space="0" w:color="auto"/>
        <w:bottom w:val="none" w:sz="0" w:space="0" w:color="auto"/>
        <w:right w:val="none" w:sz="0" w:space="0" w:color="auto"/>
      </w:divBdr>
    </w:div>
    <w:div w:id="689838920">
      <w:bodyDiv w:val="1"/>
      <w:marLeft w:val="0"/>
      <w:marRight w:val="0"/>
      <w:marTop w:val="0"/>
      <w:marBottom w:val="0"/>
      <w:divBdr>
        <w:top w:val="none" w:sz="0" w:space="0" w:color="auto"/>
        <w:left w:val="none" w:sz="0" w:space="0" w:color="auto"/>
        <w:bottom w:val="none" w:sz="0" w:space="0" w:color="auto"/>
        <w:right w:val="none" w:sz="0" w:space="0" w:color="auto"/>
      </w:divBdr>
    </w:div>
    <w:div w:id="756369452">
      <w:bodyDiv w:val="1"/>
      <w:marLeft w:val="0"/>
      <w:marRight w:val="0"/>
      <w:marTop w:val="0"/>
      <w:marBottom w:val="0"/>
      <w:divBdr>
        <w:top w:val="none" w:sz="0" w:space="0" w:color="auto"/>
        <w:left w:val="none" w:sz="0" w:space="0" w:color="auto"/>
        <w:bottom w:val="none" w:sz="0" w:space="0" w:color="auto"/>
        <w:right w:val="none" w:sz="0" w:space="0" w:color="auto"/>
      </w:divBdr>
    </w:div>
    <w:div w:id="897008109">
      <w:marLeft w:val="0"/>
      <w:marRight w:val="0"/>
      <w:marTop w:val="0"/>
      <w:marBottom w:val="0"/>
      <w:divBdr>
        <w:top w:val="none" w:sz="0" w:space="0" w:color="auto"/>
        <w:left w:val="none" w:sz="0" w:space="0" w:color="auto"/>
        <w:bottom w:val="none" w:sz="0" w:space="0" w:color="auto"/>
        <w:right w:val="none" w:sz="0" w:space="0" w:color="auto"/>
      </w:divBdr>
      <w:divsChild>
        <w:div w:id="897008110">
          <w:marLeft w:val="0"/>
          <w:marRight w:val="0"/>
          <w:marTop w:val="0"/>
          <w:marBottom w:val="0"/>
          <w:divBdr>
            <w:top w:val="none" w:sz="0" w:space="0" w:color="auto"/>
            <w:left w:val="none" w:sz="0" w:space="0" w:color="auto"/>
            <w:bottom w:val="none" w:sz="0" w:space="0" w:color="auto"/>
            <w:right w:val="none" w:sz="0" w:space="0" w:color="auto"/>
          </w:divBdr>
        </w:div>
      </w:divsChild>
    </w:div>
    <w:div w:id="897008111">
      <w:marLeft w:val="0"/>
      <w:marRight w:val="0"/>
      <w:marTop w:val="0"/>
      <w:marBottom w:val="0"/>
      <w:divBdr>
        <w:top w:val="none" w:sz="0" w:space="0" w:color="auto"/>
        <w:left w:val="none" w:sz="0" w:space="0" w:color="auto"/>
        <w:bottom w:val="none" w:sz="0" w:space="0" w:color="auto"/>
        <w:right w:val="none" w:sz="0" w:space="0" w:color="auto"/>
      </w:divBdr>
    </w:div>
    <w:div w:id="897008113">
      <w:marLeft w:val="0"/>
      <w:marRight w:val="0"/>
      <w:marTop w:val="0"/>
      <w:marBottom w:val="0"/>
      <w:divBdr>
        <w:top w:val="none" w:sz="0" w:space="0" w:color="auto"/>
        <w:left w:val="none" w:sz="0" w:space="0" w:color="auto"/>
        <w:bottom w:val="none" w:sz="0" w:space="0" w:color="auto"/>
        <w:right w:val="none" w:sz="0" w:space="0" w:color="auto"/>
      </w:divBdr>
      <w:divsChild>
        <w:div w:id="897008112">
          <w:marLeft w:val="0"/>
          <w:marRight w:val="0"/>
          <w:marTop w:val="0"/>
          <w:marBottom w:val="0"/>
          <w:divBdr>
            <w:top w:val="none" w:sz="0" w:space="0" w:color="auto"/>
            <w:left w:val="none" w:sz="0" w:space="0" w:color="auto"/>
            <w:bottom w:val="none" w:sz="0" w:space="0" w:color="auto"/>
            <w:right w:val="none" w:sz="0" w:space="0" w:color="auto"/>
          </w:divBdr>
        </w:div>
        <w:div w:id="8970081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xUriServ/LexUriServ.do?uri=OJ:L:2006:379:0005:01:LV:HTM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xUriServ/LexUriServ.do?uri=OJ:L:2006:379:0005:01:LV: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eur-lex.europa.eu/LexUriServ/LexUriServ.do?uri=OJ:L:2006:379:0005:01:LV:HTML" TargetMode="External"/><Relationship Id="rId4" Type="http://schemas.openxmlformats.org/officeDocument/2006/relationships/settings" Target="settings.xml"/><Relationship Id="rId9" Type="http://schemas.openxmlformats.org/officeDocument/2006/relationships/hyperlink" Target="http://eur-lex.europa.eu/LexUriServ/LexUriServ.do?uri=OJ:L:2006:379:0005:01:LV: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4095E-4262-4A46-96E4-4481A63D4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1451</Words>
  <Characters>10172</Characters>
  <Application>Microsoft Office Word</Application>
  <DocSecurity>0</DocSecurity>
  <Lines>565</Lines>
  <Paragraphs>154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„Grozījumi Ministru kabineta 2008.gada 7.oktobra noteikumos Nr.748 "Valsts un Eiropas Savienības atbalsta piešķiršanas, administrēšanas un uzraudzības kārtība pasākuma "Mežsaimniecības ražosanas potenciāla atjaunošana</vt:lpstr>
      <vt:lpstr>Ministru kabineta noteikumu projekta „Grozījumi Ministru kabineta 2008.gada 7.oktobra noteikumos Nr.748 "Valsts un Eiropas Savienības atbalsta piešķiršanas, administrēšanas un uzraudzības kārtība pasākuma "Mežsaimniecības ražosanas potenciāla atjaunošana</vt:lpstr>
    </vt:vector>
  </TitlesOfParts>
  <Company>ZM</Company>
  <LinksUpToDate>false</LinksUpToDate>
  <CharactersWithSpaces>11469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2008.gada 7.oktobra noteikumos Nr.748 "Valsts un Eiropas Savienības atbalsta piešķiršanas, administrēšanas un uzraudzības kārtība pasākuma "Mežsaimniecības ražosanas potenciāla atjaunošana</dc:title>
  <dc:subject>Anotācija</dc:subject>
  <dc:creator>Normunds Strūve</dc:creator>
  <cp:lastModifiedBy>ZM Lietvedibas nodala</cp:lastModifiedBy>
  <cp:revision>12</cp:revision>
  <cp:lastPrinted>2012-04-27T09:58:00Z</cp:lastPrinted>
  <dcterms:created xsi:type="dcterms:W3CDTF">2014-09-01T10:25:00Z</dcterms:created>
  <dcterms:modified xsi:type="dcterms:W3CDTF">2014-09-04T08:19:00Z</dcterms:modified>
</cp:coreProperties>
</file>