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8" w:rsidRPr="0063146A" w:rsidRDefault="00AD7418" w:rsidP="0063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146A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:rsidR="00AD7418" w:rsidRPr="0063146A" w:rsidRDefault="00AD7418" w:rsidP="0063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5"/>
      <w:bookmarkStart w:id="2" w:name="OLE_LINK6"/>
      <w:r w:rsidRPr="0063146A">
        <w:rPr>
          <w:rStyle w:val="Izteiksmgs"/>
          <w:rFonts w:ascii="Times New Roman" w:hAnsi="Times New Roman" w:cs="Times New Roman"/>
          <w:sz w:val="24"/>
          <w:szCs w:val="24"/>
        </w:rPr>
        <w:t>„</w:t>
      </w:r>
      <w:r w:rsidR="0082123D" w:rsidRPr="0063146A">
        <w:rPr>
          <w:rStyle w:val="Izteiksmgs"/>
          <w:rFonts w:ascii="Times New Roman" w:hAnsi="Times New Roman" w:cs="Times New Roman"/>
          <w:sz w:val="24"/>
          <w:szCs w:val="24"/>
        </w:rPr>
        <w:t>Grozījum</w:t>
      </w:r>
      <w:r w:rsidR="0082123D">
        <w:rPr>
          <w:rStyle w:val="Izteiksmgs"/>
          <w:rFonts w:ascii="Times New Roman" w:hAnsi="Times New Roman" w:cs="Times New Roman"/>
          <w:sz w:val="24"/>
          <w:szCs w:val="24"/>
        </w:rPr>
        <w:t>s</w:t>
      </w:r>
      <w:r w:rsidR="0082123D" w:rsidRPr="0063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46A">
        <w:rPr>
          <w:rStyle w:val="Izteiksmgs"/>
          <w:rFonts w:ascii="Times New Roman" w:hAnsi="Times New Roman" w:cs="Times New Roman"/>
          <w:sz w:val="24"/>
          <w:szCs w:val="24"/>
        </w:rPr>
        <w:t xml:space="preserve">Ministru kabineta </w:t>
      </w:r>
      <w:r w:rsidRPr="0063146A">
        <w:rPr>
          <w:rFonts w:ascii="Times New Roman" w:hAnsi="Times New Roman" w:cs="Times New Roman"/>
          <w:b/>
          <w:sz w:val="24"/>
          <w:szCs w:val="24"/>
        </w:rPr>
        <w:t xml:space="preserve">2008.gada 8.aprīļa </w:t>
      </w:r>
      <w:r w:rsidRPr="0063146A">
        <w:rPr>
          <w:rStyle w:val="Izteiksmgs"/>
          <w:rFonts w:ascii="Times New Roman" w:hAnsi="Times New Roman" w:cs="Times New Roman"/>
          <w:sz w:val="24"/>
          <w:szCs w:val="24"/>
        </w:rPr>
        <w:t xml:space="preserve">noteikumos Nr.255 </w:t>
      </w:r>
      <w:r w:rsidRPr="0063146A">
        <w:rPr>
          <w:rFonts w:ascii="Times New Roman" w:hAnsi="Times New Roman" w:cs="Times New Roman"/>
          <w:b/>
          <w:sz w:val="24"/>
          <w:szCs w:val="24"/>
        </w:rPr>
        <w:t>„Noteikumi par valsts un Eiropas Savienības atbalstu lauku attīstībai Latvijas lauku attīstības programmas pasākuma „Lauksaimniecības produktu pievienotās vērtības radīšana” ietvaros”” sākotnējās ietekmes novērtējuma ziņojums (anotācija)</w:t>
      </w:r>
      <w:bookmarkEnd w:id="1"/>
      <w:bookmarkEnd w:id="2"/>
    </w:p>
    <w:p w:rsidR="000330A2" w:rsidRPr="0063146A" w:rsidRDefault="000330A2" w:rsidP="00631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"/>
        <w:gridCol w:w="2885"/>
        <w:gridCol w:w="5912"/>
      </w:tblGrid>
      <w:tr w:rsidR="000330A2" w:rsidRPr="0063146A" w:rsidTr="0063146A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63146A">
              <w:rPr>
                <w:b/>
              </w:rPr>
              <w:t>I. Tiesību akta projekta izstrādes nepieciešamība</w:t>
            </w:r>
          </w:p>
        </w:tc>
      </w:tr>
      <w:tr w:rsidR="000330A2" w:rsidRPr="0063146A" w:rsidTr="0063146A">
        <w:trPr>
          <w:trHeight w:val="415"/>
        </w:trPr>
        <w:tc>
          <w:tcPr>
            <w:tcW w:w="365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3146A">
              <w:t>1.</w:t>
            </w:r>
          </w:p>
        </w:tc>
        <w:tc>
          <w:tcPr>
            <w:tcW w:w="1520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Pamatojums</w:t>
            </w:r>
          </w:p>
        </w:tc>
        <w:tc>
          <w:tcPr>
            <w:tcW w:w="3115" w:type="pct"/>
          </w:tcPr>
          <w:p w:rsidR="000330A2" w:rsidRPr="0063146A" w:rsidRDefault="00AD7418" w:rsidP="00394D97">
            <w:pPr>
              <w:spacing w:after="0" w:line="240" w:lineRule="auto"/>
              <w:ind w:left="57" w:right="57" w:firstLine="1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46A">
              <w:rPr>
                <w:rFonts w:ascii="Times New Roman" w:hAnsi="Times New Roman" w:cs="Times New Roman"/>
                <w:iCs/>
                <w:sz w:val="24"/>
                <w:szCs w:val="24"/>
              </w:rPr>
              <w:t>Lauksaimniecības un lauku attīstības likuma 5.panta ceturtā daļa</w:t>
            </w:r>
          </w:p>
        </w:tc>
      </w:tr>
      <w:tr w:rsidR="000330A2" w:rsidRPr="0063146A" w:rsidTr="0063146A">
        <w:trPr>
          <w:trHeight w:val="472"/>
        </w:trPr>
        <w:tc>
          <w:tcPr>
            <w:tcW w:w="365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3146A">
              <w:t>2.</w:t>
            </w:r>
          </w:p>
        </w:tc>
        <w:tc>
          <w:tcPr>
            <w:tcW w:w="1520" w:type="pct"/>
          </w:tcPr>
          <w:p w:rsidR="000330A2" w:rsidRPr="0063146A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63146A"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:rsidR="001671C6" w:rsidRPr="0063146A" w:rsidRDefault="0074397B" w:rsidP="008A1C55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Ministru kabineta 2008.gada 8.aprīļa noteikumu Nr.255 „</w:t>
            </w:r>
            <w:r w:rsidRPr="0063146A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valsts un Eiropas Savienības atbalstu lauku attīstībai Latvijas lauku attīstības programmas pasākuma "Lauksaimniecības produktu pievienotās vērtības radīšana" ietvaros”</w:t>
            </w:r>
            <w:r w:rsidR="0063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2.pielikumā nepieciešams tehnisks precizējums, jo maksimālās attiecināmās </w:t>
            </w:r>
            <w:r w:rsidR="0063146A" w:rsidRPr="00CE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izmaksas </w:t>
            </w:r>
            <w:r w:rsidR="008A1C5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146A" w:rsidRPr="00CE1F9B">
              <w:rPr>
                <w:rFonts w:ascii="Times New Roman" w:hAnsi="Times New Roman" w:cs="Times New Roman"/>
                <w:sz w:val="24"/>
                <w:szCs w:val="24"/>
              </w:rPr>
              <w:t xml:space="preserve">raudu un sēklu pirmapstrādes būvēm </w:t>
            </w:r>
            <w:r w:rsidR="008A1C55">
              <w:rPr>
                <w:rFonts w:ascii="Times New Roman" w:hAnsi="Times New Roman" w:cs="Times New Roman"/>
                <w:sz w:val="24"/>
                <w:szCs w:val="24"/>
              </w:rPr>
              <w:t>nosaka</w:t>
            </w:r>
            <w:r w:rsidR="00CE1F9B" w:rsidRPr="00CE1F9B">
              <w:rPr>
                <w:rFonts w:ascii="Times New Roman" w:hAnsi="Times New Roman" w:cs="Times New Roman"/>
                <w:sz w:val="24"/>
                <w:szCs w:val="24"/>
              </w:rPr>
              <w:t xml:space="preserve"> pēc to aizņemtā tilpuma</w:t>
            </w:r>
            <w:r w:rsidR="00E558E5" w:rsidRPr="00CE1F9B">
              <w:rPr>
                <w:rFonts w:ascii="Times New Roman" w:hAnsi="Times New Roman" w:cs="Times New Roman"/>
                <w:sz w:val="24"/>
                <w:szCs w:val="24"/>
              </w:rPr>
              <w:t>, nevis</w:t>
            </w:r>
            <w:r w:rsidR="00CE1F9B" w:rsidRPr="00CE1F9B">
              <w:rPr>
                <w:rFonts w:ascii="Times New Roman" w:hAnsi="Times New Roman" w:cs="Times New Roman"/>
                <w:sz w:val="24"/>
                <w:szCs w:val="24"/>
              </w:rPr>
              <w:t xml:space="preserve"> laukuma.</w:t>
            </w:r>
          </w:p>
        </w:tc>
      </w:tr>
      <w:tr w:rsidR="000330A2" w:rsidRPr="0063146A" w:rsidTr="0063146A">
        <w:trPr>
          <w:trHeight w:val="476"/>
        </w:trPr>
        <w:tc>
          <w:tcPr>
            <w:tcW w:w="365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3146A">
              <w:t>3.</w:t>
            </w:r>
          </w:p>
        </w:tc>
        <w:tc>
          <w:tcPr>
            <w:tcW w:w="1520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Projekta izstrādē iesaistītās institūcijas</w:t>
            </w:r>
          </w:p>
        </w:tc>
        <w:tc>
          <w:tcPr>
            <w:tcW w:w="3115" w:type="pct"/>
          </w:tcPr>
          <w:p w:rsidR="000330A2" w:rsidRPr="0063146A" w:rsidRDefault="007F0225" w:rsidP="00551B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 xml:space="preserve">Zemkopības </w:t>
            </w:r>
            <w:r w:rsidR="00551B7E" w:rsidRPr="0063146A">
              <w:rPr>
                <w:rFonts w:ascii="Times New Roman" w:hAnsi="Times New Roman" w:cs="Times New Roman"/>
                <w:sz w:val="24"/>
                <w:szCs w:val="24"/>
              </w:rPr>
              <w:t xml:space="preserve">ministrija un </w:t>
            </w: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Lauku atbalsta dienests</w:t>
            </w:r>
          </w:p>
        </w:tc>
      </w:tr>
      <w:tr w:rsidR="000330A2" w:rsidRPr="0063146A" w:rsidTr="0063146A">
        <w:tc>
          <w:tcPr>
            <w:tcW w:w="365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3146A">
              <w:t>4.</w:t>
            </w:r>
          </w:p>
        </w:tc>
        <w:tc>
          <w:tcPr>
            <w:tcW w:w="1520" w:type="pct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Cita informācija</w:t>
            </w:r>
          </w:p>
        </w:tc>
        <w:tc>
          <w:tcPr>
            <w:tcW w:w="3115" w:type="pct"/>
          </w:tcPr>
          <w:p w:rsidR="00E46804" w:rsidRPr="0063146A" w:rsidRDefault="007E7043" w:rsidP="00E46804">
            <w:pPr>
              <w:spacing w:after="0" w:line="240" w:lineRule="auto"/>
              <w:ind w:firstLine="2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63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Nav.</w:t>
            </w:r>
          </w:p>
          <w:p w:rsidR="000330A2" w:rsidRPr="0063146A" w:rsidRDefault="000330A2" w:rsidP="00E46804">
            <w:pPr>
              <w:pStyle w:val="naiskr"/>
              <w:spacing w:before="0" w:beforeAutospacing="0" w:after="0" w:afterAutospacing="0"/>
              <w:ind w:left="57" w:right="57"/>
              <w:jc w:val="both"/>
            </w:pPr>
          </w:p>
        </w:tc>
      </w:tr>
    </w:tbl>
    <w:p w:rsidR="000330A2" w:rsidRPr="0063146A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6096"/>
      </w:tblGrid>
      <w:tr w:rsidR="000330A2" w:rsidRPr="0063146A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63146A">
              <w:rPr>
                <w:b/>
              </w:rPr>
              <w:t>II. Tiesību akta projekta ietekme uz sabiedrību, tautsaimniecības attīstību</w:t>
            </w:r>
          </w:p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63146A">
              <w:rPr>
                <w:b/>
              </w:rPr>
              <w:t>un administratīvo slogu</w:t>
            </w:r>
          </w:p>
        </w:tc>
      </w:tr>
      <w:tr w:rsidR="000330A2" w:rsidRPr="0063146A" w:rsidTr="00B84678">
        <w:trPr>
          <w:trHeight w:val="467"/>
        </w:trPr>
        <w:tc>
          <w:tcPr>
            <w:tcW w:w="431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3146A">
              <w:t>1.</w:t>
            </w:r>
          </w:p>
        </w:tc>
        <w:tc>
          <w:tcPr>
            <w:tcW w:w="2976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63146A" w:rsidRDefault="00AD7418" w:rsidP="00AD741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"/>
            <w:bookmarkEnd w:id="3"/>
            <w:r w:rsidRPr="0063146A">
              <w:rPr>
                <w:rFonts w:ascii="Times New Roman" w:hAnsi="Times New Roman" w:cs="Times New Roman"/>
                <w:iCs/>
                <w:sz w:val="24"/>
                <w:szCs w:val="24"/>
              </w:rPr>
              <w:t>Juridiskas personas, kas nodarbojas vai sāks nodarboties ar lauksaimniecības produktu pārstrādi.</w:t>
            </w:r>
          </w:p>
        </w:tc>
      </w:tr>
      <w:tr w:rsidR="000330A2" w:rsidRPr="0063146A" w:rsidTr="00B84678">
        <w:trPr>
          <w:trHeight w:val="523"/>
        </w:trPr>
        <w:tc>
          <w:tcPr>
            <w:tcW w:w="431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3146A">
              <w:t>2.</w:t>
            </w:r>
          </w:p>
        </w:tc>
        <w:tc>
          <w:tcPr>
            <w:tcW w:w="2976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63146A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</w:tr>
      <w:tr w:rsidR="000330A2" w:rsidRPr="0063146A" w:rsidTr="00B84678">
        <w:trPr>
          <w:trHeight w:val="523"/>
        </w:trPr>
        <w:tc>
          <w:tcPr>
            <w:tcW w:w="431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3146A">
              <w:t>3.</w:t>
            </w:r>
          </w:p>
        </w:tc>
        <w:tc>
          <w:tcPr>
            <w:tcW w:w="2976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Administratīvo izmaksu monetārs novērtējums</w:t>
            </w:r>
          </w:p>
        </w:tc>
        <w:tc>
          <w:tcPr>
            <w:tcW w:w="6096" w:type="dxa"/>
          </w:tcPr>
          <w:p w:rsidR="000330A2" w:rsidRPr="0063146A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330A2" w:rsidRPr="0063146A" w:rsidTr="00B84678">
        <w:trPr>
          <w:trHeight w:val="357"/>
        </w:trPr>
        <w:tc>
          <w:tcPr>
            <w:tcW w:w="431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63146A">
              <w:t>4.</w:t>
            </w:r>
          </w:p>
        </w:tc>
        <w:tc>
          <w:tcPr>
            <w:tcW w:w="2976" w:type="dxa"/>
          </w:tcPr>
          <w:p w:rsidR="000330A2" w:rsidRPr="0063146A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63146A">
              <w:t>Cita informācija</w:t>
            </w:r>
          </w:p>
        </w:tc>
        <w:tc>
          <w:tcPr>
            <w:tcW w:w="6096" w:type="dxa"/>
          </w:tcPr>
          <w:p w:rsidR="000330A2" w:rsidRPr="0063146A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63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0A2" w:rsidRPr="0063146A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8C" w:rsidRPr="0063146A" w:rsidRDefault="0021618C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6A">
        <w:rPr>
          <w:rFonts w:ascii="Times New Roman" w:hAnsi="Times New Roman" w:cs="Times New Roman"/>
          <w:i/>
          <w:sz w:val="24"/>
          <w:szCs w:val="24"/>
        </w:rPr>
        <w:t>Anotācijas III</w:t>
      </w:r>
      <w:r w:rsidR="00662893" w:rsidRPr="0063146A">
        <w:rPr>
          <w:rFonts w:ascii="Times New Roman" w:hAnsi="Times New Roman" w:cs="Times New Roman"/>
          <w:i/>
          <w:sz w:val="24"/>
          <w:szCs w:val="24"/>
        </w:rPr>
        <w:t>, IV un V</w:t>
      </w:r>
      <w:r w:rsidRPr="0063146A">
        <w:rPr>
          <w:rFonts w:ascii="Times New Roman" w:hAnsi="Times New Roman" w:cs="Times New Roman"/>
          <w:i/>
          <w:sz w:val="24"/>
          <w:szCs w:val="24"/>
        </w:rPr>
        <w:t xml:space="preserve"> sadaļa – noteikumu projekts šo jomu neskar.</w:t>
      </w:r>
    </w:p>
    <w:p w:rsidR="000330A2" w:rsidRPr="0063146A" w:rsidDel="009D1634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2842"/>
        <w:gridCol w:w="6206"/>
      </w:tblGrid>
      <w:tr w:rsidR="000330A2" w:rsidRPr="0063146A" w:rsidTr="00B84678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63146A">
              <w:rPr>
                <w:b/>
              </w:rPr>
              <w:t>VI. Sabiedrības līdzdalība un komunikācijas aktivitātes</w:t>
            </w:r>
          </w:p>
        </w:tc>
      </w:tr>
      <w:tr w:rsidR="000330A2" w:rsidRPr="0063146A" w:rsidTr="00B84678">
        <w:trPr>
          <w:trHeight w:val="553"/>
          <w:jc w:val="center"/>
        </w:trPr>
        <w:tc>
          <w:tcPr>
            <w:tcW w:w="476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63146A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330A2" w:rsidRPr="0063146A" w:rsidRDefault="0074397B" w:rsidP="0066289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1"/>
            <w:bookmarkEnd w:id="4"/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330A2" w:rsidRPr="0063146A" w:rsidTr="00B84678">
        <w:trPr>
          <w:trHeight w:val="339"/>
          <w:jc w:val="center"/>
        </w:trPr>
        <w:tc>
          <w:tcPr>
            <w:tcW w:w="476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0330A2" w:rsidRPr="0063146A" w:rsidRDefault="002E520E" w:rsidP="0074397B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2"/>
            <w:bookmarkEnd w:id="5"/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Sabiedrības līdzdalība noteikumu projekta izstrādē nav nepieciešama, jo projekts nemaina pastāvošo tiesisko regulējumu pēc būtības</w:t>
            </w:r>
            <w:r w:rsidR="0074397B" w:rsidRPr="0063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A2" w:rsidRPr="0063146A" w:rsidTr="00B84678">
        <w:trPr>
          <w:trHeight w:val="476"/>
          <w:jc w:val="center"/>
        </w:trPr>
        <w:tc>
          <w:tcPr>
            <w:tcW w:w="476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0330A2" w:rsidRPr="0063146A" w:rsidRDefault="002E520E" w:rsidP="00B223E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330A2" w:rsidRPr="0063146A" w:rsidTr="00B84678">
        <w:trPr>
          <w:trHeight w:val="476"/>
          <w:jc w:val="center"/>
        </w:trPr>
        <w:tc>
          <w:tcPr>
            <w:tcW w:w="476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63146A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0330A2" w:rsidRPr="0063146A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63146A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3615"/>
        <w:gridCol w:w="5466"/>
      </w:tblGrid>
      <w:tr w:rsidR="000330A2" w:rsidRPr="0063146A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63146A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63146A" w:rsidTr="00B84678">
        <w:trPr>
          <w:trHeight w:val="427"/>
          <w:jc w:val="center"/>
        </w:trPr>
        <w:tc>
          <w:tcPr>
            <w:tcW w:w="437" w:type="dxa"/>
          </w:tcPr>
          <w:p w:rsidR="00897834" w:rsidRPr="0063146A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63146A">
              <w:t>1.</w:t>
            </w:r>
          </w:p>
        </w:tc>
        <w:tc>
          <w:tcPr>
            <w:tcW w:w="3615" w:type="dxa"/>
          </w:tcPr>
          <w:p w:rsidR="00897834" w:rsidRPr="0063146A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63146A">
              <w:t>Projekta izpildē iesaistītās institūcijas</w:t>
            </w:r>
          </w:p>
        </w:tc>
        <w:tc>
          <w:tcPr>
            <w:tcW w:w="5466" w:type="dxa"/>
          </w:tcPr>
          <w:p w:rsidR="00897834" w:rsidRPr="0063146A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 w:rsidRPr="0063146A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63146A" w:rsidTr="00B84678">
        <w:trPr>
          <w:trHeight w:val="463"/>
          <w:jc w:val="center"/>
        </w:trPr>
        <w:tc>
          <w:tcPr>
            <w:tcW w:w="437" w:type="dxa"/>
          </w:tcPr>
          <w:p w:rsidR="00897834" w:rsidRPr="0063146A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63146A">
              <w:t>2.</w:t>
            </w:r>
          </w:p>
        </w:tc>
        <w:tc>
          <w:tcPr>
            <w:tcW w:w="3615" w:type="dxa"/>
          </w:tcPr>
          <w:p w:rsidR="00897834" w:rsidRPr="0063146A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63146A">
              <w:t>Projekta izpildes ietekme uz pār</w:t>
            </w:r>
            <w:r w:rsidRPr="0063146A">
              <w:softHyphen/>
              <w:t>valdes funkcijām un institucionālo struktūru.</w:t>
            </w:r>
          </w:p>
          <w:p w:rsidR="00897834" w:rsidRPr="0063146A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63146A">
              <w:t>Jaunu institūciju izveide, esošu institūciju likvidācija vai reorga</w:t>
            </w:r>
            <w:r w:rsidRPr="0063146A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63146A" w:rsidRDefault="00897834" w:rsidP="00897834">
            <w:pPr>
              <w:pStyle w:val="naisnod"/>
              <w:spacing w:before="0" w:after="0"/>
              <w:ind w:left="57" w:right="57" w:hanging="57"/>
            </w:pPr>
            <w:r w:rsidRPr="0063146A">
              <w:t>Projekts šo jomu neskar.</w:t>
            </w:r>
          </w:p>
        </w:tc>
      </w:tr>
      <w:tr w:rsidR="000330A2" w:rsidRPr="0063146A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63146A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63146A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63146A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63146A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63146A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A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Pr="0063146A" w:rsidRDefault="00760B61" w:rsidP="00760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893" w:rsidRPr="0063146A" w:rsidRDefault="0066289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893" w:rsidRPr="0063146A" w:rsidRDefault="0066289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5CC6" w:rsidRPr="00072313" w:rsidRDefault="00662893" w:rsidP="0063146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>Zemkopības ministrs</w:t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072313">
        <w:rPr>
          <w:rFonts w:ascii="Times New Roman" w:eastAsia="Calibri" w:hAnsi="Times New Roman" w:cs="Times New Roman"/>
          <w:sz w:val="28"/>
          <w:szCs w:val="28"/>
          <w:lang w:eastAsia="en-US"/>
        </w:rPr>
        <w:t>J.Dūklavs</w:t>
      </w:r>
      <w:proofErr w:type="spellEnd"/>
    </w:p>
    <w:p w:rsidR="00662893" w:rsidRPr="00072313" w:rsidRDefault="00662893" w:rsidP="00335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893" w:rsidRDefault="0066289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Pr="0063146A" w:rsidRDefault="0007231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893" w:rsidRPr="0063146A" w:rsidRDefault="00662893" w:rsidP="00335C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313" w:rsidRDefault="00072313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2014.04.07. 13:31</w:t>
      </w:r>
    </w:p>
    <w:p w:rsidR="00072313" w:rsidRDefault="00072313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  <w:szCs w:val="20"/>
          </w:rPr>
          <w:t>316</w:t>
        </w:r>
      </w:fldSimple>
    </w:p>
    <w:p w:rsidR="00760B61" w:rsidRPr="00072313" w:rsidRDefault="00743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313">
        <w:rPr>
          <w:rFonts w:ascii="Times New Roman" w:hAnsi="Times New Roman" w:cs="Times New Roman"/>
          <w:sz w:val="20"/>
          <w:szCs w:val="20"/>
        </w:rPr>
        <w:t>M.Vasariņš</w:t>
      </w:r>
      <w:proofErr w:type="spellEnd"/>
    </w:p>
    <w:p w:rsidR="000330A2" w:rsidRPr="00072313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072313">
        <w:rPr>
          <w:rFonts w:ascii="Times New Roman" w:hAnsi="Times New Roman" w:cs="Times New Roman"/>
          <w:sz w:val="20"/>
          <w:szCs w:val="20"/>
        </w:rPr>
        <w:t>67027</w:t>
      </w:r>
      <w:r w:rsidR="0074397B" w:rsidRPr="00072313">
        <w:rPr>
          <w:rFonts w:ascii="Times New Roman" w:hAnsi="Times New Roman" w:cs="Times New Roman"/>
          <w:sz w:val="20"/>
          <w:szCs w:val="20"/>
        </w:rPr>
        <w:t>425</w:t>
      </w:r>
      <w:r w:rsidRPr="00072313">
        <w:rPr>
          <w:rFonts w:ascii="Times New Roman" w:hAnsi="Times New Roman" w:cs="Times New Roman"/>
          <w:sz w:val="20"/>
          <w:szCs w:val="20"/>
        </w:rPr>
        <w:t xml:space="preserve">, </w:t>
      </w:r>
      <w:r w:rsidR="0074397B" w:rsidRPr="00072313">
        <w:rPr>
          <w:rFonts w:ascii="Times New Roman" w:hAnsi="Times New Roman" w:cs="Times New Roman"/>
          <w:sz w:val="20"/>
          <w:szCs w:val="20"/>
        </w:rPr>
        <w:t>Marats.Vasarins@zm.gov.lv</w:t>
      </w:r>
      <w:bookmarkEnd w:id="0"/>
    </w:p>
    <w:sectPr w:rsidR="000330A2" w:rsidRPr="00072313" w:rsidSect="00760B6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CD" w:rsidRDefault="00C926CD" w:rsidP="00B43E45">
      <w:pPr>
        <w:spacing w:after="0" w:line="240" w:lineRule="auto"/>
      </w:pPr>
      <w:r>
        <w:separator/>
      </w:r>
    </w:p>
  </w:endnote>
  <w:endnote w:type="continuationSeparator" w:id="0">
    <w:p w:rsidR="00C926CD" w:rsidRDefault="00C926CD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3" w:rsidRDefault="007E7043">
    <w:pPr>
      <w:pStyle w:val="Kjene"/>
      <w:jc w:val="center"/>
    </w:pPr>
  </w:p>
  <w:p w:rsidR="007E7043" w:rsidRPr="0068244A" w:rsidRDefault="007E7043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E558E5">
      <w:rPr>
        <w:rFonts w:ascii="Times New Roman" w:hAnsi="Times New Roman" w:cs="Times New Roman"/>
        <w:sz w:val="20"/>
        <w:szCs w:val="20"/>
      </w:rPr>
      <w:t>040414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3" w:rsidRDefault="007E7043" w:rsidP="00760B61">
    <w:pPr>
      <w:pStyle w:val="Kjene"/>
      <w:jc w:val="center"/>
    </w:pPr>
  </w:p>
  <w:p w:rsidR="007E7043" w:rsidRPr="0068244A" w:rsidRDefault="007E7043" w:rsidP="00760B6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E558E5">
      <w:rPr>
        <w:rFonts w:ascii="Times New Roman" w:hAnsi="Times New Roman" w:cs="Times New Roman"/>
        <w:sz w:val="20"/>
        <w:szCs w:val="20"/>
      </w:rPr>
      <w:t>040414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CD" w:rsidRDefault="00C926CD" w:rsidP="00B43E45">
      <w:pPr>
        <w:spacing w:after="0" w:line="240" w:lineRule="auto"/>
      </w:pPr>
      <w:r>
        <w:separator/>
      </w:r>
    </w:p>
  </w:footnote>
  <w:footnote w:type="continuationSeparator" w:id="0">
    <w:p w:rsidR="00C926CD" w:rsidRDefault="00C926CD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Content>
      <w:p w:rsidR="007E7043" w:rsidRPr="00760B61" w:rsidRDefault="00BB12C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="007E7043"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072313">
          <w:rPr>
            <w:rFonts w:ascii="Times New Roman" w:hAnsi="Times New Roman" w:cs="Times New Roman"/>
            <w:noProof/>
            <w:sz w:val="24"/>
          </w:rPr>
          <w:t>2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7043" w:rsidRPr="00760B61" w:rsidRDefault="007E7043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F17"/>
    <w:rsid w:val="000330A2"/>
    <w:rsid w:val="00041F4D"/>
    <w:rsid w:val="00064FD3"/>
    <w:rsid w:val="00070BDF"/>
    <w:rsid w:val="00072313"/>
    <w:rsid w:val="000A6080"/>
    <w:rsid w:val="000B1FF3"/>
    <w:rsid w:val="001022EF"/>
    <w:rsid w:val="0010792A"/>
    <w:rsid w:val="00123517"/>
    <w:rsid w:val="00130FCE"/>
    <w:rsid w:val="00166EFF"/>
    <w:rsid w:val="001671C6"/>
    <w:rsid w:val="001B7FD9"/>
    <w:rsid w:val="001C749C"/>
    <w:rsid w:val="001F54E6"/>
    <w:rsid w:val="00212FF0"/>
    <w:rsid w:val="0021618C"/>
    <w:rsid w:val="002714AE"/>
    <w:rsid w:val="00272762"/>
    <w:rsid w:val="002C6A3A"/>
    <w:rsid w:val="002E520E"/>
    <w:rsid w:val="002F3A45"/>
    <w:rsid w:val="00302F4E"/>
    <w:rsid w:val="00312DC4"/>
    <w:rsid w:val="00316A48"/>
    <w:rsid w:val="00316EB1"/>
    <w:rsid w:val="003201E3"/>
    <w:rsid w:val="00331AD6"/>
    <w:rsid w:val="003353E6"/>
    <w:rsid w:val="00335CC6"/>
    <w:rsid w:val="003665A2"/>
    <w:rsid w:val="00374E0B"/>
    <w:rsid w:val="00394D97"/>
    <w:rsid w:val="003C608C"/>
    <w:rsid w:val="003D01F4"/>
    <w:rsid w:val="004007A1"/>
    <w:rsid w:val="00403C07"/>
    <w:rsid w:val="00422589"/>
    <w:rsid w:val="00424AB7"/>
    <w:rsid w:val="00473000"/>
    <w:rsid w:val="00494B80"/>
    <w:rsid w:val="004E0136"/>
    <w:rsid w:val="00504190"/>
    <w:rsid w:val="005206FF"/>
    <w:rsid w:val="00523895"/>
    <w:rsid w:val="00532397"/>
    <w:rsid w:val="00551B7E"/>
    <w:rsid w:val="00583D4F"/>
    <w:rsid w:val="005A2113"/>
    <w:rsid w:val="005A336C"/>
    <w:rsid w:val="005C6D11"/>
    <w:rsid w:val="006116B4"/>
    <w:rsid w:val="0063146A"/>
    <w:rsid w:val="006315D0"/>
    <w:rsid w:val="00662893"/>
    <w:rsid w:val="0067349C"/>
    <w:rsid w:val="00674ADE"/>
    <w:rsid w:val="0068244A"/>
    <w:rsid w:val="00684952"/>
    <w:rsid w:val="006A4D02"/>
    <w:rsid w:val="006B3F6F"/>
    <w:rsid w:val="006D7CE1"/>
    <w:rsid w:val="00703F24"/>
    <w:rsid w:val="0074397B"/>
    <w:rsid w:val="00753F17"/>
    <w:rsid w:val="00760B61"/>
    <w:rsid w:val="007816A7"/>
    <w:rsid w:val="007826A8"/>
    <w:rsid w:val="007845F1"/>
    <w:rsid w:val="007C2331"/>
    <w:rsid w:val="007E7043"/>
    <w:rsid w:val="007F0225"/>
    <w:rsid w:val="00800990"/>
    <w:rsid w:val="00805FEB"/>
    <w:rsid w:val="0082123D"/>
    <w:rsid w:val="008352BA"/>
    <w:rsid w:val="00852FAD"/>
    <w:rsid w:val="0088353A"/>
    <w:rsid w:val="00883CE9"/>
    <w:rsid w:val="00897834"/>
    <w:rsid w:val="008A1C55"/>
    <w:rsid w:val="008B4DF4"/>
    <w:rsid w:val="008C4FD7"/>
    <w:rsid w:val="008E5E00"/>
    <w:rsid w:val="00910456"/>
    <w:rsid w:val="00923289"/>
    <w:rsid w:val="00945E3B"/>
    <w:rsid w:val="009704F7"/>
    <w:rsid w:val="009831EE"/>
    <w:rsid w:val="0098336F"/>
    <w:rsid w:val="009970C6"/>
    <w:rsid w:val="009C6109"/>
    <w:rsid w:val="00A20631"/>
    <w:rsid w:val="00A32C1B"/>
    <w:rsid w:val="00A40203"/>
    <w:rsid w:val="00A406A0"/>
    <w:rsid w:val="00A4190A"/>
    <w:rsid w:val="00AA05B9"/>
    <w:rsid w:val="00AA5504"/>
    <w:rsid w:val="00AD7418"/>
    <w:rsid w:val="00AF1AC7"/>
    <w:rsid w:val="00B223E3"/>
    <w:rsid w:val="00B43E45"/>
    <w:rsid w:val="00B82449"/>
    <w:rsid w:val="00B84678"/>
    <w:rsid w:val="00BB12CC"/>
    <w:rsid w:val="00BB7F03"/>
    <w:rsid w:val="00BD7262"/>
    <w:rsid w:val="00BF23E4"/>
    <w:rsid w:val="00C12E64"/>
    <w:rsid w:val="00C16FB3"/>
    <w:rsid w:val="00C54405"/>
    <w:rsid w:val="00C926CD"/>
    <w:rsid w:val="00CA0A47"/>
    <w:rsid w:val="00CA2B90"/>
    <w:rsid w:val="00CA4C24"/>
    <w:rsid w:val="00CE1F9B"/>
    <w:rsid w:val="00CE64E7"/>
    <w:rsid w:val="00CE6EAF"/>
    <w:rsid w:val="00D26751"/>
    <w:rsid w:val="00D432BF"/>
    <w:rsid w:val="00D57739"/>
    <w:rsid w:val="00DC2734"/>
    <w:rsid w:val="00DD7693"/>
    <w:rsid w:val="00DF459C"/>
    <w:rsid w:val="00E01F43"/>
    <w:rsid w:val="00E0319C"/>
    <w:rsid w:val="00E1594A"/>
    <w:rsid w:val="00E323E5"/>
    <w:rsid w:val="00E46804"/>
    <w:rsid w:val="00E5143B"/>
    <w:rsid w:val="00E558E5"/>
    <w:rsid w:val="00E5607A"/>
    <w:rsid w:val="00E6642C"/>
    <w:rsid w:val="00E744DB"/>
    <w:rsid w:val="00EA2C82"/>
    <w:rsid w:val="00EC04DB"/>
    <w:rsid w:val="00EF11FA"/>
    <w:rsid w:val="00F01D0E"/>
    <w:rsid w:val="00F04037"/>
    <w:rsid w:val="00F25A6A"/>
    <w:rsid w:val="00F276B1"/>
    <w:rsid w:val="00F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12CC"/>
  </w:style>
  <w:style w:type="paragraph" w:styleId="Virsraksts3">
    <w:name w:val="heading 3"/>
    <w:basedOn w:val="Parastai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ai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ai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ai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ai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character" w:styleId="Izteiksmgs">
    <w:name w:val="Strong"/>
    <w:uiPriority w:val="22"/>
    <w:qFormat/>
    <w:rsid w:val="00AD7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character" w:styleId="Izteiksmgs">
    <w:name w:val="Strong"/>
    <w:uiPriority w:val="22"/>
    <w:qFormat/>
    <w:rsid w:val="00AD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2426</Characters>
  <Application>Microsoft Office Word</Application>
  <DocSecurity>0</DocSecurity>
  <Lines>134</Lines>
  <Paragraphs>67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cp:lastPrinted>2013-12-16T07:43:00Z</cp:lastPrinted>
  <dcterms:created xsi:type="dcterms:W3CDTF">2014-04-07T10:00:00Z</dcterms:created>
  <dcterms:modified xsi:type="dcterms:W3CDTF">2014-04-07T10:31:00Z</dcterms:modified>
</cp:coreProperties>
</file>