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88195E" w:rsidRDefault="00D12371" w:rsidP="00B04944">
      <w:pPr>
        <w:pStyle w:val="naislab"/>
        <w:spacing w:before="0" w:beforeAutospacing="0" w:after="0" w:afterAutospacing="0"/>
        <w:jc w:val="center"/>
        <w:rPr>
          <w:b/>
          <w:color w:val="000000" w:themeColor="text1"/>
          <w:sz w:val="28"/>
          <w:lang w:val="lv-LV"/>
        </w:rPr>
      </w:pPr>
      <w:r w:rsidRPr="0088195E">
        <w:rPr>
          <w:b/>
          <w:color w:val="000000" w:themeColor="text1"/>
          <w:sz w:val="28"/>
          <w:lang w:val="lv-LV"/>
        </w:rPr>
        <w:t>Ministru kabineta noteikumu projekta</w:t>
      </w:r>
    </w:p>
    <w:p w:rsidR="00B04944" w:rsidRPr="0088195E" w:rsidRDefault="00B04944" w:rsidP="00B04944">
      <w:pPr>
        <w:jc w:val="center"/>
        <w:rPr>
          <w:b/>
          <w:color w:val="000000" w:themeColor="text1"/>
          <w:sz w:val="28"/>
          <w:szCs w:val="28"/>
          <w:lang w:val="lv-LV"/>
        </w:rPr>
      </w:pPr>
      <w:bookmarkStart w:id="0" w:name="OLE_LINK7"/>
      <w:bookmarkStart w:id="1" w:name="OLE_LINK8"/>
      <w:r w:rsidRPr="0088195E">
        <w:rPr>
          <w:b/>
          <w:color w:val="000000" w:themeColor="text1"/>
          <w:sz w:val="28"/>
          <w:szCs w:val="28"/>
          <w:lang w:val="lv-LV"/>
        </w:rPr>
        <w:t>„Prasības pārtikas kvalitātes shēmām, to ieviešanas, darbības,</w:t>
      </w:r>
    </w:p>
    <w:p w:rsidR="00757B05" w:rsidRPr="0088195E" w:rsidRDefault="00B04944" w:rsidP="00B04944">
      <w:pPr>
        <w:jc w:val="center"/>
        <w:rPr>
          <w:b/>
          <w:color w:val="000000" w:themeColor="text1"/>
          <w:sz w:val="28"/>
          <w:lang w:val="lv-LV"/>
        </w:rPr>
      </w:pPr>
      <w:r w:rsidRPr="0088195E">
        <w:rPr>
          <w:b/>
          <w:color w:val="000000" w:themeColor="text1"/>
          <w:sz w:val="28"/>
          <w:szCs w:val="28"/>
          <w:lang w:val="lv-LV"/>
        </w:rPr>
        <w:t>uzraudzības un kontroles kārtība”</w:t>
      </w:r>
      <w:r w:rsidR="00E47EB4">
        <w:rPr>
          <w:b/>
          <w:color w:val="000000" w:themeColor="text1"/>
          <w:sz w:val="28"/>
          <w:szCs w:val="28"/>
          <w:lang w:val="lv-LV"/>
        </w:rPr>
        <w:t xml:space="preserve"> </w:t>
      </w:r>
      <w:r w:rsidR="00E61AD5" w:rsidRPr="0088195E">
        <w:rPr>
          <w:b/>
          <w:color w:val="000000" w:themeColor="text1"/>
          <w:sz w:val="28"/>
          <w:lang w:val="lv-LV"/>
        </w:rPr>
        <w:t xml:space="preserve">sākotnējās </w:t>
      </w:r>
      <w:r w:rsidR="00757B05" w:rsidRPr="0088195E">
        <w:rPr>
          <w:b/>
          <w:color w:val="000000" w:themeColor="text1"/>
          <w:sz w:val="28"/>
          <w:lang w:val="lv-LV"/>
        </w:rPr>
        <w:t>ietekmes novērtējuma ziņojums</w:t>
      </w:r>
      <w:r w:rsidR="00757B05" w:rsidRPr="0088195E">
        <w:rPr>
          <w:b/>
          <w:bCs/>
          <w:color w:val="000000" w:themeColor="text1"/>
          <w:sz w:val="28"/>
          <w:lang w:val="lv-LV"/>
        </w:rPr>
        <w:t xml:space="preserve"> (anotācija)</w:t>
      </w:r>
    </w:p>
    <w:p w:rsidR="00757B05" w:rsidRPr="0088195E" w:rsidRDefault="00757B05" w:rsidP="00B04944">
      <w:pPr>
        <w:pStyle w:val="naisf"/>
        <w:spacing w:before="0" w:beforeAutospacing="0" w:after="0" w:afterAutospacing="0"/>
        <w:jc w:val="center"/>
        <w:rPr>
          <w:color w:val="000000" w:themeColor="text1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5C37B2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88195E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88195E">
              <w:rPr>
                <w:b/>
                <w:bCs/>
                <w:color w:val="000000" w:themeColor="text1"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5D73DE" w:rsidRPr="009D3551" w:rsidTr="00C21DCA">
        <w:tc>
          <w:tcPr>
            <w:tcW w:w="250" w:type="pct"/>
          </w:tcPr>
          <w:p w:rsidR="00A162FE" w:rsidRPr="0088195E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88195E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88195E" w:rsidRDefault="00B04944" w:rsidP="005D73DE">
            <w:pPr>
              <w:jc w:val="both"/>
              <w:rPr>
                <w:color w:val="000000" w:themeColor="text1"/>
                <w:lang w:val="lv-LV"/>
              </w:rPr>
            </w:pPr>
            <w:r w:rsidRPr="003E64C9">
              <w:rPr>
                <w:color w:val="000000" w:themeColor="text1"/>
                <w:lang w:val="lv-LV"/>
              </w:rPr>
              <w:t>Pārtikas aprites uzraudzības likuma 4.panta divpadsmitā daļa.</w:t>
            </w:r>
          </w:p>
        </w:tc>
      </w:tr>
      <w:tr w:rsidR="005D73DE" w:rsidRPr="005C37B2" w:rsidTr="00C21DCA">
        <w:tc>
          <w:tcPr>
            <w:tcW w:w="250" w:type="pct"/>
          </w:tcPr>
          <w:p w:rsidR="00A162FE" w:rsidRPr="0088195E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88195E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="006A073E" w:rsidRPr="0088195E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966742" w:rsidRPr="0088195E" w:rsidRDefault="00966742" w:rsidP="00D90E53">
            <w:pPr>
              <w:pStyle w:val="Default"/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Šobrīd spēkā esošie Ministru kabineta 2008.gada 18.augusta noteikumi Nr.663 „Prasības pārtikas kvalitātes shēmām, to ieviešanas, darbības, uzraudzības un kontroles kārtība” (turpmāk – noteikumi Nr.663) nosaka prasības pārtikas kvalitātes shēmām, tai skaitā Nacionālajai pārtikas kvalitātes</w:t>
            </w:r>
            <w:r w:rsidR="008230E9" w:rsidRPr="0088195E">
              <w:rPr>
                <w:color w:val="000000" w:themeColor="text1"/>
                <w:lang w:val="lv-LV"/>
              </w:rPr>
              <w:t xml:space="preserve"> </w:t>
            </w:r>
            <w:r w:rsidR="00D258D9" w:rsidRPr="0088195E">
              <w:rPr>
                <w:color w:val="000000" w:themeColor="text1"/>
                <w:lang w:val="lv-LV"/>
              </w:rPr>
              <w:t>shēmai</w:t>
            </w:r>
            <w:r w:rsidRPr="0088195E">
              <w:rPr>
                <w:color w:val="000000" w:themeColor="text1"/>
                <w:lang w:val="lv-LV"/>
              </w:rPr>
              <w:t>.</w:t>
            </w:r>
          </w:p>
          <w:p w:rsidR="00585BD7" w:rsidRPr="00A45E6C" w:rsidRDefault="00966742" w:rsidP="00D90E53">
            <w:pPr>
              <w:jc w:val="both"/>
              <w:rPr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Pamatojoties uz Valdības rīcības plāna un Nacionālā attīstības plāna 2014.</w:t>
            </w:r>
            <w:r w:rsidR="003554AA" w:rsidRPr="0088195E">
              <w:rPr>
                <w:color w:val="000000" w:themeColor="text1"/>
                <w:lang w:val="lv-LV"/>
              </w:rPr>
              <w:t>–2020.gadam prioritāšu pasākumiem, kas</w:t>
            </w:r>
            <w:r w:rsidRPr="0088195E">
              <w:rPr>
                <w:color w:val="000000" w:themeColor="text1"/>
                <w:lang w:val="lv-LV"/>
              </w:rPr>
              <w:t xml:space="preserve"> paredz k</w:t>
            </w:r>
            <w:r w:rsidR="00C31A66" w:rsidRPr="0088195E">
              <w:rPr>
                <w:color w:val="000000" w:themeColor="text1"/>
                <w:lang w:val="lv-LV"/>
              </w:rPr>
              <w:t>valitatīvas vietējās izcelsmes pārtikas pieejamības veicināšan</w:t>
            </w:r>
            <w:r w:rsidR="00A32A29">
              <w:rPr>
                <w:color w:val="000000" w:themeColor="text1"/>
                <w:lang w:val="lv-LV"/>
              </w:rPr>
              <w:t>u</w:t>
            </w:r>
            <w:r w:rsidR="00C31A66" w:rsidRPr="0088195E">
              <w:rPr>
                <w:color w:val="000000" w:themeColor="text1"/>
                <w:lang w:val="lv-LV"/>
              </w:rPr>
              <w:t xml:space="preserve"> vietējā tirgū un pārtikas kvalitātes shēmu produktu ražotāju atbalstīšan</w:t>
            </w:r>
            <w:r w:rsidRPr="0088195E">
              <w:rPr>
                <w:color w:val="000000" w:themeColor="text1"/>
                <w:lang w:val="lv-LV"/>
              </w:rPr>
              <w:t>u,</w:t>
            </w:r>
            <w:r w:rsidR="00C31A66" w:rsidRPr="0088195E">
              <w:rPr>
                <w:color w:val="000000" w:themeColor="text1"/>
                <w:lang w:val="lv-LV"/>
              </w:rPr>
              <w:t xml:space="preserve"> </w:t>
            </w:r>
            <w:r w:rsidR="009D3551">
              <w:rPr>
                <w:color w:val="000000" w:themeColor="text1"/>
                <w:lang w:val="lv-LV"/>
              </w:rPr>
              <w:t xml:space="preserve">kā arī </w:t>
            </w:r>
            <w:r w:rsidRPr="0088195E">
              <w:rPr>
                <w:color w:val="000000" w:themeColor="text1"/>
                <w:lang w:val="lv-LV"/>
              </w:rPr>
              <w:t>vietējo preču un pakalpojumu iepirkuma īpatsvara palielināšanu publiskajos iepirkumos,</w:t>
            </w:r>
            <w:r w:rsidR="00D258D9" w:rsidRPr="0088195E">
              <w:rPr>
                <w:color w:val="000000" w:themeColor="text1"/>
                <w:lang w:val="lv-LV"/>
              </w:rPr>
              <w:t xml:space="preserve"> nepieciešams precizēt </w:t>
            </w:r>
            <w:r w:rsidR="003E64C9">
              <w:rPr>
                <w:color w:val="000000" w:themeColor="text1"/>
                <w:lang w:val="lv-LV"/>
              </w:rPr>
              <w:t>N</w:t>
            </w:r>
            <w:r w:rsidR="00D258D9" w:rsidRPr="0088195E">
              <w:rPr>
                <w:color w:val="000000" w:themeColor="text1"/>
                <w:lang w:val="lv-LV"/>
              </w:rPr>
              <w:t>acionālās pārtikas kvalitātes shēmas prasības</w:t>
            </w:r>
            <w:r w:rsidR="009D3551">
              <w:rPr>
                <w:color w:val="000000" w:themeColor="text1"/>
                <w:lang w:val="lv-LV"/>
              </w:rPr>
              <w:t xml:space="preserve"> un</w:t>
            </w:r>
            <w:r w:rsidR="00A12DE1" w:rsidRPr="0088195E">
              <w:rPr>
                <w:color w:val="000000" w:themeColor="text1"/>
                <w:lang w:val="lv-LV"/>
              </w:rPr>
              <w:t xml:space="preserve"> izstrādāt prasības</w:t>
            </w:r>
            <w:r w:rsidR="00D258D9" w:rsidRPr="0088195E">
              <w:rPr>
                <w:color w:val="000000" w:themeColor="text1"/>
                <w:lang w:val="lv-LV"/>
              </w:rPr>
              <w:t xml:space="preserve"> jaunām produktu grupām</w:t>
            </w:r>
            <w:r w:rsidR="00EA0B65">
              <w:rPr>
                <w:color w:val="000000" w:themeColor="text1"/>
                <w:lang w:val="lv-LV"/>
              </w:rPr>
              <w:t xml:space="preserve"> </w:t>
            </w:r>
            <w:r w:rsidR="003E64C9">
              <w:rPr>
                <w:color w:val="000000" w:themeColor="text1"/>
                <w:lang w:val="lv-LV"/>
              </w:rPr>
              <w:t>–</w:t>
            </w:r>
            <w:r w:rsidR="00D258D9" w:rsidRPr="0088195E">
              <w:rPr>
                <w:color w:val="000000" w:themeColor="text1"/>
                <w:lang w:val="lv-LV"/>
              </w:rPr>
              <w:t xml:space="preserve"> </w:t>
            </w:r>
            <w:r w:rsidR="00106322">
              <w:rPr>
                <w:color w:val="000000" w:themeColor="text1"/>
                <w:lang w:val="lv-LV"/>
              </w:rPr>
              <w:t>dzeramajam</w:t>
            </w:r>
            <w:r w:rsidR="009D3551">
              <w:rPr>
                <w:color w:val="000000" w:themeColor="text1"/>
                <w:lang w:val="lv-LV"/>
              </w:rPr>
              <w:t xml:space="preserve"> un</w:t>
            </w:r>
            <w:r w:rsidR="00106322">
              <w:rPr>
                <w:color w:val="000000" w:themeColor="text1"/>
                <w:lang w:val="lv-LV"/>
              </w:rPr>
              <w:t xml:space="preserve"> avota </w:t>
            </w:r>
            <w:r w:rsidR="00D258D9" w:rsidRPr="0088195E">
              <w:rPr>
                <w:color w:val="000000" w:themeColor="text1"/>
                <w:lang w:val="lv-LV"/>
              </w:rPr>
              <w:t>ūdenim,</w:t>
            </w:r>
            <w:r w:rsidR="00D03915">
              <w:rPr>
                <w:color w:val="000000" w:themeColor="text1"/>
                <w:lang w:val="lv-LV"/>
              </w:rPr>
              <w:t xml:space="preserve"> minerālūdenim, sulu dzērieniem, </w:t>
            </w:r>
            <w:r w:rsidR="00D258D9" w:rsidRPr="0088195E">
              <w:rPr>
                <w:color w:val="000000" w:themeColor="text1"/>
                <w:lang w:val="lv-LV"/>
              </w:rPr>
              <w:t>kā arī konditorejas izstrādājumiem.</w:t>
            </w:r>
            <w:r w:rsidR="00A12DE1" w:rsidRPr="0088195E">
              <w:rPr>
                <w:color w:val="000000" w:themeColor="text1"/>
                <w:lang w:val="lv-LV"/>
              </w:rPr>
              <w:t xml:space="preserve"> </w:t>
            </w:r>
            <w:r w:rsidR="009D3551">
              <w:rPr>
                <w:color w:val="000000" w:themeColor="text1"/>
                <w:lang w:val="lv-LV"/>
              </w:rPr>
              <w:t>Tā kā</w:t>
            </w:r>
            <w:r w:rsidR="00A12DE1" w:rsidRPr="0088195E">
              <w:rPr>
                <w:color w:val="000000" w:themeColor="text1"/>
                <w:lang w:val="lv-LV"/>
              </w:rPr>
              <w:t xml:space="preserve"> Latvijas </w:t>
            </w:r>
            <w:r w:rsidR="00C5081A" w:rsidRPr="0088195E">
              <w:rPr>
                <w:color w:val="000000" w:themeColor="text1"/>
                <w:lang w:val="lv-LV"/>
              </w:rPr>
              <w:t>klimatisk</w:t>
            </w:r>
            <w:r w:rsidR="009D3551">
              <w:rPr>
                <w:color w:val="000000" w:themeColor="text1"/>
                <w:lang w:val="lv-LV"/>
              </w:rPr>
              <w:t>o</w:t>
            </w:r>
            <w:r w:rsidR="00C5081A" w:rsidRPr="0088195E">
              <w:rPr>
                <w:color w:val="000000" w:themeColor="text1"/>
                <w:lang w:val="lv-LV"/>
              </w:rPr>
              <w:t xml:space="preserve"> apstākļ</w:t>
            </w:r>
            <w:r w:rsidR="009D3551">
              <w:rPr>
                <w:color w:val="000000" w:themeColor="text1"/>
                <w:lang w:val="lv-LV"/>
              </w:rPr>
              <w:t>u</w:t>
            </w:r>
            <w:r w:rsidR="00C5081A" w:rsidRPr="0088195E">
              <w:rPr>
                <w:color w:val="000000" w:themeColor="text1"/>
                <w:lang w:val="lv-LV"/>
              </w:rPr>
              <w:t xml:space="preserve"> </w:t>
            </w:r>
            <w:r w:rsidR="009B0364">
              <w:rPr>
                <w:color w:val="000000" w:themeColor="text1"/>
                <w:lang w:val="lv-LV"/>
              </w:rPr>
              <w:t xml:space="preserve">dēļ </w:t>
            </w:r>
            <w:r w:rsidR="00A12DE1" w:rsidRPr="0088195E">
              <w:rPr>
                <w:color w:val="000000" w:themeColor="text1"/>
                <w:lang w:val="lv-LV"/>
              </w:rPr>
              <w:t>izejvielu piegādātāj</w:t>
            </w:r>
            <w:r w:rsidR="009D3551">
              <w:rPr>
                <w:color w:val="000000" w:themeColor="text1"/>
                <w:lang w:val="lv-LV"/>
              </w:rPr>
              <w:t>iem ir</w:t>
            </w:r>
            <w:r w:rsidR="00A12DE1" w:rsidRPr="0088195E">
              <w:rPr>
                <w:color w:val="000000" w:themeColor="text1"/>
                <w:lang w:val="lv-LV"/>
              </w:rPr>
              <w:t xml:space="preserve"> </w:t>
            </w:r>
            <w:r w:rsidR="00C5081A" w:rsidRPr="0088195E">
              <w:rPr>
                <w:color w:val="000000" w:themeColor="text1"/>
                <w:lang w:val="lv-LV"/>
              </w:rPr>
              <w:t>sezonāl</w:t>
            </w:r>
            <w:r w:rsidR="009D3551">
              <w:rPr>
                <w:color w:val="000000" w:themeColor="text1"/>
                <w:lang w:val="lv-LV"/>
              </w:rPr>
              <w:t>a</w:t>
            </w:r>
            <w:r w:rsidR="00C5081A" w:rsidRPr="0088195E">
              <w:rPr>
                <w:color w:val="000000" w:themeColor="text1"/>
                <w:lang w:val="lv-LV"/>
              </w:rPr>
              <w:t xml:space="preserve"> rakstur</w:t>
            </w:r>
            <w:r w:rsidR="009D3551">
              <w:rPr>
                <w:color w:val="000000" w:themeColor="text1"/>
                <w:lang w:val="lv-LV"/>
              </w:rPr>
              <w:t>a darbība</w:t>
            </w:r>
            <w:r w:rsidR="00C5081A" w:rsidRPr="0088195E">
              <w:rPr>
                <w:color w:val="000000" w:themeColor="text1"/>
                <w:lang w:val="lv-LV"/>
              </w:rPr>
              <w:t xml:space="preserve"> </w:t>
            </w:r>
            <w:r w:rsidR="003554AA" w:rsidRPr="0088195E">
              <w:rPr>
                <w:color w:val="000000" w:themeColor="text1"/>
                <w:lang w:val="lv-LV"/>
              </w:rPr>
              <w:t xml:space="preserve">un ražotājiem </w:t>
            </w:r>
            <w:r w:rsidR="001461D6" w:rsidRPr="0088195E">
              <w:rPr>
                <w:color w:val="000000" w:themeColor="text1"/>
                <w:lang w:val="lv-LV"/>
              </w:rPr>
              <w:t xml:space="preserve">visa gada garumā </w:t>
            </w:r>
            <w:r w:rsidR="003554AA" w:rsidRPr="0088195E">
              <w:rPr>
                <w:color w:val="000000" w:themeColor="text1"/>
                <w:lang w:val="lv-LV"/>
              </w:rPr>
              <w:t>nav pieejamas</w:t>
            </w:r>
            <w:r w:rsidR="00A12DE1" w:rsidRPr="0088195E">
              <w:rPr>
                <w:color w:val="000000" w:themeColor="text1"/>
                <w:lang w:val="lv-LV"/>
              </w:rPr>
              <w:t xml:space="preserve"> </w:t>
            </w:r>
            <w:r w:rsidR="00C5081A" w:rsidRPr="0088195E">
              <w:rPr>
                <w:color w:val="000000" w:themeColor="text1"/>
                <w:lang w:val="lv-LV"/>
              </w:rPr>
              <w:t>visa</w:t>
            </w:r>
            <w:r w:rsidR="00BC7211" w:rsidRPr="0088195E">
              <w:rPr>
                <w:color w:val="000000" w:themeColor="text1"/>
                <w:lang w:val="lv-LV"/>
              </w:rPr>
              <w:t xml:space="preserve"> vei</w:t>
            </w:r>
            <w:r w:rsidR="003554AA" w:rsidRPr="0088195E">
              <w:rPr>
                <w:color w:val="000000" w:themeColor="text1"/>
                <w:lang w:val="lv-LV"/>
              </w:rPr>
              <w:t xml:space="preserve">da </w:t>
            </w:r>
            <w:r w:rsidR="00D03915">
              <w:rPr>
                <w:color w:val="000000" w:themeColor="text1"/>
                <w:lang w:val="lv-LV"/>
              </w:rPr>
              <w:t xml:space="preserve">Latvijā ražotas </w:t>
            </w:r>
            <w:r w:rsidR="003554AA" w:rsidRPr="0088195E">
              <w:rPr>
                <w:color w:val="000000" w:themeColor="text1"/>
                <w:lang w:val="lv-LV"/>
              </w:rPr>
              <w:t xml:space="preserve">izejvielas, piemēram, kakao, </w:t>
            </w:r>
            <w:r w:rsidR="00A32A29">
              <w:rPr>
                <w:color w:val="000000" w:themeColor="text1"/>
                <w:lang w:val="lv-LV"/>
              </w:rPr>
              <w:t>tiek paplašināta</w:t>
            </w:r>
            <w:r w:rsidR="00A12DE1" w:rsidRPr="0088195E">
              <w:rPr>
                <w:color w:val="000000" w:themeColor="text1"/>
                <w:lang w:val="lv-LV"/>
              </w:rPr>
              <w:t xml:space="preserve"> nacionālās pārtikas kvalitātes shēma</w:t>
            </w:r>
            <w:r w:rsidR="00BC7211" w:rsidRPr="0088195E">
              <w:rPr>
                <w:color w:val="000000" w:themeColor="text1"/>
                <w:lang w:val="lv-LV"/>
              </w:rPr>
              <w:t>.</w:t>
            </w:r>
            <w:r w:rsidR="00325D18" w:rsidRPr="0088195E">
              <w:rPr>
                <w:color w:val="000000" w:themeColor="text1"/>
                <w:lang w:val="lv-LV"/>
              </w:rPr>
              <w:t xml:space="preserve"> </w:t>
            </w:r>
            <w:r w:rsidR="00BC7211" w:rsidRPr="0088195E">
              <w:rPr>
                <w:color w:val="000000" w:themeColor="text1"/>
                <w:lang w:val="lv-LV"/>
              </w:rPr>
              <w:t>T</w:t>
            </w:r>
            <w:r w:rsidR="009D3551">
              <w:rPr>
                <w:color w:val="000000" w:themeColor="text1"/>
                <w:lang w:val="lv-LV"/>
              </w:rPr>
              <w:t>as</w:t>
            </w:r>
            <w:r w:rsidR="00BC7211" w:rsidRPr="0088195E">
              <w:rPr>
                <w:color w:val="000000" w:themeColor="text1"/>
                <w:lang w:val="lv-LV"/>
              </w:rPr>
              <w:t xml:space="preserve"> do</w:t>
            </w:r>
            <w:r w:rsidR="009D3551">
              <w:rPr>
                <w:color w:val="000000" w:themeColor="text1"/>
                <w:lang w:val="lv-LV"/>
              </w:rPr>
              <w:t>s</w:t>
            </w:r>
            <w:r w:rsidR="00BC7211" w:rsidRPr="0088195E">
              <w:rPr>
                <w:color w:val="000000" w:themeColor="text1"/>
                <w:lang w:val="lv-LV"/>
              </w:rPr>
              <w:t xml:space="preserve"> </w:t>
            </w:r>
            <w:r w:rsidR="00325D18" w:rsidRPr="0088195E">
              <w:rPr>
                <w:color w:val="000000" w:themeColor="text1"/>
                <w:lang w:val="lv-LV"/>
              </w:rPr>
              <w:t>iespēj</w:t>
            </w:r>
            <w:r w:rsidR="00BC7211" w:rsidRPr="0088195E">
              <w:rPr>
                <w:color w:val="000000" w:themeColor="text1"/>
                <w:lang w:val="lv-LV"/>
              </w:rPr>
              <w:t>a</w:t>
            </w:r>
            <w:r w:rsidR="00325D18" w:rsidRPr="0088195E">
              <w:rPr>
                <w:color w:val="000000" w:themeColor="text1"/>
                <w:lang w:val="lv-LV"/>
              </w:rPr>
              <w:t xml:space="preserve"> ražotājiem ražot un patērētājiem saņemt</w:t>
            </w:r>
            <w:r w:rsidR="00A12DE1" w:rsidRPr="0088195E">
              <w:rPr>
                <w:color w:val="000000" w:themeColor="text1"/>
                <w:lang w:val="lv-LV"/>
              </w:rPr>
              <w:t xml:space="preserve"> paaugstinātas kvalitātes </w:t>
            </w:r>
            <w:r w:rsidR="00081EF5" w:rsidRPr="0088195E">
              <w:rPr>
                <w:color w:val="000000" w:themeColor="text1"/>
                <w:lang w:val="lv-LV"/>
              </w:rPr>
              <w:t>produktus</w:t>
            </w:r>
            <w:r w:rsidR="00A12DE1" w:rsidRPr="0088195E">
              <w:rPr>
                <w:color w:val="000000" w:themeColor="text1"/>
                <w:lang w:val="lv-LV"/>
              </w:rPr>
              <w:t>, k</w:t>
            </w:r>
            <w:r w:rsidR="009D3551">
              <w:rPr>
                <w:color w:val="000000" w:themeColor="text1"/>
                <w:lang w:val="lv-LV"/>
              </w:rPr>
              <w:t>uros</w:t>
            </w:r>
            <w:r w:rsidR="00A12DE1" w:rsidRPr="0088195E">
              <w:rPr>
                <w:color w:val="000000" w:themeColor="text1"/>
                <w:lang w:val="lv-LV"/>
              </w:rPr>
              <w:t xml:space="preserve"> pārsnie</w:t>
            </w:r>
            <w:r w:rsidR="009D3551">
              <w:rPr>
                <w:color w:val="000000" w:themeColor="text1"/>
                <w:lang w:val="lv-LV"/>
              </w:rPr>
              <w:t>gts</w:t>
            </w:r>
            <w:r w:rsidR="00A12DE1" w:rsidRPr="0088195E">
              <w:rPr>
                <w:color w:val="000000" w:themeColor="text1"/>
                <w:lang w:val="lv-LV"/>
              </w:rPr>
              <w:t xml:space="preserve"> </w:t>
            </w:r>
            <w:r w:rsidR="00081EF5" w:rsidRPr="0088195E">
              <w:rPr>
                <w:color w:val="000000" w:themeColor="text1"/>
                <w:lang w:val="lv-LV"/>
              </w:rPr>
              <w:t>vispārīg</w:t>
            </w:r>
            <w:r w:rsidR="009D3551">
              <w:rPr>
                <w:color w:val="000000" w:themeColor="text1"/>
                <w:lang w:val="lv-LV"/>
              </w:rPr>
              <w:t>ais</w:t>
            </w:r>
            <w:r w:rsidR="00081EF5" w:rsidRPr="0088195E">
              <w:rPr>
                <w:color w:val="000000" w:themeColor="text1"/>
                <w:lang w:val="lv-LV"/>
              </w:rPr>
              <w:t xml:space="preserve"> komerciāl</w:t>
            </w:r>
            <w:r w:rsidR="009D3551">
              <w:rPr>
                <w:color w:val="000000" w:themeColor="text1"/>
                <w:lang w:val="lv-LV"/>
              </w:rPr>
              <w:t>o</w:t>
            </w:r>
            <w:r w:rsidR="00081EF5" w:rsidRPr="0088195E">
              <w:rPr>
                <w:color w:val="000000" w:themeColor="text1"/>
                <w:lang w:val="lv-LV"/>
              </w:rPr>
              <w:t xml:space="preserve"> preču standart</w:t>
            </w:r>
            <w:r w:rsidR="009D3551">
              <w:rPr>
                <w:color w:val="000000" w:themeColor="text1"/>
                <w:lang w:val="lv-LV"/>
              </w:rPr>
              <w:t>s</w:t>
            </w:r>
            <w:r w:rsidR="00325D18" w:rsidRPr="0088195E">
              <w:rPr>
                <w:color w:val="000000" w:themeColor="text1"/>
                <w:lang w:val="lv-LV"/>
              </w:rPr>
              <w:t xml:space="preserve"> un </w:t>
            </w:r>
            <w:r w:rsidR="00325D18" w:rsidRPr="0088195E">
              <w:rPr>
                <w:color w:val="000000" w:themeColor="text1"/>
                <w:lang w:val="lv-LV" w:eastAsia="lv-LV"/>
              </w:rPr>
              <w:t xml:space="preserve">vismaz 75 % no ražošanā izmantotajām izejvielām ir iegūtas vienā valstī </w:t>
            </w:r>
            <w:r w:rsidR="00325D18" w:rsidRPr="0088195E">
              <w:rPr>
                <w:color w:val="000000" w:themeColor="text1"/>
                <w:lang w:val="lv-LV"/>
              </w:rPr>
              <w:t xml:space="preserve">– </w:t>
            </w:r>
            <w:r w:rsidR="00325D18" w:rsidRPr="0088195E">
              <w:rPr>
                <w:color w:val="000000" w:themeColor="text1"/>
                <w:lang w:val="lv-LV" w:eastAsia="lv-LV"/>
              </w:rPr>
              <w:t>Latvijā</w:t>
            </w:r>
            <w:r w:rsidR="009D3551">
              <w:rPr>
                <w:color w:val="000000" w:themeColor="text1"/>
                <w:lang w:val="lv-LV" w:eastAsia="lv-LV"/>
              </w:rPr>
              <w:t>.</w:t>
            </w:r>
            <w:r w:rsidR="00325D18" w:rsidRPr="0088195E">
              <w:rPr>
                <w:color w:val="000000" w:themeColor="text1"/>
                <w:lang w:val="lv-LV" w:eastAsia="lv-LV"/>
              </w:rPr>
              <w:t xml:space="preserve"> </w:t>
            </w:r>
            <w:r w:rsidR="009D3551">
              <w:rPr>
                <w:color w:val="000000" w:themeColor="text1"/>
                <w:lang w:val="lv-LV" w:eastAsia="lv-LV"/>
              </w:rPr>
              <w:t>P</w:t>
            </w:r>
            <w:r w:rsidR="00325D18" w:rsidRPr="0088195E">
              <w:rPr>
                <w:color w:val="000000" w:themeColor="text1"/>
                <w:lang w:val="lv-LV" w:eastAsia="lv-LV"/>
              </w:rPr>
              <w:t xml:space="preserve">atērētāji </w:t>
            </w:r>
            <w:r w:rsidR="009D3551">
              <w:rPr>
                <w:color w:val="000000" w:themeColor="text1"/>
                <w:lang w:val="lv-LV" w:eastAsia="lv-LV"/>
              </w:rPr>
              <w:t xml:space="preserve">šādu produktu </w:t>
            </w:r>
            <w:r w:rsidR="00325D18" w:rsidRPr="0088195E">
              <w:rPr>
                <w:color w:val="000000" w:themeColor="text1"/>
                <w:lang w:val="lv-LV" w:eastAsia="lv-LV"/>
              </w:rPr>
              <w:t xml:space="preserve">var viegli atpazīt pēc </w:t>
            </w:r>
            <w:r w:rsidR="00A32A29">
              <w:rPr>
                <w:color w:val="000000" w:themeColor="text1"/>
                <w:lang w:val="lv-LV" w:eastAsia="lv-LV"/>
              </w:rPr>
              <w:t xml:space="preserve">zaļās krāsas </w:t>
            </w:r>
            <w:r w:rsidR="00A32A29" w:rsidRPr="0088195E">
              <w:rPr>
                <w:color w:val="000000" w:themeColor="text1"/>
                <w:lang w:val="lv-LV"/>
              </w:rPr>
              <w:t>norād</w:t>
            </w:r>
            <w:r w:rsidR="00A32A29">
              <w:rPr>
                <w:color w:val="000000" w:themeColor="text1"/>
                <w:lang w:val="lv-LV"/>
              </w:rPr>
              <w:t>es</w:t>
            </w:r>
            <w:r w:rsidR="00A32A29" w:rsidRPr="0088195E">
              <w:rPr>
                <w:color w:val="000000" w:themeColor="text1"/>
                <w:lang w:val="lv-LV"/>
              </w:rPr>
              <w:t xml:space="preserve"> </w:t>
            </w:r>
            <w:r w:rsidR="007F7B49">
              <w:rPr>
                <w:color w:val="000000" w:themeColor="text1"/>
                <w:lang w:val="lv-LV"/>
              </w:rPr>
              <w:t>„</w:t>
            </w:r>
            <w:r w:rsidR="00A32A29" w:rsidRPr="0088195E">
              <w:rPr>
                <w:color w:val="000000" w:themeColor="text1"/>
                <w:lang w:val="lv-LV"/>
              </w:rPr>
              <w:t>Kvalitatīvs produkts</w:t>
            </w:r>
            <w:r w:rsidR="007F7B49">
              <w:rPr>
                <w:color w:val="000000" w:themeColor="text1"/>
                <w:lang w:val="lv-LV"/>
              </w:rPr>
              <w:t>”</w:t>
            </w:r>
            <w:r w:rsidR="00A32A29">
              <w:rPr>
                <w:color w:val="000000" w:themeColor="text1"/>
                <w:lang w:val="lv-LV"/>
              </w:rPr>
              <w:t>,</w:t>
            </w:r>
            <w:r w:rsidR="00A32A29" w:rsidRPr="0088195E">
              <w:rPr>
                <w:color w:val="000000" w:themeColor="text1"/>
                <w:lang w:val="lv-LV" w:eastAsia="lv-LV"/>
              </w:rPr>
              <w:t xml:space="preserve"> </w:t>
            </w:r>
            <w:r w:rsidR="00325D18" w:rsidRPr="0088195E">
              <w:rPr>
                <w:color w:val="000000" w:themeColor="text1"/>
                <w:lang w:val="lv-LV" w:eastAsia="lv-LV"/>
              </w:rPr>
              <w:t>tautā saukt</w:t>
            </w:r>
            <w:r w:rsidR="00A32A29">
              <w:rPr>
                <w:color w:val="000000" w:themeColor="text1"/>
                <w:lang w:val="lv-LV" w:eastAsia="lv-LV"/>
              </w:rPr>
              <w:t>a</w:t>
            </w:r>
            <w:r w:rsidR="00325D18" w:rsidRPr="0088195E">
              <w:rPr>
                <w:color w:val="000000" w:themeColor="text1"/>
                <w:lang w:val="lv-LV" w:eastAsia="lv-LV"/>
              </w:rPr>
              <w:t xml:space="preserve">s </w:t>
            </w:r>
            <w:r w:rsidR="00A32A29">
              <w:rPr>
                <w:color w:val="000000" w:themeColor="text1"/>
                <w:lang w:val="lv-LV"/>
              </w:rPr>
              <w:t xml:space="preserve">par </w:t>
            </w:r>
            <w:r w:rsidR="001461D6">
              <w:rPr>
                <w:color w:val="000000" w:themeColor="text1"/>
                <w:lang w:val="lv-LV"/>
              </w:rPr>
              <w:t>„</w:t>
            </w:r>
            <w:r w:rsidR="00325D18" w:rsidRPr="0088195E">
              <w:rPr>
                <w:color w:val="000000" w:themeColor="text1"/>
                <w:lang w:val="lv-LV" w:eastAsia="lv-LV"/>
              </w:rPr>
              <w:t>Zaļ</w:t>
            </w:r>
            <w:r w:rsidR="00A32A29">
              <w:rPr>
                <w:color w:val="000000" w:themeColor="text1"/>
                <w:lang w:val="lv-LV" w:eastAsia="lv-LV"/>
              </w:rPr>
              <w:t>o</w:t>
            </w:r>
            <w:r w:rsidR="00325D18" w:rsidRPr="0088195E">
              <w:rPr>
                <w:color w:val="000000" w:themeColor="text1"/>
                <w:lang w:val="lv-LV" w:eastAsia="lv-LV"/>
              </w:rPr>
              <w:t xml:space="preserve"> karotīt</w:t>
            </w:r>
            <w:r w:rsidR="00A32A29">
              <w:rPr>
                <w:color w:val="000000" w:themeColor="text1"/>
                <w:lang w:val="lv-LV" w:eastAsia="lv-LV"/>
              </w:rPr>
              <w:t>i</w:t>
            </w:r>
            <w:r w:rsidR="001461D6">
              <w:rPr>
                <w:color w:val="000000" w:themeColor="text1"/>
                <w:lang w:val="lv-LV" w:eastAsia="lv-LV"/>
              </w:rPr>
              <w:t>”</w:t>
            </w:r>
            <w:r w:rsidR="009D3551">
              <w:rPr>
                <w:color w:val="000000" w:themeColor="text1"/>
                <w:lang w:val="lv-LV" w:eastAsia="lv-LV"/>
              </w:rPr>
              <w:t>.</w:t>
            </w:r>
            <w:r w:rsidR="00325D18" w:rsidRPr="0088195E">
              <w:rPr>
                <w:color w:val="000000" w:themeColor="text1"/>
                <w:lang w:val="lv-LV" w:eastAsia="lv-LV"/>
              </w:rPr>
              <w:t xml:space="preserve"> </w:t>
            </w:r>
            <w:r w:rsidR="009D3551">
              <w:rPr>
                <w:color w:val="000000" w:themeColor="text1"/>
                <w:lang w:val="lv-LV" w:eastAsia="lv-LV"/>
              </w:rPr>
              <w:t>Tāpat būs iespēja ražot</w:t>
            </w:r>
            <w:r w:rsidR="00325D18" w:rsidRPr="0088195E">
              <w:rPr>
                <w:color w:val="000000" w:themeColor="text1"/>
                <w:lang w:val="lv-LV" w:eastAsia="lv-LV"/>
              </w:rPr>
              <w:t xml:space="preserve"> </w:t>
            </w:r>
            <w:r w:rsidR="00325D18" w:rsidRPr="0088195E">
              <w:rPr>
                <w:color w:val="000000" w:themeColor="text1"/>
                <w:lang w:val="lv-LV"/>
              </w:rPr>
              <w:t xml:space="preserve">paaugstinātas kvalitātes </w:t>
            </w:r>
            <w:r w:rsidR="00325D18" w:rsidRPr="00A45E6C">
              <w:rPr>
                <w:lang w:val="lv-LV"/>
              </w:rPr>
              <w:t>pro</w:t>
            </w:r>
            <w:r w:rsidR="00A32A29" w:rsidRPr="00A45E6C">
              <w:rPr>
                <w:lang w:val="lv-LV"/>
              </w:rPr>
              <w:t>duktus, k</w:t>
            </w:r>
            <w:r w:rsidR="009D3551" w:rsidRPr="00A45E6C">
              <w:rPr>
                <w:lang w:val="lv-LV"/>
              </w:rPr>
              <w:t>uros</w:t>
            </w:r>
            <w:r w:rsidR="00A32A29" w:rsidRPr="00A45E6C">
              <w:rPr>
                <w:lang w:val="lv-LV"/>
              </w:rPr>
              <w:t xml:space="preserve"> pārsnie</w:t>
            </w:r>
            <w:r w:rsidR="009D3551" w:rsidRPr="00A45E6C">
              <w:rPr>
                <w:lang w:val="lv-LV"/>
              </w:rPr>
              <w:t>gts</w:t>
            </w:r>
            <w:r w:rsidR="00A32A29" w:rsidRPr="00A45E6C">
              <w:rPr>
                <w:lang w:val="lv-LV"/>
              </w:rPr>
              <w:t xml:space="preserve"> vispārīg</w:t>
            </w:r>
            <w:r w:rsidR="009D3551" w:rsidRPr="00A45E6C">
              <w:rPr>
                <w:lang w:val="lv-LV"/>
              </w:rPr>
              <w:t>ais</w:t>
            </w:r>
            <w:r w:rsidR="00325D18" w:rsidRPr="00A45E6C">
              <w:rPr>
                <w:lang w:val="lv-LV"/>
              </w:rPr>
              <w:t xml:space="preserve"> komerciālu preču standa</w:t>
            </w:r>
            <w:r w:rsidR="003554AA" w:rsidRPr="00A45E6C">
              <w:rPr>
                <w:lang w:val="lv-LV"/>
              </w:rPr>
              <w:t>rt</w:t>
            </w:r>
            <w:r w:rsidR="009D3551" w:rsidRPr="00A45E6C">
              <w:rPr>
                <w:lang w:val="lv-LV"/>
              </w:rPr>
              <w:t>s</w:t>
            </w:r>
            <w:r w:rsidR="003554AA" w:rsidRPr="00A45E6C">
              <w:rPr>
                <w:lang w:val="lv-LV"/>
              </w:rPr>
              <w:t xml:space="preserve"> un kuru</w:t>
            </w:r>
            <w:r w:rsidR="00081EF5" w:rsidRPr="00A45E6C">
              <w:rPr>
                <w:lang w:val="lv-LV"/>
              </w:rPr>
              <w:t xml:space="preserve"> pilns </w:t>
            </w:r>
            <w:r w:rsidR="009B0364">
              <w:rPr>
                <w:lang w:val="lv-LV"/>
              </w:rPr>
              <w:t>pārstrādes</w:t>
            </w:r>
            <w:r w:rsidR="009B0364" w:rsidRPr="00A45E6C">
              <w:rPr>
                <w:lang w:val="lv-LV"/>
              </w:rPr>
              <w:t xml:space="preserve"> </w:t>
            </w:r>
            <w:r w:rsidR="00081EF5" w:rsidRPr="00A45E6C">
              <w:rPr>
                <w:lang w:val="lv-LV"/>
              </w:rPr>
              <w:t>cikls notiek Latvijā</w:t>
            </w:r>
            <w:r w:rsidR="003554AA" w:rsidRPr="00A45E6C">
              <w:rPr>
                <w:lang w:val="lv-LV"/>
              </w:rPr>
              <w:t>.</w:t>
            </w:r>
            <w:r w:rsidR="00A12DE1" w:rsidRPr="00A45E6C">
              <w:rPr>
                <w:lang w:val="lv-LV"/>
              </w:rPr>
              <w:t xml:space="preserve"> Šos produktus varēs atpazīt </w:t>
            </w:r>
            <w:r w:rsidR="009D3551" w:rsidRPr="00A45E6C">
              <w:rPr>
                <w:lang w:val="lv-LV"/>
              </w:rPr>
              <w:t>pēc</w:t>
            </w:r>
            <w:r w:rsidR="00A12DE1" w:rsidRPr="00A45E6C">
              <w:rPr>
                <w:lang w:val="lv-LV"/>
              </w:rPr>
              <w:t xml:space="preserve"> bordo krāsas norād</w:t>
            </w:r>
            <w:r w:rsidR="009D3551" w:rsidRPr="00A45E6C">
              <w:rPr>
                <w:lang w:val="lv-LV"/>
              </w:rPr>
              <w:t>es</w:t>
            </w:r>
            <w:r w:rsidR="00A12DE1" w:rsidRPr="00A45E6C">
              <w:rPr>
                <w:lang w:val="lv-LV"/>
              </w:rPr>
              <w:t xml:space="preserve"> </w:t>
            </w:r>
            <w:r w:rsidR="007F7B49" w:rsidRPr="00A45E6C">
              <w:rPr>
                <w:lang w:val="lv-LV"/>
              </w:rPr>
              <w:t>„</w:t>
            </w:r>
            <w:r w:rsidR="00A12DE1" w:rsidRPr="00A45E6C">
              <w:rPr>
                <w:lang w:val="lv-LV"/>
              </w:rPr>
              <w:t>Kvalitatīvs produkts</w:t>
            </w:r>
            <w:r w:rsidR="007F7B49" w:rsidRPr="00A45E6C">
              <w:rPr>
                <w:lang w:val="lv-LV"/>
              </w:rPr>
              <w:t>”</w:t>
            </w:r>
            <w:r w:rsidR="00A12DE1" w:rsidRPr="00A45E6C">
              <w:rPr>
                <w:lang w:val="lv-LV"/>
              </w:rPr>
              <w:t>, kur</w:t>
            </w:r>
            <w:r w:rsidR="009D3551" w:rsidRPr="00A45E6C">
              <w:rPr>
                <w:lang w:val="lv-LV"/>
              </w:rPr>
              <w:t>as</w:t>
            </w:r>
            <w:r w:rsidR="00A12DE1" w:rsidRPr="00A45E6C">
              <w:rPr>
                <w:lang w:val="lv-LV"/>
              </w:rPr>
              <w:t xml:space="preserve"> </w:t>
            </w:r>
            <w:r w:rsidR="00A12DE1" w:rsidRPr="00A45E6C">
              <w:rPr>
                <w:lang w:val="lv-LV" w:eastAsia="lv-LV"/>
              </w:rPr>
              <w:t xml:space="preserve">apakšmalā kā uzraksts izvietota produkta ražošanas valsts vai reģiona norāde </w:t>
            </w:r>
            <w:r w:rsidR="002B25E2" w:rsidRPr="00A45E6C">
              <w:rPr>
                <w:lang w:val="lv-LV" w:eastAsia="lv-LV"/>
              </w:rPr>
              <w:t>„</w:t>
            </w:r>
            <w:r w:rsidR="007C5387" w:rsidRPr="00A45E6C">
              <w:rPr>
                <w:lang w:val="lv-LV" w:eastAsia="lv-LV"/>
              </w:rPr>
              <w:t>Ražots Latvijā</w:t>
            </w:r>
            <w:r w:rsidR="002B25E2" w:rsidRPr="00A45E6C">
              <w:rPr>
                <w:lang w:val="lv-LV" w:eastAsia="lv-LV"/>
              </w:rPr>
              <w:t>”</w:t>
            </w:r>
            <w:r w:rsidR="003554AA" w:rsidRPr="00A45E6C">
              <w:rPr>
                <w:lang w:val="lv-LV" w:eastAsia="lv-LV"/>
              </w:rPr>
              <w:t xml:space="preserve">, kas apliecina, ka </w:t>
            </w:r>
            <w:r w:rsidR="00A12DE1" w:rsidRPr="00A45E6C">
              <w:rPr>
                <w:lang w:val="lv-LV" w:eastAsia="lv-LV"/>
              </w:rPr>
              <w:t xml:space="preserve">produkta </w:t>
            </w:r>
            <w:r w:rsidR="007C5387" w:rsidRPr="00A45E6C">
              <w:rPr>
                <w:lang w:val="lv-LV" w:eastAsia="lv-LV"/>
              </w:rPr>
              <w:t xml:space="preserve">pilns pārstrādes </w:t>
            </w:r>
            <w:r w:rsidR="003554AA" w:rsidRPr="00A45E6C">
              <w:rPr>
                <w:lang w:val="lv-LV" w:eastAsia="lv-LV"/>
              </w:rPr>
              <w:t>cikls notiek</w:t>
            </w:r>
            <w:r w:rsidR="00A12DE1" w:rsidRPr="00A45E6C">
              <w:rPr>
                <w:lang w:val="lv-LV" w:eastAsia="lv-LV"/>
              </w:rPr>
              <w:t xml:space="preserve"> attiecīgajā </w:t>
            </w:r>
            <w:r w:rsidR="00081EF5" w:rsidRPr="00A45E6C">
              <w:rPr>
                <w:lang w:val="lv-LV" w:eastAsia="lv-LV"/>
              </w:rPr>
              <w:t>valstī</w:t>
            </w:r>
            <w:r w:rsidR="009D3551" w:rsidRPr="00A45E6C">
              <w:rPr>
                <w:lang w:val="lv-LV" w:eastAsia="lv-LV"/>
              </w:rPr>
              <w:t>.</w:t>
            </w:r>
          </w:p>
          <w:p w:rsidR="00325D18" w:rsidRPr="00A45E6C" w:rsidRDefault="00325D18" w:rsidP="00E84EDF">
            <w:pPr>
              <w:jc w:val="both"/>
              <w:rPr>
                <w:lang w:val="lv-LV"/>
              </w:rPr>
            </w:pPr>
            <w:r w:rsidRPr="00A45E6C">
              <w:rPr>
                <w:lang w:val="lv-LV"/>
              </w:rPr>
              <w:t xml:space="preserve">Lai </w:t>
            </w:r>
            <w:r w:rsidR="00E84EDF" w:rsidRPr="00A45E6C">
              <w:rPr>
                <w:lang w:val="lv-LV"/>
              </w:rPr>
              <w:t xml:space="preserve">veicinātu kvalitātes politikas attīstību Latvijā, </w:t>
            </w:r>
            <w:r w:rsidR="0043551E" w:rsidRPr="00A45E6C">
              <w:rPr>
                <w:lang w:val="lv-LV"/>
              </w:rPr>
              <w:t>tostarp</w:t>
            </w:r>
            <w:r w:rsidR="00307C6C" w:rsidRPr="00A45E6C">
              <w:rPr>
                <w:lang w:val="lv-LV"/>
              </w:rPr>
              <w:t xml:space="preserve"> atbalsta pasākumu plānošanu, </w:t>
            </w:r>
            <w:r w:rsidR="00E84EDF" w:rsidRPr="00A45E6C">
              <w:rPr>
                <w:lang w:val="lv-LV"/>
              </w:rPr>
              <w:t>nepieciešams iegūt datus par pārtikas kvalitātes shēmās saražoto produktu skaitu un apjom</w:t>
            </w:r>
            <w:r w:rsidR="009D3551">
              <w:rPr>
                <w:lang w:val="lv-LV"/>
              </w:rPr>
              <w:t>u</w:t>
            </w:r>
            <w:r w:rsidR="008F6A6A" w:rsidRPr="00A45E6C">
              <w:rPr>
                <w:lang w:val="lv-LV"/>
              </w:rPr>
              <w:t>, tāp</w:t>
            </w:r>
            <w:r w:rsidR="00695A98" w:rsidRPr="00A45E6C">
              <w:rPr>
                <w:lang w:val="lv-LV"/>
              </w:rPr>
              <w:t>ēc ražotāji</w:t>
            </w:r>
            <w:r w:rsidR="009D3551">
              <w:rPr>
                <w:lang w:val="lv-LV"/>
              </w:rPr>
              <w:t>em</w:t>
            </w:r>
            <w:r w:rsidR="00695A98" w:rsidRPr="00A45E6C">
              <w:rPr>
                <w:lang w:val="lv-LV"/>
              </w:rPr>
              <w:t xml:space="preserve"> </w:t>
            </w:r>
            <w:r w:rsidR="00D03915" w:rsidRPr="00A45E6C">
              <w:rPr>
                <w:lang w:val="lv-LV"/>
              </w:rPr>
              <w:t xml:space="preserve">reizi gadā </w:t>
            </w:r>
            <w:r w:rsidR="009D3551">
              <w:rPr>
                <w:lang w:val="lv-LV"/>
              </w:rPr>
              <w:t>būs jā</w:t>
            </w:r>
            <w:r w:rsidR="00695A98" w:rsidRPr="00A45E6C">
              <w:rPr>
                <w:lang w:val="lv-LV"/>
              </w:rPr>
              <w:t>snie</w:t>
            </w:r>
            <w:r w:rsidR="009D3551">
              <w:rPr>
                <w:lang w:val="lv-LV"/>
              </w:rPr>
              <w:t>dz</w:t>
            </w:r>
            <w:r w:rsidR="00695A98" w:rsidRPr="00A45E6C">
              <w:rPr>
                <w:lang w:val="lv-LV"/>
              </w:rPr>
              <w:t xml:space="preserve"> </w:t>
            </w:r>
            <w:r w:rsidR="00D03915" w:rsidRPr="00A45E6C">
              <w:rPr>
                <w:lang w:val="lv-LV"/>
              </w:rPr>
              <w:t>š</w:t>
            </w:r>
            <w:r w:rsidR="009D3551">
              <w:rPr>
                <w:lang w:val="lv-LV"/>
              </w:rPr>
              <w:t>ī</w:t>
            </w:r>
            <w:r w:rsidR="00D03915" w:rsidRPr="00A45E6C">
              <w:rPr>
                <w:lang w:val="lv-LV"/>
              </w:rPr>
              <w:t xml:space="preserve"> </w:t>
            </w:r>
            <w:r w:rsidR="00695A98" w:rsidRPr="00A45E6C">
              <w:rPr>
                <w:lang w:val="lv-LV"/>
              </w:rPr>
              <w:t>informācij</w:t>
            </w:r>
            <w:r w:rsidR="009D3551">
              <w:rPr>
                <w:lang w:val="lv-LV"/>
              </w:rPr>
              <w:t>a</w:t>
            </w:r>
            <w:r w:rsidR="00D03915" w:rsidRPr="00A45E6C">
              <w:rPr>
                <w:lang w:val="lv-LV"/>
              </w:rPr>
              <w:t>.</w:t>
            </w:r>
            <w:r w:rsidR="00695A98" w:rsidRPr="00A45E6C">
              <w:rPr>
                <w:lang w:val="lv-LV"/>
              </w:rPr>
              <w:t xml:space="preserve"> </w:t>
            </w:r>
          </w:p>
          <w:p w:rsidR="00A069DD" w:rsidRPr="00A45E6C" w:rsidRDefault="009D3551" w:rsidP="00D90E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Tā kā </w:t>
            </w:r>
            <w:r w:rsidR="00106322" w:rsidRPr="00A45E6C">
              <w:rPr>
                <w:lang w:val="lv-LV"/>
              </w:rPr>
              <w:t>noteikumos Nr.663</w:t>
            </w:r>
            <w:r>
              <w:rPr>
                <w:lang w:val="lv-LV"/>
              </w:rPr>
              <w:t xml:space="preserve"> izdarāmo</w:t>
            </w:r>
            <w:r w:rsidR="00106322" w:rsidRPr="00A45E6C">
              <w:rPr>
                <w:lang w:val="lv-LV"/>
              </w:rPr>
              <w:t xml:space="preserve"> </w:t>
            </w:r>
            <w:r>
              <w:rPr>
                <w:lang w:val="lv-LV"/>
              </w:rPr>
              <w:t>grozījumu skaits</w:t>
            </w:r>
            <w:r w:rsidRPr="00A2316F">
              <w:rPr>
                <w:lang w:val="lv-LV"/>
              </w:rPr>
              <w:t xml:space="preserve"> </w:t>
            </w:r>
            <w:r w:rsidR="00D90E53" w:rsidRPr="00A45E6C">
              <w:rPr>
                <w:lang w:val="lv-LV"/>
              </w:rPr>
              <w:t>pārsniedz vairāk nekā</w:t>
            </w:r>
            <w:r w:rsidR="00A52A1B" w:rsidRPr="00A45E6C">
              <w:rPr>
                <w:lang w:val="lv-LV"/>
              </w:rPr>
              <w:t xml:space="preserve"> pusi no noteikumu punktu skaita, noteikumi </w:t>
            </w:r>
            <w:r>
              <w:rPr>
                <w:lang w:val="lv-LV"/>
              </w:rPr>
              <w:t xml:space="preserve">ir </w:t>
            </w:r>
            <w:r w:rsidR="00B2551F" w:rsidRPr="00A45E6C">
              <w:rPr>
                <w:lang w:val="lv-LV"/>
              </w:rPr>
              <w:t>sagatavoti</w:t>
            </w:r>
            <w:r w:rsidR="00A52A1B" w:rsidRPr="00A45E6C">
              <w:rPr>
                <w:lang w:val="lv-LV"/>
              </w:rPr>
              <w:t xml:space="preserve"> jaunā redakcijā.</w:t>
            </w:r>
          </w:p>
          <w:p w:rsidR="00DD771D" w:rsidRPr="0088195E" w:rsidRDefault="00DD771D" w:rsidP="00A52A1B">
            <w:pPr>
              <w:jc w:val="both"/>
              <w:rPr>
                <w:color w:val="000000" w:themeColor="text1"/>
                <w:lang w:val="lv-LV"/>
              </w:rPr>
            </w:pPr>
            <w:r w:rsidRPr="009D3551">
              <w:rPr>
                <w:lang w:val="lv-LV"/>
              </w:rPr>
              <w:lastRenderedPageBreak/>
              <w:t>Noteikumu projekts pilnībā atrisinās minētās problēmas.</w:t>
            </w:r>
          </w:p>
        </w:tc>
      </w:tr>
      <w:tr w:rsidR="005D73DE" w:rsidRPr="005C37B2" w:rsidTr="00C21DCA">
        <w:tc>
          <w:tcPr>
            <w:tcW w:w="250" w:type="pct"/>
          </w:tcPr>
          <w:p w:rsidR="00A162FE" w:rsidRPr="0088195E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88195E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88195E" w:rsidRDefault="00E84EDF" w:rsidP="00F660FF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DD771D">
              <w:rPr>
                <w:color w:val="000000" w:themeColor="text1"/>
                <w:lang w:val="lv-LV"/>
              </w:rPr>
              <w:t>Pārtikas un veterinārais dienests</w:t>
            </w:r>
            <w:r w:rsidR="003379C7" w:rsidRPr="00DD771D">
              <w:rPr>
                <w:color w:val="000000" w:themeColor="text1"/>
                <w:lang w:val="lv-LV"/>
              </w:rPr>
              <w:t xml:space="preserve"> (turpmāk – PVD)</w:t>
            </w:r>
          </w:p>
        </w:tc>
      </w:tr>
      <w:tr w:rsidR="005D73DE" w:rsidRPr="005C37B2" w:rsidTr="00C21DCA">
        <w:tc>
          <w:tcPr>
            <w:tcW w:w="250" w:type="pct"/>
          </w:tcPr>
          <w:p w:rsidR="00A162FE" w:rsidRPr="0088195E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88195E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604656" w:rsidRDefault="00604656" w:rsidP="0009419A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Preču zīmes „kvalitatīvs produkts” zaļās krāsas dizaina īpašnieks ir Zemkopības ministrija un tā ir reģistrēta LR Patentu valdes valsts preču zīmju reģistrā.</w:t>
            </w:r>
          </w:p>
          <w:p w:rsidR="00604656" w:rsidRDefault="00E94A28" w:rsidP="0009419A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2013.gada 20.februārī Zemkopības ministrija noslēdza licences līgumu, ar kuru </w:t>
            </w:r>
            <w:r w:rsidRPr="00A81695">
              <w:rPr>
                <w:color w:val="000000" w:themeColor="text1"/>
                <w:lang w:val="lv-LV"/>
              </w:rPr>
              <w:t>Latvijas Pārtikas uzņēmumu federācija</w:t>
            </w:r>
            <w:r>
              <w:rPr>
                <w:color w:val="000000" w:themeColor="text1"/>
                <w:lang w:val="lv-LV"/>
              </w:rPr>
              <w:t xml:space="preserve">i (turpmāk – LPUF) </w:t>
            </w:r>
            <w:r w:rsidR="009D3551">
              <w:rPr>
                <w:color w:val="000000" w:themeColor="text1"/>
                <w:lang w:val="lv-LV"/>
              </w:rPr>
              <w:t xml:space="preserve">nodeva </w:t>
            </w:r>
            <w:r>
              <w:rPr>
                <w:color w:val="000000" w:themeColor="text1"/>
                <w:lang w:val="lv-LV"/>
              </w:rPr>
              <w:t>tiesības izmantot preču zīmi "Kvalitatīvs produkts</w:t>
            </w:r>
            <w:r w:rsidRPr="00A45E6C">
              <w:rPr>
                <w:color w:val="000000" w:themeColor="text1"/>
                <w:lang w:val="lv-LV"/>
              </w:rPr>
              <w:t>"</w:t>
            </w:r>
            <w:r>
              <w:rPr>
                <w:color w:val="000000" w:themeColor="text1"/>
                <w:lang w:val="lv-LV"/>
              </w:rPr>
              <w:t xml:space="preserve">. Līgumā noteiktas abu pušu tiesības un pienākumi preču zīmes  administrēšanā. </w:t>
            </w:r>
          </w:p>
          <w:p w:rsidR="000B3F5A" w:rsidRDefault="00E94A28" w:rsidP="0009419A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LPUF</w:t>
            </w:r>
            <w:r w:rsidR="009D3551">
              <w:rPr>
                <w:color w:val="000000" w:themeColor="text1"/>
                <w:lang w:val="lv-LV"/>
              </w:rPr>
              <w:t>, īstenojot</w:t>
            </w:r>
            <w:r>
              <w:rPr>
                <w:color w:val="000000" w:themeColor="text1"/>
                <w:lang w:val="lv-LV"/>
              </w:rPr>
              <w:t xml:space="preserve"> projekt</w:t>
            </w:r>
            <w:r w:rsidR="009D3551">
              <w:rPr>
                <w:color w:val="000000" w:themeColor="text1"/>
                <w:lang w:val="lv-LV"/>
              </w:rPr>
              <w:t>u</w:t>
            </w:r>
            <w:r>
              <w:rPr>
                <w:color w:val="000000" w:themeColor="text1"/>
                <w:lang w:val="lv-LV"/>
              </w:rPr>
              <w:t xml:space="preserve"> "Pārtikas produktu kvalitātes klāsteris"</w:t>
            </w:r>
            <w:r w:rsidR="009D3551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(turpmāk – projekts)</w:t>
            </w:r>
            <w:r w:rsidR="009D3551"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izstrādāja preču zīmes "Kvalitatīvs produkts" bordo krāsas dizainu, kuru iesniedza reģistrācijai Patentu valdē</w:t>
            </w:r>
            <w:r w:rsidR="000B3F5A">
              <w:rPr>
                <w:color w:val="000000" w:themeColor="text1"/>
                <w:lang w:val="lv-LV"/>
              </w:rPr>
              <w:t xml:space="preserve">. </w:t>
            </w:r>
          </w:p>
          <w:p w:rsidR="00A162FE" w:rsidRPr="0088195E" w:rsidRDefault="0066346D" w:rsidP="004C18F4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r w:rsidR="000B3F5A">
              <w:rPr>
                <w:color w:val="000000" w:themeColor="text1"/>
                <w:lang w:val="lv-LV"/>
              </w:rPr>
              <w:t>Šobrīd ir sagatavots  līgum</w:t>
            </w:r>
            <w:r w:rsidR="004C18F4">
              <w:rPr>
                <w:color w:val="000000" w:themeColor="text1"/>
                <w:lang w:val="lv-LV"/>
              </w:rPr>
              <w:t>a</w:t>
            </w:r>
            <w:r w:rsidR="000B3F5A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projekts</w:t>
            </w:r>
            <w:r w:rsidR="00E94A28">
              <w:rPr>
                <w:color w:val="000000" w:themeColor="text1"/>
                <w:lang w:val="lv-LV"/>
              </w:rPr>
              <w:t xml:space="preserve">, </w:t>
            </w:r>
            <w:r w:rsidR="00FF1C15">
              <w:rPr>
                <w:color w:val="000000" w:themeColor="text1"/>
                <w:lang w:val="lv-LV"/>
              </w:rPr>
              <w:t xml:space="preserve">kurā </w:t>
            </w:r>
            <w:r w:rsidR="00E94A28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>paredzēts</w:t>
            </w:r>
            <w:r w:rsidR="00E94A28">
              <w:rPr>
                <w:color w:val="000000" w:themeColor="text1"/>
                <w:lang w:val="lv-LV"/>
              </w:rPr>
              <w:t xml:space="preserve">, ka preču zīmi var </w:t>
            </w:r>
            <w:r w:rsidR="009D3551">
              <w:rPr>
                <w:color w:val="000000" w:themeColor="text1"/>
                <w:lang w:val="lv-LV"/>
              </w:rPr>
              <w:t>izman</w:t>
            </w:r>
            <w:r w:rsidR="00E94A28">
              <w:rPr>
                <w:color w:val="000000" w:themeColor="text1"/>
                <w:lang w:val="lv-LV"/>
              </w:rPr>
              <w:t>ot saskaņā ar M</w:t>
            </w:r>
            <w:r w:rsidR="009D3551">
              <w:rPr>
                <w:color w:val="000000" w:themeColor="text1"/>
                <w:lang w:val="lv-LV"/>
              </w:rPr>
              <w:t>inistru kabineta</w:t>
            </w:r>
            <w:r w:rsidR="00E94A28">
              <w:rPr>
                <w:color w:val="000000" w:themeColor="text1"/>
                <w:lang w:val="lv-LV"/>
              </w:rPr>
              <w:t xml:space="preserve"> noteikumu projektu </w:t>
            </w:r>
            <w:r w:rsidR="00E94A28" w:rsidRPr="0088195E">
              <w:rPr>
                <w:color w:val="000000" w:themeColor="text1"/>
                <w:lang w:val="lv-LV"/>
              </w:rPr>
              <w:t xml:space="preserve">„Prasības pārtikas kvalitātes shēmām, to ieviešanas, darbības, uzraudzības un kontroles kārtība” </w:t>
            </w:r>
            <w:r w:rsidR="009D3551">
              <w:rPr>
                <w:color w:val="000000" w:themeColor="text1"/>
                <w:lang w:val="lv-LV"/>
              </w:rPr>
              <w:t xml:space="preserve">(turpmāk – noteikumu projekts) </w:t>
            </w:r>
            <w:r w:rsidR="00E94A28">
              <w:rPr>
                <w:color w:val="000000" w:themeColor="text1"/>
                <w:lang w:val="lv-LV"/>
              </w:rPr>
              <w:t xml:space="preserve">un pēc projekta </w:t>
            </w:r>
            <w:r w:rsidR="00FF1C15">
              <w:rPr>
                <w:color w:val="000000" w:themeColor="text1"/>
                <w:lang w:val="lv-LV"/>
              </w:rPr>
              <w:t xml:space="preserve">noslēguma </w:t>
            </w:r>
            <w:r w:rsidR="00E94A28">
              <w:rPr>
                <w:color w:val="000000" w:themeColor="text1"/>
                <w:lang w:val="lv-LV"/>
              </w:rPr>
              <w:t xml:space="preserve">uz LPUF vārda reģistrētā preču zīme bez atlīdzības tiek nodota Zemkopības ministrijas īpašumā. </w:t>
            </w:r>
          </w:p>
        </w:tc>
      </w:tr>
    </w:tbl>
    <w:p w:rsidR="00C21DCA" w:rsidRPr="0088195E" w:rsidRDefault="00C21DCA">
      <w:pPr>
        <w:rPr>
          <w:color w:val="000000" w:themeColor="text1"/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5C37B2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88195E" w:rsidRDefault="008F3459" w:rsidP="005D73DE">
            <w:pPr>
              <w:jc w:val="center"/>
              <w:rPr>
                <w:b/>
                <w:color w:val="000000" w:themeColor="text1"/>
                <w:sz w:val="28"/>
                <w:szCs w:val="28"/>
                <w:lang w:val="lv-LV"/>
              </w:rPr>
            </w:pPr>
            <w:r w:rsidRPr="0088195E">
              <w:rPr>
                <w:b/>
                <w:color w:val="000000" w:themeColor="text1"/>
                <w:sz w:val="28"/>
                <w:szCs w:val="28"/>
                <w:lang w:val="lv-LV"/>
              </w:rPr>
              <w:t>II. Tiesību akta projekta ietekme uz sabiedrību</w:t>
            </w:r>
            <w:r w:rsidR="00D533EA" w:rsidRPr="0088195E">
              <w:rPr>
                <w:b/>
                <w:color w:val="000000" w:themeColor="text1"/>
                <w:sz w:val="28"/>
                <w:szCs w:val="28"/>
                <w:lang w:val="lv-LV"/>
              </w:rPr>
              <w:t>,</w:t>
            </w:r>
            <w:r w:rsidR="00D533EA" w:rsidRPr="0088195E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5C37B2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Sabiedrības mērķgrupa</w:t>
            </w:r>
            <w:r w:rsidR="00BA3E1C" w:rsidRPr="0088195E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1E0B" w:rsidRPr="0088195E" w:rsidRDefault="00DD771D" w:rsidP="005C37B2">
            <w:pPr>
              <w:jc w:val="both"/>
              <w:rPr>
                <w:b/>
                <w:color w:val="000000" w:themeColor="text1"/>
                <w:highlight w:val="yellow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Vairāk </w:t>
            </w:r>
            <w:r w:rsidR="009D3551">
              <w:rPr>
                <w:color w:val="000000" w:themeColor="text1"/>
                <w:lang w:val="lv-LV"/>
              </w:rPr>
              <w:t>ne</w:t>
            </w:r>
            <w:r>
              <w:rPr>
                <w:color w:val="000000" w:themeColor="text1"/>
                <w:lang w:val="lv-LV"/>
              </w:rPr>
              <w:t xml:space="preserve">kā </w:t>
            </w:r>
            <w:r w:rsidRPr="0088195E">
              <w:rPr>
                <w:color w:val="000000" w:themeColor="text1"/>
                <w:lang w:val="lv-LV"/>
              </w:rPr>
              <w:t>1400</w:t>
            </w:r>
            <w:r>
              <w:rPr>
                <w:color w:val="000000" w:themeColor="text1"/>
                <w:lang w:val="lv-LV"/>
              </w:rPr>
              <w:t xml:space="preserve"> p</w:t>
            </w:r>
            <w:r w:rsidR="00E84EDF" w:rsidRPr="0088195E">
              <w:rPr>
                <w:color w:val="000000" w:themeColor="text1"/>
                <w:lang w:val="lv-LV"/>
              </w:rPr>
              <w:t>ārtika</w:t>
            </w:r>
            <w:r>
              <w:rPr>
                <w:color w:val="000000" w:themeColor="text1"/>
                <w:lang w:val="lv-LV"/>
              </w:rPr>
              <w:t xml:space="preserve">s kvalitātes shēmās </w:t>
            </w:r>
            <w:r w:rsidR="005C37B2">
              <w:rPr>
                <w:color w:val="000000" w:themeColor="text1"/>
                <w:lang w:val="lv-LV"/>
              </w:rPr>
              <w:t xml:space="preserve">iesaistītu </w:t>
            </w:r>
            <w:r w:rsidRPr="0088195E">
              <w:rPr>
                <w:color w:val="000000" w:themeColor="text1"/>
                <w:lang w:val="lv-LV"/>
              </w:rPr>
              <w:t>dalībniek</w:t>
            </w:r>
            <w:r w:rsidR="009D3551">
              <w:rPr>
                <w:color w:val="000000" w:themeColor="text1"/>
                <w:lang w:val="lv-LV"/>
              </w:rPr>
              <w:t>u</w:t>
            </w:r>
            <w:r>
              <w:rPr>
                <w:color w:val="000000" w:themeColor="text1"/>
                <w:lang w:val="lv-LV"/>
              </w:rPr>
              <w:t>.</w:t>
            </w:r>
          </w:p>
        </w:tc>
      </w:tr>
      <w:tr w:rsidR="005D73DE" w:rsidRPr="005C37B2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D0DE7" w:rsidRDefault="008D0DE7" w:rsidP="008D0DE7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Specifiski ietekmes novērtējumi nav veikti, taču paredzams, ka varētu palielināties</w:t>
            </w:r>
            <w:r w:rsidRPr="0088195E">
              <w:rPr>
                <w:color w:val="000000" w:themeColor="text1"/>
                <w:lang w:val="lv-LV"/>
              </w:rPr>
              <w:t xml:space="preserve"> </w:t>
            </w:r>
            <w:r w:rsidR="00C93329" w:rsidRPr="0088195E">
              <w:rPr>
                <w:color w:val="000000" w:themeColor="text1"/>
                <w:lang w:val="lv-LV"/>
              </w:rPr>
              <w:t>kvalitatīvas vietējās izcelsmes pārtikas pieejamība vietējā tirgū, kā arī vietējo preču un pakalpojumu i</w:t>
            </w:r>
            <w:r w:rsidR="00106322">
              <w:rPr>
                <w:color w:val="000000" w:themeColor="text1"/>
                <w:lang w:val="lv-LV"/>
              </w:rPr>
              <w:t>epirkuma īpatsvar</w:t>
            </w:r>
            <w:r w:rsidR="009D3551">
              <w:rPr>
                <w:color w:val="000000" w:themeColor="text1"/>
                <w:lang w:val="lv-LV"/>
              </w:rPr>
              <w:t>s</w:t>
            </w:r>
            <w:r w:rsidR="00C93329" w:rsidRPr="0088195E">
              <w:rPr>
                <w:color w:val="000000" w:themeColor="text1"/>
                <w:lang w:val="lv-LV"/>
              </w:rPr>
              <w:t xml:space="preserve"> publiskajos iepirkumos.</w:t>
            </w:r>
            <w:r w:rsidRPr="005C37B2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5D73DE" w:rsidRPr="005C37B2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52B5D" w:rsidRPr="005C37B2" w:rsidRDefault="00152B5D" w:rsidP="0039475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B2">
              <w:rPr>
                <w:rFonts w:ascii="Times New Roman" w:hAnsi="Times New Roman"/>
                <w:sz w:val="24"/>
                <w:szCs w:val="24"/>
              </w:rPr>
              <w:t>Noteikumu projekts paredz, ka operators,</w:t>
            </w:r>
            <w:r w:rsidR="00394750" w:rsidRPr="005C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>katru gadu iesniedz pārskatu par iepriekšējā gadā shēmā realizētiem produktiem</w:t>
            </w:r>
            <w:r w:rsidR="008B55FD" w:rsidRPr="005C37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B5D" w:rsidRPr="005C37B2" w:rsidRDefault="00394750" w:rsidP="0039475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B2">
              <w:rPr>
                <w:rFonts w:ascii="Times New Roman" w:hAnsi="Times New Roman"/>
                <w:sz w:val="24"/>
                <w:szCs w:val="24"/>
              </w:rPr>
              <w:t xml:space="preserve">Pēc stāvokļa </w:t>
            </w:r>
            <w:r w:rsidR="005F1CE5" w:rsidRPr="005C37B2">
              <w:rPr>
                <w:rFonts w:ascii="Times New Roman" w:hAnsi="Times New Roman"/>
                <w:sz w:val="24"/>
                <w:szCs w:val="24"/>
              </w:rPr>
              <w:t>u</w:t>
            </w:r>
            <w:r w:rsidR="0099625C" w:rsidRPr="005C37B2">
              <w:rPr>
                <w:rFonts w:ascii="Times New Roman" w:hAnsi="Times New Roman"/>
                <w:sz w:val="24"/>
                <w:szCs w:val="24"/>
              </w:rPr>
              <w:t>z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25C" w:rsidRPr="005C37B2">
              <w:rPr>
                <w:rFonts w:ascii="Times New Roman" w:hAnsi="Times New Roman"/>
                <w:sz w:val="24"/>
                <w:szCs w:val="24"/>
              </w:rPr>
              <w:t xml:space="preserve">2014. gada 1. janvāri </w:t>
            </w:r>
            <w:r w:rsidR="00271C8F" w:rsidRPr="005C37B2">
              <w:rPr>
                <w:rFonts w:ascii="Times New Roman" w:hAnsi="Times New Roman"/>
                <w:sz w:val="24"/>
                <w:szCs w:val="24"/>
              </w:rPr>
              <w:t xml:space="preserve">nacionālajā pārtikas kvalitātes shēmā 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>darbojas</w:t>
            </w:r>
            <w:r w:rsidR="00271C8F" w:rsidRPr="005C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5FD" w:rsidRPr="005C37B2">
              <w:rPr>
                <w:rFonts w:ascii="Times New Roman" w:hAnsi="Times New Roman"/>
                <w:sz w:val="24"/>
                <w:szCs w:val="24"/>
              </w:rPr>
              <w:t>42 operatori, G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 xml:space="preserve">arantētā tradicionālo īpatnību </w:t>
            </w:r>
            <w:r w:rsidR="008B55FD" w:rsidRPr="005C37B2">
              <w:rPr>
                <w:rFonts w:ascii="Times New Roman" w:hAnsi="Times New Roman"/>
                <w:sz w:val="24"/>
                <w:szCs w:val="24"/>
              </w:rPr>
              <w:t xml:space="preserve">shēmā 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>–</w:t>
            </w:r>
            <w:r w:rsidR="008B55FD" w:rsidRPr="005C37B2">
              <w:rPr>
                <w:rFonts w:ascii="Times New Roman" w:hAnsi="Times New Roman"/>
                <w:sz w:val="24"/>
                <w:szCs w:val="24"/>
              </w:rPr>
              <w:t xml:space="preserve"> 2 ražotāju grupas, kas apvieno vidēji 7 ražotājus.</w:t>
            </w:r>
          </w:p>
          <w:p w:rsidR="00152B5D" w:rsidRPr="005C37B2" w:rsidRDefault="00152B5D" w:rsidP="0039475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B2">
              <w:rPr>
                <w:rFonts w:ascii="Times New Roman" w:hAnsi="Times New Roman"/>
                <w:sz w:val="24"/>
                <w:szCs w:val="24"/>
              </w:rPr>
              <w:t xml:space="preserve">Vidējā alga privātajā sektorā pēc www.csb.gov.lv datiem 2013.gadā ir 689,00 EUR mēnesī. Pieņemot, ka viena </w:t>
            </w:r>
            <w:r w:rsidR="0099625C" w:rsidRPr="005C37B2">
              <w:rPr>
                <w:rFonts w:ascii="Times New Roman" w:hAnsi="Times New Roman"/>
                <w:sz w:val="24"/>
                <w:szCs w:val="24"/>
              </w:rPr>
              <w:t>pārskata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25C" w:rsidRPr="005C37B2">
              <w:rPr>
                <w:rFonts w:ascii="Times New Roman" w:hAnsi="Times New Roman"/>
                <w:sz w:val="24"/>
                <w:szCs w:val="24"/>
              </w:rPr>
              <w:t>sagatavošana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197AA2" w:rsidRPr="005C37B2">
              <w:rPr>
                <w:rFonts w:ascii="Times New Roman" w:hAnsi="Times New Roman"/>
                <w:sz w:val="24"/>
                <w:szCs w:val="24"/>
              </w:rPr>
              <w:t xml:space="preserve">elektroniska 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 xml:space="preserve">iesniegšana varētu aizņemt </w:t>
            </w:r>
            <w:r w:rsidR="008B55FD" w:rsidRPr="005C37B2">
              <w:rPr>
                <w:rFonts w:ascii="Times New Roman" w:hAnsi="Times New Roman"/>
                <w:sz w:val="24"/>
                <w:szCs w:val="24"/>
              </w:rPr>
              <w:t>5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 xml:space="preserve"> stund</w:t>
            </w:r>
            <w:r w:rsidR="0099625C" w:rsidRPr="005C37B2">
              <w:rPr>
                <w:rFonts w:ascii="Times New Roman" w:hAnsi="Times New Roman"/>
                <w:sz w:val="24"/>
                <w:szCs w:val="24"/>
              </w:rPr>
              <w:t>as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>, privātā sektora administratīvās izmaksas ir šādas:</w:t>
            </w:r>
          </w:p>
          <w:p w:rsidR="00152B5D" w:rsidRPr="005C37B2" w:rsidRDefault="00152B5D" w:rsidP="00394750">
            <w:pPr>
              <w:jc w:val="both"/>
              <w:rPr>
                <w:lang w:val="lv-LV"/>
              </w:rPr>
            </w:pPr>
            <w:r w:rsidRPr="005C37B2">
              <w:rPr>
                <w:lang w:val="lv-LV"/>
              </w:rPr>
              <w:t xml:space="preserve">4,31 EUR x </w:t>
            </w:r>
            <w:r w:rsidR="008B55FD" w:rsidRPr="005C37B2">
              <w:rPr>
                <w:lang w:val="lv-LV"/>
              </w:rPr>
              <w:t>5</w:t>
            </w:r>
            <w:r w:rsidRPr="005C37B2">
              <w:rPr>
                <w:lang w:val="lv-LV"/>
              </w:rPr>
              <w:t xml:space="preserve">h x </w:t>
            </w:r>
            <w:r w:rsidR="008B55FD" w:rsidRPr="005C37B2">
              <w:rPr>
                <w:lang w:val="lv-LV"/>
              </w:rPr>
              <w:t>42</w:t>
            </w:r>
            <w:r w:rsidR="005F1CE5" w:rsidRPr="005C37B2">
              <w:rPr>
                <w:lang w:val="lv-LV"/>
              </w:rPr>
              <w:t xml:space="preserve"> x 1</w:t>
            </w:r>
            <w:r w:rsidRPr="005C37B2">
              <w:rPr>
                <w:lang w:val="lv-LV"/>
              </w:rPr>
              <w:t xml:space="preserve"> = </w:t>
            </w:r>
            <w:r w:rsidR="008B55FD" w:rsidRPr="005C37B2">
              <w:rPr>
                <w:lang w:val="lv-LV"/>
              </w:rPr>
              <w:t xml:space="preserve">905,10 </w:t>
            </w:r>
            <w:r w:rsidRPr="005C37B2">
              <w:rPr>
                <w:lang w:val="lv-LV"/>
              </w:rPr>
              <w:t>EUR.</w:t>
            </w:r>
          </w:p>
          <w:p w:rsidR="00D15E4E" w:rsidRPr="005C37B2" w:rsidRDefault="005F1CE5" w:rsidP="0039475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B2">
              <w:rPr>
                <w:rFonts w:ascii="Times New Roman" w:hAnsi="Times New Roman"/>
                <w:sz w:val="24"/>
                <w:szCs w:val="24"/>
              </w:rPr>
              <w:t>Pieņemot, ka ražotāju grupa</w:t>
            </w:r>
            <w:r w:rsidR="00D15E4E" w:rsidRPr="005C37B2">
              <w:rPr>
                <w:rFonts w:ascii="Times New Roman" w:hAnsi="Times New Roman"/>
                <w:sz w:val="24"/>
                <w:szCs w:val="24"/>
              </w:rPr>
              <w:t xml:space="preserve">, kura sagatavo un nosūta </w:t>
            </w:r>
            <w:r w:rsidR="00D15E4E" w:rsidRPr="005C37B2">
              <w:rPr>
                <w:rFonts w:ascii="Times New Roman" w:hAnsi="Times New Roman"/>
                <w:sz w:val="24"/>
                <w:szCs w:val="24"/>
              </w:rPr>
              <w:lastRenderedPageBreak/>
              <w:t>elektroniski ZM pārskata kopsavilkumu apkopo vidēji 7 dalībnieku informāciju, vidējā alga privātajā sektorā pēc www.csb.gov.lv datiem 2013.gadā ir 689,00 EUR mēnesī. Pieņemot, ka viena kopsavilkuma sagatavošana un elektroniska iesniegšana varētu aizņemt 1 stundu, privātā sektora administratīvās izmaksas ir šādas:</w:t>
            </w:r>
          </w:p>
          <w:p w:rsidR="00D15E4E" w:rsidRPr="005C37B2" w:rsidRDefault="00152B5D" w:rsidP="005C37B2">
            <w:pPr>
              <w:jc w:val="both"/>
              <w:rPr>
                <w:lang w:val="lv-LV"/>
              </w:rPr>
            </w:pPr>
            <w:r w:rsidRPr="005C37B2">
              <w:rPr>
                <w:lang w:val="lv-LV"/>
              </w:rPr>
              <w:t xml:space="preserve">4,79 EUR x </w:t>
            </w:r>
            <w:r w:rsidR="00D15E4E" w:rsidRPr="005C37B2">
              <w:rPr>
                <w:lang w:val="lv-LV"/>
              </w:rPr>
              <w:t>1</w:t>
            </w:r>
            <w:r w:rsidRPr="005C37B2">
              <w:rPr>
                <w:lang w:val="lv-LV"/>
              </w:rPr>
              <w:t xml:space="preserve"> h x </w:t>
            </w:r>
            <w:r w:rsidR="008B55FD" w:rsidRPr="005C37B2">
              <w:rPr>
                <w:lang w:val="lv-LV"/>
              </w:rPr>
              <w:t>1</w:t>
            </w:r>
            <w:r w:rsidRPr="005C37B2">
              <w:rPr>
                <w:lang w:val="lv-LV"/>
              </w:rPr>
              <w:t xml:space="preserve"> x 1 = </w:t>
            </w:r>
            <w:r w:rsidR="008B55FD" w:rsidRPr="005C37B2">
              <w:rPr>
                <w:lang w:val="lv-LV"/>
              </w:rPr>
              <w:t>4.79</w:t>
            </w:r>
            <w:r w:rsidRPr="005C37B2">
              <w:rPr>
                <w:lang w:val="lv-LV"/>
              </w:rPr>
              <w:t xml:space="preserve"> EUR.</w:t>
            </w:r>
          </w:p>
          <w:p w:rsidR="00D15E4E" w:rsidRPr="005C37B2" w:rsidRDefault="00D15E4E" w:rsidP="0039475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B2">
              <w:rPr>
                <w:rFonts w:ascii="Times New Roman" w:hAnsi="Times New Roman"/>
                <w:sz w:val="24"/>
                <w:szCs w:val="24"/>
              </w:rPr>
              <w:t xml:space="preserve">Pieņemot, ka Pārtikas un veterinārais dienests apkopo operatoru iesniegto informāciju un </w:t>
            </w:r>
            <w:r w:rsidR="00271C8F" w:rsidRPr="005C37B2">
              <w:rPr>
                <w:rFonts w:ascii="Times New Roman" w:hAnsi="Times New Roman"/>
                <w:sz w:val="24"/>
                <w:szCs w:val="24"/>
              </w:rPr>
              <w:t xml:space="preserve">elektroniski nosūta ZM, 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>vidējā alga sabiedriskajā sektorā pēc www.csb.gov.lv datiem 2013.gadā ir 766,00 EUR mēnesī. Pieņemot, ka kopsavilkuma sagatavošana</w:t>
            </w:r>
            <w:r w:rsidR="00271C8F" w:rsidRPr="005C37B2">
              <w:rPr>
                <w:rFonts w:ascii="Times New Roman" w:hAnsi="Times New Roman"/>
                <w:sz w:val="24"/>
                <w:szCs w:val="24"/>
              </w:rPr>
              <w:t xml:space="preserve"> un nosūtīšana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 xml:space="preserve"> varētu aizņemt astoņas stundas, valsts pārvaldes administratīvās izmaksas ir šādas:</w:t>
            </w:r>
          </w:p>
          <w:p w:rsidR="00D15E4E" w:rsidRPr="005C37B2" w:rsidRDefault="00D15E4E" w:rsidP="005C37B2">
            <w:pPr>
              <w:jc w:val="both"/>
              <w:rPr>
                <w:lang w:val="lv-LV"/>
              </w:rPr>
            </w:pPr>
            <w:r w:rsidRPr="005C37B2">
              <w:rPr>
                <w:lang w:val="lv-LV"/>
              </w:rPr>
              <w:t>4,79 EUR x 8 h x 1 = 229,92 EUR.</w:t>
            </w:r>
          </w:p>
          <w:p w:rsidR="00271C8F" w:rsidRPr="005C37B2" w:rsidRDefault="008B55FD" w:rsidP="005C37B2">
            <w:pPr>
              <w:jc w:val="both"/>
              <w:rPr>
                <w:lang w:val="lv-LV"/>
              </w:rPr>
            </w:pPr>
            <w:r w:rsidRPr="005C37B2">
              <w:rPr>
                <w:lang w:val="lv-LV"/>
              </w:rPr>
              <w:t xml:space="preserve">Operators iesniedz PVD iesniegumu un sarakstu par izejvielu piegādātājiem uzsākot </w:t>
            </w:r>
            <w:r w:rsidR="00394750" w:rsidRPr="005C37B2">
              <w:rPr>
                <w:lang w:val="lv-LV"/>
              </w:rPr>
              <w:t>darbību</w:t>
            </w:r>
            <w:r w:rsidR="00640A00" w:rsidRPr="005C37B2">
              <w:rPr>
                <w:lang w:val="lv-LV"/>
              </w:rPr>
              <w:t>.</w:t>
            </w:r>
          </w:p>
          <w:p w:rsidR="00BD3130" w:rsidRPr="005C37B2" w:rsidRDefault="00BD3130" w:rsidP="0039475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B2">
              <w:rPr>
                <w:rFonts w:ascii="Times New Roman" w:hAnsi="Times New Roman"/>
                <w:sz w:val="24"/>
                <w:szCs w:val="24"/>
              </w:rPr>
              <w:t>Pieņemot, ka iesnieguma un saraksta sagatavošana un elektroniska iesniegšana varētu aizņemt 3 stundas</w:t>
            </w:r>
            <w:r w:rsidR="00394750" w:rsidRPr="005C37B2">
              <w:rPr>
                <w:rFonts w:ascii="Times New Roman" w:hAnsi="Times New Roman"/>
                <w:sz w:val="24"/>
                <w:szCs w:val="24"/>
              </w:rPr>
              <w:t>. P</w:t>
            </w:r>
            <w:r w:rsidR="00640A00" w:rsidRPr="005C37B2">
              <w:rPr>
                <w:rFonts w:ascii="Times New Roman" w:hAnsi="Times New Roman"/>
                <w:sz w:val="24"/>
                <w:szCs w:val="24"/>
              </w:rPr>
              <w:t xml:space="preserve">ieņemot, ka vidēji gadā pievienojas 20 jauni operatori, 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>privātā sektora administratīvās izmaksas ir šādas:</w:t>
            </w:r>
          </w:p>
          <w:p w:rsidR="00BD3130" w:rsidRPr="005C37B2" w:rsidRDefault="00BD3130" w:rsidP="00394750">
            <w:pPr>
              <w:jc w:val="both"/>
              <w:rPr>
                <w:lang w:val="lv-LV"/>
              </w:rPr>
            </w:pPr>
            <w:r w:rsidRPr="005C37B2">
              <w:rPr>
                <w:lang w:val="lv-LV"/>
              </w:rPr>
              <w:t xml:space="preserve">4,31 EUR x 3h x </w:t>
            </w:r>
            <w:r w:rsidR="00640A00" w:rsidRPr="005C37B2">
              <w:rPr>
                <w:lang w:val="lv-LV"/>
              </w:rPr>
              <w:t>20</w:t>
            </w:r>
            <w:r w:rsidRPr="005C37B2">
              <w:rPr>
                <w:lang w:val="lv-LV"/>
              </w:rPr>
              <w:t xml:space="preserve"> x 1 = </w:t>
            </w:r>
            <w:r w:rsidR="00640A00" w:rsidRPr="005C37B2">
              <w:rPr>
                <w:lang w:val="lv-LV"/>
              </w:rPr>
              <w:t>258,6</w:t>
            </w:r>
            <w:r w:rsidRPr="005C37B2">
              <w:rPr>
                <w:lang w:val="lv-LV"/>
              </w:rPr>
              <w:t xml:space="preserve"> EUR.</w:t>
            </w:r>
          </w:p>
          <w:p w:rsidR="00640A00" w:rsidRPr="005C37B2" w:rsidRDefault="00640A00" w:rsidP="0039475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B2">
              <w:rPr>
                <w:rFonts w:ascii="Times New Roman" w:hAnsi="Times New Roman"/>
                <w:sz w:val="24"/>
                <w:szCs w:val="24"/>
              </w:rPr>
              <w:t>Operators sagatavo un  iesniedz iesniegumu par norādes lietošanas</w:t>
            </w:r>
            <w:r w:rsidR="00394750" w:rsidRPr="005C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 xml:space="preserve">tiesību piešķiršanu. Pieņemot, ka iesnieguma sagatavošana un elektroniska iesniegšana varētu aizņemt 1 stundu </w:t>
            </w:r>
            <w:r w:rsidR="00A449B0" w:rsidRPr="005C37B2">
              <w:rPr>
                <w:rFonts w:ascii="Times New Roman" w:hAnsi="Times New Roman"/>
                <w:sz w:val="24"/>
                <w:szCs w:val="24"/>
              </w:rPr>
              <w:t>un to,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 xml:space="preserve"> ka vidēji gadā pievienojas 20 jauni operatori,  privātā sektora administratīvās izmaksas ir šādas:</w:t>
            </w:r>
          </w:p>
          <w:p w:rsidR="00A449B0" w:rsidRPr="005C37B2" w:rsidRDefault="00640A00" w:rsidP="005C37B2">
            <w:pPr>
              <w:jc w:val="both"/>
              <w:rPr>
                <w:lang w:val="lv-LV"/>
              </w:rPr>
            </w:pPr>
            <w:r w:rsidRPr="005C37B2">
              <w:rPr>
                <w:lang w:val="lv-LV"/>
              </w:rPr>
              <w:t>4,31 EUR x 1h x 20 x 1 = 86,2 EUR.</w:t>
            </w:r>
          </w:p>
          <w:p w:rsidR="002C59C1" w:rsidRPr="005C37B2" w:rsidRDefault="00A449B0" w:rsidP="00394750">
            <w:pPr>
              <w:jc w:val="both"/>
              <w:rPr>
                <w:color w:val="000000" w:themeColor="text1"/>
                <w:lang w:val="lv-LV"/>
              </w:rPr>
            </w:pPr>
            <w:r w:rsidRPr="005C37B2">
              <w:rPr>
                <w:color w:val="000000" w:themeColor="text1"/>
                <w:lang w:val="lv-LV"/>
              </w:rPr>
              <w:t>Operators divas reizes gadā iesniedz informāciju par izmaiņām sarakstā, kurā norādīti izejvielu  piegādātāji</w:t>
            </w:r>
          </w:p>
          <w:p w:rsidR="00A449B0" w:rsidRPr="005C37B2" w:rsidRDefault="00A449B0" w:rsidP="00394750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B2">
              <w:rPr>
                <w:rFonts w:ascii="Times New Roman" w:hAnsi="Times New Roman"/>
                <w:sz w:val="24"/>
                <w:szCs w:val="24"/>
              </w:rPr>
              <w:t>Operators sagatavo un  iesniedz  i</w:t>
            </w:r>
            <w:r w:rsidR="00394750" w:rsidRPr="005C37B2">
              <w:rPr>
                <w:rFonts w:ascii="Times New Roman" w:hAnsi="Times New Roman"/>
                <w:sz w:val="24"/>
                <w:szCs w:val="24"/>
              </w:rPr>
              <w:t>n</w:t>
            </w:r>
            <w:r w:rsidRPr="005C37B2">
              <w:rPr>
                <w:rFonts w:ascii="Times New Roman" w:hAnsi="Times New Roman"/>
                <w:sz w:val="24"/>
                <w:szCs w:val="24"/>
              </w:rPr>
              <w:t>formāciju, pieņemot, ka tās sagatavošana un elektroniska iesniegšana varētu aizņemt 1 stundu un to, ka vidēji gadā izmaiņas varētu būt   20 operatoriem,  privātā sektora administratīvās izmaksas ir šādas:</w:t>
            </w:r>
          </w:p>
          <w:p w:rsidR="00A449B0" w:rsidRPr="00A449B0" w:rsidRDefault="00A449B0" w:rsidP="00394750">
            <w:pPr>
              <w:jc w:val="both"/>
              <w:rPr>
                <w:color w:val="000000" w:themeColor="text1"/>
                <w:lang w:val="lv-LV"/>
              </w:rPr>
            </w:pPr>
            <w:r w:rsidRPr="005C37B2">
              <w:rPr>
                <w:lang w:val="lv-LV"/>
              </w:rPr>
              <w:t>4,31 EUR x 1h x 20 x 2 = 172,4 EUR.</w:t>
            </w:r>
          </w:p>
        </w:tc>
      </w:tr>
      <w:tr w:rsidR="005D73DE" w:rsidRPr="0088195E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lastRenderedPageBreak/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8195E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88195E" w:rsidRDefault="00C93329" w:rsidP="00394750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Nav.</w:t>
            </w:r>
          </w:p>
        </w:tc>
      </w:tr>
    </w:tbl>
    <w:p w:rsidR="00637747" w:rsidRDefault="00637747" w:rsidP="005D73DE">
      <w:pPr>
        <w:jc w:val="both"/>
        <w:rPr>
          <w:color w:val="000000" w:themeColor="text1"/>
          <w:lang w:val="lv-LV" w:eastAsia="lv-LV"/>
        </w:rPr>
      </w:pPr>
    </w:p>
    <w:p w:rsidR="009806E6" w:rsidRPr="009806E6" w:rsidRDefault="009806E6" w:rsidP="005D73DE">
      <w:pPr>
        <w:jc w:val="both"/>
        <w:rPr>
          <w:i/>
          <w:color w:val="000000" w:themeColor="text1"/>
          <w:lang w:val="lv-LV" w:eastAsia="lv-LV"/>
        </w:rPr>
      </w:pPr>
      <w:r w:rsidRPr="009806E6">
        <w:rPr>
          <w:i/>
          <w:color w:val="000000" w:themeColor="text1"/>
          <w:lang w:val="lv-LV" w:eastAsia="lv-LV"/>
        </w:rPr>
        <w:t>Anotācijas III un IV sadaļa – projekts šīs jomas neskar.</w:t>
      </w:r>
    </w:p>
    <w:p w:rsidR="009806E6" w:rsidRPr="0088195E" w:rsidRDefault="009806E6" w:rsidP="005D73DE">
      <w:pPr>
        <w:jc w:val="both"/>
        <w:rPr>
          <w:color w:val="000000" w:themeColor="text1"/>
          <w:lang w:val="lv-LV" w:eastAsia="lv-LV"/>
        </w:rPr>
      </w:pPr>
    </w:p>
    <w:p w:rsidR="00B02ED1" w:rsidRPr="0088195E" w:rsidRDefault="00B02ED1" w:rsidP="00C21DCA">
      <w:pPr>
        <w:jc w:val="both"/>
        <w:rPr>
          <w:i/>
          <w:color w:val="000000" w:themeColor="text1"/>
          <w:lang w:val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90"/>
        <w:gridCol w:w="2275"/>
        <w:gridCol w:w="377"/>
        <w:gridCol w:w="1750"/>
        <w:gridCol w:w="1982"/>
        <w:gridCol w:w="2247"/>
        <w:gridCol w:w="15"/>
      </w:tblGrid>
      <w:tr w:rsidR="005D73DE" w:rsidRPr="005C37B2" w:rsidTr="00E36E68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88195E" w:rsidRDefault="009E04D3" w:rsidP="00C21DCA">
            <w:pPr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88195E">
              <w:rPr>
                <w:b/>
                <w:bCs/>
                <w:color w:val="000000" w:themeColor="text1"/>
                <w:sz w:val="28"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3118E9" w:rsidTr="009E2709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5D73DE">
            <w:pPr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C21DCA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Default="00E5060A" w:rsidP="00C91DA1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Komisijas 2006.gada 15.decembra Regula (EK) Nr.</w:t>
            </w:r>
            <w:r w:rsidRPr="00695A98">
              <w:rPr>
                <w:lang w:val="lv-LV"/>
              </w:rPr>
              <w:t>1974/2006</w:t>
            </w:r>
            <w:r w:rsidRPr="00695A98">
              <w:rPr>
                <w:color w:val="000000" w:themeColor="text1"/>
                <w:lang w:val="lv-LV"/>
              </w:rPr>
              <w:t>, ar ko paredz sīki izstrādātus piemērošanas noteikumus Padomes Regulai (EK) Nr.</w:t>
            </w:r>
            <w:r w:rsidRPr="00695A98">
              <w:rPr>
                <w:lang w:val="lv-LV"/>
              </w:rPr>
              <w:t>1698/2005</w:t>
            </w:r>
            <w:r w:rsidRPr="00695A98">
              <w:rPr>
                <w:color w:val="000000" w:themeColor="text1"/>
                <w:lang w:val="lv-LV"/>
              </w:rPr>
              <w:t xml:space="preserve"> par atbalstu lauku attīstībai no Eiropas Lauksaimniecības fonda lauku attīstībai (ELFLA) (turpmāk – </w:t>
            </w:r>
            <w:r w:rsidR="0074544A">
              <w:rPr>
                <w:color w:val="000000" w:themeColor="text1"/>
                <w:lang w:val="lv-LV"/>
              </w:rPr>
              <w:t>R</w:t>
            </w:r>
            <w:r w:rsidRPr="00695A98">
              <w:rPr>
                <w:color w:val="000000" w:themeColor="text1"/>
                <w:lang w:val="lv-LV"/>
              </w:rPr>
              <w:t>egula Nr.</w:t>
            </w:r>
            <w:r w:rsidRPr="00695A98">
              <w:rPr>
                <w:lang w:val="lv-LV"/>
              </w:rPr>
              <w:t>1974/2006</w:t>
            </w:r>
            <w:r w:rsidRPr="00695A98">
              <w:rPr>
                <w:color w:val="000000" w:themeColor="text1"/>
                <w:lang w:val="lv-LV"/>
              </w:rPr>
              <w:t>)</w:t>
            </w:r>
            <w:r w:rsidR="00E9554C" w:rsidRPr="00695A98">
              <w:rPr>
                <w:color w:val="000000" w:themeColor="text1"/>
                <w:lang w:val="lv-LV"/>
              </w:rPr>
              <w:t>.</w:t>
            </w:r>
          </w:p>
          <w:p w:rsidR="003118E9" w:rsidRPr="0088195E" w:rsidRDefault="003118E9" w:rsidP="003118E9">
            <w:pPr>
              <w:jc w:val="both"/>
              <w:rPr>
                <w:color w:val="000000" w:themeColor="text1"/>
                <w:lang w:val="lv-LV"/>
              </w:rPr>
            </w:pPr>
            <w:r w:rsidRPr="00DA061F">
              <w:rPr>
                <w:iCs/>
                <w:lang w:val="lv-LV"/>
              </w:rPr>
              <w:t xml:space="preserve">Eiropas Parlamenta un </w:t>
            </w:r>
            <w:r w:rsidRPr="00D96E5F">
              <w:rPr>
                <w:rStyle w:val="Izteiksmgs"/>
                <w:b w:val="0"/>
                <w:lang w:val="lv-LV"/>
              </w:rPr>
              <w:t xml:space="preserve">Padomes 2004. gada 29. aprīļa </w:t>
            </w:r>
            <w:r w:rsidRPr="00D96E5F">
              <w:rPr>
                <w:rStyle w:val="Izteiksmgs"/>
                <w:b w:val="0"/>
                <w:lang w:val="lv-LV"/>
              </w:rPr>
              <w:lastRenderedPageBreak/>
              <w:t>Regulas (EK) Nr.852/2004</w:t>
            </w:r>
            <w:r>
              <w:rPr>
                <w:rStyle w:val="Izteiksmgs"/>
                <w:lang w:val="lv-LV"/>
              </w:rPr>
              <w:t xml:space="preserve"> </w:t>
            </w:r>
            <w:r w:rsidRPr="00695A98">
              <w:rPr>
                <w:color w:val="000000" w:themeColor="text1"/>
                <w:lang w:val="lv-LV"/>
              </w:rPr>
              <w:t xml:space="preserve">(turpmāk – </w:t>
            </w:r>
            <w:r>
              <w:rPr>
                <w:color w:val="000000" w:themeColor="text1"/>
                <w:lang w:val="lv-LV"/>
              </w:rPr>
              <w:t>R</w:t>
            </w:r>
            <w:r w:rsidRPr="00695A98">
              <w:rPr>
                <w:color w:val="000000" w:themeColor="text1"/>
                <w:lang w:val="lv-LV"/>
              </w:rPr>
              <w:t>egula Nr.</w:t>
            </w:r>
            <w:r>
              <w:rPr>
                <w:lang w:val="lv-LV"/>
              </w:rPr>
              <w:t>852</w:t>
            </w:r>
            <w:r w:rsidRPr="00695A98">
              <w:rPr>
                <w:lang w:val="lv-LV"/>
              </w:rPr>
              <w:t>/200</w:t>
            </w:r>
            <w:r>
              <w:rPr>
                <w:lang w:val="lv-LV"/>
              </w:rPr>
              <w:t>4</w:t>
            </w:r>
            <w:r w:rsidRPr="00695A98">
              <w:rPr>
                <w:color w:val="000000" w:themeColor="text1"/>
                <w:lang w:val="lv-LV"/>
              </w:rPr>
              <w:t>).</w:t>
            </w:r>
          </w:p>
        </w:tc>
      </w:tr>
      <w:tr w:rsidR="005D73DE" w:rsidRPr="0088195E" w:rsidTr="009E2709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5D73DE">
            <w:pPr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lastRenderedPageBreak/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C21DCA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54C" w:rsidRPr="0088195E" w:rsidRDefault="00E9554C" w:rsidP="00E9554C">
            <w:pPr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Projekts šo jomu neskar.</w:t>
            </w:r>
          </w:p>
          <w:p w:rsidR="009E04D3" w:rsidRPr="0088195E" w:rsidRDefault="009E04D3" w:rsidP="005D73DE">
            <w:pPr>
              <w:rPr>
                <w:color w:val="000000" w:themeColor="text1"/>
                <w:lang w:val="lv-LV"/>
              </w:rPr>
            </w:pPr>
          </w:p>
        </w:tc>
      </w:tr>
      <w:tr w:rsidR="005D73DE" w:rsidRPr="0088195E" w:rsidTr="009E2709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5D73DE">
            <w:pPr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9E04D3" w:rsidP="00C21DCA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88195E" w:rsidRDefault="00E5060A" w:rsidP="005D73DE">
            <w:pPr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Nav.</w:t>
            </w:r>
          </w:p>
        </w:tc>
      </w:tr>
      <w:tr w:rsidR="005D73DE" w:rsidRPr="005C37B2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7"/>
            <w:vAlign w:val="center"/>
          </w:tcPr>
          <w:p w:rsidR="00FB20CF" w:rsidRPr="0088195E" w:rsidRDefault="00FB20CF" w:rsidP="005D73DE">
            <w:pPr>
              <w:pStyle w:val="naisnod"/>
              <w:spacing w:before="0" w:after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1.tabula</w:t>
            </w:r>
          </w:p>
          <w:p w:rsidR="00FB20CF" w:rsidRPr="0088195E" w:rsidRDefault="00FB20CF" w:rsidP="005D73DE">
            <w:pPr>
              <w:pStyle w:val="naisnod"/>
              <w:spacing w:before="0" w:after="0"/>
              <w:rPr>
                <w:i/>
                <w:color w:val="000000" w:themeColor="text1"/>
              </w:rPr>
            </w:pPr>
            <w:r w:rsidRPr="0088195E">
              <w:rPr>
                <w:color w:val="000000" w:themeColor="text1"/>
              </w:rPr>
              <w:t>Tiesību akta projekta atbilstība ES tiesību aktiem</w:t>
            </w:r>
          </w:p>
        </w:tc>
      </w:tr>
      <w:tr w:rsidR="005D73DE" w:rsidRPr="005C37B2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Attiecīgā ES tiesību akta datums, numurs un nosaukums</w:t>
            </w:r>
          </w:p>
        </w:tc>
        <w:tc>
          <w:tcPr>
            <w:tcW w:w="3484" w:type="pct"/>
            <w:gridSpan w:val="5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5D73DE" w:rsidRPr="0088195E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B</w:t>
            </w:r>
          </w:p>
        </w:tc>
        <w:tc>
          <w:tcPr>
            <w:tcW w:w="1084" w:type="pct"/>
            <w:vAlign w:val="center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FB20CF" w:rsidRPr="0088195E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D</w:t>
            </w:r>
          </w:p>
        </w:tc>
      </w:tr>
      <w:tr w:rsidR="005D73DE" w:rsidRPr="005C37B2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:rsidR="00DC5E91" w:rsidRPr="0088195E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:rsidR="00DC5E91" w:rsidRPr="0088195E" w:rsidRDefault="0015551E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</w:tcPr>
          <w:p w:rsidR="00E36E68" w:rsidRPr="0088195E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Informācija par to, vai šīs tabulas A ailē minētās ES tiesību akta vienības tiek pārņemtas vai ieviestas pilnībā vai daļēji.</w:t>
            </w:r>
          </w:p>
          <w:p w:rsidR="00E36E68" w:rsidRPr="0088195E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Ja attiecīgā ES tiesību akta vienība tiek pārņemta vai ieviesta daļēji,  sniedz attiecīgu skaidrojumu, kā arī precīzi norāda, kad un kādā veidā ES tiesību akta vienība tiks pārņemta vai ieviesta pilnībā.</w:t>
            </w:r>
          </w:p>
          <w:p w:rsidR="00E36E68" w:rsidRPr="0088195E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:rsidR="00E36E68" w:rsidRPr="0088195E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88195E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Ja projekts satur stingrākas prasības nekā attiecīgais ES tiesību akts, norāda pamatojumu un samērīgumu.</w:t>
            </w:r>
          </w:p>
          <w:p w:rsidR="00DC5E91" w:rsidRPr="0088195E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5D73DE" w:rsidRPr="005C37B2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C334C9" w:rsidRPr="00C334C9" w:rsidRDefault="00C334C9" w:rsidP="006169A4">
            <w:pPr>
              <w:jc w:val="both"/>
              <w:rPr>
                <w:color w:val="000000" w:themeColor="text1"/>
                <w:lang w:val="lv-LV"/>
              </w:rPr>
            </w:pPr>
          </w:p>
          <w:p w:rsidR="00C334C9" w:rsidRPr="00C334C9" w:rsidRDefault="00C334C9" w:rsidP="006169A4">
            <w:pPr>
              <w:jc w:val="both"/>
              <w:rPr>
                <w:color w:val="000000" w:themeColor="text1"/>
                <w:lang w:val="lv-LV"/>
              </w:rPr>
            </w:pPr>
          </w:p>
          <w:p w:rsidR="00FB20CF" w:rsidRPr="0088195E" w:rsidRDefault="006169A4" w:rsidP="006169A4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</w:rPr>
              <w:t>R</w:t>
            </w:r>
            <w:r w:rsidR="00E5060A" w:rsidRPr="0088195E">
              <w:rPr>
                <w:color w:val="000000" w:themeColor="text1"/>
              </w:rPr>
              <w:t>egulas Nr.</w:t>
            </w:r>
            <w:r w:rsidR="00E5060A" w:rsidRPr="00695A98">
              <w:t>1974/2006</w:t>
            </w:r>
            <w:r w:rsidR="00E5060A" w:rsidRPr="0088195E">
              <w:rPr>
                <w:color w:val="000000" w:themeColor="text1"/>
              </w:rPr>
              <w:t xml:space="preserve"> 22.panta 1.punkts</w:t>
            </w:r>
            <w:r w:rsidR="00E9554C" w:rsidRPr="0088195E">
              <w:rPr>
                <w:color w:val="000000" w:themeColor="text1"/>
              </w:rPr>
              <w:t>.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88195E" w:rsidRDefault="00E5060A" w:rsidP="0065107F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Noteikumu projekta</w:t>
            </w:r>
            <w:r w:rsidR="0065107F" w:rsidRPr="0088195E">
              <w:rPr>
                <w:color w:val="000000" w:themeColor="text1"/>
              </w:rPr>
              <w:t xml:space="preserve"> 2.punkts</w:t>
            </w:r>
            <w:r w:rsidR="00E9554C" w:rsidRPr="0088195E">
              <w:rPr>
                <w:color w:val="000000" w:themeColor="text1"/>
              </w:rPr>
              <w:t>.</w:t>
            </w:r>
          </w:p>
        </w:tc>
        <w:tc>
          <w:tcPr>
            <w:tcW w:w="1084" w:type="pct"/>
          </w:tcPr>
          <w:p w:rsidR="00FB20CF" w:rsidRPr="0088195E" w:rsidRDefault="00A32A29" w:rsidP="00A32A29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regulas Nr.</w:t>
            </w:r>
            <w:r w:rsidR="0065107F" w:rsidRPr="00695A98">
              <w:t>1974/2006</w:t>
            </w:r>
            <w:r w:rsidR="0065107F" w:rsidRPr="0088195E">
              <w:rPr>
                <w:color w:val="000000" w:themeColor="text1"/>
              </w:rPr>
              <w:t xml:space="preserve"> 22.panta 1.punkta prasības tiek ieviestas pilnībā</w:t>
            </w:r>
            <w:r w:rsidR="00E9554C" w:rsidRPr="0088195E">
              <w:rPr>
                <w:color w:val="000000" w:themeColor="text1"/>
              </w:rPr>
              <w:t>.</w:t>
            </w:r>
          </w:p>
        </w:tc>
        <w:tc>
          <w:tcPr>
            <w:tcW w:w="1237" w:type="pct"/>
            <w:gridSpan w:val="2"/>
          </w:tcPr>
          <w:p w:rsidR="00FB20CF" w:rsidRPr="0088195E" w:rsidRDefault="0065107F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Noteikumu projekta vienības neparedz stingrākas prasības kā šīs tabulas A ailē minētās ES tiesību akta vienības.</w:t>
            </w:r>
          </w:p>
        </w:tc>
      </w:tr>
      <w:tr w:rsidR="005D73DE" w:rsidRPr="005C37B2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C334C9" w:rsidRDefault="00C334C9" w:rsidP="006169A4">
            <w:pPr>
              <w:jc w:val="both"/>
              <w:rPr>
                <w:color w:val="000000" w:themeColor="text1"/>
                <w:lang w:val="lv-LV"/>
              </w:rPr>
            </w:pPr>
          </w:p>
          <w:p w:rsidR="00C334C9" w:rsidRDefault="00C334C9" w:rsidP="006169A4">
            <w:pPr>
              <w:jc w:val="both"/>
              <w:rPr>
                <w:color w:val="000000" w:themeColor="text1"/>
                <w:lang w:val="lv-LV"/>
              </w:rPr>
            </w:pPr>
          </w:p>
          <w:p w:rsidR="00F517A7" w:rsidRPr="0088195E" w:rsidRDefault="006169A4" w:rsidP="006169A4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</w:t>
            </w:r>
            <w:r w:rsidR="00E5060A" w:rsidRPr="00A32A29">
              <w:rPr>
                <w:color w:val="000000" w:themeColor="text1"/>
                <w:lang w:val="lv-LV"/>
              </w:rPr>
              <w:t>eg</w:t>
            </w:r>
            <w:r w:rsidR="00E5060A" w:rsidRPr="0088195E">
              <w:rPr>
                <w:color w:val="000000" w:themeColor="text1"/>
              </w:rPr>
              <w:t>ulas Nr.</w:t>
            </w:r>
            <w:r w:rsidR="00E5060A" w:rsidRPr="00695A98">
              <w:t>1974/2006</w:t>
            </w:r>
            <w:r w:rsidR="00E5060A" w:rsidRPr="0088195E">
              <w:rPr>
                <w:color w:val="000000" w:themeColor="text1"/>
              </w:rPr>
              <w:t xml:space="preserve"> 22.panta 2.punkts</w:t>
            </w:r>
            <w:r w:rsidR="00E9554C" w:rsidRPr="0088195E">
              <w:rPr>
                <w:color w:val="000000" w:themeColor="text1"/>
              </w:rPr>
              <w:t>.</w:t>
            </w:r>
          </w:p>
        </w:tc>
        <w:tc>
          <w:tcPr>
            <w:tcW w:w="1163" w:type="pct"/>
            <w:gridSpan w:val="2"/>
            <w:vAlign w:val="center"/>
          </w:tcPr>
          <w:p w:rsidR="00F517A7" w:rsidRPr="0088195E" w:rsidRDefault="0065107F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Noteikumu projekta 2.punkts</w:t>
            </w:r>
            <w:r w:rsidR="00E9554C" w:rsidRPr="0088195E">
              <w:rPr>
                <w:color w:val="000000" w:themeColor="text1"/>
              </w:rPr>
              <w:t>.</w:t>
            </w:r>
          </w:p>
        </w:tc>
        <w:tc>
          <w:tcPr>
            <w:tcW w:w="1084" w:type="pct"/>
          </w:tcPr>
          <w:p w:rsidR="00F517A7" w:rsidRPr="0088195E" w:rsidRDefault="0065107F" w:rsidP="00A32A29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Komisijas regulas Nr.</w:t>
            </w:r>
            <w:r w:rsidRPr="00695A98">
              <w:t>1974/2006</w:t>
            </w:r>
            <w:r w:rsidRPr="0088195E">
              <w:rPr>
                <w:color w:val="000000" w:themeColor="text1"/>
              </w:rPr>
              <w:t xml:space="preserve"> 22.panta 2.punkta prasības tiek ieviestas pilnībā</w:t>
            </w:r>
            <w:r w:rsidR="00E9554C" w:rsidRPr="0088195E">
              <w:rPr>
                <w:color w:val="000000" w:themeColor="text1"/>
              </w:rPr>
              <w:t>.</w:t>
            </w:r>
          </w:p>
        </w:tc>
        <w:tc>
          <w:tcPr>
            <w:tcW w:w="1237" w:type="pct"/>
            <w:gridSpan w:val="2"/>
          </w:tcPr>
          <w:p w:rsidR="00F517A7" w:rsidRPr="0088195E" w:rsidRDefault="0065107F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Noteikumu projekta vienības neparedz stingrākas prasības kā šīs tabulas A ailē minētās ES tiesību akta vienības.</w:t>
            </w:r>
          </w:p>
        </w:tc>
      </w:tr>
      <w:tr w:rsidR="003118E9" w:rsidRPr="005C37B2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3118E9" w:rsidRPr="00D96E5F" w:rsidRDefault="003118E9" w:rsidP="00010966">
            <w:pPr>
              <w:jc w:val="both"/>
              <w:rPr>
                <w:b/>
                <w:color w:val="000000" w:themeColor="text1"/>
                <w:lang w:val="lv-LV"/>
              </w:rPr>
            </w:pPr>
            <w:r w:rsidRPr="00D96E5F">
              <w:rPr>
                <w:rStyle w:val="Izteiksmgs"/>
                <w:b w:val="0"/>
                <w:lang w:val="lv-LV"/>
              </w:rPr>
              <w:t xml:space="preserve">Regulas Nr.852/2004 </w:t>
            </w:r>
            <w:r w:rsidRPr="00D96E5F">
              <w:rPr>
                <w:rStyle w:val="Izteiksmgs"/>
                <w:b w:val="0"/>
                <w:lang w:val="lv-LV"/>
              </w:rPr>
              <w:lastRenderedPageBreak/>
              <w:t xml:space="preserve">2.panta </w:t>
            </w:r>
            <w:r w:rsidR="00010966" w:rsidRPr="00D96E5F">
              <w:rPr>
                <w:rStyle w:val="Izteiksmgs"/>
                <w:b w:val="0"/>
                <w:lang w:val="lv-LV"/>
              </w:rPr>
              <w:t>m) punkts</w:t>
            </w:r>
          </w:p>
        </w:tc>
        <w:tc>
          <w:tcPr>
            <w:tcW w:w="1163" w:type="pct"/>
            <w:gridSpan w:val="2"/>
            <w:vAlign w:val="center"/>
          </w:tcPr>
          <w:p w:rsidR="003118E9" w:rsidRPr="0088195E" w:rsidRDefault="003118E9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Noteikumu projekta </w:t>
            </w:r>
            <w:r>
              <w:rPr>
                <w:color w:val="000000" w:themeColor="text1"/>
              </w:rPr>
              <w:lastRenderedPageBreak/>
              <w:t>21.punkts</w:t>
            </w:r>
          </w:p>
        </w:tc>
        <w:tc>
          <w:tcPr>
            <w:tcW w:w="1084" w:type="pct"/>
          </w:tcPr>
          <w:p w:rsidR="003118E9" w:rsidRPr="0088195E" w:rsidRDefault="003118E9" w:rsidP="00010966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96E5F">
              <w:rPr>
                <w:rStyle w:val="Izteiksmgs"/>
                <w:b w:val="0"/>
              </w:rPr>
              <w:lastRenderedPageBreak/>
              <w:t xml:space="preserve">Regulas </w:t>
            </w:r>
            <w:r w:rsidRPr="00D96E5F">
              <w:rPr>
                <w:rStyle w:val="Izteiksmgs"/>
                <w:b w:val="0"/>
              </w:rPr>
              <w:lastRenderedPageBreak/>
              <w:t>Nr.852/2004 2.panta</w:t>
            </w:r>
            <w:r w:rsidR="00010966" w:rsidRPr="00D96E5F">
              <w:rPr>
                <w:rStyle w:val="Izteiksmgs"/>
                <w:b w:val="0"/>
              </w:rPr>
              <w:t xml:space="preserve"> m) punkta</w:t>
            </w:r>
            <w:r w:rsidR="00010966">
              <w:rPr>
                <w:rStyle w:val="Izteiksmgs"/>
              </w:rPr>
              <w:t xml:space="preserve"> </w:t>
            </w:r>
            <w:r>
              <w:rPr>
                <w:rStyle w:val="Izteiksmgs"/>
              </w:rPr>
              <w:t xml:space="preserve"> </w:t>
            </w:r>
            <w:r w:rsidRPr="0088195E">
              <w:rPr>
                <w:color w:val="000000" w:themeColor="text1"/>
              </w:rPr>
              <w:t>prasības tiek ieviestas pilnībā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37" w:type="pct"/>
            <w:gridSpan w:val="2"/>
          </w:tcPr>
          <w:p w:rsidR="003118E9" w:rsidRPr="0088195E" w:rsidRDefault="003118E9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lastRenderedPageBreak/>
              <w:t xml:space="preserve">Noteikumu projekta </w:t>
            </w:r>
            <w:r w:rsidRPr="0088195E">
              <w:rPr>
                <w:color w:val="000000" w:themeColor="text1"/>
              </w:rPr>
              <w:lastRenderedPageBreak/>
              <w:t>vienības neparedz stingrākas prasības kā šīs tabulas A ailē minētās ES tiesību akta vienības.</w:t>
            </w:r>
          </w:p>
        </w:tc>
      </w:tr>
      <w:tr w:rsidR="005D73DE" w:rsidRPr="0088195E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:rsidR="00F517A7" w:rsidRPr="0088195E" w:rsidRDefault="00F517A7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lastRenderedPageBreak/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3484" w:type="pct"/>
            <w:gridSpan w:val="5"/>
          </w:tcPr>
          <w:p w:rsidR="00F517A7" w:rsidRPr="0088195E" w:rsidRDefault="0065107F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Projekts šo jomu neskar.</w:t>
            </w:r>
          </w:p>
        </w:tc>
      </w:tr>
      <w:tr w:rsidR="005D73DE" w:rsidRPr="0088195E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:rsidR="00F517A7" w:rsidRPr="0088195E" w:rsidRDefault="00F517A7" w:rsidP="005D73DE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88195E">
              <w:rPr>
                <w:color w:val="000000" w:themeColor="text1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5"/>
          </w:tcPr>
          <w:p w:rsidR="00F517A7" w:rsidRPr="0088195E" w:rsidRDefault="0065107F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Projekts šo jomu neskar.</w:t>
            </w:r>
          </w:p>
        </w:tc>
      </w:tr>
      <w:tr w:rsidR="005D73DE" w:rsidRPr="0088195E" w:rsidTr="009C6B0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:rsidR="00F517A7" w:rsidRPr="0088195E" w:rsidRDefault="00F517A7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Cita informācija</w:t>
            </w:r>
          </w:p>
        </w:tc>
        <w:tc>
          <w:tcPr>
            <w:tcW w:w="3484" w:type="pct"/>
            <w:gridSpan w:val="5"/>
          </w:tcPr>
          <w:p w:rsidR="00F517A7" w:rsidRPr="0088195E" w:rsidRDefault="0065107F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Nav</w:t>
            </w:r>
          </w:p>
        </w:tc>
      </w:tr>
    </w:tbl>
    <w:p w:rsidR="0005177C" w:rsidRDefault="0005177C"/>
    <w:p w:rsidR="0005177C" w:rsidRPr="0005177C" w:rsidRDefault="0005177C">
      <w:pPr>
        <w:rPr>
          <w:i/>
          <w:lang w:val="lv-LV"/>
        </w:rPr>
      </w:pPr>
      <w:r w:rsidRPr="0005177C">
        <w:rPr>
          <w:i/>
          <w:lang w:val="lv-LV"/>
        </w:rPr>
        <w:t xml:space="preserve">Anotācijas V sadaļas 2.tabula – </w:t>
      </w:r>
      <w:r w:rsidRPr="0005177C">
        <w:rPr>
          <w:i/>
          <w:color w:val="000000" w:themeColor="text1"/>
          <w:lang w:val="lv-LV"/>
        </w:rPr>
        <w:t>projekts šo jomu neskar.</w:t>
      </w:r>
    </w:p>
    <w:p w:rsidR="0005177C" w:rsidRDefault="0005177C"/>
    <w:p w:rsidR="009E04D3" w:rsidRPr="0088195E" w:rsidRDefault="009E04D3" w:rsidP="005D73DE">
      <w:pPr>
        <w:rPr>
          <w:color w:val="000000" w:themeColor="text1"/>
          <w:u w:val="single"/>
          <w:lang w:val="lv-LV" w:eastAsia="lv-LV"/>
        </w:rPr>
      </w:pPr>
    </w:p>
    <w:tbl>
      <w:tblPr>
        <w:tblW w:w="4968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808"/>
        <w:gridCol w:w="808"/>
        <w:gridCol w:w="3224"/>
        <w:gridCol w:w="3779"/>
        <w:gridCol w:w="58"/>
      </w:tblGrid>
      <w:tr w:rsidR="005D73DE" w:rsidRPr="005C37B2" w:rsidTr="005C37B2">
        <w:trPr>
          <w:gridAfter w:val="1"/>
          <w:wAfter w:w="131" w:type="pct"/>
          <w:trHeight w:val="222"/>
        </w:trPr>
        <w:tc>
          <w:tcPr>
            <w:tcW w:w="486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88195E" w:rsidRDefault="00E35982" w:rsidP="005D73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 w:eastAsia="lv-LV"/>
              </w:rPr>
            </w:pPr>
            <w:r w:rsidRPr="0088195E">
              <w:rPr>
                <w:b/>
                <w:bCs/>
                <w:color w:val="000000" w:themeColor="text1"/>
                <w:sz w:val="28"/>
                <w:szCs w:val="28"/>
                <w:lang w:val="lv-LV" w:eastAsia="lv-LV"/>
              </w:rPr>
              <w:t xml:space="preserve">VI. Sabiedrības līdzdalība </w:t>
            </w:r>
            <w:r w:rsidR="00AC0691" w:rsidRPr="0088195E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>un komunikācijas aktivitātes</w:t>
            </w:r>
          </w:p>
        </w:tc>
      </w:tr>
      <w:tr w:rsidR="005D73DE" w:rsidRPr="005C37B2" w:rsidTr="005C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" w:type="pct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1.</w:t>
            </w:r>
          </w:p>
        </w:tc>
        <w:tc>
          <w:tcPr>
            <w:tcW w:w="891" w:type="pct"/>
            <w:gridSpan w:val="2"/>
          </w:tcPr>
          <w:p w:rsidR="0013088C" w:rsidRPr="0088195E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891" w:type="pct"/>
            <w:gridSpan w:val="3"/>
          </w:tcPr>
          <w:p w:rsidR="00AA1496" w:rsidRPr="00A45E6C" w:rsidRDefault="009D3551" w:rsidP="00A45E6C">
            <w:pPr>
              <w:jc w:val="both"/>
              <w:rPr>
                <w:color w:val="000000" w:themeColor="text1"/>
                <w:lang w:val="lv-LV"/>
              </w:rPr>
            </w:pPr>
            <w:r w:rsidRPr="00A45E6C">
              <w:rPr>
                <w:color w:val="000000" w:themeColor="text1"/>
                <w:lang w:val="lv-LV"/>
              </w:rPr>
              <w:t>Noteikumu p</w:t>
            </w:r>
            <w:r w:rsidR="00C93329" w:rsidRPr="00A45E6C">
              <w:rPr>
                <w:color w:val="000000" w:themeColor="text1"/>
                <w:lang w:val="lv-LV"/>
              </w:rPr>
              <w:t xml:space="preserve">rojekts </w:t>
            </w:r>
            <w:r w:rsidR="00AC416F" w:rsidRPr="00A45E6C">
              <w:rPr>
                <w:color w:val="000000" w:themeColor="text1"/>
                <w:lang w:val="lv-LV"/>
              </w:rPr>
              <w:t xml:space="preserve">tika </w:t>
            </w:r>
            <w:r w:rsidR="0082041B" w:rsidRPr="00A45E6C">
              <w:rPr>
                <w:color w:val="000000" w:themeColor="text1"/>
                <w:lang w:val="lv-LV"/>
              </w:rPr>
              <w:t xml:space="preserve">saskaņots ar biedrību </w:t>
            </w:r>
            <w:r w:rsidR="00C93329" w:rsidRPr="00A45E6C">
              <w:rPr>
                <w:color w:val="000000" w:themeColor="text1"/>
                <w:lang w:val="lv-LV"/>
              </w:rPr>
              <w:t>„Lauksaimnieku o</w:t>
            </w:r>
            <w:r w:rsidR="003554AA" w:rsidRPr="00A45E6C">
              <w:rPr>
                <w:color w:val="000000" w:themeColor="text1"/>
                <w:lang w:val="lv-LV"/>
              </w:rPr>
              <w:t>rganizāciju sadarbības padome”,</w:t>
            </w:r>
            <w:r w:rsidR="00C93329" w:rsidRPr="00A45E6C">
              <w:rPr>
                <w:color w:val="000000" w:themeColor="text1"/>
                <w:lang w:val="lv-LV"/>
              </w:rPr>
              <w:t xml:space="preserve"> </w:t>
            </w:r>
            <w:r w:rsidR="0082041B" w:rsidRPr="00A45E6C">
              <w:rPr>
                <w:lang w:val="lv-LV"/>
              </w:rPr>
              <w:t xml:space="preserve">biedrību „Zemnieku saeima”, </w:t>
            </w:r>
            <w:r w:rsidR="00A45E6C" w:rsidRPr="00A45E6C">
              <w:rPr>
                <w:lang w:val="lv-LV"/>
              </w:rPr>
              <w:t xml:space="preserve">Latvijas Lauksaimniecības kooperatīvu asociācija </w:t>
            </w:r>
            <w:r w:rsidR="0082041B" w:rsidRPr="00A45E6C">
              <w:rPr>
                <w:color w:val="000000" w:themeColor="text1"/>
                <w:lang w:val="lv-LV"/>
              </w:rPr>
              <w:t xml:space="preserve">, </w:t>
            </w:r>
            <w:r w:rsidR="00F21252" w:rsidRPr="00A45E6C">
              <w:rPr>
                <w:color w:val="000000" w:themeColor="text1"/>
                <w:lang w:val="lv-LV"/>
              </w:rPr>
              <w:t>LPUF</w:t>
            </w:r>
            <w:r w:rsidRPr="00A45E6C">
              <w:rPr>
                <w:color w:val="000000" w:themeColor="text1"/>
                <w:lang w:val="lv-LV"/>
              </w:rPr>
              <w:t xml:space="preserve"> un</w:t>
            </w:r>
            <w:r w:rsidR="00AE0FB7" w:rsidRPr="00A45E6C">
              <w:rPr>
                <w:color w:val="000000" w:themeColor="text1"/>
                <w:lang w:val="lv-LV"/>
              </w:rPr>
              <w:t xml:space="preserve"> </w:t>
            </w:r>
            <w:r w:rsidR="00C93329" w:rsidRPr="00A45E6C">
              <w:rPr>
                <w:color w:val="000000" w:themeColor="text1"/>
                <w:lang w:val="lv-LV"/>
              </w:rPr>
              <w:t>nozaru asociācijām</w:t>
            </w:r>
            <w:r w:rsidR="00BE2B3F" w:rsidRPr="00A45E6C">
              <w:rPr>
                <w:color w:val="000000" w:themeColor="text1"/>
                <w:lang w:val="lv-LV"/>
              </w:rPr>
              <w:t>.</w:t>
            </w:r>
            <w:r w:rsidR="00C93329" w:rsidRPr="00A45E6C">
              <w:rPr>
                <w:color w:val="000000" w:themeColor="text1"/>
                <w:lang w:val="lv-LV"/>
              </w:rPr>
              <w:t xml:space="preserve"> </w:t>
            </w:r>
            <w:r w:rsidR="00AC416F" w:rsidRPr="00A45E6C">
              <w:rPr>
                <w:color w:val="000000" w:themeColor="text1"/>
                <w:lang w:val="lv-LV"/>
              </w:rPr>
              <w:t xml:space="preserve"> </w:t>
            </w:r>
            <w:r w:rsidR="00BE2B3F" w:rsidRPr="00A45E6C">
              <w:rPr>
                <w:color w:val="000000" w:themeColor="text1"/>
                <w:lang w:val="lv-LV"/>
              </w:rPr>
              <w:t xml:space="preserve">No </w:t>
            </w:r>
            <w:r w:rsidR="00AC416F" w:rsidRPr="00A45E6C">
              <w:rPr>
                <w:color w:val="000000" w:themeColor="text1"/>
                <w:lang w:val="lv-LV"/>
              </w:rPr>
              <w:t>17.01.2014. līdz 23.01.2014. projekts</w:t>
            </w:r>
            <w:r w:rsidR="00A45E6C" w:rsidRPr="00A45E6C">
              <w:rPr>
                <w:color w:val="000000" w:themeColor="text1"/>
                <w:lang w:val="lv-LV"/>
              </w:rPr>
              <w:t xml:space="preserve"> bija</w:t>
            </w:r>
            <w:r w:rsidR="00AC416F" w:rsidRPr="00A45E6C">
              <w:rPr>
                <w:color w:val="000000" w:themeColor="text1"/>
                <w:lang w:val="lv-LV"/>
              </w:rPr>
              <w:t xml:space="preserve"> </w:t>
            </w:r>
            <w:r w:rsidR="00C93329" w:rsidRPr="00A45E6C">
              <w:rPr>
                <w:color w:val="000000" w:themeColor="text1"/>
                <w:lang w:val="lv-LV"/>
              </w:rPr>
              <w:t xml:space="preserve">ievietots Zemkopības ministrijas </w:t>
            </w:r>
            <w:r w:rsidRPr="00A45E6C">
              <w:rPr>
                <w:color w:val="000000" w:themeColor="text1"/>
                <w:lang w:val="lv-LV"/>
              </w:rPr>
              <w:t xml:space="preserve">tīmekļa vietnē </w:t>
            </w:r>
            <w:r w:rsidR="00C93329" w:rsidRPr="00A45E6C">
              <w:rPr>
                <w:color w:val="000000" w:themeColor="text1"/>
                <w:lang w:val="lv-LV"/>
              </w:rPr>
              <w:t>komentāru sniegšanai</w:t>
            </w:r>
            <w:r w:rsidRPr="00A45E6C">
              <w:rPr>
                <w:color w:val="000000" w:themeColor="text1"/>
                <w:lang w:val="lv-LV"/>
              </w:rPr>
              <w:t>, bet</w:t>
            </w:r>
            <w:r w:rsidR="00AC416F" w:rsidRPr="00A45E6C">
              <w:rPr>
                <w:color w:val="000000" w:themeColor="text1"/>
                <w:lang w:val="lv-LV"/>
              </w:rPr>
              <w:t xml:space="preserve"> </w:t>
            </w:r>
            <w:r w:rsidRPr="00A45E6C">
              <w:rPr>
                <w:color w:val="000000" w:themeColor="text1"/>
                <w:lang w:val="lv-LV"/>
              </w:rPr>
              <w:t>tādi</w:t>
            </w:r>
            <w:r w:rsidR="00AC416F" w:rsidRPr="00A45E6C">
              <w:rPr>
                <w:color w:val="000000" w:themeColor="text1"/>
                <w:lang w:val="lv-LV"/>
              </w:rPr>
              <w:t xml:space="preserve"> netika saņemti</w:t>
            </w:r>
            <w:r w:rsidR="00C93329" w:rsidRPr="00A45E6C">
              <w:rPr>
                <w:color w:val="000000" w:themeColor="text1"/>
                <w:lang w:val="lv-LV"/>
              </w:rPr>
              <w:t>.</w:t>
            </w:r>
          </w:p>
        </w:tc>
      </w:tr>
      <w:tr w:rsidR="005D73DE" w:rsidRPr="005C37B2" w:rsidTr="005C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" w:type="pct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2.</w:t>
            </w:r>
          </w:p>
        </w:tc>
        <w:tc>
          <w:tcPr>
            <w:tcW w:w="891" w:type="pct"/>
            <w:gridSpan w:val="2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891" w:type="pct"/>
            <w:gridSpan w:val="3"/>
          </w:tcPr>
          <w:p w:rsidR="0013088C" w:rsidRPr="0088195E" w:rsidRDefault="003379C7" w:rsidP="00A81695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 xml:space="preserve">Notikušas </w:t>
            </w:r>
            <w:r w:rsidR="00A81695">
              <w:rPr>
                <w:color w:val="000000" w:themeColor="text1"/>
              </w:rPr>
              <w:t>12</w:t>
            </w:r>
            <w:r w:rsidR="00A81695" w:rsidRPr="0088195E">
              <w:rPr>
                <w:color w:val="000000" w:themeColor="text1"/>
              </w:rPr>
              <w:t xml:space="preserve"> </w:t>
            </w:r>
            <w:r w:rsidRPr="0088195E">
              <w:rPr>
                <w:color w:val="000000" w:themeColor="text1"/>
              </w:rPr>
              <w:t>sanāksmes</w:t>
            </w:r>
            <w:r w:rsidR="00307C6C" w:rsidRPr="0088195E">
              <w:rPr>
                <w:color w:val="000000" w:themeColor="text1"/>
              </w:rPr>
              <w:t xml:space="preserve"> un seminārs</w:t>
            </w:r>
            <w:r w:rsidRPr="0088195E">
              <w:rPr>
                <w:color w:val="000000" w:themeColor="text1"/>
              </w:rPr>
              <w:t xml:space="preserve"> ar nozaru asociācijām, LPUF</w:t>
            </w:r>
            <w:r w:rsidR="00A81695">
              <w:rPr>
                <w:color w:val="000000" w:themeColor="text1"/>
              </w:rPr>
              <w:t>,</w:t>
            </w:r>
            <w:r w:rsidR="00C61082">
              <w:rPr>
                <w:color w:val="000000" w:themeColor="text1"/>
              </w:rPr>
              <w:t xml:space="preserve"> Pārtikas un veterināro dienestu</w:t>
            </w:r>
            <w:r w:rsidRPr="0088195E">
              <w:rPr>
                <w:color w:val="000000" w:themeColor="text1"/>
              </w:rPr>
              <w:t xml:space="preserve"> un </w:t>
            </w:r>
            <w:r w:rsidR="00160145">
              <w:rPr>
                <w:color w:val="000000" w:themeColor="text1"/>
              </w:rPr>
              <w:t>N</w:t>
            </w:r>
            <w:r w:rsidRPr="0088195E">
              <w:rPr>
                <w:color w:val="000000" w:themeColor="text1"/>
              </w:rPr>
              <w:t xml:space="preserve">acionālās pārtikas kvalitātes shēmas dalībniekiem. </w:t>
            </w:r>
          </w:p>
        </w:tc>
      </w:tr>
      <w:tr w:rsidR="005D73DE" w:rsidRPr="005C37B2" w:rsidTr="005C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" w:type="pct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3.</w:t>
            </w:r>
          </w:p>
        </w:tc>
        <w:tc>
          <w:tcPr>
            <w:tcW w:w="891" w:type="pct"/>
            <w:gridSpan w:val="2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891" w:type="pct"/>
            <w:gridSpan w:val="3"/>
          </w:tcPr>
          <w:p w:rsidR="00AC7264" w:rsidRPr="0088195E" w:rsidRDefault="003379C7" w:rsidP="003379C7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  <w:r w:rsidRPr="0088195E">
              <w:rPr>
                <w:rFonts w:eastAsia="Arial Unicode MS"/>
                <w:color w:val="000000" w:themeColor="text1"/>
              </w:rPr>
              <w:t xml:space="preserve">Priekšlikumi apkopoti </w:t>
            </w:r>
            <w:r w:rsidR="00106322">
              <w:rPr>
                <w:rFonts w:eastAsia="Arial Unicode MS"/>
                <w:color w:val="000000" w:themeColor="text1"/>
              </w:rPr>
              <w:t xml:space="preserve">noteikumu projekta </w:t>
            </w:r>
            <w:r w:rsidRPr="0088195E">
              <w:rPr>
                <w:rFonts w:eastAsia="Arial Unicode MS"/>
                <w:color w:val="000000" w:themeColor="text1"/>
              </w:rPr>
              <w:t xml:space="preserve">sadaļā </w:t>
            </w:r>
            <w:r w:rsidR="00E13396">
              <w:rPr>
                <w:rFonts w:eastAsia="Arial Unicode MS"/>
                <w:color w:val="000000" w:themeColor="text1"/>
              </w:rPr>
              <w:t>„</w:t>
            </w:r>
            <w:r w:rsidRPr="0088195E">
              <w:rPr>
                <w:rFonts w:eastAsia="Arial Unicode MS"/>
                <w:color w:val="000000" w:themeColor="text1"/>
              </w:rPr>
              <w:t>Nacionālās pārtikas kvalitātes shēmas prasības</w:t>
            </w:r>
            <w:r w:rsidR="00E13396">
              <w:rPr>
                <w:rFonts w:eastAsia="Arial Unicode MS"/>
                <w:color w:val="000000" w:themeColor="text1"/>
              </w:rPr>
              <w:t>”</w:t>
            </w:r>
            <w:r w:rsidRPr="0088195E">
              <w:rPr>
                <w:rFonts w:eastAsia="Arial Unicode MS"/>
                <w:color w:val="000000" w:themeColor="text1"/>
              </w:rPr>
              <w:t xml:space="preserve">. </w:t>
            </w:r>
          </w:p>
        </w:tc>
      </w:tr>
      <w:tr w:rsidR="005D73DE" w:rsidRPr="0088195E" w:rsidTr="005C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" w:type="pct"/>
          </w:tcPr>
          <w:p w:rsidR="0013088C" w:rsidRPr="0088195E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4</w:t>
            </w:r>
            <w:r w:rsidR="0013088C" w:rsidRPr="0088195E">
              <w:rPr>
                <w:color w:val="000000" w:themeColor="text1"/>
              </w:rPr>
              <w:t>.</w:t>
            </w:r>
          </w:p>
        </w:tc>
        <w:tc>
          <w:tcPr>
            <w:tcW w:w="891" w:type="pct"/>
            <w:gridSpan w:val="2"/>
          </w:tcPr>
          <w:p w:rsidR="0013088C" w:rsidRPr="0088195E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Cita informācija</w:t>
            </w:r>
          </w:p>
        </w:tc>
        <w:tc>
          <w:tcPr>
            <w:tcW w:w="3891" w:type="pct"/>
            <w:gridSpan w:val="3"/>
          </w:tcPr>
          <w:p w:rsidR="0013088C" w:rsidRPr="0088195E" w:rsidRDefault="00C93329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88195E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</w:tc>
      </w:tr>
      <w:tr w:rsidR="005D73DE" w:rsidRPr="0088195E" w:rsidTr="005C37B2">
        <w:trPr>
          <w:gridAfter w:val="1"/>
          <w:wAfter w:w="131" w:type="pct"/>
          <w:trHeight w:val="222"/>
        </w:trPr>
        <w:tc>
          <w:tcPr>
            <w:tcW w:w="486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88195E" w:rsidRDefault="00A162FE" w:rsidP="005D73DE">
            <w:pPr>
              <w:jc w:val="center"/>
              <w:rPr>
                <w:b/>
                <w:bCs/>
                <w:color w:val="000000" w:themeColor="text1"/>
                <w:sz w:val="28"/>
                <w:lang w:val="lv-LV" w:eastAsia="lv-LV"/>
              </w:rPr>
            </w:pPr>
            <w:r w:rsidRPr="0088195E">
              <w:rPr>
                <w:b/>
                <w:bCs/>
                <w:color w:val="000000" w:themeColor="text1"/>
                <w:sz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5C37B2" w:rsidTr="005C37B2">
        <w:trPr>
          <w:gridAfter w:val="1"/>
          <w:wAfter w:w="131" w:type="pct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20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2C46AC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106322" w:rsidRDefault="00C07577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6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PVD</w:t>
            </w:r>
            <w:r w:rsidR="00106322" w:rsidRPr="00106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06322" w:rsidRPr="00106322">
              <w:rPr>
                <w:rFonts w:ascii="Times New Roman" w:hAnsi="Times New Roman"/>
                <w:iCs/>
                <w:sz w:val="24"/>
                <w:szCs w:val="24"/>
              </w:rPr>
              <w:t xml:space="preserve"> b</w:t>
            </w:r>
            <w:r w:rsidR="00106322" w:rsidRPr="001063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iedrības „Vides kvalitāte” sertifikācijas institūcija „Vides kvalitāte”</w:t>
            </w:r>
            <w:r w:rsidR="009D355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un</w:t>
            </w:r>
            <w:r w:rsidR="00106322" w:rsidRPr="001063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VSIA „Sertifikācijas un testēšanas centrs”</w:t>
            </w:r>
            <w:r w:rsidRPr="00106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73DE" w:rsidRPr="005C37B2" w:rsidTr="005C37B2">
        <w:trPr>
          <w:gridAfter w:val="1"/>
          <w:wAfter w:w="131" w:type="pct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lastRenderedPageBreak/>
              <w:t>2.</w:t>
            </w:r>
          </w:p>
        </w:tc>
        <w:tc>
          <w:tcPr>
            <w:tcW w:w="20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88195E" w:rsidRDefault="00713C15" w:rsidP="009E2709">
            <w:pPr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2C46AC" w:rsidRPr="0088195E" w:rsidRDefault="00713C15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88195E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88195E" w:rsidRDefault="00C07577" w:rsidP="00106322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8195E">
              <w:rPr>
                <w:color w:val="000000" w:themeColor="text1"/>
              </w:rPr>
              <w:t>Normatīvā akta izpilde tiks nodrošināta, pamatojoties uz esoš</w:t>
            </w:r>
            <w:r w:rsidR="00106322">
              <w:rPr>
                <w:color w:val="000000" w:themeColor="text1"/>
              </w:rPr>
              <w:t>o</w:t>
            </w:r>
            <w:r w:rsidRPr="0088195E">
              <w:rPr>
                <w:color w:val="000000" w:themeColor="text1"/>
              </w:rPr>
              <w:t xml:space="preserve"> institūcij</w:t>
            </w:r>
            <w:r w:rsidR="00106322">
              <w:rPr>
                <w:color w:val="000000" w:themeColor="text1"/>
              </w:rPr>
              <w:t>u</w:t>
            </w:r>
            <w:r w:rsidRPr="0088195E">
              <w:rPr>
                <w:color w:val="000000" w:themeColor="text1"/>
              </w:rPr>
              <w:t xml:space="preserve"> funkcijām.</w:t>
            </w:r>
          </w:p>
        </w:tc>
      </w:tr>
      <w:tr w:rsidR="005D73DE" w:rsidRPr="0088195E" w:rsidTr="005C37B2">
        <w:trPr>
          <w:gridAfter w:val="1"/>
          <w:wAfter w:w="131" w:type="pct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20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713C15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88195E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88195E" w:rsidRDefault="00C07577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1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</w:t>
            </w:r>
          </w:p>
        </w:tc>
      </w:tr>
    </w:tbl>
    <w:p w:rsidR="00F83BA3" w:rsidRPr="0088195E" w:rsidRDefault="00F83BA3" w:rsidP="005D73D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9E2709" w:rsidRPr="0088195E" w:rsidRDefault="009E2709" w:rsidP="0088195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  <w:r w:rsidRPr="0088195E">
        <w:rPr>
          <w:color w:val="000000" w:themeColor="text1"/>
          <w:sz w:val="28"/>
          <w:lang w:val="lv-LV"/>
        </w:rPr>
        <w:tab/>
      </w:r>
    </w:p>
    <w:p w:rsidR="00105AE2" w:rsidRPr="0088195E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  <w:szCs w:val="28"/>
        </w:rPr>
      </w:pPr>
      <w:r w:rsidRPr="0088195E">
        <w:rPr>
          <w:b w:val="0"/>
          <w:color w:val="000000" w:themeColor="text1"/>
          <w:szCs w:val="28"/>
        </w:rPr>
        <w:t xml:space="preserve">Zemkopības </w:t>
      </w:r>
      <w:r w:rsidR="00A81695" w:rsidRPr="0088195E">
        <w:rPr>
          <w:b w:val="0"/>
          <w:color w:val="000000" w:themeColor="text1"/>
          <w:szCs w:val="28"/>
        </w:rPr>
        <w:t>ministr</w:t>
      </w:r>
      <w:r w:rsidR="00A81695">
        <w:rPr>
          <w:b w:val="0"/>
          <w:color w:val="000000" w:themeColor="text1"/>
          <w:szCs w:val="28"/>
        </w:rPr>
        <w:t xml:space="preserve">s </w:t>
      </w:r>
      <w:r w:rsidR="009D3551">
        <w:rPr>
          <w:b w:val="0"/>
          <w:color w:val="000000" w:themeColor="text1"/>
          <w:szCs w:val="28"/>
        </w:rPr>
        <w:tab/>
      </w:r>
      <w:r w:rsidR="009D3551">
        <w:rPr>
          <w:b w:val="0"/>
          <w:color w:val="000000" w:themeColor="text1"/>
          <w:szCs w:val="28"/>
        </w:rPr>
        <w:tab/>
      </w:r>
      <w:r w:rsidR="009D3551">
        <w:rPr>
          <w:b w:val="0"/>
          <w:color w:val="000000" w:themeColor="text1"/>
          <w:szCs w:val="28"/>
        </w:rPr>
        <w:tab/>
      </w:r>
      <w:r w:rsidR="009D3551">
        <w:rPr>
          <w:b w:val="0"/>
          <w:color w:val="000000" w:themeColor="text1"/>
          <w:szCs w:val="28"/>
        </w:rPr>
        <w:tab/>
      </w:r>
      <w:r w:rsidR="009D3551">
        <w:rPr>
          <w:b w:val="0"/>
          <w:color w:val="000000" w:themeColor="text1"/>
          <w:szCs w:val="28"/>
        </w:rPr>
        <w:tab/>
      </w:r>
      <w:r w:rsidR="00A81695">
        <w:rPr>
          <w:b w:val="0"/>
          <w:color w:val="000000" w:themeColor="text1"/>
          <w:szCs w:val="28"/>
        </w:rPr>
        <w:t>J.Dūklavs</w:t>
      </w:r>
    </w:p>
    <w:p w:rsidR="002B24A9" w:rsidRPr="0088195E" w:rsidRDefault="002B24A9" w:rsidP="005D73DE">
      <w:pPr>
        <w:rPr>
          <w:color w:val="000000" w:themeColor="text1"/>
          <w:lang w:val="lv-LV"/>
        </w:rPr>
      </w:pPr>
    </w:p>
    <w:p w:rsidR="002B24A9" w:rsidRPr="0088195E" w:rsidRDefault="002B24A9" w:rsidP="005D73DE">
      <w:pPr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1C09FC" w:rsidRDefault="001C09FC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5D73DE">
      <w:pPr>
        <w:jc w:val="both"/>
        <w:rPr>
          <w:color w:val="000000" w:themeColor="text1"/>
          <w:lang w:val="lv-LV"/>
        </w:rPr>
      </w:pPr>
    </w:p>
    <w:p w:rsidR="00B3316D" w:rsidRPr="0088195E" w:rsidRDefault="00B3316D" w:rsidP="005D73DE">
      <w:pPr>
        <w:jc w:val="both"/>
        <w:rPr>
          <w:color w:val="000000" w:themeColor="text1"/>
          <w:lang w:val="lv-LV"/>
        </w:rPr>
      </w:pP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B3316D" w:rsidRDefault="00B3316D" w:rsidP="0065107F">
      <w:pPr>
        <w:rPr>
          <w:color w:val="000000" w:themeColor="text1"/>
          <w:sz w:val="20"/>
          <w:szCs w:val="20"/>
          <w:lang w:val="lv-LV"/>
        </w:rPr>
      </w:pPr>
      <w:r>
        <w:rPr>
          <w:color w:val="000000" w:themeColor="text1"/>
          <w:sz w:val="20"/>
          <w:szCs w:val="20"/>
          <w:lang w:val="lv-LV"/>
        </w:rPr>
        <w:t>2014.07.04. 15:02</w:t>
      </w:r>
    </w:p>
    <w:p w:rsidR="00B3316D" w:rsidRDefault="00B3316D" w:rsidP="0065107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1500</w:t>
      </w:r>
      <w:r>
        <w:rPr>
          <w:sz w:val="20"/>
          <w:szCs w:val="20"/>
          <w:lang w:val="lv-LV"/>
        </w:rPr>
        <w:fldChar w:fldCharType="end"/>
      </w:r>
    </w:p>
    <w:p w:rsidR="0065107F" w:rsidRPr="0088195E" w:rsidRDefault="0065107F" w:rsidP="0065107F">
      <w:pPr>
        <w:rPr>
          <w:color w:val="000000" w:themeColor="text1"/>
          <w:sz w:val="20"/>
          <w:szCs w:val="20"/>
          <w:lang w:val="lv-LV"/>
        </w:rPr>
      </w:pPr>
      <w:bookmarkStart w:id="2" w:name="_GoBack"/>
      <w:bookmarkEnd w:id="2"/>
      <w:r w:rsidRPr="0088195E">
        <w:rPr>
          <w:color w:val="000000" w:themeColor="text1"/>
          <w:sz w:val="20"/>
          <w:szCs w:val="20"/>
          <w:lang w:val="lv-LV"/>
        </w:rPr>
        <w:t>G.Dzerkale</w:t>
      </w:r>
    </w:p>
    <w:p w:rsidR="0065107F" w:rsidRPr="0088195E" w:rsidRDefault="0065107F" w:rsidP="0065107F">
      <w:pPr>
        <w:rPr>
          <w:color w:val="000000" w:themeColor="text1"/>
          <w:sz w:val="20"/>
          <w:szCs w:val="20"/>
          <w:lang w:val="lv-LV"/>
        </w:rPr>
      </w:pPr>
      <w:r w:rsidRPr="0088195E">
        <w:rPr>
          <w:color w:val="000000" w:themeColor="text1"/>
          <w:sz w:val="20"/>
          <w:szCs w:val="20"/>
          <w:lang w:val="lv-LV"/>
        </w:rPr>
        <w:t>67027404, Ginta.Dzerkale@zm.gov.lv</w:t>
      </w:r>
    </w:p>
    <w:p w:rsidR="001C09FC" w:rsidRPr="0088195E" w:rsidRDefault="001C09FC" w:rsidP="005D73DE">
      <w:pPr>
        <w:jc w:val="both"/>
        <w:rPr>
          <w:color w:val="000000" w:themeColor="text1"/>
          <w:lang w:val="lv-LV"/>
        </w:rPr>
      </w:pPr>
    </w:p>
    <w:p w:rsidR="00C20792" w:rsidRPr="0088195E" w:rsidRDefault="00C20792" w:rsidP="005D73DE">
      <w:pPr>
        <w:jc w:val="both"/>
        <w:rPr>
          <w:color w:val="000000" w:themeColor="text1"/>
          <w:lang w:val="lv-LV"/>
        </w:rPr>
      </w:pPr>
    </w:p>
    <w:sectPr w:rsidR="00C20792" w:rsidRPr="0088195E" w:rsidSect="007660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49" w:rsidRDefault="007E0349">
      <w:r>
        <w:separator/>
      </w:r>
    </w:p>
  </w:endnote>
  <w:endnote w:type="continuationSeparator" w:id="0">
    <w:p w:rsidR="007E0349" w:rsidRDefault="007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FA28CA" w:rsidRDefault="00962D0E" w:rsidP="00950D01">
    <w:pPr>
      <w:jc w:val="both"/>
      <w:rPr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88195E">
      <w:rPr>
        <w:sz w:val="20"/>
        <w:szCs w:val="20"/>
        <w:lang w:val="lv-LV"/>
      </w:rPr>
      <w:t>A</w:t>
    </w:r>
    <w:r w:rsidRPr="00A17DD9">
      <w:rPr>
        <w:sz w:val="20"/>
        <w:szCs w:val="20"/>
        <w:lang w:val="lv-LV"/>
      </w:rPr>
      <w:t>not_</w:t>
    </w:r>
    <w:r w:rsidR="00152B5D">
      <w:rPr>
        <w:sz w:val="20"/>
        <w:szCs w:val="20"/>
        <w:lang w:val="lv-LV"/>
      </w:rPr>
      <w:t>0407</w:t>
    </w:r>
    <w:r w:rsidR="00152B5D" w:rsidRPr="00A17DD9">
      <w:rPr>
        <w:sz w:val="20"/>
        <w:szCs w:val="20"/>
        <w:lang w:val="lv-LV"/>
      </w:rPr>
      <w:t>1</w:t>
    </w:r>
    <w:r w:rsidR="00152B5D">
      <w:rPr>
        <w:sz w:val="20"/>
        <w:szCs w:val="20"/>
        <w:lang w:val="lv-LV"/>
      </w:rPr>
      <w:t>4</w:t>
    </w:r>
    <w:r w:rsidR="00950D01">
      <w:rPr>
        <w:sz w:val="20"/>
        <w:szCs w:val="20"/>
        <w:lang w:val="lv-LV"/>
      </w:rPr>
      <w:t>_</w:t>
    </w:r>
    <w:r w:rsidR="00950D01" w:rsidRPr="00950D01">
      <w:rPr>
        <w:sz w:val="20"/>
        <w:szCs w:val="20"/>
        <w:lang w:val="lv-LV"/>
      </w:rPr>
      <w:t xml:space="preserve"> </w:t>
    </w:r>
    <w:r w:rsidR="00950D01">
      <w:rPr>
        <w:sz w:val="20"/>
        <w:szCs w:val="20"/>
        <w:lang w:val="lv-LV"/>
      </w:rPr>
      <w:t>shemas</w:t>
    </w:r>
    <w:r w:rsidRPr="00A17DD9">
      <w:rPr>
        <w:sz w:val="20"/>
        <w:szCs w:val="20"/>
        <w:lang w:val="lv-LV"/>
      </w:rPr>
      <w:t xml:space="preserve">; </w:t>
    </w:r>
    <w:r w:rsidR="00D86FF2">
      <w:rPr>
        <w:sz w:val="20"/>
        <w:szCs w:val="20"/>
        <w:lang w:val="lv-LV"/>
      </w:rPr>
      <w:t xml:space="preserve">Ministru kabineta noteikumu projekta </w:t>
    </w:r>
    <w:r w:rsidR="00D86FF2" w:rsidRPr="00FA28CA">
      <w:rPr>
        <w:sz w:val="20"/>
        <w:szCs w:val="20"/>
        <w:lang w:val="lv-LV"/>
      </w:rPr>
      <w:t>„</w:t>
    </w:r>
    <w:r w:rsidR="00950D01">
      <w:rPr>
        <w:sz w:val="20"/>
        <w:szCs w:val="20"/>
        <w:lang w:val="lv-LV"/>
      </w:rPr>
      <w:t>Prasības pārtikas kvalitātes shēmām, to ieviešanas, darbības, uzraudzības un kontroles kārtība”</w:t>
    </w:r>
    <w:r w:rsidR="00E47EB4">
      <w:rPr>
        <w:sz w:val="20"/>
        <w:szCs w:val="20"/>
        <w:lang w:val="lv-LV"/>
      </w:rPr>
      <w:t xml:space="preserve"> </w:t>
    </w:r>
    <w:r w:rsidR="00FA28CA" w:rsidRPr="00FA28CA">
      <w:rPr>
        <w:sz w:val="20"/>
        <w:szCs w:val="20"/>
        <w:lang w:val="lv-LV"/>
      </w:rPr>
      <w:t>sākotnējās ietekmes novērtējuma ziņojums</w:t>
    </w:r>
    <w:r w:rsidR="00FA28CA"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5E" w:rsidRPr="00FA28CA" w:rsidRDefault="0088195E" w:rsidP="0088195E">
    <w:pPr>
      <w:jc w:val="both"/>
      <w:rPr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>
      <w:rPr>
        <w:sz w:val="20"/>
        <w:szCs w:val="20"/>
        <w:lang w:val="lv-LV"/>
      </w:rPr>
      <w:t>A</w:t>
    </w:r>
    <w:r w:rsidRPr="00A17DD9">
      <w:rPr>
        <w:sz w:val="20"/>
        <w:szCs w:val="20"/>
        <w:lang w:val="lv-LV"/>
      </w:rPr>
      <w:t>not_</w:t>
    </w:r>
    <w:r w:rsidR="00152B5D">
      <w:rPr>
        <w:sz w:val="20"/>
        <w:szCs w:val="20"/>
        <w:lang w:val="lv-LV"/>
      </w:rPr>
      <w:t>0407</w:t>
    </w:r>
    <w:r w:rsidR="00152B5D" w:rsidRPr="00A17DD9">
      <w:rPr>
        <w:sz w:val="20"/>
        <w:szCs w:val="20"/>
        <w:lang w:val="lv-LV"/>
      </w:rPr>
      <w:t>1</w:t>
    </w:r>
    <w:r w:rsidR="00152B5D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_</w:t>
    </w:r>
    <w:r w:rsidRPr="00950D01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>shemas</w:t>
    </w:r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FA28CA">
      <w:rPr>
        <w:sz w:val="20"/>
        <w:szCs w:val="20"/>
        <w:lang w:val="lv-LV"/>
      </w:rPr>
      <w:t>„</w:t>
    </w:r>
    <w:r>
      <w:rPr>
        <w:sz w:val="20"/>
        <w:szCs w:val="20"/>
        <w:lang w:val="lv-LV"/>
      </w:rPr>
      <w:t>Prasības pārtikas kvalitātes shēmām, to ieviešanas, darbības, uzraudzības un kontroles kārtība”</w:t>
    </w:r>
    <w:r w:rsidR="00E47EB4">
      <w:rPr>
        <w:sz w:val="20"/>
        <w:szCs w:val="20"/>
        <w:lang w:val="lv-LV"/>
      </w:rPr>
      <w:t xml:space="preserve"> </w:t>
    </w: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49" w:rsidRDefault="007E0349">
      <w:r>
        <w:separator/>
      </w:r>
    </w:p>
  </w:footnote>
  <w:footnote w:type="continuationSeparator" w:id="0">
    <w:p w:rsidR="007E0349" w:rsidRDefault="007E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8766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8766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3316D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B99"/>
    <w:rsid w:val="00010966"/>
    <w:rsid w:val="00011500"/>
    <w:rsid w:val="0001274B"/>
    <w:rsid w:val="00015D5D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04DB"/>
    <w:rsid w:val="0005177C"/>
    <w:rsid w:val="00054536"/>
    <w:rsid w:val="00055A79"/>
    <w:rsid w:val="00056991"/>
    <w:rsid w:val="00057FBC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1EF5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419A"/>
    <w:rsid w:val="00095D8C"/>
    <w:rsid w:val="00096D79"/>
    <w:rsid w:val="000A19E2"/>
    <w:rsid w:val="000A2AA7"/>
    <w:rsid w:val="000A2CED"/>
    <w:rsid w:val="000A5652"/>
    <w:rsid w:val="000A67CD"/>
    <w:rsid w:val="000B076F"/>
    <w:rsid w:val="000B32EF"/>
    <w:rsid w:val="000B3D3E"/>
    <w:rsid w:val="000B3F5A"/>
    <w:rsid w:val="000B5EAD"/>
    <w:rsid w:val="000B77B7"/>
    <w:rsid w:val="000B7AB8"/>
    <w:rsid w:val="000C0FA7"/>
    <w:rsid w:val="000C1E85"/>
    <w:rsid w:val="000C3707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322"/>
    <w:rsid w:val="00106D38"/>
    <w:rsid w:val="00106E4A"/>
    <w:rsid w:val="0011310D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1D6"/>
    <w:rsid w:val="001466B6"/>
    <w:rsid w:val="00150011"/>
    <w:rsid w:val="0015254E"/>
    <w:rsid w:val="00152B5D"/>
    <w:rsid w:val="00153C68"/>
    <w:rsid w:val="0015551E"/>
    <w:rsid w:val="00155B89"/>
    <w:rsid w:val="00155ECA"/>
    <w:rsid w:val="0016014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919A5"/>
    <w:rsid w:val="001942B7"/>
    <w:rsid w:val="0019798B"/>
    <w:rsid w:val="00197AA2"/>
    <w:rsid w:val="001A10EA"/>
    <w:rsid w:val="001A3B92"/>
    <w:rsid w:val="001A3FFF"/>
    <w:rsid w:val="001A4BAD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E14E1"/>
    <w:rsid w:val="001E264B"/>
    <w:rsid w:val="001E40A1"/>
    <w:rsid w:val="001E7670"/>
    <w:rsid w:val="001F1642"/>
    <w:rsid w:val="001F373B"/>
    <w:rsid w:val="001F5256"/>
    <w:rsid w:val="001F5C16"/>
    <w:rsid w:val="002027AF"/>
    <w:rsid w:val="00203134"/>
    <w:rsid w:val="002043DB"/>
    <w:rsid w:val="00205C1E"/>
    <w:rsid w:val="0020639A"/>
    <w:rsid w:val="00210E44"/>
    <w:rsid w:val="0021306B"/>
    <w:rsid w:val="0021364F"/>
    <w:rsid w:val="002234A1"/>
    <w:rsid w:val="00224CE4"/>
    <w:rsid w:val="00230D6B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2CBC"/>
    <w:rsid w:val="002560D6"/>
    <w:rsid w:val="00260328"/>
    <w:rsid w:val="002606D3"/>
    <w:rsid w:val="00262617"/>
    <w:rsid w:val="002669C3"/>
    <w:rsid w:val="00266E42"/>
    <w:rsid w:val="00267A04"/>
    <w:rsid w:val="00270E29"/>
    <w:rsid w:val="00271C8F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90474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25E2"/>
    <w:rsid w:val="002B3D70"/>
    <w:rsid w:val="002B4F76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3BF8"/>
    <w:rsid w:val="002D4981"/>
    <w:rsid w:val="002D522A"/>
    <w:rsid w:val="002E1E2F"/>
    <w:rsid w:val="002E284E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6FE8"/>
    <w:rsid w:val="003078B5"/>
    <w:rsid w:val="003078BF"/>
    <w:rsid w:val="00307C6C"/>
    <w:rsid w:val="003118E9"/>
    <w:rsid w:val="00312474"/>
    <w:rsid w:val="003124EE"/>
    <w:rsid w:val="00315C3F"/>
    <w:rsid w:val="0031720E"/>
    <w:rsid w:val="00317CEC"/>
    <w:rsid w:val="0032141D"/>
    <w:rsid w:val="00325D18"/>
    <w:rsid w:val="00326D8C"/>
    <w:rsid w:val="003309B4"/>
    <w:rsid w:val="0033350D"/>
    <w:rsid w:val="00333737"/>
    <w:rsid w:val="003353AA"/>
    <w:rsid w:val="003379C7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52B9"/>
    <w:rsid w:val="003554AA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551E"/>
    <w:rsid w:val="00386887"/>
    <w:rsid w:val="0038793B"/>
    <w:rsid w:val="00390386"/>
    <w:rsid w:val="00390C21"/>
    <w:rsid w:val="00391F20"/>
    <w:rsid w:val="00394750"/>
    <w:rsid w:val="00394F91"/>
    <w:rsid w:val="00396612"/>
    <w:rsid w:val="00396735"/>
    <w:rsid w:val="003A4522"/>
    <w:rsid w:val="003A58B9"/>
    <w:rsid w:val="003A5A85"/>
    <w:rsid w:val="003B4687"/>
    <w:rsid w:val="003B6C47"/>
    <w:rsid w:val="003C2517"/>
    <w:rsid w:val="003C2B26"/>
    <w:rsid w:val="003C2C1B"/>
    <w:rsid w:val="003C40EB"/>
    <w:rsid w:val="003C4AC2"/>
    <w:rsid w:val="003C4FAD"/>
    <w:rsid w:val="003C6BCF"/>
    <w:rsid w:val="003C7F18"/>
    <w:rsid w:val="003D0D4F"/>
    <w:rsid w:val="003D1F11"/>
    <w:rsid w:val="003D62B2"/>
    <w:rsid w:val="003D676D"/>
    <w:rsid w:val="003E1930"/>
    <w:rsid w:val="003E1A05"/>
    <w:rsid w:val="003E36E3"/>
    <w:rsid w:val="003E64C9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6D15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49A6"/>
    <w:rsid w:val="00424AE1"/>
    <w:rsid w:val="0042741C"/>
    <w:rsid w:val="00430B69"/>
    <w:rsid w:val="004311F3"/>
    <w:rsid w:val="004326DF"/>
    <w:rsid w:val="00433382"/>
    <w:rsid w:val="0043551E"/>
    <w:rsid w:val="004364EB"/>
    <w:rsid w:val="00437C04"/>
    <w:rsid w:val="00440C2A"/>
    <w:rsid w:val="004412D9"/>
    <w:rsid w:val="00443182"/>
    <w:rsid w:val="0044545F"/>
    <w:rsid w:val="004477F4"/>
    <w:rsid w:val="00453031"/>
    <w:rsid w:val="00454E19"/>
    <w:rsid w:val="00457FF3"/>
    <w:rsid w:val="00460952"/>
    <w:rsid w:val="0046268C"/>
    <w:rsid w:val="00463D9D"/>
    <w:rsid w:val="0046446B"/>
    <w:rsid w:val="004645B8"/>
    <w:rsid w:val="00467FF3"/>
    <w:rsid w:val="004706C4"/>
    <w:rsid w:val="004727CF"/>
    <w:rsid w:val="004736B3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62B"/>
    <w:rsid w:val="004B0C51"/>
    <w:rsid w:val="004B3171"/>
    <w:rsid w:val="004B34EF"/>
    <w:rsid w:val="004B6F89"/>
    <w:rsid w:val="004B7338"/>
    <w:rsid w:val="004C07F8"/>
    <w:rsid w:val="004C1820"/>
    <w:rsid w:val="004C18F4"/>
    <w:rsid w:val="004C277C"/>
    <w:rsid w:val="004C2BDC"/>
    <w:rsid w:val="004C4BAD"/>
    <w:rsid w:val="004C5C71"/>
    <w:rsid w:val="004C5CB3"/>
    <w:rsid w:val="004D0202"/>
    <w:rsid w:val="004D120C"/>
    <w:rsid w:val="004D283F"/>
    <w:rsid w:val="004D29AD"/>
    <w:rsid w:val="004D2FD5"/>
    <w:rsid w:val="004D414B"/>
    <w:rsid w:val="004D5842"/>
    <w:rsid w:val="004E0F9E"/>
    <w:rsid w:val="004E202E"/>
    <w:rsid w:val="004E3BD5"/>
    <w:rsid w:val="004E5406"/>
    <w:rsid w:val="004E78C9"/>
    <w:rsid w:val="004F158A"/>
    <w:rsid w:val="004F1BDB"/>
    <w:rsid w:val="004F2EFC"/>
    <w:rsid w:val="004F407F"/>
    <w:rsid w:val="00501BBD"/>
    <w:rsid w:val="005038E6"/>
    <w:rsid w:val="005048A0"/>
    <w:rsid w:val="00504D62"/>
    <w:rsid w:val="00505064"/>
    <w:rsid w:val="00506458"/>
    <w:rsid w:val="00506DC6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6F5F"/>
    <w:rsid w:val="0053651B"/>
    <w:rsid w:val="00537316"/>
    <w:rsid w:val="005402D9"/>
    <w:rsid w:val="005403CF"/>
    <w:rsid w:val="00541ED4"/>
    <w:rsid w:val="005422F4"/>
    <w:rsid w:val="005433EB"/>
    <w:rsid w:val="005434A2"/>
    <w:rsid w:val="005448AB"/>
    <w:rsid w:val="00546730"/>
    <w:rsid w:val="00550CD0"/>
    <w:rsid w:val="00551DD5"/>
    <w:rsid w:val="005529F1"/>
    <w:rsid w:val="00552C28"/>
    <w:rsid w:val="00556FB2"/>
    <w:rsid w:val="005601FE"/>
    <w:rsid w:val="005630B6"/>
    <w:rsid w:val="00563687"/>
    <w:rsid w:val="00567B70"/>
    <w:rsid w:val="00571E48"/>
    <w:rsid w:val="00572BC9"/>
    <w:rsid w:val="0057449E"/>
    <w:rsid w:val="00575B15"/>
    <w:rsid w:val="00581A16"/>
    <w:rsid w:val="005820CE"/>
    <w:rsid w:val="00584C4B"/>
    <w:rsid w:val="005858F2"/>
    <w:rsid w:val="00585BD7"/>
    <w:rsid w:val="00585EF5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37B2"/>
    <w:rsid w:val="005C7AAB"/>
    <w:rsid w:val="005D2108"/>
    <w:rsid w:val="005D29F6"/>
    <w:rsid w:val="005D2A69"/>
    <w:rsid w:val="005D619A"/>
    <w:rsid w:val="005D73DE"/>
    <w:rsid w:val="005E14A7"/>
    <w:rsid w:val="005E2038"/>
    <w:rsid w:val="005E3C44"/>
    <w:rsid w:val="005E5056"/>
    <w:rsid w:val="005E61B9"/>
    <w:rsid w:val="005F1986"/>
    <w:rsid w:val="005F1CE5"/>
    <w:rsid w:val="005F548A"/>
    <w:rsid w:val="005F734F"/>
    <w:rsid w:val="00602628"/>
    <w:rsid w:val="00604656"/>
    <w:rsid w:val="00604DA3"/>
    <w:rsid w:val="00613168"/>
    <w:rsid w:val="006169A4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2D4"/>
    <w:rsid w:val="00634701"/>
    <w:rsid w:val="00637747"/>
    <w:rsid w:val="006409CE"/>
    <w:rsid w:val="00640A00"/>
    <w:rsid w:val="00645761"/>
    <w:rsid w:val="00647FD7"/>
    <w:rsid w:val="0065107F"/>
    <w:rsid w:val="00651925"/>
    <w:rsid w:val="00653C1C"/>
    <w:rsid w:val="00655ACE"/>
    <w:rsid w:val="00655EBB"/>
    <w:rsid w:val="00656C23"/>
    <w:rsid w:val="00657962"/>
    <w:rsid w:val="00660CB0"/>
    <w:rsid w:val="0066346D"/>
    <w:rsid w:val="0066452D"/>
    <w:rsid w:val="006662B5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5A98"/>
    <w:rsid w:val="0069612C"/>
    <w:rsid w:val="00696562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AD9"/>
    <w:rsid w:val="006D5174"/>
    <w:rsid w:val="006E0585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409D1"/>
    <w:rsid w:val="007410CE"/>
    <w:rsid w:val="00741C8B"/>
    <w:rsid w:val="007443E2"/>
    <w:rsid w:val="00744CBE"/>
    <w:rsid w:val="00744E91"/>
    <w:rsid w:val="0074544A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3FA1"/>
    <w:rsid w:val="00784E48"/>
    <w:rsid w:val="00785231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C1935"/>
    <w:rsid w:val="007C3E31"/>
    <w:rsid w:val="007C4B74"/>
    <w:rsid w:val="007C5387"/>
    <w:rsid w:val="007C77C6"/>
    <w:rsid w:val="007D0664"/>
    <w:rsid w:val="007D4BDE"/>
    <w:rsid w:val="007D62BD"/>
    <w:rsid w:val="007D677C"/>
    <w:rsid w:val="007D6FDC"/>
    <w:rsid w:val="007D7C06"/>
    <w:rsid w:val="007E0349"/>
    <w:rsid w:val="007E234A"/>
    <w:rsid w:val="007E2F36"/>
    <w:rsid w:val="007E515D"/>
    <w:rsid w:val="007E6A41"/>
    <w:rsid w:val="007E6C81"/>
    <w:rsid w:val="007E6FC7"/>
    <w:rsid w:val="007F11E2"/>
    <w:rsid w:val="007F7B49"/>
    <w:rsid w:val="007F7D05"/>
    <w:rsid w:val="00801836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41B"/>
    <w:rsid w:val="008208D0"/>
    <w:rsid w:val="008220EA"/>
    <w:rsid w:val="0082265D"/>
    <w:rsid w:val="00822F01"/>
    <w:rsid w:val="008230E9"/>
    <w:rsid w:val="008231FE"/>
    <w:rsid w:val="00825072"/>
    <w:rsid w:val="00833431"/>
    <w:rsid w:val="00835193"/>
    <w:rsid w:val="00836F29"/>
    <w:rsid w:val="00843128"/>
    <w:rsid w:val="00843DF3"/>
    <w:rsid w:val="0084563D"/>
    <w:rsid w:val="00846711"/>
    <w:rsid w:val="00846F1D"/>
    <w:rsid w:val="0085055D"/>
    <w:rsid w:val="00854598"/>
    <w:rsid w:val="00856738"/>
    <w:rsid w:val="00856DA5"/>
    <w:rsid w:val="00863961"/>
    <w:rsid w:val="0086556F"/>
    <w:rsid w:val="008665A4"/>
    <w:rsid w:val="0086732B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B6E"/>
    <w:rsid w:val="008A54A5"/>
    <w:rsid w:val="008B0C73"/>
    <w:rsid w:val="008B0F1E"/>
    <w:rsid w:val="008B248C"/>
    <w:rsid w:val="008B55FD"/>
    <w:rsid w:val="008C33A0"/>
    <w:rsid w:val="008C6F66"/>
    <w:rsid w:val="008D05D4"/>
    <w:rsid w:val="008D0AE3"/>
    <w:rsid w:val="008D0DE7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6A6A"/>
    <w:rsid w:val="008F7098"/>
    <w:rsid w:val="009003B8"/>
    <w:rsid w:val="00904639"/>
    <w:rsid w:val="0091356D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4526"/>
    <w:rsid w:val="009456AA"/>
    <w:rsid w:val="0094583B"/>
    <w:rsid w:val="00945AD3"/>
    <w:rsid w:val="0095029E"/>
    <w:rsid w:val="00950D01"/>
    <w:rsid w:val="00951A15"/>
    <w:rsid w:val="00952E78"/>
    <w:rsid w:val="00953D50"/>
    <w:rsid w:val="0096030D"/>
    <w:rsid w:val="00962D0E"/>
    <w:rsid w:val="00962D51"/>
    <w:rsid w:val="00965105"/>
    <w:rsid w:val="00965F99"/>
    <w:rsid w:val="00966742"/>
    <w:rsid w:val="00967B46"/>
    <w:rsid w:val="00970789"/>
    <w:rsid w:val="0097195C"/>
    <w:rsid w:val="00973C4D"/>
    <w:rsid w:val="00975D4C"/>
    <w:rsid w:val="009806E6"/>
    <w:rsid w:val="009816F5"/>
    <w:rsid w:val="00981E16"/>
    <w:rsid w:val="0098399E"/>
    <w:rsid w:val="0099066A"/>
    <w:rsid w:val="0099390A"/>
    <w:rsid w:val="0099625C"/>
    <w:rsid w:val="00996A3D"/>
    <w:rsid w:val="009A24CA"/>
    <w:rsid w:val="009A49E1"/>
    <w:rsid w:val="009A678E"/>
    <w:rsid w:val="009A7AFC"/>
    <w:rsid w:val="009B0364"/>
    <w:rsid w:val="009B3D43"/>
    <w:rsid w:val="009B4F7D"/>
    <w:rsid w:val="009B7FF9"/>
    <w:rsid w:val="009C2A21"/>
    <w:rsid w:val="009C6B02"/>
    <w:rsid w:val="009C7611"/>
    <w:rsid w:val="009C7745"/>
    <w:rsid w:val="009D0D27"/>
    <w:rsid w:val="009D2A06"/>
    <w:rsid w:val="009D3551"/>
    <w:rsid w:val="009D379B"/>
    <w:rsid w:val="009D3A54"/>
    <w:rsid w:val="009D6967"/>
    <w:rsid w:val="009E04D3"/>
    <w:rsid w:val="009E1934"/>
    <w:rsid w:val="009E2709"/>
    <w:rsid w:val="009E5A42"/>
    <w:rsid w:val="009E76E9"/>
    <w:rsid w:val="009F3D1F"/>
    <w:rsid w:val="009F4C7E"/>
    <w:rsid w:val="009F5B68"/>
    <w:rsid w:val="00A01405"/>
    <w:rsid w:val="00A02244"/>
    <w:rsid w:val="00A03DFF"/>
    <w:rsid w:val="00A069DD"/>
    <w:rsid w:val="00A06C99"/>
    <w:rsid w:val="00A07DDC"/>
    <w:rsid w:val="00A113CA"/>
    <w:rsid w:val="00A1144B"/>
    <w:rsid w:val="00A122C9"/>
    <w:rsid w:val="00A12DE1"/>
    <w:rsid w:val="00A14303"/>
    <w:rsid w:val="00A162FE"/>
    <w:rsid w:val="00A16A4D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2A29"/>
    <w:rsid w:val="00A3317E"/>
    <w:rsid w:val="00A37939"/>
    <w:rsid w:val="00A40717"/>
    <w:rsid w:val="00A44457"/>
    <w:rsid w:val="00A449B0"/>
    <w:rsid w:val="00A44EA9"/>
    <w:rsid w:val="00A45E6C"/>
    <w:rsid w:val="00A52A1B"/>
    <w:rsid w:val="00A604F2"/>
    <w:rsid w:val="00A618F6"/>
    <w:rsid w:val="00A6353D"/>
    <w:rsid w:val="00A65659"/>
    <w:rsid w:val="00A72476"/>
    <w:rsid w:val="00A7445D"/>
    <w:rsid w:val="00A74DE3"/>
    <w:rsid w:val="00A7681E"/>
    <w:rsid w:val="00A8008A"/>
    <w:rsid w:val="00A81695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FBC"/>
    <w:rsid w:val="00AB5A60"/>
    <w:rsid w:val="00AC0691"/>
    <w:rsid w:val="00AC084B"/>
    <w:rsid w:val="00AC2439"/>
    <w:rsid w:val="00AC416F"/>
    <w:rsid w:val="00AC7264"/>
    <w:rsid w:val="00AD3AF0"/>
    <w:rsid w:val="00AD3FDA"/>
    <w:rsid w:val="00AE02A3"/>
    <w:rsid w:val="00AE0FB7"/>
    <w:rsid w:val="00AE3ECB"/>
    <w:rsid w:val="00AE500B"/>
    <w:rsid w:val="00AF1735"/>
    <w:rsid w:val="00AF24A4"/>
    <w:rsid w:val="00AF66A5"/>
    <w:rsid w:val="00B00ADB"/>
    <w:rsid w:val="00B01566"/>
    <w:rsid w:val="00B02802"/>
    <w:rsid w:val="00B02ED1"/>
    <w:rsid w:val="00B0334D"/>
    <w:rsid w:val="00B03835"/>
    <w:rsid w:val="00B04412"/>
    <w:rsid w:val="00B04944"/>
    <w:rsid w:val="00B05949"/>
    <w:rsid w:val="00B14407"/>
    <w:rsid w:val="00B158D4"/>
    <w:rsid w:val="00B226E6"/>
    <w:rsid w:val="00B2516E"/>
    <w:rsid w:val="00B2551F"/>
    <w:rsid w:val="00B25C20"/>
    <w:rsid w:val="00B3133E"/>
    <w:rsid w:val="00B3316D"/>
    <w:rsid w:val="00B3698C"/>
    <w:rsid w:val="00B36DAD"/>
    <w:rsid w:val="00B40B98"/>
    <w:rsid w:val="00B42144"/>
    <w:rsid w:val="00B47275"/>
    <w:rsid w:val="00B47B5C"/>
    <w:rsid w:val="00B50388"/>
    <w:rsid w:val="00B51624"/>
    <w:rsid w:val="00B55EA8"/>
    <w:rsid w:val="00B6023B"/>
    <w:rsid w:val="00B60A27"/>
    <w:rsid w:val="00B63B5F"/>
    <w:rsid w:val="00B64EEF"/>
    <w:rsid w:val="00B65FEE"/>
    <w:rsid w:val="00B66D04"/>
    <w:rsid w:val="00B67002"/>
    <w:rsid w:val="00B71D8C"/>
    <w:rsid w:val="00B736F5"/>
    <w:rsid w:val="00B75F5C"/>
    <w:rsid w:val="00B76991"/>
    <w:rsid w:val="00B77BE8"/>
    <w:rsid w:val="00B82F71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7079"/>
    <w:rsid w:val="00BA7758"/>
    <w:rsid w:val="00BB2CA5"/>
    <w:rsid w:val="00BB4D9B"/>
    <w:rsid w:val="00BB5197"/>
    <w:rsid w:val="00BC0D6B"/>
    <w:rsid w:val="00BC15F0"/>
    <w:rsid w:val="00BC1700"/>
    <w:rsid w:val="00BC33D0"/>
    <w:rsid w:val="00BC7211"/>
    <w:rsid w:val="00BC7BCD"/>
    <w:rsid w:val="00BD03CE"/>
    <w:rsid w:val="00BD3130"/>
    <w:rsid w:val="00BD44C9"/>
    <w:rsid w:val="00BD452D"/>
    <w:rsid w:val="00BD5018"/>
    <w:rsid w:val="00BD6039"/>
    <w:rsid w:val="00BD6E6E"/>
    <w:rsid w:val="00BD7395"/>
    <w:rsid w:val="00BE1882"/>
    <w:rsid w:val="00BE26B5"/>
    <w:rsid w:val="00BE2B3F"/>
    <w:rsid w:val="00BE2EDE"/>
    <w:rsid w:val="00BE4408"/>
    <w:rsid w:val="00BE4FF1"/>
    <w:rsid w:val="00BE594B"/>
    <w:rsid w:val="00BE7E71"/>
    <w:rsid w:val="00BF0AB8"/>
    <w:rsid w:val="00BF407A"/>
    <w:rsid w:val="00BF49C9"/>
    <w:rsid w:val="00C00446"/>
    <w:rsid w:val="00C018B4"/>
    <w:rsid w:val="00C01D97"/>
    <w:rsid w:val="00C0292C"/>
    <w:rsid w:val="00C07577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1A66"/>
    <w:rsid w:val="00C32D09"/>
    <w:rsid w:val="00C334C9"/>
    <w:rsid w:val="00C33C92"/>
    <w:rsid w:val="00C41D53"/>
    <w:rsid w:val="00C445FD"/>
    <w:rsid w:val="00C44D04"/>
    <w:rsid w:val="00C44D1B"/>
    <w:rsid w:val="00C47F77"/>
    <w:rsid w:val="00C5081A"/>
    <w:rsid w:val="00C50C7E"/>
    <w:rsid w:val="00C53289"/>
    <w:rsid w:val="00C534B6"/>
    <w:rsid w:val="00C5388E"/>
    <w:rsid w:val="00C547DE"/>
    <w:rsid w:val="00C55582"/>
    <w:rsid w:val="00C60365"/>
    <w:rsid w:val="00C61082"/>
    <w:rsid w:val="00C61538"/>
    <w:rsid w:val="00C61A54"/>
    <w:rsid w:val="00C63C55"/>
    <w:rsid w:val="00C71547"/>
    <w:rsid w:val="00C715FC"/>
    <w:rsid w:val="00C7191B"/>
    <w:rsid w:val="00C727B6"/>
    <w:rsid w:val="00C76CD0"/>
    <w:rsid w:val="00C86BD2"/>
    <w:rsid w:val="00C8717F"/>
    <w:rsid w:val="00C87AFB"/>
    <w:rsid w:val="00C87B21"/>
    <w:rsid w:val="00C9138E"/>
    <w:rsid w:val="00C91DA1"/>
    <w:rsid w:val="00C9293F"/>
    <w:rsid w:val="00C93329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1B24"/>
    <w:rsid w:val="00CC26BC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0CC9"/>
    <w:rsid w:val="00CF2337"/>
    <w:rsid w:val="00CF32C2"/>
    <w:rsid w:val="00D005C1"/>
    <w:rsid w:val="00D0116A"/>
    <w:rsid w:val="00D016CE"/>
    <w:rsid w:val="00D03915"/>
    <w:rsid w:val="00D03D95"/>
    <w:rsid w:val="00D042D0"/>
    <w:rsid w:val="00D069FC"/>
    <w:rsid w:val="00D1050C"/>
    <w:rsid w:val="00D12371"/>
    <w:rsid w:val="00D133F1"/>
    <w:rsid w:val="00D15E4E"/>
    <w:rsid w:val="00D17E16"/>
    <w:rsid w:val="00D17F4D"/>
    <w:rsid w:val="00D20510"/>
    <w:rsid w:val="00D21018"/>
    <w:rsid w:val="00D2546F"/>
    <w:rsid w:val="00D258D9"/>
    <w:rsid w:val="00D25A3E"/>
    <w:rsid w:val="00D27E52"/>
    <w:rsid w:val="00D31091"/>
    <w:rsid w:val="00D31E5B"/>
    <w:rsid w:val="00D34862"/>
    <w:rsid w:val="00D414A8"/>
    <w:rsid w:val="00D45515"/>
    <w:rsid w:val="00D509B4"/>
    <w:rsid w:val="00D52BBF"/>
    <w:rsid w:val="00D533EA"/>
    <w:rsid w:val="00D54624"/>
    <w:rsid w:val="00D54AA4"/>
    <w:rsid w:val="00D56F80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59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0E53"/>
    <w:rsid w:val="00D92523"/>
    <w:rsid w:val="00D9475E"/>
    <w:rsid w:val="00D96580"/>
    <w:rsid w:val="00D96E5F"/>
    <w:rsid w:val="00D97434"/>
    <w:rsid w:val="00DA138A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D771D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3396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47EB4"/>
    <w:rsid w:val="00E5060A"/>
    <w:rsid w:val="00E56B01"/>
    <w:rsid w:val="00E57F7B"/>
    <w:rsid w:val="00E61540"/>
    <w:rsid w:val="00E61AD5"/>
    <w:rsid w:val="00E63114"/>
    <w:rsid w:val="00E664C7"/>
    <w:rsid w:val="00E73750"/>
    <w:rsid w:val="00E800E6"/>
    <w:rsid w:val="00E81221"/>
    <w:rsid w:val="00E82751"/>
    <w:rsid w:val="00E84EDF"/>
    <w:rsid w:val="00E850A5"/>
    <w:rsid w:val="00E85136"/>
    <w:rsid w:val="00E8584F"/>
    <w:rsid w:val="00E90845"/>
    <w:rsid w:val="00E94440"/>
    <w:rsid w:val="00E94A28"/>
    <w:rsid w:val="00E94E94"/>
    <w:rsid w:val="00E952E0"/>
    <w:rsid w:val="00E9554C"/>
    <w:rsid w:val="00E96623"/>
    <w:rsid w:val="00E96929"/>
    <w:rsid w:val="00E975A7"/>
    <w:rsid w:val="00EA0B65"/>
    <w:rsid w:val="00EA2490"/>
    <w:rsid w:val="00EA2C74"/>
    <w:rsid w:val="00EA3FF8"/>
    <w:rsid w:val="00EA4AD5"/>
    <w:rsid w:val="00EA4CF7"/>
    <w:rsid w:val="00EB078B"/>
    <w:rsid w:val="00EB346F"/>
    <w:rsid w:val="00EB395A"/>
    <w:rsid w:val="00EB3CAF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E0E6E"/>
    <w:rsid w:val="00EE34B2"/>
    <w:rsid w:val="00EE5A45"/>
    <w:rsid w:val="00EE5B1D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252"/>
    <w:rsid w:val="00F21D44"/>
    <w:rsid w:val="00F238D5"/>
    <w:rsid w:val="00F27286"/>
    <w:rsid w:val="00F2763C"/>
    <w:rsid w:val="00F31BD0"/>
    <w:rsid w:val="00F32174"/>
    <w:rsid w:val="00F32B1E"/>
    <w:rsid w:val="00F34B64"/>
    <w:rsid w:val="00F363E9"/>
    <w:rsid w:val="00F431E3"/>
    <w:rsid w:val="00F43267"/>
    <w:rsid w:val="00F517A7"/>
    <w:rsid w:val="00F53357"/>
    <w:rsid w:val="00F53ADF"/>
    <w:rsid w:val="00F57AC9"/>
    <w:rsid w:val="00F57B84"/>
    <w:rsid w:val="00F629B9"/>
    <w:rsid w:val="00F6312D"/>
    <w:rsid w:val="00F639BB"/>
    <w:rsid w:val="00F64F2F"/>
    <w:rsid w:val="00F660FF"/>
    <w:rsid w:val="00F67876"/>
    <w:rsid w:val="00F67FA1"/>
    <w:rsid w:val="00F72274"/>
    <w:rsid w:val="00F776DA"/>
    <w:rsid w:val="00F8042A"/>
    <w:rsid w:val="00F80D92"/>
    <w:rsid w:val="00F81F36"/>
    <w:rsid w:val="00F83BA3"/>
    <w:rsid w:val="00F8738D"/>
    <w:rsid w:val="00F87546"/>
    <w:rsid w:val="00F902F6"/>
    <w:rsid w:val="00F90F5D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A7962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6202"/>
    <w:rsid w:val="00FE72BC"/>
    <w:rsid w:val="00FF1C15"/>
    <w:rsid w:val="00FF2716"/>
    <w:rsid w:val="00FF3355"/>
    <w:rsid w:val="00FF568C"/>
    <w:rsid w:val="00FF6B27"/>
    <w:rsid w:val="00FF6B7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EECA7D-9E21-4530-AB4C-5D8D951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EA74-5D20-472B-B39A-DED81067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1521</Words>
  <Characters>10243</Characters>
  <Application>Microsoft Office Word</Application>
  <DocSecurity>0</DocSecurity>
  <Lines>426</Lines>
  <Paragraphs>145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Prasības pārtikas kvalitātes shēmām, to ieviešanas, darbības, uzraudzības un kontroles kārtība sākotnējās ietekmes izvērtējums (anotācija)</vt:lpstr>
      <vt:lpstr>Ministru kabineta noteikumu projekta Prasības pārtikas kvalitātes shēmām, to ieviešanas, darbības, uzraudzības un kontroles kārtība sākotnējās ietekmes izvērtējums (anotācija)</vt:lpstr>
    </vt:vector>
  </TitlesOfParts>
  <Manager/>
  <Company>Zemkopības ministrija</Company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Prasības pārtikas kvalitātes shēmām, to ieviešanas, darbības, uzraudzības un kontroles kārtība sākotnējās ietekmes izvērtējums (anotācija)</dc:title>
  <dc:subject>MK noteikumu projekta anotācija</dc:subject>
  <dc:creator>Ginta Dzerkale</dc:creator>
  <dc:description>___________.___________@zm.gov.lv
tālr. ________________</dc:description>
  <cp:lastModifiedBy>ZM Lietvedibas nodala</cp:lastModifiedBy>
  <cp:revision>5</cp:revision>
  <cp:lastPrinted>2010-10-15T13:18:00Z</cp:lastPrinted>
  <dcterms:created xsi:type="dcterms:W3CDTF">2014-07-04T11:27:00Z</dcterms:created>
  <dcterms:modified xsi:type="dcterms:W3CDTF">2014-07-04T12:03:00Z</dcterms:modified>
</cp:coreProperties>
</file>