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48" w:rsidRPr="00A02A4B" w:rsidRDefault="00D05448" w:rsidP="00D04839">
      <w:pPr>
        <w:spacing w:after="0"/>
        <w:jc w:val="center"/>
        <w:rPr>
          <w:rFonts w:ascii="Times New Roman" w:hAnsi="Times New Roman"/>
          <w:b/>
          <w:sz w:val="28"/>
          <w:szCs w:val="28"/>
        </w:rPr>
      </w:pPr>
      <w:bookmarkStart w:id="0" w:name="OLE_LINK1"/>
      <w:bookmarkStart w:id="1" w:name="OLE_LINK2"/>
      <w:r w:rsidRPr="00A02A4B">
        <w:rPr>
          <w:rFonts w:ascii="Times New Roman" w:hAnsi="Times New Roman"/>
          <w:b/>
          <w:sz w:val="28"/>
          <w:szCs w:val="28"/>
        </w:rPr>
        <w:t>Ministru kabineta noteikumu projekt</w:t>
      </w:r>
      <w:r w:rsidR="00B45C8D">
        <w:rPr>
          <w:rFonts w:ascii="Times New Roman" w:hAnsi="Times New Roman"/>
          <w:b/>
          <w:sz w:val="28"/>
          <w:szCs w:val="28"/>
        </w:rPr>
        <w:t>a</w:t>
      </w:r>
      <w:r w:rsidRPr="00A02A4B">
        <w:rPr>
          <w:rFonts w:ascii="Times New Roman" w:hAnsi="Times New Roman"/>
          <w:b/>
          <w:sz w:val="28"/>
          <w:szCs w:val="28"/>
        </w:rPr>
        <w:t xml:space="preserve"> </w:t>
      </w:r>
      <w:r w:rsidR="002102EB" w:rsidRPr="004A07AB">
        <w:rPr>
          <w:rFonts w:ascii="Times New Roman" w:hAnsi="Times New Roman"/>
          <w:b/>
          <w:sz w:val="28"/>
          <w:szCs w:val="28"/>
        </w:rPr>
        <w:t>„</w:t>
      </w:r>
      <w:r w:rsidR="00670378">
        <w:rPr>
          <w:rFonts w:ascii="Times New Roman" w:hAnsi="Times New Roman"/>
          <w:b/>
          <w:sz w:val="28"/>
          <w:szCs w:val="28"/>
        </w:rPr>
        <w:t>Grozījumi Ministru kabineta 2014.gada 13.maija noteikumos Nr.243 „</w:t>
      </w:r>
      <w:r w:rsidR="002102EB" w:rsidRPr="004A07AB">
        <w:rPr>
          <w:rFonts w:ascii="Times New Roman" w:hAnsi="Times New Roman"/>
          <w:b/>
          <w:sz w:val="28"/>
          <w:szCs w:val="28"/>
        </w:rPr>
        <w:t>Noteikumi par valsts un Eiropas Savienības atbalsta piešķiršanu investīciju veicināšanai lauksaimniecībā”</w:t>
      </w:r>
      <w:r w:rsidR="00670378">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bookmarkEnd w:id="0"/>
      <w:bookmarkEnd w:id="1"/>
    </w:p>
    <w:p w:rsidR="006F5F9F" w:rsidRPr="00D25E38" w:rsidRDefault="00D05448" w:rsidP="00D04839">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6F5F9F">
        <w:rPr>
          <w:rFonts w:ascii="Times New Roman" w:hAnsi="Times New Roman"/>
          <w:sz w:val="24"/>
          <w:szCs w:val="24"/>
          <w:lang w:eastAsia="lv-LV"/>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6F5F9F" w:rsidRPr="004A07AB" w:rsidRDefault="00670378" w:rsidP="00642AFC">
            <w:pPr>
              <w:spacing w:after="0" w:line="240" w:lineRule="auto"/>
              <w:jc w:val="both"/>
              <w:rPr>
                <w:rFonts w:ascii="Times New Roman" w:hAnsi="Times New Roman"/>
                <w:sz w:val="24"/>
                <w:szCs w:val="24"/>
                <w:lang w:eastAsia="lv-LV"/>
              </w:rPr>
            </w:pPr>
            <w:r w:rsidRPr="00670378">
              <w:rPr>
                <w:rFonts w:ascii="Times New Roman" w:hAnsi="Times New Roman"/>
                <w:sz w:val="24"/>
                <w:szCs w:val="24"/>
                <w:lang w:eastAsia="lv-LV"/>
              </w:rPr>
              <w:t>Ministru kabineta noteikumu projekt</w:t>
            </w:r>
            <w:r>
              <w:rPr>
                <w:rFonts w:ascii="Times New Roman" w:hAnsi="Times New Roman"/>
                <w:sz w:val="24"/>
                <w:szCs w:val="24"/>
                <w:lang w:eastAsia="lv-LV"/>
              </w:rPr>
              <w:t>s</w:t>
            </w:r>
            <w:r w:rsidRPr="00670378">
              <w:rPr>
                <w:rFonts w:ascii="Times New Roman" w:hAnsi="Times New Roman"/>
                <w:sz w:val="24"/>
                <w:szCs w:val="24"/>
                <w:lang w:eastAsia="lv-LV"/>
              </w:rPr>
              <w:t xml:space="preserve"> „Grozījumi Ministru kabineta 2014.gada 13.maija noteikumos Nr.243 „Noteikumi par valsts un Eiropas Savienības atbalsta piešķiršanu investīciju veicināšanai lauksaimniecībā””</w:t>
            </w:r>
            <w:r w:rsidR="002102EB">
              <w:rPr>
                <w:rFonts w:ascii="Times New Roman" w:hAnsi="Times New Roman"/>
                <w:sz w:val="24"/>
                <w:szCs w:val="24"/>
                <w:lang w:eastAsia="lv-LV"/>
              </w:rPr>
              <w:t xml:space="preserve"> </w:t>
            </w:r>
            <w:r w:rsidR="006F5F9F" w:rsidRPr="00BE4809">
              <w:rPr>
                <w:rFonts w:ascii="Times New Roman" w:hAnsi="Times New Roman"/>
                <w:sz w:val="24"/>
                <w:szCs w:val="24"/>
                <w:lang w:eastAsia="lv-LV"/>
              </w:rPr>
              <w:t xml:space="preserve">(turpmāk – noteikumu projekts) ir sagatavots, pamatojoties uz Lauksaimniecības un lauku attīstības likuma </w:t>
            </w:r>
            <w:r w:rsidR="00BE62CF" w:rsidRPr="00BE62CF">
              <w:rPr>
                <w:rFonts w:ascii="Times New Roman" w:hAnsi="Times New Roman"/>
                <w:sz w:val="24"/>
                <w:szCs w:val="24"/>
                <w:lang w:eastAsia="lv-LV"/>
              </w:rPr>
              <w:t>5.panta 3.</w:t>
            </w:r>
            <w:r w:rsidR="00BE62CF">
              <w:rPr>
                <w:rFonts w:ascii="Times New Roman" w:hAnsi="Times New Roman"/>
                <w:sz w:val="24"/>
                <w:szCs w:val="24"/>
                <w:lang w:eastAsia="lv-LV"/>
              </w:rPr>
              <w:t>¹</w:t>
            </w:r>
            <w:r w:rsidR="00BE62CF" w:rsidRPr="00BE62CF">
              <w:rPr>
                <w:rFonts w:ascii="Times New Roman" w:hAnsi="Times New Roman"/>
                <w:sz w:val="24"/>
                <w:szCs w:val="24"/>
                <w:lang w:eastAsia="lv-LV"/>
              </w:rPr>
              <w:t xml:space="preserve"> un ceturto daļu</w:t>
            </w:r>
            <w:r w:rsidR="00642AFC">
              <w:rPr>
                <w:rFonts w:ascii="Times New Roman" w:hAnsi="Times New Roman"/>
                <w:sz w:val="24"/>
                <w:szCs w:val="24"/>
                <w:lang w:eastAsia="lv-LV"/>
              </w:rPr>
              <w:t>.</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EA0323" w:rsidRDefault="00EA0323" w:rsidP="00823FF9">
            <w:pPr>
              <w:spacing w:after="0" w:line="240" w:lineRule="auto"/>
              <w:ind w:firstLine="246"/>
              <w:jc w:val="both"/>
              <w:rPr>
                <w:rFonts w:ascii="Times New Roman" w:hAnsi="Times New Roman"/>
                <w:sz w:val="24"/>
              </w:rPr>
            </w:pPr>
            <w:r w:rsidRPr="00B232A4">
              <w:rPr>
                <w:rFonts w:ascii="Times New Roman" w:hAnsi="Times New Roman"/>
                <w:sz w:val="24"/>
              </w:rPr>
              <w:t>Valsts</w:t>
            </w:r>
            <w:r>
              <w:rPr>
                <w:rFonts w:ascii="Times New Roman" w:hAnsi="Times New Roman"/>
                <w:sz w:val="24"/>
              </w:rPr>
              <w:t xml:space="preserve"> un Eiropas Savienības</w:t>
            </w:r>
            <w:r w:rsidRPr="00B232A4">
              <w:rPr>
                <w:rFonts w:ascii="Times New Roman" w:hAnsi="Times New Roman"/>
                <w:sz w:val="24"/>
              </w:rPr>
              <w:t xml:space="preserve"> atbalsta pasākum</w:t>
            </w:r>
            <w:r>
              <w:rPr>
                <w:rFonts w:ascii="Times New Roman" w:hAnsi="Times New Roman"/>
                <w:sz w:val="24"/>
              </w:rPr>
              <w:t>u</w:t>
            </w:r>
            <w:r w:rsidRPr="00B232A4">
              <w:rPr>
                <w:rFonts w:ascii="Times New Roman" w:hAnsi="Times New Roman"/>
                <w:sz w:val="24"/>
              </w:rPr>
              <w:t xml:space="preserve"> mērķis ir </w:t>
            </w:r>
            <w:r w:rsidR="00823FF9">
              <w:rPr>
                <w:rFonts w:ascii="Times New Roman" w:hAnsi="Times New Roman"/>
                <w:sz w:val="24"/>
              </w:rPr>
              <w:t>veicināt konkuren</w:t>
            </w:r>
            <w:r w:rsidR="004E099C">
              <w:rPr>
                <w:rFonts w:ascii="Times New Roman" w:hAnsi="Times New Roman"/>
                <w:sz w:val="24"/>
              </w:rPr>
              <w:t>ces ie</w:t>
            </w:r>
            <w:r w:rsidR="00823FF9">
              <w:rPr>
                <w:rFonts w:ascii="Times New Roman" w:hAnsi="Times New Roman"/>
                <w:sz w:val="24"/>
              </w:rPr>
              <w:t>spēj</w:t>
            </w:r>
            <w:r w:rsidR="004E099C">
              <w:rPr>
                <w:rFonts w:ascii="Times New Roman" w:hAnsi="Times New Roman"/>
                <w:sz w:val="24"/>
              </w:rPr>
              <w:t>as</w:t>
            </w:r>
            <w:r w:rsidR="00823FF9">
              <w:rPr>
                <w:rFonts w:ascii="Times New Roman" w:hAnsi="Times New Roman"/>
                <w:sz w:val="24"/>
              </w:rPr>
              <w:t xml:space="preserve"> </w:t>
            </w:r>
            <w:r w:rsidRPr="00BE4809">
              <w:rPr>
                <w:rFonts w:ascii="Times New Roman" w:hAnsi="Times New Roman"/>
                <w:sz w:val="24"/>
              </w:rPr>
              <w:t>lauksaimniec</w:t>
            </w:r>
            <w:r w:rsidR="004E099C">
              <w:rPr>
                <w:rFonts w:ascii="Times New Roman" w:hAnsi="Times New Roman"/>
                <w:sz w:val="24"/>
              </w:rPr>
              <w:t>ība</w:t>
            </w:r>
            <w:r w:rsidRPr="00BE4809">
              <w:rPr>
                <w:rFonts w:ascii="Times New Roman" w:hAnsi="Times New Roman"/>
                <w:sz w:val="24"/>
              </w:rPr>
              <w:t>s</w:t>
            </w:r>
            <w:r w:rsidR="004E099C">
              <w:rPr>
                <w:rFonts w:ascii="Times New Roman" w:hAnsi="Times New Roman"/>
                <w:sz w:val="24"/>
              </w:rPr>
              <w:t xml:space="preserve"> produktu </w:t>
            </w:r>
            <w:r w:rsidRPr="00BE4809">
              <w:rPr>
                <w:rFonts w:ascii="Times New Roman" w:hAnsi="Times New Roman"/>
                <w:sz w:val="24"/>
              </w:rPr>
              <w:t>ražošanas un pārstrādes jom</w:t>
            </w:r>
            <w:r w:rsidR="004E099C">
              <w:rPr>
                <w:rFonts w:ascii="Times New Roman" w:hAnsi="Times New Roman"/>
                <w:sz w:val="24"/>
              </w:rPr>
              <w:t>ā</w:t>
            </w:r>
            <w:r w:rsidRPr="00BE4809">
              <w:rPr>
                <w:rFonts w:ascii="Times New Roman" w:hAnsi="Times New Roman"/>
                <w:sz w:val="24"/>
              </w:rPr>
              <w:t xml:space="preserve">. </w:t>
            </w:r>
            <w:r w:rsidR="004E099C">
              <w:rPr>
                <w:rFonts w:ascii="Times New Roman" w:hAnsi="Times New Roman"/>
                <w:sz w:val="24"/>
              </w:rPr>
              <w:t>S</w:t>
            </w:r>
            <w:r w:rsidRPr="00BE4809">
              <w:rPr>
                <w:rFonts w:ascii="Times New Roman" w:hAnsi="Times New Roman"/>
                <w:sz w:val="24"/>
              </w:rPr>
              <w:t>pēkā esoš</w:t>
            </w:r>
            <w:r w:rsidR="004E099C">
              <w:rPr>
                <w:rFonts w:ascii="Times New Roman" w:hAnsi="Times New Roman"/>
                <w:sz w:val="24"/>
              </w:rPr>
              <w:t xml:space="preserve">ie Ministru kabineta </w:t>
            </w:r>
            <w:r w:rsidR="004E099C" w:rsidRPr="004E099C">
              <w:rPr>
                <w:rFonts w:ascii="Times New Roman" w:hAnsi="Times New Roman"/>
                <w:sz w:val="24"/>
              </w:rPr>
              <w:t>2014.gada 13.maija noteikum</w:t>
            </w:r>
            <w:r w:rsidR="004E099C">
              <w:rPr>
                <w:rFonts w:ascii="Times New Roman" w:hAnsi="Times New Roman"/>
                <w:sz w:val="24"/>
              </w:rPr>
              <w:t>i</w:t>
            </w:r>
            <w:r w:rsidR="004E099C" w:rsidRPr="004E099C">
              <w:rPr>
                <w:rFonts w:ascii="Times New Roman" w:hAnsi="Times New Roman"/>
                <w:sz w:val="24"/>
              </w:rPr>
              <w:t xml:space="preserve"> Nr.243 „Noteikumi par valsts un Eiropas Savienības atbalsta piešķiršanu investīciju veicināšanai lauksaimniecībā”</w:t>
            </w:r>
            <w:r w:rsidR="004E099C">
              <w:rPr>
                <w:rFonts w:ascii="Times New Roman" w:hAnsi="Times New Roman"/>
                <w:sz w:val="24"/>
              </w:rPr>
              <w:t xml:space="preserve"> (turpmāk – noteikumi Nr.243)</w:t>
            </w:r>
            <w:r w:rsidRPr="00BE4809">
              <w:rPr>
                <w:rFonts w:ascii="Times New Roman" w:hAnsi="Times New Roman"/>
                <w:sz w:val="24"/>
              </w:rPr>
              <w:t xml:space="preserve"> nosaka valsts atbalsta pasākumus lauksaimniecības attīstībai, </w:t>
            </w:r>
            <w:r w:rsidR="004E099C">
              <w:rPr>
                <w:rFonts w:ascii="Times New Roman" w:hAnsi="Times New Roman"/>
                <w:sz w:val="24"/>
              </w:rPr>
              <w:t>tā</w:t>
            </w:r>
            <w:r w:rsidRPr="00BE4809">
              <w:rPr>
                <w:rFonts w:ascii="Times New Roman" w:hAnsi="Times New Roman"/>
                <w:sz w:val="24"/>
              </w:rPr>
              <w:t xml:space="preserve"> apmēru, piešķiršanas kritērijus un kārtību.</w:t>
            </w:r>
          </w:p>
          <w:p w:rsidR="00EA0323" w:rsidRDefault="00EA0323" w:rsidP="004E099C">
            <w:pPr>
              <w:spacing w:after="0" w:line="240" w:lineRule="auto"/>
              <w:ind w:firstLine="246"/>
              <w:jc w:val="both"/>
              <w:rPr>
                <w:rFonts w:ascii="Times New Roman" w:hAnsi="Times New Roman"/>
                <w:sz w:val="24"/>
              </w:rPr>
            </w:pPr>
            <w:r>
              <w:rPr>
                <w:rFonts w:ascii="Times New Roman" w:hAnsi="Times New Roman"/>
                <w:sz w:val="24"/>
              </w:rPr>
              <w:t>Lai veicinātu investīciju piesaisti lauksaimniecības nozares modernizēšanai un sekmīgi izmantotu Eiropas Savienī</w:t>
            </w:r>
            <w:r w:rsidR="004E099C">
              <w:rPr>
                <w:rFonts w:ascii="Times New Roman" w:hAnsi="Times New Roman"/>
                <w:sz w:val="24"/>
              </w:rPr>
              <w:t>bas piedāvātā atbalsta iespējas</w:t>
            </w:r>
            <w:r w:rsidR="00B90BF6">
              <w:rPr>
                <w:rFonts w:ascii="Times New Roman" w:hAnsi="Times New Roman"/>
                <w:sz w:val="24"/>
              </w:rPr>
              <w:t>,</w:t>
            </w:r>
            <w:r>
              <w:rPr>
                <w:rFonts w:ascii="Times New Roman" w:hAnsi="Times New Roman"/>
                <w:sz w:val="24"/>
              </w:rPr>
              <w:t xml:space="preserve"> </w:t>
            </w:r>
            <w:r w:rsidR="004E099C">
              <w:rPr>
                <w:rFonts w:ascii="Times New Roman" w:hAnsi="Times New Roman"/>
                <w:sz w:val="24"/>
              </w:rPr>
              <w:t>noteikum</w:t>
            </w:r>
            <w:r w:rsidR="00B90BF6">
              <w:rPr>
                <w:rFonts w:ascii="Times New Roman" w:hAnsi="Times New Roman"/>
                <w:sz w:val="24"/>
              </w:rPr>
              <w:t>os</w:t>
            </w:r>
            <w:r w:rsidR="004E099C">
              <w:rPr>
                <w:rFonts w:ascii="Times New Roman" w:hAnsi="Times New Roman"/>
                <w:sz w:val="24"/>
              </w:rPr>
              <w:t xml:space="preserve"> Nr.243 </w:t>
            </w:r>
            <w:r>
              <w:rPr>
                <w:rFonts w:ascii="Times New Roman" w:hAnsi="Times New Roman"/>
                <w:sz w:val="24"/>
              </w:rPr>
              <w:t>paredz</w:t>
            </w:r>
            <w:r w:rsidR="00B90BF6">
              <w:rPr>
                <w:rFonts w:ascii="Times New Roman" w:hAnsi="Times New Roman"/>
                <w:sz w:val="24"/>
              </w:rPr>
              <w:t>ēts</w:t>
            </w:r>
            <w:r>
              <w:rPr>
                <w:rFonts w:ascii="Times New Roman" w:hAnsi="Times New Roman"/>
                <w:sz w:val="24"/>
              </w:rPr>
              <w:t xml:space="preserve"> atbalst</w:t>
            </w:r>
            <w:r w:rsidR="00B90BF6">
              <w:rPr>
                <w:rFonts w:ascii="Times New Roman" w:hAnsi="Times New Roman"/>
                <w:sz w:val="24"/>
              </w:rPr>
              <w:t>s</w:t>
            </w:r>
            <w:r>
              <w:rPr>
                <w:rFonts w:ascii="Times New Roman" w:hAnsi="Times New Roman"/>
                <w:sz w:val="24"/>
              </w:rPr>
              <w:t xml:space="preserve"> kredītprocentu daļējai dzēšanai.</w:t>
            </w:r>
          </w:p>
          <w:p w:rsidR="004C7797" w:rsidRDefault="009F3497" w:rsidP="004C7797">
            <w:pPr>
              <w:spacing w:after="0" w:line="240" w:lineRule="auto"/>
              <w:ind w:firstLine="246"/>
              <w:jc w:val="both"/>
              <w:rPr>
                <w:rFonts w:ascii="Times New Roman" w:hAnsi="Times New Roman"/>
                <w:sz w:val="24"/>
              </w:rPr>
            </w:pPr>
            <w:r>
              <w:rPr>
                <w:rFonts w:ascii="Times New Roman" w:hAnsi="Times New Roman"/>
                <w:sz w:val="24"/>
              </w:rPr>
              <w:t>Pēc Lauku atbalsta dienesta sniegtās informācijas</w:t>
            </w:r>
            <w:r w:rsidR="0054728E">
              <w:rPr>
                <w:rFonts w:ascii="Times New Roman" w:hAnsi="Times New Roman"/>
                <w:sz w:val="24"/>
              </w:rPr>
              <w:t>,</w:t>
            </w:r>
            <w:r>
              <w:rPr>
                <w:rFonts w:ascii="Times New Roman" w:hAnsi="Times New Roman"/>
                <w:sz w:val="24"/>
              </w:rPr>
              <w:t xml:space="preserve"> noteikumu Nr.243 atbalsta pasākumā „Kredītprocentu daļēja dzēšana atbilstīgām lauksaimniecības pakalpojumu kooperatīvajām sabiedrībām” pieprasījums pārsniedz pieejamo finansējumu par 500 000 </w:t>
            </w:r>
            <w:r w:rsidRPr="009F3497">
              <w:rPr>
                <w:rFonts w:ascii="Times New Roman" w:hAnsi="Times New Roman"/>
                <w:i/>
                <w:sz w:val="24"/>
              </w:rPr>
              <w:t>euro</w:t>
            </w:r>
            <w:r>
              <w:rPr>
                <w:rFonts w:ascii="Times New Roman" w:hAnsi="Times New Roman"/>
                <w:sz w:val="24"/>
              </w:rPr>
              <w:t xml:space="preserve">, bet atbalsta pasākumā „Kredītprocentu daļēja dzēšana lauksaimniecības produktu pārstrādes komersantiem” veidojas neapgūts finansējums 500 000 </w:t>
            </w:r>
            <w:r w:rsidRPr="009F3497">
              <w:rPr>
                <w:rFonts w:ascii="Times New Roman" w:hAnsi="Times New Roman"/>
                <w:i/>
                <w:sz w:val="24"/>
              </w:rPr>
              <w:t>euro</w:t>
            </w:r>
            <w:r>
              <w:rPr>
                <w:rFonts w:ascii="Times New Roman" w:hAnsi="Times New Roman"/>
                <w:sz w:val="24"/>
              </w:rPr>
              <w:t xml:space="preserve"> apmērā.</w:t>
            </w:r>
          </w:p>
          <w:p w:rsidR="004C7797" w:rsidRPr="007E1212" w:rsidRDefault="00E31689" w:rsidP="004C7797">
            <w:pPr>
              <w:spacing w:after="0" w:line="240" w:lineRule="auto"/>
              <w:ind w:firstLine="246"/>
              <w:jc w:val="both"/>
              <w:rPr>
                <w:rFonts w:ascii="Times New Roman" w:hAnsi="Times New Roman"/>
                <w:sz w:val="24"/>
              </w:rPr>
            </w:pPr>
            <w:r>
              <w:rPr>
                <w:rFonts w:ascii="Times New Roman" w:hAnsi="Times New Roman"/>
                <w:sz w:val="24"/>
              </w:rPr>
              <w:t>Lai Lauku atbalsta dienestam nebūtu jāpiemēro proporcionālais samazinājums</w:t>
            </w:r>
            <w:r w:rsidR="0054728E">
              <w:rPr>
                <w:rFonts w:ascii="Times New Roman" w:hAnsi="Times New Roman"/>
                <w:sz w:val="24"/>
              </w:rPr>
              <w:t>,</w:t>
            </w:r>
            <w:r>
              <w:rPr>
                <w:rFonts w:ascii="Times New Roman" w:hAnsi="Times New Roman"/>
                <w:sz w:val="24"/>
              </w:rPr>
              <w:t xml:space="preserve"> ir nepieciešams izdarīt grozījumus noteikumos Nr.243 un pārdalīt esošo finansējumu. </w:t>
            </w:r>
          </w:p>
          <w:p w:rsidR="00A72B6F" w:rsidRDefault="00A72B6F" w:rsidP="004E099C">
            <w:pPr>
              <w:spacing w:after="0" w:line="240" w:lineRule="auto"/>
              <w:ind w:firstLine="246"/>
              <w:jc w:val="both"/>
              <w:rPr>
                <w:rFonts w:ascii="Times New Roman" w:hAnsi="Times New Roman"/>
                <w:sz w:val="24"/>
              </w:rPr>
            </w:pPr>
          </w:p>
          <w:p w:rsidR="004F5BB8" w:rsidRDefault="004A6716" w:rsidP="004E099C">
            <w:pPr>
              <w:spacing w:after="0" w:line="240" w:lineRule="auto"/>
              <w:ind w:firstLine="246"/>
              <w:jc w:val="both"/>
              <w:rPr>
                <w:rFonts w:ascii="Times New Roman" w:hAnsi="Times New Roman"/>
                <w:sz w:val="24"/>
              </w:rPr>
            </w:pPr>
            <w:r>
              <w:rPr>
                <w:rFonts w:ascii="Times New Roman" w:hAnsi="Times New Roman"/>
                <w:sz w:val="24"/>
              </w:rPr>
              <w:t xml:space="preserve">Noteikumu projekta </w:t>
            </w:r>
            <w:r w:rsidR="0056211F">
              <w:rPr>
                <w:rFonts w:ascii="Times New Roman" w:hAnsi="Times New Roman"/>
                <w:sz w:val="24"/>
              </w:rPr>
              <w:t>1.</w:t>
            </w:r>
            <w:r>
              <w:rPr>
                <w:rFonts w:ascii="Times New Roman" w:hAnsi="Times New Roman"/>
                <w:sz w:val="24"/>
              </w:rPr>
              <w:t xml:space="preserve">punktā ir palielināts finansējums no </w:t>
            </w:r>
            <w:r w:rsidR="00E31689">
              <w:rPr>
                <w:rFonts w:ascii="Times New Roman" w:hAnsi="Times New Roman"/>
                <w:sz w:val="24"/>
              </w:rPr>
              <w:t>3</w:t>
            </w:r>
            <w:r>
              <w:rPr>
                <w:rFonts w:ascii="Times New Roman" w:hAnsi="Times New Roman"/>
                <w:sz w:val="24"/>
              </w:rPr>
              <w:t xml:space="preserve">50 000 līdz </w:t>
            </w:r>
            <w:r w:rsidR="00E31689">
              <w:rPr>
                <w:rFonts w:ascii="Times New Roman" w:hAnsi="Times New Roman"/>
                <w:sz w:val="24"/>
              </w:rPr>
              <w:t>8</w:t>
            </w:r>
            <w:r>
              <w:rPr>
                <w:rFonts w:ascii="Times New Roman" w:hAnsi="Times New Roman"/>
                <w:sz w:val="24"/>
              </w:rPr>
              <w:t xml:space="preserve">50 000 </w:t>
            </w:r>
            <w:r w:rsidRPr="00391E8E">
              <w:rPr>
                <w:rFonts w:ascii="Times New Roman" w:hAnsi="Times New Roman"/>
                <w:i/>
                <w:sz w:val="24"/>
              </w:rPr>
              <w:t>euro</w:t>
            </w:r>
            <w:r w:rsidR="00E31689">
              <w:rPr>
                <w:rFonts w:ascii="Times New Roman" w:hAnsi="Times New Roman"/>
                <w:sz w:val="24"/>
              </w:rPr>
              <w:t xml:space="preserve">, bet 2.punktā ir samazināts atbalsta pasākumam piešķirtais finansējums līdz 6 000 000 </w:t>
            </w:r>
            <w:r w:rsidR="00E31689" w:rsidRPr="00E31689">
              <w:rPr>
                <w:rFonts w:ascii="Times New Roman" w:hAnsi="Times New Roman"/>
                <w:i/>
                <w:sz w:val="24"/>
              </w:rPr>
              <w:t>euro</w:t>
            </w:r>
            <w:r w:rsidR="00E31689">
              <w:rPr>
                <w:rFonts w:ascii="Times New Roman" w:hAnsi="Times New Roman"/>
                <w:sz w:val="24"/>
              </w:rPr>
              <w:t>.</w:t>
            </w:r>
          </w:p>
          <w:p w:rsidR="004C440C" w:rsidRDefault="00E31689" w:rsidP="004E099C">
            <w:pPr>
              <w:spacing w:after="0" w:line="240" w:lineRule="auto"/>
              <w:ind w:firstLine="246"/>
              <w:jc w:val="both"/>
              <w:rPr>
                <w:rFonts w:ascii="Times New Roman" w:hAnsi="Times New Roman"/>
                <w:sz w:val="24"/>
              </w:rPr>
            </w:pPr>
            <w:r>
              <w:rPr>
                <w:rFonts w:ascii="Times New Roman" w:hAnsi="Times New Roman"/>
                <w:sz w:val="24"/>
              </w:rPr>
              <w:t xml:space="preserve">Tā kā uz noteikumos Nr.243 pieejamo atbalstu ir iesniegti vairāk </w:t>
            </w:r>
            <w:r w:rsidR="0054728E">
              <w:rPr>
                <w:rFonts w:ascii="Times New Roman" w:hAnsi="Times New Roman"/>
                <w:sz w:val="24"/>
              </w:rPr>
              <w:t>ne</w:t>
            </w:r>
            <w:r>
              <w:rPr>
                <w:rFonts w:ascii="Times New Roman" w:hAnsi="Times New Roman"/>
                <w:sz w:val="24"/>
              </w:rPr>
              <w:t>kā 1350 iesniegumi, lai Lauku atbalsta dienestam mazinātu administratīvo slogu</w:t>
            </w:r>
            <w:r w:rsidR="004C440C">
              <w:rPr>
                <w:rFonts w:ascii="Times New Roman" w:hAnsi="Times New Roman"/>
                <w:sz w:val="24"/>
              </w:rPr>
              <w:t xml:space="preserve">, noteikumu projekta 3. un 4.punktā ir redakcionāli precizētas tiesību normas, kas ļaus administrēt iesniegtos iesniegumus atbilstoši normatīvajos </w:t>
            </w:r>
            <w:r w:rsidR="004C440C">
              <w:rPr>
                <w:rFonts w:ascii="Times New Roman" w:hAnsi="Times New Roman"/>
                <w:sz w:val="24"/>
              </w:rPr>
              <w:lastRenderedPageBreak/>
              <w:t>aktos noteiktajiem termiņiem.</w:t>
            </w:r>
          </w:p>
          <w:p w:rsidR="004C440C" w:rsidRDefault="004C440C" w:rsidP="004E099C">
            <w:pPr>
              <w:spacing w:after="0" w:line="240" w:lineRule="auto"/>
              <w:ind w:firstLine="246"/>
              <w:jc w:val="both"/>
              <w:rPr>
                <w:rFonts w:ascii="Times New Roman" w:hAnsi="Times New Roman"/>
                <w:sz w:val="24"/>
              </w:rPr>
            </w:pPr>
            <w:r>
              <w:rPr>
                <w:rFonts w:ascii="Times New Roman" w:hAnsi="Times New Roman"/>
                <w:sz w:val="24"/>
              </w:rPr>
              <w:t>Noteikumu projekta 5.punktā ir aktualizēts spēkā esošā normatīvā akta nosaukums.</w:t>
            </w:r>
          </w:p>
          <w:p w:rsidR="007912EA" w:rsidRDefault="004C440C" w:rsidP="004E099C">
            <w:pPr>
              <w:spacing w:after="0" w:line="240" w:lineRule="auto"/>
              <w:ind w:firstLine="246"/>
              <w:jc w:val="both"/>
              <w:rPr>
                <w:rFonts w:ascii="Times New Roman" w:hAnsi="Times New Roman"/>
                <w:sz w:val="24"/>
              </w:rPr>
            </w:pPr>
            <w:r>
              <w:rPr>
                <w:rFonts w:ascii="Times New Roman" w:hAnsi="Times New Roman"/>
                <w:sz w:val="24"/>
              </w:rPr>
              <w:t xml:space="preserve">Tā kā kredītiestādes ir definējušas terminu „īstermiņa aizdevums”, noteikumu projekta 6., 11. un 17.punktā ir svītrots noteiktais termiņš, </w:t>
            </w:r>
            <w:r w:rsidR="0054728E">
              <w:rPr>
                <w:rFonts w:ascii="Times New Roman" w:hAnsi="Times New Roman"/>
                <w:sz w:val="24"/>
              </w:rPr>
              <w:t>tāpēc</w:t>
            </w:r>
            <w:r>
              <w:rPr>
                <w:rFonts w:ascii="Times New Roman" w:hAnsi="Times New Roman"/>
                <w:sz w:val="24"/>
              </w:rPr>
              <w:t xml:space="preserve"> savu nozīmi </w:t>
            </w:r>
            <w:r w:rsidR="0054728E">
              <w:rPr>
                <w:rFonts w:ascii="Times New Roman" w:hAnsi="Times New Roman"/>
                <w:sz w:val="24"/>
              </w:rPr>
              <w:t xml:space="preserve">zaudē </w:t>
            </w:r>
            <w:r>
              <w:rPr>
                <w:rFonts w:ascii="Times New Roman" w:hAnsi="Times New Roman"/>
                <w:sz w:val="24"/>
              </w:rPr>
              <w:t xml:space="preserve">noteikumu punkti, kas </w:t>
            </w:r>
            <w:r w:rsidR="0054728E">
              <w:rPr>
                <w:rFonts w:ascii="Times New Roman" w:hAnsi="Times New Roman"/>
                <w:sz w:val="24"/>
              </w:rPr>
              <w:t xml:space="preserve">ir svītroti </w:t>
            </w:r>
            <w:r>
              <w:rPr>
                <w:rFonts w:ascii="Times New Roman" w:hAnsi="Times New Roman"/>
                <w:sz w:val="24"/>
              </w:rPr>
              <w:t xml:space="preserve">ar noteikumu projekta 8., 13. </w:t>
            </w:r>
            <w:r w:rsidR="0054728E">
              <w:rPr>
                <w:rFonts w:ascii="Times New Roman" w:hAnsi="Times New Roman"/>
                <w:sz w:val="24"/>
              </w:rPr>
              <w:t>u</w:t>
            </w:r>
            <w:r>
              <w:rPr>
                <w:rFonts w:ascii="Times New Roman" w:hAnsi="Times New Roman"/>
                <w:sz w:val="24"/>
              </w:rPr>
              <w:t>n 18.punktu.</w:t>
            </w:r>
          </w:p>
          <w:p w:rsidR="004F5BB8" w:rsidRDefault="007912EA" w:rsidP="004E099C">
            <w:pPr>
              <w:spacing w:after="0" w:line="240" w:lineRule="auto"/>
              <w:ind w:firstLine="246"/>
              <w:jc w:val="both"/>
              <w:rPr>
                <w:rFonts w:ascii="Times New Roman" w:hAnsi="Times New Roman"/>
                <w:sz w:val="24"/>
              </w:rPr>
            </w:pPr>
            <w:r>
              <w:rPr>
                <w:rFonts w:ascii="Times New Roman" w:hAnsi="Times New Roman"/>
                <w:sz w:val="24"/>
              </w:rPr>
              <w:t xml:space="preserve">Lai tiesību norma būtu skaidra un nepārprotama un atbilstu atbalsta nosacījumiem kopš 2011.gada, kad tika uzsākta kredītprocentu daļēja dzēšana par lauksaimniecības zemes iegādei ņemtiem kredītiem, noteikumu projekta 7.punktā ir precizēta redakcija. </w:t>
            </w:r>
          </w:p>
          <w:p w:rsidR="007912EA" w:rsidRDefault="007912EA" w:rsidP="004E099C">
            <w:pPr>
              <w:spacing w:after="0" w:line="240" w:lineRule="auto"/>
              <w:ind w:firstLine="246"/>
              <w:jc w:val="both"/>
              <w:rPr>
                <w:rFonts w:ascii="Times New Roman" w:hAnsi="Times New Roman"/>
                <w:sz w:val="24"/>
              </w:rPr>
            </w:pPr>
            <w:r>
              <w:rPr>
                <w:rFonts w:ascii="Times New Roman" w:hAnsi="Times New Roman"/>
                <w:sz w:val="24"/>
              </w:rPr>
              <w:t>Noteikumu projekta 9., 10., 12., 14.., 15., 16., 19.</w:t>
            </w:r>
            <w:r w:rsidR="00CA4FA0">
              <w:rPr>
                <w:rFonts w:ascii="Times New Roman" w:hAnsi="Times New Roman"/>
                <w:sz w:val="24"/>
              </w:rPr>
              <w:t>,</w:t>
            </w:r>
            <w:r>
              <w:rPr>
                <w:rFonts w:ascii="Times New Roman" w:hAnsi="Times New Roman"/>
                <w:sz w:val="24"/>
              </w:rPr>
              <w:t xml:space="preserve"> 20.</w:t>
            </w:r>
            <w:r w:rsidR="0078550A">
              <w:rPr>
                <w:rFonts w:ascii="Times New Roman" w:hAnsi="Times New Roman"/>
                <w:sz w:val="24"/>
              </w:rPr>
              <w:t>,</w:t>
            </w:r>
            <w:r w:rsidR="00CA4FA0">
              <w:rPr>
                <w:rFonts w:ascii="Times New Roman" w:hAnsi="Times New Roman"/>
                <w:sz w:val="24"/>
              </w:rPr>
              <w:t xml:space="preserve"> 21.</w:t>
            </w:r>
            <w:r w:rsidR="0078550A">
              <w:rPr>
                <w:rFonts w:ascii="Times New Roman" w:hAnsi="Times New Roman"/>
                <w:sz w:val="24"/>
              </w:rPr>
              <w:t xml:space="preserve"> un 22.</w:t>
            </w:r>
            <w:r>
              <w:rPr>
                <w:rFonts w:ascii="Times New Roman" w:hAnsi="Times New Roman"/>
                <w:sz w:val="24"/>
              </w:rPr>
              <w:t>punktā ir precizēta noteikumos Nr.243 lietotā terminoloģija un atsauces uz noteikumu punktiem.</w:t>
            </w:r>
          </w:p>
          <w:p w:rsidR="00EA0323" w:rsidRPr="004A07AB" w:rsidRDefault="00EA0323" w:rsidP="00A26B07">
            <w:pPr>
              <w:pStyle w:val="naisnod"/>
              <w:spacing w:before="0" w:beforeAutospacing="0" w:after="0" w:afterAutospacing="0"/>
              <w:ind w:firstLine="246"/>
              <w:jc w:val="both"/>
              <w:rPr>
                <w:rFonts w:eastAsia="Calibri"/>
                <w:szCs w:val="22"/>
                <w:lang w:eastAsia="en-US"/>
              </w:rPr>
            </w:pPr>
            <w:r w:rsidRPr="004A07AB">
              <w:rPr>
                <w:rFonts w:eastAsia="Calibri"/>
                <w:szCs w:val="22"/>
                <w:lang w:eastAsia="en-US"/>
              </w:rPr>
              <w:t>Īstenotais atbalsta pasākums nedublēs jau īstenotos atbalsta pasākumus investīcijām saimniecību un pārstrādes uzņēmumu modernizācijai, bet gan būs papildu atbalsta instruments, nepārsniedzot kopējo investīciju projekta atbalsta intensitāti.</w:t>
            </w:r>
          </w:p>
          <w:p w:rsidR="002662E1" w:rsidRPr="004A07AB" w:rsidRDefault="00EA0323" w:rsidP="00A26B07">
            <w:pPr>
              <w:pStyle w:val="naisnod"/>
              <w:spacing w:before="0" w:beforeAutospacing="0" w:after="0" w:afterAutospacing="0"/>
              <w:ind w:firstLine="252"/>
              <w:jc w:val="both"/>
            </w:pPr>
            <w:r w:rsidRPr="004A07AB">
              <w:rPr>
                <w:rFonts w:eastAsia="Calibri"/>
                <w:szCs w:val="22"/>
                <w:lang w:eastAsia="en-US"/>
              </w:rPr>
              <w:t>Uz atbalstu var pretendēt jebkura persona, kura veic investīcijas lauku un lauksaimniecības attīstībā un kura atbilst noteikumu projekta tiesību normās minētajām prasībām.</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F5F9F">
            <w:pPr>
              <w:spacing w:after="0" w:line="240" w:lineRule="auto"/>
              <w:ind w:left="57" w:right="57" w:firstLine="189"/>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8B5311">
            <w:pPr>
              <w:spacing w:after="0" w:line="240" w:lineRule="auto"/>
              <w:ind w:firstLine="245"/>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t>1.</w:t>
            </w:r>
          </w:p>
        </w:tc>
        <w:tc>
          <w:tcPr>
            <w:tcW w:w="2976" w:type="dxa"/>
          </w:tcPr>
          <w:p w:rsidR="006F5F9F" w:rsidRPr="00DD49B6" w:rsidRDefault="006F5F9F" w:rsidP="008B5311">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6F5F9F" w:rsidRPr="00DD49B6" w:rsidRDefault="006F5F9F" w:rsidP="007912EA">
            <w:pPr>
              <w:shd w:val="clear" w:color="auto" w:fill="FFFFFF"/>
              <w:spacing w:after="0" w:line="240" w:lineRule="auto"/>
              <w:ind w:left="57" w:right="57"/>
              <w:jc w:val="both"/>
              <w:rPr>
                <w:rFonts w:ascii="Times New Roman" w:hAnsi="Times New Roman"/>
                <w:sz w:val="24"/>
                <w:szCs w:val="24"/>
              </w:rPr>
            </w:pPr>
            <w:bookmarkStart w:id="2" w:name="p21"/>
            <w:bookmarkEnd w:id="2"/>
            <w:r w:rsidRPr="00B232A4">
              <w:rPr>
                <w:rFonts w:ascii="Times New Roman" w:hAnsi="Times New Roman"/>
                <w:sz w:val="24"/>
              </w:rPr>
              <w:t>Fiziskas un juridiskas personas, kas nodarbojas ar lauksaimniecisko ražošanu</w:t>
            </w:r>
            <w:r>
              <w:rPr>
                <w:rFonts w:ascii="Times New Roman" w:hAnsi="Times New Roman"/>
                <w:sz w:val="24"/>
              </w:rPr>
              <w:t xml:space="preserve">, </w:t>
            </w:r>
            <w:r>
              <w:rPr>
                <w:rFonts w:ascii="Times New Roman" w:hAnsi="Times New Roman"/>
                <w:sz w:val="24"/>
                <w:szCs w:val="24"/>
              </w:rPr>
              <w:t>lauksaimniecības produktu pārstrādes</w:t>
            </w:r>
            <w:r>
              <w:rPr>
                <w:rFonts w:ascii="Times New Roman" w:hAnsi="Times New Roman"/>
                <w:sz w:val="24"/>
              </w:rPr>
              <w:t xml:space="preserve"> uzņēmumi</w:t>
            </w:r>
            <w:r w:rsidR="008B5311">
              <w:rPr>
                <w:rFonts w:ascii="Times New Roman" w:hAnsi="Times New Roman"/>
                <w:sz w:val="24"/>
              </w:rPr>
              <w:t xml:space="preserve"> un</w:t>
            </w:r>
            <w:r>
              <w:rPr>
                <w:rFonts w:ascii="Times New Roman" w:hAnsi="Times New Roman"/>
                <w:sz w:val="24"/>
              </w:rPr>
              <w:t xml:space="preserve"> lauksaimniecības pakalpojumu kooperatīvi – kopā</w:t>
            </w:r>
            <w:r w:rsidRPr="00B232A4">
              <w:rPr>
                <w:rFonts w:ascii="Times New Roman" w:hAnsi="Times New Roman"/>
                <w:sz w:val="24"/>
              </w:rPr>
              <w:t xml:space="preserve"> aptuveni </w:t>
            </w:r>
            <w:r w:rsidR="007912EA">
              <w:rPr>
                <w:rFonts w:ascii="Times New Roman" w:hAnsi="Times New Roman"/>
                <w:sz w:val="24"/>
              </w:rPr>
              <w:t>1350</w:t>
            </w:r>
            <w:r w:rsidRPr="00B232A4">
              <w:rPr>
                <w:rFonts w:ascii="Times New Roman" w:hAnsi="Times New Roman"/>
                <w:sz w:val="24"/>
              </w:rPr>
              <w:t xml:space="preserve"> vals</w:t>
            </w:r>
            <w:r>
              <w:rPr>
                <w:rFonts w:ascii="Times New Roman" w:hAnsi="Times New Roman"/>
                <w:sz w:val="24"/>
              </w:rPr>
              <w:t>ts atbalsta saņēmēju</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2.</w:t>
            </w:r>
          </w:p>
        </w:tc>
        <w:tc>
          <w:tcPr>
            <w:tcW w:w="2976" w:type="dxa"/>
          </w:tcPr>
          <w:p w:rsidR="006F5F9F" w:rsidRPr="00DD49B6" w:rsidRDefault="006F5F9F" w:rsidP="008B5311">
            <w:pPr>
              <w:pStyle w:val="naiskr"/>
              <w:spacing w:before="0" w:beforeAutospacing="0" w:after="0" w:afterAutospacing="0"/>
              <w:ind w:left="57" w:right="57"/>
            </w:pPr>
            <w:r w:rsidRPr="00DD49B6">
              <w:t>Tiesiskā regulējuma ietekme uz tautsaimniecību un administratīvo slogu</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3.</w:t>
            </w:r>
          </w:p>
        </w:tc>
        <w:tc>
          <w:tcPr>
            <w:tcW w:w="2976" w:type="dxa"/>
          </w:tcPr>
          <w:p w:rsidR="006F5F9F" w:rsidRPr="00DD49B6" w:rsidRDefault="006F5F9F" w:rsidP="008B5311">
            <w:pPr>
              <w:pStyle w:val="naiskr"/>
              <w:spacing w:before="0" w:beforeAutospacing="0" w:after="0" w:afterAutospacing="0"/>
              <w:ind w:left="57" w:right="57"/>
            </w:pPr>
            <w:r w:rsidRPr="00DD49B6">
              <w:t>Administratīvo izmaksu monetārs novērtējums</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Pr>
                <w:rFonts w:ascii="Times New Roman" w:hAnsi="Times New Roman"/>
                <w:sz w:val="24"/>
                <w:szCs w:val="24"/>
              </w:rPr>
              <w:t>Projekts šo jomu neskar.</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054DB4" w:rsidRDefault="00054DB4" w:rsidP="00054DB4">
      <w:pPr>
        <w:pStyle w:val="Paraststmeklis"/>
        <w:spacing w:before="0" w:beforeAutospacing="0" w:after="0" w:afterAutospacing="0"/>
        <w:rPr>
          <w:i/>
        </w:rPr>
      </w:pPr>
    </w:p>
    <w:p w:rsidR="00054DB4" w:rsidRDefault="00054DB4" w:rsidP="00054DB4">
      <w:pPr>
        <w:pStyle w:val="Paraststmeklis"/>
        <w:spacing w:before="0" w:beforeAutospacing="0" w:after="0" w:afterAutospacing="0"/>
        <w:rPr>
          <w:i/>
        </w:rPr>
      </w:pPr>
      <w:r>
        <w:rPr>
          <w:i/>
        </w:rPr>
        <w:t>Anotācijas</w:t>
      </w:r>
      <w:r w:rsidR="00935282">
        <w:rPr>
          <w:i/>
        </w:rPr>
        <w:t xml:space="preserve"> III, IV un V</w:t>
      </w:r>
      <w:r>
        <w:rPr>
          <w:i/>
        </w:rPr>
        <w:t xml:space="preserve"> sadaļa – projekts šo jomu neskar.</w:t>
      </w:r>
    </w:p>
    <w:p w:rsidR="006F5F9F" w:rsidRPr="00DD49B6" w:rsidRDefault="006F5F9F" w:rsidP="006F5F9F">
      <w:pPr>
        <w:spacing w:after="0" w:line="240" w:lineRule="auto"/>
        <w:rPr>
          <w:rFonts w:ascii="Times New Roman" w:hAnsi="Times New Roman"/>
          <w:sz w:val="24"/>
          <w:szCs w:val="24"/>
        </w:rPr>
      </w:pPr>
    </w:p>
    <w:p w:rsidR="006F5F9F" w:rsidRPr="00DD49B6" w:rsidDel="009D1634" w:rsidRDefault="006F5F9F" w:rsidP="006F5F9F">
      <w:pPr>
        <w:spacing w:after="0" w:line="240" w:lineRule="auto"/>
        <w:rPr>
          <w:rFonts w:ascii="Times New Roman" w:hAnsi="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6F5F9F" w:rsidRPr="00190B7B" w:rsidTr="008B5311">
        <w:trPr>
          <w:trHeight w:val="421"/>
          <w:jc w:val="center"/>
        </w:trPr>
        <w:tc>
          <w:tcPr>
            <w:tcW w:w="9524" w:type="dxa"/>
            <w:gridSpan w:val="3"/>
            <w:vAlign w:val="center"/>
          </w:tcPr>
          <w:p w:rsidR="006F5F9F" w:rsidRPr="00190B7B" w:rsidRDefault="006F5F9F" w:rsidP="008B5311">
            <w:pPr>
              <w:pStyle w:val="naisnod"/>
              <w:spacing w:before="0" w:beforeAutospacing="0" w:after="0" w:afterAutospacing="0"/>
              <w:ind w:left="57" w:right="57"/>
              <w:jc w:val="center"/>
              <w:rPr>
                <w:highlight w:val="yellow"/>
              </w:rPr>
            </w:pPr>
            <w:r w:rsidRPr="00487C57">
              <w:rPr>
                <w:b/>
              </w:rPr>
              <w:t>VI. Sabiedrības līdzdalība un komunikācijas aktivitātes</w:t>
            </w:r>
          </w:p>
        </w:tc>
      </w:tr>
      <w:tr w:rsidR="006F5F9F" w:rsidRPr="00DD49B6" w:rsidTr="008B5311">
        <w:trPr>
          <w:trHeight w:val="553"/>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 xml:space="preserve">Plānotās sabiedrības līdzdalības un komunikācijas aktivitātes </w:t>
            </w:r>
            <w:r w:rsidRPr="00DD49B6">
              <w:rPr>
                <w:rFonts w:ascii="Times New Roman" w:hAnsi="Times New Roman"/>
                <w:sz w:val="24"/>
                <w:szCs w:val="24"/>
              </w:rPr>
              <w:lastRenderedPageBreak/>
              <w:t>saistībā ar projektu</w:t>
            </w:r>
          </w:p>
        </w:tc>
        <w:tc>
          <w:tcPr>
            <w:tcW w:w="6206" w:type="dxa"/>
          </w:tcPr>
          <w:p w:rsidR="006F5F9F" w:rsidRPr="00DD49B6" w:rsidRDefault="006F5F9F" w:rsidP="006F5F9F">
            <w:pPr>
              <w:shd w:val="clear" w:color="auto" w:fill="FFFFFF"/>
              <w:spacing w:after="0" w:line="240" w:lineRule="auto"/>
              <w:ind w:left="169"/>
              <w:jc w:val="both"/>
              <w:rPr>
                <w:rFonts w:ascii="Times New Roman" w:hAnsi="Times New Roman"/>
                <w:sz w:val="24"/>
                <w:szCs w:val="24"/>
              </w:rPr>
            </w:pPr>
            <w:bookmarkStart w:id="3" w:name="p61"/>
            <w:bookmarkEnd w:id="3"/>
            <w:r w:rsidRPr="00A2430A">
              <w:rPr>
                <w:rFonts w:ascii="Times New Roman" w:hAnsi="Times New Roman"/>
                <w:iCs/>
                <w:sz w:val="24"/>
                <w:szCs w:val="24"/>
              </w:rPr>
              <w:lastRenderedPageBreak/>
              <w:t>Par noteikumu projektu lauksaimnieku nevalstiskās organizācijas ir informētas, nosūtot noteikumu projektu uz to e-pasta adresēm.</w:t>
            </w:r>
          </w:p>
        </w:tc>
      </w:tr>
      <w:tr w:rsidR="006F5F9F" w:rsidRPr="00DD49B6" w:rsidTr="008B5311">
        <w:trPr>
          <w:trHeight w:val="339"/>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lastRenderedPageBreak/>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DD49B6" w:rsidRDefault="006F5F9F" w:rsidP="008B5311">
            <w:pPr>
              <w:shd w:val="clear" w:color="auto" w:fill="FFFFFF"/>
              <w:spacing w:after="0" w:line="240" w:lineRule="auto"/>
              <w:ind w:left="169"/>
              <w:jc w:val="both"/>
              <w:rPr>
                <w:rFonts w:ascii="Times New Roman" w:hAnsi="Times New Roman"/>
                <w:sz w:val="24"/>
                <w:szCs w:val="24"/>
              </w:rPr>
            </w:pPr>
            <w:bookmarkStart w:id="4" w:name="p62"/>
            <w:bookmarkEnd w:id="4"/>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ome, biedrība „Zemnieku saeima” un Latvijas pārtikas uzņēmumu federācija</w:t>
            </w:r>
            <w:r w:rsidRPr="00B232A4">
              <w:rPr>
                <w:rFonts w:ascii="Times New Roman" w:hAnsi="Times New Roman"/>
                <w:sz w:val="24"/>
                <w:szCs w:val="24"/>
              </w:rPr>
              <w:t>.</w:t>
            </w:r>
          </w:p>
        </w:tc>
      </w:tr>
      <w:tr w:rsidR="006F5F9F" w:rsidRPr="00DD49B6" w:rsidTr="008B5311">
        <w:trPr>
          <w:trHeight w:val="476"/>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DD49B6" w:rsidRDefault="00935282" w:rsidP="000C531D">
            <w:pPr>
              <w:shd w:val="clear" w:color="auto" w:fill="FFFFFF"/>
              <w:spacing w:after="0" w:line="240" w:lineRule="auto"/>
              <w:ind w:left="169"/>
              <w:jc w:val="both"/>
              <w:rPr>
                <w:rFonts w:ascii="Times New Roman" w:hAnsi="Times New Roman"/>
                <w:sz w:val="24"/>
                <w:szCs w:val="24"/>
              </w:rPr>
            </w:pPr>
            <w:r w:rsidRPr="00935282">
              <w:rPr>
                <w:rFonts w:ascii="Times New Roman" w:hAnsi="Times New Roman"/>
                <w:sz w:val="24"/>
                <w:szCs w:val="24"/>
              </w:rPr>
              <w:t>Projekts šo jomu neskar.</w:t>
            </w:r>
          </w:p>
        </w:tc>
      </w:tr>
      <w:tr w:rsidR="006F5F9F" w:rsidRPr="00DD49B6" w:rsidTr="008B5311">
        <w:trPr>
          <w:trHeight w:val="476"/>
          <w:jc w:val="center"/>
        </w:trPr>
        <w:tc>
          <w:tcPr>
            <w:tcW w:w="476"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DB66E6" w:rsidRDefault="00DB66E6" w:rsidP="000D6F10">
      <w:pPr>
        <w:spacing w:after="0"/>
        <w:ind w:firstLine="720"/>
        <w:rPr>
          <w:rFonts w:ascii="Times New Roman" w:hAnsi="Times New Roman"/>
          <w:sz w:val="28"/>
          <w:szCs w:val="28"/>
        </w:rPr>
      </w:pPr>
    </w:p>
    <w:p w:rsidR="00935282" w:rsidRDefault="00935282" w:rsidP="000D6F10">
      <w:pPr>
        <w:spacing w:after="0"/>
        <w:ind w:firstLine="720"/>
        <w:rPr>
          <w:rFonts w:ascii="Times New Roman" w:hAnsi="Times New Roman"/>
          <w:sz w:val="28"/>
          <w:szCs w:val="28"/>
        </w:rPr>
      </w:pPr>
    </w:p>
    <w:p w:rsidR="00935282" w:rsidRDefault="00935282" w:rsidP="000D6F10">
      <w:pPr>
        <w:spacing w:after="0"/>
        <w:ind w:firstLine="720"/>
        <w:rPr>
          <w:rFonts w:ascii="Times New Roman" w:hAnsi="Times New Roman"/>
          <w:sz w:val="28"/>
          <w:szCs w:val="28"/>
        </w:rPr>
      </w:pPr>
    </w:p>
    <w:p w:rsidR="00D05448" w:rsidRPr="000D6F10" w:rsidRDefault="00D05448" w:rsidP="000D6F10">
      <w:pPr>
        <w:spacing w:after="0"/>
        <w:ind w:firstLine="720"/>
        <w:rPr>
          <w:rFonts w:ascii="Times New Roman" w:hAnsi="Times New Roman"/>
          <w:sz w:val="28"/>
          <w:szCs w:val="28"/>
        </w:rPr>
      </w:pPr>
      <w:r w:rsidRPr="000D6F10">
        <w:rPr>
          <w:rFonts w:ascii="Times New Roman" w:hAnsi="Times New Roman"/>
          <w:sz w:val="28"/>
          <w:szCs w:val="28"/>
        </w:rPr>
        <w:t>Zemkopības ministr</w:t>
      </w:r>
      <w:r w:rsidR="00F81338">
        <w:rPr>
          <w:rFonts w:ascii="Times New Roman" w:hAnsi="Times New Roman"/>
          <w:sz w:val="28"/>
          <w:szCs w:val="28"/>
        </w:rPr>
        <w:t>s</w:t>
      </w:r>
      <w:r w:rsidRPr="000D6F10">
        <w:rPr>
          <w:rFonts w:ascii="Times New Roman" w:hAnsi="Times New Roman"/>
          <w:sz w:val="28"/>
          <w:szCs w:val="28"/>
        </w:rPr>
        <w:tab/>
      </w:r>
      <w:r w:rsidRPr="000D6F10">
        <w:rPr>
          <w:rFonts w:ascii="Times New Roman" w:hAnsi="Times New Roman"/>
          <w:sz w:val="28"/>
          <w:szCs w:val="28"/>
        </w:rPr>
        <w:tab/>
      </w:r>
      <w:r w:rsidRPr="000D6F10">
        <w:rPr>
          <w:rFonts w:ascii="Times New Roman" w:hAnsi="Times New Roman"/>
          <w:sz w:val="28"/>
          <w:szCs w:val="28"/>
        </w:rPr>
        <w:tab/>
      </w:r>
      <w:r w:rsidR="002217DF">
        <w:rPr>
          <w:rFonts w:ascii="Times New Roman" w:hAnsi="Times New Roman"/>
          <w:sz w:val="28"/>
          <w:szCs w:val="28"/>
        </w:rPr>
        <w:tab/>
      </w:r>
      <w:r w:rsidR="002217DF">
        <w:rPr>
          <w:rFonts w:ascii="Times New Roman" w:hAnsi="Times New Roman"/>
          <w:sz w:val="28"/>
          <w:szCs w:val="28"/>
        </w:rPr>
        <w:tab/>
      </w:r>
      <w:r w:rsidRPr="000D6F10">
        <w:rPr>
          <w:rFonts w:ascii="Times New Roman" w:hAnsi="Times New Roman"/>
          <w:sz w:val="28"/>
          <w:szCs w:val="28"/>
        </w:rPr>
        <w:tab/>
      </w:r>
      <w:proofErr w:type="spellStart"/>
      <w:r w:rsidR="00F81338">
        <w:rPr>
          <w:rFonts w:ascii="Times New Roman" w:hAnsi="Times New Roman"/>
          <w:sz w:val="28"/>
          <w:szCs w:val="28"/>
        </w:rPr>
        <w:t>J.Dūklavs</w:t>
      </w:r>
      <w:proofErr w:type="spellEnd"/>
    </w:p>
    <w:p w:rsidR="004A07AB" w:rsidRDefault="004A07AB"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Default="00935282" w:rsidP="000D6F10">
      <w:pPr>
        <w:spacing w:after="0"/>
        <w:rPr>
          <w:rFonts w:ascii="Times New Roman" w:hAnsi="Times New Roman"/>
          <w:sz w:val="20"/>
          <w:szCs w:val="20"/>
        </w:rPr>
      </w:pPr>
    </w:p>
    <w:p w:rsidR="00935282" w:rsidRPr="00B32DF9" w:rsidRDefault="00935282" w:rsidP="000D6F10">
      <w:pPr>
        <w:spacing w:after="0"/>
        <w:rPr>
          <w:rFonts w:ascii="Times New Roman" w:hAnsi="Times New Roman"/>
          <w:sz w:val="20"/>
          <w:szCs w:val="20"/>
        </w:rPr>
      </w:pPr>
    </w:p>
    <w:p w:rsidR="00DB0E7B" w:rsidRDefault="00DB0E7B" w:rsidP="00B74435">
      <w:pPr>
        <w:spacing w:after="0"/>
        <w:rPr>
          <w:rFonts w:ascii="Times New Roman" w:hAnsi="Times New Roman"/>
          <w:sz w:val="20"/>
          <w:szCs w:val="20"/>
        </w:rPr>
      </w:pPr>
      <w:r>
        <w:rPr>
          <w:rFonts w:ascii="Times New Roman" w:hAnsi="Times New Roman"/>
          <w:sz w:val="20"/>
          <w:szCs w:val="20"/>
        </w:rPr>
        <w:t>06.11.2014. 9:51</w:t>
      </w:r>
    </w:p>
    <w:p w:rsidR="00FB611F" w:rsidRDefault="00FB611F" w:rsidP="00B74435">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662</w:t>
      </w:r>
      <w:r>
        <w:rPr>
          <w:rFonts w:ascii="Times New Roman" w:hAnsi="Times New Roman"/>
          <w:sz w:val="20"/>
          <w:szCs w:val="20"/>
        </w:rPr>
        <w:fldChar w:fldCharType="end"/>
      </w:r>
    </w:p>
    <w:p w:rsidR="00D04839" w:rsidRDefault="007108AD" w:rsidP="00B74435">
      <w:pPr>
        <w:spacing w:after="0"/>
        <w:rPr>
          <w:rFonts w:ascii="Times New Roman" w:hAnsi="Times New Roman"/>
          <w:sz w:val="20"/>
          <w:szCs w:val="20"/>
        </w:rPr>
      </w:pPr>
      <w:bookmarkStart w:id="9" w:name="_GoBack"/>
      <w:bookmarkEnd w:id="9"/>
      <w:r w:rsidRPr="00B74435">
        <w:rPr>
          <w:rFonts w:ascii="Times New Roman" w:hAnsi="Times New Roman"/>
          <w:sz w:val="20"/>
          <w:szCs w:val="20"/>
        </w:rPr>
        <w:t>L.Voiče</w:t>
      </w:r>
    </w:p>
    <w:p w:rsidR="00D05448" w:rsidRPr="00B74435" w:rsidRDefault="007108AD" w:rsidP="00B74435">
      <w:pPr>
        <w:spacing w:after="0"/>
        <w:rPr>
          <w:rFonts w:ascii="Times New Roman" w:hAnsi="Times New Roman"/>
          <w:sz w:val="20"/>
          <w:szCs w:val="20"/>
        </w:rPr>
      </w:pPr>
      <w:r w:rsidRPr="00B74435">
        <w:rPr>
          <w:rFonts w:ascii="Times New Roman" w:hAnsi="Times New Roman"/>
          <w:sz w:val="20"/>
          <w:szCs w:val="20"/>
        </w:rPr>
        <w:t>67027121, Linda.Voice</w:t>
      </w:r>
      <w:r w:rsidR="00D05448" w:rsidRPr="00B74435">
        <w:rPr>
          <w:rFonts w:ascii="Times New Roman" w:hAnsi="Times New Roman"/>
          <w:sz w:val="20"/>
          <w:szCs w:val="20"/>
        </w:rPr>
        <w:t>@zm.gov.lv</w:t>
      </w:r>
    </w:p>
    <w:sectPr w:rsidR="00D05448" w:rsidRPr="00B74435" w:rsidSect="000E2990">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C6" w:rsidRDefault="000A0DC6" w:rsidP="000D6F10">
      <w:pPr>
        <w:spacing w:after="0" w:line="240" w:lineRule="auto"/>
      </w:pPr>
      <w:r>
        <w:separator/>
      </w:r>
    </w:p>
  </w:endnote>
  <w:endnote w:type="continuationSeparator" w:id="0">
    <w:p w:rsidR="000A0DC6" w:rsidRDefault="000A0DC6"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0C" w:rsidRPr="00621BEB" w:rsidRDefault="004C440C" w:rsidP="00621BEB">
    <w:pPr>
      <w:pStyle w:val="Kjene"/>
    </w:pPr>
    <w:r w:rsidRPr="00621BEB">
      <w:rPr>
        <w:rFonts w:ascii="Times New Roman" w:hAnsi="Times New Roman"/>
      </w:rPr>
      <w:t>ZMAnot_</w:t>
    </w:r>
    <w:r w:rsidR="00935282">
      <w:rPr>
        <w:rFonts w:ascii="Times New Roman" w:hAnsi="Times New Roman"/>
      </w:rPr>
      <w:t>3010</w:t>
    </w:r>
    <w:r w:rsidRPr="00621BEB">
      <w:rPr>
        <w:rFonts w:ascii="Times New Roman" w:hAnsi="Times New Roman"/>
      </w:rPr>
      <w:t>14; Ministru kabineta noteikumu projekts „Grozījumi Ministru kabineta 2014.gada 13.maija noteikumos Nr.243 „Noteikumi par valsts un Eiropas Savienības atbalsta piešķiršanu investīciju veicināšanai lauksaimniecībā””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0C" w:rsidRPr="000D6F10" w:rsidRDefault="004C440C" w:rsidP="002217DF">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935282">
      <w:rPr>
        <w:rFonts w:ascii="Times New Roman" w:hAnsi="Times New Roman"/>
      </w:rPr>
      <w:t>3010</w:t>
    </w:r>
    <w:r>
      <w:rPr>
        <w:rFonts w:ascii="Times New Roman" w:hAnsi="Times New Roman"/>
      </w:rPr>
      <w:t xml:space="preserve">14; </w:t>
    </w:r>
    <w:r w:rsidRPr="00A26B07">
      <w:rPr>
        <w:rFonts w:ascii="Times New Roman" w:hAnsi="Times New Roman"/>
      </w:rPr>
      <w:t>Ministru kabineta noteikumu projekts „Grozījumi Ministru kabineta 2014.gada 13.maija noteikumos Nr.243 „Noteikumi par valsts un Eiropas Savienības atbalsta piešķiršanu investīciju veicināšanai lauksaimniecībā””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C6" w:rsidRDefault="000A0DC6" w:rsidP="000D6F10">
      <w:pPr>
        <w:spacing w:after="0" w:line="240" w:lineRule="auto"/>
      </w:pPr>
      <w:r>
        <w:separator/>
      </w:r>
    </w:p>
  </w:footnote>
  <w:footnote w:type="continuationSeparator" w:id="0">
    <w:p w:rsidR="000A0DC6" w:rsidRDefault="000A0DC6"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0C" w:rsidRDefault="004C440C">
    <w:pPr>
      <w:pStyle w:val="Galvene"/>
      <w:jc w:val="center"/>
    </w:pPr>
    <w:r>
      <w:fldChar w:fldCharType="begin"/>
    </w:r>
    <w:r>
      <w:instrText xml:space="preserve"> PAGE   \* MERGEFORMAT </w:instrText>
    </w:r>
    <w:r>
      <w:fldChar w:fldCharType="separate"/>
    </w:r>
    <w:r w:rsidR="00FB611F">
      <w:rPr>
        <w:noProof/>
      </w:rPr>
      <w:t>3</w:t>
    </w:r>
    <w:r>
      <w:rPr>
        <w:noProof/>
      </w:rPr>
      <w:fldChar w:fldCharType="end"/>
    </w:r>
  </w:p>
  <w:p w:rsidR="004C440C" w:rsidRDefault="004C440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330C"/>
    <w:rsid w:val="00016696"/>
    <w:rsid w:val="0002194E"/>
    <w:rsid w:val="00030E56"/>
    <w:rsid w:val="00054DB4"/>
    <w:rsid w:val="00060F03"/>
    <w:rsid w:val="000748C0"/>
    <w:rsid w:val="00084BF1"/>
    <w:rsid w:val="00091D8A"/>
    <w:rsid w:val="00091FEA"/>
    <w:rsid w:val="00096C32"/>
    <w:rsid w:val="000A010B"/>
    <w:rsid w:val="000A0DC6"/>
    <w:rsid w:val="000B0ACF"/>
    <w:rsid w:val="000B494B"/>
    <w:rsid w:val="000C3925"/>
    <w:rsid w:val="000C4A47"/>
    <w:rsid w:val="000C531D"/>
    <w:rsid w:val="000C54EC"/>
    <w:rsid w:val="000C6429"/>
    <w:rsid w:val="000D6F10"/>
    <w:rsid w:val="000E192E"/>
    <w:rsid w:val="000E1C40"/>
    <w:rsid w:val="000E2990"/>
    <w:rsid w:val="000E349E"/>
    <w:rsid w:val="000F693C"/>
    <w:rsid w:val="00102227"/>
    <w:rsid w:val="0010413A"/>
    <w:rsid w:val="001069B2"/>
    <w:rsid w:val="00114F71"/>
    <w:rsid w:val="00116002"/>
    <w:rsid w:val="0011732C"/>
    <w:rsid w:val="001205FA"/>
    <w:rsid w:val="0012274B"/>
    <w:rsid w:val="00125E72"/>
    <w:rsid w:val="00127926"/>
    <w:rsid w:val="001376C8"/>
    <w:rsid w:val="00152210"/>
    <w:rsid w:val="00155970"/>
    <w:rsid w:val="0015792F"/>
    <w:rsid w:val="00170E95"/>
    <w:rsid w:val="00171074"/>
    <w:rsid w:val="00175072"/>
    <w:rsid w:val="00190EC7"/>
    <w:rsid w:val="001A11B1"/>
    <w:rsid w:val="001A696C"/>
    <w:rsid w:val="001B0512"/>
    <w:rsid w:val="001B7E58"/>
    <w:rsid w:val="001D4C0F"/>
    <w:rsid w:val="001E592D"/>
    <w:rsid w:val="001F3074"/>
    <w:rsid w:val="00203AD0"/>
    <w:rsid w:val="0020745B"/>
    <w:rsid w:val="002102EB"/>
    <w:rsid w:val="0021269C"/>
    <w:rsid w:val="00212CC3"/>
    <w:rsid w:val="00215577"/>
    <w:rsid w:val="00216D0D"/>
    <w:rsid w:val="002172A5"/>
    <w:rsid w:val="00220A48"/>
    <w:rsid w:val="002217DF"/>
    <w:rsid w:val="00230D39"/>
    <w:rsid w:val="00243E37"/>
    <w:rsid w:val="00246BB5"/>
    <w:rsid w:val="00251B0C"/>
    <w:rsid w:val="00260C35"/>
    <w:rsid w:val="002629B4"/>
    <w:rsid w:val="002662E1"/>
    <w:rsid w:val="00272BBB"/>
    <w:rsid w:val="00273560"/>
    <w:rsid w:val="002744F0"/>
    <w:rsid w:val="002855A3"/>
    <w:rsid w:val="0028773B"/>
    <w:rsid w:val="0029629E"/>
    <w:rsid w:val="002A23E8"/>
    <w:rsid w:val="002B0805"/>
    <w:rsid w:val="002B1BC2"/>
    <w:rsid w:val="002B71A5"/>
    <w:rsid w:val="002C27C8"/>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6466"/>
    <w:rsid w:val="00323975"/>
    <w:rsid w:val="00331879"/>
    <w:rsid w:val="0033622D"/>
    <w:rsid w:val="00336E76"/>
    <w:rsid w:val="00351238"/>
    <w:rsid w:val="00354B2D"/>
    <w:rsid w:val="003575DD"/>
    <w:rsid w:val="00357EB9"/>
    <w:rsid w:val="00365CE3"/>
    <w:rsid w:val="00373AE2"/>
    <w:rsid w:val="003909C0"/>
    <w:rsid w:val="00391E8E"/>
    <w:rsid w:val="00392F92"/>
    <w:rsid w:val="00396268"/>
    <w:rsid w:val="003A086F"/>
    <w:rsid w:val="003A1E94"/>
    <w:rsid w:val="003A4BAB"/>
    <w:rsid w:val="003A789E"/>
    <w:rsid w:val="003B33B7"/>
    <w:rsid w:val="003B3F4F"/>
    <w:rsid w:val="003B5362"/>
    <w:rsid w:val="003B6079"/>
    <w:rsid w:val="003B74AB"/>
    <w:rsid w:val="003C1175"/>
    <w:rsid w:val="003C3E32"/>
    <w:rsid w:val="003D284A"/>
    <w:rsid w:val="003E0EA4"/>
    <w:rsid w:val="003E4683"/>
    <w:rsid w:val="003E5D82"/>
    <w:rsid w:val="003F0D45"/>
    <w:rsid w:val="0040434F"/>
    <w:rsid w:val="00413A83"/>
    <w:rsid w:val="0041578D"/>
    <w:rsid w:val="004264CD"/>
    <w:rsid w:val="00433FF4"/>
    <w:rsid w:val="00434871"/>
    <w:rsid w:val="00435D3C"/>
    <w:rsid w:val="00437E4A"/>
    <w:rsid w:val="004409AA"/>
    <w:rsid w:val="004549EF"/>
    <w:rsid w:val="00462228"/>
    <w:rsid w:val="00467810"/>
    <w:rsid w:val="00477669"/>
    <w:rsid w:val="0047771E"/>
    <w:rsid w:val="0048403F"/>
    <w:rsid w:val="0048636A"/>
    <w:rsid w:val="0049736E"/>
    <w:rsid w:val="004A07AB"/>
    <w:rsid w:val="004A0BDF"/>
    <w:rsid w:val="004A6716"/>
    <w:rsid w:val="004A6FE8"/>
    <w:rsid w:val="004B07EA"/>
    <w:rsid w:val="004C440C"/>
    <w:rsid w:val="004C7797"/>
    <w:rsid w:val="004D6E18"/>
    <w:rsid w:val="004E099C"/>
    <w:rsid w:val="004E17FF"/>
    <w:rsid w:val="004E38B3"/>
    <w:rsid w:val="004F0B5A"/>
    <w:rsid w:val="004F1D37"/>
    <w:rsid w:val="004F5BB8"/>
    <w:rsid w:val="00502978"/>
    <w:rsid w:val="0050577E"/>
    <w:rsid w:val="00515677"/>
    <w:rsid w:val="00522D83"/>
    <w:rsid w:val="00522F94"/>
    <w:rsid w:val="00523298"/>
    <w:rsid w:val="005270E4"/>
    <w:rsid w:val="00533B4D"/>
    <w:rsid w:val="0053550A"/>
    <w:rsid w:val="00536B09"/>
    <w:rsid w:val="00545652"/>
    <w:rsid w:val="0054728E"/>
    <w:rsid w:val="00553AAB"/>
    <w:rsid w:val="005554F8"/>
    <w:rsid w:val="005560FA"/>
    <w:rsid w:val="005569FF"/>
    <w:rsid w:val="005620FC"/>
    <w:rsid w:val="0056211F"/>
    <w:rsid w:val="00565963"/>
    <w:rsid w:val="00567186"/>
    <w:rsid w:val="00577536"/>
    <w:rsid w:val="00577A21"/>
    <w:rsid w:val="00577A3D"/>
    <w:rsid w:val="00581B0D"/>
    <w:rsid w:val="0058384B"/>
    <w:rsid w:val="005907EC"/>
    <w:rsid w:val="0059749E"/>
    <w:rsid w:val="005B19FA"/>
    <w:rsid w:val="005B7F8A"/>
    <w:rsid w:val="005C4939"/>
    <w:rsid w:val="005C4A1D"/>
    <w:rsid w:val="005C6719"/>
    <w:rsid w:val="005E5293"/>
    <w:rsid w:val="005E603A"/>
    <w:rsid w:val="005E6639"/>
    <w:rsid w:val="005E7DA8"/>
    <w:rsid w:val="005F0D0E"/>
    <w:rsid w:val="005F4330"/>
    <w:rsid w:val="005F6F2C"/>
    <w:rsid w:val="00600CD4"/>
    <w:rsid w:val="0061075B"/>
    <w:rsid w:val="00610E3E"/>
    <w:rsid w:val="00621BEB"/>
    <w:rsid w:val="0063413E"/>
    <w:rsid w:val="00635C74"/>
    <w:rsid w:val="00642AFC"/>
    <w:rsid w:val="0065787F"/>
    <w:rsid w:val="00670052"/>
    <w:rsid w:val="00670378"/>
    <w:rsid w:val="00673B0D"/>
    <w:rsid w:val="00674B8F"/>
    <w:rsid w:val="00676385"/>
    <w:rsid w:val="006833CA"/>
    <w:rsid w:val="00691224"/>
    <w:rsid w:val="006918D8"/>
    <w:rsid w:val="006A0964"/>
    <w:rsid w:val="006A180A"/>
    <w:rsid w:val="006A53F8"/>
    <w:rsid w:val="006B172E"/>
    <w:rsid w:val="006B1A69"/>
    <w:rsid w:val="006B6FC2"/>
    <w:rsid w:val="006B79A8"/>
    <w:rsid w:val="006C2C1A"/>
    <w:rsid w:val="006C5DC4"/>
    <w:rsid w:val="006D296B"/>
    <w:rsid w:val="006D2E0B"/>
    <w:rsid w:val="006E3FF4"/>
    <w:rsid w:val="006E63FC"/>
    <w:rsid w:val="006E66AE"/>
    <w:rsid w:val="006F246B"/>
    <w:rsid w:val="006F40AB"/>
    <w:rsid w:val="006F5F9F"/>
    <w:rsid w:val="00701F6E"/>
    <w:rsid w:val="00704084"/>
    <w:rsid w:val="00705DE5"/>
    <w:rsid w:val="007108AD"/>
    <w:rsid w:val="0071281F"/>
    <w:rsid w:val="00713414"/>
    <w:rsid w:val="00755831"/>
    <w:rsid w:val="0076639C"/>
    <w:rsid w:val="00771F1C"/>
    <w:rsid w:val="00776F85"/>
    <w:rsid w:val="0078377A"/>
    <w:rsid w:val="00783EEA"/>
    <w:rsid w:val="0078550A"/>
    <w:rsid w:val="007862F4"/>
    <w:rsid w:val="00790C83"/>
    <w:rsid w:val="007912EA"/>
    <w:rsid w:val="0079281C"/>
    <w:rsid w:val="007A42EF"/>
    <w:rsid w:val="007B107B"/>
    <w:rsid w:val="007D3B2C"/>
    <w:rsid w:val="007E1212"/>
    <w:rsid w:val="007E2AF6"/>
    <w:rsid w:val="007E7967"/>
    <w:rsid w:val="007E797C"/>
    <w:rsid w:val="007F4174"/>
    <w:rsid w:val="00806B70"/>
    <w:rsid w:val="0081091E"/>
    <w:rsid w:val="00815F63"/>
    <w:rsid w:val="00823FF9"/>
    <w:rsid w:val="008258F8"/>
    <w:rsid w:val="00830D8C"/>
    <w:rsid w:val="008347F6"/>
    <w:rsid w:val="00840271"/>
    <w:rsid w:val="00844D64"/>
    <w:rsid w:val="00844D7F"/>
    <w:rsid w:val="00851920"/>
    <w:rsid w:val="00854192"/>
    <w:rsid w:val="00864302"/>
    <w:rsid w:val="008648ED"/>
    <w:rsid w:val="008776F6"/>
    <w:rsid w:val="00877F9A"/>
    <w:rsid w:val="00880B88"/>
    <w:rsid w:val="008859A8"/>
    <w:rsid w:val="00890C56"/>
    <w:rsid w:val="008A6621"/>
    <w:rsid w:val="008B5311"/>
    <w:rsid w:val="008C2535"/>
    <w:rsid w:val="008D1BFB"/>
    <w:rsid w:val="008D3F80"/>
    <w:rsid w:val="008E38B4"/>
    <w:rsid w:val="008E4705"/>
    <w:rsid w:val="008F1C51"/>
    <w:rsid w:val="008F30F8"/>
    <w:rsid w:val="00910906"/>
    <w:rsid w:val="00913C8E"/>
    <w:rsid w:val="00916A7A"/>
    <w:rsid w:val="00925D26"/>
    <w:rsid w:val="00925E8B"/>
    <w:rsid w:val="0093399B"/>
    <w:rsid w:val="00935282"/>
    <w:rsid w:val="00940A95"/>
    <w:rsid w:val="00941EA9"/>
    <w:rsid w:val="009446E2"/>
    <w:rsid w:val="0095338E"/>
    <w:rsid w:val="00955F47"/>
    <w:rsid w:val="0098072E"/>
    <w:rsid w:val="00984910"/>
    <w:rsid w:val="00987227"/>
    <w:rsid w:val="0099264F"/>
    <w:rsid w:val="00992F66"/>
    <w:rsid w:val="009957BB"/>
    <w:rsid w:val="00996F3A"/>
    <w:rsid w:val="0099723A"/>
    <w:rsid w:val="009A0765"/>
    <w:rsid w:val="009A19F8"/>
    <w:rsid w:val="009A2CFF"/>
    <w:rsid w:val="009C2290"/>
    <w:rsid w:val="009D27D4"/>
    <w:rsid w:val="009D28FE"/>
    <w:rsid w:val="009E42DA"/>
    <w:rsid w:val="009E43C2"/>
    <w:rsid w:val="009E487B"/>
    <w:rsid w:val="009E69BC"/>
    <w:rsid w:val="009E6F7D"/>
    <w:rsid w:val="009F3497"/>
    <w:rsid w:val="009F46EC"/>
    <w:rsid w:val="009F5C63"/>
    <w:rsid w:val="009F5CA2"/>
    <w:rsid w:val="00A02A4B"/>
    <w:rsid w:val="00A071DA"/>
    <w:rsid w:val="00A1104D"/>
    <w:rsid w:val="00A13BEA"/>
    <w:rsid w:val="00A26B07"/>
    <w:rsid w:val="00A26BB4"/>
    <w:rsid w:val="00A30A9B"/>
    <w:rsid w:val="00A36DE8"/>
    <w:rsid w:val="00A379BF"/>
    <w:rsid w:val="00A50C8A"/>
    <w:rsid w:val="00A57037"/>
    <w:rsid w:val="00A6674F"/>
    <w:rsid w:val="00A72B6F"/>
    <w:rsid w:val="00A742A3"/>
    <w:rsid w:val="00A80BAD"/>
    <w:rsid w:val="00A83475"/>
    <w:rsid w:val="00A92D1D"/>
    <w:rsid w:val="00A9469B"/>
    <w:rsid w:val="00AB0A0C"/>
    <w:rsid w:val="00AB3085"/>
    <w:rsid w:val="00AB4827"/>
    <w:rsid w:val="00AC23AE"/>
    <w:rsid w:val="00AC30E6"/>
    <w:rsid w:val="00AC4A36"/>
    <w:rsid w:val="00AC4F6D"/>
    <w:rsid w:val="00AD0063"/>
    <w:rsid w:val="00AD221F"/>
    <w:rsid w:val="00AD52EB"/>
    <w:rsid w:val="00AE77F1"/>
    <w:rsid w:val="00AE7A22"/>
    <w:rsid w:val="00AF227B"/>
    <w:rsid w:val="00B03BC2"/>
    <w:rsid w:val="00B10DBA"/>
    <w:rsid w:val="00B20DCE"/>
    <w:rsid w:val="00B232A4"/>
    <w:rsid w:val="00B32DF9"/>
    <w:rsid w:val="00B45415"/>
    <w:rsid w:val="00B45C8D"/>
    <w:rsid w:val="00B46980"/>
    <w:rsid w:val="00B47897"/>
    <w:rsid w:val="00B51F43"/>
    <w:rsid w:val="00B60166"/>
    <w:rsid w:val="00B60FC5"/>
    <w:rsid w:val="00B621D1"/>
    <w:rsid w:val="00B65050"/>
    <w:rsid w:val="00B6723D"/>
    <w:rsid w:val="00B74435"/>
    <w:rsid w:val="00B7472E"/>
    <w:rsid w:val="00B80AE0"/>
    <w:rsid w:val="00B84687"/>
    <w:rsid w:val="00B84DD2"/>
    <w:rsid w:val="00B879DE"/>
    <w:rsid w:val="00B90BF6"/>
    <w:rsid w:val="00B92C9B"/>
    <w:rsid w:val="00B93385"/>
    <w:rsid w:val="00B93835"/>
    <w:rsid w:val="00B94CE1"/>
    <w:rsid w:val="00B9618A"/>
    <w:rsid w:val="00B97C52"/>
    <w:rsid w:val="00BA37B9"/>
    <w:rsid w:val="00BC6686"/>
    <w:rsid w:val="00BE2051"/>
    <w:rsid w:val="00BE4809"/>
    <w:rsid w:val="00BE62CF"/>
    <w:rsid w:val="00BF11B6"/>
    <w:rsid w:val="00BF45E4"/>
    <w:rsid w:val="00BF68B3"/>
    <w:rsid w:val="00BF7B1C"/>
    <w:rsid w:val="00C02605"/>
    <w:rsid w:val="00C051F7"/>
    <w:rsid w:val="00C11985"/>
    <w:rsid w:val="00C1199B"/>
    <w:rsid w:val="00C234C8"/>
    <w:rsid w:val="00C4248B"/>
    <w:rsid w:val="00C503D3"/>
    <w:rsid w:val="00C5717D"/>
    <w:rsid w:val="00C63B62"/>
    <w:rsid w:val="00C6470A"/>
    <w:rsid w:val="00C67AD5"/>
    <w:rsid w:val="00C67CFC"/>
    <w:rsid w:val="00C70F1F"/>
    <w:rsid w:val="00C74FCC"/>
    <w:rsid w:val="00C759C4"/>
    <w:rsid w:val="00C769AC"/>
    <w:rsid w:val="00C77227"/>
    <w:rsid w:val="00C903B4"/>
    <w:rsid w:val="00CA145D"/>
    <w:rsid w:val="00CA19EF"/>
    <w:rsid w:val="00CA4FA0"/>
    <w:rsid w:val="00CD38DF"/>
    <w:rsid w:val="00CE2053"/>
    <w:rsid w:val="00CF0EA1"/>
    <w:rsid w:val="00CF2CF8"/>
    <w:rsid w:val="00CF3766"/>
    <w:rsid w:val="00CF5E8F"/>
    <w:rsid w:val="00D007D4"/>
    <w:rsid w:val="00D02577"/>
    <w:rsid w:val="00D04839"/>
    <w:rsid w:val="00D05448"/>
    <w:rsid w:val="00D06870"/>
    <w:rsid w:val="00D16771"/>
    <w:rsid w:val="00D247BA"/>
    <w:rsid w:val="00D2573D"/>
    <w:rsid w:val="00D25E38"/>
    <w:rsid w:val="00D30F1D"/>
    <w:rsid w:val="00D31790"/>
    <w:rsid w:val="00D3305D"/>
    <w:rsid w:val="00D3434A"/>
    <w:rsid w:val="00D379DE"/>
    <w:rsid w:val="00D4065C"/>
    <w:rsid w:val="00D431AD"/>
    <w:rsid w:val="00D435DA"/>
    <w:rsid w:val="00D45354"/>
    <w:rsid w:val="00D50B3C"/>
    <w:rsid w:val="00D5133C"/>
    <w:rsid w:val="00D64466"/>
    <w:rsid w:val="00D67627"/>
    <w:rsid w:val="00D763BF"/>
    <w:rsid w:val="00D83223"/>
    <w:rsid w:val="00D83926"/>
    <w:rsid w:val="00D84D32"/>
    <w:rsid w:val="00D84E47"/>
    <w:rsid w:val="00D951B0"/>
    <w:rsid w:val="00DA261C"/>
    <w:rsid w:val="00DA36BA"/>
    <w:rsid w:val="00DA52DC"/>
    <w:rsid w:val="00DB0E7B"/>
    <w:rsid w:val="00DB550A"/>
    <w:rsid w:val="00DB66E6"/>
    <w:rsid w:val="00DC5223"/>
    <w:rsid w:val="00DD599D"/>
    <w:rsid w:val="00DE04C6"/>
    <w:rsid w:val="00DE2665"/>
    <w:rsid w:val="00DE3519"/>
    <w:rsid w:val="00DE37D5"/>
    <w:rsid w:val="00DE4BA6"/>
    <w:rsid w:val="00DE5CEF"/>
    <w:rsid w:val="00DE5DFD"/>
    <w:rsid w:val="00E06C8B"/>
    <w:rsid w:val="00E14524"/>
    <w:rsid w:val="00E159FE"/>
    <w:rsid w:val="00E15D63"/>
    <w:rsid w:val="00E21603"/>
    <w:rsid w:val="00E2230B"/>
    <w:rsid w:val="00E2372B"/>
    <w:rsid w:val="00E23B65"/>
    <w:rsid w:val="00E31689"/>
    <w:rsid w:val="00E45D40"/>
    <w:rsid w:val="00E509AD"/>
    <w:rsid w:val="00E55705"/>
    <w:rsid w:val="00E559AE"/>
    <w:rsid w:val="00E564BB"/>
    <w:rsid w:val="00E66B53"/>
    <w:rsid w:val="00E757D4"/>
    <w:rsid w:val="00E82DC2"/>
    <w:rsid w:val="00E83EEF"/>
    <w:rsid w:val="00E8439D"/>
    <w:rsid w:val="00E878B8"/>
    <w:rsid w:val="00EA0323"/>
    <w:rsid w:val="00EC03EA"/>
    <w:rsid w:val="00EC3669"/>
    <w:rsid w:val="00EF21F0"/>
    <w:rsid w:val="00EF630C"/>
    <w:rsid w:val="00EF6537"/>
    <w:rsid w:val="00F0443A"/>
    <w:rsid w:val="00F0533F"/>
    <w:rsid w:val="00F05789"/>
    <w:rsid w:val="00F0618D"/>
    <w:rsid w:val="00F10C2F"/>
    <w:rsid w:val="00F1261B"/>
    <w:rsid w:val="00F17EBB"/>
    <w:rsid w:val="00F21AE1"/>
    <w:rsid w:val="00F25EB8"/>
    <w:rsid w:val="00F26C83"/>
    <w:rsid w:val="00F34878"/>
    <w:rsid w:val="00F34B14"/>
    <w:rsid w:val="00F36FCB"/>
    <w:rsid w:val="00F40865"/>
    <w:rsid w:val="00F50AB1"/>
    <w:rsid w:val="00F62CB4"/>
    <w:rsid w:val="00F64A17"/>
    <w:rsid w:val="00F65B62"/>
    <w:rsid w:val="00F74B70"/>
    <w:rsid w:val="00F74C86"/>
    <w:rsid w:val="00F81338"/>
    <w:rsid w:val="00F821D2"/>
    <w:rsid w:val="00F878CE"/>
    <w:rsid w:val="00FA0B91"/>
    <w:rsid w:val="00FB12C1"/>
    <w:rsid w:val="00FB611F"/>
    <w:rsid w:val="00FD6C0B"/>
    <w:rsid w:val="00FE702D"/>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4351652F-E1FE-454F-9B45-AA1FCDA6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70666627">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CB8F-52C5-45EE-80D4-E0D31AA3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4981</Characters>
  <Application>Microsoft Office Word</Application>
  <DocSecurity>0</DocSecurity>
  <Lines>184</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5576</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cp:lastModifiedBy>Renārs Žagars</cp:lastModifiedBy>
  <cp:revision>10</cp:revision>
  <cp:lastPrinted>2014-08-15T06:11:00Z</cp:lastPrinted>
  <dcterms:created xsi:type="dcterms:W3CDTF">2014-11-06T07:32:00Z</dcterms:created>
  <dcterms:modified xsi:type="dcterms:W3CDTF">2014-11-06T07:51:00Z</dcterms:modified>
</cp:coreProperties>
</file>