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DF" w:rsidRPr="00FB2E3B" w:rsidRDefault="00D757DF" w:rsidP="00D757DF">
      <w:pPr>
        <w:jc w:val="center"/>
        <w:rPr>
          <w:color w:val="000000" w:themeColor="text1"/>
          <w:sz w:val="28"/>
          <w:szCs w:val="28"/>
          <w:lang w:val="lv-LV"/>
        </w:rPr>
      </w:pPr>
      <w:bookmarkStart w:id="0" w:name="OLE_LINK1"/>
      <w:bookmarkStart w:id="1" w:name="OLE_LINK2"/>
      <w:bookmarkStart w:id="2" w:name="OLE_LINK19"/>
      <w:bookmarkStart w:id="3" w:name="OLE_LINK20"/>
      <w:bookmarkStart w:id="4" w:name="OLE_LINK3"/>
      <w:bookmarkStart w:id="5" w:name="OLE_LINK4"/>
      <w:bookmarkStart w:id="6" w:name="OLE_LINK7"/>
      <w:bookmarkStart w:id="7" w:name="OLE_LINK8"/>
      <w:r w:rsidRPr="00FB2E3B">
        <w:rPr>
          <w:color w:val="000000" w:themeColor="text1"/>
          <w:sz w:val="28"/>
          <w:szCs w:val="28"/>
          <w:lang w:val="lv-LV"/>
        </w:rPr>
        <w:t>Ministru kabineta noteikumu projekta</w:t>
      </w:r>
      <w:bookmarkStart w:id="8" w:name="OLE_LINK13"/>
      <w:bookmarkStart w:id="9" w:name="OLE_LINK14"/>
      <w:r w:rsidRPr="00FB2E3B">
        <w:rPr>
          <w:color w:val="000000" w:themeColor="text1"/>
          <w:sz w:val="28"/>
          <w:szCs w:val="28"/>
          <w:lang w:val="lv-LV"/>
        </w:rPr>
        <w:t xml:space="preserve"> </w:t>
      </w:r>
    </w:p>
    <w:p w:rsidR="00D757DF" w:rsidRPr="00EE268D" w:rsidRDefault="00D757DF" w:rsidP="00D757DF">
      <w:pPr>
        <w:jc w:val="center"/>
        <w:rPr>
          <w:b/>
          <w:color w:val="000000" w:themeColor="text1"/>
          <w:sz w:val="28"/>
          <w:szCs w:val="28"/>
          <w:lang w:val="lv-LV"/>
        </w:rPr>
      </w:pPr>
      <w:r w:rsidRPr="00EE268D">
        <w:rPr>
          <w:b/>
          <w:color w:val="000000" w:themeColor="text1"/>
          <w:sz w:val="28"/>
          <w:szCs w:val="28"/>
          <w:lang w:val="lv-LV"/>
        </w:rPr>
        <w:t>„</w:t>
      </w:r>
      <w:bookmarkStart w:id="10" w:name="OLE_LINK5"/>
      <w:bookmarkStart w:id="11" w:name="OLE_LINK6"/>
      <w:bookmarkEnd w:id="8"/>
      <w:bookmarkEnd w:id="9"/>
      <w:r w:rsidRPr="00EE268D">
        <w:rPr>
          <w:b/>
          <w:color w:val="000000" w:themeColor="text1"/>
          <w:sz w:val="28"/>
          <w:szCs w:val="28"/>
          <w:lang w:val="lv-LV"/>
        </w:rPr>
        <w:t>Grozījumi Ministru kabineta 2005.gada 20. septembra noteikumos Nr.725 „Noteikumi par obligātajām nekaitīguma un marķējuma prasībām uztura bagātinātājiem un uztura bagātinātāju reģistrācijas kārtību”</w:t>
      </w:r>
      <w:bookmarkEnd w:id="10"/>
      <w:bookmarkEnd w:id="11"/>
      <w:r w:rsidRPr="00EE268D">
        <w:rPr>
          <w:b/>
          <w:color w:val="000000" w:themeColor="text1"/>
          <w:sz w:val="28"/>
          <w:szCs w:val="28"/>
          <w:lang w:val="lv-LV"/>
        </w:rPr>
        <w:t>”</w:t>
      </w:r>
    </w:p>
    <w:bookmarkEnd w:id="0"/>
    <w:bookmarkEnd w:id="1"/>
    <w:bookmarkEnd w:id="2"/>
    <w:bookmarkEnd w:id="3"/>
    <w:bookmarkEnd w:id="4"/>
    <w:bookmarkEnd w:id="5"/>
    <w:p w:rsidR="00D757DF" w:rsidRPr="00EE268D" w:rsidRDefault="00D757DF" w:rsidP="00D757DF">
      <w:pPr>
        <w:pStyle w:val="Kjene"/>
        <w:tabs>
          <w:tab w:val="left" w:pos="720"/>
        </w:tabs>
        <w:jc w:val="center"/>
        <w:rPr>
          <w:rFonts w:ascii="Times New Roman" w:hAnsi="Times New Roman"/>
          <w:b/>
          <w:color w:val="000000" w:themeColor="text1"/>
          <w:szCs w:val="28"/>
        </w:rPr>
      </w:pPr>
      <w:r w:rsidRPr="00EE268D">
        <w:rPr>
          <w:rFonts w:ascii="Times New Roman" w:hAnsi="Times New Roman"/>
          <w:b/>
          <w:color w:val="000000" w:themeColor="text1"/>
          <w:szCs w:val="28"/>
        </w:rPr>
        <w:t>sākotnējās ietekmes novērtējuma ziņojums (anotācija)</w:t>
      </w:r>
    </w:p>
    <w:p w:rsidR="00757B05" w:rsidRPr="00EE268D" w:rsidRDefault="00757B05" w:rsidP="005D73DE">
      <w:pPr>
        <w:pStyle w:val="naisf"/>
        <w:spacing w:before="0" w:beforeAutospacing="0" w:after="0" w:afterAutospacing="0"/>
        <w:rPr>
          <w:color w:val="000000" w:themeColor="text1"/>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EE268D" w:rsidRPr="00ED7238" w:rsidTr="003A096F">
        <w:tc>
          <w:tcPr>
            <w:tcW w:w="5000" w:type="pct"/>
            <w:gridSpan w:val="3"/>
            <w:vAlign w:val="center"/>
          </w:tcPr>
          <w:bookmarkEnd w:id="6"/>
          <w:bookmarkEnd w:id="7"/>
          <w:p w:rsidR="00A162FE" w:rsidRPr="00EE268D" w:rsidRDefault="00A162FE" w:rsidP="005D73DE">
            <w:pPr>
              <w:jc w:val="center"/>
              <w:rPr>
                <w:b/>
                <w:bCs/>
                <w:color w:val="000000" w:themeColor="text1"/>
                <w:lang w:val="lv-LV" w:eastAsia="lv-LV"/>
              </w:rPr>
            </w:pPr>
            <w:r w:rsidRPr="00EE268D">
              <w:rPr>
                <w:b/>
                <w:bCs/>
                <w:color w:val="000000" w:themeColor="text1"/>
                <w:sz w:val="28"/>
                <w:lang w:val="lv-LV" w:eastAsia="lv-LV"/>
              </w:rPr>
              <w:t>I. Tiesību akta projekta izstrādes nepieciešamība</w:t>
            </w:r>
          </w:p>
        </w:tc>
      </w:tr>
      <w:tr w:rsidR="00EE268D" w:rsidRPr="004111B1" w:rsidTr="003A096F">
        <w:tc>
          <w:tcPr>
            <w:tcW w:w="250" w:type="pct"/>
          </w:tcPr>
          <w:p w:rsidR="00A162FE" w:rsidRPr="00EE268D" w:rsidRDefault="00A162FE" w:rsidP="00C21DCA">
            <w:pPr>
              <w:jc w:val="center"/>
              <w:rPr>
                <w:color w:val="000000" w:themeColor="text1"/>
                <w:lang w:val="lv-LV" w:eastAsia="lv-LV"/>
              </w:rPr>
            </w:pPr>
            <w:r w:rsidRPr="00EE268D">
              <w:rPr>
                <w:color w:val="000000" w:themeColor="text1"/>
                <w:lang w:val="lv-LV" w:eastAsia="lv-LV"/>
              </w:rPr>
              <w:t>1.</w:t>
            </w:r>
          </w:p>
        </w:tc>
        <w:tc>
          <w:tcPr>
            <w:tcW w:w="1397" w:type="pct"/>
          </w:tcPr>
          <w:p w:rsidR="00A162FE" w:rsidRPr="00EE268D" w:rsidRDefault="00A162FE" w:rsidP="005D73DE">
            <w:pPr>
              <w:jc w:val="both"/>
              <w:rPr>
                <w:color w:val="000000" w:themeColor="text1"/>
                <w:lang w:val="lv-LV" w:eastAsia="lv-LV"/>
              </w:rPr>
            </w:pPr>
            <w:r w:rsidRPr="00EE268D">
              <w:rPr>
                <w:color w:val="000000" w:themeColor="text1"/>
                <w:lang w:val="lv-LV" w:eastAsia="lv-LV"/>
              </w:rPr>
              <w:t>Pamatojums</w:t>
            </w:r>
          </w:p>
        </w:tc>
        <w:tc>
          <w:tcPr>
            <w:tcW w:w="3353" w:type="pct"/>
          </w:tcPr>
          <w:p w:rsidR="00CD0835" w:rsidRPr="00330207" w:rsidRDefault="00F37C0B" w:rsidP="004111B1">
            <w:pPr>
              <w:jc w:val="both"/>
              <w:rPr>
                <w:iCs/>
                <w:color w:val="000000" w:themeColor="text1"/>
                <w:lang w:val="lv-LV"/>
              </w:rPr>
            </w:pPr>
            <w:r w:rsidRPr="00DA5778">
              <w:rPr>
                <w:lang w:val="lv-LV"/>
              </w:rPr>
              <w:t xml:space="preserve">Ministru kabineta noteikumu projekts </w:t>
            </w:r>
            <w:r w:rsidRPr="00DA5778">
              <w:rPr>
                <w:color w:val="000000" w:themeColor="text1"/>
                <w:lang w:val="lv-LV"/>
              </w:rPr>
              <w:t xml:space="preserve">„Grozījumi Ministru kabineta 2005.gada 20.septembra noteikumos Nr.725 „Noteikumi par obligātajām nekaitīguma un marķējuma prasībām uztura bagātinātājiem un uztura bagātinātāju reģistrācijas kārtību”” </w:t>
            </w:r>
            <w:r w:rsidR="00E10EB3" w:rsidRPr="00DA5778">
              <w:rPr>
                <w:color w:val="000000" w:themeColor="text1"/>
                <w:lang w:val="lv-LV"/>
              </w:rPr>
              <w:t>(turpmāk</w:t>
            </w:r>
            <w:r w:rsidR="009125BD">
              <w:rPr>
                <w:color w:val="000000" w:themeColor="text1"/>
                <w:lang w:val="lv-LV"/>
              </w:rPr>
              <w:t xml:space="preserve"> </w:t>
            </w:r>
            <w:r w:rsidR="00E10EB3" w:rsidRPr="00DA5778">
              <w:rPr>
                <w:color w:val="000000" w:themeColor="text1"/>
                <w:lang w:val="lv-LV"/>
              </w:rPr>
              <w:t xml:space="preserve">– noteikumu projekts) </w:t>
            </w:r>
            <w:r w:rsidR="004111B1" w:rsidRPr="00DA5778">
              <w:rPr>
                <w:color w:val="000000" w:themeColor="text1"/>
                <w:lang w:val="lv-LV"/>
              </w:rPr>
              <w:t>i</w:t>
            </w:r>
            <w:r w:rsidR="004111B1" w:rsidRPr="00DA5778">
              <w:rPr>
                <w:iCs/>
                <w:color w:val="000000"/>
                <w:lang w:val="lv-LV"/>
              </w:rPr>
              <w:t>zdot</w:t>
            </w:r>
            <w:r w:rsidR="0048703A" w:rsidRPr="00DA5778">
              <w:rPr>
                <w:iCs/>
                <w:color w:val="000000"/>
                <w:lang w:val="lv-LV"/>
              </w:rPr>
              <w:t>i</w:t>
            </w:r>
            <w:r w:rsidR="004111B1" w:rsidRPr="00DA5778">
              <w:rPr>
                <w:iCs/>
                <w:color w:val="000000"/>
                <w:lang w:val="lv-LV"/>
              </w:rPr>
              <w:t xml:space="preserve"> saskaņā ar </w:t>
            </w:r>
            <w:hyperlink r:id="rId8" w:tgtFrame="_blank" w:history="1">
              <w:r w:rsidR="004111B1" w:rsidRPr="00DA5778">
                <w:rPr>
                  <w:rStyle w:val="Hipersaite"/>
                  <w:iCs/>
                  <w:color w:val="000000"/>
                  <w:u w:val="none"/>
                  <w:lang w:val="lv-LV"/>
                </w:rPr>
                <w:t>Pārtikas aprites uzraudzības likuma</w:t>
              </w:r>
            </w:hyperlink>
            <w:r w:rsidR="004111B1" w:rsidRPr="00DA5778">
              <w:rPr>
                <w:iCs/>
                <w:color w:val="000000"/>
                <w:lang w:val="lv-LV"/>
              </w:rPr>
              <w:t xml:space="preserve"> 4.panta otro un 10.</w:t>
            </w:r>
            <w:r w:rsidR="004111B1" w:rsidRPr="00DA5778">
              <w:rPr>
                <w:iCs/>
                <w:color w:val="000000"/>
                <w:vertAlign w:val="superscript"/>
                <w:lang w:val="lv-LV"/>
              </w:rPr>
              <w:t>1</w:t>
            </w:r>
            <w:r w:rsidR="004111B1" w:rsidRPr="00DA5778">
              <w:rPr>
                <w:iCs/>
                <w:color w:val="000000"/>
                <w:lang w:val="lv-LV"/>
              </w:rPr>
              <w:t>daļu un 13.panta trešo daļu</w:t>
            </w:r>
            <w:r w:rsidR="0074676F" w:rsidRPr="008B5682">
              <w:rPr>
                <w:iCs/>
                <w:color w:val="000000"/>
                <w:lang w:val="lv-LV"/>
              </w:rPr>
              <w:t xml:space="preserve"> </w:t>
            </w:r>
            <w:r w:rsidR="0074676F" w:rsidRPr="00330207">
              <w:rPr>
                <w:iCs/>
                <w:color w:val="000000" w:themeColor="text1"/>
                <w:lang w:val="lv-LV"/>
              </w:rPr>
              <w:t>un Reklāmas likuma 7.panta otro daļu.</w:t>
            </w:r>
          </w:p>
          <w:p w:rsidR="004111B1" w:rsidRPr="004111B1" w:rsidRDefault="004111B1" w:rsidP="00EF13ED">
            <w:pPr>
              <w:jc w:val="both"/>
              <w:rPr>
                <w:color w:val="000000" w:themeColor="text1"/>
                <w:lang w:val="lv-LV"/>
              </w:rPr>
            </w:pPr>
            <w:r w:rsidRPr="00DA5778">
              <w:rPr>
                <w:lang w:val="lv-LV"/>
              </w:rPr>
              <w:t xml:space="preserve">Ministru kabineta noteikumu projekta grozījumi ir </w:t>
            </w:r>
            <w:r w:rsidRPr="00DA5778">
              <w:rPr>
                <w:bCs/>
                <w:lang w:val="lv-LV"/>
              </w:rPr>
              <w:t xml:space="preserve">sagatavoti, pamatojoties uz </w:t>
            </w:r>
            <w:r w:rsidRPr="00DA5778">
              <w:rPr>
                <w:color w:val="000000" w:themeColor="text1"/>
                <w:lang w:val="lv-LV"/>
              </w:rPr>
              <w:t xml:space="preserve">Ministru kabineta 2013.gada 2.jūlija sēdes protokola Nr.37 </w:t>
            </w:r>
            <w:r w:rsidRPr="00DA5778">
              <w:rPr>
                <w:bCs/>
                <w:color w:val="000000" w:themeColor="text1"/>
                <w:lang w:val="lv-LV" w:eastAsia="lv-LV"/>
              </w:rPr>
              <w:t>42.§ 3.1</w:t>
            </w:r>
            <w:r w:rsidR="005B0CB2">
              <w:rPr>
                <w:bCs/>
                <w:color w:val="000000" w:themeColor="text1"/>
                <w:lang w:val="lv-LV" w:eastAsia="lv-LV"/>
              </w:rPr>
              <w:t>.</w:t>
            </w:r>
            <w:r w:rsidRPr="00DA5778">
              <w:rPr>
                <w:bCs/>
                <w:color w:val="000000" w:themeColor="text1"/>
                <w:lang w:val="lv-LV" w:eastAsia="lv-LV"/>
              </w:rPr>
              <w:t>, 3.2. un 3.3.apakšpunktu</w:t>
            </w:r>
            <w:r w:rsidR="0037404A">
              <w:rPr>
                <w:bCs/>
                <w:color w:val="000000" w:themeColor="text1"/>
                <w:lang w:val="lv-LV" w:eastAsia="lv-LV"/>
              </w:rPr>
              <w:t xml:space="preserve"> </w:t>
            </w:r>
            <w:r w:rsidR="0037404A" w:rsidRPr="001A7B2D">
              <w:rPr>
                <w:bCs/>
                <w:color w:val="000000" w:themeColor="text1"/>
                <w:lang w:val="lv-LV" w:eastAsia="lv-LV"/>
              </w:rPr>
              <w:t xml:space="preserve">(turpmāk </w:t>
            </w:r>
            <w:r w:rsidR="00231955">
              <w:rPr>
                <w:bCs/>
                <w:color w:val="000000" w:themeColor="text1"/>
                <w:lang w:val="lv-LV" w:eastAsia="lv-LV"/>
              </w:rPr>
              <w:t>–</w:t>
            </w:r>
            <w:r w:rsidR="0037404A" w:rsidRPr="001A7B2D">
              <w:rPr>
                <w:bCs/>
                <w:color w:val="000000" w:themeColor="text1"/>
                <w:lang w:val="lv-LV" w:eastAsia="lv-LV"/>
              </w:rPr>
              <w:t xml:space="preserve"> </w:t>
            </w:r>
            <w:r w:rsidR="00231955">
              <w:rPr>
                <w:color w:val="000000" w:themeColor="text1"/>
                <w:lang w:val="lv-LV"/>
              </w:rPr>
              <w:t>p</w:t>
            </w:r>
            <w:r w:rsidR="0037404A" w:rsidRPr="001A7B2D">
              <w:rPr>
                <w:color w:val="000000" w:themeColor="text1"/>
                <w:lang w:val="lv-LV"/>
              </w:rPr>
              <w:t>rotokol</w:t>
            </w:r>
            <w:r w:rsidR="00231955">
              <w:rPr>
                <w:color w:val="000000" w:themeColor="text1"/>
                <w:lang w:val="lv-LV"/>
              </w:rPr>
              <w:t>s</w:t>
            </w:r>
            <w:r w:rsidR="0037404A" w:rsidRPr="001A7B2D">
              <w:rPr>
                <w:color w:val="000000" w:themeColor="text1"/>
                <w:lang w:val="lv-LV"/>
              </w:rPr>
              <w:t xml:space="preserve"> Nr.37 </w:t>
            </w:r>
            <w:r w:rsidR="0037404A" w:rsidRPr="001A7B2D">
              <w:rPr>
                <w:bCs/>
                <w:color w:val="000000" w:themeColor="text1"/>
                <w:lang w:val="lv-LV" w:eastAsia="lv-LV"/>
              </w:rPr>
              <w:t>42.§)</w:t>
            </w:r>
            <w:r w:rsidRPr="001A7B2D">
              <w:rPr>
                <w:bCs/>
                <w:color w:val="000000" w:themeColor="text1"/>
                <w:lang w:val="lv-LV" w:eastAsia="lv-LV"/>
              </w:rPr>
              <w:t>.</w:t>
            </w:r>
          </w:p>
        </w:tc>
      </w:tr>
      <w:tr w:rsidR="00EE268D" w:rsidRPr="00ED7238" w:rsidTr="003A096F">
        <w:tc>
          <w:tcPr>
            <w:tcW w:w="250" w:type="pct"/>
          </w:tcPr>
          <w:p w:rsidR="00A162FE" w:rsidRPr="00EE268D" w:rsidRDefault="00A162FE" w:rsidP="00C21DCA">
            <w:pPr>
              <w:jc w:val="center"/>
              <w:rPr>
                <w:color w:val="000000" w:themeColor="text1"/>
                <w:lang w:val="lv-LV" w:eastAsia="lv-LV"/>
              </w:rPr>
            </w:pPr>
            <w:r w:rsidRPr="00EE268D">
              <w:rPr>
                <w:color w:val="000000" w:themeColor="text1"/>
                <w:lang w:val="lv-LV" w:eastAsia="lv-LV"/>
              </w:rPr>
              <w:t>2.</w:t>
            </w:r>
          </w:p>
        </w:tc>
        <w:tc>
          <w:tcPr>
            <w:tcW w:w="1397" w:type="pct"/>
          </w:tcPr>
          <w:p w:rsidR="00A162FE" w:rsidRPr="00494941" w:rsidRDefault="00A162FE" w:rsidP="005D73DE">
            <w:pPr>
              <w:jc w:val="both"/>
              <w:rPr>
                <w:lang w:val="lv-LV" w:eastAsia="lv-LV"/>
              </w:rPr>
            </w:pPr>
            <w:r w:rsidRPr="00494941">
              <w:rPr>
                <w:lang w:val="lv-LV" w:eastAsia="lv-LV"/>
              </w:rPr>
              <w:t xml:space="preserve">Pašreizējā situācija </w:t>
            </w:r>
            <w:r w:rsidR="006A073E" w:rsidRPr="00494941">
              <w:rPr>
                <w:lang w:val="lv-LV"/>
              </w:rPr>
              <w:t>un problēmas, kuru risināšanai tiesību akta projekts izstrādāts, tiesiskā regulējuma mērķis un būtība</w:t>
            </w:r>
          </w:p>
        </w:tc>
        <w:tc>
          <w:tcPr>
            <w:tcW w:w="3353" w:type="pct"/>
          </w:tcPr>
          <w:p w:rsidR="008A4582" w:rsidRPr="00A87103" w:rsidRDefault="0066760F" w:rsidP="0066760F">
            <w:pPr>
              <w:jc w:val="both"/>
              <w:rPr>
                <w:color w:val="000000" w:themeColor="text1"/>
                <w:lang w:val="lv-LV"/>
              </w:rPr>
            </w:pPr>
            <w:r w:rsidRPr="00A87103">
              <w:rPr>
                <w:rFonts w:eastAsia="Arial Unicode MS"/>
                <w:color w:val="000000" w:themeColor="text1"/>
                <w:lang w:val="lv-LV"/>
              </w:rPr>
              <w:t>Šobrīd spēkā ir Ministru kabineta 2005.gada 20.septembra noteikumi Nr.725 „Noteikumi par obligātajām nekaitīguma un marķējuma prasībām uztura bagātinātājiem un uztura bagātinātāju reģistrācijas kārtību”</w:t>
            </w:r>
            <w:r w:rsidR="00D46F45" w:rsidRPr="00A87103">
              <w:rPr>
                <w:color w:val="000000" w:themeColor="text1"/>
                <w:lang w:val="lv-LV"/>
              </w:rPr>
              <w:t xml:space="preserve"> (turpmāk </w:t>
            </w:r>
            <w:r w:rsidR="00231955">
              <w:rPr>
                <w:color w:val="000000" w:themeColor="text1"/>
                <w:lang w:val="lv-LV"/>
              </w:rPr>
              <w:t>–</w:t>
            </w:r>
            <w:r w:rsidR="00D46F45" w:rsidRPr="00A87103">
              <w:rPr>
                <w:color w:val="000000" w:themeColor="text1"/>
                <w:lang w:val="lv-LV"/>
              </w:rPr>
              <w:t xml:space="preserve"> noteikumi Nr.725)</w:t>
            </w:r>
            <w:r w:rsidR="00231955">
              <w:rPr>
                <w:color w:val="000000" w:themeColor="text1"/>
                <w:lang w:val="lv-LV"/>
              </w:rPr>
              <w:t>.</w:t>
            </w:r>
            <w:r w:rsidR="007A550F" w:rsidRPr="00A87103">
              <w:rPr>
                <w:color w:val="000000" w:themeColor="text1"/>
                <w:lang w:val="lv-LV"/>
              </w:rPr>
              <w:t xml:space="preserve"> </w:t>
            </w:r>
            <w:r w:rsidR="00231955">
              <w:rPr>
                <w:rFonts w:eastAsia="Arial Unicode MS"/>
                <w:color w:val="000000" w:themeColor="text1"/>
                <w:lang w:val="lv-LV"/>
              </w:rPr>
              <w:t>A</w:t>
            </w:r>
            <w:r w:rsidR="00E32064" w:rsidRPr="00A87103">
              <w:rPr>
                <w:rFonts w:eastAsia="Arial Unicode MS"/>
                <w:color w:val="000000" w:themeColor="text1"/>
                <w:lang w:val="lv-LV"/>
              </w:rPr>
              <w:t xml:space="preserve">r šiem noteikumiem ir pilnībā pārņemta </w:t>
            </w:r>
            <w:r w:rsidR="00E32064" w:rsidRPr="00A87103">
              <w:rPr>
                <w:color w:val="000000" w:themeColor="text1"/>
                <w:lang w:val="lv-LV"/>
              </w:rPr>
              <w:t>Eiropas Parlamenta un Padomes 2002.gada 10.jūnija Direktīva 2002/46/EK par dalībvalstu tiesību aktu tuvināšanu attiecībā uz uztura bagātinātājiem</w:t>
            </w:r>
            <w:r w:rsidR="00A00E2E" w:rsidRPr="00A87103">
              <w:rPr>
                <w:color w:val="000000" w:themeColor="text1"/>
                <w:lang w:val="lv-LV"/>
              </w:rPr>
              <w:t xml:space="preserve"> (turpmāk </w:t>
            </w:r>
            <w:r w:rsidR="00231955">
              <w:rPr>
                <w:color w:val="000000" w:themeColor="text1"/>
                <w:lang w:val="lv-LV"/>
              </w:rPr>
              <w:t>–</w:t>
            </w:r>
            <w:r w:rsidR="00A00E2E" w:rsidRPr="00A87103">
              <w:rPr>
                <w:color w:val="000000" w:themeColor="text1"/>
                <w:lang w:val="lv-LV"/>
              </w:rPr>
              <w:t xml:space="preserve"> </w:t>
            </w:r>
            <w:r w:rsidR="009125BD" w:rsidRPr="00A87103">
              <w:rPr>
                <w:color w:val="000000" w:themeColor="text1"/>
                <w:lang w:val="lv-LV"/>
              </w:rPr>
              <w:t>Direktīva 2002/46/EK</w:t>
            </w:r>
            <w:r w:rsidR="00A00E2E" w:rsidRPr="00A87103">
              <w:rPr>
                <w:color w:val="000000" w:themeColor="text1"/>
                <w:lang w:val="lv-LV"/>
              </w:rPr>
              <w:t>).</w:t>
            </w:r>
          </w:p>
          <w:p w:rsidR="00CD2A72" w:rsidRPr="00A87103" w:rsidRDefault="00CD2A72" w:rsidP="00CD2A72">
            <w:pPr>
              <w:jc w:val="both"/>
              <w:rPr>
                <w:color w:val="000000" w:themeColor="text1"/>
                <w:lang w:val="lv-LV"/>
              </w:rPr>
            </w:pPr>
            <w:r w:rsidRPr="00A87103">
              <w:rPr>
                <w:color w:val="000000" w:themeColor="text1"/>
                <w:lang w:val="lv-LV"/>
              </w:rPr>
              <w:t>Noteikumu projekts ir sagatavots atbilstoši Ministru kabineta 2013.gada 2.jūlija sēdē izskatītajā</w:t>
            </w:r>
            <w:r w:rsidRPr="00A87103">
              <w:rPr>
                <w:b/>
                <w:bCs/>
                <w:color w:val="000000" w:themeColor="text1"/>
                <w:lang w:val="lv-LV" w:eastAsia="lv-LV"/>
              </w:rPr>
              <w:t xml:space="preserve"> </w:t>
            </w:r>
            <w:r w:rsidRPr="00A87103">
              <w:rPr>
                <w:bCs/>
                <w:color w:val="000000" w:themeColor="text1"/>
                <w:lang w:val="lv-LV" w:eastAsia="lv-LV"/>
              </w:rPr>
              <w:t>informatīvajā ziņojumā „Par pašreizējo situāciju uztura bagātinātāju apritē un veicamajiem pasākumiem patērētāju tiesību aizsardzības uzlabošanā” noteiktajam, t.i.</w:t>
            </w:r>
            <w:r w:rsidR="00231955">
              <w:rPr>
                <w:bCs/>
                <w:color w:val="000000" w:themeColor="text1"/>
                <w:lang w:val="lv-LV" w:eastAsia="lv-LV"/>
              </w:rPr>
              <w:t>:</w:t>
            </w:r>
          </w:p>
          <w:p w:rsidR="00CD2A72" w:rsidRPr="00A87103" w:rsidRDefault="00CD2A72" w:rsidP="00CD2A72">
            <w:pPr>
              <w:jc w:val="both"/>
              <w:rPr>
                <w:color w:val="000000" w:themeColor="text1"/>
                <w:lang w:val="lv-LV"/>
              </w:rPr>
            </w:pPr>
            <w:r w:rsidRPr="00A87103">
              <w:rPr>
                <w:rFonts w:eastAsia="Arial Unicode MS"/>
                <w:color w:val="000000" w:themeColor="text1"/>
                <w:lang w:val="lv-LV"/>
              </w:rPr>
              <w:t xml:space="preserve">1) </w:t>
            </w:r>
            <w:r w:rsidRPr="00A87103">
              <w:rPr>
                <w:color w:val="000000" w:themeColor="text1"/>
                <w:lang w:val="lv-LV"/>
              </w:rPr>
              <w:t>uztura bagātinātāju reklāmā jānorāda skaidra informācija, ka reklamējamais produkts ir uztura bagātinātājs;</w:t>
            </w:r>
          </w:p>
          <w:p w:rsidR="00CD2A72" w:rsidRPr="00A87103" w:rsidRDefault="00CD2A72" w:rsidP="00CD2A72">
            <w:pPr>
              <w:jc w:val="both"/>
              <w:rPr>
                <w:color w:val="000000" w:themeColor="text1"/>
                <w:lang w:val="lv-LV"/>
              </w:rPr>
            </w:pPr>
            <w:r w:rsidRPr="00A87103">
              <w:rPr>
                <w:color w:val="000000" w:themeColor="text1"/>
                <w:lang w:val="lv-LV"/>
              </w:rPr>
              <w:t>2) uztura bagātinātāju reklāmā, ja nepieciešams, iekļauj brīdinājumu, ka uztura bagātinātājs neaizstāj līdzsvarotu un daudzveidīgu uzturu;</w:t>
            </w:r>
          </w:p>
          <w:p w:rsidR="00CD2A72" w:rsidRPr="00A87103" w:rsidRDefault="00CD2A72" w:rsidP="00CD2A72">
            <w:pPr>
              <w:jc w:val="both"/>
              <w:rPr>
                <w:color w:val="000000" w:themeColor="text1"/>
                <w:lang w:val="lv-LV"/>
              </w:rPr>
            </w:pPr>
            <w:r w:rsidRPr="00A87103">
              <w:rPr>
                <w:color w:val="000000" w:themeColor="text1"/>
                <w:lang w:val="lv-LV"/>
              </w:rPr>
              <w:t>3) uztura bagātinātāju ražotājam (izplatītājam)</w:t>
            </w:r>
            <w:r w:rsidR="000A72E5" w:rsidRPr="00A87103">
              <w:rPr>
                <w:color w:val="000000" w:themeColor="text1"/>
                <w:lang w:val="lv-LV"/>
              </w:rPr>
              <w:t xml:space="preserve"> jānodrošina </w:t>
            </w:r>
            <w:r w:rsidRPr="00A87103">
              <w:rPr>
                <w:color w:val="000000" w:themeColor="text1"/>
                <w:lang w:val="lv-LV"/>
              </w:rPr>
              <w:t xml:space="preserve"> attiecīgajā uztura bagātinātāju tirdzniecības vietā informācija par produktiem, ko tas izplata, lai tirdzniecības vietas īpašnieks (vadītājs) varētu nodrošināt </w:t>
            </w:r>
            <w:r w:rsidR="000A72E5" w:rsidRPr="00A87103">
              <w:rPr>
                <w:color w:val="000000" w:themeColor="text1"/>
                <w:lang w:val="lv-LV"/>
              </w:rPr>
              <w:t xml:space="preserve">pārdevēju </w:t>
            </w:r>
            <w:r w:rsidRPr="00A87103">
              <w:rPr>
                <w:color w:val="000000" w:themeColor="text1"/>
                <w:lang w:val="lv-LV"/>
              </w:rPr>
              <w:t>atbilstošu apmācību par informācijas sniegšanu patērētājiem</w:t>
            </w:r>
            <w:r w:rsidR="007F0361" w:rsidRPr="00A87103">
              <w:rPr>
                <w:color w:val="000000" w:themeColor="text1"/>
                <w:lang w:val="lv-LV"/>
              </w:rPr>
              <w:t>.</w:t>
            </w:r>
          </w:p>
          <w:p w:rsidR="007F0361" w:rsidRPr="00A87103" w:rsidRDefault="00CD2A72" w:rsidP="007F0361">
            <w:pPr>
              <w:widowControl w:val="0"/>
              <w:jc w:val="both"/>
              <w:rPr>
                <w:color w:val="000000" w:themeColor="text1"/>
                <w:lang w:val="lv-LV"/>
              </w:rPr>
            </w:pPr>
            <w:r w:rsidRPr="00A87103">
              <w:rPr>
                <w:color w:val="000000" w:themeColor="text1"/>
                <w:lang w:val="lv-LV"/>
              </w:rPr>
              <w:t xml:space="preserve">Lai varētu izpildīt Ministru kabineta 2013.gada 2.jūlija sēdes protokola Nr.37 </w:t>
            </w:r>
            <w:r w:rsidRPr="00A87103">
              <w:rPr>
                <w:bCs/>
                <w:color w:val="000000" w:themeColor="text1"/>
                <w:lang w:val="lv-LV" w:eastAsia="lv-LV"/>
              </w:rPr>
              <w:t>42.§</w:t>
            </w:r>
            <w:r w:rsidRPr="00A87103">
              <w:rPr>
                <w:b/>
                <w:bCs/>
                <w:color w:val="000000" w:themeColor="text1"/>
                <w:lang w:val="lv-LV" w:eastAsia="lv-LV"/>
              </w:rPr>
              <w:t xml:space="preserve"> </w:t>
            </w:r>
            <w:r w:rsidRPr="00A87103">
              <w:rPr>
                <w:bCs/>
                <w:color w:val="000000" w:themeColor="text1"/>
                <w:lang w:val="lv-LV" w:eastAsia="lv-LV"/>
              </w:rPr>
              <w:t>3.1</w:t>
            </w:r>
            <w:r w:rsidR="00381C33" w:rsidRPr="00A87103">
              <w:rPr>
                <w:bCs/>
                <w:color w:val="000000" w:themeColor="text1"/>
                <w:lang w:val="lv-LV" w:eastAsia="lv-LV"/>
              </w:rPr>
              <w:t>.</w:t>
            </w:r>
            <w:r w:rsidRPr="00A87103">
              <w:rPr>
                <w:bCs/>
                <w:color w:val="000000" w:themeColor="text1"/>
                <w:lang w:val="lv-LV" w:eastAsia="lv-LV"/>
              </w:rPr>
              <w:t>, 3.2. un 3.3.apakšpunktā</w:t>
            </w:r>
            <w:r w:rsidRPr="00A87103">
              <w:rPr>
                <w:color w:val="000000" w:themeColor="text1"/>
                <w:lang w:val="lv-LV"/>
              </w:rPr>
              <w:t xml:space="preserve"> minēto, noteikum</w:t>
            </w:r>
            <w:r w:rsidR="00231955">
              <w:rPr>
                <w:color w:val="000000" w:themeColor="text1"/>
                <w:lang w:val="lv-LV"/>
              </w:rPr>
              <w:t>os</w:t>
            </w:r>
            <w:r w:rsidRPr="00A87103">
              <w:rPr>
                <w:color w:val="000000" w:themeColor="text1"/>
                <w:lang w:val="lv-LV"/>
              </w:rPr>
              <w:t xml:space="preserve"> Nr.725 ir </w:t>
            </w:r>
            <w:r w:rsidR="00231955">
              <w:rPr>
                <w:color w:val="000000" w:themeColor="text1"/>
                <w:lang w:val="lv-LV"/>
              </w:rPr>
              <w:t xml:space="preserve">jāietver norāde, ka tie </w:t>
            </w:r>
            <w:r w:rsidRPr="00A87103">
              <w:rPr>
                <w:color w:val="000000" w:themeColor="text1"/>
                <w:lang w:val="lv-LV"/>
              </w:rPr>
              <w:t>izdoti arī uz Reklāmas likuma 7.panta otrās daļas pamata</w:t>
            </w:r>
            <w:r w:rsidR="009853B4" w:rsidRPr="00A87103">
              <w:rPr>
                <w:color w:val="000000" w:themeColor="text1"/>
                <w:lang w:val="lv-LV"/>
              </w:rPr>
              <w:t xml:space="preserve">, </w:t>
            </w:r>
            <w:r w:rsidR="00231955">
              <w:rPr>
                <w:color w:val="000000" w:themeColor="text1"/>
                <w:lang w:val="lv-LV"/>
              </w:rPr>
              <w:t xml:space="preserve">un </w:t>
            </w:r>
            <w:r w:rsidR="009853B4" w:rsidRPr="00A87103">
              <w:rPr>
                <w:color w:val="000000" w:themeColor="text1"/>
                <w:lang w:val="lv-LV"/>
              </w:rPr>
              <w:t>līdz ar to n</w:t>
            </w:r>
            <w:r w:rsidR="00B92502" w:rsidRPr="00A87103">
              <w:rPr>
                <w:color w:val="000000" w:themeColor="text1"/>
                <w:lang w:val="lv-LV"/>
              </w:rPr>
              <w:t>oteikumu projekt</w:t>
            </w:r>
            <w:r w:rsidR="00501D58" w:rsidRPr="00A87103">
              <w:rPr>
                <w:color w:val="000000" w:themeColor="text1"/>
                <w:lang w:val="lv-LV"/>
              </w:rPr>
              <w:t xml:space="preserve">s tiek </w:t>
            </w:r>
            <w:r w:rsidR="00B92502" w:rsidRPr="00A87103">
              <w:rPr>
                <w:color w:val="000000" w:themeColor="text1"/>
                <w:lang w:val="lv-LV"/>
              </w:rPr>
              <w:t>papildināt</w:t>
            </w:r>
            <w:r w:rsidR="00501D58" w:rsidRPr="00A87103">
              <w:rPr>
                <w:color w:val="000000" w:themeColor="text1"/>
                <w:lang w:val="lv-LV"/>
              </w:rPr>
              <w:t>s</w:t>
            </w:r>
            <w:r w:rsidR="00B92502" w:rsidRPr="00A87103">
              <w:rPr>
                <w:color w:val="000000" w:themeColor="text1"/>
                <w:lang w:val="lv-LV"/>
              </w:rPr>
              <w:t xml:space="preserve"> ar papildu prasībām</w:t>
            </w:r>
            <w:r w:rsidRPr="00A87103">
              <w:rPr>
                <w:color w:val="000000" w:themeColor="text1"/>
                <w:lang w:val="lv-LV"/>
              </w:rPr>
              <w:t xml:space="preserve"> </w:t>
            </w:r>
            <w:r w:rsidR="00B92502" w:rsidRPr="00A87103">
              <w:rPr>
                <w:color w:val="000000" w:themeColor="text1"/>
                <w:lang w:val="lv-LV"/>
              </w:rPr>
              <w:t>uztura bagātinātāju reklāmas un izplatīšanas jomā</w:t>
            </w:r>
            <w:r w:rsidR="007F0361" w:rsidRPr="00A87103">
              <w:rPr>
                <w:color w:val="000000" w:themeColor="text1"/>
                <w:lang w:val="lv-LV"/>
              </w:rPr>
              <w:t>.</w:t>
            </w:r>
          </w:p>
          <w:p w:rsidR="00B0154B" w:rsidRPr="00A87103" w:rsidRDefault="00D34320" w:rsidP="007F0361">
            <w:pPr>
              <w:widowControl w:val="0"/>
              <w:jc w:val="both"/>
              <w:rPr>
                <w:strike/>
                <w:color w:val="000000" w:themeColor="text1"/>
                <w:lang w:val="lv-LV"/>
              </w:rPr>
            </w:pPr>
            <w:r w:rsidRPr="00A87103">
              <w:rPr>
                <w:color w:val="000000" w:themeColor="text1"/>
                <w:lang w:val="lv-LV"/>
              </w:rPr>
              <w:lastRenderedPageBreak/>
              <w:t>Noteikum</w:t>
            </w:r>
            <w:r w:rsidR="002A5CD2" w:rsidRPr="00A87103">
              <w:rPr>
                <w:color w:val="000000" w:themeColor="text1"/>
                <w:lang w:val="lv-LV"/>
              </w:rPr>
              <w:t>u</w:t>
            </w:r>
            <w:r w:rsidRPr="00A87103">
              <w:rPr>
                <w:color w:val="000000" w:themeColor="text1"/>
                <w:lang w:val="lv-LV"/>
              </w:rPr>
              <w:t xml:space="preserve"> Nr.725 </w:t>
            </w:r>
            <w:r w:rsidR="002A5CD2" w:rsidRPr="00A87103">
              <w:rPr>
                <w:color w:val="000000" w:themeColor="text1"/>
                <w:lang w:val="lv-LV"/>
              </w:rPr>
              <w:t>21.punkt</w:t>
            </w:r>
            <w:r w:rsidR="00231955">
              <w:rPr>
                <w:color w:val="000000" w:themeColor="text1"/>
                <w:lang w:val="lv-LV"/>
              </w:rPr>
              <w:t>ā</w:t>
            </w:r>
            <w:r w:rsidR="002A5CD2" w:rsidRPr="00A87103">
              <w:rPr>
                <w:color w:val="000000" w:themeColor="text1"/>
                <w:lang w:val="lv-LV"/>
              </w:rPr>
              <w:t xml:space="preserve"> </w:t>
            </w:r>
            <w:r w:rsidR="00231955">
              <w:rPr>
                <w:color w:val="000000" w:themeColor="text1"/>
                <w:lang w:val="lv-LV"/>
              </w:rPr>
              <w:t>noteikts</w:t>
            </w:r>
            <w:r w:rsidR="002A5CD2" w:rsidRPr="00A87103">
              <w:rPr>
                <w:color w:val="000000" w:themeColor="text1"/>
                <w:lang w:val="lv-LV"/>
              </w:rPr>
              <w:t>:</w:t>
            </w:r>
            <w:r w:rsidR="00231955">
              <w:rPr>
                <w:color w:val="000000" w:themeColor="text1"/>
                <w:lang w:val="lv-LV"/>
              </w:rPr>
              <w:t xml:space="preserve"> </w:t>
            </w:r>
            <w:r w:rsidR="002A5CD2" w:rsidRPr="00A87103">
              <w:rPr>
                <w:color w:val="000000" w:themeColor="text1"/>
                <w:lang w:val="lv-LV"/>
              </w:rPr>
              <w:t>„Uztura bagātinātāju normatīvi tehniskajos dokumentos, marķējumā, lietošanas instrukcijā, noformējumā un cita veida informācijā, kā arī uztura bagātinātāju reklāmā nedrīkst izvietot vai lietot norādes vai atsauces par to, ka uztura bagātinātājs novērš saslimšanu, ārstē vai izārstē slimības, vai atsauces uz šādu iespēju un nedrīkst ietvert jebkādas tiešas vai netiešas atsauces par to, ka līdzsvarots un daudzveidīgs uzturs nespēj nodrošināt pietiekamu uzturvielu daudzumu</w:t>
            </w:r>
            <w:r w:rsidR="00231955">
              <w:rPr>
                <w:color w:val="000000" w:themeColor="text1"/>
                <w:lang w:val="lv-LV"/>
              </w:rPr>
              <w:t>.</w:t>
            </w:r>
            <w:r w:rsidR="002A5CD2" w:rsidRPr="00A87103">
              <w:rPr>
                <w:color w:val="000000" w:themeColor="text1"/>
                <w:lang w:val="lv-LV"/>
              </w:rPr>
              <w:t>”</w:t>
            </w:r>
            <w:r w:rsidRPr="00A87103">
              <w:rPr>
                <w:color w:val="000000" w:themeColor="text1"/>
                <w:lang w:val="lv-LV"/>
              </w:rPr>
              <w:t xml:space="preserve"> </w:t>
            </w:r>
          </w:p>
          <w:p w:rsidR="002A5CD2" w:rsidRPr="00A87103" w:rsidRDefault="002A5CD2" w:rsidP="002A5CD2">
            <w:pPr>
              <w:widowControl w:val="0"/>
              <w:jc w:val="both"/>
              <w:rPr>
                <w:color w:val="000000" w:themeColor="text1"/>
                <w:lang w:val="lv-LV"/>
              </w:rPr>
            </w:pPr>
            <w:r w:rsidRPr="00A87103">
              <w:rPr>
                <w:color w:val="000000" w:themeColor="text1"/>
                <w:lang w:val="lv-LV"/>
              </w:rPr>
              <w:t>Reklāmai ir jābūt patiesai un objektīvai, lai patērētājs saņemtu pilnvērtīgu informāciju par uztura bagātinātāju. Komersantam uzliktais pienākums ir samērojams ar sasniedzamo mērķi, jo ir vērsts uz patērētāju tiesību aizsardzības uzlabošanu un informētības pa</w:t>
            </w:r>
            <w:r w:rsidR="00231955">
              <w:rPr>
                <w:color w:val="000000" w:themeColor="text1"/>
                <w:lang w:val="lv-LV"/>
              </w:rPr>
              <w:t>liel</w:t>
            </w:r>
            <w:r w:rsidRPr="00A87103">
              <w:rPr>
                <w:color w:val="000000" w:themeColor="text1"/>
                <w:lang w:val="lv-LV"/>
              </w:rPr>
              <w:t xml:space="preserve">ināšanu </w:t>
            </w:r>
            <w:r w:rsidR="00231955">
              <w:rPr>
                <w:color w:val="000000" w:themeColor="text1"/>
                <w:lang w:val="lv-LV"/>
              </w:rPr>
              <w:t xml:space="preserve">par </w:t>
            </w:r>
            <w:r w:rsidRPr="00A87103">
              <w:rPr>
                <w:color w:val="000000" w:themeColor="text1"/>
                <w:lang w:val="lv-LV"/>
              </w:rPr>
              <w:t>uztura bagātinātāj</w:t>
            </w:r>
            <w:r w:rsidR="00231955">
              <w:rPr>
                <w:color w:val="000000" w:themeColor="text1"/>
                <w:lang w:val="lv-LV"/>
              </w:rPr>
              <w:t>iem</w:t>
            </w:r>
            <w:r w:rsidRPr="00A87103">
              <w:rPr>
                <w:color w:val="000000" w:themeColor="text1"/>
                <w:lang w:val="lv-LV"/>
              </w:rPr>
              <w:t>.</w:t>
            </w:r>
          </w:p>
          <w:p w:rsidR="00904EC8" w:rsidRPr="00A87103" w:rsidRDefault="00494941" w:rsidP="00886842">
            <w:pPr>
              <w:jc w:val="both"/>
              <w:rPr>
                <w:color w:val="000000" w:themeColor="text1"/>
                <w:lang w:val="lv-LV"/>
              </w:rPr>
            </w:pPr>
            <w:r w:rsidRPr="00A87103">
              <w:rPr>
                <w:color w:val="000000" w:themeColor="text1"/>
                <w:lang w:val="lv-LV"/>
              </w:rPr>
              <w:t>P</w:t>
            </w:r>
            <w:r w:rsidR="00904EC8" w:rsidRPr="00A87103">
              <w:rPr>
                <w:color w:val="000000" w:themeColor="text1"/>
                <w:lang w:val="lv-LV"/>
              </w:rPr>
              <w:t>raksē ir sastopami gadījumi, kad tiek reklamēts uztura bagātinātājs, bet reklāmā n</w:t>
            </w:r>
            <w:r w:rsidR="00231955">
              <w:rPr>
                <w:color w:val="000000" w:themeColor="text1"/>
                <w:lang w:val="lv-LV"/>
              </w:rPr>
              <w:t>av</w:t>
            </w:r>
            <w:r w:rsidR="00BB4D79" w:rsidRPr="00A87103">
              <w:rPr>
                <w:color w:val="000000" w:themeColor="text1"/>
                <w:lang w:val="lv-LV"/>
              </w:rPr>
              <w:t xml:space="preserve"> norā</w:t>
            </w:r>
            <w:r w:rsidR="00231955">
              <w:rPr>
                <w:color w:val="000000" w:themeColor="text1"/>
                <w:lang w:val="lv-LV"/>
              </w:rPr>
              <w:t>žu par to, ka tas ir</w:t>
            </w:r>
            <w:r w:rsidR="00904EC8" w:rsidRPr="00A87103">
              <w:rPr>
                <w:color w:val="000000" w:themeColor="text1"/>
                <w:lang w:val="lv-LV"/>
              </w:rPr>
              <w:t xml:space="preserve"> </w:t>
            </w:r>
            <w:r w:rsidR="00231955">
              <w:rPr>
                <w:color w:val="000000" w:themeColor="text1"/>
                <w:lang w:val="lv-LV"/>
              </w:rPr>
              <w:t>u</w:t>
            </w:r>
            <w:r w:rsidR="00904EC8" w:rsidRPr="00A87103">
              <w:rPr>
                <w:color w:val="000000" w:themeColor="text1"/>
                <w:lang w:val="lv-LV"/>
              </w:rPr>
              <w:t>ztura bagātinātājs</w:t>
            </w:r>
            <w:r w:rsidR="00886842" w:rsidRPr="00A87103">
              <w:rPr>
                <w:color w:val="000000" w:themeColor="text1"/>
                <w:lang w:val="lv-LV"/>
              </w:rPr>
              <w:t xml:space="preserve"> un ka uztura bagātinātājs neaizstāj līdzsvarotu un daudzveidīgu uzturu</w:t>
            </w:r>
            <w:r w:rsidR="002A5CD2" w:rsidRPr="00A87103">
              <w:rPr>
                <w:color w:val="000000" w:themeColor="text1"/>
                <w:lang w:val="lv-LV"/>
              </w:rPr>
              <w:t>.</w:t>
            </w:r>
            <w:r w:rsidR="00886842" w:rsidRPr="00A87103">
              <w:rPr>
                <w:color w:val="000000" w:themeColor="text1"/>
                <w:lang w:val="lv-LV"/>
              </w:rPr>
              <w:t xml:space="preserve"> </w:t>
            </w:r>
            <w:r w:rsidR="0037404A" w:rsidRPr="00A87103">
              <w:rPr>
                <w:color w:val="000000" w:themeColor="text1"/>
                <w:lang w:val="lv-LV"/>
              </w:rPr>
              <w:t>T</w:t>
            </w:r>
            <w:r w:rsidR="00904EC8" w:rsidRPr="00A87103">
              <w:rPr>
                <w:color w:val="000000" w:themeColor="text1"/>
                <w:lang w:val="lv-LV"/>
              </w:rPr>
              <w:t xml:space="preserve">as </w:t>
            </w:r>
            <w:r w:rsidR="00231955" w:rsidRPr="00A87103">
              <w:rPr>
                <w:color w:val="000000" w:themeColor="text1"/>
                <w:lang w:val="lv-LV"/>
              </w:rPr>
              <w:t xml:space="preserve">patērētājam </w:t>
            </w:r>
            <w:r w:rsidR="00904EC8" w:rsidRPr="00A87103">
              <w:rPr>
                <w:color w:val="000000" w:themeColor="text1"/>
                <w:lang w:val="lv-LV"/>
              </w:rPr>
              <w:t xml:space="preserve">rada neizpratni, piemēram, vai </w:t>
            </w:r>
            <w:r w:rsidR="0037404A" w:rsidRPr="00A87103">
              <w:rPr>
                <w:color w:val="000000" w:themeColor="text1"/>
                <w:lang w:val="lv-LV"/>
              </w:rPr>
              <w:t xml:space="preserve">reklamējamais </w:t>
            </w:r>
            <w:r w:rsidR="00904EC8" w:rsidRPr="00A87103">
              <w:rPr>
                <w:color w:val="000000" w:themeColor="text1"/>
                <w:lang w:val="lv-LV"/>
              </w:rPr>
              <w:t xml:space="preserve">produkts ir zāles, bezrecepšu zāles vai pārtikas produkts. Lai </w:t>
            </w:r>
            <w:r w:rsidR="00D47040" w:rsidRPr="00A87103">
              <w:rPr>
                <w:color w:val="000000" w:themeColor="text1"/>
                <w:lang w:val="lv-LV"/>
              </w:rPr>
              <w:t xml:space="preserve">patērētājs </w:t>
            </w:r>
            <w:r w:rsidR="00231955" w:rsidRPr="00A87103">
              <w:rPr>
                <w:color w:val="000000" w:themeColor="text1"/>
                <w:lang w:val="lv-LV"/>
              </w:rPr>
              <w:t xml:space="preserve">turpmāk </w:t>
            </w:r>
            <w:r w:rsidR="00D47040" w:rsidRPr="00A87103">
              <w:rPr>
                <w:color w:val="000000" w:themeColor="text1"/>
                <w:lang w:val="lv-LV"/>
              </w:rPr>
              <w:t xml:space="preserve">varētu </w:t>
            </w:r>
            <w:r w:rsidR="000C5089" w:rsidRPr="00A87103">
              <w:rPr>
                <w:color w:val="000000" w:themeColor="text1"/>
                <w:lang w:val="lv-LV"/>
              </w:rPr>
              <w:t xml:space="preserve">saņemt </w:t>
            </w:r>
            <w:r w:rsidR="00904EC8" w:rsidRPr="00A87103">
              <w:rPr>
                <w:color w:val="000000" w:themeColor="text1"/>
                <w:lang w:val="lv-LV"/>
              </w:rPr>
              <w:t>pilnvērtīg</w:t>
            </w:r>
            <w:r w:rsidR="000C5089" w:rsidRPr="00A87103">
              <w:rPr>
                <w:color w:val="000000" w:themeColor="text1"/>
                <w:lang w:val="lv-LV"/>
              </w:rPr>
              <w:t>u</w:t>
            </w:r>
            <w:r w:rsidR="00904EC8" w:rsidRPr="00A87103">
              <w:rPr>
                <w:color w:val="000000" w:themeColor="text1"/>
                <w:lang w:val="lv-LV"/>
              </w:rPr>
              <w:t xml:space="preserve"> </w:t>
            </w:r>
            <w:r w:rsidR="00656F34" w:rsidRPr="00A87103">
              <w:rPr>
                <w:color w:val="000000" w:themeColor="text1"/>
                <w:lang w:val="lv-LV"/>
              </w:rPr>
              <w:t xml:space="preserve">un skaidru </w:t>
            </w:r>
            <w:r w:rsidR="000C5089" w:rsidRPr="00A87103">
              <w:rPr>
                <w:color w:val="000000" w:themeColor="text1"/>
                <w:lang w:val="lv-LV"/>
              </w:rPr>
              <w:t>informāciju</w:t>
            </w:r>
            <w:r w:rsidR="00656F34" w:rsidRPr="00A87103">
              <w:rPr>
                <w:color w:val="000000" w:themeColor="text1"/>
                <w:lang w:val="lv-LV"/>
              </w:rPr>
              <w:t xml:space="preserve"> par reklamējamo produktu</w:t>
            </w:r>
            <w:r w:rsidR="000C5089" w:rsidRPr="00A87103">
              <w:rPr>
                <w:color w:val="000000" w:themeColor="text1"/>
                <w:lang w:val="lv-LV"/>
              </w:rPr>
              <w:t>, noteikumu projekts</w:t>
            </w:r>
            <w:r w:rsidR="0037404A" w:rsidRPr="00A87103">
              <w:rPr>
                <w:color w:val="000000" w:themeColor="text1"/>
                <w:lang w:val="lv-LV"/>
              </w:rPr>
              <w:t xml:space="preserve"> atbilstoši </w:t>
            </w:r>
            <w:r w:rsidR="00231955">
              <w:rPr>
                <w:color w:val="000000" w:themeColor="text1"/>
                <w:lang w:val="lv-LV"/>
              </w:rPr>
              <w:t>p</w:t>
            </w:r>
            <w:r w:rsidR="0037404A" w:rsidRPr="00A87103">
              <w:rPr>
                <w:color w:val="000000" w:themeColor="text1"/>
                <w:lang w:val="lv-LV"/>
              </w:rPr>
              <w:t xml:space="preserve">rotokola Nr.37 </w:t>
            </w:r>
            <w:r w:rsidR="0037404A" w:rsidRPr="00A87103">
              <w:rPr>
                <w:bCs/>
                <w:color w:val="000000" w:themeColor="text1"/>
                <w:lang w:val="lv-LV" w:eastAsia="lv-LV"/>
              </w:rPr>
              <w:t>42.§</w:t>
            </w:r>
            <w:r w:rsidR="000C5089" w:rsidRPr="00A87103">
              <w:rPr>
                <w:color w:val="000000" w:themeColor="text1"/>
                <w:lang w:val="lv-LV"/>
              </w:rPr>
              <w:t xml:space="preserve"> tiek papildināts ar prasībām</w:t>
            </w:r>
            <w:r w:rsidR="00D47040" w:rsidRPr="00A87103">
              <w:rPr>
                <w:color w:val="000000" w:themeColor="text1"/>
                <w:lang w:val="lv-LV"/>
              </w:rPr>
              <w:t xml:space="preserve"> par </w:t>
            </w:r>
            <w:r w:rsidR="00001D5D" w:rsidRPr="00A87103">
              <w:rPr>
                <w:color w:val="000000" w:themeColor="text1"/>
                <w:lang w:val="lv-LV"/>
              </w:rPr>
              <w:t>papildu</w:t>
            </w:r>
            <w:r w:rsidR="00D47040" w:rsidRPr="00A87103">
              <w:rPr>
                <w:color w:val="000000" w:themeColor="text1"/>
                <w:lang w:val="lv-LV"/>
              </w:rPr>
              <w:t xml:space="preserve"> informācij</w:t>
            </w:r>
            <w:r w:rsidR="00001D5D" w:rsidRPr="00A87103">
              <w:rPr>
                <w:color w:val="000000" w:themeColor="text1"/>
                <w:lang w:val="lv-LV"/>
              </w:rPr>
              <w:t>as norād</w:t>
            </w:r>
            <w:r w:rsidR="00A00E2E" w:rsidRPr="00A87103">
              <w:rPr>
                <w:color w:val="000000" w:themeColor="text1"/>
                <w:lang w:val="lv-LV"/>
              </w:rPr>
              <w:t>ēm</w:t>
            </w:r>
            <w:r w:rsidR="00001D5D" w:rsidRPr="00A87103">
              <w:rPr>
                <w:color w:val="000000" w:themeColor="text1"/>
                <w:lang w:val="lv-LV"/>
              </w:rPr>
              <w:t xml:space="preserve"> reklāmā</w:t>
            </w:r>
            <w:r w:rsidR="000C5089" w:rsidRPr="00A87103">
              <w:rPr>
                <w:color w:val="000000" w:themeColor="text1"/>
                <w:lang w:val="lv-LV"/>
              </w:rPr>
              <w:t>.</w:t>
            </w:r>
          </w:p>
          <w:p w:rsidR="00D04D95" w:rsidRPr="00A87103" w:rsidRDefault="00D04D95" w:rsidP="00D04D95">
            <w:pPr>
              <w:jc w:val="both"/>
              <w:rPr>
                <w:color w:val="000000" w:themeColor="text1"/>
                <w:lang w:val="lv-LV"/>
              </w:rPr>
            </w:pPr>
            <w:r w:rsidRPr="00A87103">
              <w:rPr>
                <w:color w:val="000000" w:themeColor="text1"/>
                <w:lang w:val="lv-LV"/>
              </w:rPr>
              <w:t xml:space="preserve">Pēc izsludināšanas Valsts sekretāru sanāksmē 2014.gada 13.martā par noteikumu projektu tika saņemti papildu atzinumi no asociācijām ar priekšlikumu </w:t>
            </w:r>
            <w:r w:rsidR="003532C5" w:rsidRPr="00A87103">
              <w:rPr>
                <w:color w:val="000000" w:themeColor="text1"/>
                <w:lang w:val="lv-LV"/>
              </w:rPr>
              <w:t>papildināt</w:t>
            </w:r>
            <w:r w:rsidRPr="00A87103">
              <w:rPr>
                <w:color w:val="000000" w:themeColor="text1"/>
                <w:lang w:val="lv-LV"/>
              </w:rPr>
              <w:t xml:space="preserve"> noteikumu Nr.725 jaun</w:t>
            </w:r>
            <w:r w:rsidR="00D96E6F" w:rsidRPr="00A87103">
              <w:rPr>
                <w:color w:val="000000" w:themeColor="text1"/>
                <w:lang w:val="lv-LV"/>
              </w:rPr>
              <w:t>o</w:t>
            </w:r>
            <w:r w:rsidRPr="00A87103">
              <w:rPr>
                <w:color w:val="000000" w:themeColor="text1"/>
                <w:lang w:val="lv-LV"/>
              </w:rPr>
              <w:t xml:space="preserve"> 21.</w:t>
            </w:r>
            <w:r w:rsidRPr="00A87103">
              <w:rPr>
                <w:color w:val="000000" w:themeColor="text1"/>
                <w:vertAlign w:val="superscript"/>
                <w:lang w:val="lv-LV"/>
              </w:rPr>
              <w:t>3</w:t>
            </w:r>
            <w:r w:rsidRPr="00A87103">
              <w:rPr>
                <w:color w:val="000000" w:themeColor="text1"/>
                <w:lang w:val="lv-LV"/>
              </w:rPr>
              <w:t xml:space="preserve"> punktu </w:t>
            </w:r>
            <w:r w:rsidR="00556553" w:rsidRPr="00A87103">
              <w:rPr>
                <w:color w:val="000000" w:themeColor="text1"/>
                <w:lang w:val="lv-LV"/>
              </w:rPr>
              <w:t>par reklāmas nosacījumiem uztura bagātinātājiem</w:t>
            </w:r>
            <w:r w:rsidR="00231955">
              <w:rPr>
                <w:color w:val="000000" w:themeColor="text1"/>
                <w:lang w:val="lv-LV"/>
              </w:rPr>
              <w:t>.</w:t>
            </w:r>
            <w:r w:rsidR="00556553" w:rsidRPr="00A87103">
              <w:rPr>
                <w:color w:val="000000" w:themeColor="text1"/>
                <w:lang w:val="lv-LV"/>
              </w:rPr>
              <w:t xml:space="preserve"> </w:t>
            </w:r>
            <w:r w:rsidR="00231955">
              <w:rPr>
                <w:color w:val="000000" w:themeColor="text1"/>
                <w:lang w:val="lv-LV"/>
              </w:rPr>
              <w:t>T</w:t>
            </w:r>
            <w:r w:rsidR="00556553" w:rsidRPr="00A87103">
              <w:rPr>
                <w:color w:val="000000" w:themeColor="text1"/>
                <w:lang w:val="lv-LV"/>
              </w:rPr>
              <w:t>ād</w:t>
            </w:r>
            <w:r w:rsidR="00231955">
              <w:rPr>
                <w:color w:val="000000" w:themeColor="text1"/>
                <w:lang w:val="lv-LV"/>
              </w:rPr>
              <w:t>ē</w:t>
            </w:r>
            <w:r w:rsidR="00556553" w:rsidRPr="00A87103">
              <w:rPr>
                <w:color w:val="000000" w:themeColor="text1"/>
                <w:lang w:val="lv-LV"/>
              </w:rPr>
              <w:t xml:space="preserve">jādi tiek </w:t>
            </w:r>
            <w:r w:rsidRPr="00A87103">
              <w:rPr>
                <w:color w:val="000000" w:themeColor="text1"/>
                <w:lang w:val="lv-LV"/>
              </w:rPr>
              <w:t>izpild</w:t>
            </w:r>
            <w:r w:rsidR="00556553" w:rsidRPr="00A87103">
              <w:rPr>
                <w:color w:val="000000" w:themeColor="text1"/>
                <w:lang w:val="lv-LV"/>
              </w:rPr>
              <w:t>īts</w:t>
            </w:r>
            <w:r w:rsidRPr="00A87103">
              <w:rPr>
                <w:color w:val="000000" w:themeColor="text1"/>
                <w:lang w:val="lv-LV"/>
              </w:rPr>
              <w:t xml:space="preserve"> Reklāmas likuma 7.panta otrās daļas pilnvarojum</w:t>
            </w:r>
            <w:r w:rsidR="00556553" w:rsidRPr="00A87103">
              <w:rPr>
                <w:color w:val="000000" w:themeColor="text1"/>
                <w:lang w:val="lv-LV"/>
              </w:rPr>
              <w:t>s</w:t>
            </w:r>
            <w:r w:rsidRPr="00A87103">
              <w:rPr>
                <w:color w:val="000000" w:themeColor="text1"/>
                <w:lang w:val="lv-LV"/>
              </w:rPr>
              <w:t>.</w:t>
            </w:r>
          </w:p>
          <w:p w:rsidR="00A66F41" w:rsidRPr="00A87103" w:rsidRDefault="009D2FB8" w:rsidP="00A66F41">
            <w:pPr>
              <w:jc w:val="both"/>
              <w:rPr>
                <w:color w:val="000000" w:themeColor="text1"/>
                <w:sz w:val="22"/>
                <w:szCs w:val="22"/>
                <w:lang w:val="lv-LV" w:eastAsia="lv-LV"/>
              </w:rPr>
            </w:pPr>
            <w:r w:rsidRPr="00A87103">
              <w:rPr>
                <w:color w:val="000000" w:themeColor="text1"/>
                <w:lang w:val="lv-LV" w:eastAsia="lv-LV"/>
              </w:rPr>
              <w:t>V</w:t>
            </w:r>
            <w:r w:rsidR="000C5089" w:rsidRPr="00A87103">
              <w:rPr>
                <w:color w:val="000000" w:themeColor="text1"/>
                <w:lang w:val="lv-LV" w:eastAsia="lv-LV"/>
              </w:rPr>
              <w:t>ienlai</w:t>
            </w:r>
            <w:r w:rsidR="00231955">
              <w:rPr>
                <w:color w:val="000000" w:themeColor="text1"/>
                <w:lang w:val="lv-LV" w:eastAsia="lv-LV"/>
              </w:rPr>
              <w:t>kus</w:t>
            </w:r>
            <w:r w:rsidR="000C5089" w:rsidRPr="00A87103">
              <w:rPr>
                <w:color w:val="000000" w:themeColor="text1"/>
                <w:lang w:val="lv-LV" w:eastAsia="lv-LV"/>
              </w:rPr>
              <w:t xml:space="preserve"> </w:t>
            </w:r>
            <w:r w:rsidR="008C0FE7" w:rsidRPr="00A87103">
              <w:rPr>
                <w:color w:val="000000" w:themeColor="text1"/>
                <w:lang w:val="lv-LV" w:eastAsia="lv-LV"/>
              </w:rPr>
              <w:t xml:space="preserve">ir saņemti </w:t>
            </w:r>
            <w:r w:rsidRPr="00A87103">
              <w:rPr>
                <w:color w:val="000000" w:themeColor="text1"/>
                <w:lang w:val="lv-LV" w:eastAsia="lv-LV"/>
              </w:rPr>
              <w:t xml:space="preserve">priekšlikumi grozījumiem </w:t>
            </w:r>
            <w:r w:rsidR="008C0FE7" w:rsidRPr="00A87103">
              <w:rPr>
                <w:color w:val="000000" w:themeColor="text1"/>
                <w:lang w:val="lv-LV" w:eastAsia="lv-LV"/>
              </w:rPr>
              <w:t xml:space="preserve">no Pārtikas un veterinārā dienesta (turpmāk </w:t>
            </w:r>
            <w:r w:rsidR="00231955">
              <w:rPr>
                <w:color w:val="000000" w:themeColor="text1"/>
                <w:lang w:val="lv-LV" w:eastAsia="lv-LV"/>
              </w:rPr>
              <w:t>–</w:t>
            </w:r>
            <w:r w:rsidR="008C0FE7" w:rsidRPr="00A87103">
              <w:rPr>
                <w:color w:val="000000" w:themeColor="text1"/>
                <w:lang w:val="lv-LV" w:eastAsia="lv-LV"/>
              </w:rPr>
              <w:t xml:space="preserve"> </w:t>
            </w:r>
            <w:r w:rsidR="00051793">
              <w:rPr>
                <w:color w:val="000000" w:themeColor="text1"/>
                <w:lang w:val="lv-LV" w:eastAsia="lv-LV"/>
              </w:rPr>
              <w:t>d</w:t>
            </w:r>
            <w:r w:rsidR="008C0FE7" w:rsidRPr="00A87103">
              <w:rPr>
                <w:color w:val="000000" w:themeColor="text1"/>
                <w:lang w:val="lv-LV" w:eastAsia="lv-LV"/>
              </w:rPr>
              <w:t>ienests)</w:t>
            </w:r>
            <w:r w:rsidR="00135D30" w:rsidRPr="00A87103">
              <w:rPr>
                <w:color w:val="000000" w:themeColor="text1"/>
                <w:lang w:val="lv-LV" w:eastAsia="lv-LV"/>
              </w:rPr>
              <w:t>,</w:t>
            </w:r>
            <w:r w:rsidR="009939EB" w:rsidRPr="00A87103">
              <w:rPr>
                <w:color w:val="000000" w:themeColor="text1"/>
                <w:lang w:val="lv-LV" w:eastAsia="lv-LV"/>
              </w:rPr>
              <w:t xml:space="preserve"> </w:t>
            </w:r>
            <w:r w:rsidR="00A66F41" w:rsidRPr="00A87103">
              <w:rPr>
                <w:color w:val="000000" w:themeColor="text1"/>
                <w:lang w:val="lv-LV" w:eastAsia="lv-LV"/>
              </w:rPr>
              <w:t xml:space="preserve">lai </w:t>
            </w:r>
            <w:r w:rsidR="0037404A" w:rsidRPr="00A87103">
              <w:rPr>
                <w:color w:val="000000" w:themeColor="text1"/>
                <w:lang w:val="lv-LV" w:eastAsia="lv-LV"/>
              </w:rPr>
              <w:t xml:space="preserve">viennozīmīgi </w:t>
            </w:r>
            <w:r w:rsidR="0037404A" w:rsidRPr="00231955">
              <w:rPr>
                <w:color w:val="000000" w:themeColor="text1"/>
                <w:lang w:val="lv-LV" w:eastAsia="lv-LV"/>
              </w:rPr>
              <w:t xml:space="preserve">varētu </w:t>
            </w:r>
            <w:r w:rsidR="00A66F41" w:rsidRPr="00B5058D">
              <w:rPr>
                <w:color w:val="000000" w:themeColor="text1"/>
                <w:lang w:val="lv-LV" w:eastAsia="lv-LV"/>
              </w:rPr>
              <w:t>piemēro</w:t>
            </w:r>
            <w:r w:rsidR="00A66F41" w:rsidRPr="00231955">
              <w:rPr>
                <w:color w:val="000000" w:themeColor="text1"/>
                <w:lang w:val="lv-LV" w:eastAsia="lv-LV"/>
              </w:rPr>
              <w:t>t</w:t>
            </w:r>
            <w:r w:rsidR="00A66F41" w:rsidRPr="00A87103">
              <w:rPr>
                <w:color w:val="000000" w:themeColor="text1"/>
                <w:lang w:val="lv-LV" w:eastAsia="lv-LV"/>
              </w:rPr>
              <w:t xml:space="preserve"> noteikumu prasības</w:t>
            </w:r>
            <w:r w:rsidR="00A66F41" w:rsidRPr="00A87103">
              <w:rPr>
                <w:color w:val="000000" w:themeColor="text1"/>
                <w:sz w:val="22"/>
                <w:szCs w:val="22"/>
                <w:lang w:val="lv-LV" w:eastAsia="lv-LV"/>
              </w:rPr>
              <w:t>:</w:t>
            </w:r>
          </w:p>
          <w:p w:rsidR="00EA7FDD" w:rsidRPr="00A87103" w:rsidRDefault="00D26302" w:rsidP="00D26302">
            <w:pPr>
              <w:pStyle w:val="Sarakstarindkopa"/>
              <w:ind w:left="0"/>
              <w:jc w:val="both"/>
              <w:rPr>
                <w:color w:val="000000" w:themeColor="text1"/>
                <w:sz w:val="22"/>
                <w:szCs w:val="22"/>
                <w:lang w:val="lv-LV" w:eastAsia="lv-LV"/>
              </w:rPr>
            </w:pPr>
            <w:r w:rsidRPr="00A87103">
              <w:rPr>
                <w:color w:val="000000" w:themeColor="text1"/>
                <w:lang w:val="lv-LV"/>
              </w:rPr>
              <w:t xml:space="preserve">1) </w:t>
            </w:r>
            <w:r w:rsidR="00231955">
              <w:rPr>
                <w:color w:val="000000" w:themeColor="text1"/>
                <w:lang w:val="lv-LV"/>
              </w:rPr>
              <w:t>p</w:t>
            </w:r>
            <w:r w:rsidRPr="00A87103">
              <w:rPr>
                <w:color w:val="000000" w:themeColor="text1"/>
                <w:lang w:val="lv-LV"/>
              </w:rPr>
              <w:t xml:space="preserve">ēc atzinumu saņemšanas no Tieslietu ministrijas </w:t>
            </w:r>
            <w:r w:rsidR="00231955" w:rsidRPr="00A87103">
              <w:rPr>
                <w:color w:val="000000" w:themeColor="text1"/>
                <w:lang w:val="lv-LV"/>
              </w:rPr>
              <w:t xml:space="preserve">noteikumu projekta nosaukums </w:t>
            </w:r>
            <w:r w:rsidRPr="00A87103">
              <w:rPr>
                <w:color w:val="000000" w:themeColor="text1"/>
                <w:lang w:val="lv-LV"/>
              </w:rPr>
              <w:t>tiek precizēts atbilstoši Ministru kabineta 2009.gada 3.februāra noteikumu Nr.108 „</w:t>
            </w:r>
            <w:r w:rsidRPr="00A87103">
              <w:rPr>
                <w:bCs/>
                <w:color w:val="000000" w:themeColor="text1"/>
                <w:lang w:val="lv-LV"/>
              </w:rPr>
              <w:t>Normatīvo aktu projektu sagatavošanas noteikumi” 90.punktam, k</w:t>
            </w:r>
            <w:r w:rsidR="00231955">
              <w:rPr>
                <w:bCs/>
                <w:color w:val="000000" w:themeColor="text1"/>
                <w:lang w:val="lv-LV"/>
              </w:rPr>
              <w:t>urā noteikts, ka</w:t>
            </w:r>
            <w:r w:rsidRPr="00A87103">
              <w:rPr>
                <w:bCs/>
                <w:color w:val="000000" w:themeColor="text1"/>
                <w:lang w:val="lv-LV"/>
              </w:rPr>
              <w:t xml:space="preserve"> </w:t>
            </w:r>
            <w:r w:rsidRPr="00A87103">
              <w:rPr>
                <w:color w:val="000000" w:themeColor="text1"/>
                <w:lang w:val="lv-LV"/>
              </w:rPr>
              <w:t>Ministru kabineta noteikumu projekta nosaukumu veido iespējami īsu</w:t>
            </w:r>
            <w:r w:rsidR="00A60411" w:rsidRPr="00A87103">
              <w:rPr>
                <w:color w:val="000000" w:themeColor="text1"/>
                <w:lang w:val="lv-LV"/>
              </w:rPr>
              <w:t>;</w:t>
            </w:r>
          </w:p>
          <w:p w:rsidR="00A60411" w:rsidRPr="00A87103" w:rsidRDefault="00A60411" w:rsidP="00A60411">
            <w:pPr>
              <w:widowControl w:val="0"/>
              <w:jc w:val="both"/>
              <w:rPr>
                <w:bCs/>
                <w:color w:val="000000" w:themeColor="text1"/>
                <w:lang w:val="lv-LV" w:eastAsia="lv-LV"/>
              </w:rPr>
            </w:pPr>
            <w:r w:rsidRPr="00A87103">
              <w:rPr>
                <w:color w:val="000000" w:themeColor="text1"/>
                <w:sz w:val="22"/>
                <w:szCs w:val="22"/>
                <w:lang w:val="lv-LV" w:eastAsia="lv-LV"/>
              </w:rPr>
              <w:t xml:space="preserve">2) </w:t>
            </w:r>
            <w:r w:rsidR="00231955">
              <w:rPr>
                <w:color w:val="000000" w:themeColor="text1"/>
                <w:lang w:val="lv-LV"/>
              </w:rPr>
              <w:t>n</w:t>
            </w:r>
            <w:r w:rsidRPr="00A87103">
              <w:rPr>
                <w:color w:val="000000" w:themeColor="text1"/>
                <w:lang w:val="lv-LV"/>
              </w:rPr>
              <w:t xml:space="preserve">oteikumu Nr.725 deleģējums </w:t>
            </w:r>
            <w:r w:rsidR="00231955">
              <w:rPr>
                <w:color w:val="000000" w:themeColor="text1"/>
                <w:lang w:val="lv-LV"/>
              </w:rPr>
              <w:t>ir</w:t>
            </w:r>
            <w:r w:rsidRPr="00A87103">
              <w:rPr>
                <w:color w:val="000000" w:themeColor="text1"/>
                <w:lang w:val="lv-LV"/>
              </w:rPr>
              <w:t xml:space="preserve"> papildināts ar atsauci uz </w:t>
            </w:r>
            <w:r w:rsidRPr="00A87103">
              <w:rPr>
                <w:iCs/>
                <w:color w:val="000000" w:themeColor="text1"/>
                <w:lang w:val="lv-LV"/>
              </w:rPr>
              <w:t>Reklāmas likuma 7.panta otro daļu, lai</w:t>
            </w:r>
            <w:r w:rsidRPr="00A87103">
              <w:rPr>
                <w:color w:val="000000" w:themeColor="text1"/>
                <w:lang w:val="lv-LV"/>
              </w:rPr>
              <w:t xml:space="preserve"> varētu izpildīt </w:t>
            </w:r>
            <w:r w:rsidR="00231955">
              <w:rPr>
                <w:color w:val="000000" w:themeColor="text1"/>
                <w:lang w:val="lv-LV"/>
              </w:rPr>
              <w:t>p</w:t>
            </w:r>
            <w:r w:rsidRPr="00A87103">
              <w:rPr>
                <w:color w:val="000000" w:themeColor="text1"/>
                <w:lang w:val="lv-LV"/>
              </w:rPr>
              <w:t xml:space="preserve">rotokola Nr.37 </w:t>
            </w:r>
            <w:r w:rsidRPr="00A87103">
              <w:rPr>
                <w:bCs/>
                <w:color w:val="000000" w:themeColor="text1"/>
                <w:lang w:val="lv-LV" w:eastAsia="lv-LV"/>
              </w:rPr>
              <w:t>42.§ noteikto, kā arī tiek papildināts</w:t>
            </w:r>
            <w:r w:rsidRPr="00A87103">
              <w:rPr>
                <w:color w:val="000000" w:themeColor="text1"/>
                <w:lang w:val="lv-LV"/>
              </w:rPr>
              <w:t xml:space="preserve"> </w:t>
            </w:r>
            <w:r w:rsidR="008E5002" w:rsidRPr="00A87103">
              <w:rPr>
                <w:color w:val="000000" w:themeColor="text1"/>
                <w:lang w:val="lv-LV"/>
              </w:rPr>
              <w:t>n</w:t>
            </w:r>
            <w:r w:rsidRPr="00A87103">
              <w:rPr>
                <w:color w:val="000000" w:themeColor="text1"/>
                <w:lang w:val="lv-LV"/>
              </w:rPr>
              <w:t xml:space="preserve">oteikumu Nr.725 1.punkts </w:t>
            </w:r>
            <w:r w:rsidR="00231955">
              <w:rPr>
                <w:color w:val="000000" w:themeColor="text1"/>
                <w:lang w:val="lv-LV"/>
              </w:rPr>
              <w:t>attiecībā uz</w:t>
            </w:r>
            <w:r w:rsidRPr="00A87103">
              <w:rPr>
                <w:color w:val="000000" w:themeColor="text1"/>
                <w:lang w:val="lv-LV"/>
              </w:rPr>
              <w:t xml:space="preserve"> reklāmas saturu un noformējumu</w:t>
            </w:r>
            <w:r w:rsidRPr="00A87103">
              <w:rPr>
                <w:bCs/>
                <w:color w:val="000000" w:themeColor="text1"/>
                <w:lang w:val="lv-LV" w:eastAsia="lv-LV"/>
              </w:rPr>
              <w:t>;</w:t>
            </w:r>
          </w:p>
          <w:p w:rsidR="00320BA5" w:rsidRPr="00A87103" w:rsidRDefault="00FF643B" w:rsidP="00320BA5">
            <w:pPr>
              <w:jc w:val="both"/>
              <w:rPr>
                <w:color w:val="000000" w:themeColor="text1"/>
                <w:lang w:val="lv-LV"/>
              </w:rPr>
            </w:pPr>
            <w:r w:rsidRPr="00A87103">
              <w:rPr>
                <w:color w:val="000000" w:themeColor="text1"/>
                <w:lang w:val="lv-LV" w:eastAsia="lv-LV"/>
              </w:rPr>
              <w:t>3) n</w:t>
            </w:r>
            <w:r w:rsidRPr="00A87103">
              <w:rPr>
                <w:color w:val="000000" w:themeColor="text1"/>
                <w:lang w:val="lv-LV"/>
              </w:rPr>
              <w:t>oteikumu Nr.725 21.</w:t>
            </w:r>
            <w:r w:rsidRPr="00A87103">
              <w:rPr>
                <w:color w:val="000000" w:themeColor="text1"/>
                <w:vertAlign w:val="superscript"/>
                <w:lang w:val="lv-LV"/>
              </w:rPr>
              <w:t>4</w:t>
            </w:r>
            <w:r w:rsidRPr="00A87103">
              <w:rPr>
                <w:color w:val="000000" w:themeColor="text1"/>
                <w:lang w:val="lv-LV"/>
              </w:rPr>
              <w:t xml:space="preserve"> punkts </w:t>
            </w:r>
            <w:r w:rsidR="00231955">
              <w:rPr>
                <w:color w:val="000000" w:themeColor="text1"/>
                <w:lang w:val="lv-LV"/>
              </w:rPr>
              <w:t>paredz pienākumu</w:t>
            </w:r>
            <w:r w:rsidRPr="00A87103">
              <w:rPr>
                <w:color w:val="000000" w:themeColor="text1"/>
                <w:lang w:val="lv-LV"/>
              </w:rPr>
              <w:t xml:space="preserve"> uztura bagātinātāja ražotāj</w:t>
            </w:r>
            <w:r w:rsidR="00231955">
              <w:rPr>
                <w:color w:val="000000" w:themeColor="text1"/>
                <w:lang w:val="lv-LV"/>
              </w:rPr>
              <w:t>am</w:t>
            </w:r>
            <w:r w:rsidRPr="00A87103">
              <w:rPr>
                <w:color w:val="000000" w:themeColor="text1"/>
                <w:lang w:val="lv-LV"/>
              </w:rPr>
              <w:t xml:space="preserve"> tirdzniecības vietā </w:t>
            </w:r>
            <w:r w:rsidR="00231955">
              <w:rPr>
                <w:color w:val="000000" w:themeColor="text1"/>
                <w:lang w:val="lv-LV"/>
              </w:rPr>
              <w:t>nodrošināt</w:t>
            </w:r>
            <w:r w:rsidR="00231955" w:rsidRPr="00A87103">
              <w:rPr>
                <w:color w:val="000000" w:themeColor="text1"/>
                <w:lang w:val="lv-LV"/>
              </w:rPr>
              <w:t xml:space="preserve"> </w:t>
            </w:r>
            <w:r w:rsidRPr="00A87103">
              <w:rPr>
                <w:color w:val="000000" w:themeColor="text1"/>
                <w:lang w:val="lv-LV"/>
              </w:rPr>
              <w:t>informāciju par produktu, lai pārdevējs varētu sniegt šo informāciju patērētājam</w:t>
            </w:r>
            <w:r w:rsidR="005B35B6" w:rsidRPr="00A87103">
              <w:rPr>
                <w:color w:val="000000" w:themeColor="text1"/>
                <w:lang w:val="lv-LV"/>
              </w:rPr>
              <w:t>.</w:t>
            </w:r>
            <w:r w:rsidR="00320BA5" w:rsidRPr="00A87103">
              <w:rPr>
                <w:color w:val="000000" w:themeColor="text1"/>
                <w:lang w:val="lv-LV"/>
              </w:rPr>
              <w:t xml:space="preserve"> Ekonomikas ministrija uzskata, ka tas neatbilst </w:t>
            </w:r>
            <w:r w:rsidR="00051793">
              <w:rPr>
                <w:color w:val="000000" w:themeColor="text1"/>
                <w:lang w:val="lv-LV"/>
              </w:rPr>
              <w:t xml:space="preserve">noteikumu </w:t>
            </w:r>
            <w:r w:rsidR="00320BA5" w:rsidRPr="00A87103">
              <w:rPr>
                <w:color w:val="000000" w:themeColor="text1"/>
                <w:lang w:val="lv-LV"/>
              </w:rPr>
              <w:t>IV</w:t>
            </w:r>
            <w:r w:rsidR="00231955">
              <w:rPr>
                <w:color w:val="000000" w:themeColor="text1"/>
                <w:lang w:val="lv-LV"/>
              </w:rPr>
              <w:t> </w:t>
            </w:r>
            <w:r w:rsidR="00320BA5" w:rsidRPr="00A87103">
              <w:rPr>
                <w:color w:val="000000" w:themeColor="text1"/>
                <w:lang w:val="lv-LV"/>
              </w:rPr>
              <w:t>nodaļas „Marķēšana un reklāma” būtībai, jo nosaka ražotāja un pārdevēju attiecības</w:t>
            </w:r>
            <w:r w:rsidR="005B35B6" w:rsidRPr="00A87103">
              <w:rPr>
                <w:color w:val="000000" w:themeColor="text1"/>
                <w:lang w:val="lv-LV"/>
              </w:rPr>
              <w:t>, t</w:t>
            </w:r>
            <w:r w:rsidR="00320BA5" w:rsidRPr="00A87103">
              <w:rPr>
                <w:color w:val="000000" w:themeColor="text1"/>
                <w:lang w:val="lv-LV"/>
              </w:rPr>
              <w:t xml:space="preserve">ādēļ </w:t>
            </w:r>
            <w:r w:rsidR="00320BA5" w:rsidRPr="00A87103">
              <w:rPr>
                <w:color w:val="000000" w:themeColor="text1"/>
                <w:lang w:val="lv-LV" w:eastAsia="lv-LV"/>
              </w:rPr>
              <w:lastRenderedPageBreak/>
              <w:t>n</w:t>
            </w:r>
            <w:r w:rsidR="00320BA5" w:rsidRPr="00A87103">
              <w:rPr>
                <w:color w:val="000000" w:themeColor="text1"/>
                <w:lang w:val="lv-LV"/>
              </w:rPr>
              <w:t>oteikumu Nr.725 21.</w:t>
            </w:r>
            <w:r w:rsidR="00320BA5" w:rsidRPr="00A87103">
              <w:rPr>
                <w:color w:val="000000" w:themeColor="text1"/>
                <w:vertAlign w:val="superscript"/>
                <w:lang w:val="lv-LV"/>
              </w:rPr>
              <w:t>4</w:t>
            </w:r>
            <w:r w:rsidR="00320BA5" w:rsidRPr="00A87103">
              <w:rPr>
                <w:color w:val="000000" w:themeColor="text1"/>
                <w:lang w:val="lv-LV"/>
              </w:rPr>
              <w:t xml:space="preserve"> punkts tiek pārcelts uz noteikumu Nr.725 </w:t>
            </w:r>
            <w:r w:rsidR="00320BA5" w:rsidRPr="00A87103">
              <w:rPr>
                <w:color w:val="000000" w:themeColor="text1"/>
                <w:lang w:val="lv-LV" w:eastAsia="lv-LV"/>
              </w:rPr>
              <w:t>I nodaļu „Vispārīgās prasības”</w:t>
            </w:r>
            <w:r w:rsidR="003532C5" w:rsidRPr="00A87103">
              <w:rPr>
                <w:color w:val="000000" w:themeColor="text1"/>
                <w:lang w:val="lv-LV" w:eastAsia="lv-LV"/>
              </w:rPr>
              <w:t>;</w:t>
            </w:r>
          </w:p>
          <w:p w:rsidR="004F523D" w:rsidRPr="00A87103" w:rsidRDefault="005E79CA" w:rsidP="003C31FC">
            <w:pPr>
              <w:jc w:val="both"/>
              <w:rPr>
                <w:color w:val="000000" w:themeColor="text1"/>
                <w:lang w:val="lv-LV"/>
              </w:rPr>
            </w:pPr>
            <w:r w:rsidRPr="00A87103">
              <w:rPr>
                <w:color w:val="000000" w:themeColor="text1"/>
                <w:lang w:val="lv-LV"/>
              </w:rPr>
              <w:t>4</w:t>
            </w:r>
            <w:r w:rsidR="008C0FE7" w:rsidRPr="00A87103">
              <w:rPr>
                <w:color w:val="000000" w:themeColor="text1"/>
                <w:lang w:val="lv-LV"/>
              </w:rPr>
              <w:t xml:space="preserve">) </w:t>
            </w:r>
            <w:r w:rsidR="00CB764E" w:rsidRPr="00A87103">
              <w:rPr>
                <w:color w:val="000000" w:themeColor="text1"/>
                <w:lang w:val="lv-LV"/>
              </w:rPr>
              <w:t xml:space="preserve">precizēts noteikumu Nr.725 5.punkts </w:t>
            </w:r>
            <w:r w:rsidR="008A778B" w:rsidRPr="00A87103">
              <w:rPr>
                <w:color w:val="000000" w:themeColor="text1"/>
                <w:lang w:val="lv-LV"/>
              </w:rPr>
              <w:t>par vitamīnu un minerālvielu izmantošanu uztura bagātinātājos</w:t>
            </w:r>
            <w:r w:rsidR="00E766DE" w:rsidRPr="00A87103">
              <w:rPr>
                <w:color w:val="000000" w:themeColor="text1"/>
                <w:lang w:val="lv-LV"/>
              </w:rPr>
              <w:t>.</w:t>
            </w:r>
            <w:r w:rsidR="008C0FE7" w:rsidRPr="00A87103">
              <w:rPr>
                <w:color w:val="000000" w:themeColor="text1"/>
                <w:lang w:val="lv-LV"/>
              </w:rPr>
              <w:t xml:space="preserve"> </w:t>
            </w:r>
            <w:r w:rsidR="000262B1" w:rsidRPr="00A87103">
              <w:rPr>
                <w:color w:val="000000" w:themeColor="text1"/>
                <w:lang w:val="lv-LV"/>
              </w:rPr>
              <w:t xml:space="preserve">Pēc atzinumu saņemšanas no Ekonomikas ministrijas un Tieslietu ministrijas noteikumu projektā </w:t>
            </w:r>
            <w:r w:rsidR="008C0FE7" w:rsidRPr="00A87103">
              <w:rPr>
                <w:color w:val="000000" w:themeColor="text1"/>
                <w:lang w:val="lv-LV"/>
              </w:rPr>
              <w:t>iekļaut</w:t>
            </w:r>
            <w:r w:rsidR="005E75A9" w:rsidRPr="00A87103">
              <w:rPr>
                <w:color w:val="000000" w:themeColor="text1"/>
                <w:lang w:val="lv-LV"/>
              </w:rPr>
              <w:t>as</w:t>
            </w:r>
            <w:r w:rsidR="008C0FE7" w:rsidRPr="00A87103">
              <w:rPr>
                <w:color w:val="000000" w:themeColor="text1"/>
                <w:lang w:val="lv-LV"/>
              </w:rPr>
              <w:t xml:space="preserve"> </w:t>
            </w:r>
            <w:r w:rsidR="00362D38" w:rsidRPr="00A87103">
              <w:rPr>
                <w:color w:val="000000" w:themeColor="text1"/>
                <w:lang w:val="lv-LV"/>
              </w:rPr>
              <w:t xml:space="preserve">Eiropas Savienības </w:t>
            </w:r>
            <w:r w:rsidR="008C0FE7" w:rsidRPr="00A87103">
              <w:rPr>
                <w:color w:val="000000" w:themeColor="text1"/>
                <w:lang w:val="lv-LV"/>
              </w:rPr>
              <w:t xml:space="preserve">regulas, kas </w:t>
            </w:r>
            <w:r w:rsidR="005432AA" w:rsidRPr="00A87103">
              <w:rPr>
                <w:color w:val="000000" w:themeColor="text1"/>
                <w:lang w:val="lv-LV"/>
              </w:rPr>
              <w:t>groza Direktīvu 2002/46/EK par</w:t>
            </w:r>
            <w:r w:rsidR="00AA5BEC" w:rsidRPr="00A87103">
              <w:rPr>
                <w:color w:val="000000" w:themeColor="text1"/>
                <w:lang w:val="lv-LV"/>
              </w:rPr>
              <w:t xml:space="preserve"> uztura bagātinātājiem</w:t>
            </w:r>
            <w:r w:rsidR="00296EF5" w:rsidRPr="00A87103">
              <w:rPr>
                <w:color w:val="000000" w:themeColor="text1"/>
                <w:lang w:val="lv-LV"/>
              </w:rPr>
              <w:t>;</w:t>
            </w:r>
          </w:p>
          <w:p w:rsidR="002268D1" w:rsidRPr="00A87103" w:rsidRDefault="005E79CA" w:rsidP="002268D1">
            <w:pPr>
              <w:jc w:val="both"/>
              <w:rPr>
                <w:color w:val="000000" w:themeColor="text1"/>
                <w:lang w:val="lv-LV"/>
              </w:rPr>
            </w:pPr>
            <w:r w:rsidRPr="00A87103">
              <w:rPr>
                <w:color w:val="000000" w:themeColor="text1"/>
                <w:lang w:val="lv-LV"/>
              </w:rPr>
              <w:t>5</w:t>
            </w:r>
            <w:r w:rsidR="008C0FE7" w:rsidRPr="00A87103">
              <w:rPr>
                <w:color w:val="000000" w:themeColor="text1"/>
                <w:lang w:val="lv-LV"/>
              </w:rPr>
              <w:t>)</w:t>
            </w:r>
            <w:r w:rsidR="005B7312" w:rsidRPr="00A87103">
              <w:rPr>
                <w:color w:val="000000" w:themeColor="text1"/>
                <w:lang w:val="lv-LV"/>
              </w:rPr>
              <w:t xml:space="preserve"> precizēts noteikumu Nr.725 </w:t>
            </w:r>
            <w:r w:rsidR="002268D1" w:rsidRPr="00A87103">
              <w:rPr>
                <w:color w:val="000000" w:themeColor="text1"/>
                <w:lang w:val="lv-LV"/>
              </w:rPr>
              <w:t>6.1., 6.4</w:t>
            </w:r>
            <w:r w:rsidR="00B423C2" w:rsidRPr="00A87103">
              <w:rPr>
                <w:color w:val="000000" w:themeColor="text1"/>
                <w:lang w:val="lv-LV"/>
              </w:rPr>
              <w:t>.</w:t>
            </w:r>
            <w:r w:rsidR="002268D1" w:rsidRPr="00A87103">
              <w:rPr>
                <w:color w:val="000000" w:themeColor="text1"/>
                <w:lang w:val="lv-LV"/>
              </w:rPr>
              <w:t>, 11.1.</w:t>
            </w:r>
            <w:r w:rsidR="00051793">
              <w:rPr>
                <w:color w:val="000000" w:themeColor="text1"/>
                <w:lang w:val="lv-LV"/>
              </w:rPr>
              <w:t xml:space="preserve"> un</w:t>
            </w:r>
            <w:r w:rsidR="0060674D" w:rsidRPr="00A87103">
              <w:rPr>
                <w:color w:val="000000" w:themeColor="text1"/>
                <w:lang w:val="lv-LV"/>
              </w:rPr>
              <w:t xml:space="preserve"> 11.4.</w:t>
            </w:r>
            <w:r w:rsidR="002268D1" w:rsidRPr="00A87103">
              <w:rPr>
                <w:color w:val="000000" w:themeColor="text1"/>
                <w:lang w:val="lv-LV"/>
              </w:rPr>
              <w:t>apakšpunkts</w:t>
            </w:r>
            <w:r w:rsidR="00051793">
              <w:rPr>
                <w:color w:val="000000" w:themeColor="text1"/>
                <w:lang w:val="lv-LV"/>
              </w:rPr>
              <w:t>, kā arī</w:t>
            </w:r>
            <w:r w:rsidR="002268D1" w:rsidRPr="00A87103">
              <w:rPr>
                <w:color w:val="000000" w:themeColor="text1"/>
                <w:lang w:val="lv-LV"/>
              </w:rPr>
              <w:t xml:space="preserve"> 13.punkts. Noteikumu </w:t>
            </w:r>
            <w:r w:rsidR="00A23BB9" w:rsidRPr="00A87103">
              <w:rPr>
                <w:color w:val="000000" w:themeColor="text1"/>
                <w:lang w:val="lv-LV"/>
              </w:rPr>
              <w:t>punktos</w:t>
            </w:r>
            <w:r w:rsidR="002268D1" w:rsidRPr="00A87103">
              <w:rPr>
                <w:color w:val="000000" w:themeColor="text1"/>
                <w:lang w:val="lv-LV"/>
              </w:rPr>
              <w:t xml:space="preserve"> tiek </w:t>
            </w:r>
            <w:r w:rsidR="00A23BB9" w:rsidRPr="00A87103">
              <w:rPr>
                <w:color w:val="000000" w:themeColor="text1"/>
                <w:lang w:val="lv-LV"/>
              </w:rPr>
              <w:t>skaidri norādīts</w:t>
            </w:r>
            <w:r w:rsidR="002268D1" w:rsidRPr="00A87103">
              <w:rPr>
                <w:color w:val="000000" w:themeColor="text1"/>
                <w:lang w:val="lv-LV"/>
              </w:rPr>
              <w:t xml:space="preserve"> paziņojuma</w:t>
            </w:r>
            <w:r w:rsidR="00A23BB9" w:rsidRPr="00A87103">
              <w:rPr>
                <w:color w:val="000000" w:themeColor="text1"/>
                <w:lang w:val="lv-LV"/>
              </w:rPr>
              <w:t xml:space="preserve"> </w:t>
            </w:r>
            <w:r w:rsidR="002268D1" w:rsidRPr="00A87103">
              <w:rPr>
                <w:color w:val="000000" w:themeColor="text1"/>
                <w:lang w:val="lv-LV"/>
              </w:rPr>
              <w:t>(2.pielikums) nosaukums</w:t>
            </w:r>
            <w:r w:rsidR="0018607A" w:rsidRPr="00A87103">
              <w:rPr>
                <w:color w:val="000000" w:themeColor="text1"/>
                <w:lang w:val="lv-LV"/>
              </w:rPr>
              <w:t xml:space="preserve"> „Paziņojums uztura bagātinātāja reģistrācijai, ievešanai un laišanai tirgū”,</w:t>
            </w:r>
            <w:r w:rsidR="00A23BB9" w:rsidRPr="00A87103">
              <w:rPr>
                <w:color w:val="000000" w:themeColor="text1"/>
                <w:lang w:val="lv-LV"/>
              </w:rPr>
              <w:t xml:space="preserve"> kas ir jāiesniedz iesniedzējam;</w:t>
            </w:r>
          </w:p>
          <w:p w:rsidR="005B7312" w:rsidRPr="00A87103" w:rsidRDefault="00162346" w:rsidP="008C0FE7">
            <w:pPr>
              <w:jc w:val="both"/>
              <w:rPr>
                <w:color w:val="000000" w:themeColor="text1"/>
                <w:lang w:val="lv-LV"/>
              </w:rPr>
            </w:pPr>
            <w:r w:rsidRPr="00A87103">
              <w:rPr>
                <w:color w:val="000000" w:themeColor="text1"/>
                <w:lang w:val="lv-LV"/>
              </w:rPr>
              <w:t xml:space="preserve">6) precizēts noteikumu Nr.725 </w:t>
            </w:r>
            <w:r w:rsidR="005B7312" w:rsidRPr="00A87103">
              <w:rPr>
                <w:color w:val="000000" w:themeColor="text1"/>
                <w:lang w:val="lv-LV"/>
              </w:rPr>
              <w:t xml:space="preserve">6.4. un 10.7.apakšpunkts, izsakot </w:t>
            </w:r>
            <w:r w:rsidR="00881BEC" w:rsidRPr="00A87103">
              <w:rPr>
                <w:color w:val="000000" w:themeColor="text1"/>
                <w:lang w:val="lv-LV"/>
              </w:rPr>
              <w:t>vienādā</w:t>
            </w:r>
            <w:r w:rsidR="005B7312" w:rsidRPr="00A87103">
              <w:rPr>
                <w:color w:val="000000" w:themeColor="text1"/>
                <w:lang w:val="lv-LV"/>
              </w:rPr>
              <w:t xml:space="preserve"> redakcijā nosacījumu</w:t>
            </w:r>
            <w:r w:rsidR="00051793">
              <w:rPr>
                <w:color w:val="000000" w:themeColor="text1"/>
                <w:lang w:val="lv-LV"/>
              </w:rPr>
              <w:t xml:space="preserve"> par to</w:t>
            </w:r>
            <w:r w:rsidR="00881BEC" w:rsidRPr="00A87103">
              <w:rPr>
                <w:color w:val="000000" w:themeColor="text1"/>
                <w:lang w:val="lv-LV"/>
              </w:rPr>
              <w:t>,</w:t>
            </w:r>
            <w:r w:rsidRPr="00A87103">
              <w:rPr>
                <w:color w:val="000000" w:themeColor="text1"/>
                <w:lang w:val="lv-LV"/>
              </w:rPr>
              <w:t xml:space="preserve"> </w:t>
            </w:r>
            <w:r w:rsidR="00881BEC" w:rsidRPr="00A87103">
              <w:rPr>
                <w:color w:val="000000" w:themeColor="text1"/>
                <w:lang w:val="lv-LV"/>
              </w:rPr>
              <w:t xml:space="preserve">ka </w:t>
            </w:r>
            <w:r w:rsidRPr="00A87103">
              <w:rPr>
                <w:color w:val="000000" w:themeColor="text1"/>
                <w:lang w:val="lv-LV"/>
              </w:rPr>
              <w:t>iesniedzējam</w:t>
            </w:r>
            <w:r w:rsidR="005B7312" w:rsidRPr="00A87103">
              <w:rPr>
                <w:color w:val="000000" w:themeColor="text1"/>
                <w:lang w:val="lv-LV"/>
              </w:rPr>
              <w:t xml:space="preserve"> </w:t>
            </w:r>
            <w:r w:rsidR="00881BEC" w:rsidRPr="00A87103">
              <w:rPr>
                <w:color w:val="000000" w:themeColor="text1"/>
                <w:lang w:val="lv-LV"/>
              </w:rPr>
              <w:t>ir jāiesniedz</w:t>
            </w:r>
            <w:r w:rsidR="005B7312" w:rsidRPr="00A87103">
              <w:rPr>
                <w:color w:val="000000" w:themeColor="text1"/>
                <w:lang w:val="lv-LV"/>
              </w:rPr>
              <w:t xml:space="preserve"> </w:t>
            </w:r>
            <w:r w:rsidR="00881BEC" w:rsidRPr="00A87103">
              <w:rPr>
                <w:color w:val="000000" w:themeColor="text1"/>
                <w:lang w:val="lv-LV"/>
              </w:rPr>
              <w:t xml:space="preserve">uztura bagātinātāja </w:t>
            </w:r>
            <w:r w:rsidR="005B7312" w:rsidRPr="00A87103">
              <w:rPr>
                <w:color w:val="000000" w:themeColor="text1"/>
                <w:lang w:val="lv-LV"/>
              </w:rPr>
              <w:t>lietošanas instrukcijas paraug</w:t>
            </w:r>
            <w:r w:rsidR="00881BEC" w:rsidRPr="00A87103">
              <w:rPr>
                <w:color w:val="000000" w:themeColor="text1"/>
                <w:lang w:val="lv-LV"/>
              </w:rPr>
              <w:t xml:space="preserve">s un </w:t>
            </w:r>
            <w:r w:rsidR="00051793">
              <w:rPr>
                <w:color w:val="000000" w:themeColor="text1"/>
                <w:lang w:val="lv-LV"/>
              </w:rPr>
              <w:t>d</w:t>
            </w:r>
            <w:r w:rsidR="00881BEC" w:rsidRPr="00A87103">
              <w:rPr>
                <w:color w:val="000000" w:themeColor="text1"/>
                <w:lang w:val="lv-LV"/>
              </w:rPr>
              <w:t>ienestam šis paraugs ir jāievieto reģistrā;</w:t>
            </w:r>
          </w:p>
          <w:p w:rsidR="009E4AB1" w:rsidRPr="00A87103" w:rsidRDefault="00EC36A0" w:rsidP="009E4AB1">
            <w:pPr>
              <w:jc w:val="both"/>
              <w:rPr>
                <w:color w:val="000000" w:themeColor="text1"/>
                <w:lang w:val="lv-LV"/>
              </w:rPr>
            </w:pPr>
            <w:r w:rsidRPr="00A87103">
              <w:rPr>
                <w:color w:val="000000" w:themeColor="text1"/>
                <w:lang w:val="lv-LV"/>
              </w:rPr>
              <w:t>7</w:t>
            </w:r>
            <w:r w:rsidR="000262B1" w:rsidRPr="00A87103">
              <w:rPr>
                <w:color w:val="000000" w:themeColor="text1"/>
                <w:lang w:val="lv-LV"/>
              </w:rPr>
              <w:t>)</w:t>
            </w:r>
            <w:r w:rsidR="009E4AB1" w:rsidRPr="00A87103">
              <w:rPr>
                <w:color w:val="000000" w:themeColor="text1"/>
                <w:lang w:val="lv-LV" w:eastAsia="lv-LV"/>
              </w:rPr>
              <w:t xml:space="preserve"> </w:t>
            </w:r>
            <w:r w:rsidR="009E4AB1" w:rsidRPr="00A87103">
              <w:rPr>
                <w:color w:val="000000" w:themeColor="text1"/>
                <w:lang w:val="lv-LV"/>
              </w:rPr>
              <w:t xml:space="preserve">precizēts Noteikumu Nr.725 9.punkts, kas paredz iespēju dienestam pieprasīt Zāļu valsts aģentūras atzinumu tajos gadījumos, kad dienestam ir radušās šaubas par uztura bagātinātāju atbilstību uztura bagātinātāju definīcijai. </w:t>
            </w:r>
            <w:r w:rsidR="005B19A3" w:rsidRPr="00A87103">
              <w:rPr>
                <w:color w:val="000000" w:themeColor="text1"/>
                <w:lang w:val="lv-LV"/>
              </w:rPr>
              <w:t xml:space="preserve">Precizējumā </w:t>
            </w:r>
            <w:r w:rsidR="008E7F41" w:rsidRPr="00A87103">
              <w:rPr>
                <w:color w:val="000000" w:themeColor="text1"/>
                <w:lang w:val="lv-LV"/>
              </w:rPr>
              <w:t xml:space="preserve">tiek piemērots nosacījums, ka </w:t>
            </w:r>
            <w:r w:rsidR="009E4AB1" w:rsidRPr="00A87103">
              <w:rPr>
                <w:color w:val="000000" w:themeColor="text1"/>
                <w:lang w:val="lv-LV"/>
              </w:rPr>
              <w:t>valsts iestāžu</w:t>
            </w:r>
            <w:r w:rsidR="009E4AB1" w:rsidRPr="00A87103">
              <w:rPr>
                <w:b/>
                <w:bCs/>
                <w:color w:val="000000" w:themeColor="text1"/>
                <w:lang w:val="lv-LV"/>
              </w:rPr>
              <w:t xml:space="preserve"> </w:t>
            </w:r>
            <w:r w:rsidR="009E4AB1" w:rsidRPr="00A87103">
              <w:rPr>
                <w:color w:val="000000" w:themeColor="text1"/>
                <w:lang w:val="lv-LV"/>
              </w:rPr>
              <w:t>sadarbība var notikt bez maksas, ja ārējā normatīvajā aktā nav noteikts citādi</w:t>
            </w:r>
            <w:r w:rsidR="004D0382" w:rsidRPr="00A87103">
              <w:rPr>
                <w:color w:val="000000" w:themeColor="text1"/>
                <w:lang w:val="lv-LV"/>
              </w:rPr>
              <w:t>;</w:t>
            </w:r>
          </w:p>
          <w:p w:rsidR="00BE4E5B" w:rsidRPr="00A87103" w:rsidRDefault="00EC36A0" w:rsidP="00BE4E5B">
            <w:pPr>
              <w:jc w:val="both"/>
              <w:rPr>
                <w:color w:val="000000" w:themeColor="text1"/>
                <w:lang w:val="lv-LV"/>
              </w:rPr>
            </w:pPr>
            <w:r w:rsidRPr="00A87103">
              <w:rPr>
                <w:color w:val="000000" w:themeColor="text1"/>
                <w:lang w:val="lv-LV"/>
              </w:rPr>
              <w:t>8</w:t>
            </w:r>
            <w:r w:rsidR="00BE4E5B" w:rsidRPr="00A87103">
              <w:rPr>
                <w:color w:val="000000" w:themeColor="text1"/>
                <w:lang w:val="lv-LV"/>
              </w:rPr>
              <w:t xml:space="preserve">) </w:t>
            </w:r>
            <w:r w:rsidR="000F5DD2">
              <w:rPr>
                <w:color w:val="000000" w:themeColor="text1"/>
                <w:lang w:val="lv-LV"/>
              </w:rPr>
              <w:t>n</w:t>
            </w:r>
            <w:r w:rsidR="00BE4E5B" w:rsidRPr="00A87103">
              <w:rPr>
                <w:color w:val="000000" w:themeColor="text1"/>
                <w:lang w:val="lv-LV"/>
              </w:rPr>
              <w:t>oteikumu Nr.725 10.1. un 10.2.apakšpunktā svītrot</w:t>
            </w:r>
            <w:r w:rsidR="000F5DD2">
              <w:rPr>
                <w:color w:val="000000" w:themeColor="text1"/>
                <w:lang w:val="lv-LV"/>
              </w:rPr>
              <w:t>i</w:t>
            </w:r>
            <w:r w:rsidR="00BE4E5B" w:rsidRPr="00A87103">
              <w:rPr>
                <w:color w:val="000000" w:themeColor="text1"/>
                <w:lang w:val="lv-LV"/>
              </w:rPr>
              <w:t xml:space="preserve"> vārd</w:t>
            </w:r>
            <w:r w:rsidR="000F5DD2">
              <w:rPr>
                <w:color w:val="000000" w:themeColor="text1"/>
                <w:lang w:val="lv-LV"/>
              </w:rPr>
              <w:t>i</w:t>
            </w:r>
            <w:r w:rsidR="00BE4E5B" w:rsidRPr="00A87103">
              <w:rPr>
                <w:color w:val="000000" w:themeColor="text1"/>
                <w:lang w:val="lv-LV"/>
              </w:rPr>
              <w:t xml:space="preserve"> „reģistrācijas numurs”, jo katra uzņēmuma reģistrācijas numuru var atrast Uzņēmumu reģistrā;</w:t>
            </w:r>
          </w:p>
          <w:p w:rsidR="0060674D" w:rsidRPr="00A87103" w:rsidRDefault="00EC36A0" w:rsidP="00BE4E5B">
            <w:pPr>
              <w:jc w:val="both"/>
              <w:rPr>
                <w:color w:val="000000" w:themeColor="text1"/>
                <w:lang w:val="lv-LV"/>
              </w:rPr>
            </w:pPr>
            <w:r w:rsidRPr="00A87103">
              <w:rPr>
                <w:color w:val="000000" w:themeColor="text1"/>
                <w:lang w:val="lv-LV"/>
              </w:rPr>
              <w:t>9</w:t>
            </w:r>
            <w:r w:rsidR="00BE4E5B" w:rsidRPr="00A87103">
              <w:rPr>
                <w:color w:val="000000" w:themeColor="text1"/>
                <w:lang w:val="lv-LV"/>
              </w:rPr>
              <w:t xml:space="preserve">) </w:t>
            </w:r>
            <w:r w:rsidR="000F5DD2">
              <w:rPr>
                <w:color w:val="000000" w:themeColor="text1"/>
                <w:lang w:val="lv-LV"/>
              </w:rPr>
              <w:t>n</w:t>
            </w:r>
            <w:r w:rsidR="00BE4E5B" w:rsidRPr="00A87103">
              <w:rPr>
                <w:color w:val="000000" w:themeColor="text1"/>
                <w:lang w:val="lv-LV"/>
              </w:rPr>
              <w:t xml:space="preserve">oteikumu Nr.725 11.1. un 11.4.apakšpunktā vārds „iesniegums” aizstāts ar </w:t>
            </w:r>
            <w:r w:rsidR="0060674D" w:rsidRPr="00A87103">
              <w:rPr>
                <w:color w:val="000000" w:themeColor="text1"/>
                <w:lang w:val="lv-LV"/>
              </w:rPr>
              <w:t>nosaukumu „</w:t>
            </w:r>
            <w:r w:rsidR="00294EF6" w:rsidRPr="00A87103">
              <w:rPr>
                <w:color w:val="000000" w:themeColor="text1"/>
                <w:lang w:val="lv-LV"/>
              </w:rPr>
              <w:t>P</w:t>
            </w:r>
            <w:r w:rsidR="0060674D" w:rsidRPr="00A87103">
              <w:rPr>
                <w:color w:val="000000" w:themeColor="text1"/>
                <w:lang w:val="lv-LV"/>
              </w:rPr>
              <w:t>aziņojum</w:t>
            </w:r>
            <w:r w:rsidR="00294EF6" w:rsidRPr="00A87103">
              <w:rPr>
                <w:color w:val="000000" w:themeColor="text1"/>
                <w:lang w:val="lv-LV"/>
              </w:rPr>
              <w:t>s</w:t>
            </w:r>
            <w:r w:rsidR="0060674D" w:rsidRPr="00A87103">
              <w:rPr>
                <w:color w:val="000000" w:themeColor="text1"/>
                <w:lang w:val="lv-LV"/>
              </w:rPr>
              <w:t xml:space="preserve"> uztura bagātinātāja reģistrācijai, ievešanai un laišanai tirgū”, </w:t>
            </w:r>
            <w:r w:rsidR="00BE4E5B" w:rsidRPr="00A87103">
              <w:rPr>
                <w:color w:val="000000" w:themeColor="text1"/>
                <w:lang w:val="lv-LV"/>
              </w:rPr>
              <w:t xml:space="preserve">lai </w:t>
            </w:r>
            <w:r w:rsidR="004E64B8" w:rsidRPr="00A87103">
              <w:rPr>
                <w:color w:val="000000" w:themeColor="text1"/>
                <w:lang w:val="lv-LV"/>
              </w:rPr>
              <w:t xml:space="preserve">noteikumu </w:t>
            </w:r>
            <w:r w:rsidR="00BE4E5B" w:rsidRPr="00A87103">
              <w:rPr>
                <w:color w:val="000000" w:themeColor="text1"/>
                <w:lang w:val="lv-LV"/>
              </w:rPr>
              <w:t>tekstā būtu vienāds izteiksmes veids</w:t>
            </w:r>
            <w:r w:rsidR="0060674D" w:rsidRPr="00A87103">
              <w:rPr>
                <w:color w:val="000000" w:themeColor="text1"/>
                <w:lang w:val="lv-LV"/>
              </w:rPr>
              <w:t xml:space="preserve"> un skaidra prasība, kāds dokumenta veids punktā ir norādīts; </w:t>
            </w:r>
          </w:p>
          <w:p w:rsidR="006962EF" w:rsidRPr="00A87103" w:rsidRDefault="00EC36A0" w:rsidP="006962EF">
            <w:pPr>
              <w:jc w:val="both"/>
              <w:rPr>
                <w:color w:val="000000" w:themeColor="text1"/>
                <w:lang w:val="lv-LV"/>
              </w:rPr>
            </w:pPr>
            <w:r w:rsidRPr="00A87103">
              <w:rPr>
                <w:color w:val="000000" w:themeColor="text1"/>
                <w:lang w:val="lv-LV"/>
              </w:rPr>
              <w:t>10</w:t>
            </w:r>
            <w:r w:rsidR="006962EF" w:rsidRPr="00A87103">
              <w:rPr>
                <w:color w:val="000000" w:themeColor="text1"/>
                <w:lang w:val="lv-LV"/>
              </w:rPr>
              <w:t>) svītrots noteikumu Nr.725 11.1.1. un 11.1.2.apakšpunkts</w:t>
            </w:r>
            <w:r w:rsidR="0043711A" w:rsidRPr="00A87103">
              <w:rPr>
                <w:color w:val="000000" w:themeColor="text1"/>
                <w:lang w:val="lv-LV"/>
              </w:rPr>
              <w:t>,</w:t>
            </w:r>
            <w:r w:rsidR="006962EF" w:rsidRPr="00A87103">
              <w:rPr>
                <w:color w:val="000000" w:themeColor="text1"/>
                <w:lang w:val="lv-LV"/>
              </w:rPr>
              <w:t xml:space="preserve"> jo </w:t>
            </w:r>
            <w:r w:rsidR="009A57DB" w:rsidRPr="00A87103">
              <w:rPr>
                <w:color w:val="000000" w:themeColor="text1"/>
                <w:lang w:val="lv-LV"/>
              </w:rPr>
              <w:t xml:space="preserve">apakšpunkti </w:t>
            </w:r>
            <w:r w:rsidR="006962EF" w:rsidRPr="00A87103">
              <w:rPr>
                <w:color w:val="000000" w:themeColor="text1"/>
                <w:lang w:val="lv-LV"/>
              </w:rPr>
              <w:t xml:space="preserve">dublējas ar prasībām, kas noteiktas </w:t>
            </w:r>
            <w:r w:rsidR="0043711A" w:rsidRPr="00A87103">
              <w:rPr>
                <w:color w:val="000000" w:themeColor="text1"/>
                <w:lang w:val="lv-LV"/>
              </w:rPr>
              <w:t>paziņojumā uztura bagātinātāja reģistrācijai, ievešanai un laišanai tirgū (</w:t>
            </w:r>
            <w:r w:rsidR="006962EF" w:rsidRPr="00A87103">
              <w:rPr>
                <w:color w:val="000000" w:themeColor="text1"/>
                <w:lang w:val="lv-LV"/>
              </w:rPr>
              <w:t>2.pielikum</w:t>
            </w:r>
            <w:r w:rsidR="0043711A" w:rsidRPr="00A87103">
              <w:rPr>
                <w:color w:val="000000" w:themeColor="text1"/>
                <w:lang w:val="lv-LV"/>
              </w:rPr>
              <w:t>s)</w:t>
            </w:r>
            <w:r w:rsidR="006962EF" w:rsidRPr="00A87103">
              <w:rPr>
                <w:color w:val="000000" w:themeColor="text1"/>
                <w:lang w:val="lv-LV"/>
              </w:rPr>
              <w:t>;</w:t>
            </w:r>
          </w:p>
          <w:p w:rsidR="00BE4E5B" w:rsidRPr="00A87103" w:rsidRDefault="005E79CA" w:rsidP="009E4AB1">
            <w:pPr>
              <w:jc w:val="both"/>
              <w:rPr>
                <w:color w:val="000000" w:themeColor="text1"/>
                <w:lang w:val="lv-LV"/>
              </w:rPr>
            </w:pPr>
            <w:r w:rsidRPr="00A87103">
              <w:rPr>
                <w:color w:val="000000" w:themeColor="text1"/>
                <w:lang w:val="lv-LV"/>
              </w:rPr>
              <w:t>1</w:t>
            </w:r>
            <w:r w:rsidR="00EC36A0" w:rsidRPr="00A87103">
              <w:rPr>
                <w:color w:val="000000" w:themeColor="text1"/>
                <w:lang w:val="lv-LV"/>
              </w:rPr>
              <w:t>1</w:t>
            </w:r>
            <w:r w:rsidR="000E5890" w:rsidRPr="00A87103">
              <w:rPr>
                <w:color w:val="000000" w:themeColor="text1"/>
                <w:lang w:val="lv-LV"/>
              </w:rPr>
              <w:t xml:space="preserve">) </w:t>
            </w:r>
            <w:r w:rsidR="000F5DD2">
              <w:rPr>
                <w:color w:val="000000" w:themeColor="text1"/>
                <w:lang w:val="lv-LV"/>
              </w:rPr>
              <w:t>n</w:t>
            </w:r>
            <w:r w:rsidR="000E5890" w:rsidRPr="00A87103">
              <w:rPr>
                <w:color w:val="000000" w:themeColor="text1"/>
                <w:lang w:val="lv-LV"/>
              </w:rPr>
              <w:t>oteikumu Nr.725 11.5.apakšpunkt</w:t>
            </w:r>
            <w:r w:rsidR="004E64B8" w:rsidRPr="00A87103">
              <w:rPr>
                <w:color w:val="000000" w:themeColor="text1"/>
                <w:lang w:val="lv-LV"/>
              </w:rPr>
              <w:t>ā vārds „izdruka”</w:t>
            </w:r>
            <w:r w:rsidR="00BE4FA7" w:rsidRPr="00A87103">
              <w:rPr>
                <w:color w:val="000000" w:themeColor="text1"/>
                <w:lang w:val="lv-LV"/>
              </w:rPr>
              <w:t xml:space="preserve"> </w:t>
            </w:r>
            <w:r w:rsidR="004E64B8" w:rsidRPr="00A87103">
              <w:rPr>
                <w:color w:val="000000" w:themeColor="text1"/>
                <w:lang w:val="lv-LV"/>
              </w:rPr>
              <w:t xml:space="preserve"> </w:t>
            </w:r>
            <w:r w:rsidR="00DA47E1" w:rsidRPr="00A87103">
              <w:rPr>
                <w:color w:val="000000" w:themeColor="text1"/>
                <w:lang w:val="lv-LV"/>
              </w:rPr>
              <w:t>aizstāts</w:t>
            </w:r>
            <w:r w:rsidR="004E64B8" w:rsidRPr="00A87103">
              <w:rPr>
                <w:color w:val="000000" w:themeColor="text1"/>
                <w:lang w:val="lv-LV"/>
              </w:rPr>
              <w:t xml:space="preserve"> ar vārdu „paraugs”, lai būtu </w:t>
            </w:r>
            <w:r w:rsidR="00BA38F0" w:rsidRPr="00A87103">
              <w:rPr>
                <w:color w:val="000000" w:themeColor="text1"/>
                <w:lang w:val="lv-LV"/>
              </w:rPr>
              <w:t>vienāds izteiksmes veids</w:t>
            </w:r>
            <w:r w:rsidR="003B3CE1" w:rsidRPr="00A87103">
              <w:rPr>
                <w:color w:val="000000" w:themeColor="text1"/>
                <w:lang w:val="lv-LV"/>
              </w:rPr>
              <w:t xml:space="preserve"> ar 10.7.apakšpunkt</w:t>
            </w:r>
            <w:r w:rsidR="00BA38F0" w:rsidRPr="00A87103">
              <w:rPr>
                <w:color w:val="000000" w:themeColor="text1"/>
                <w:lang w:val="lv-LV"/>
              </w:rPr>
              <w:t>ā noteikto</w:t>
            </w:r>
            <w:r w:rsidR="006419B3" w:rsidRPr="00A87103">
              <w:rPr>
                <w:color w:val="000000" w:themeColor="text1"/>
                <w:lang w:val="lv-LV"/>
              </w:rPr>
              <w:t>;</w:t>
            </w:r>
          </w:p>
          <w:p w:rsidR="00262847" w:rsidRPr="00A87103" w:rsidRDefault="005E79CA" w:rsidP="00262847">
            <w:pPr>
              <w:jc w:val="both"/>
              <w:rPr>
                <w:color w:val="000000" w:themeColor="text1"/>
                <w:lang w:val="lv-LV"/>
              </w:rPr>
            </w:pPr>
            <w:r w:rsidRPr="00A87103">
              <w:rPr>
                <w:color w:val="000000" w:themeColor="text1"/>
                <w:lang w:val="lv-LV"/>
              </w:rPr>
              <w:t>1</w:t>
            </w:r>
            <w:r w:rsidR="00EC36A0" w:rsidRPr="00A87103">
              <w:rPr>
                <w:color w:val="000000" w:themeColor="text1"/>
                <w:lang w:val="lv-LV"/>
              </w:rPr>
              <w:t>2</w:t>
            </w:r>
            <w:r w:rsidRPr="00A87103">
              <w:rPr>
                <w:color w:val="000000" w:themeColor="text1"/>
                <w:lang w:val="lv-LV"/>
              </w:rPr>
              <w:t>)</w:t>
            </w:r>
            <w:r w:rsidR="00262847" w:rsidRPr="00A87103">
              <w:rPr>
                <w:color w:val="000000" w:themeColor="text1"/>
                <w:lang w:val="lv-LV"/>
              </w:rPr>
              <w:t xml:space="preserve"> </w:t>
            </w:r>
            <w:r w:rsidR="000F5DD2">
              <w:rPr>
                <w:color w:val="000000" w:themeColor="text1"/>
                <w:lang w:val="lv-LV"/>
              </w:rPr>
              <w:t>n</w:t>
            </w:r>
            <w:r w:rsidR="00262847" w:rsidRPr="00A87103">
              <w:rPr>
                <w:color w:val="000000" w:themeColor="text1"/>
                <w:lang w:val="lv-LV"/>
              </w:rPr>
              <w:t>oteikumu Nr.725 13.punkts izteikts jaunā redakcijā, jo izplatītāji maina informāciju uztura bagātinātāju marķējumā</w:t>
            </w:r>
            <w:r w:rsidR="004B2A16" w:rsidRPr="00A87103">
              <w:rPr>
                <w:color w:val="000000" w:themeColor="text1"/>
                <w:lang w:val="lv-LV"/>
              </w:rPr>
              <w:t xml:space="preserve"> un par visām izmaiņām </w:t>
            </w:r>
            <w:r w:rsidR="006D2A8D" w:rsidRPr="00A87103">
              <w:rPr>
                <w:color w:val="000000" w:themeColor="text1"/>
                <w:lang w:val="lv-LV"/>
              </w:rPr>
              <w:t>maksā valsts nodevu atbilstoši Ministru kabineta 2010.gada 21.decembra noteikumiem Nr.1145 „Noteikumi par uztura bagātinātāju reģistrācijas valsts nodevu”.</w:t>
            </w:r>
            <w:r w:rsidR="00C80623" w:rsidRPr="00A87103">
              <w:rPr>
                <w:color w:val="000000" w:themeColor="text1"/>
                <w:lang w:val="lv-LV"/>
              </w:rPr>
              <w:t xml:space="preserve"> </w:t>
            </w:r>
            <w:r w:rsidR="004B2A16" w:rsidRPr="00A87103">
              <w:rPr>
                <w:color w:val="000000" w:themeColor="text1"/>
                <w:lang w:val="lv-LV"/>
              </w:rPr>
              <w:t xml:space="preserve">Dienests uzskata, ka ir būtiska atšķirība, vai marķējumā tiek mainīta produkta sastāvdaļa vai, piemēram, izplatītāja adrese. </w:t>
            </w:r>
            <w:r w:rsidR="00262847" w:rsidRPr="00A87103">
              <w:rPr>
                <w:color w:val="000000" w:themeColor="text1"/>
                <w:lang w:val="lv-LV"/>
              </w:rPr>
              <w:t>Ja izplatītājs maina uztura bagātinātāj</w:t>
            </w:r>
            <w:r w:rsidR="00DF2238">
              <w:rPr>
                <w:color w:val="000000" w:themeColor="text1"/>
                <w:lang w:val="lv-LV"/>
              </w:rPr>
              <w:t>a</w:t>
            </w:r>
            <w:r w:rsidR="00262847" w:rsidRPr="00A87103">
              <w:rPr>
                <w:color w:val="000000" w:themeColor="text1"/>
                <w:lang w:val="lv-LV"/>
              </w:rPr>
              <w:t xml:space="preserve"> sastāvdaļu, tad tas ir uzskatāms par jaunu produktu, un ir jāmaksā nodeva kā par jaunu produktu, bet, ja izmaiņas skar tikai adresi, tad izplatītājs maksā nodevu tikai par izmaiņu veikšanu;</w:t>
            </w:r>
          </w:p>
          <w:p w:rsidR="00B37795" w:rsidRPr="00A87103" w:rsidRDefault="005E79CA" w:rsidP="00F75C45">
            <w:pPr>
              <w:jc w:val="both"/>
              <w:rPr>
                <w:color w:val="000000" w:themeColor="text1"/>
                <w:lang w:val="lv-LV"/>
              </w:rPr>
            </w:pPr>
            <w:r w:rsidRPr="00A87103">
              <w:rPr>
                <w:color w:val="000000" w:themeColor="text1"/>
                <w:lang w:val="lv-LV"/>
              </w:rPr>
              <w:lastRenderedPageBreak/>
              <w:t>1</w:t>
            </w:r>
            <w:r w:rsidR="00EC36A0" w:rsidRPr="00A87103">
              <w:rPr>
                <w:color w:val="000000" w:themeColor="text1"/>
                <w:lang w:val="lv-LV"/>
              </w:rPr>
              <w:t>3</w:t>
            </w:r>
            <w:r w:rsidR="00E42164" w:rsidRPr="00A87103">
              <w:rPr>
                <w:color w:val="000000" w:themeColor="text1"/>
                <w:lang w:val="lv-LV"/>
              </w:rPr>
              <w:t xml:space="preserve">) </w:t>
            </w:r>
            <w:r w:rsidR="000F5DD2">
              <w:rPr>
                <w:color w:val="000000" w:themeColor="text1"/>
                <w:lang w:val="lv-LV"/>
              </w:rPr>
              <w:t>i</w:t>
            </w:r>
            <w:r w:rsidR="00C80623" w:rsidRPr="00A87103">
              <w:rPr>
                <w:color w:val="000000" w:themeColor="text1"/>
                <w:lang w:val="lv-LV"/>
              </w:rPr>
              <w:t>zsakot jaunā redakcijā noteikumu Nr.725</w:t>
            </w:r>
            <w:r w:rsidR="00FD4891" w:rsidRPr="00A87103">
              <w:rPr>
                <w:color w:val="000000" w:themeColor="text1"/>
                <w:lang w:val="lv-LV"/>
              </w:rPr>
              <w:t xml:space="preserve"> </w:t>
            </w:r>
            <w:r w:rsidR="00C80623" w:rsidRPr="00A87103">
              <w:rPr>
                <w:color w:val="000000" w:themeColor="text1"/>
                <w:lang w:val="lv-LV"/>
              </w:rPr>
              <w:t>13.punktu</w:t>
            </w:r>
            <w:r w:rsidR="00FD4891" w:rsidRPr="00A87103">
              <w:rPr>
                <w:color w:val="000000" w:themeColor="text1"/>
                <w:lang w:val="lv-LV"/>
              </w:rPr>
              <w:t>,</w:t>
            </w:r>
            <w:r w:rsidR="00C80623" w:rsidRPr="00A87103">
              <w:rPr>
                <w:color w:val="000000" w:themeColor="text1"/>
                <w:lang w:val="lv-LV"/>
              </w:rPr>
              <w:t xml:space="preserve"> vienlai</w:t>
            </w:r>
            <w:r w:rsidR="000F5DD2">
              <w:rPr>
                <w:color w:val="000000" w:themeColor="text1"/>
                <w:lang w:val="lv-LV"/>
              </w:rPr>
              <w:t>kus</w:t>
            </w:r>
            <w:r w:rsidR="00C80623" w:rsidRPr="00A87103">
              <w:rPr>
                <w:color w:val="000000" w:themeColor="text1"/>
                <w:lang w:val="lv-LV"/>
              </w:rPr>
              <w:t xml:space="preserve"> ir precizē</w:t>
            </w:r>
            <w:r w:rsidR="000F5DD2">
              <w:rPr>
                <w:color w:val="000000" w:themeColor="text1"/>
                <w:lang w:val="lv-LV"/>
              </w:rPr>
              <w:t>ts</w:t>
            </w:r>
            <w:r w:rsidR="00C80623" w:rsidRPr="00A87103">
              <w:rPr>
                <w:color w:val="000000" w:themeColor="text1"/>
                <w:lang w:val="lv-LV"/>
              </w:rPr>
              <w:t xml:space="preserve"> noteikumu Nr.725 15.</w:t>
            </w:r>
            <w:r w:rsidR="00FD4891" w:rsidRPr="00A87103">
              <w:rPr>
                <w:color w:val="000000" w:themeColor="text1"/>
                <w:lang w:val="lv-LV"/>
              </w:rPr>
              <w:t xml:space="preserve">, </w:t>
            </w:r>
            <w:r w:rsidR="00C80623" w:rsidRPr="00A87103">
              <w:rPr>
                <w:color w:val="000000" w:themeColor="text1"/>
                <w:lang w:val="lv-LV"/>
              </w:rPr>
              <w:t>16.</w:t>
            </w:r>
            <w:r w:rsidR="003C2D6F" w:rsidRPr="00A87103">
              <w:rPr>
                <w:color w:val="000000" w:themeColor="text1"/>
                <w:lang w:val="lv-LV"/>
              </w:rPr>
              <w:t>,</w:t>
            </w:r>
            <w:r w:rsidR="00FD4891" w:rsidRPr="00A87103">
              <w:rPr>
                <w:color w:val="000000" w:themeColor="text1"/>
                <w:lang w:val="lv-LV"/>
              </w:rPr>
              <w:t xml:space="preserve"> 17.</w:t>
            </w:r>
            <w:r w:rsidR="003C2D6F" w:rsidRPr="00A87103">
              <w:rPr>
                <w:color w:val="000000" w:themeColor="text1"/>
                <w:lang w:val="lv-LV"/>
              </w:rPr>
              <w:t xml:space="preserve"> un 18.</w:t>
            </w:r>
            <w:r w:rsidR="00C80623" w:rsidRPr="00A87103">
              <w:rPr>
                <w:color w:val="000000" w:themeColor="text1"/>
                <w:lang w:val="lv-LV"/>
              </w:rPr>
              <w:t>punkt</w:t>
            </w:r>
            <w:r w:rsidR="000F5DD2">
              <w:rPr>
                <w:color w:val="000000" w:themeColor="text1"/>
                <w:lang w:val="lv-LV"/>
              </w:rPr>
              <w:t>s</w:t>
            </w:r>
            <w:r w:rsidR="00B37795" w:rsidRPr="00A87103">
              <w:rPr>
                <w:color w:val="000000" w:themeColor="text1"/>
                <w:lang w:val="lv-LV"/>
              </w:rPr>
              <w:t>;</w:t>
            </w:r>
          </w:p>
          <w:p w:rsidR="00C26557" w:rsidRPr="00A87103" w:rsidRDefault="00B37795" w:rsidP="00F75C45">
            <w:pPr>
              <w:jc w:val="both"/>
              <w:rPr>
                <w:color w:val="000000" w:themeColor="text1"/>
                <w:lang w:val="lv-LV"/>
              </w:rPr>
            </w:pPr>
            <w:r w:rsidRPr="00A87103">
              <w:rPr>
                <w:color w:val="000000" w:themeColor="text1"/>
                <w:lang w:val="lv-LV"/>
              </w:rPr>
              <w:t>1</w:t>
            </w:r>
            <w:r w:rsidR="00EC36A0" w:rsidRPr="00A87103">
              <w:rPr>
                <w:color w:val="000000" w:themeColor="text1"/>
                <w:lang w:val="lv-LV"/>
              </w:rPr>
              <w:t>4</w:t>
            </w:r>
            <w:r w:rsidRPr="00A87103">
              <w:rPr>
                <w:color w:val="000000" w:themeColor="text1"/>
                <w:lang w:val="lv-LV"/>
              </w:rPr>
              <w:t>)</w:t>
            </w:r>
            <w:r w:rsidR="003B7CF0" w:rsidRPr="00A87103">
              <w:rPr>
                <w:color w:val="000000" w:themeColor="text1"/>
                <w:lang w:val="lv-LV"/>
              </w:rPr>
              <w:t xml:space="preserve"> </w:t>
            </w:r>
            <w:r w:rsidR="000F5DD2">
              <w:rPr>
                <w:color w:val="000000" w:themeColor="text1"/>
                <w:lang w:val="lv-LV"/>
              </w:rPr>
              <w:t>n</w:t>
            </w:r>
            <w:r w:rsidR="00BC1DE2" w:rsidRPr="00A87103">
              <w:rPr>
                <w:color w:val="000000" w:themeColor="text1"/>
                <w:lang w:val="lv-LV"/>
              </w:rPr>
              <w:t xml:space="preserve">oteikumu Nr.725 15.punkts papildināts ar atsauci uz 13.punktu, </w:t>
            </w:r>
            <w:r w:rsidR="000F5DD2">
              <w:rPr>
                <w:color w:val="000000" w:themeColor="text1"/>
                <w:lang w:val="lv-LV"/>
              </w:rPr>
              <w:t xml:space="preserve">proti, </w:t>
            </w:r>
            <w:r w:rsidR="00BC1DE2" w:rsidRPr="00A87103">
              <w:rPr>
                <w:color w:val="000000" w:themeColor="text1"/>
                <w:lang w:val="lv-LV"/>
              </w:rPr>
              <w:t xml:space="preserve">ja marķējumā tiek veiktas izmaiņas, kas saistās ar produkta sastāvdaļu, tad par to ir jāmaksā valsts nodeva, kas noteikta </w:t>
            </w:r>
            <w:r w:rsidRPr="00A87103">
              <w:rPr>
                <w:color w:val="000000" w:themeColor="text1"/>
                <w:lang w:val="lv-LV"/>
              </w:rPr>
              <w:t xml:space="preserve">noteikumu Nr.725 </w:t>
            </w:r>
            <w:r w:rsidR="00BC1DE2" w:rsidRPr="00A87103">
              <w:rPr>
                <w:color w:val="000000" w:themeColor="text1"/>
                <w:lang w:val="lv-LV"/>
              </w:rPr>
              <w:t>15.punktā</w:t>
            </w:r>
            <w:r w:rsidRPr="00A87103">
              <w:rPr>
                <w:color w:val="000000" w:themeColor="text1"/>
                <w:lang w:val="lv-LV"/>
              </w:rPr>
              <w:t>;</w:t>
            </w:r>
          </w:p>
          <w:p w:rsidR="003B7CF0" w:rsidRPr="00A87103" w:rsidRDefault="00B37795" w:rsidP="00F75C45">
            <w:pPr>
              <w:jc w:val="both"/>
              <w:rPr>
                <w:color w:val="000000" w:themeColor="text1"/>
                <w:lang w:val="lv-LV"/>
              </w:rPr>
            </w:pPr>
            <w:r w:rsidRPr="00A87103">
              <w:rPr>
                <w:color w:val="000000" w:themeColor="text1"/>
                <w:lang w:val="lv-LV"/>
              </w:rPr>
              <w:t>1</w:t>
            </w:r>
            <w:r w:rsidR="00EC36A0" w:rsidRPr="00A87103">
              <w:rPr>
                <w:color w:val="000000" w:themeColor="text1"/>
                <w:lang w:val="lv-LV"/>
              </w:rPr>
              <w:t>5</w:t>
            </w:r>
            <w:r w:rsidRPr="00A87103">
              <w:rPr>
                <w:color w:val="000000" w:themeColor="text1"/>
                <w:lang w:val="lv-LV"/>
              </w:rPr>
              <w:t xml:space="preserve">) </w:t>
            </w:r>
            <w:r w:rsidR="000F5DD2">
              <w:rPr>
                <w:color w:val="000000" w:themeColor="text1"/>
                <w:lang w:val="lv-LV"/>
              </w:rPr>
              <w:t>n</w:t>
            </w:r>
            <w:r w:rsidR="00E42164" w:rsidRPr="00A87103">
              <w:rPr>
                <w:color w:val="000000" w:themeColor="text1"/>
                <w:lang w:val="lv-LV"/>
              </w:rPr>
              <w:t xml:space="preserve">oteikumu Nr.725 16.punkts </w:t>
            </w:r>
            <w:r w:rsidR="00BC1DE2" w:rsidRPr="00A87103">
              <w:rPr>
                <w:color w:val="000000" w:themeColor="text1"/>
                <w:lang w:val="lv-LV"/>
              </w:rPr>
              <w:t xml:space="preserve">izteikts jaunā redakcijā, ietverot </w:t>
            </w:r>
            <w:r w:rsidR="00C26557" w:rsidRPr="00A87103">
              <w:rPr>
                <w:color w:val="000000" w:themeColor="text1"/>
                <w:lang w:val="lv-LV"/>
              </w:rPr>
              <w:t xml:space="preserve">noteikumu Nr.725 </w:t>
            </w:r>
            <w:r w:rsidR="00BC1DE2" w:rsidRPr="00A87103">
              <w:rPr>
                <w:color w:val="000000" w:themeColor="text1"/>
                <w:lang w:val="lv-LV"/>
              </w:rPr>
              <w:t>17.punkt</w:t>
            </w:r>
            <w:r w:rsidR="000F5DD2">
              <w:rPr>
                <w:color w:val="000000" w:themeColor="text1"/>
                <w:lang w:val="lv-LV"/>
              </w:rPr>
              <w:t>a</w:t>
            </w:r>
            <w:r w:rsidR="00BC1DE2" w:rsidRPr="00A87103">
              <w:rPr>
                <w:color w:val="000000" w:themeColor="text1"/>
                <w:lang w:val="lv-LV"/>
              </w:rPr>
              <w:t xml:space="preserve"> prasības, </w:t>
            </w:r>
            <w:r w:rsidR="000F5DD2">
              <w:rPr>
                <w:color w:val="000000" w:themeColor="text1"/>
                <w:lang w:val="lv-LV"/>
              </w:rPr>
              <w:t xml:space="preserve">tāpēc </w:t>
            </w:r>
            <w:r w:rsidR="00BC1DE2" w:rsidRPr="00A87103">
              <w:rPr>
                <w:color w:val="000000" w:themeColor="text1"/>
                <w:lang w:val="lv-LV"/>
              </w:rPr>
              <w:t xml:space="preserve"> </w:t>
            </w:r>
            <w:r w:rsidR="003B7CF0" w:rsidRPr="00A87103">
              <w:rPr>
                <w:color w:val="000000" w:themeColor="text1"/>
                <w:lang w:val="lv-LV"/>
              </w:rPr>
              <w:t xml:space="preserve">noteikumu Nr.725 17.punkts tiek svītrots. Noteikumu Nr.725 16.punktā noteikta prasība, ka lēmums, ko pieņem </w:t>
            </w:r>
            <w:r w:rsidR="000F5DD2">
              <w:rPr>
                <w:color w:val="000000" w:themeColor="text1"/>
                <w:lang w:val="lv-LV"/>
              </w:rPr>
              <w:t>d</w:t>
            </w:r>
            <w:r w:rsidR="003B7CF0" w:rsidRPr="00A87103">
              <w:rPr>
                <w:color w:val="000000" w:themeColor="text1"/>
                <w:lang w:val="lv-LV"/>
              </w:rPr>
              <w:t>ienests, par uztura bagātinātāju reģistrāciju uztura bagātinātāju reģistrā</w:t>
            </w:r>
            <w:r w:rsidR="000F5DD2">
              <w:rPr>
                <w:color w:val="000000" w:themeColor="text1"/>
                <w:lang w:val="lv-LV"/>
              </w:rPr>
              <w:t>,</w:t>
            </w:r>
            <w:r w:rsidR="003B7CF0" w:rsidRPr="00A87103">
              <w:rPr>
                <w:color w:val="000000" w:themeColor="text1"/>
                <w:lang w:val="lv-LV"/>
              </w:rPr>
              <w:t xml:space="preserve"> ir jāattiecina arī uz izmaiņu veikšanu jau reģistrētam produktam</w:t>
            </w:r>
            <w:r w:rsidRPr="00A87103">
              <w:rPr>
                <w:color w:val="000000" w:themeColor="text1"/>
                <w:lang w:val="lv-LV"/>
              </w:rPr>
              <w:t>;</w:t>
            </w:r>
          </w:p>
          <w:p w:rsidR="00B37795" w:rsidRPr="00A87103" w:rsidRDefault="00B37795" w:rsidP="00F75C45">
            <w:pPr>
              <w:jc w:val="both"/>
              <w:rPr>
                <w:color w:val="000000" w:themeColor="text1"/>
                <w:lang w:val="lv-LV"/>
              </w:rPr>
            </w:pPr>
            <w:r w:rsidRPr="00A87103">
              <w:rPr>
                <w:color w:val="000000" w:themeColor="text1"/>
                <w:lang w:val="lv-LV"/>
              </w:rPr>
              <w:t>1</w:t>
            </w:r>
            <w:r w:rsidR="00EC36A0" w:rsidRPr="00A87103">
              <w:rPr>
                <w:color w:val="000000" w:themeColor="text1"/>
                <w:lang w:val="lv-LV"/>
              </w:rPr>
              <w:t>6</w:t>
            </w:r>
            <w:r w:rsidRPr="00A87103">
              <w:rPr>
                <w:color w:val="000000" w:themeColor="text1"/>
                <w:lang w:val="lv-LV"/>
              </w:rPr>
              <w:t xml:space="preserve">) </w:t>
            </w:r>
            <w:r w:rsidR="000F5DD2">
              <w:rPr>
                <w:color w:val="000000" w:themeColor="text1"/>
                <w:lang w:val="lv-LV"/>
              </w:rPr>
              <w:t>n</w:t>
            </w:r>
            <w:r w:rsidRPr="00A87103">
              <w:rPr>
                <w:color w:val="000000" w:themeColor="text1"/>
                <w:lang w:val="lv-LV"/>
              </w:rPr>
              <w:t xml:space="preserve">oteikumu Nr.725 18.punkts precizēts ar atsauci uz noteikumu Nr.725 16.punktu, jo lēmumu, ko pieņem </w:t>
            </w:r>
            <w:r w:rsidR="000F5DD2">
              <w:rPr>
                <w:color w:val="000000" w:themeColor="text1"/>
                <w:lang w:val="lv-LV"/>
              </w:rPr>
              <w:t>d</w:t>
            </w:r>
            <w:r w:rsidRPr="00A87103">
              <w:rPr>
                <w:color w:val="000000" w:themeColor="text1"/>
                <w:lang w:val="lv-LV"/>
              </w:rPr>
              <w:t>ienests</w:t>
            </w:r>
            <w:r w:rsidR="000F5DD2">
              <w:rPr>
                <w:color w:val="000000" w:themeColor="text1"/>
                <w:lang w:val="lv-LV"/>
              </w:rPr>
              <w:t>,</w:t>
            </w:r>
            <w:r w:rsidRPr="00A87103">
              <w:rPr>
                <w:color w:val="000000" w:themeColor="text1"/>
                <w:lang w:val="lv-LV"/>
              </w:rPr>
              <w:t xml:space="preserve"> var apstrīdēt Pārtikas aprites uzraudzības likumā vai Administratīvā procesa likumā noteiktajā kārtībā;</w:t>
            </w:r>
          </w:p>
          <w:p w:rsidR="00F75336" w:rsidRPr="00A87103" w:rsidRDefault="002A7AF2" w:rsidP="00F75336">
            <w:pPr>
              <w:jc w:val="both"/>
              <w:rPr>
                <w:iCs/>
                <w:color w:val="000000" w:themeColor="text1"/>
                <w:lang w:val="lv-LV"/>
              </w:rPr>
            </w:pPr>
            <w:r w:rsidRPr="00A87103">
              <w:rPr>
                <w:color w:val="000000" w:themeColor="text1"/>
                <w:lang w:val="lv-LV"/>
              </w:rPr>
              <w:t>1</w:t>
            </w:r>
            <w:r w:rsidR="00EC36A0" w:rsidRPr="00A87103">
              <w:rPr>
                <w:color w:val="000000" w:themeColor="text1"/>
                <w:lang w:val="lv-LV"/>
              </w:rPr>
              <w:t>7</w:t>
            </w:r>
            <w:r w:rsidRPr="00A87103">
              <w:rPr>
                <w:color w:val="000000" w:themeColor="text1"/>
                <w:lang w:val="lv-LV"/>
              </w:rPr>
              <w:t xml:space="preserve">) </w:t>
            </w:r>
            <w:r w:rsidR="000F5DD2">
              <w:rPr>
                <w:color w:val="000000" w:themeColor="text1"/>
                <w:lang w:val="lv-LV"/>
              </w:rPr>
              <w:t>n</w:t>
            </w:r>
            <w:r w:rsidRPr="00A87103">
              <w:rPr>
                <w:color w:val="000000" w:themeColor="text1"/>
                <w:lang w:val="lv-LV"/>
              </w:rPr>
              <w:t>oteikumu Nr.725 IV nodaļas nosaukums „Marķēšana”</w:t>
            </w:r>
            <w:r w:rsidR="008D3D27" w:rsidRPr="00A87103">
              <w:rPr>
                <w:color w:val="000000" w:themeColor="text1"/>
                <w:lang w:val="lv-LV"/>
              </w:rPr>
              <w:t xml:space="preserve"> </w:t>
            </w:r>
            <w:r w:rsidRPr="00A87103">
              <w:rPr>
                <w:color w:val="000000" w:themeColor="text1"/>
                <w:lang w:val="lv-LV"/>
              </w:rPr>
              <w:t>papildināts ar vārdiem „un reklāma”,</w:t>
            </w:r>
            <w:r w:rsidR="00F75336" w:rsidRPr="00A87103">
              <w:rPr>
                <w:color w:val="000000" w:themeColor="text1"/>
                <w:lang w:val="lv-LV"/>
              </w:rPr>
              <w:t xml:space="preserve"> </w:t>
            </w:r>
            <w:r w:rsidR="00A4400E" w:rsidRPr="00A87103">
              <w:rPr>
                <w:color w:val="000000" w:themeColor="text1"/>
                <w:lang w:val="lv-LV"/>
              </w:rPr>
              <w:t>jo noteikum</w:t>
            </w:r>
            <w:r w:rsidR="00F75336" w:rsidRPr="00A87103">
              <w:rPr>
                <w:color w:val="000000" w:themeColor="text1"/>
                <w:lang w:val="lv-LV"/>
              </w:rPr>
              <w:t xml:space="preserve">u  deleģējums </w:t>
            </w:r>
            <w:r w:rsidR="000F5DD2">
              <w:rPr>
                <w:color w:val="000000" w:themeColor="text1"/>
                <w:lang w:val="lv-LV"/>
              </w:rPr>
              <w:t>ir</w:t>
            </w:r>
            <w:r w:rsidR="00F75336" w:rsidRPr="00A87103">
              <w:rPr>
                <w:color w:val="000000" w:themeColor="text1"/>
                <w:lang w:val="lv-LV"/>
              </w:rPr>
              <w:t xml:space="preserve"> papildināts ar atsauci uz </w:t>
            </w:r>
            <w:r w:rsidR="00F75336" w:rsidRPr="00A87103">
              <w:rPr>
                <w:iCs/>
                <w:color w:val="000000" w:themeColor="text1"/>
                <w:lang w:val="lv-LV"/>
              </w:rPr>
              <w:t>Reklāmas likuma 7.panta otro daļu</w:t>
            </w:r>
            <w:r w:rsidR="00590932" w:rsidRPr="00A87103">
              <w:rPr>
                <w:iCs/>
                <w:color w:val="000000" w:themeColor="text1"/>
                <w:lang w:val="lv-LV"/>
              </w:rPr>
              <w:t>;</w:t>
            </w:r>
          </w:p>
          <w:p w:rsidR="00EE663B" w:rsidRPr="00A87103" w:rsidRDefault="00293F82" w:rsidP="00F75C45">
            <w:pPr>
              <w:jc w:val="both"/>
              <w:rPr>
                <w:strike/>
                <w:color w:val="000000" w:themeColor="text1"/>
                <w:lang w:val="lv-LV"/>
              </w:rPr>
            </w:pPr>
            <w:r w:rsidRPr="00A87103">
              <w:rPr>
                <w:color w:val="000000" w:themeColor="text1"/>
                <w:lang w:val="lv-LV"/>
              </w:rPr>
              <w:t>1</w:t>
            </w:r>
            <w:r w:rsidR="00EC36A0" w:rsidRPr="00A87103">
              <w:rPr>
                <w:color w:val="000000" w:themeColor="text1"/>
                <w:lang w:val="lv-LV"/>
              </w:rPr>
              <w:t>8</w:t>
            </w:r>
            <w:r w:rsidR="000121E6" w:rsidRPr="00A87103">
              <w:rPr>
                <w:color w:val="000000" w:themeColor="text1"/>
                <w:lang w:val="lv-LV"/>
              </w:rPr>
              <w:t xml:space="preserve">) </w:t>
            </w:r>
            <w:r w:rsidR="000F5DD2">
              <w:rPr>
                <w:color w:val="000000" w:themeColor="text1"/>
                <w:lang w:val="lv-LV"/>
              </w:rPr>
              <w:t>n</w:t>
            </w:r>
            <w:r w:rsidR="000121E6" w:rsidRPr="00A87103">
              <w:rPr>
                <w:color w:val="000000" w:themeColor="text1"/>
                <w:lang w:val="lv-LV"/>
              </w:rPr>
              <w:t>oteikumu Nr.725 20.4. apakšpunkt</w:t>
            </w:r>
            <w:r w:rsidR="008873A7" w:rsidRPr="00A87103">
              <w:rPr>
                <w:color w:val="000000" w:themeColor="text1"/>
                <w:lang w:val="lv-LV"/>
              </w:rPr>
              <w:t>ā</w:t>
            </w:r>
            <w:r w:rsidR="0064434A" w:rsidRPr="00A87103">
              <w:rPr>
                <w:color w:val="000000" w:themeColor="text1"/>
                <w:lang w:val="lv-LV"/>
              </w:rPr>
              <w:t xml:space="preserve"> </w:t>
            </w:r>
            <w:r w:rsidR="008873A7" w:rsidRPr="00A87103">
              <w:rPr>
                <w:color w:val="000000" w:themeColor="text1"/>
                <w:lang w:val="lv-LV"/>
              </w:rPr>
              <w:t>atsauce uz regulu Nr.1170/2009</w:t>
            </w:r>
            <w:r w:rsidR="00EF13ED" w:rsidRPr="00A87103">
              <w:rPr>
                <w:color w:val="000000" w:themeColor="text1"/>
                <w:lang w:val="lv-LV"/>
              </w:rPr>
              <w:t xml:space="preserve"> </w:t>
            </w:r>
            <w:r w:rsidR="000F5DD2" w:rsidRPr="00A87103">
              <w:rPr>
                <w:color w:val="000000" w:themeColor="text1"/>
                <w:lang w:val="lv-LV"/>
              </w:rPr>
              <w:t xml:space="preserve">aizstāta </w:t>
            </w:r>
            <w:r w:rsidR="00EF13ED" w:rsidRPr="00A87103">
              <w:rPr>
                <w:color w:val="000000" w:themeColor="text1"/>
                <w:lang w:val="lv-LV"/>
              </w:rPr>
              <w:t>ar atsauci uz šo noteikumu 5.punktā minētajām Eiropas Savienības regulām, jo regula Nr.1170/2009 nav vienīgā, kas no</w:t>
            </w:r>
            <w:r w:rsidR="00582E94" w:rsidRPr="00A87103">
              <w:rPr>
                <w:color w:val="000000" w:themeColor="text1"/>
                <w:lang w:val="lv-LV"/>
              </w:rPr>
              <w:t>s</w:t>
            </w:r>
            <w:r w:rsidR="00EF13ED" w:rsidRPr="00A87103">
              <w:rPr>
                <w:color w:val="000000" w:themeColor="text1"/>
                <w:lang w:val="lv-LV"/>
              </w:rPr>
              <w:t>aka vitamīnu un minerālvielu pievienošanu uztura bagātinātājiem</w:t>
            </w:r>
            <w:r w:rsidR="00582E94" w:rsidRPr="00A87103">
              <w:rPr>
                <w:color w:val="000000" w:themeColor="text1"/>
                <w:lang w:val="lv-LV"/>
              </w:rPr>
              <w:t>;</w:t>
            </w:r>
          </w:p>
          <w:p w:rsidR="00FA168E" w:rsidRPr="00A87103" w:rsidRDefault="00FA168E" w:rsidP="00F75C45">
            <w:pPr>
              <w:jc w:val="both"/>
              <w:rPr>
                <w:color w:val="000000" w:themeColor="text1"/>
                <w:lang w:val="lv-LV"/>
              </w:rPr>
            </w:pPr>
            <w:r w:rsidRPr="00A87103">
              <w:rPr>
                <w:color w:val="000000" w:themeColor="text1"/>
                <w:lang w:val="lv-LV"/>
              </w:rPr>
              <w:t>1</w:t>
            </w:r>
            <w:r w:rsidR="00EC36A0" w:rsidRPr="00A87103">
              <w:rPr>
                <w:color w:val="000000" w:themeColor="text1"/>
                <w:lang w:val="lv-LV"/>
              </w:rPr>
              <w:t>9</w:t>
            </w:r>
            <w:r w:rsidRPr="00A87103">
              <w:rPr>
                <w:color w:val="000000" w:themeColor="text1"/>
                <w:lang w:val="lv-LV"/>
              </w:rPr>
              <w:t xml:space="preserve">) </w:t>
            </w:r>
            <w:r w:rsidR="000F5DD2">
              <w:rPr>
                <w:color w:val="000000" w:themeColor="text1"/>
                <w:lang w:val="lv-LV"/>
              </w:rPr>
              <w:t>n</w:t>
            </w:r>
            <w:r w:rsidRPr="00A87103">
              <w:rPr>
                <w:color w:val="000000" w:themeColor="text1"/>
                <w:lang w:val="lv-LV"/>
              </w:rPr>
              <w:t xml:space="preserve">oteikumi Nr.725 papildināti ar </w:t>
            </w:r>
            <w:r w:rsidR="00211E13" w:rsidRPr="00A87103">
              <w:rPr>
                <w:color w:val="000000" w:themeColor="text1"/>
                <w:lang w:val="lv-LV"/>
              </w:rPr>
              <w:t>jauniem 2</w:t>
            </w:r>
            <w:r w:rsidR="00A72B09" w:rsidRPr="00A87103">
              <w:rPr>
                <w:color w:val="000000" w:themeColor="text1"/>
                <w:lang w:val="lv-LV"/>
              </w:rPr>
              <w:t>.</w:t>
            </w:r>
            <w:r w:rsidR="00211E13" w:rsidRPr="00A87103">
              <w:rPr>
                <w:color w:val="000000" w:themeColor="text1"/>
                <w:vertAlign w:val="superscript"/>
                <w:lang w:val="lv-LV"/>
              </w:rPr>
              <w:t>.2</w:t>
            </w:r>
            <w:r w:rsidR="00211E13" w:rsidRPr="00A87103">
              <w:rPr>
                <w:color w:val="000000" w:themeColor="text1"/>
                <w:lang w:val="lv-LV"/>
              </w:rPr>
              <w:t>, 21.</w:t>
            </w:r>
            <w:r w:rsidR="00DB7727" w:rsidRPr="00A87103">
              <w:rPr>
                <w:color w:val="000000" w:themeColor="text1"/>
                <w:vertAlign w:val="superscript"/>
                <w:lang w:val="lv-LV"/>
              </w:rPr>
              <w:t>2</w:t>
            </w:r>
            <w:r w:rsidR="00211E13" w:rsidRPr="00A87103">
              <w:rPr>
                <w:color w:val="000000" w:themeColor="text1"/>
                <w:lang w:val="lv-LV"/>
              </w:rPr>
              <w:t xml:space="preserve"> un 21.</w:t>
            </w:r>
            <w:r w:rsidR="00DB7727" w:rsidRPr="00A87103">
              <w:rPr>
                <w:color w:val="000000" w:themeColor="text1"/>
                <w:vertAlign w:val="superscript"/>
                <w:lang w:val="lv-LV"/>
              </w:rPr>
              <w:t>3</w:t>
            </w:r>
            <w:r w:rsidR="00211E13" w:rsidRPr="00A87103">
              <w:rPr>
                <w:color w:val="000000" w:themeColor="text1"/>
                <w:lang w:val="lv-LV"/>
              </w:rPr>
              <w:t xml:space="preserve"> </w:t>
            </w:r>
            <w:r w:rsidRPr="00A87103">
              <w:rPr>
                <w:color w:val="000000" w:themeColor="text1"/>
                <w:lang w:val="lv-LV"/>
              </w:rPr>
              <w:t xml:space="preserve">punktiem, lai varētu izpildīt </w:t>
            </w:r>
            <w:r w:rsidR="00EF13ED" w:rsidRPr="00A87103">
              <w:rPr>
                <w:color w:val="000000" w:themeColor="text1"/>
                <w:lang w:val="lv-LV"/>
              </w:rPr>
              <w:t xml:space="preserve">Protokola Nr.37 </w:t>
            </w:r>
            <w:r w:rsidR="00EF13ED" w:rsidRPr="00A87103">
              <w:rPr>
                <w:bCs/>
                <w:color w:val="000000" w:themeColor="text1"/>
                <w:lang w:val="lv-LV" w:eastAsia="lv-LV"/>
              </w:rPr>
              <w:t>42.§</w:t>
            </w:r>
            <w:r w:rsidR="00582E94" w:rsidRPr="00A87103">
              <w:rPr>
                <w:bCs/>
                <w:color w:val="000000" w:themeColor="text1"/>
                <w:lang w:val="lv-LV" w:eastAsia="lv-LV"/>
              </w:rPr>
              <w:t>;</w:t>
            </w:r>
            <w:r w:rsidR="00EF13ED" w:rsidRPr="00A87103">
              <w:rPr>
                <w:color w:val="000000" w:themeColor="text1"/>
                <w:lang w:val="lv-LV"/>
              </w:rPr>
              <w:t xml:space="preserve"> </w:t>
            </w:r>
          </w:p>
          <w:p w:rsidR="0025376F" w:rsidRPr="00A87103" w:rsidRDefault="00EC36A0" w:rsidP="0025376F">
            <w:pPr>
              <w:jc w:val="both"/>
              <w:rPr>
                <w:color w:val="000000" w:themeColor="text1"/>
                <w:szCs w:val="28"/>
                <w:lang w:val="lv-LV"/>
              </w:rPr>
            </w:pPr>
            <w:r w:rsidRPr="00A87103">
              <w:rPr>
                <w:color w:val="000000" w:themeColor="text1"/>
                <w:lang w:val="lv-LV"/>
              </w:rPr>
              <w:t>20</w:t>
            </w:r>
            <w:r w:rsidR="00155977" w:rsidRPr="00A87103">
              <w:rPr>
                <w:color w:val="000000" w:themeColor="text1"/>
                <w:lang w:val="lv-LV"/>
              </w:rPr>
              <w:t xml:space="preserve">) </w:t>
            </w:r>
            <w:r w:rsidR="000F5DD2">
              <w:rPr>
                <w:color w:val="000000" w:themeColor="text1"/>
                <w:lang w:val="lv-LV"/>
              </w:rPr>
              <w:t>n</w:t>
            </w:r>
            <w:r w:rsidR="002315B7" w:rsidRPr="00A87103">
              <w:rPr>
                <w:color w:val="000000" w:themeColor="text1"/>
                <w:lang w:val="lv-LV"/>
              </w:rPr>
              <w:t>oteikumi Nr.725 papildināt</w:t>
            </w:r>
            <w:r w:rsidR="000F5DD2">
              <w:rPr>
                <w:color w:val="000000" w:themeColor="text1"/>
                <w:lang w:val="lv-LV"/>
              </w:rPr>
              <w:t>i</w:t>
            </w:r>
            <w:r w:rsidR="002315B7" w:rsidRPr="00A87103">
              <w:rPr>
                <w:color w:val="000000" w:themeColor="text1"/>
                <w:lang w:val="lv-LV"/>
              </w:rPr>
              <w:t xml:space="preserve"> ar jaunu </w:t>
            </w:r>
            <w:r w:rsidR="002315B7" w:rsidRPr="00A87103">
              <w:rPr>
                <w:color w:val="000000" w:themeColor="text1"/>
                <w:szCs w:val="28"/>
                <w:lang w:val="lv-LV" w:eastAsia="lv-LV"/>
              </w:rPr>
              <w:t>21.</w:t>
            </w:r>
            <w:r w:rsidR="002315B7" w:rsidRPr="00A87103">
              <w:rPr>
                <w:color w:val="000000" w:themeColor="text1"/>
                <w:szCs w:val="28"/>
                <w:vertAlign w:val="superscript"/>
                <w:lang w:val="lv-LV" w:eastAsia="lv-LV"/>
              </w:rPr>
              <w:t xml:space="preserve">.3 </w:t>
            </w:r>
            <w:r w:rsidR="002315B7" w:rsidRPr="00A87103">
              <w:rPr>
                <w:color w:val="000000" w:themeColor="text1"/>
                <w:lang w:val="lv-LV"/>
              </w:rPr>
              <w:t>punktu</w:t>
            </w:r>
            <w:r w:rsidR="000F5DD2">
              <w:rPr>
                <w:color w:val="000000" w:themeColor="text1"/>
                <w:lang w:val="lv-LV"/>
              </w:rPr>
              <w:t>, paredzot</w:t>
            </w:r>
            <w:r w:rsidR="002315B7" w:rsidRPr="00A87103">
              <w:rPr>
                <w:color w:val="000000" w:themeColor="text1"/>
                <w:lang w:val="lv-LV"/>
              </w:rPr>
              <w:t>, ka norāde „uztura bagātinātājs” un „uztura bagātinātājs neaizstāj pilnvērtīgu un sabalansētu uzturu” aizņem ne mazāk kā piecus procentus no reklāmas apjoma</w:t>
            </w:r>
            <w:r w:rsidR="000F5DD2">
              <w:rPr>
                <w:color w:val="000000" w:themeColor="text1"/>
                <w:lang w:val="lv-LV"/>
              </w:rPr>
              <w:t xml:space="preserve"> un</w:t>
            </w:r>
            <w:r w:rsidR="002315B7" w:rsidRPr="00A87103">
              <w:rPr>
                <w:color w:val="000000" w:themeColor="text1"/>
                <w:lang w:val="lv-LV"/>
              </w:rPr>
              <w:t xml:space="preserve"> ka burtu izmēram ir jābūt tādam, lai norādes aizņemtu lielāko tehniski iespējamo daļu no tekstam paredzētā laukuma</w:t>
            </w:r>
            <w:r w:rsidR="006622EC" w:rsidRPr="00A87103">
              <w:rPr>
                <w:color w:val="000000" w:themeColor="text1"/>
                <w:lang w:val="lv-LV"/>
              </w:rPr>
              <w:t>. V</w:t>
            </w:r>
            <w:r w:rsidR="006A6332" w:rsidRPr="00A87103">
              <w:rPr>
                <w:color w:val="000000" w:themeColor="text1"/>
                <w:lang w:val="lv-LV"/>
              </w:rPr>
              <w:t xml:space="preserve">ideoreklāmās </w:t>
            </w:r>
            <w:r w:rsidR="000F5DD2">
              <w:rPr>
                <w:color w:val="000000" w:themeColor="text1"/>
                <w:lang w:val="lv-LV"/>
              </w:rPr>
              <w:t>visā reklāmas laikā</w:t>
            </w:r>
            <w:r w:rsidR="000F5DD2" w:rsidRPr="00A87103">
              <w:rPr>
                <w:color w:val="000000" w:themeColor="text1"/>
                <w:lang w:val="lv-LV"/>
              </w:rPr>
              <w:t xml:space="preserve"> </w:t>
            </w:r>
            <w:r w:rsidR="006A6332" w:rsidRPr="00A87103">
              <w:rPr>
                <w:color w:val="000000" w:themeColor="text1"/>
                <w:lang w:val="lv-LV"/>
              </w:rPr>
              <w:t>jā</w:t>
            </w:r>
            <w:r w:rsidR="000F5DD2">
              <w:rPr>
                <w:color w:val="000000" w:themeColor="text1"/>
                <w:lang w:val="lv-LV"/>
              </w:rPr>
              <w:t>būt redzamam</w:t>
            </w:r>
            <w:r w:rsidR="006A6332" w:rsidRPr="00A87103">
              <w:rPr>
                <w:color w:val="000000" w:themeColor="text1"/>
                <w:lang w:val="lv-LV"/>
              </w:rPr>
              <w:t xml:space="preserve"> tekst</w:t>
            </w:r>
            <w:r w:rsidR="000F5DD2">
              <w:rPr>
                <w:color w:val="000000" w:themeColor="text1"/>
                <w:lang w:val="lv-LV"/>
              </w:rPr>
              <w:t>am</w:t>
            </w:r>
            <w:r w:rsidR="006A6332" w:rsidRPr="00A87103">
              <w:rPr>
                <w:color w:val="000000" w:themeColor="text1"/>
                <w:lang w:val="lv-LV"/>
              </w:rPr>
              <w:t xml:space="preserve"> par uztura bagātinātājiem, </w:t>
            </w:r>
            <w:r w:rsidR="000F5DD2">
              <w:rPr>
                <w:color w:val="000000" w:themeColor="text1"/>
                <w:lang w:val="lv-LV"/>
              </w:rPr>
              <w:t>savukārt</w:t>
            </w:r>
            <w:r w:rsidR="006A6332" w:rsidRPr="00A87103">
              <w:rPr>
                <w:color w:val="000000" w:themeColor="text1"/>
                <w:lang w:val="lv-LV"/>
              </w:rPr>
              <w:t xml:space="preserve"> audioreklāmās norāde</w:t>
            </w:r>
            <w:r w:rsidR="00C76B83">
              <w:rPr>
                <w:color w:val="000000" w:themeColor="text1"/>
                <w:lang w:val="lv-LV"/>
              </w:rPr>
              <w:t>i</w:t>
            </w:r>
            <w:r w:rsidR="006A6332" w:rsidRPr="00A87103">
              <w:rPr>
                <w:color w:val="000000" w:themeColor="text1"/>
                <w:lang w:val="lv-LV"/>
              </w:rPr>
              <w:t xml:space="preserve"> „uztura bagātinātājs” </w:t>
            </w:r>
            <w:r w:rsidR="000F5DD2">
              <w:rPr>
                <w:color w:val="000000" w:themeColor="text1"/>
                <w:lang w:val="lv-LV"/>
              </w:rPr>
              <w:t>jābūt dzirdamai</w:t>
            </w:r>
            <w:r w:rsidR="006622EC" w:rsidRPr="00A87103">
              <w:rPr>
                <w:color w:val="000000" w:themeColor="text1"/>
                <w:lang w:val="lv-LV"/>
              </w:rPr>
              <w:t xml:space="preserve"> reklāmas sākumā, bet norāde</w:t>
            </w:r>
            <w:r w:rsidR="000F5DD2">
              <w:rPr>
                <w:color w:val="000000" w:themeColor="text1"/>
                <w:lang w:val="lv-LV"/>
              </w:rPr>
              <w:t>i</w:t>
            </w:r>
            <w:r w:rsidR="006622EC" w:rsidRPr="00A87103">
              <w:rPr>
                <w:color w:val="000000" w:themeColor="text1"/>
                <w:lang w:val="lv-LV"/>
              </w:rPr>
              <w:t xml:space="preserve"> „uztura bagātinātājs neaizstāj pilnvērtīgu un sabalansētu uzturu” </w:t>
            </w:r>
            <w:r w:rsidR="000F5DD2">
              <w:rPr>
                <w:color w:val="000000" w:themeColor="text1"/>
                <w:lang w:val="lv-LV"/>
              </w:rPr>
              <w:t>–</w:t>
            </w:r>
            <w:r w:rsidR="006622EC" w:rsidRPr="00A87103">
              <w:rPr>
                <w:color w:val="000000" w:themeColor="text1"/>
                <w:lang w:val="lv-LV"/>
              </w:rPr>
              <w:t xml:space="preserve"> reklāmas nobeigumā. Šo p</w:t>
            </w:r>
            <w:r w:rsidR="002315B7" w:rsidRPr="00A87103">
              <w:rPr>
                <w:color w:val="000000" w:themeColor="text1"/>
                <w:lang w:val="lv-LV"/>
              </w:rPr>
              <w:t>riekšlikumu iesniedza Starptautisko inovatīvo farmaceitisko firmu asociācija un Latvijas Patentbrīvo medikamentu asociācija</w:t>
            </w:r>
            <w:r w:rsidR="0025376F" w:rsidRPr="00A87103">
              <w:rPr>
                <w:color w:val="000000" w:themeColor="text1"/>
                <w:lang w:val="lv-LV"/>
              </w:rPr>
              <w:t>. Pēc Ekonomikas ministrijas atzinuma</w:t>
            </w:r>
            <w:r w:rsidR="0007707D" w:rsidRPr="00A87103">
              <w:rPr>
                <w:color w:val="000000" w:themeColor="text1"/>
                <w:lang w:val="lv-LV"/>
              </w:rPr>
              <w:t xml:space="preserve"> (09.05.14.)</w:t>
            </w:r>
            <w:r w:rsidR="0025376F" w:rsidRPr="00A87103">
              <w:rPr>
                <w:color w:val="000000" w:themeColor="text1"/>
                <w:lang w:val="lv-LV"/>
              </w:rPr>
              <w:t xml:space="preserve"> saņemšanas </w:t>
            </w:r>
            <w:r w:rsidR="0025376F" w:rsidRPr="00A87103">
              <w:rPr>
                <w:color w:val="000000" w:themeColor="text1"/>
                <w:szCs w:val="28"/>
                <w:lang w:val="lv-LV" w:eastAsia="lv-LV"/>
              </w:rPr>
              <w:t>21.</w:t>
            </w:r>
            <w:r w:rsidR="0025376F" w:rsidRPr="00A87103">
              <w:rPr>
                <w:color w:val="000000" w:themeColor="text1"/>
                <w:szCs w:val="28"/>
                <w:vertAlign w:val="superscript"/>
                <w:lang w:val="lv-LV" w:eastAsia="lv-LV"/>
              </w:rPr>
              <w:t xml:space="preserve">.3 </w:t>
            </w:r>
            <w:r w:rsidR="0025376F" w:rsidRPr="00A87103">
              <w:rPr>
                <w:color w:val="000000" w:themeColor="text1"/>
                <w:lang w:val="lv-LV"/>
              </w:rPr>
              <w:t>punkts tika redakcionāli vienkāršots, lai turpmāk neradītu neskaidrības dažādiem reklāmas veidiem.</w:t>
            </w:r>
            <w:r w:rsidR="006622EC" w:rsidRPr="00A87103">
              <w:rPr>
                <w:color w:val="000000" w:themeColor="text1"/>
                <w:lang w:val="lv-LV"/>
              </w:rPr>
              <w:t xml:space="preserve"> </w:t>
            </w:r>
            <w:r w:rsidR="0025376F" w:rsidRPr="00A87103">
              <w:rPr>
                <w:color w:val="000000" w:themeColor="text1"/>
                <w:lang w:val="lv-LV"/>
              </w:rPr>
              <w:t>Noteikumos Nr.725 ir ie</w:t>
            </w:r>
            <w:r w:rsidR="000F5DD2">
              <w:rPr>
                <w:color w:val="000000" w:themeColor="text1"/>
                <w:lang w:val="lv-LV"/>
              </w:rPr>
              <w:t>tverts</w:t>
            </w:r>
            <w:r w:rsidR="0025376F" w:rsidRPr="00A87103">
              <w:rPr>
                <w:color w:val="000000" w:themeColor="text1"/>
                <w:lang w:val="lv-LV"/>
              </w:rPr>
              <w:t xml:space="preserve"> Ekonomikas ministrijas priekšlikums</w:t>
            </w:r>
            <w:r w:rsidR="00FD2E94">
              <w:rPr>
                <w:color w:val="000000" w:themeColor="text1"/>
                <w:lang w:val="lv-LV"/>
              </w:rPr>
              <w:t>,</w:t>
            </w:r>
            <w:r w:rsidR="0007707D" w:rsidRPr="00A87103">
              <w:rPr>
                <w:color w:val="000000" w:themeColor="text1"/>
                <w:lang w:val="lv-LV"/>
              </w:rPr>
              <w:t xml:space="preserve"> </w:t>
            </w:r>
            <w:r w:rsidR="0007707D" w:rsidRPr="00A87103">
              <w:rPr>
                <w:color w:val="000000" w:themeColor="text1"/>
                <w:szCs w:val="28"/>
                <w:lang w:val="lv-LV" w:eastAsia="lv-LV"/>
              </w:rPr>
              <w:t>21.</w:t>
            </w:r>
            <w:r w:rsidR="0007707D" w:rsidRPr="00A87103">
              <w:rPr>
                <w:color w:val="000000" w:themeColor="text1"/>
                <w:szCs w:val="28"/>
                <w:vertAlign w:val="superscript"/>
                <w:lang w:val="lv-LV" w:eastAsia="lv-LV"/>
              </w:rPr>
              <w:t xml:space="preserve">.3 </w:t>
            </w:r>
            <w:r w:rsidR="0007707D" w:rsidRPr="00A87103">
              <w:rPr>
                <w:color w:val="000000" w:themeColor="text1"/>
                <w:lang w:val="lv-LV"/>
              </w:rPr>
              <w:t>punkt</w:t>
            </w:r>
            <w:r w:rsidR="00FD2E94">
              <w:rPr>
                <w:color w:val="000000" w:themeColor="text1"/>
                <w:lang w:val="lv-LV"/>
              </w:rPr>
              <w:t>ā nosakot</w:t>
            </w:r>
            <w:r w:rsidR="0007707D" w:rsidRPr="00A87103">
              <w:rPr>
                <w:color w:val="000000" w:themeColor="text1"/>
                <w:lang w:val="lv-LV"/>
              </w:rPr>
              <w:t>, ka</w:t>
            </w:r>
            <w:r w:rsidR="0025376F" w:rsidRPr="00A87103">
              <w:rPr>
                <w:color w:val="000000" w:themeColor="text1"/>
                <w:lang w:val="lv-LV"/>
              </w:rPr>
              <w:t xml:space="preserve"> </w:t>
            </w:r>
            <w:r w:rsidR="0007707D" w:rsidRPr="00A87103">
              <w:rPr>
                <w:color w:val="000000" w:themeColor="text1"/>
                <w:lang w:val="lv-LV"/>
              </w:rPr>
              <w:t>n</w:t>
            </w:r>
            <w:r w:rsidR="0025376F" w:rsidRPr="00A87103">
              <w:rPr>
                <w:color w:val="000000" w:themeColor="text1"/>
                <w:szCs w:val="28"/>
                <w:shd w:val="clear" w:color="auto" w:fill="FFFFFF"/>
                <w:lang w:val="lv-LV"/>
              </w:rPr>
              <w:t>orāde „uztura bagātinātājs neaizstāj pilnvērtīgu un sabalansētu uzturu” aizņem ne mazāk kā piecus procentus no reklāmas apjoma</w:t>
            </w:r>
            <w:r w:rsidR="00FD2E94">
              <w:rPr>
                <w:color w:val="000000" w:themeColor="text1"/>
                <w:szCs w:val="28"/>
                <w:shd w:val="clear" w:color="auto" w:fill="FFFFFF"/>
                <w:lang w:val="lv-LV"/>
              </w:rPr>
              <w:t xml:space="preserve"> un ka</w:t>
            </w:r>
            <w:r w:rsidR="0025376F" w:rsidRPr="00A87103">
              <w:rPr>
                <w:color w:val="000000" w:themeColor="text1"/>
                <w:szCs w:val="28"/>
                <w:shd w:val="clear" w:color="auto" w:fill="FFFFFF"/>
                <w:lang w:val="lv-LV"/>
              </w:rPr>
              <w:t xml:space="preserve"> </w:t>
            </w:r>
            <w:r w:rsidR="00FD2E94">
              <w:rPr>
                <w:color w:val="000000" w:themeColor="text1"/>
                <w:szCs w:val="28"/>
                <w:shd w:val="clear" w:color="auto" w:fill="FFFFFF"/>
                <w:lang w:val="lv-LV"/>
              </w:rPr>
              <w:t>b</w:t>
            </w:r>
            <w:r w:rsidR="0025376F" w:rsidRPr="00A87103">
              <w:rPr>
                <w:color w:val="000000" w:themeColor="text1"/>
                <w:szCs w:val="28"/>
                <w:shd w:val="clear" w:color="auto" w:fill="FFFFFF"/>
                <w:lang w:val="lv-LV"/>
              </w:rPr>
              <w:t xml:space="preserve">urtu izmērs ir tāds, lai norāde aizņemtu lielāko tehniski iespējamo daļu no tekstam paredzētā </w:t>
            </w:r>
            <w:r w:rsidR="0025376F" w:rsidRPr="00A87103">
              <w:rPr>
                <w:color w:val="000000" w:themeColor="text1"/>
                <w:szCs w:val="28"/>
                <w:shd w:val="clear" w:color="auto" w:fill="FFFFFF"/>
                <w:lang w:val="lv-LV"/>
              </w:rPr>
              <w:lastRenderedPageBreak/>
              <w:t>laukuma</w:t>
            </w:r>
            <w:r w:rsidR="0007707D" w:rsidRPr="00A87103">
              <w:rPr>
                <w:color w:val="000000" w:themeColor="text1"/>
                <w:szCs w:val="28"/>
                <w:shd w:val="clear" w:color="auto" w:fill="FFFFFF"/>
                <w:lang w:val="lv-LV"/>
              </w:rPr>
              <w:t>;</w:t>
            </w:r>
          </w:p>
          <w:p w:rsidR="00926A2F" w:rsidRPr="00A87103" w:rsidRDefault="00155977" w:rsidP="00926A2F">
            <w:pPr>
              <w:jc w:val="both"/>
              <w:rPr>
                <w:color w:val="000000" w:themeColor="text1"/>
                <w:lang w:val="lv-LV"/>
              </w:rPr>
            </w:pPr>
            <w:r w:rsidRPr="00A87103">
              <w:rPr>
                <w:color w:val="000000" w:themeColor="text1"/>
                <w:lang w:val="lv-LV"/>
              </w:rPr>
              <w:t>2</w:t>
            </w:r>
            <w:r w:rsidR="00EC36A0" w:rsidRPr="00A87103">
              <w:rPr>
                <w:color w:val="000000" w:themeColor="text1"/>
                <w:lang w:val="lv-LV"/>
              </w:rPr>
              <w:t>1</w:t>
            </w:r>
            <w:r w:rsidR="001C0365" w:rsidRPr="00A87103">
              <w:rPr>
                <w:color w:val="000000" w:themeColor="text1"/>
                <w:lang w:val="lv-LV"/>
              </w:rPr>
              <w:t xml:space="preserve">) </w:t>
            </w:r>
            <w:r w:rsidR="00FD2E94">
              <w:rPr>
                <w:color w:val="000000" w:themeColor="text1"/>
                <w:lang w:val="lv-LV"/>
              </w:rPr>
              <w:t>n</w:t>
            </w:r>
            <w:r w:rsidR="001C0365" w:rsidRPr="00A87103">
              <w:rPr>
                <w:color w:val="000000" w:themeColor="text1"/>
                <w:lang w:val="lv-LV"/>
              </w:rPr>
              <w:t>oteikum</w:t>
            </w:r>
            <w:r w:rsidR="00FD2E94">
              <w:rPr>
                <w:color w:val="000000" w:themeColor="text1"/>
                <w:lang w:val="lv-LV"/>
              </w:rPr>
              <w:t>u</w:t>
            </w:r>
            <w:r w:rsidR="001C0365" w:rsidRPr="00A87103">
              <w:rPr>
                <w:color w:val="000000" w:themeColor="text1"/>
                <w:lang w:val="lv-LV"/>
              </w:rPr>
              <w:t xml:space="preserve"> Nr.725 2.pielikums </w:t>
            </w:r>
            <w:r w:rsidR="00FD2E94">
              <w:rPr>
                <w:color w:val="000000" w:themeColor="text1"/>
                <w:lang w:val="lv-LV"/>
              </w:rPr>
              <w:t>izteikts</w:t>
            </w:r>
            <w:r w:rsidR="001C0365" w:rsidRPr="00A87103">
              <w:rPr>
                <w:color w:val="000000" w:themeColor="text1"/>
                <w:lang w:val="lv-LV"/>
              </w:rPr>
              <w:t xml:space="preserve"> jaunā redakcijā, jo </w:t>
            </w:r>
            <w:r w:rsidR="00FD2E94">
              <w:rPr>
                <w:color w:val="000000" w:themeColor="text1"/>
                <w:lang w:val="lv-LV"/>
              </w:rPr>
              <w:t>d</w:t>
            </w:r>
            <w:r w:rsidR="001C0365" w:rsidRPr="00A87103">
              <w:rPr>
                <w:color w:val="000000" w:themeColor="text1"/>
                <w:lang w:val="lv-LV"/>
              </w:rPr>
              <w:t xml:space="preserve">ienesta eksperti uzskata, ka </w:t>
            </w:r>
            <w:r w:rsidR="00FD2E94">
              <w:rPr>
                <w:color w:val="000000" w:themeColor="text1"/>
                <w:lang w:val="lv-LV"/>
              </w:rPr>
              <w:t xml:space="preserve">šim </w:t>
            </w:r>
            <w:r w:rsidR="00BB2D96" w:rsidRPr="00A87103">
              <w:rPr>
                <w:color w:val="000000" w:themeColor="text1"/>
                <w:lang w:val="lv-LV"/>
              </w:rPr>
              <w:t xml:space="preserve">pielikumam ir jābūt vienkāršākam, lai uzņēmējam nevajadzētu aizpildīt ailes, kuras praktiski nav izmantojamas </w:t>
            </w:r>
            <w:r w:rsidR="00FD2E94">
              <w:rPr>
                <w:color w:val="000000" w:themeColor="text1"/>
                <w:lang w:val="lv-LV"/>
              </w:rPr>
              <w:t>d</w:t>
            </w:r>
            <w:r w:rsidR="00925892" w:rsidRPr="00A87103">
              <w:rPr>
                <w:color w:val="000000" w:themeColor="text1"/>
                <w:lang w:val="lv-LV"/>
              </w:rPr>
              <w:t>ienesta darbā</w:t>
            </w:r>
            <w:r w:rsidR="00BB2D96" w:rsidRPr="00A87103">
              <w:rPr>
                <w:color w:val="000000" w:themeColor="text1"/>
                <w:lang w:val="lv-LV"/>
              </w:rPr>
              <w:t>, piemēram, ail</w:t>
            </w:r>
            <w:r w:rsidR="00926A2F" w:rsidRPr="00A87103">
              <w:rPr>
                <w:color w:val="000000" w:themeColor="text1"/>
                <w:lang w:val="lv-LV"/>
              </w:rPr>
              <w:t>e par uzņēmuma reģistrācijas numuru</w:t>
            </w:r>
            <w:r w:rsidR="00B30DCF" w:rsidRPr="00A87103">
              <w:rPr>
                <w:color w:val="000000" w:themeColor="text1"/>
                <w:lang w:val="lv-LV"/>
              </w:rPr>
              <w:t>;</w:t>
            </w:r>
          </w:p>
          <w:p w:rsidR="00582E94" w:rsidRPr="00A87103" w:rsidRDefault="000D4228" w:rsidP="00FD2E94">
            <w:pPr>
              <w:jc w:val="both"/>
              <w:rPr>
                <w:strike/>
                <w:color w:val="000000" w:themeColor="text1"/>
                <w:lang w:val="lv-LV"/>
              </w:rPr>
            </w:pPr>
            <w:r w:rsidRPr="00A87103">
              <w:rPr>
                <w:color w:val="000000" w:themeColor="text1"/>
                <w:lang w:val="lv-LV"/>
              </w:rPr>
              <w:t>2</w:t>
            </w:r>
            <w:r w:rsidR="00EC36A0" w:rsidRPr="00A87103">
              <w:rPr>
                <w:color w:val="000000" w:themeColor="text1"/>
                <w:lang w:val="lv-LV"/>
              </w:rPr>
              <w:t>2</w:t>
            </w:r>
            <w:r w:rsidR="00021492" w:rsidRPr="00A87103">
              <w:rPr>
                <w:color w:val="000000" w:themeColor="text1"/>
                <w:lang w:val="lv-LV"/>
              </w:rPr>
              <w:t>)</w:t>
            </w:r>
            <w:r w:rsidR="000400A8" w:rsidRPr="00A87103">
              <w:rPr>
                <w:color w:val="000000" w:themeColor="text1"/>
                <w:lang w:val="lv-LV"/>
              </w:rPr>
              <w:t xml:space="preserve"> </w:t>
            </w:r>
            <w:r w:rsidR="00FD2E94">
              <w:rPr>
                <w:color w:val="000000" w:themeColor="text1"/>
                <w:lang w:val="lv-LV"/>
              </w:rPr>
              <w:t>n</w:t>
            </w:r>
            <w:r w:rsidR="000400A8" w:rsidRPr="00A87103">
              <w:rPr>
                <w:color w:val="000000" w:themeColor="text1"/>
                <w:lang w:val="lv-LV"/>
              </w:rPr>
              <w:t>oteikumi Nr.725 papildināt</w:t>
            </w:r>
            <w:r w:rsidR="00FD2E94">
              <w:rPr>
                <w:color w:val="000000" w:themeColor="text1"/>
                <w:lang w:val="lv-LV"/>
              </w:rPr>
              <w:t>i</w:t>
            </w:r>
            <w:r w:rsidR="000400A8" w:rsidRPr="00A87103">
              <w:rPr>
                <w:color w:val="000000" w:themeColor="text1"/>
                <w:lang w:val="lv-LV"/>
              </w:rPr>
              <w:t xml:space="preserve"> ar </w:t>
            </w:r>
            <w:r w:rsidR="00DD6C0C" w:rsidRPr="00A87103">
              <w:rPr>
                <w:color w:val="000000" w:themeColor="text1"/>
                <w:lang w:val="lv-LV"/>
              </w:rPr>
              <w:t xml:space="preserve">jaunu </w:t>
            </w:r>
            <w:r w:rsidR="000400A8" w:rsidRPr="00A87103">
              <w:rPr>
                <w:color w:val="000000" w:themeColor="text1"/>
                <w:lang w:val="lv-LV"/>
              </w:rPr>
              <w:t>3.pielikumu</w:t>
            </w:r>
            <w:r w:rsidR="00F34DF9" w:rsidRPr="00A87103">
              <w:rPr>
                <w:color w:val="000000" w:themeColor="text1"/>
                <w:lang w:val="lv-LV"/>
              </w:rPr>
              <w:t>,</w:t>
            </w:r>
            <w:r w:rsidR="009038A3" w:rsidRPr="00A87103">
              <w:rPr>
                <w:color w:val="000000" w:themeColor="text1"/>
                <w:lang w:val="lv-LV"/>
              </w:rPr>
              <w:t xml:space="preserve"> lai nepārprotami būtu skaidrs, kas </w:t>
            </w:r>
            <w:r w:rsidR="006D5FCC" w:rsidRPr="00A87103">
              <w:rPr>
                <w:color w:val="000000" w:themeColor="text1"/>
                <w:lang w:val="lv-LV"/>
              </w:rPr>
              <w:t>iesniedzējam</w:t>
            </w:r>
            <w:r w:rsidR="00FD2E94">
              <w:rPr>
                <w:color w:val="000000" w:themeColor="text1"/>
                <w:lang w:val="lv-LV"/>
              </w:rPr>
              <w:t>,</w:t>
            </w:r>
            <w:r w:rsidR="009038A3" w:rsidRPr="00A87103">
              <w:rPr>
                <w:color w:val="000000" w:themeColor="text1"/>
                <w:lang w:val="lv-LV"/>
              </w:rPr>
              <w:t xml:space="preserve"> </w:t>
            </w:r>
            <w:r w:rsidR="00FD2E94" w:rsidRPr="00A87103">
              <w:rPr>
                <w:color w:val="000000" w:themeColor="text1"/>
                <w:lang w:val="lv-LV"/>
              </w:rPr>
              <w:t>veicot izmaiņas uztura bagātinātāja marķējumā</w:t>
            </w:r>
            <w:r w:rsidR="00FD2E94">
              <w:rPr>
                <w:color w:val="000000" w:themeColor="text1"/>
                <w:lang w:val="lv-LV"/>
              </w:rPr>
              <w:t>, tas</w:t>
            </w:r>
            <w:r w:rsidR="00FD2E94" w:rsidRPr="00A87103">
              <w:rPr>
                <w:color w:val="000000" w:themeColor="text1"/>
                <w:lang w:val="lv-LV"/>
              </w:rPr>
              <w:t xml:space="preserve"> </w:t>
            </w:r>
            <w:r w:rsidR="009038A3" w:rsidRPr="00A87103">
              <w:rPr>
                <w:color w:val="000000" w:themeColor="text1"/>
                <w:lang w:val="lv-LV"/>
              </w:rPr>
              <w:t xml:space="preserve">jāpaziņo </w:t>
            </w:r>
            <w:r w:rsidR="00FD2E94">
              <w:rPr>
                <w:color w:val="000000" w:themeColor="text1"/>
                <w:lang w:val="lv-LV"/>
              </w:rPr>
              <w:t>d</w:t>
            </w:r>
            <w:r w:rsidR="009038A3" w:rsidRPr="00A87103">
              <w:rPr>
                <w:color w:val="000000" w:themeColor="text1"/>
                <w:lang w:val="lv-LV"/>
              </w:rPr>
              <w:t xml:space="preserve">ienestam. </w:t>
            </w:r>
            <w:r w:rsidR="00FD2E94">
              <w:rPr>
                <w:color w:val="000000" w:themeColor="text1"/>
                <w:lang w:val="lv-LV"/>
              </w:rPr>
              <w:t>Noteikumu projekta s</w:t>
            </w:r>
            <w:r w:rsidR="006B00DA" w:rsidRPr="00A87103">
              <w:rPr>
                <w:color w:val="000000" w:themeColor="text1"/>
                <w:lang w:val="lv-LV"/>
              </w:rPr>
              <w:t xml:space="preserve">askaņošanas </w:t>
            </w:r>
            <w:r w:rsidR="00FD2E94">
              <w:rPr>
                <w:color w:val="000000" w:themeColor="text1"/>
                <w:lang w:val="lv-LV"/>
              </w:rPr>
              <w:t>laikā</w:t>
            </w:r>
            <w:r w:rsidR="006B00DA" w:rsidRPr="00A87103">
              <w:rPr>
                <w:color w:val="000000" w:themeColor="text1"/>
                <w:lang w:val="lv-LV"/>
              </w:rPr>
              <w:t xml:space="preserve"> </w:t>
            </w:r>
            <w:r w:rsidR="00FD2E94">
              <w:rPr>
                <w:color w:val="000000" w:themeColor="text1"/>
                <w:lang w:val="lv-LV"/>
              </w:rPr>
              <w:t>d</w:t>
            </w:r>
            <w:r w:rsidR="006B00DA" w:rsidRPr="00A87103">
              <w:rPr>
                <w:color w:val="000000" w:themeColor="text1"/>
                <w:lang w:val="lv-LV"/>
              </w:rPr>
              <w:t>ienests iesniedza priekšlikumu papildināt 3.pielikuma 3.punktu ar piezīmi par laik</w:t>
            </w:r>
            <w:r w:rsidR="00FD2E94">
              <w:rPr>
                <w:color w:val="000000" w:themeColor="text1"/>
                <w:lang w:val="lv-LV"/>
              </w:rPr>
              <w:t>posmu</w:t>
            </w:r>
            <w:r w:rsidR="006B00DA" w:rsidRPr="00A87103">
              <w:rPr>
                <w:color w:val="000000" w:themeColor="text1"/>
                <w:lang w:val="lv-LV"/>
              </w:rPr>
              <w:t xml:space="preserve">, kāds nepieciešams uztura bagātinātāju krājumu realizācijai pēc izmaiņu veikšanas reģistrā. Tas ir nepieciešams </w:t>
            </w:r>
            <w:r w:rsidR="00FD2E94">
              <w:rPr>
                <w:color w:val="000000" w:themeColor="text1"/>
                <w:lang w:val="lv-LV"/>
              </w:rPr>
              <w:t>d</w:t>
            </w:r>
            <w:r w:rsidR="006B00DA" w:rsidRPr="00A87103">
              <w:rPr>
                <w:color w:val="000000" w:themeColor="text1"/>
                <w:lang w:val="lv-LV"/>
              </w:rPr>
              <w:t xml:space="preserve">ienesta un iesniedzēja darba vienkāršošanai, jo šobrīd iesniedzēji raksta </w:t>
            </w:r>
            <w:r w:rsidR="00DD6C0C" w:rsidRPr="00A87103">
              <w:rPr>
                <w:color w:val="000000" w:themeColor="text1"/>
                <w:lang w:val="lv-LV"/>
              </w:rPr>
              <w:t xml:space="preserve">atsevišķu </w:t>
            </w:r>
            <w:r w:rsidR="006B00DA" w:rsidRPr="00A87103">
              <w:rPr>
                <w:color w:val="000000" w:themeColor="text1"/>
                <w:lang w:val="lv-LV"/>
              </w:rPr>
              <w:t xml:space="preserve">iesniegumu </w:t>
            </w:r>
            <w:r w:rsidR="00C76B83">
              <w:rPr>
                <w:color w:val="000000" w:themeColor="text1"/>
                <w:lang w:val="lv-LV"/>
              </w:rPr>
              <w:t>d</w:t>
            </w:r>
            <w:r w:rsidR="006B00DA" w:rsidRPr="00A87103">
              <w:rPr>
                <w:color w:val="000000" w:themeColor="text1"/>
                <w:lang w:val="lv-LV"/>
              </w:rPr>
              <w:t>ienestam</w:t>
            </w:r>
            <w:r w:rsidR="00DD6C0C" w:rsidRPr="00A87103">
              <w:rPr>
                <w:color w:val="000000" w:themeColor="text1"/>
                <w:lang w:val="lv-LV"/>
              </w:rPr>
              <w:t xml:space="preserve">, lai tas atļauj </w:t>
            </w:r>
            <w:r w:rsidR="00254592" w:rsidRPr="00A87103">
              <w:rPr>
                <w:color w:val="000000" w:themeColor="text1"/>
                <w:lang w:val="lv-LV"/>
              </w:rPr>
              <w:t>realizēt</w:t>
            </w:r>
            <w:r w:rsidR="00DD6C0C" w:rsidRPr="00A87103">
              <w:rPr>
                <w:color w:val="000000" w:themeColor="text1"/>
                <w:lang w:val="lv-LV"/>
              </w:rPr>
              <w:t xml:space="preserve"> </w:t>
            </w:r>
            <w:r w:rsidR="006B00DA" w:rsidRPr="00A87103">
              <w:rPr>
                <w:color w:val="000000" w:themeColor="text1"/>
                <w:lang w:val="lv-LV"/>
              </w:rPr>
              <w:t>uztura bagātinātāju</w:t>
            </w:r>
            <w:r w:rsidR="00DD6C0C" w:rsidRPr="00A87103">
              <w:rPr>
                <w:color w:val="000000" w:themeColor="text1"/>
                <w:lang w:val="lv-LV"/>
              </w:rPr>
              <w:t xml:space="preserve">s ar </w:t>
            </w:r>
            <w:r w:rsidR="006B00DA" w:rsidRPr="00A87103">
              <w:rPr>
                <w:color w:val="000000" w:themeColor="text1"/>
                <w:lang w:val="lv-LV"/>
              </w:rPr>
              <w:t>marķējum</w:t>
            </w:r>
            <w:r w:rsidR="00DD6C0C" w:rsidRPr="00A87103">
              <w:rPr>
                <w:color w:val="000000" w:themeColor="text1"/>
                <w:lang w:val="lv-LV"/>
              </w:rPr>
              <w:t>u, kāds tas ir bijis pirms izmaiņu veikšanas.</w:t>
            </w:r>
          </w:p>
        </w:tc>
      </w:tr>
      <w:tr w:rsidR="00EE268D" w:rsidRPr="00ED7238" w:rsidTr="003A096F">
        <w:tc>
          <w:tcPr>
            <w:tcW w:w="250" w:type="pct"/>
          </w:tcPr>
          <w:p w:rsidR="00A162FE" w:rsidRPr="00EE268D" w:rsidRDefault="00A162FE" w:rsidP="00C21DCA">
            <w:pPr>
              <w:jc w:val="center"/>
              <w:rPr>
                <w:color w:val="000000" w:themeColor="text1"/>
                <w:lang w:val="lv-LV" w:eastAsia="lv-LV"/>
              </w:rPr>
            </w:pPr>
            <w:r w:rsidRPr="00EE268D">
              <w:rPr>
                <w:color w:val="000000" w:themeColor="text1"/>
                <w:lang w:val="lv-LV" w:eastAsia="lv-LV"/>
              </w:rPr>
              <w:lastRenderedPageBreak/>
              <w:t>3.</w:t>
            </w:r>
          </w:p>
        </w:tc>
        <w:tc>
          <w:tcPr>
            <w:tcW w:w="1397" w:type="pct"/>
          </w:tcPr>
          <w:p w:rsidR="00A162FE" w:rsidRPr="00EE268D" w:rsidRDefault="006A073E" w:rsidP="005D73DE">
            <w:pPr>
              <w:jc w:val="both"/>
              <w:rPr>
                <w:color w:val="000000" w:themeColor="text1"/>
                <w:lang w:val="lv-LV" w:eastAsia="lv-LV"/>
              </w:rPr>
            </w:pPr>
            <w:r w:rsidRPr="00EE268D">
              <w:rPr>
                <w:color w:val="000000" w:themeColor="text1"/>
                <w:lang w:val="lv-LV" w:eastAsia="lv-LV"/>
              </w:rPr>
              <w:t>Projekta izstrādē iesaistītās institūcijas</w:t>
            </w:r>
          </w:p>
        </w:tc>
        <w:tc>
          <w:tcPr>
            <w:tcW w:w="3353" w:type="pct"/>
          </w:tcPr>
          <w:p w:rsidR="00A162FE" w:rsidRPr="00EE268D" w:rsidRDefault="00EF21AB" w:rsidP="00BA2813">
            <w:pPr>
              <w:jc w:val="both"/>
              <w:rPr>
                <w:color w:val="000000" w:themeColor="text1"/>
                <w:highlight w:val="yellow"/>
                <w:lang w:val="lv-LV" w:eastAsia="lv-LV"/>
              </w:rPr>
            </w:pPr>
            <w:r w:rsidRPr="007D3A98">
              <w:rPr>
                <w:color w:val="000000" w:themeColor="text1"/>
                <w:lang w:val="lv-LV"/>
              </w:rPr>
              <w:t>Ekonomikas ministrija, Veselības ministrija</w:t>
            </w:r>
            <w:r w:rsidR="00E93BF3" w:rsidRPr="007D3A98">
              <w:rPr>
                <w:color w:val="000000" w:themeColor="text1"/>
                <w:lang w:val="lv-LV"/>
              </w:rPr>
              <w:t xml:space="preserve">, </w:t>
            </w:r>
            <w:r w:rsidRPr="007D3A98">
              <w:rPr>
                <w:iCs/>
                <w:color w:val="000000" w:themeColor="text1"/>
                <w:lang w:val="lv-LV"/>
              </w:rPr>
              <w:t>Pārtikas un veterinārais dienests</w:t>
            </w:r>
            <w:r w:rsidR="00FD2E94">
              <w:rPr>
                <w:iCs/>
                <w:color w:val="000000" w:themeColor="text1"/>
                <w:lang w:val="lv-LV"/>
              </w:rPr>
              <w:t xml:space="preserve"> un</w:t>
            </w:r>
            <w:r w:rsidR="00E93BF3" w:rsidRPr="007D3A98">
              <w:rPr>
                <w:iCs/>
                <w:color w:val="000000" w:themeColor="text1"/>
                <w:lang w:val="lv-LV"/>
              </w:rPr>
              <w:t xml:space="preserve"> Patērētāju tiesību aizsardzības centrs</w:t>
            </w:r>
            <w:r w:rsidR="003F0761" w:rsidRPr="00EE268D">
              <w:rPr>
                <w:color w:val="000000" w:themeColor="text1"/>
                <w:lang w:val="lv-LV"/>
              </w:rPr>
              <w:t xml:space="preserve"> </w:t>
            </w:r>
          </w:p>
        </w:tc>
      </w:tr>
      <w:tr w:rsidR="005D73DE" w:rsidRPr="00EE268D" w:rsidTr="003A096F">
        <w:tc>
          <w:tcPr>
            <w:tcW w:w="250" w:type="pct"/>
          </w:tcPr>
          <w:p w:rsidR="00A162FE" w:rsidRPr="00EE268D" w:rsidRDefault="00A162FE" w:rsidP="00C21DCA">
            <w:pPr>
              <w:jc w:val="center"/>
              <w:rPr>
                <w:color w:val="000000" w:themeColor="text1"/>
                <w:lang w:val="lv-LV" w:eastAsia="lv-LV"/>
              </w:rPr>
            </w:pPr>
            <w:r w:rsidRPr="00EE268D">
              <w:rPr>
                <w:color w:val="000000" w:themeColor="text1"/>
                <w:lang w:val="lv-LV" w:eastAsia="lv-LV"/>
              </w:rPr>
              <w:t>4.</w:t>
            </w:r>
          </w:p>
        </w:tc>
        <w:tc>
          <w:tcPr>
            <w:tcW w:w="1397" w:type="pct"/>
          </w:tcPr>
          <w:p w:rsidR="00A162FE" w:rsidRPr="00EE268D" w:rsidRDefault="006A073E" w:rsidP="005D73DE">
            <w:pPr>
              <w:jc w:val="both"/>
              <w:rPr>
                <w:color w:val="000000" w:themeColor="text1"/>
                <w:lang w:val="lv-LV" w:eastAsia="lv-LV"/>
              </w:rPr>
            </w:pPr>
            <w:r w:rsidRPr="00EE268D">
              <w:rPr>
                <w:color w:val="000000" w:themeColor="text1"/>
                <w:lang w:val="lv-LV" w:eastAsia="lv-LV"/>
              </w:rPr>
              <w:t>Cita informācija</w:t>
            </w:r>
          </w:p>
        </w:tc>
        <w:tc>
          <w:tcPr>
            <w:tcW w:w="3353" w:type="pct"/>
          </w:tcPr>
          <w:p w:rsidR="00A162FE" w:rsidRPr="00EE268D" w:rsidRDefault="00EA6933" w:rsidP="005D73DE">
            <w:pPr>
              <w:jc w:val="both"/>
              <w:rPr>
                <w:color w:val="000000" w:themeColor="text1"/>
                <w:lang w:val="lv-LV"/>
              </w:rPr>
            </w:pPr>
            <w:r w:rsidRPr="00EE268D">
              <w:rPr>
                <w:color w:val="000000" w:themeColor="text1"/>
                <w:lang w:val="lv-LV"/>
              </w:rPr>
              <w:t>Nav</w:t>
            </w:r>
            <w:r w:rsidR="00520F44" w:rsidRPr="00EE268D">
              <w:rPr>
                <w:color w:val="000000" w:themeColor="text1"/>
                <w:lang w:val="lv-LV"/>
              </w:rPr>
              <w:t>.</w:t>
            </w:r>
          </w:p>
        </w:tc>
      </w:tr>
    </w:tbl>
    <w:p w:rsidR="00C21DCA" w:rsidRPr="00EE268D" w:rsidRDefault="00C21DCA">
      <w:pPr>
        <w:rPr>
          <w:color w:val="000000" w:themeColor="text1"/>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EE268D" w:rsidRPr="00ED7238"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EE268D" w:rsidRDefault="008F3459" w:rsidP="005D73DE">
            <w:pPr>
              <w:jc w:val="center"/>
              <w:rPr>
                <w:b/>
                <w:color w:val="000000" w:themeColor="text1"/>
                <w:sz w:val="28"/>
                <w:szCs w:val="28"/>
                <w:lang w:val="lv-LV"/>
              </w:rPr>
            </w:pPr>
            <w:r w:rsidRPr="00EE268D">
              <w:rPr>
                <w:b/>
                <w:color w:val="000000" w:themeColor="text1"/>
                <w:sz w:val="28"/>
                <w:szCs w:val="28"/>
                <w:lang w:val="lv-LV"/>
              </w:rPr>
              <w:t>II. Tiesību akta projekta ietekme uz sabiedrību</w:t>
            </w:r>
            <w:r w:rsidR="00D533EA" w:rsidRPr="00EE268D">
              <w:rPr>
                <w:b/>
                <w:color w:val="000000" w:themeColor="text1"/>
                <w:sz w:val="28"/>
                <w:szCs w:val="28"/>
                <w:lang w:val="lv-LV"/>
              </w:rPr>
              <w:t>,</w:t>
            </w:r>
            <w:r w:rsidR="00D533EA" w:rsidRPr="00EE268D">
              <w:rPr>
                <w:b/>
                <w:bCs/>
                <w:color w:val="000000" w:themeColor="text1"/>
                <w:sz w:val="28"/>
                <w:szCs w:val="28"/>
                <w:lang w:val="lv-LV"/>
              </w:rPr>
              <w:t xml:space="preserve"> tautsaimniecības attīstību un administratīvo slogu</w:t>
            </w:r>
          </w:p>
        </w:tc>
      </w:tr>
      <w:tr w:rsidR="00EE268D" w:rsidRPr="00ED7238" w:rsidTr="00C21DCA">
        <w:tc>
          <w:tcPr>
            <w:tcW w:w="250" w:type="pct"/>
            <w:tcBorders>
              <w:top w:val="outset" w:sz="6" w:space="0" w:color="auto"/>
              <w:left w:val="outset" w:sz="6" w:space="0" w:color="auto"/>
              <w:right w:val="outset" w:sz="6" w:space="0" w:color="auto"/>
            </w:tcBorders>
          </w:tcPr>
          <w:p w:rsidR="00BE26B5" w:rsidRPr="00EE268D" w:rsidRDefault="00BE26B5" w:rsidP="00C21DCA">
            <w:pPr>
              <w:jc w:val="center"/>
              <w:rPr>
                <w:color w:val="000000" w:themeColor="text1"/>
                <w:lang w:val="lv-LV"/>
              </w:rPr>
            </w:pPr>
            <w:r w:rsidRPr="00EE268D">
              <w:rPr>
                <w:color w:val="000000" w:themeColor="text1"/>
                <w:lang w:val="lv-LV"/>
              </w:rPr>
              <w:t>1.</w:t>
            </w:r>
          </w:p>
        </w:tc>
        <w:tc>
          <w:tcPr>
            <w:tcW w:w="1397" w:type="pct"/>
            <w:tcBorders>
              <w:top w:val="outset" w:sz="6" w:space="0" w:color="auto"/>
              <w:left w:val="outset" w:sz="6" w:space="0" w:color="auto"/>
              <w:right w:val="outset" w:sz="6" w:space="0" w:color="auto"/>
            </w:tcBorders>
          </w:tcPr>
          <w:p w:rsidR="00BE26B5" w:rsidRPr="00EE268D" w:rsidRDefault="00BE26B5" w:rsidP="00C21DCA">
            <w:pPr>
              <w:jc w:val="both"/>
              <w:rPr>
                <w:color w:val="000000" w:themeColor="text1"/>
                <w:lang w:val="lv-LV"/>
              </w:rPr>
            </w:pPr>
            <w:r w:rsidRPr="00EE268D">
              <w:rPr>
                <w:color w:val="000000" w:themeColor="text1"/>
                <w:lang w:val="lv-LV"/>
              </w:rPr>
              <w:t>Sabiedrības mērķgrupa</w:t>
            </w:r>
            <w:r w:rsidR="00BA3E1C" w:rsidRPr="00EE268D">
              <w:rPr>
                <w:color w:val="000000" w:themeColor="text1"/>
                <w:lang w:val="lv-LV"/>
              </w:rPr>
              <w:t>s, kuras tiesiskais regulējums ietekmē vai varētu ietekmēt</w:t>
            </w:r>
          </w:p>
        </w:tc>
        <w:tc>
          <w:tcPr>
            <w:tcW w:w="3354" w:type="pct"/>
            <w:tcBorders>
              <w:top w:val="outset" w:sz="6" w:space="0" w:color="auto"/>
              <w:left w:val="outset" w:sz="6" w:space="0" w:color="auto"/>
              <w:right w:val="outset" w:sz="6" w:space="0" w:color="auto"/>
            </w:tcBorders>
          </w:tcPr>
          <w:p w:rsidR="00E8247F" w:rsidRPr="00E8247F" w:rsidRDefault="00776105" w:rsidP="00781DC5">
            <w:pPr>
              <w:pStyle w:val="naiskr"/>
              <w:spacing w:before="0" w:beforeAutospacing="0" w:after="0" w:afterAutospacing="0"/>
              <w:jc w:val="both"/>
              <w:rPr>
                <w:color w:val="000000" w:themeColor="text1"/>
              </w:rPr>
            </w:pPr>
            <w:r w:rsidRPr="00E8247F">
              <w:rPr>
                <w:color w:val="000000" w:themeColor="text1"/>
              </w:rPr>
              <w:t>Noteikumu projekts attiecas uz</w:t>
            </w:r>
            <w:r w:rsidR="00E8247F" w:rsidRPr="00E8247F">
              <w:rPr>
                <w:color w:val="000000" w:themeColor="text1"/>
              </w:rPr>
              <w:t>:</w:t>
            </w:r>
          </w:p>
          <w:p w:rsidR="00F95BDD" w:rsidRDefault="00E8247F" w:rsidP="00E8247F">
            <w:pPr>
              <w:pStyle w:val="naiskr"/>
              <w:spacing w:before="0" w:beforeAutospacing="0" w:after="0" w:afterAutospacing="0"/>
              <w:jc w:val="both"/>
              <w:rPr>
                <w:color w:val="000000" w:themeColor="text1"/>
              </w:rPr>
            </w:pPr>
            <w:r w:rsidRPr="00E8247F">
              <w:rPr>
                <w:color w:val="000000" w:themeColor="text1"/>
              </w:rPr>
              <w:t xml:space="preserve">1) </w:t>
            </w:r>
            <w:r w:rsidR="00776105" w:rsidRPr="00E8247F">
              <w:rPr>
                <w:color w:val="000000" w:themeColor="text1"/>
              </w:rPr>
              <w:t xml:space="preserve">pārtikas uzņēmumiem </w:t>
            </w:r>
            <w:r w:rsidR="009939EB" w:rsidRPr="00B83074">
              <w:rPr>
                <w:color w:val="000000" w:themeColor="text1"/>
              </w:rPr>
              <w:t xml:space="preserve">un </w:t>
            </w:r>
            <w:r w:rsidR="00DB658D" w:rsidRPr="00B83074">
              <w:rPr>
                <w:color w:val="000000" w:themeColor="text1"/>
              </w:rPr>
              <w:t>komersantiem</w:t>
            </w:r>
            <w:r w:rsidR="00DB658D" w:rsidRPr="00E8247F">
              <w:rPr>
                <w:color w:val="000000" w:themeColor="text1"/>
              </w:rPr>
              <w:t xml:space="preserve">, </w:t>
            </w:r>
            <w:r w:rsidR="00776105" w:rsidRPr="00E8247F">
              <w:rPr>
                <w:color w:val="000000" w:themeColor="text1"/>
              </w:rPr>
              <w:t>kas iesaistīti</w:t>
            </w:r>
            <w:r w:rsidRPr="00E8247F">
              <w:rPr>
                <w:color w:val="000000" w:themeColor="text1"/>
              </w:rPr>
              <w:t xml:space="preserve"> </w:t>
            </w:r>
            <w:r w:rsidR="00776105" w:rsidRPr="00E8247F">
              <w:rPr>
                <w:color w:val="000000" w:themeColor="text1"/>
              </w:rPr>
              <w:t>uztura bagātinātāju aprites jomā</w:t>
            </w:r>
            <w:r w:rsidR="00F95BDD">
              <w:rPr>
                <w:color w:val="000000" w:themeColor="text1"/>
              </w:rPr>
              <w:t xml:space="preserve">; </w:t>
            </w:r>
          </w:p>
          <w:p w:rsidR="00EE6E43" w:rsidRPr="00E8247F" w:rsidRDefault="00E8247F" w:rsidP="00E8247F">
            <w:pPr>
              <w:pStyle w:val="naiskr"/>
              <w:spacing w:before="0" w:beforeAutospacing="0" w:after="0" w:afterAutospacing="0"/>
              <w:jc w:val="both"/>
              <w:rPr>
                <w:color w:val="000000" w:themeColor="text1"/>
              </w:rPr>
            </w:pPr>
            <w:r w:rsidRPr="00E8247F">
              <w:rPr>
                <w:color w:val="000000" w:themeColor="text1"/>
              </w:rPr>
              <w:t xml:space="preserve">2) </w:t>
            </w:r>
            <w:r w:rsidR="00BB476E" w:rsidRPr="00E8247F">
              <w:rPr>
                <w:color w:val="000000" w:themeColor="text1"/>
              </w:rPr>
              <w:t>patērētājiem, kas lieto uztura bagātinātājus</w:t>
            </w:r>
            <w:r w:rsidRPr="00E8247F">
              <w:rPr>
                <w:color w:val="000000" w:themeColor="text1"/>
              </w:rPr>
              <w:t>;</w:t>
            </w:r>
          </w:p>
          <w:p w:rsidR="00E8247F" w:rsidRPr="00E8247F" w:rsidRDefault="00E8247F" w:rsidP="00E8247F">
            <w:pPr>
              <w:pStyle w:val="naiskr"/>
              <w:spacing w:before="0" w:beforeAutospacing="0" w:after="0" w:afterAutospacing="0"/>
              <w:jc w:val="both"/>
              <w:rPr>
                <w:color w:val="000000" w:themeColor="text1"/>
              </w:rPr>
            </w:pPr>
            <w:r w:rsidRPr="00E8247F">
              <w:rPr>
                <w:color w:val="000000" w:themeColor="text1"/>
              </w:rPr>
              <w:t>3) Pārtikas un veterinār</w:t>
            </w:r>
            <w:r>
              <w:rPr>
                <w:color w:val="000000" w:themeColor="text1"/>
              </w:rPr>
              <w:t>o</w:t>
            </w:r>
            <w:r w:rsidRPr="00E8247F">
              <w:rPr>
                <w:color w:val="000000" w:themeColor="text1"/>
              </w:rPr>
              <w:t xml:space="preserve"> dienest</w:t>
            </w:r>
            <w:r>
              <w:rPr>
                <w:color w:val="000000" w:themeColor="text1"/>
              </w:rPr>
              <w:t>u</w:t>
            </w:r>
            <w:r w:rsidRPr="00E8247F">
              <w:rPr>
                <w:color w:val="000000" w:themeColor="text1"/>
              </w:rPr>
              <w:t>, kas veic uzraudzību pārtikas jomā;</w:t>
            </w:r>
          </w:p>
          <w:p w:rsidR="00E8247F" w:rsidRPr="00E8247F" w:rsidRDefault="00E8247F" w:rsidP="00E8247F">
            <w:pPr>
              <w:pStyle w:val="naiskr"/>
              <w:spacing w:before="0" w:beforeAutospacing="0" w:after="0" w:afterAutospacing="0"/>
              <w:jc w:val="both"/>
              <w:rPr>
                <w:color w:val="000000" w:themeColor="text1"/>
              </w:rPr>
            </w:pPr>
            <w:r w:rsidRPr="00E8247F">
              <w:rPr>
                <w:color w:val="000000" w:themeColor="text1"/>
              </w:rPr>
              <w:t>4) Patērētāju tiesību aizsardzības centr</w:t>
            </w:r>
            <w:r>
              <w:rPr>
                <w:color w:val="000000" w:themeColor="text1"/>
              </w:rPr>
              <w:t>u</w:t>
            </w:r>
            <w:r w:rsidRPr="00E8247F">
              <w:rPr>
                <w:color w:val="000000" w:themeColor="text1"/>
              </w:rPr>
              <w:t>, kas veic uzraudzību reklāmas jomā.</w:t>
            </w:r>
          </w:p>
          <w:p w:rsidR="009F36AD" w:rsidRPr="00EE268D" w:rsidRDefault="00CA32A9" w:rsidP="00E8247F">
            <w:pPr>
              <w:pStyle w:val="naiskr"/>
              <w:spacing w:before="0" w:beforeAutospacing="0" w:after="0" w:afterAutospacing="0"/>
              <w:jc w:val="both"/>
              <w:rPr>
                <w:b/>
                <w:color w:val="000000" w:themeColor="text1"/>
                <w:highlight w:val="yellow"/>
              </w:rPr>
            </w:pPr>
            <w:r w:rsidRPr="00E8247F">
              <w:rPr>
                <w:color w:val="000000" w:themeColor="text1"/>
              </w:rPr>
              <w:t xml:space="preserve">Mērķgrupas palielināšanās </w:t>
            </w:r>
            <w:r w:rsidR="00263136">
              <w:rPr>
                <w:color w:val="000000" w:themeColor="text1"/>
              </w:rPr>
              <w:t xml:space="preserve">vai samazināšanās </w:t>
            </w:r>
            <w:r w:rsidRPr="00E8247F">
              <w:rPr>
                <w:color w:val="000000" w:themeColor="text1"/>
              </w:rPr>
              <w:t>ir atkarīga no ekonomiskās attīstības valstī.</w:t>
            </w:r>
            <w:r w:rsidR="00F95BDD">
              <w:rPr>
                <w:color w:val="000000" w:themeColor="text1"/>
              </w:rPr>
              <w:t xml:space="preserve"> </w:t>
            </w:r>
          </w:p>
        </w:tc>
      </w:tr>
      <w:tr w:rsidR="00EE268D" w:rsidRPr="00ED7238" w:rsidTr="00C21DCA">
        <w:tc>
          <w:tcPr>
            <w:tcW w:w="250" w:type="pct"/>
            <w:tcBorders>
              <w:top w:val="outset" w:sz="6" w:space="0" w:color="auto"/>
              <w:left w:val="outset" w:sz="6" w:space="0" w:color="auto"/>
              <w:right w:val="outset" w:sz="6" w:space="0" w:color="auto"/>
            </w:tcBorders>
          </w:tcPr>
          <w:p w:rsidR="00BE26B5" w:rsidRPr="00EE268D" w:rsidRDefault="00BE26B5" w:rsidP="005D73DE">
            <w:pPr>
              <w:jc w:val="center"/>
              <w:rPr>
                <w:color w:val="000000" w:themeColor="text1"/>
                <w:lang w:val="lv-LV"/>
              </w:rPr>
            </w:pPr>
            <w:r w:rsidRPr="00EE268D">
              <w:rPr>
                <w:color w:val="000000" w:themeColor="text1"/>
                <w:lang w:val="lv-LV"/>
              </w:rPr>
              <w:t>2.</w:t>
            </w:r>
          </w:p>
        </w:tc>
        <w:tc>
          <w:tcPr>
            <w:tcW w:w="1397" w:type="pct"/>
            <w:tcBorders>
              <w:top w:val="outset" w:sz="6" w:space="0" w:color="auto"/>
              <w:left w:val="outset" w:sz="6" w:space="0" w:color="auto"/>
              <w:right w:val="outset" w:sz="6" w:space="0" w:color="auto"/>
            </w:tcBorders>
          </w:tcPr>
          <w:p w:rsidR="00BE26B5" w:rsidRPr="00EE268D" w:rsidRDefault="00BA3E1C" w:rsidP="00C21DCA">
            <w:pPr>
              <w:widowControl w:val="0"/>
              <w:jc w:val="both"/>
              <w:rPr>
                <w:color w:val="000000" w:themeColor="text1"/>
                <w:lang w:val="lv-LV"/>
              </w:rPr>
            </w:pPr>
            <w:r w:rsidRPr="00EE268D">
              <w:rPr>
                <w:color w:val="000000" w:themeColor="text1"/>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rsidR="00EE5F5F" w:rsidRDefault="00AF2618" w:rsidP="00D73A75">
            <w:pPr>
              <w:widowControl w:val="0"/>
              <w:jc w:val="both"/>
              <w:rPr>
                <w:lang w:val="lv-LV"/>
              </w:rPr>
            </w:pPr>
            <w:r w:rsidRPr="00EE268D">
              <w:rPr>
                <w:color w:val="000000" w:themeColor="text1"/>
                <w:lang w:val="lv-LV"/>
              </w:rPr>
              <w:t xml:space="preserve">Reklāmas likuma mērķis ir aizsargāt </w:t>
            </w:r>
            <w:r w:rsidR="00FD2E94">
              <w:rPr>
                <w:color w:val="000000" w:themeColor="text1"/>
                <w:lang w:val="lv-LV"/>
              </w:rPr>
              <w:t xml:space="preserve">gan atsevišķu </w:t>
            </w:r>
            <w:r w:rsidRPr="00EE268D">
              <w:rPr>
                <w:color w:val="000000" w:themeColor="text1"/>
                <w:lang w:val="lv-LV"/>
              </w:rPr>
              <w:t xml:space="preserve">personu, </w:t>
            </w:r>
            <w:r w:rsidR="00FD2E94">
              <w:rPr>
                <w:color w:val="000000" w:themeColor="text1"/>
                <w:lang w:val="lv-LV"/>
              </w:rPr>
              <w:t>gan</w:t>
            </w:r>
            <w:r w:rsidRPr="00EE268D">
              <w:rPr>
                <w:color w:val="000000" w:themeColor="text1"/>
                <w:lang w:val="lv-LV"/>
              </w:rPr>
              <w:t xml:space="preserve"> kopumā visas sabiedrības intereses reklāmas jomā, </w:t>
            </w:r>
            <w:r w:rsidR="00FD2E94">
              <w:rPr>
                <w:color w:val="000000" w:themeColor="text1"/>
                <w:lang w:val="lv-LV"/>
              </w:rPr>
              <w:t>tāpēc</w:t>
            </w:r>
            <w:r w:rsidR="00A47C34">
              <w:rPr>
                <w:color w:val="000000" w:themeColor="text1"/>
                <w:lang w:val="lv-LV"/>
              </w:rPr>
              <w:t xml:space="preserve"> </w:t>
            </w:r>
            <w:r w:rsidRPr="00EE268D">
              <w:rPr>
                <w:color w:val="000000" w:themeColor="text1"/>
                <w:lang w:val="lv-LV"/>
              </w:rPr>
              <w:t>reklāmai ir jābūt patiesai un objektīvai.</w:t>
            </w:r>
            <w:r w:rsidR="000D09FA">
              <w:rPr>
                <w:color w:val="000000" w:themeColor="text1"/>
                <w:lang w:val="lv-LV"/>
              </w:rPr>
              <w:t xml:space="preserve"> </w:t>
            </w:r>
            <w:r w:rsidR="000D09FA" w:rsidRPr="00EE268D">
              <w:rPr>
                <w:color w:val="000000" w:themeColor="text1"/>
                <w:lang w:val="lv-LV"/>
              </w:rPr>
              <w:t>Prasība,</w:t>
            </w:r>
            <w:r w:rsidR="001866EC">
              <w:rPr>
                <w:color w:val="000000" w:themeColor="text1"/>
                <w:lang w:val="lv-LV"/>
              </w:rPr>
              <w:t xml:space="preserve"> </w:t>
            </w:r>
            <w:r w:rsidR="000D09FA" w:rsidRPr="00EE268D">
              <w:rPr>
                <w:color w:val="000000" w:themeColor="text1"/>
                <w:lang w:val="lv-LV"/>
              </w:rPr>
              <w:t>ka</w:t>
            </w:r>
            <w:r w:rsidR="00FD2E94">
              <w:rPr>
                <w:color w:val="000000" w:themeColor="text1"/>
                <w:lang w:val="lv-LV"/>
              </w:rPr>
              <w:t>,</w:t>
            </w:r>
            <w:r w:rsidR="000D09FA" w:rsidRPr="00EE268D">
              <w:rPr>
                <w:color w:val="000000" w:themeColor="text1"/>
                <w:lang w:val="lv-LV"/>
              </w:rPr>
              <w:t xml:space="preserve"> reklamējot</w:t>
            </w:r>
            <w:r w:rsidR="00B7684D">
              <w:rPr>
                <w:color w:val="000000" w:themeColor="text1"/>
                <w:lang w:val="lv-LV"/>
              </w:rPr>
              <w:t xml:space="preserve"> </w:t>
            </w:r>
            <w:r w:rsidR="000C6C45">
              <w:rPr>
                <w:color w:val="000000" w:themeColor="text1"/>
                <w:lang w:val="lv-LV"/>
              </w:rPr>
              <w:t>produktu</w:t>
            </w:r>
            <w:r w:rsidR="00FD2E94">
              <w:rPr>
                <w:color w:val="000000" w:themeColor="text1"/>
                <w:lang w:val="lv-LV"/>
              </w:rPr>
              <w:t>,</w:t>
            </w:r>
            <w:r w:rsidR="000C6C45">
              <w:rPr>
                <w:color w:val="000000" w:themeColor="text1"/>
                <w:lang w:val="lv-LV"/>
              </w:rPr>
              <w:t xml:space="preserve"> </w:t>
            </w:r>
            <w:r w:rsidR="000D09FA" w:rsidRPr="00EE268D">
              <w:rPr>
                <w:color w:val="000000" w:themeColor="text1"/>
                <w:lang w:val="lv-LV"/>
              </w:rPr>
              <w:t>ir jā</w:t>
            </w:r>
            <w:r w:rsidR="00FD2E94">
              <w:rPr>
                <w:color w:val="000000" w:themeColor="text1"/>
                <w:lang w:val="lv-LV"/>
              </w:rPr>
              <w:t>būt</w:t>
            </w:r>
            <w:r w:rsidR="000D09FA" w:rsidRPr="00EE268D">
              <w:rPr>
                <w:color w:val="000000" w:themeColor="text1"/>
                <w:lang w:val="lv-LV"/>
              </w:rPr>
              <w:t xml:space="preserve"> </w:t>
            </w:r>
            <w:r w:rsidR="00FD2E94">
              <w:rPr>
                <w:color w:val="000000" w:themeColor="text1"/>
                <w:lang w:val="lv-LV"/>
              </w:rPr>
              <w:t>norādēm par to, kas tas ir</w:t>
            </w:r>
            <w:r w:rsidR="000D09FA">
              <w:rPr>
                <w:color w:val="000000" w:themeColor="text1"/>
                <w:lang w:val="lv-LV"/>
              </w:rPr>
              <w:t xml:space="preserve"> uztura bagātinātājs un ka uztura bagātinātājs </w:t>
            </w:r>
            <w:r w:rsidR="000D09FA" w:rsidRPr="00494941">
              <w:rPr>
                <w:lang w:val="lv-LV"/>
              </w:rPr>
              <w:t>neaizstāj līdzsvarotu un daudzveidīgu uzturu</w:t>
            </w:r>
            <w:r w:rsidR="00381C64">
              <w:rPr>
                <w:lang w:val="lv-LV"/>
              </w:rPr>
              <w:t>,</w:t>
            </w:r>
            <w:r w:rsidR="000D09FA">
              <w:rPr>
                <w:lang w:val="lv-LV"/>
              </w:rPr>
              <w:t xml:space="preserve"> </w:t>
            </w:r>
            <w:r w:rsidR="009939EB">
              <w:rPr>
                <w:lang w:val="lv-LV"/>
              </w:rPr>
              <w:t>nepieciešam</w:t>
            </w:r>
            <w:r w:rsidR="00FD2E94">
              <w:rPr>
                <w:lang w:val="lv-LV"/>
              </w:rPr>
              <w:t>a, lai tiktu informēta</w:t>
            </w:r>
            <w:r w:rsidR="009939EB">
              <w:rPr>
                <w:lang w:val="lv-LV"/>
              </w:rPr>
              <w:t xml:space="preserve"> sabiedrība</w:t>
            </w:r>
            <w:r w:rsidR="00D75220">
              <w:rPr>
                <w:lang w:val="lv-LV"/>
              </w:rPr>
              <w:t>.</w:t>
            </w:r>
          </w:p>
          <w:p w:rsidR="00005FD1" w:rsidRDefault="00525F70" w:rsidP="00410125">
            <w:pPr>
              <w:jc w:val="both"/>
              <w:rPr>
                <w:color w:val="000000" w:themeColor="text1"/>
                <w:lang w:val="lv-LV"/>
              </w:rPr>
            </w:pPr>
            <w:r>
              <w:rPr>
                <w:lang w:val="lv-LV"/>
              </w:rPr>
              <w:t xml:space="preserve">Prasība, kas nosaka, ka uztura bagātinātāju ražotājam (izplatītājam) </w:t>
            </w:r>
            <w:r w:rsidRPr="00494941">
              <w:rPr>
                <w:lang w:val="lv-LV"/>
              </w:rPr>
              <w:t xml:space="preserve">attiecīgajā uztura bagātinātāju tirdzniecības vietā </w:t>
            </w:r>
            <w:r w:rsidR="000F621F">
              <w:rPr>
                <w:lang w:val="lv-LV"/>
              </w:rPr>
              <w:t xml:space="preserve">jānodrošina </w:t>
            </w:r>
            <w:r w:rsidRPr="00494941">
              <w:rPr>
                <w:lang w:val="lv-LV"/>
              </w:rPr>
              <w:t xml:space="preserve">informācija par produktiem, ko tas izplata, </w:t>
            </w:r>
            <w:r w:rsidR="006B4861" w:rsidRPr="0095386B">
              <w:rPr>
                <w:color w:val="000000" w:themeColor="text1"/>
                <w:lang w:val="lv-LV"/>
              </w:rPr>
              <w:t>uzņēmējiem</w:t>
            </w:r>
            <w:r w:rsidR="000352BD" w:rsidRPr="0095386B">
              <w:rPr>
                <w:color w:val="000000" w:themeColor="text1"/>
                <w:lang w:val="lv-LV"/>
              </w:rPr>
              <w:t xml:space="preserve"> </w:t>
            </w:r>
            <w:r w:rsidR="009939EB">
              <w:rPr>
                <w:color w:val="000000" w:themeColor="text1"/>
                <w:lang w:val="lv-LV"/>
              </w:rPr>
              <w:t>nepalielina administratīvo slogu</w:t>
            </w:r>
            <w:r w:rsidR="00D73A75" w:rsidRPr="0095386B">
              <w:rPr>
                <w:color w:val="000000" w:themeColor="text1"/>
                <w:lang w:val="lv-LV"/>
              </w:rPr>
              <w:t>, jo visa nepieciešamā informācija par uztura bagātinātāju ir marķējumā</w:t>
            </w:r>
            <w:r w:rsidR="009038A3">
              <w:rPr>
                <w:color w:val="000000" w:themeColor="text1"/>
                <w:lang w:val="lv-LV"/>
              </w:rPr>
              <w:t xml:space="preserve"> </w:t>
            </w:r>
            <w:r w:rsidR="009038A3" w:rsidRPr="00B434FB">
              <w:rPr>
                <w:color w:val="000000" w:themeColor="text1"/>
                <w:lang w:val="lv-LV"/>
              </w:rPr>
              <w:t>un lietošanas instrukcijā (ja tāda ir nepieciešama)</w:t>
            </w:r>
            <w:r w:rsidR="002607AD" w:rsidRPr="00B434FB">
              <w:rPr>
                <w:color w:val="000000" w:themeColor="text1"/>
                <w:lang w:val="lv-LV"/>
              </w:rPr>
              <w:t>.</w:t>
            </w:r>
            <w:r w:rsidR="00C86147" w:rsidRPr="0095386B">
              <w:rPr>
                <w:color w:val="000000" w:themeColor="text1"/>
                <w:lang w:val="lv-LV"/>
              </w:rPr>
              <w:t xml:space="preserve"> Pārdevējs var atkārtot tikai to informāciju, </w:t>
            </w:r>
            <w:r w:rsidR="00C86147" w:rsidRPr="0095386B">
              <w:rPr>
                <w:color w:val="000000" w:themeColor="text1"/>
                <w:lang w:val="lv-LV"/>
              </w:rPr>
              <w:lastRenderedPageBreak/>
              <w:t xml:space="preserve">kas ir redzama </w:t>
            </w:r>
            <w:r w:rsidR="00AC4912" w:rsidRPr="0095386B">
              <w:rPr>
                <w:color w:val="000000" w:themeColor="text1"/>
                <w:lang w:val="lv-LV"/>
              </w:rPr>
              <w:t xml:space="preserve">uztura bagātinātāja </w:t>
            </w:r>
            <w:r w:rsidR="00C86147" w:rsidRPr="0095386B">
              <w:rPr>
                <w:color w:val="000000" w:themeColor="text1"/>
                <w:lang w:val="lv-LV"/>
              </w:rPr>
              <w:t>marķējumā</w:t>
            </w:r>
            <w:r w:rsidR="007D634B">
              <w:rPr>
                <w:color w:val="000000" w:themeColor="text1"/>
                <w:lang w:val="lv-LV"/>
              </w:rPr>
              <w:t>, tād</w:t>
            </w:r>
            <w:r w:rsidR="000F621F">
              <w:rPr>
                <w:color w:val="000000" w:themeColor="text1"/>
                <w:lang w:val="lv-LV"/>
              </w:rPr>
              <w:t>ē</w:t>
            </w:r>
            <w:r w:rsidR="007D634B">
              <w:rPr>
                <w:color w:val="000000" w:themeColor="text1"/>
                <w:lang w:val="lv-LV"/>
              </w:rPr>
              <w:t>jādi informējot patērētāju</w:t>
            </w:r>
            <w:r w:rsidR="00726F38">
              <w:rPr>
                <w:color w:val="000000" w:themeColor="text1"/>
                <w:lang w:val="lv-LV"/>
              </w:rPr>
              <w:t>.</w:t>
            </w:r>
            <w:r w:rsidR="00A47C34">
              <w:rPr>
                <w:color w:val="000000" w:themeColor="text1"/>
                <w:lang w:val="lv-LV"/>
              </w:rPr>
              <w:t xml:space="preserve"> </w:t>
            </w:r>
          </w:p>
          <w:p w:rsidR="00560A08" w:rsidRDefault="00FE0C4A" w:rsidP="00D73A75">
            <w:pPr>
              <w:widowControl w:val="0"/>
              <w:jc w:val="both"/>
              <w:rPr>
                <w:color w:val="000000" w:themeColor="text1"/>
                <w:lang w:val="lv-LV"/>
              </w:rPr>
            </w:pPr>
            <w:r w:rsidRPr="0095386B">
              <w:rPr>
                <w:color w:val="000000" w:themeColor="text1"/>
                <w:lang w:val="lv-LV"/>
              </w:rPr>
              <w:t>Informācija, kas ir lasāma marķējumā</w:t>
            </w:r>
            <w:r w:rsidR="000F621F">
              <w:rPr>
                <w:color w:val="000000" w:themeColor="text1"/>
                <w:lang w:val="lv-LV"/>
              </w:rPr>
              <w:t>,</w:t>
            </w:r>
            <w:r w:rsidRPr="0095386B">
              <w:rPr>
                <w:color w:val="000000" w:themeColor="text1"/>
                <w:lang w:val="lv-LV"/>
              </w:rPr>
              <w:t xml:space="preserve"> ļoti bieži ir pievienota atsevišķi kā </w:t>
            </w:r>
            <w:r w:rsidR="00073B26">
              <w:rPr>
                <w:color w:val="000000" w:themeColor="text1"/>
                <w:lang w:val="lv-LV"/>
              </w:rPr>
              <w:t>lietošanas instrukcija</w:t>
            </w:r>
            <w:r w:rsidRPr="0095386B">
              <w:rPr>
                <w:color w:val="000000" w:themeColor="text1"/>
                <w:lang w:val="lv-LV"/>
              </w:rPr>
              <w:t xml:space="preserve"> uztura bagātinātāju iepakojumā,</w:t>
            </w:r>
            <w:r w:rsidR="00560A08" w:rsidRPr="0095386B">
              <w:rPr>
                <w:color w:val="000000" w:themeColor="text1"/>
                <w:lang w:val="lv-LV"/>
              </w:rPr>
              <w:t xml:space="preserve"> </w:t>
            </w:r>
            <w:r w:rsidR="000F621F">
              <w:rPr>
                <w:color w:val="000000" w:themeColor="text1"/>
                <w:lang w:val="lv-LV"/>
              </w:rPr>
              <w:t>un tas dod</w:t>
            </w:r>
            <w:r w:rsidR="00560A08" w:rsidRPr="0095386B">
              <w:rPr>
                <w:color w:val="000000" w:themeColor="text1"/>
                <w:lang w:val="lv-LV"/>
              </w:rPr>
              <w:t xml:space="preserve"> iespēju patērētājam ērtāk iepazīties ar informāciju vienkopus, piemēram, </w:t>
            </w:r>
            <w:r w:rsidR="007833A1" w:rsidRPr="0095386B">
              <w:rPr>
                <w:color w:val="000000" w:themeColor="text1"/>
                <w:lang w:val="lv-LV"/>
              </w:rPr>
              <w:t xml:space="preserve">uz </w:t>
            </w:r>
            <w:r w:rsidR="00560A08" w:rsidRPr="0095386B">
              <w:rPr>
                <w:color w:val="000000" w:themeColor="text1"/>
                <w:lang w:val="lv-LV"/>
              </w:rPr>
              <w:t>vienas lapas.</w:t>
            </w:r>
            <w:r w:rsidR="00560A08">
              <w:rPr>
                <w:color w:val="000000" w:themeColor="text1"/>
                <w:lang w:val="lv-LV"/>
              </w:rPr>
              <w:t xml:space="preserve"> </w:t>
            </w:r>
          </w:p>
          <w:p w:rsidR="00F779EE" w:rsidRPr="001B36B0" w:rsidRDefault="00F779EE" w:rsidP="0095386B">
            <w:pPr>
              <w:widowControl w:val="0"/>
              <w:jc w:val="both"/>
              <w:rPr>
                <w:i/>
                <w:color w:val="000000" w:themeColor="text1"/>
                <w:lang w:val="lv-LV"/>
              </w:rPr>
            </w:pPr>
            <w:r>
              <w:rPr>
                <w:color w:val="000000" w:themeColor="text1"/>
                <w:lang w:val="lv-LV"/>
              </w:rPr>
              <w:t>Prasība</w:t>
            </w:r>
            <w:r w:rsidR="00EE5F5F">
              <w:rPr>
                <w:color w:val="000000" w:themeColor="text1"/>
                <w:lang w:val="lv-LV"/>
              </w:rPr>
              <w:t>s</w:t>
            </w:r>
            <w:r>
              <w:rPr>
                <w:color w:val="000000" w:themeColor="text1"/>
                <w:lang w:val="lv-LV"/>
              </w:rPr>
              <w:t xml:space="preserve"> </w:t>
            </w:r>
            <w:r w:rsidRPr="00EE268D">
              <w:rPr>
                <w:color w:val="000000" w:themeColor="text1"/>
                <w:lang w:val="lv-LV"/>
              </w:rPr>
              <w:t>ir vērst</w:t>
            </w:r>
            <w:r>
              <w:rPr>
                <w:color w:val="000000" w:themeColor="text1"/>
                <w:lang w:val="lv-LV"/>
              </w:rPr>
              <w:t>a</w:t>
            </w:r>
            <w:r w:rsidR="00EE5F5F">
              <w:rPr>
                <w:color w:val="000000" w:themeColor="text1"/>
                <w:lang w:val="lv-LV"/>
              </w:rPr>
              <w:t>s</w:t>
            </w:r>
            <w:r w:rsidRPr="00EE268D">
              <w:rPr>
                <w:color w:val="000000" w:themeColor="text1"/>
                <w:lang w:val="lv-LV"/>
              </w:rPr>
              <w:t xml:space="preserve"> uz patērētāju tiesību aizsardzības uzlabošanu uztura bagātinātāju izplatīšanas jomā, </w:t>
            </w:r>
            <w:r>
              <w:rPr>
                <w:color w:val="000000" w:themeColor="text1"/>
                <w:lang w:val="lv-LV"/>
              </w:rPr>
              <w:t>tāpēc</w:t>
            </w:r>
            <w:r w:rsidRPr="00EE268D">
              <w:rPr>
                <w:color w:val="000000" w:themeColor="text1"/>
                <w:lang w:val="lv-LV"/>
              </w:rPr>
              <w:t xml:space="preserve"> atbilst Veselības ministrijas ieteiktajiem patērētāja informētības pasākumiem, lai patērētājs varētu </w:t>
            </w:r>
            <w:r>
              <w:rPr>
                <w:color w:val="000000" w:themeColor="text1"/>
                <w:lang w:val="lv-LV"/>
              </w:rPr>
              <w:t>izdarīt</w:t>
            </w:r>
            <w:r w:rsidRPr="00EE268D">
              <w:rPr>
                <w:color w:val="000000" w:themeColor="text1"/>
                <w:lang w:val="lv-LV"/>
              </w:rPr>
              <w:t xml:space="preserve"> pareizāko izvēli uztura bagātinātāju iegādē.</w:t>
            </w:r>
          </w:p>
        </w:tc>
      </w:tr>
      <w:tr w:rsidR="00EE268D" w:rsidRPr="00A47C34" w:rsidTr="00C21DCA">
        <w:tc>
          <w:tcPr>
            <w:tcW w:w="250" w:type="pct"/>
            <w:tcBorders>
              <w:top w:val="outset" w:sz="6" w:space="0" w:color="auto"/>
              <w:left w:val="outset" w:sz="6" w:space="0" w:color="auto"/>
              <w:right w:val="outset" w:sz="6" w:space="0" w:color="auto"/>
            </w:tcBorders>
          </w:tcPr>
          <w:p w:rsidR="00BE26B5" w:rsidRPr="00EE268D" w:rsidRDefault="00BE26B5" w:rsidP="005D73DE">
            <w:pPr>
              <w:pStyle w:val="Paraststmeklis"/>
              <w:spacing w:before="0" w:beforeAutospacing="0" w:after="0" w:afterAutospacing="0"/>
              <w:rPr>
                <w:color w:val="000000" w:themeColor="text1"/>
                <w:lang w:val="lv-LV"/>
              </w:rPr>
            </w:pPr>
            <w:r w:rsidRPr="00EE268D">
              <w:rPr>
                <w:color w:val="000000" w:themeColor="text1"/>
                <w:lang w:val="lv-LV"/>
              </w:rPr>
              <w:lastRenderedPageBreak/>
              <w:t>3.</w:t>
            </w:r>
          </w:p>
        </w:tc>
        <w:tc>
          <w:tcPr>
            <w:tcW w:w="1397" w:type="pct"/>
            <w:tcBorders>
              <w:top w:val="outset" w:sz="6" w:space="0" w:color="auto"/>
              <w:left w:val="outset" w:sz="6" w:space="0" w:color="auto"/>
              <w:right w:val="outset" w:sz="6" w:space="0" w:color="auto"/>
            </w:tcBorders>
          </w:tcPr>
          <w:p w:rsidR="00BE26B5" w:rsidRPr="00EE268D" w:rsidRDefault="00153C68" w:rsidP="00C21DCA">
            <w:pPr>
              <w:pStyle w:val="Paraststmeklis"/>
              <w:spacing w:before="0" w:beforeAutospacing="0" w:after="0" w:afterAutospacing="0"/>
              <w:jc w:val="both"/>
              <w:rPr>
                <w:color w:val="000000" w:themeColor="text1"/>
                <w:lang w:val="lv-LV"/>
              </w:rPr>
            </w:pPr>
            <w:r w:rsidRPr="00EE268D">
              <w:rPr>
                <w:color w:val="000000" w:themeColor="text1"/>
                <w:lang w:val="lv-LV"/>
              </w:rPr>
              <w:t>Administratīvo izmaksu monetārs novērtējums</w:t>
            </w:r>
          </w:p>
        </w:tc>
        <w:tc>
          <w:tcPr>
            <w:tcW w:w="3354" w:type="pct"/>
            <w:tcBorders>
              <w:top w:val="outset" w:sz="6" w:space="0" w:color="auto"/>
              <w:left w:val="outset" w:sz="6" w:space="0" w:color="auto"/>
              <w:right w:val="outset" w:sz="6" w:space="0" w:color="auto"/>
            </w:tcBorders>
          </w:tcPr>
          <w:p w:rsidR="00F547C9" w:rsidRDefault="00F547C9" w:rsidP="0095386B">
            <w:pPr>
              <w:jc w:val="both"/>
              <w:rPr>
                <w:color w:val="000000" w:themeColor="text1"/>
                <w:lang w:val="lv-LV" w:eastAsia="lv-LV"/>
              </w:rPr>
            </w:pPr>
            <w:r w:rsidRPr="00EE268D">
              <w:rPr>
                <w:color w:val="000000" w:themeColor="text1"/>
                <w:lang w:val="lv-LV" w:eastAsia="lv-LV"/>
              </w:rPr>
              <w:t>Projekts šo jomu neskar</w:t>
            </w:r>
            <w:r w:rsidR="0095386B">
              <w:rPr>
                <w:color w:val="000000" w:themeColor="text1"/>
                <w:lang w:val="lv-LV" w:eastAsia="lv-LV"/>
              </w:rPr>
              <w:t>.</w:t>
            </w:r>
          </w:p>
          <w:p w:rsidR="0095386B" w:rsidRPr="00EE268D" w:rsidRDefault="0095386B" w:rsidP="000D09FA">
            <w:pPr>
              <w:jc w:val="both"/>
              <w:rPr>
                <w:color w:val="000000" w:themeColor="text1"/>
                <w:lang w:val="lv-LV"/>
              </w:rPr>
            </w:pPr>
          </w:p>
        </w:tc>
      </w:tr>
      <w:tr w:rsidR="00EE268D" w:rsidRPr="001B36B0" w:rsidTr="00C21DCA">
        <w:tc>
          <w:tcPr>
            <w:tcW w:w="250" w:type="pct"/>
            <w:tcBorders>
              <w:top w:val="outset" w:sz="6" w:space="0" w:color="auto"/>
              <w:left w:val="outset" w:sz="6" w:space="0" w:color="auto"/>
              <w:right w:val="outset" w:sz="6" w:space="0" w:color="auto"/>
            </w:tcBorders>
          </w:tcPr>
          <w:p w:rsidR="00BE26B5" w:rsidRPr="00EE268D" w:rsidRDefault="00BE26B5" w:rsidP="005D73DE">
            <w:pPr>
              <w:pStyle w:val="Paraststmeklis"/>
              <w:spacing w:before="0" w:beforeAutospacing="0" w:after="0" w:afterAutospacing="0"/>
              <w:rPr>
                <w:color w:val="000000" w:themeColor="text1"/>
                <w:lang w:val="lv-LV"/>
              </w:rPr>
            </w:pPr>
            <w:r w:rsidRPr="00EE268D">
              <w:rPr>
                <w:color w:val="000000" w:themeColor="text1"/>
                <w:lang w:val="lv-LV"/>
              </w:rPr>
              <w:t>4.</w:t>
            </w:r>
          </w:p>
        </w:tc>
        <w:tc>
          <w:tcPr>
            <w:tcW w:w="1397" w:type="pct"/>
            <w:tcBorders>
              <w:top w:val="outset" w:sz="6" w:space="0" w:color="auto"/>
              <w:left w:val="outset" w:sz="6" w:space="0" w:color="auto"/>
              <w:right w:val="outset" w:sz="6" w:space="0" w:color="auto"/>
            </w:tcBorders>
          </w:tcPr>
          <w:p w:rsidR="00BE26B5" w:rsidRPr="00EE268D" w:rsidRDefault="00153C68" w:rsidP="00C21DCA">
            <w:pPr>
              <w:jc w:val="both"/>
              <w:rPr>
                <w:color w:val="000000" w:themeColor="text1"/>
                <w:lang w:val="lv-LV"/>
              </w:rPr>
            </w:pPr>
            <w:r w:rsidRPr="00EE268D">
              <w:rPr>
                <w:color w:val="000000" w:themeColor="text1"/>
                <w:lang w:val="lv-LV"/>
              </w:rPr>
              <w:t>Cita informācija</w:t>
            </w:r>
          </w:p>
        </w:tc>
        <w:tc>
          <w:tcPr>
            <w:tcW w:w="3354" w:type="pct"/>
            <w:tcBorders>
              <w:top w:val="outset" w:sz="6" w:space="0" w:color="auto"/>
              <w:left w:val="outset" w:sz="6" w:space="0" w:color="auto"/>
              <w:right w:val="outset" w:sz="6" w:space="0" w:color="auto"/>
            </w:tcBorders>
            <w:shd w:val="clear" w:color="auto" w:fill="auto"/>
          </w:tcPr>
          <w:p w:rsidR="00BE26B5" w:rsidRPr="00EE268D" w:rsidRDefault="00F27940" w:rsidP="005D73DE">
            <w:pPr>
              <w:widowControl w:val="0"/>
              <w:jc w:val="both"/>
              <w:rPr>
                <w:color w:val="000000" w:themeColor="text1"/>
                <w:lang w:val="lv-LV"/>
              </w:rPr>
            </w:pPr>
            <w:r w:rsidRPr="00EE268D">
              <w:rPr>
                <w:color w:val="000000" w:themeColor="text1"/>
                <w:lang w:val="lv-LV"/>
              </w:rPr>
              <w:t>Nav.</w:t>
            </w:r>
          </w:p>
        </w:tc>
      </w:tr>
    </w:tbl>
    <w:p w:rsidR="00637747" w:rsidRPr="00EE268D" w:rsidRDefault="00637747" w:rsidP="005D73DE">
      <w:pPr>
        <w:jc w:val="both"/>
        <w:rPr>
          <w:color w:val="000000" w:themeColor="text1"/>
          <w:lang w:val="lv-LV" w:eastAsia="lv-LV"/>
        </w:rPr>
      </w:pPr>
    </w:p>
    <w:p w:rsidR="00EF59C8" w:rsidRDefault="00EF59C8" w:rsidP="005D73DE">
      <w:pPr>
        <w:jc w:val="both"/>
        <w:rPr>
          <w:i/>
          <w:color w:val="000000" w:themeColor="text1"/>
          <w:lang w:val="lv-LV" w:eastAsia="lv-LV"/>
        </w:rPr>
      </w:pPr>
      <w:r w:rsidRPr="00EE268D">
        <w:rPr>
          <w:i/>
          <w:color w:val="000000" w:themeColor="text1"/>
          <w:lang w:val="lv-LV" w:eastAsia="lv-LV"/>
        </w:rPr>
        <w:t>Anotācijas III</w:t>
      </w:r>
      <w:r w:rsidR="00BC05D9" w:rsidRPr="00EE268D">
        <w:rPr>
          <w:i/>
          <w:color w:val="000000" w:themeColor="text1"/>
          <w:lang w:val="lv-LV" w:eastAsia="lv-LV"/>
        </w:rPr>
        <w:t xml:space="preserve"> un</w:t>
      </w:r>
      <w:r w:rsidRPr="00EE268D">
        <w:rPr>
          <w:i/>
          <w:color w:val="000000" w:themeColor="text1"/>
          <w:lang w:val="lv-LV" w:eastAsia="lv-LV"/>
        </w:rPr>
        <w:t xml:space="preserve"> IV sadaļa – projekts š</w:t>
      </w:r>
      <w:r w:rsidR="00BC05D9" w:rsidRPr="00EE268D">
        <w:rPr>
          <w:i/>
          <w:color w:val="000000" w:themeColor="text1"/>
          <w:lang w:val="lv-LV" w:eastAsia="lv-LV"/>
        </w:rPr>
        <w:t>īs</w:t>
      </w:r>
      <w:r w:rsidRPr="00EE268D">
        <w:rPr>
          <w:i/>
          <w:color w:val="000000" w:themeColor="text1"/>
          <w:lang w:val="lv-LV" w:eastAsia="lv-LV"/>
        </w:rPr>
        <w:t xml:space="preserve"> jom</w:t>
      </w:r>
      <w:r w:rsidR="00BC05D9" w:rsidRPr="00EE268D">
        <w:rPr>
          <w:i/>
          <w:color w:val="000000" w:themeColor="text1"/>
          <w:lang w:val="lv-LV" w:eastAsia="lv-LV"/>
        </w:rPr>
        <w:t>as</w:t>
      </w:r>
      <w:r w:rsidRPr="00EE268D">
        <w:rPr>
          <w:i/>
          <w:color w:val="000000" w:themeColor="text1"/>
          <w:lang w:val="lv-LV" w:eastAsia="lv-LV"/>
        </w:rPr>
        <w:t xml:space="preserve"> neskar.</w:t>
      </w:r>
    </w:p>
    <w:p w:rsidR="003522AC" w:rsidRDefault="003522AC" w:rsidP="005D73DE">
      <w:pPr>
        <w:jc w:val="both"/>
        <w:rPr>
          <w:i/>
          <w:color w:val="000000" w:themeColor="text1"/>
          <w:lang w:val="lv-LV" w:eastAsia="lv-LV"/>
        </w:rPr>
      </w:pPr>
    </w:p>
    <w:p w:rsidR="00536F3A" w:rsidRPr="00EE268D" w:rsidRDefault="00536F3A" w:rsidP="005D73DE">
      <w:pPr>
        <w:jc w:val="both"/>
        <w:rPr>
          <w:i/>
          <w:color w:val="000000" w:themeColor="text1"/>
          <w:lang w:val="lv-LV"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9"/>
        <w:gridCol w:w="3187"/>
        <w:gridCol w:w="5205"/>
      </w:tblGrid>
      <w:tr w:rsidR="00EE268D" w:rsidRPr="00ED7238" w:rsidTr="00114077">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14077" w:rsidRPr="00EE268D" w:rsidRDefault="00AF68DD">
            <w:pPr>
              <w:pStyle w:val="Bezatstarpm"/>
              <w:jc w:val="center"/>
              <w:rPr>
                <w:rFonts w:ascii="Times New Roman" w:hAnsi="Times New Roman"/>
                <w:b/>
                <w:color w:val="000000" w:themeColor="text1"/>
                <w:sz w:val="24"/>
              </w:rPr>
            </w:pPr>
            <w:r w:rsidRPr="00EE268D">
              <w:rPr>
                <w:rFonts w:ascii="Times New Roman" w:hAnsi="Times New Roman"/>
                <w:b/>
                <w:color w:val="000000" w:themeColor="text1"/>
                <w:sz w:val="24"/>
              </w:rPr>
              <w:t>V. Tiesību akta projekta atbilstība Latvijas Republikas starptautiskajām saistībām</w:t>
            </w:r>
          </w:p>
        </w:tc>
      </w:tr>
      <w:tr w:rsidR="00EE268D" w:rsidRPr="00EE268D" w:rsidTr="00114077">
        <w:tc>
          <w:tcPr>
            <w:tcW w:w="405" w:type="pct"/>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spacing w:before="100" w:beforeAutospacing="1" w:after="100" w:afterAutospacing="1"/>
              <w:jc w:val="both"/>
              <w:rPr>
                <w:rFonts w:ascii="Times New Roman" w:hAnsi="Times New Roman"/>
                <w:color w:val="000000" w:themeColor="text1"/>
                <w:sz w:val="24"/>
                <w:lang w:val="en-US"/>
              </w:rPr>
            </w:pPr>
            <w:r w:rsidRPr="00EE268D">
              <w:rPr>
                <w:rFonts w:ascii="Times New Roman" w:hAnsi="Times New Roman"/>
                <w:color w:val="000000" w:themeColor="text1"/>
                <w:sz w:val="24"/>
                <w:lang w:val="en-US"/>
              </w:rPr>
              <w:t>1.</w:t>
            </w:r>
          </w:p>
        </w:tc>
        <w:tc>
          <w:tcPr>
            <w:tcW w:w="1745" w:type="pct"/>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spacing w:before="100" w:beforeAutospacing="1" w:after="100" w:afterAutospacing="1"/>
              <w:jc w:val="both"/>
              <w:rPr>
                <w:rFonts w:ascii="Times New Roman" w:hAnsi="Times New Roman"/>
                <w:color w:val="000000" w:themeColor="text1"/>
                <w:sz w:val="24"/>
                <w:lang w:val="en-US"/>
              </w:rPr>
            </w:pPr>
            <w:r w:rsidRPr="00EE268D">
              <w:rPr>
                <w:rFonts w:ascii="Times New Roman" w:hAnsi="Times New Roman"/>
                <w:color w:val="000000" w:themeColor="text1"/>
                <w:sz w:val="24"/>
                <w:lang w:val="ru-RU"/>
              </w:rPr>
              <w:t>Saistības pret Eiropas Savienību</w:t>
            </w:r>
          </w:p>
        </w:tc>
        <w:tc>
          <w:tcPr>
            <w:tcW w:w="2850" w:type="pct"/>
            <w:tcBorders>
              <w:top w:val="outset" w:sz="6" w:space="0" w:color="auto"/>
              <w:left w:val="outset" w:sz="6" w:space="0" w:color="auto"/>
              <w:bottom w:val="outset" w:sz="6" w:space="0" w:color="auto"/>
              <w:right w:val="outset" w:sz="6" w:space="0" w:color="auto"/>
            </w:tcBorders>
            <w:hideMark/>
          </w:tcPr>
          <w:p w:rsidR="00114077" w:rsidRPr="00EE268D" w:rsidRDefault="00AF68DD" w:rsidP="00D100BE">
            <w:pPr>
              <w:pStyle w:val="Bezatstarpm"/>
              <w:spacing w:before="100" w:beforeAutospacing="1" w:after="100" w:afterAutospacing="1"/>
              <w:jc w:val="both"/>
              <w:rPr>
                <w:rFonts w:ascii="Times New Roman" w:hAnsi="Times New Roman"/>
                <w:color w:val="000000" w:themeColor="text1"/>
                <w:sz w:val="24"/>
              </w:rPr>
            </w:pPr>
            <w:r w:rsidRPr="00EE268D">
              <w:rPr>
                <w:rFonts w:ascii="Times New Roman" w:hAnsi="Times New Roman"/>
                <w:color w:val="000000" w:themeColor="text1"/>
                <w:sz w:val="24"/>
              </w:rPr>
              <w:t xml:space="preserve">Eiropas Parlamenta un Padomes 2002.gada 10.jūnija </w:t>
            </w:r>
            <w:r w:rsidR="003C31FC">
              <w:rPr>
                <w:rFonts w:ascii="Times New Roman" w:hAnsi="Times New Roman"/>
                <w:color w:val="000000" w:themeColor="text1"/>
                <w:sz w:val="24"/>
              </w:rPr>
              <w:t>D</w:t>
            </w:r>
            <w:r w:rsidRPr="00EE268D">
              <w:rPr>
                <w:rFonts w:ascii="Times New Roman" w:hAnsi="Times New Roman"/>
                <w:color w:val="000000" w:themeColor="text1"/>
                <w:sz w:val="24"/>
              </w:rPr>
              <w:t>irektīva 2002/46/EK par dalībvalstu tiesību aktu tuvināšanu attiecībā uz uztura bagātinātājiem</w:t>
            </w:r>
            <w:r w:rsidR="00B51D5D">
              <w:rPr>
                <w:rFonts w:ascii="Times New Roman" w:hAnsi="Times New Roman"/>
                <w:color w:val="000000" w:themeColor="text1"/>
                <w:sz w:val="24"/>
              </w:rPr>
              <w:t>.</w:t>
            </w:r>
            <w:r w:rsidRPr="00EE268D">
              <w:rPr>
                <w:rFonts w:ascii="Times New Roman" w:hAnsi="Times New Roman"/>
                <w:color w:val="000000" w:themeColor="text1"/>
                <w:sz w:val="24"/>
              </w:rPr>
              <w:t xml:space="preserve"> </w:t>
            </w:r>
          </w:p>
        </w:tc>
      </w:tr>
      <w:tr w:rsidR="00EE268D" w:rsidRPr="00EE268D" w:rsidTr="00114077">
        <w:tc>
          <w:tcPr>
            <w:tcW w:w="405" w:type="pct"/>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spacing w:before="100" w:beforeAutospacing="1" w:after="100" w:afterAutospacing="1"/>
              <w:jc w:val="both"/>
              <w:rPr>
                <w:rFonts w:ascii="Times New Roman" w:hAnsi="Times New Roman"/>
                <w:color w:val="000000" w:themeColor="text1"/>
                <w:sz w:val="24"/>
                <w:lang w:val="en-US"/>
              </w:rPr>
            </w:pPr>
            <w:r w:rsidRPr="00EE268D">
              <w:rPr>
                <w:rFonts w:ascii="Times New Roman" w:hAnsi="Times New Roman"/>
                <w:color w:val="000000" w:themeColor="text1"/>
                <w:sz w:val="24"/>
                <w:lang w:val="en-US"/>
              </w:rPr>
              <w:t>2.</w:t>
            </w:r>
          </w:p>
        </w:tc>
        <w:tc>
          <w:tcPr>
            <w:tcW w:w="1745" w:type="pct"/>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spacing w:before="100" w:beforeAutospacing="1" w:after="100" w:afterAutospacing="1"/>
              <w:jc w:val="both"/>
              <w:rPr>
                <w:rFonts w:ascii="Times New Roman" w:hAnsi="Times New Roman"/>
                <w:color w:val="000000" w:themeColor="text1"/>
                <w:sz w:val="24"/>
                <w:lang w:val="en-US"/>
              </w:rPr>
            </w:pPr>
            <w:r w:rsidRPr="00EE268D">
              <w:rPr>
                <w:rFonts w:ascii="Times New Roman" w:hAnsi="Times New Roman"/>
                <w:color w:val="000000" w:themeColor="text1"/>
                <w:sz w:val="24"/>
                <w:lang w:val="en-US"/>
              </w:rPr>
              <w:t xml:space="preserve">Citas starptautiskās </w:t>
            </w:r>
            <w:r w:rsidRPr="00EE268D">
              <w:rPr>
                <w:rFonts w:ascii="Times New Roman" w:hAnsi="Times New Roman"/>
                <w:color w:val="000000" w:themeColor="text1"/>
                <w:sz w:val="24"/>
              </w:rPr>
              <w:t>saistības</w:t>
            </w:r>
          </w:p>
        </w:tc>
        <w:tc>
          <w:tcPr>
            <w:tcW w:w="2850" w:type="pct"/>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spacing w:before="100" w:beforeAutospacing="1" w:after="100" w:afterAutospacing="1"/>
              <w:jc w:val="both"/>
              <w:rPr>
                <w:rFonts w:ascii="Times New Roman" w:hAnsi="Times New Roman"/>
                <w:color w:val="000000" w:themeColor="text1"/>
                <w:sz w:val="24"/>
                <w:lang w:val="en-US"/>
              </w:rPr>
            </w:pPr>
            <w:r w:rsidRPr="00EE268D">
              <w:rPr>
                <w:rFonts w:ascii="Times New Roman" w:hAnsi="Times New Roman"/>
                <w:color w:val="000000" w:themeColor="text1"/>
                <w:sz w:val="24"/>
                <w:lang w:val="en-US"/>
              </w:rPr>
              <w:t>Projekts šo jomu neskar.</w:t>
            </w:r>
          </w:p>
        </w:tc>
      </w:tr>
      <w:tr w:rsidR="00114077" w:rsidRPr="00EE268D" w:rsidTr="00114077">
        <w:tc>
          <w:tcPr>
            <w:tcW w:w="405" w:type="pct"/>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spacing w:before="100" w:beforeAutospacing="1" w:after="100" w:afterAutospacing="1"/>
              <w:jc w:val="both"/>
              <w:rPr>
                <w:rFonts w:ascii="Times New Roman" w:hAnsi="Times New Roman"/>
                <w:color w:val="000000" w:themeColor="text1"/>
                <w:sz w:val="24"/>
                <w:lang w:val="en-US"/>
              </w:rPr>
            </w:pPr>
            <w:r w:rsidRPr="00EE268D">
              <w:rPr>
                <w:rFonts w:ascii="Times New Roman" w:hAnsi="Times New Roman"/>
                <w:color w:val="000000" w:themeColor="text1"/>
                <w:sz w:val="24"/>
                <w:lang w:val="en-US"/>
              </w:rPr>
              <w:t>3.</w:t>
            </w:r>
          </w:p>
        </w:tc>
        <w:tc>
          <w:tcPr>
            <w:tcW w:w="1745" w:type="pct"/>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spacing w:before="100" w:beforeAutospacing="1" w:after="100" w:afterAutospacing="1"/>
              <w:jc w:val="both"/>
              <w:rPr>
                <w:rFonts w:ascii="Times New Roman" w:hAnsi="Times New Roman"/>
                <w:color w:val="000000" w:themeColor="text1"/>
                <w:sz w:val="24"/>
                <w:lang w:val="en-US"/>
              </w:rPr>
            </w:pPr>
            <w:r w:rsidRPr="00EE268D">
              <w:rPr>
                <w:rFonts w:ascii="Times New Roman" w:hAnsi="Times New Roman"/>
                <w:color w:val="000000" w:themeColor="text1"/>
                <w:sz w:val="24"/>
                <w:lang w:val="en-US"/>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spacing w:before="100" w:beforeAutospacing="1" w:after="100" w:afterAutospacing="1"/>
              <w:jc w:val="both"/>
              <w:rPr>
                <w:rFonts w:ascii="Times New Roman" w:hAnsi="Times New Roman"/>
                <w:color w:val="000000" w:themeColor="text1"/>
                <w:sz w:val="24"/>
                <w:lang w:val="en-US"/>
              </w:rPr>
            </w:pPr>
            <w:r w:rsidRPr="00EE268D">
              <w:rPr>
                <w:rFonts w:ascii="Times New Roman" w:hAnsi="Times New Roman"/>
                <w:color w:val="000000" w:themeColor="text1"/>
                <w:sz w:val="24"/>
                <w:lang w:val="en-US"/>
              </w:rPr>
              <w:t>Nav.</w:t>
            </w:r>
          </w:p>
        </w:tc>
      </w:tr>
    </w:tbl>
    <w:p w:rsidR="00114077" w:rsidRPr="00EE268D" w:rsidRDefault="00114077" w:rsidP="00114077">
      <w:pPr>
        <w:pStyle w:val="Bezatstarpm"/>
        <w:rPr>
          <w:rFonts w:ascii="Times New Roman" w:hAnsi="Times New Roman"/>
          <w:vanish/>
          <w:color w:val="000000" w:themeColor="text1"/>
          <w:highlight w:val="yellow"/>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7"/>
        <w:gridCol w:w="1983"/>
        <w:gridCol w:w="2694"/>
        <w:gridCol w:w="2297"/>
      </w:tblGrid>
      <w:tr w:rsidR="00EE268D" w:rsidRPr="00EE268D" w:rsidTr="00114077">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14077" w:rsidRPr="00EE268D" w:rsidRDefault="00AF68DD">
            <w:pPr>
              <w:pStyle w:val="Bezatstarpm"/>
              <w:spacing w:before="100" w:beforeAutospacing="1" w:after="100" w:afterAutospacing="1"/>
              <w:jc w:val="center"/>
              <w:rPr>
                <w:rFonts w:ascii="Times New Roman" w:hAnsi="Times New Roman"/>
                <w:color w:val="000000" w:themeColor="text1"/>
                <w:sz w:val="24"/>
                <w:szCs w:val="24"/>
              </w:rPr>
            </w:pPr>
            <w:r w:rsidRPr="00EE268D">
              <w:rPr>
                <w:rFonts w:ascii="Times New Roman" w:hAnsi="Times New Roman"/>
                <w:b/>
                <w:color w:val="000000" w:themeColor="text1"/>
                <w:sz w:val="24"/>
                <w:szCs w:val="24"/>
              </w:rPr>
              <w:t>1.tabula</w:t>
            </w:r>
            <w:r w:rsidRPr="00EE268D">
              <w:rPr>
                <w:rFonts w:ascii="Times New Roman" w:hAnsi="Times New Roman"/>
                <w:b/>
                <w:color w:val="000000" w:themeColor="text1"/>
                <w:sz w:val="24"/>
                <w:szCs w:val="24"/>
              </w:rPr>
              <w:br/>
              <w:t>Tiesību akta projekta atbilstība ES tiesību aktiem</w:t>
            </w:r>
          </w:p>
        </w:tc>
      </w:tr>
      <w:tr w:rsidR="00EE268D" w:rsidRPr="00EE268D" w:rsidTr="00114077">
        <w:tc>
          <w:tcPr>
            <w:tcW w:w="1181" w:type="pct"/>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spacing w:before="100" w:beforeAutospacing="1" w:after="100" w:afterAutospacing="1"/>
              <w:rPr>
                <w:rFonts w:ascii="Times New Roman" w:hAnsi="Times New Roman"/>
                <w:color w:val="000000" w:themeColor="text1"/>
                <w:sz w:val="24"/>
                <w:szCs w:val="24"/>
              </w:rPr>
            </w:pPr>
            <w:r w:rsidRPr="00EE268D">
              <w:rPr>
                <w:rFonts w:ascii="Times New Roman" w:hAnsi="Times New Roman"/>
                <w:color w:val="000000" w:themeColor="text1"/>
                <w:sz w:val="24"/>
                <w:szCs w:val="24"/>
              </w:rPr>
              <w:t>Attiecīgā ES tiesību akta datums, numurs un nosaukums</w:t>
            </w:r>
          </w:p>
        </w:tc>
        <w:tc>
          <w:tcPr>
            <w:tcW w:w="3819" w:type="pct"/>
            <w:gridSpan w:val="3"/>
            <w:tcBorders>
              <w:top w:val="outset" w:sz="6" w:space="0" w:color="auto"/>
              <w:left w:val="outset" w:sz="6" w:space="0" w:color="auto"/>
              <w:bottom w:val="outset" w:sz="6" w:space="0" w:color="auto"/>
              <w:right w:val="outset" w:sz="6" w:space="0" w:color="auto"/>
            </w:tcBorders>
          </w:tcPr>
          <w:p w:rsidR="00114077" w:rsidRPr="00EE268D" w:rsidRDefault="00AF68DD">
            <w:pPr>
              <w:pStyle w:val="Bezatstarpm"/>
              <w:spacing w:before="100" w:beforeAutospacing="1" w:after="100" w:afterAutospacing="1"/>
              <w:rPr>
                <w:rFonts w:ascii="Times New Roman" w:hAnsi="Times New Roman"/>
                <w:color w:val="000000" w:themeColor="text1"/>
                <w:sz w:val="24"/>
                <w:szCs w:val="24"/>
              </w:rPr>
            </w:pPr>
            <w:r w:rsidRPr="00EE268D">
              <w:rPr>
                <w:rFonts w:ascii="Times New Roman" w:hAnsi="Times New Roman"/>
                <w:color w:val="000000" w:themeColor="text1"/>
                <w:sz w:val="24"/>
                <w:szCs w:val="24"/>
              </w:rPr>
              <w:t>Eiropas Parlamenta un Padomes 2002.gada 10.jūnija direktīva 2002/46/EK par dalībvalstu tiesību aktu tuvināšanu attiecībā uz uztura bagātinātājiem. (turpmāk - Direktīva 2002/46/EK)</w:t>
            </w:r>
          </w:p>
        </w:tc>
      </w:tr>
      <w:tr w:rsidR="00EE268D" w:rsidRPr="00EE268D" w:rsidTr="00114077">
        <w:tc>
          <w:tcPr>
            <w:tcW w:w="1181" w:type="pct"/>
            <w:tcBorders>
              <w:top w:val="outset" w:sz="6" w:space="0" w:color="auto"/>
              <w:left w:val="outset" w:sz="6" w:space="0" w:color="auto"/>
              <w:bottom w:val="outset" w:sz="6" w:space="0" w:color="auto"/>
              <w:right w:val="outset" w:sz="6" w:space="0" w:color="auto"/>
            </w:tcBorders>
            <w:vAlign w:val="center"/>
            <w:hideMark/>
          </w:tcPr>
          <w:p w:rsidR="00114077" w:rsidRPr="00EE268D" w:rsidRDefault="00AF68DD">
            <w:pPr>
              <w:pStyle w:val="Bezatstarpm"/>
              <w:spacing w:before="100" w:beforeAutospacing="1" w:after="100" w:afterAutospacing="1"/>
              <w:jc w:val="center"/>
              <w:rPr>
                <w:rFonts w:ascii="Times New Roman" w:hAnsi="Times New Roman"/>
                <w:color w:val="000000" w:themeColor="text1"/>
                <w:sz w:val="24"/>
                <w:szCs w:val="24"/>
              </w:rPr>
            </w:pPr>
            <w:r w:rsidRPr="00EE268D">
              <w:rPr>
                <w:rFonts w:ascii="Times New Roman" w:hAnsi="Times New Roman"/>
                <w:color w:val="000000" w:themeColor="text1"/>
                <w:sz w:val="24"/>
                <w:szCs w:val="24"/>
              </w:rPr>
              <w:t>A</w:t>
            </w:r>
          </w:p>
        </w:tc>
        <w:tc>
          <w:tcPr>
            <w:tcW w:w="1086" w:type="pct"/>
            <w:tcBorders>
              <w:top w:val="outset" w:sz="6" w:space="0" w:color="auto"/>
              <w:left w:val="outset" w:sz="6" w:space="0" w:color="auto"/>
              <w:bottom w:val="outset" w:sz="6" w:space="0" w:color="auto"/>
              <w:right w:val="outset" w:sz="6" w:space="0" w:color="auto"/>
            </w:tcBorders>
            <w:vAlign w:val="center"/>
            <w:hideMark/>
          </w:tcPr>
          <w:p w:rsidR="00114077" w:rsidRPr="00EE268D" w:rsidRDefault="00AF68DD">
            <w:pPr>
              <w:pStyle w:val="Bezatstarpm"/>
              <w:spacing w:before="100" w:beforeAutospacing="1" w:after="100" w:afterAutospacing="1"/>
              <w:jc w:val="center"/>
              <w:rPr>
                <w:rFonts w:ascii="Times New Roman" w:hAnsi="Times New Roman"/>
                <w:color w:val="000000" w:themeColor="text1"/>
                <w:sz w:val="24"/>
                <w:szCs w:val="24"/>
              </w:rPr>
            </w:pPr>
            <w:r w:rsidRPr="00EE268D">
              <w:rPr>
                <w:rFonts w:ascii="Times New Roman" w:hAnsi="Times New Roman"/>
                <w:color w:val="000000" w:themeColor="text1"/>
                <w:sz w:val="24"/>
                <w:szCs w:val="24"/>
              </w:rPr>
              <w:t>B</w:t>
            </w:r>
          </w:p>
        </w:tc>
        <w:tc>
          <w:tcPr>
            <w:tcW w:w="1475" w:type="pct"/>
            <w:tcBorders>
              <w:top w:val="outset" w:sz="6" w:space="0" w:color="auto"/>
              <w:left w:val="outset" w:sz="6" w:space="0" w:color="auto"/>
              <w:bottom w:val="outset" w:sz="6" w:space="0" w:color="auto"/>
              <w:right w:val="outset" w:sz="6" w:space="0" w:color="auto"/>
            </w:tcBorders>
            <w:vAlign w:val="center"/>
            <w:hideMark/>
          </w:tcPr>
          <w:p w:rsidR="00114077" w:rsidRPr="00EE268D" w:rsidRDefault="00AF68DD">
            <w:pPr>
              <w:pStyle w:val="Bezatstarpm"/>
              <w:spacing w:before="100" w:beforeAutospacing="1" w:after="100" w:afterAutospacing="1"/>
              <w:jc w:val="center"/>
              <w:rPr>
                <w:rFonts w:ascii="Times New Roman" w:hAnsi="Times New Roman"/>
                <w:color w:val="000000" w:themeColor="text1"/>
                <w:sz w:val="24"/>
                <w:szCs w:val="24"/>
              </w:rPr>
            </w:pPr>
            <w:r w:rsidRPr="00EE268D">
              <w:rPr>
                <w:rFonts w:ascii="Times New Roman" w:hAnsi="Times New Roman"/>
                <w:color w:val="000000" w:themeColor="text1"/>
                <w:sz w:val="24"/>
                <w:szCs w:val="24"/>
              </w:rPr>
              <w:t>C</w:t>
            </w:r>
          </w:p>
        </w:tc>
        <w:tc>
          <w:tcPr>
            <w:tcW w:w="1258" w:type="pct"/>
            <w:tcBorders>
              <w:top w:val="outset" w:sz="6" w:space="0" w:color="auto"/>
              <w:left w:val="outset" w:sz="6" w:space="0" w:color="auto"/>
              <w:bottom w:val="outset" w:sz="6" w:space="0" w:color="auto"/>
              <w:right w:val="outset" w:sz="6" w:space="0" w:color="auto"/>
            </w:tcBorders>
            <w:vAlign w:val="center"/>
            <w:hideMark/>
          </w:tcPr>
          <w:p w:rsidR="00114077" w:rsidRPr="00EE268D" w:rsidRDefault="00AF68DD">
            <w:pPr>
              <w:pStyle w:val="Bezatstarpm"/>
              <w:spacing w:before="100" w:beforeAutospacing="1" w:after="100" w:afterAutospacing="1"/>
              <w:jc w:val="center"/>
              <w:rPr>
                <w:rFonts w:ascii="Times New Roman" w:hAnsi="Times New Roman"/>
                <w:color w:val="000000" w:themeColor="text1"/>
                <w:sz w:val="24"/>
                <w:szCs w:val="24"/>
              </w:rPr>
            </w:pPr>
            <w:r w:rsidRPr="00EE268D">
              <w:rPr>
                <w:rFonts w:ascii="Times New Roman" w:hAnsi="Times New Roman"/>
                <w:color w:val="000000" w:themeColor="text1"/>
                <w:sz w:val="24"/>
                <w:szCs w:val="24"/>
              </w:rPr>
              <w:t>D</w:t>
            </w:r>
          </w:p>
        </w:tc>
      </w:tr>
      <w:tr w:rsidR="00EE268D" w:rsidRPr="00ED7238" w:rsidTr="00114077">
        <w:tc>
          <w:tcPr>
            <w:tcW w:w="1181" w:type="pct"/>
            <w:tcBorders>
              <w:top w:val="outset" w:sz="6" w:space="0" w:color="auto"/>
              <w:left w:val="outset" w:sz="6" w:space="0" w:color="auto"/>
              <w:bottom w:val="outset" w:sz="6" w:space="0" w:color="auto"/>
              <w:right w:val="outset" w:sz="6" w:space="0" w:color="auto"/>
            </w:tcBorders>
            <w:vAlign w:val="center"/>
            <w:hideMark/>
          </w:tcPr>
          <w:p w:rsidR="00114077" w:rsidRPr="00EE268D" w:rsidRDefault="00AF68DD">
            <w:pPr>
              <w:pStyle w:val="Bezatstarpm"/>
              <w:spacing w:before="100" w:beforeAutospacing="1" w:after="100" w:afterAutospacing="1"/>
              <w:rPr>
                <w:rFonts w:ascii="Times New Roman" w:hAnsi="Times New Roman"/>
                <w:color w:val="000000" w:themeColor="text1"/>
                <w:sz w:val="24"/>
                <w:szCs w:val="24"/>
              </w:rPr>
            </w:pPr>
            <w:r w:rsidRPr="00EE268D">
              <w:rPr>
                <w:rFonts w:ascii="Times New Roman" w:hAnsi="Times New Roman"/>
                <w:color w:val="000000" w:themeColor="text1"/>
                <w:sz w:val="24"/>
                <w:szCs w:val="24"/>
              </w:rPr>
              <w:t>Attiecīgā ES tiesību akta panta numurs (uzskaitot katru tiesību akta vienību – pantu, daļu, punktu, apakšpunktu)</w:t>
            </w:r>
          </w:p>
        </w:tc>
        <w:tc>
          <w:tcPr>
            <w:tcW w:w="1086" w:type="pct"/>
            <w:tcBorders>
              <w:top w:val="outset" w:sz="6" w:space="0" w:color="auto"/>
              <w:left w:val="outset" w:sz="6" w:space="0" w:color="auto"/>
              <w:bottom w:val="outset" w:sz="6" w:space="0" w:color="auto"/>
              <w:right w:val="outset" w:sz="6" w:space="0" w:color="auto"/>
            </w:tcBorders>
            <w:vAlign w:val="center"/>
            <w:hideMark/>
          </w:tcPr>
          <w:p w:rsidR="00114077" w:rsidRPr="00EE268D" w:rsidRDefault="00AF68DD">
            <w:pPr>
              <w:pStyle w:val="Bezatstarpm"/>
              <w:spacing w:before="100" w:beforeAutospacing="1" w:after="100" w:afterAutospacing="1"/>
              <w:rPr>
                <w:rFonts w:ascii="Times New Roman" w:hAnsi="Times New Roman"/>
                <w:color w:val="000000" w:themeColor="text1"/>
                <w:sz w:val="24"/>
                <w:szCs w:val="24"/>
              </w:rPr>
            </w:pPr>
            <w:r w:rsidRPr="00EE268D">
              <w:rPr>
                <w:rFonts w:ascii="Times New Roman" w:hAnsi="Times New Roman"/>
                <w:color w:val="000000" w:themeColor="text1"/>
                <w:sz w:val="24"/>
                <w:szCs w:val="24"/>
              </w:rPr>
              <w:t>Projekta vienība, kas pārņem vai ievieš katru šīs tabulas A ailē minēto ES tiesību akta vienību</w:t>
            </w:r>
          </w:p>
        </w:tc>
        <w:tc>
          <w:tcPr>
            <w:tcW w:w="1475" w:type="pct"/>
            <w:tcBorders>
              <w:top w:val="outset" w:sz="6" w:space="0" w:color="auto"/>
              <w:left w:val="outset" w:sz="6" w:space="0" w:color="auto"/>
              <w:bottom w:val="outset" w:sz="6" w:space="0" w:color="auto"/>
              <w:right w:val="outset" w:sz="6" w:space="0" w:color="auto"/>
            </w:tcBorders>
            <w:vAlign w:val="center"/>
            <w:hideMark/>
          </w:tcPr>
          <w:p w:rsidR="00114077" w:rsidRPr="00EE268D" w:rsidRDefault="00114077">
            <w:pPr>
              <w:pStyle w:val="naiskr"/>
              <w:spacing w:before="0" w:after="0"/>
              <w:rPr>
                <w:color w:val="000000" w:themeColor="text1"/>
              </w:rPr>
            </w:pPr>
            <w:r w:rsidRPr="00EE268D">
              <w:rPr>
                <w:color w:val="000000" w:themeColor="text1"/>
              </w:rPr>
              <w:t>Informācija par to, vai šīs tabulas A ailē minētās ES tiesību akta vienības tiek pārņemtas vai ieviestas pilnībā vai daļēji.</w:t>
            </w:r>
          </w:p>
          <w:p w:rsidR="00114077" w:rsidRPr="00EE268D" w:rsidRDefault="00AF68DD">
            <w:pPr>
              <w:pStyle w:val="naiskr"/>
              <w:spacing w:before="0" w:after="0"/>
              <w:rPr>
                <w:color w:val="000000" w:themeColor="text1"/>
              </w:rPr>
            </w:pPr>
            <w:r w:rsidRPr="00EE268D">
              <w:rPr>
                <w:color w:val="000000" w:themeColor="text1"/>
              </w:rPr>
              <w:t>Ja attiecīgā ES tiesību akta vienība tiek pārņemta vai ieviesta daļēji, – sniedz attiecīgu skaidrojumu, kā arī precīzi norāda, kad un kādā veidā ES tiesību akta vienība tiks pārņemta vai ieviesta pilnībā.</w:t>
            </w:r>
          </w:p>
          <w:p w:rsidR="00114077" w:rsidRPr="00EE268D" w:rsidRDefault="00AF68DD">
            <w:pPr>
              <w:pStyle w:val="Bezatstarpm"/>
              <w:spacing w:before="100" w:beforeAutospacing="1" w:after="100" w:afterAutospacing="1"/>
              <w:rPr>
                <w:rFonts w:ascii="Times New Roman" w:hAnsi="Times New Roman"/>
                <w:color w:val="000000" w:themeColor="text1"/>
                <w:sz w:val="24"/>
                <w:szCs w:val="24"/>
              </w:rPr>
            </w:pPr>
            <w:r w:rsidRPr="00EE268D">
              <w:rPr>
                <w:rFonts w:ascii="Times New Roman" w:hAnsi="Times New Roman"/>
                <w:color w:val="000000" w:themeColor="text1"/>
                <w:sz w:val="24"/>
                <w:szCs w:val="24"/>
              </w:rPr>
              <w:lastRenderedPageBreak/>
              <w:t>Norāda institūciju, kas ir atbildīga par šo saistību izpildi pilnībā</w:t>
            </w:r>
          </w:p>
        </w:tc>
        <w:tc>
          <w:tcPr>
            <w:tcW w:w="1258" w:type="pct"/>
            <w:tcBorders>
              <w:top w:val="outset" w:sz="6" w:space="0" w:color="auto"/>
              <w:left w:val="outset" w:sz="6" w:space="0" w:color="auto"/>
              <w:bottom w:val="outset" w:sz="6" w:space="0" w:color="auto"/>
              <w:right w:val="outset" w:sz="6" w:space="0" w:color="auto"/>
            </w:tcBorders>
            <w:vAlign w:val="center"/>
          </w:tcPr>
          <w:p w:rsidR="00114077" w:rsidRPr="00EE268D" w:rsidRDefault="00114077">
            <w:pPr>
              <w:pStyle w:val="naiskr"/>
              <w:spacing w:before="0" w:after="0"/>
              <w:rPr>
                <w:color w:val="000000" w:themeColor="text1"/>
              </w:rPr>
            </w:pPr>
            <w:r w:rsidRPr="00EE268D">
              <w:rPr>
                <w:color w:val="000000" w:themeColor="text1"/>
              </w:rPr>
              <w:lastRenderedPageBreak/>
              <w:t>Informācija par to, vai šīs tabulas B ailē minētās projekta vienības paredz stingrākas prasības nekā šīs tabulas A ailē minētās ES tiesību akta vienības.</w:t>
            </w:r>
          </w:p>
          <w:p w:rsidR="00114077" w:rsidRPr="00EE268D" w:rsidRDefault="00114077">
            <w:pPr>
              <w:pStyle w:val="naiskr"/>
              <w:spacing w:before="0" w:after="0"/>
              <w:rPr>
                <w:color w:val="000000" w:themeColor="text1"/>
              </w:rPr>
            </w:pPr>
          </w:p>
          <w:p w:rsidR="00114077" w:rsidRPr="00EE268D" w:rsidRDefault="00AF68DD">
            <w:pPr>
              <w:pStyle w:val="naiskr"/>
              <w:spacing w:before="0" w:after="0"/>
              <w:rPr>
                <w:color w:val="000000" w:themeColor="text1"/>
              </w:rPr>
            </w:pPr>
            <w:r w:rsidRPr="00EE268D">
              <w:rPr>
                <w:color w:val="000000" w:themeColor="text1"/>
              </w:rPr>
              <w:t xml:space="preserve">Ja projekts satur stingrākas prasības nekā attiecīgais ES tiesību akts, – norāda </w:t>
            </w:r>
            <w:r w:rsidRPr="00EE268D">
              <w:rPr>
                <w:color w:val="000000" w:themeColor="text1"/>
              </w:rPr>
              <w:lastRenderedPageBreak/>
              <w:t>pamatojumu un samērīgumu.</w:t>
            </w:r>
          </w:p>
          <w:p w:rsidR="00114077" w:rsidRPr="00EE268D" w:rsidRDefault="00114077">
            <w:pPr>
              <w:pStyle w:val="naiskr"/>
              <w:spacing w:before="0" w:after="0"/>
              <w:rPr>
                <w:color w:val="000000" w:themeColor="text1"/>
              </w:rPr>
            </w:pPr>
          </w:p>
          <w:p w:rsidR="00114077" w:rsidRPr="00EE268D" w:rsidRDefault="00AF68DD">
            <w:pPr>
              <w:pStyle w:val="Bezatstarpm"/>
              <w:rPr>
                <w:rFonts w:ascii="Times New Roman" w:hAnsi="Times New Roman"/>
                <w:color w:val="000000" w:themeColor="text1"/>
                <w:sz w:val="24"/>
                <w:szCs w:val="24"/>
              </w:rPr>
            </w:pPr>
            <w:r w:rsidRPr="00EE268D">
              <w:rPr>
                <w:rFonts w:ascii="Times New Roman" w:hAnsi="Times New Roman"/>
                <w:color w:val="000000" w:themeColor="text1"/>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EE268D" w:rsidRPr="003C31FC" w:rsidTr="00114077">
        <w:trPr>
          <w:trHeight w:val="963"/>
        </w:trPr>
        <w:tc>
          <w:tcPr>
            <w:tcW w:w="1181" w:type="pct"/>
            <w:tcBorders>
              <w:top w:val="outset" w:sz="6" w:space="0" w:color="auto"/>
              <w:left w:val="outset" w:sz="6" w:space="0" w:color="auto"/>
              <w:bottom w:val="outset" w:sz="6" w:space="0" w:color="auto"/>
              <w:right w:val="outset" w:sz="6" w:space="0" w:color="auto"/>
            </w:tcBorders>
          </w:tcPr>
          <w:p w:rsidR="00B72EDA" w:rsidRPr="00EE268D" w:rsidRDefault="00AF68DD" w:rsidP="00B72EDA">
            <w:pPr>
              <w:pStyle w:val="Bezatstarpm"/>
              <w:rPr>
                <w:rFonts w:ascii="Times New Roman" w:hAnsi="Times New Roman"/>
                <w:color w:val="000000" w:themeColor="text1"/>
                <w:sz w:val="24"/>
                <w:szCs w:val="24"/>
              </w:rPr>
            </w:pPr>
            <w:r w:rsidRPr="00EE268D">
              <w:rPr>
                <w:rFonts w:ascii="Times New Roman" w:hAnsi="Times New Roman"/>
                <w:color w:val="000000" w:themeColor="text1"/>
                <w:sz w:val="24"/>
                <w:szCs w:val="24"/>
              </w:rPr>
              <w:lastRenderedPageBreak/>
              <w:t>Direktīva</w:t>
            </w:r>
            <w:r w:rsidR="003C31FC">
              <w:rPr>
                <w:rFonts w:ascii="Times New Roman" w:hAnsi="Times New Roman"/>
                <w:color w:val="000000" w:themeColor="text1"/>
                <w:sz w:val="24"/>
                <w:szCs w:val="24"/>
              </w:rPr>
              <w:t>s</w:t>
            </w:r>
            <w:r w:rsidRPr="00EE268D">
              <w:rPr>
                <w:rFonts w:ascii="Times New Roman" w:hAnsi="Times New Roman"/>
                <w:color w:val="000000" w:themeColor="text1"/>
                <w:sz w:val="24"/>
                <w:szCs w:val="24"/>
              </w:rPr>
              <w:t xml:space="preserve"> 2002/46/EK</w:t>
            </w:r>
          </w:p>
          <w:p w:rsidR="00114077" w:rsidRPr="00EE268D" w:rsidRDefault="00AF68DD" w:rsidP="00B72EDA">
            <w:pPr>
              <w:pStyle w:val="Bezatstarpm"/>
              <w:rPr>
                <w:rFonts w:ascii="Times New Roman" w:hAnsi="Times New Roman"/>
                <w:color w:val="000000" w:themeColor="text1"/>
                <w:sz w:val="24"/>
                <w:szCs w:val="24"/>
              </w:rPr>
            </w:pPr>
            <w:r w:rsidRPr="00EE268D">
              <w:rPr>
                <w:rFonts w:ascii="Times New Roman" w:hAnsi="Times New Roman"/>
                <w:color w:val="000000" w:themeColor="text1"/>
                <w:sz w:val="24"/>
                <w:szCs w:val="24"/>
              </w:rPr>
              <w:t>4.panta 1.punkts</w:t>
            </w:r>
          </w:p>
        </w:tc>
        <w:tc>
          <w:tcPr>
            <w:tcW w:w="1086" w:type="pct"/>
            <w:tcBorders>
              <w:top w:val="outset" w:sz="6" w:space="0" w:color="auto"/>
              <w:left w:val="outset" w:sz="6" w:space="0" w:color="auto"/>
              <w:bottom w:val="outset" w:sz="6" w:space="0" w:color="auto"/>
              <w:right w:val="outset" w:sz="6" w:space="0" w:color="auto"/>
            </w:tcBorders>
          </w:tcPr>
          <w:p w:rsidR="00114077" w:rsidRPr="007D634B" w:rsidRDefault="007B0291" w:rsidP="007B0291">
            <w:pPr>
              <w:pStyle w:val="Bezatstarpm"/>
              <w:rPr>
                <w:rFonts w:ascii="Times New Roman" w:hAnsi="Times New Roman"/>
                <w:color w:val="000000" w:themeColor="text1"/>
                <w:sz w:val="24"/>
                <w:szCs w:val="24"/>
              </w:rPr>
            </w:pPr>
            <w:r>
              <w:rPr>
                <w:rFonts w:ascii="Times New Roman" w:hAnsi="Times New Roman"/>
                <w:color w:val="000000" w:themeColor="text1"/>
                <w:sz w:val="24"/>
                <w:szCs w:val="24"/>
              </w:rPr>
              <w:t>5</w:t>
            </w:r>
            <w:r w:rsidR="00AF68DD" w:rsidRPr="007D634B">
              <w:rPr>
                <w:rFonts w:ascii="Times New Roman" w:hAnsi="Times New Roman"/>
                <w:color w:val="000000" w:themeColor="text1"/>
                <w:sz w:val="24"/>
                <w:szCs w:val="24"/>
              </w:rPr>
              <w:t>.punkts</w:t>
            </w:r>
          </w:p>
        </w:tc>
        <w:tc>
          <w:tcPr>
            <w:tcW w:w="1475" w:type="pct"/>
            <w:tcBorders>
              <w:top w:val="outset" w:sz="6" w:space="0" w:color="auto"/>
              <w:left w:val="outset" w:sz="6" w:space="0" w:color="auto"/>
              <w:bottom w:val="outset" w:sz="6" w:space="0" w:color="auto"/>
              <w:right w:val="outset" w:sz="6" w:space="0" w:color="auto"/>
            </w:tcBorders>
          </w:tcPr>
          <w:p w:rsidR="00114077" w:rsidRPr="007D634B" w:rsidRDefault="00AF68DD">
            <w:pPr>
              <w:pStyle w:val="Bezatstarpm"/>
              <w:rPr>
                <w:rFonts w:ascii="Times New Roman" w:hAnsi="Times New Roman"/>
                <w:color w:val="000000" w:themeColor="text1"/>
                <w:sz w:val="24"/>
                <w:szCs w:val="24"/>
              </w:rPr>
            </w:pPr>
            <w:r w:rsidRPr="007D634B">
              <w:rPr>
                <w:rFonts w:ascii="Times New Roman" w:hAnsi="Times New Roman"/>
                <w:color w:val="000000" w:themeColor="text1"/>
                <w:sz w:val="24"/>
                <w:szCs w:val="24"/>
              </w:rPr>
              <w:t>Pārņemts pilnībā</w:t>
            </w:r>
            <w:r w:rsidR="000F621F">
              <w:rPr>
                <w:rFonts w:ascii="Times New Roman" w:hAnsi="Times New Roman"/>
                <w:color w:val="000000" w:themeColor="text1"/>
                <w:sz w:val="24"/>
                <w:szCs w:val="24"/>
              </w:rPr>
              <w:t>.</w:t>
            </w:r>
          </w:p>
        </w:tc>
        <w:tc>
          <w:tcPr>
            <w:tcW w:w="1258" w:type="pct"/>
            <w:tcBorders>
              <w:top w:val="outset" w:sz="6" w:space="0" w:color="auto"/>
              <w:left w:val="outset" w:sz="6" w:space="0" w:color="auto"/>
              <w:bottom w:val="outset" w:sz="6" w:space="0" w:color="auto"/>
              <w:right w:val="outset" w:sz="6" w:space="0" w:color="auto"/>
            </w:tcBorders>
          </w:tcPr>
          <w:p w:rsidR="00114077" w:rsidRPr="007D634B" w:rsidRDefault="00AF68DD">
            <w:pPr>
              <w:pStyle w:val="Bezatstarpm"/>
              <w:rPr>
                <w:rFonts w:ascii="Times New Roman" w:hAnsi="Times New Roman"/>
                <w:color w:val="000000" w:themeColor="text1"/>
                <w:sz w:val="24"/>
                <w:szCs w:val="24"/>
              </w:rPr>
            </w:pPr>
            <w:r w:rsidRPr="007D634B">
              <w:rPr>
                <w:rFonts w:ascii="Times New Roman" w:hAnsi="Times New Roman"/>
                <w:color w:val="000000" w:themeColor="text1"/>
                <w:sz w:val="24"/>
                <w:szCs w:val="24"/>
              </w:rPr>
              <w:t>Projekta vienība neparedz stingrākas prasības</w:t>
            </w:r>
            <w:r w:rsidR="000F621F">
              <w:rPr>
                <w:rFonts w:ascii="Times New Roman" w:hAnsi="Times New Roman"/>
                <w:color w:val="000000" w:themeColor="text1"/>
                <w:sz w:val="24"/>
                <w:szCs w:val="24"/>
              </w:rPr>
              <w:t>.</w:t>
            </w:r>
          </w:p>
        </w:tc>
      </w:tr>
      <w:tr w:rsidR="00EE268D" w:rsidRPr="00EE268D" w:rsidTr="00114077">
        <w:trPr>
          <w:trHeight w:val="963"/>
        </w:trPr>
        <w:tc>
          <w:tcPr>
            <w:tcW w:w="1181" w:type="pct"/>
            <w:tcBorders>
              <w:top w:val="outset" w:sz="6" w:space="0" w:color="auto"/>
              <w:left w:val="outset" w:sz="6" w:space="0" w:color="auto"/>
              <w:bottom w:val="outset" w:sz="6" w:space="0" w:color="auto"/>
              <w:right w:val="outset" w:sz="6" w:space="0" w:color="auto"/>
            </w:tcBorders>
            <w:hideMark/>
          </w:tcPr>
          <w:p w:rsidR="00114077" w:rsidRPr="00EE268D" w:rsidRDefault="00AF68DD">
            <w:pPr>
              <w:jc w:val="both"/>
              <w:rPr>
                <w:color w:val="000000" w:themeColor="text1"/>
                <w:lang w:val="lv-LV"/>
              </w:rPr>
            </w:pPr>
            <w:r w:rsidRPr="00EE268D">
              <w:rPr>
                <w:color w:val="000000" w:themeColor="text1"/>
                <w:lang w:val="lv-LV"/>
              </w:rPr>
              <w:t xml:space="preserve">Kā ir izmantota ES tiesību aktā paredzētā rīcības brīvība dalībvalstij pārņemt vai ieviest noteiktas ES tiesību akta normas? </w:t>
            </w:r>
          </w:p>
          <w:p w:rsidR="00114077" w:rsidRPr="00EE268D" w:rsidRDefault="00AF68DD">
            <w:pPr>
              <w:pStyle w:val="Bezatstarpm"/>
              <w:rPr>
                <w:rFonts w:ascii="Times New Roman" w:hAnsi="Times New Roman"/>
                <w:color w:val="000000" w:themeColor="text1"/>
                <w:sz w:val="24"/>
                <w:szCs w:val="24"/>
              </w:rPr>
            </w:pPr>
            <w:r w:rsidRPr="00EE268D">
              <w:rPr>
                <w:rFonts w:ascii="Times New Roman" w:hAnsi="Times New Roman"/>
                <w:color w:val="000000" w:themeColor="text1"/>
                <w:sz w:val="24"/>
                <w:szCs w:val="24"/>
              </w:rPr>
              <w:t>Kādēļ?</w:t>
            </w:r>
          </w:p>
        </w:tc>
        <w:tc>
          <w:tcPr>
            <w:tcW w:w="3819" w:type="pct"/>
            <w:gridSpan w:val="3"/>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jc w:val="both"/>
              <w:rPr>
                <w:rFonts w:ascii="Times New Roman" w:hAnsi="Times New Roman"/>
                <w:color w:val="000000" w:themeColor="text1"/>
                <w:sz w:val="24"/>
                <w:szCs w:val="24"/>
              </w:rPr>
            </w:pPr>
            <w:r w:rsidRPr="00EE268D">
              <w:rPr>
                <w:rFonts w:ascii="Times New Roman" w:hAnsi="Times New Roman"/>
                <w:color w:val="000000" w:themeColor="text1"/>
                <w:sz w:val="24"/>
                <w:szCs w:val="24"/>
              </w:rPr>
              <w:t>Projekts šo jomu neskar.</w:t>
            </w:r>
          </w:p>
        </w:tc>
      </w:tr>
      <w:tr w:rsidR="00EE268D" w:rsidRPr="00EE268D" w:rsidTr="00114077">
        <w:trPr>
          <w:trHeight w:val="963"/>
        </w:trPr>
        <w:tc>
          <w:tcPr>
            <w:tcW w:w="1181" w:type="pct"/>
            <w:tcBorders>
              <w:top w:val="outset" w:sz="6" w:space="0" w:color="auto"/>
              <w:left w:val="outset" w:sz="6" w:space="0" w:color="auto"/>
              <w:bottom w:val="outset" w:sz="6" w:space="0" w:color="auto"/>
              <w:right w:val="outset" w:sz="6" w:space="0" w:color="auto"/>
            </w:tcBorders>
            <w:hideMark/>
          </w:tcPr>
          <w:p w:rsidR="00114077" w:rsidRPr="00EE268D" w:rsidRDefault="00AF68DD">
            <w:pPr>
              <w:jc w:val="both"/>
              <w:rPr>
                <w:color w:val="000000" w:themeColor="text1"/>
              </w:rPr>
            </w:pPr>
            <w:r w:rsidRPr="00EE268D">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9" w:type="pct"/>
            <w:gridSpan w:val="3"/>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rPr>
                <w:rFonts w:ascii="Times New Roman" w:hAnsi="Times New Roman"/>
                <w:color w:val="000000" w:themeColor="text1"/>
                <w:sz w:val="24"/>
                <w:szCs w:val="24"/>
              </w:rPr>
            </w:pPr>
            <w:r w:rsidRPr="00EE268D">
              <w:rPr>
                <w:rFonts w:ascii="Times New Roman" w:hAnsi="Times New Roman"/>
                <w:color w:val="000000" w:themeColor="text1"/>
                <w:sz w:val="24"/>
                <w:szCs w:val="24"/>
              </w:rPr>
              <w:t>Projekts šo jomu neskar.</w:t>
            </w:r>
          </w:p>
        </w:tc>
      </w:tr>
      <w:tr w:rsidR="00EE268D" w:rsidRPr="00EE268D" w:rsidTr="00114077">
        <w:tc>
          <w:tcPr>
            <w:tcW w:w="1181" w:type="pct"/>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rPr>
                <w:rFonts w:ascii="Times New Roman" w:hAnsi="Times New Roman"/>
                <w:color w:val="000000" w:themeColor="text1"/>
                <w:sz w:val="24"/>
                <w:szCs w:val="24"/>
              </w:rPr>
            </w:pPr>
            <w:r w:rsidRPr="00EE268D">
              <w:rPr>
                <w:rFonts w:ascii="Times New Roman" w:hAnsi="Times New Roman"/>
                <w:color w:val="000000" w:themeColor="text1"/>
                <w:sz w:val="24"/>
                <w:szCs w:val="24"/>
              </w:rPr>
              <w:t>Cita informācija</w:t>
            </w:r>
          </w:p>
        </w:tc>
        <w:tc>
          <w:tcPr>
            <w:tcW w:w="3819" w:type="pct"/>
            <w:gridSpan w:val="3"/>
            <w:tcBorders>
              <w:top w:val="outset" w:sz="6" w:space="0" w:color="auto"/>
              <w:left w:val="outset" w:sz="6" w:space="0" w:color="auto"/>
              <w:bottom w:val="outset" w:sz="6" w:space="0" w:color="auto"/>
              <w:right w:val="outset" w:sz="6" w:space="0" w:color="auto"/>
            </w:tcBorders>
            <w:hideMark/>
          </w:tcPr>
          <w:p w:rsidR="00114077" w:rsidRPr="00EE268D" w:rsidRDefault="00AF68DD">
            <w:pPr>
              <w:pStyle w:val="Bezatstarpm"/>
              <w:rPr>
                <w:rFonts w:ascii="Times New Roman" w:hAnsi="Times New Roman"/>
                <w:color w:val="000000" w:themeColor="text1"/>
                <w:sz w:val="24"/>
                <w:szCs w:val="24"/>
              </w:rPr>
            </w:pPr>
            <w:r w:rsidRPr="00EE268D">
              <w:rPr>
                <w:rFonts w:ascii="Times New Roman" w:hAnsi="Times New Roman"/>
                <w:color w:val="000000" w:themeColor="text1"/>
                <w:sz w:val="24"/>
                <w:szCs w:val="24"/>
              </w:rPr>
              <w:t>Nav</w:t>
            </w:r>
            <w:r w:rsidR="000F621F">
              <w:rPr>
                <w:rFonts w:ascii="Times New Roman" w:hAnsi="Times New Roman"/>
                <w:color w:val="000000" w:themeColor="text1"/>
                <w:sz w:val="24"/>
                <w:szCs w:val="24"/>
              </w:rPr>
              <w:t>.</w:t>
            </w:r>
          </w:p>
        </w:tc>
      </w:tr>
    </w:tbl>
    <w:p w:rsidR="00114077" w:rsidRPr="00EE268D" w:rsidRDefault="00114077" w:rsidP="00114077">
      <w:pPr>
        <w:rPr>
          <w:color w:val="000000" w:themeColor="text1"/>
          <w:highlight w:val="yellow"/>
          <w:lang w:eastAsia="lv-LV"/>
        </w:rPr>
      </w:pPr>
    </w:p>
    <w:p w:rsidR="00934F9F" w:rsidRDefault="00934F9F" w:rsidP="00114077">
      <w:pPr>
        <w:rPr>
          <w:i/>
          <w:color w:val="000000" w:themeColor="text1"/>
          <w:lang w:val="lv-LV" w:eastAsia="lv-LV"/>
        </w:rPr>
      </w:pPr>
      <w:r w:rsidRPr="00EE268D">
        <w:rPr>
          <w:i/>
          <w:color w:val="000000" w:themeColor="text1"/>
          <w:lang w:val="lv-LV" w:eastAsia="lv-LV"/>
        </w:rPr>
        <w:t>Anotācijas V sadaļas 2.tabula – projekts šo jomu neskar.</w:t>
      </w:r>
    </w:p>
    <w:p w:rsidR="004566B2" w:rsidRPr="00EE268D" w:rsidRDefault="004566B2" w:rsidP="00114077">
      <w:pPr>
        <w:rPr>
          <w:i/>
          <w:color w:val="000000" w:themeColor="text1"/>
          <w:lang w:val="lv-LV" w:eastAsia="lv-LV"/>
        </w:rPr>
      </w:pPr>
    </w:p>
    <w:p w:rsidR="00934F9F" w:rsidRPr="00EE268D" w:rsidRDefault="00934F9F" w:rsidP="00114077">
      <w:pPr>
        <w:rPr>
          <w:color w:val="000000" w:themeColor="text1"/>
          <w:highlight w:val="yellow"/>
          <w:lang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EE268D" w:rsidRPr="00EE268D"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EE268D" w:rsidRDefault="00E35982" w:rsidP="005D73DE">
            <w:pPr>
              <w:jc w:val="center"/>
              <w:rPr>
                <w:b/>
                <w:bCs/>
                <w:color w:val="000000" w:themeColor="text1"/>
                <w:sz w:val="28"/>
                <w:szCs w:val="28"/>
                <w:lang w:val="lv-LV" w:eastAsia="lv-LV"/>
              </w:rPr>
            </w:pPr>
            <w:r w:rsidRPr="00EE268D">
              <w:rPr>
                <w:b/>
                <w:bCs/>
                <w:color w:val="000000" w:themeColor="text1"/>
                <w:sz w:val="28"/>
                <w:szCs w:val="28"/>
                <w:lang w:val="lv-LV" w:eastAsia="lv-LV"/>
              </w:rPr>
              <w:lastRenderedPageBreak/>
              <w:t xml:space="preserve">VI. Sabiedrības līdzdalība </w:t>
            </w:r>
            <w:r w:rsidR="00AC0691" w:rsidRPr="00EE268D">
              <w:rPr>
                <w:b/>
                <w:bCs/>
                <w:color w:val="000000" w:themeColor="text1"/>
                <w:sz w:val="28"/>
                <w:szCs w:val="28"/>
                <w:lang w:val="lv-LV"/>
              </w:rPr>
              <w:t>un komunikācijas aktivitātes</w:t>
            </w:r>
          </w:p>
        </w:tc>
      </w:tr>
      <w:tr w:rsidR="00EE268D" w:rsidRPr="000F621F"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EE268D" w:rsidRDefault="0013088C" w:rsidP="005D73DE">
            <w:pPr>
              <w:pStyle w:val="naiskr"/>
              <w:spacing w:before="0" w:beforeAutospacing="0" w:after="0" w:afterAutospacing="0"/>
              <w:rPr>
                <w:color w:val="000000" w:themeColor="text1"/>
              </w:rPr>
            </w:pPr>
            <w:r w:rsidRPr="00EE268D">
              <w:rPr>
                <w:color w:val="000000" w:themeColor="text1"/>
              </w:rPr>
              <w:t>1.</w:t>
            </w:r>
          </w:p>
        </w:tc>
        <w:tc>
          <w:tcPr>
            <w:tcW w:w="1406" w:type="pct"/>
          </w:tcPr>
          <w:p w:rsidR="0013088C" w:rsidRPr="00EE268D" w:rsidRDefault="00A96BC5" w:rsidP="005D73DE">
            <w:pPr>
              <w:pStyle w:val="naiskr"/>
              <w:spacing w:before="0" w:beforeAutospacing="0" w:after="0" w:afterAutospacing="0"/>
              <w:jc w:val="both"/>
              <w:rPr>
                <w:color w:val="000000" w:themeColor="text1"/>
              </w:rPr>
            </w:pPr>
            <w:r w:rsidRPr="00EE268D">
              <w:rPr>
                <w:color w:val="000000" w:themeColor="text1"/>
              </w:rPr>
              <w:t>Plānotās sabiedrības līdzdalības un komunikācijas aktivitātes saistībā ar projektu</w:t>
            </w:r>
          </w:p>
        </w:tc>
        <w:tc>
          <w:tcPr>
            <w:tcW w:w="3286" w:type="pct"/>
          </w:tcPr>
          <w:p w:rsidR="004E1AFE" w:rsidRPr="00EE268D" w:rsidRDefault="00DF4F80" w:rsidP="000F621F">
            <w:pPr>
              <w:jc w:val="both"/>
              <w:rPr>
                <w:color w:val="000000" w:themeColor="text1"/>
                <w:lang w:val="lv-LV"/>
              </w:rPr>
            </w:pPr>
            <w:r>
              <w:rPr>
                <w:color w:val="000000" w:themeColor="text1"/>
                <w:lang w:val="lv-LV"/>
              </w:rPr>
              <w:t>Noteikumu projekts tika</w:t>
            </w:r>
            <w:r w:rsidR="001C3BAA" w:rsidRPr="00EE268D">
              <w:rPr>
                <w:color w:val="000000" w:themeColor="text1"/>
                <w:lang w:val="lv-LV"/>
              </w:rPr>
              <w:t xml:space="preserve"> ievietots Zemkopības ministrijas tīmekļa vietn</w:t>
            </w:r>
            <w:r w:rsidR="000F621F">
              <w:rPr>
                <w:color w:val="000000" w:themeColor="text1"/>
                <w:lang w:val="lv-LV"/>
              </w:rPr>
              <w:t>es</w:t>
            </w:r>
            <w:r w:rsidR="001C3BAA" w:rsidRPr="00EE268D">
              <w:rPr>
                <w:color w:val="000000" w:themeColor="text1"/>
                <w:lang w:val="lv-LV"/>
              </w:rPr>
              <w:t xml:space="preserve"> </w:t>
            </w:r>
            <w:hyperlink r:id="rId9" w:history="1">
              <w:r w:rsidR="004E1AFE" w:rsidRPr="008217B0">
                <w:rPr>
                  <w:rStyle w:val="Hipersaite"/>
                  <w:lang w:val="lv-LV"/>
                </w:rPr>
                <w:t>www.zm.gov.lv</w:t>
              </w:r>
            </w:hyperlink>
            <w:r w:rsidR="00653687">
              <w:rPr>
                <w:color w:val="000000" w:themeColor="text1"/>
                <w:lang w:val="lv-LV"/>
              </w:rPr>
              <w:t xml:space="preserve"> </w:t>
            </w:r>
            <w:r w:rsidR="00653687" w:rsidRPr="00653687">
              <w:rPr>
                <w:color w:val="000000" w:themeColor="text1"/>
                <w:lang w:val="lv-LV"/>
              </w:rPr>
              <w:t>sadaļ</w:t>
            </w:r>
            <w:r w:rsidR="000F621F">
              <w:rPr>
                <w:color w:val="000000" w:themeColor="text1"/>
                <w:lang w:val="lv-LV"/>
              </w:rPr>
              <w:t>ā</w:t>
            </w:r>
            <w:r w:rsidR="00653687" w:rsidRPr="00653687">
              <w:rPr>
                <w:color w:val="000000" w:themeColor="text1"/>
                <w:lang w:val="lv-LV"/>
              </w:rPr>
              <w:t xml:space="preserve"> „Sabiedriskā apspriešana”</w:t>
            </w:r>
            <w:r w:rsidR="00D511A8">
              <w:rPr>
                <w:color w:val="000000" w:themeColor="text1"/>
                <w:lang w:val="lv-LV"/>
              </w:rPr>
              <w:t>. P</w:t>
            </w:r>
            <w:r w:rsidR="00653687" w:rsidRPr="00653687">
              <w:rPr>
                <w:color w:val="000000" w:themeColor="text1"/>
                <w:lang w:val="lv-LV"/>
              </w:rPr>
              <w:t xml:space="preserve">riekšlikumi </w:t>
            </w:r>
            <w:r w:rsidR="002B05C8" w:rsidRPr="00653687">
              <w:rPr>
                <w:color w:val="000000" w:themeColor="text1"/>
                <w:lang w:val="lv-LV"/>
              </w:rPr>
              <w:t>un iebildumi</w:t>
            </w:r>
            <w:r w:rsidR="002B05C8">
              <w:rPr>
                <w:color w:val="000000" w:themeColor="text1"/>
                <w:lang w:val="lv-LV"/>
              </w:rPr>
              <w:t xml:space="preserve"> netika saņemti.</w:t>
            </w:r>
          </w:p>
        </w:tc>
      </w:tr>
      <w:tr w:rsidR="00EE268D" w:rsidRPr="00ED7238"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EE268D" w:rsidRDefault="0013088C" w:rsidP="005D73DE">
            <w:pPr>
              <w:pStyle w:val="naiskr"/>
              <w:spacing w:before="0" w:beforeAutospacing="0" w:after="0" w:afterAutospacing="0"/>
              <w:rPr>
                <w:color w:val="000000" w:themeColor="text1"/>
              </w:rPr>
            </w:pPr>
            <w:r w:rsidRPr="00EE268D">
              <w:rPr>
                <w:color w:val="000000" w:themeColor="text1"/>
              </w:rPr>
              <w:t>2.</w:t>
            </w:r>
          </w:p>
        </w:tc>
        <w:tc>
          <w:tcPr>
            <w:tcW w:w="1406" w:type="pct"/>
          </w:tcPr>
          <w:p w:rsidR="0013088C" w:rsidRPr="00EE268D" w:rsidRDefault="0013088C" w:rsidP="005D73DE">
            <w:pPr>
              <w:pStyle w:val="naiskr"/>
              <w:spacing w:before="0" w:beforeAutospacing="0" w:after="0" w:afterAutospacing="0"/>
              <w:jc w:val="both"/>
              <w:rPr>
                <w:color w:val="000000" w:themeColor="text1"/>
              </w:rPr>
            </w:pPr>
            <w:r w:rsidRPr="00EE268D">
              <w:rPr>
                <w:color w:val="000000" w:themeColor="text1"/>
              </w:rPr>
              <w:t>Sabiedrības līdzdalība projekta izstrādē</w:t>
            </w:r>
          </w:p>
        </w:tc>
        <w:tc>
          <w:tcPr>
            <w:tcW w:w="3286" w:type="pct"/>
          </w:tcPr>
          <w:p w:rsidR="00E86244" w:rsidRDefault="00825FF4" w:rsidP="00FC760B">
            <w:pPr>
              <w:pStyle w:val="naiskr"/>
              <w:spacing w:before="0" w:beforeAutospacing="0" w:after="0" w:afterAutospacing="0"/>
              <w:jc w:val="both"/>
              <w:rPr>
                <w:color w:val="000000" w:themeColor="text1"/>
              </w:rPr>
            </w:pPr>
            <w:r w:rsidRPr="00EE268D">
              <w:rPr>
                <w:color w:val="000000" w:themeColor="text1"/>
              </w:rPr>
              <w:t>Note</w:t>
            </w:r>
            <w:r w:rsidR="00DF4F80">
              <w:rPr>
                <w:color w:val="000000" w:themeColor="text1"/>
              </w:rPr>
              <w:t>ikumu projekts elektroniski tika</w:t>
            </w:r>
            <w:r w:rsidRPr="00EE268D">
              <w:rPr>
                <w:color w:val="000000" w:themeColor="text1"/>
              </w:rPr>
              <w:t xml:space="preserve"> nosūtīts saskaņošanai </w:t>
            </w:r>
            <w:r w:rsidR="00FC760B">
              <w:rPr>
                <w:color w:val="000000" w:themeColor="text1"/>
              </w:rPr>
              <w:t>Veselīga uztura speciālistu asociācijai</w:t>
            </w:r>
            <w:r w:rsidRPr="00EE268D">
              <w:rPr>
                <w:color w:val="000000" w:themeColor="text1"/>
              </w:rPr>
              <w:t xml:space="preserve">, </w:t>
            </w:r>
            <w:r w:rsidR="00FC760B">
              <w:rPr>
                <w:color w:val="000000" w:themeColor="text1"/>
              </w:rPr>
              <w:t xml:space="preserve">Inovatīvo biomedicīnas tehnoloģiju institūtam, </w:t>
            </w:r>
            <w:r w:rsidR="00146DBB" w:rsidRPr="00EE268D">
              <w:rPr>
                <w:color w:val="000000" w:themeColor="text1"/>
              </w:rPr>
              <w:t>Patērētāju tiesību aizsardzības centr</w:t>
            </w:r>
            <w:r w:rsidR="00146DBB">
              <w:rPr>
                <w:color w:val="000000" w:themeColor="text1"/>
              </w:rPr>
              <w:t>am,</w:t>
            </w:r>
            <w:r w:rsidR="00146DBB" w:rsidRPr="00EE268D">
              <w:rPr>
                <w:color w:val="000000" w:themeColor="text1"/>
              </w:rPr>
              <w:t xml:space="preserve"> </w:t>
            </w:r>
            <w:r w:rsidR="001C3BAA" w:rsidRPr="00EE268D">
              <w:rPr>
                <w:color w:val="000000" w:themeColor="text1"/>
              </w:rPr>
              <w:t>Latvijas Pārtikas tirgotāju asociācijai, Latvijas diētas ārstu asociācijai, Latvijas Pārtikas uzņēmēju federācijai</w:t>
            </w:r>
            <w:r w:rsidR="003C31FC">
              <w:rPr>
                <w:color w:val="000000" w:themeColor="text1"/>
              </w:rPr>
              <w:t xml:space="preserve"> un</w:t>
            </w:r>
            <w:r w:rsidR="001C3BAA" w:rsidRPr="00EE268D">
              <w:rPr>
                <w:color w:val="000000" w:themeColor="text1"/>
              </w:rPr>
              <w:t xml:space="preserve"> Lauksaimnieku organizāciju sadarbības padomei</w:t>
            </w:r>
            <w:r w:rsidRPr="00EE268D">
              <w:rPr>
                <w:color w:val="000000" w:themeColor="text1"/>
              </w:rPr>
              <w:t>.</w:t>
            </w:r>
            <w:r w:rsidR="00DF4F80">
              <w:rPr>
                <w:color w:val="000000" w:themeColor="text1"/>
              </w:rPr>
              <w:t xml:space="preserve"> Iebildumi netika saņemti.</w:t>
            </w:r>
          </w:p>
          <w:p w:rsidR="006A6BC4" w:rsidRPr="0083568B" w:rsidRDefault="006C2D84" w:rsidP="006C2D84">
            <w:pPr>
              <w:pStyle w:val="naiskr"/>
              <w:spacing w:before="0" w:beforeAutospacing="0" w:after="0" w:afterAutospacing="0"/>
              <w:jc w:val="both"/>
              <w:rPr>
                <w:color w:val="000000" w:themeColor="text1"/>
              </w:rPr>
            </w:pPr>
            <w:r w:rsidRPr="0083568B">
              <w:rPr>
                <w:color w:val="000000" w:themeColor="text1"/>
              </w:rPr>
              <w:t xml:space="preserve">Pēc noteikumu projekta izsludināšanas 2014.gada 13.marta Valsts sekretāru sanāksmē atzinumus sniedza </w:t>
            </w:r>
            <w:r w:rsidR="00F7588C" w:rsidRPr="0083568B">
              <w:rPr>
                <w:color w:val="000000" w:themeColor="text1"/>
              </w:rPr>
              <w:t>Starptautisko inovatīvo farmaceitisko firmu asociācija</w:t>
            </w:r>
            <w:r w:rsidRPr="0083568B">
              <w:rPr>
                <w:color w:val="000000" w:themeColor="text1"/>
              </w:rPr>
              <w:t>,</w:t>
            </w:r>
            <w:r w:rsidR="00F7588C" w:rsidRPr="0083568B">
              <w:rPr>
                <w:color w:val="000000" w:themeColor="text1"/>
              </w:rPr>
              <w:t xml:space="preserve"> Latvijas Patentbrīvo medikamentu asociācija</w:t>
            </w:r>
            <w:r w:rsidRPr="0083568B">
              <w:rPr>
                <w:color w:val="000000" w:themeColor="text1"/>
              </w:rPr>
              <w:t xml:space="preserve">, </w:t>
            </w:r>
            <w:r w:rsidR="00F7588C" w:rsidRPr="0083568B">
              <w:rPr>
                <w:color w:val="000000" w:themeColor="text1"/>
              </w:rPr>
              <w:t xml:space="preserve">Aptieku attīstības biedrība </w:t>
            </w:r>
            <w:r w:rsidRPr="0083568B">
              <w:rPr>
                <w:color w:val="000000" w:themeColor="text1"/>
              </w:rPr>
              <w:t xml:space="preserve">un </w:t>
            </w:r>
            <w:r w:rsidR="0016543E" w:rsidRPr="0083568B">
              <w:rPr>
                <w:color w:val="000000" w:themeColor="text1"/>
              </w:rPr>
              <w:t>Latvijas darba devēju konfederācija</w:t>
            </w:r>
            <w:r w:rsidRPr="0083568B">
              <w:rPr>
                <w:color w:val="000000" w:themeColor="text1"/>
              </w:rPr>
              <w:t>.</w:t>
            </w:r>
          </w:p>
        </w:tc>
      </w:tr>
      <w:tr w:rsidR="00EE268D" w:rsidRPr="00ED7238"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EE268D" w:rsidRDefault="0013088C" w:rsidP="005D73DE">
            <w:pPr>
              <w:pStyle w:val="naiskr"/>
              <w:spacing w:before="0" w:beforeAutospacing="0" w:after="0" w:afterAutospacing="0"/>
              <w:rPr>
                <w:color w:val="000000" w:themeColor="text1"/>
              </w:rPr>
            </w:pPr>
            <w:r w:rsidRPr="00EE268D">
              <w:rPr>
                <w:color w:val="000000" w:themeColor="text1"/>
              </w:rPr>
              <w:t>3.</w:t>
            </w:r>
          </w:p>
        </w:tc>
        <w:tc>
          <w:tcPr>
            <w:tcW w:w="1406" w:type="pct"/>
          </w:tcPr>
          <w:p w:rsidR="0013088C" w:rsidRPr="00EE268D" w:rsidRDefault="0013088C" w:rsidP="005D73DE">
            <w:pPr>
              <w:pStyle w:val="naiskr"/>
              <w:spacing w:before="0" w:beforeAutospacing="0" w:after="0" w:afterAutospacing="0"/>
              <w:jc w:val="both"/>
              <w:rPr>
                <w:color w:val="000000" w:themeColor="text1"/>
              </w:rPr>
            </w:pPr>
            <w:r w:rsidRPr="00EE268D">
              <w:rPr>
                <w:color w:val="000000" w:themeColor="text1"/>
              </w:rPr>
              <w:t>Sabiedrības līdzdalības rezultāti</w:t>
            </w:r>
          </w:p>
        </w:tc>
        <w:tc>
          <w:tcPr>
            <w:tcW w:w="3286" w:type="pct"/>
          </w:tcPr>
          <w:p w:rsidR="008A1DAA" w:rsidRDefault="008A1DAA" w:rsidP="008A1DAA">
            <w:pPr>
              <w:pStyle w:val="naiskr"/>
              <w:spacing w:before="0" w:beforeAutospacing="0" w:after="0" w:afterAutospacing="0"/>
              <w:jc w:val="both"/>
              <w:rPr>
                <w:color w:val="000000" w:themeColor="text1"/>
              </w:rPr>
            </w:pPr>
            <w:r w:rsidRPr="00D267E2">
              <w:rPr>
                <w:color w:val="000000" w:themeColor="text1"/>
              </w:rPr>
              <w:t xml:space="preserve">Pēc </w:t>
            </w:r>
            <w:r w:rsidR="00FD6372">
              <w:rPr>
                <w:color w:val="000000" w:themeColor="text1"/>
              </w:rPr>
              <w:t xml:space="preserve">noteikumu projekta </w:t>
            </w:r>
            <w:r w:rsidRPr="00D267E2">
              <w:rPr>
                <w:color w:val="000000" w:themeColor="text1"/>
              </w:rPr>
              <w:t>izsludināšanas V</w:t>
            </w:r>
            <w:r>
              <w:rPr>
                <w:color w:val="000000" w:themeColor="text1"/>
              </w:rPr>
              <w:t xml:space="preserve">alsts sekretāru sanāksmē </w:t>
            </w:r>
            <w:r w:rsidRPr="00D267E2">
              <w:rPr>
                <w:color w:val="000000" w:themeColor="text1"/>
              </w:rPr>
              <w:t>2014.gada 13.martā tika saņemt</w:t>
            </w:r>
            <w:r w:rsidR="00A71DE5">
              <w:rPr>
                <w:color w:val="000000" w:themeColor="text1"/>
              </w:rPr>
              <w:t>s</w:t>
            </w:r>
            <w:r w:rsidRPr="00D267E2">
              <w:rPr>
                <w:color w:val="000000" w:themeColor="text1"/>
              </w:rPr>
              <w:t xml:space="preserve"> atzinum</w:t>
            </w:r>
            <w:r w:rsidR="00A71DE5">
              <w:rPr>
                <w:color w:val="000000" w:themeColor="text1"/>
              </w:rPr>
              <w:t>s</w:t>
            </w:r>
            <w:r w:rsidRPr="00D267E2">
              <w:rPr>
                <w:color w:val="000000" w:themeColor="text1"/>
              </w:rPr>
              <w:t xml:space="preserve"> no </w:t>
            </w:r>
            <w:r w:rsidR="0016543E" w:rsidRPr="00D267E2">
              <w:rPr>
                <w:color w:val="000000" w:themeColor="text1"/>
              </w:rPr>
              <w:t xml:space="preserve">Starptautisko inovatīvo farmaceitisko firmu asociācijas </w:t>
            </w:r>
            <w:r w:rsidR="0016543E">
              <w:rPr>
                <w:color w:val="000000" w:themeColor="text1"/>
              </w:rPr>
              <w:t xml:space="preserve">(turpmāk </w:t>
            </w:r>
            <w:r w:rsidR="000F621F">
              <w:rPr>
                <w:color w:val="000000" w:themeColor="text1"/>
              </w:rPr>
              <w:t>–</w:t>
            </w:r>
            <w:r w:rsidR="0016543E">
              <w:rPr>
                <w:color w:val="000000" w:themeColor="text1"/>
              </w:rPr>
              <w:t xml:space="preserve"> SIFFA) </w:t>
            </w:r>
            <w:r w:rsidR="0016543E" w:rsidRPr="00D267E2">
              <w:rPr>
                <w:color w:val="000000" w:themeColor="text1"/>
              </w:rPr>
              <w:t>un Latvijas Patentbrīvo medikamentu asociācijas</w:t>
            </w:r>
            <w:r w:rsidR="0016543E">
              <w:rPr>
                <w:color w:val="000000" w:themeColor="text1"/>
              </w:rPr>
              <w:t xml:space="preserve"> (turpmāk – LPMA). </w:t>
            </w:r>
            <w:r w:rsidR="00F7588C">
              <w:rPr>
                <w:color w:val="000000" w:themeColor="text1"/>
              </w:rPr>
              <w:t>SIFFA</w:t>
            </w:r>
            <w:r w:rsidR="008078F7">
              <w:rPr>
                <w:color w:val="000000" w:themeColor="text1"/>
              </w:rPr>
              <w:t xml:space="preserve"> </w:t>
            </w:r>
            <w:r w:rsidRPr="00D267E2">
              <w:rPr>
                <w:color w:val="000000" w:themeColor="text1"/>
              </w:rPr>
              <w:t xml:space="preserve">un </w:t>
            </w:r>
            <w:r w:rsidR="008078F7">
              <w:rPr>
                <w:color w:val="000000" w:themeColor="text1"/>
              </w:rPr>
              <w:t>LPMA</w:t>
            </w:r>
            <w:r w:rsidR="00E644A7">
              <w:rPr>
                <w:color w:val="000000" w:themeColor="text1"/>
              </w:rPr>
              <w:t xml:space="preserve"> atbalst</w:t>
            </w:r>
            <w:r w:rsidR="000F621F">
              <w:rPr>
                <w:color w:val="000000" w:themeColor="text1"/>
              </w:rPr>
              <w:t>īj</w:t>
            </w:r>
            <w:r w:rsidR="00E644A7">
              <w:rPr>
                <w:color w:val="000000" w:themeColor="text1"/>
              </w:rPr>
              <w:t>a</w:t>
            </w:r>
            <w:r w:rsidR="00040EDC">
              <w:rPr>
                <w:color w:val="000000" w:themeColor="text1"/>
              </w:rPr>
              <w:t xml:space="preserve"> noteikumu projekt</w:t>
            </w:r>
            <w:r w:rsidR="003F31A2">
              <w:rPr>
                <w:color w:val="000000" w:themeColor="text1"/>
              </w:rPr>
              <w:t>a</w:t>
            </w:r>
            <w:r w:rsidR="00040EDC">
              <w:rPr>
                <w:color w:val="000000" w:themeColor="text1"/>
              </w:rPr>
              <w:t xml:space="preserve"> papildināšanu </w:t>
            </w:r>
            <w:r w:rsidR="003F31A2">
              <w:rPr>
                <w:color w:val="000000" w:themeColor="text1"/>
              </w:rPr>
              <w:t>ar reklāmas prasībām uztura bagātinātājiem un</w:t>
            </w:r>
            <w:r w:rsidRPr="00D267E2">
              <w:rPr>
                <w:color w:val="000000" w:themeColor="text1"/>
              </w:rPr>
              <w:t xml:space="preserve"> iesniedza konkrētu priekšlikumu </w:t>
            </w:r>
            <w:r w:rsidR="007B2C73">
              <w:rPr>
                <w:color w:val="000000" w:themeColor="text1"/>
              </w:rPr>
              <w:t xml:space="preserve">noteikumu </w:t>
            </w:r>
            <w:r w:rsidR="00C05D7A">
              <w:rPr>
                <w:color w:val="000000" w:themeColor="text1"/>
              </w:rPr>
              <w:t>Nr.725 21.</w:t>
            </w:r>
            <w:r w:rsidR="006A6BC4">
              <w:rPr>
                <w:color w:val="000000" w:themeColor="text1"/>
                <w:vertAlign w:val="superscript"/>
              </w:rPr>
              <w:t>3</w:t>
            </w:r>
            <w:r w:rsidR="00C05D7A">
              <w:rPr>
                <w:color w:val="000000" w:themeColor="text1"/>
                <w:vertAlign w:val="superscript"/>
              </w:rPr>
              <w:t xml:space="preserve"> </w:t>
            </w:r>
            <w:r w:rsidR="00C05D7A">
              <w:rPr>
                <w:color w:val="000000" w:themeColor="text1"/>
              </w:rPr>
              <w:t xml:space="preserve">punkta redakcijai par </w:t>
            </w:r>
            <w:r w:rsidR="00A71DE5">
              <w:rPr>
                <w:color w:val="000000" w:themeColor="text1"/>
              </w:rPr>
              <w:t xml:space="preserve">uztura bagātinātāju </w:t>
            </w:r>
            <w:r w:rsidR="00C05D7A">
              <w:rPr>
                <w:color w:val="000000" w:themeColor="text1"/>
              </w:rPr>
              <w:t>reklāmu</w:t>
            </w:r>
            <w:r>
              <w:rPr>
                <w:color w:val="000000" w:themeColor="text1"/>
              </w:rPr>
              <w:t>.</w:t>
            </w:r>
            <w:r w:rsidR="006A6BC4">
              <w:rPr>
                <w:color w:val="000000" w:themeColor="text1"/>
              </w:rPr>
              <w:t xml:space="preserve"> </w:t>
            </w:r>
            <w:r w:rsidRPr="00FD6372">
              <w:rPr>
                <w:color w:val="000000" w:themeColor="text1"/>
              </w:rPr>
              <w:t>Šis priekšlikums ir ie</w:t>
            </w:r>
            <w:r w:rsidR="000F621F">
              <w:rPr>
                <w:color w:val="000000" w:themeColor="text1"/>
              </w:rPr>
              <w:t>tver</w:t>
            </w:r>
            <w:r w:rsidRPr="00FD6372">
              <w:rPr>
                <w:color w:val="000000" w:themeColor="text1"/>
              </w:rPr>
              <w:t>ts noteikumu projektā</w:t>
            </w:r>
            <w:r w:rsidR="006A6BC4">
              <w:rPr>
                <w:color w:val="000000" w:themeColor="text1"/>
              </w:rPr>
              <w:t>.</w:t>
            </w:r>
            <w:r>
              <w:rPr>
                <w:color w:val="000000" w:themeColor="text1"/>
              </w:rPr>
              <w:t xml:space="preserve"> </w:t>
            </w:r>
          </w:p>
          <w:p w:rsidR="00BE3AA7" w:rsidRDefault="008A1DAA" w:rsidP="00BE3AA7">
            <w:pPr>
              <w:pStyle w:val="naiskr"/>
              <w:spacing w:before="0" w:beforeAutospacing="0" w:after="0" w:afterAutospacing="0"/>
              <w:jc w:val="both"/>
            </w:pPr>
            <w:r w:rsidRPr="00D267E2">
              <w:rPr>
                <w:color w:val="000000" w:themeColor="text1"/>
              </w:rPr>
              <w:t xml:space="preserve">Aptieku attīstības biedrība </w:t>
            </w:r>
            <w:r w:rsidR="006838EC">
              <w:rPr>
                <w:color w:val="000000" w:themeColor="text1"/>
              </w:rPr>
              <w:t xml:space="preserve">daļēji </w:t>
            </w:r>
            <w:r w:rsidR="007B2C73">
              <w:rPr>
                <w:color w:val="000000" w:themeColor="text1"/>
              </w:rPr>
              <w:t>iebilst</w:t>
            </w:r>
            <w:r w:rsidRPr="00D267E2">
              <w:rPr>
                <w:color w:val="000000" w:themeColor="text1"/>
              </w:rPr>
              <w:t xml:space="preserve"> par noteikumu </w:t>
            </w:r>
            <w:r w:rsidR="00893C39">
              <w:rPr>
                <w:color w:val="000000" w:themeColor="text1"/>
              </w:rPr>
              <w:t>Nr.725 21.</w:t>
            </w:r>
            <w:r w:rsidR="00893C39" w:rsidRPr="00C05D7A">
              <w:rPr>
                <w:color w:val="000000" w:themeColor="text1"/>
                <w:vertAlign w:val="superscript"/>
              </w:rPr>
              <w:t>2</w:t>
            </w:r>
            <w:r w:rsidR="00893C39">
              <w:rPr>
                <w:color w:val="000000" w:themeColor="text1"/>
                <w:vertAlign w:val="superscript"/>
              </w:rPr>
              <w:t xml:space="preserve"> </w:t>
            </w:r>
            <w:r w:rsidR="00893C39">
              <w:rPr>
                <w:color w:val="000000" w:themeColor="text1"/>
              </w:rPr>
              <w:t>punkt</w:t>
            </w:r>
            <w:r w:rsidR="000F621F">
              <w:rPr>
                <w:color w:val="000000" w:themeColor="text1"/>
              </w:rPr>
              <w:t>a</w:t>
            </w:r>
            <w:r>
              <w:rPr>
                <w:color w:val="000000" w:themeColor="text1"/>
              </w:rPr>
              <w:t xml:space="preserve"> redakciju, kas nosaka, ka reklāmā ir </w:t>
            </w:r>
            <w:r w:rsidRPr="00D267E2">
              <w:rPr>
                <w:color w:val="000000" w:themeColor="text1"/>
              </w:rPr>
              <w:t xml:space="preserve">jāiekļauj </w:t>
            </w:r>
            <w:r>
              <w:rPr>
                <w:color w:val="000000" w:themeColor="text1"/>
              </w:rPr>
              <w:t>norāde</w:t>
            </w:r>
            <w:r w:rsidR="000F621F">
              <w:rPr>
                <w:color w:val="000000" w:themeColor="text1"/>
              </w:rPr>
              <w:t xml:space="preserve"> par to</w:t>
            </w:r>
            <w:r>
              <w:rPr>
                <w:color w:val="000000" w:themeColor="text1"/>
              </w:rPr>
              <w:t xml:space="preserve">, ka </w:t>
            </w:r>
            <w:r w:rsidRPr="00D267E2">
              <w:rPr>
                <w:color w:val="000000" w:themeColor="text1"/>
              </w:rPr>
              <w:t>uztura bagātinātājs neaizstāj pilnvērtīgu un sabalansētu uzturu</w:t>
            </w:r>
            <w:r>
              <w:rPr>
                <w:color w:val="000000" w:themeColor="text1"/>
              </w:rPr>
              <w:t xml:space="preserve">. </w:t>
            </w:r>
            <w:r w:rsidRPr="00D267E2">
              <w:rPr>
                <w:color w:val="000000" w:themeColor="text1"/>
              </w:rPr>
              <w:t>Aptieku attīstības biedrība</w:t>
            </w:r>
            <w:r>
              <w:rPr>
                <w:color w:val="000000" w:themeColor="text1"/>
              </w:rPr>
              <w:t xml:space="preserve"> uzskata, ka šī prasība </w:t>
            </w:r>
            <w:r w:rsidRPr="00D267E2">
              <w:rPr>
                <w:color w:val="000000" w:themeColor="text1"/>
              </w:rPr>
              <w:t xml:space="preserve">palielina administratīvo slogu komersantiem un ir pretrunā ar Ministru kabineta 2011.gada 29.augusta rīkojumu Nr.409 </w:t>
            </w:r>
            <w:r w:rsidR="00BE3AA7" w:rsidRPr="00BE3AA7">
              <w:t>„Par Pasākumu plānu administratīvā sloga samazināšanai, administratīvo procesu vienkāršošanai un publisko pakalpojumu kvalitātes uzlabošanai uzņēmējiem un iedzīvotājiem”</w:t>
            </w:r>
            <w:r w:rsidR="00BE3AA7">
              <w:t>.</w:t>
            </w:r>
          </w:p>
          <w:p w:rsidR="00893C39" w:rsidRDefault="00581B04" w:rsidP="000959ED">
            <w:pPr>
              <w:pStyle w:val="naiskr"/>
              <w:spacing w:before="0" w:beforeAutospacing="0" w:after="0" w:afterAutospacing="0"/>
              <w:jc w:val="both"/>
              <w:rPr>
                <w:color w:val="000000" w:themeColor="text1"/>
              </w:rPr>
            </w:pPr>
            <w:r>
              <w:rPr>
                <w:color w:val="000000" w:themeColor="text1"/>
              </w:rPr>
              <w:t xml:space="preserve">Latvijas darba devēju konfederācija iebilst par </w:t>
            </w:r>
            <w:r w:rsidR="007B2C73">
              <w:rPr>
                <w:color w:val="000000" w:themeColor="text1"/>
              </w:rPr>
              <w:t>noteikumu</w:t>
            </w:r>
            <w:r w:rsidR="000F621F">
              <w:rPr>
                <w:color w:val="000000" w:themeColor="text1"/>
              </w:rPr>
              <w:t xml:space="preserve"> projektā</w:t>
            </w:r>
            <w:r w:rsidR="007B2C73">
              <w:rPr>
                <w:color w:val="000000" w:themeColor="text1"/>
              </w:rPr>
              <w:t xml:space="preserve"> </w:t>
            </w:r>
            <w:r w:rsidR="000F621F">
              <w:rPr>
                <w:color w:val="000000" w:themeColor="text1"/>
              </w:rPr>
              <w:t>iekļautā</w:t>
            </w:r>
            <w:r w:rsidR="000959ED">
              <w:rPr>
                <w:color w:val="000000" w:themeColor="text1"/>
              </w:rPr>
              <w:t xml:space="preserve"> jaun</w:t>
            </w:r>
            <w:r w:rsidR="000F621F">
              <w:rPr>
                <w:color w:val="000000" w:themeColor="text1"/>
              </w:rPr>
              <w:t>ā</w:t>
            </w:r>
            <w:r w:rsidR="000959ED">
              <w:rPr>
                <w:color w:val="000000" w:themeColor="text1"/>
              </w:rPr>
              <w:t xml:space="preserve"> </w:t>
            </w:r>
            <w:r w:rsidR="00893C39">
              <w:rPr>
                <w:color w:val="000000" w:themeColor="text1"/>
              </w:rPr>
              <w:t>21.</w:t>
            </w:r>
            <w:r w:rsidR="00893C39" w:rsidRPr="00C05D7A">
              <w:rPr>
                <w:color w:val="000000" w:themeColor="text1"/>
                <w:vertAlign w:val="superscript"/>
              </w:rPr>
              <w:t>2</w:t>
            </w:r>
            <w:r w:rsidR="00893C39">
              <w:rPr>
                <w:color w:val="000000" w:themeColor="text1"/>
                <w:vertAlign w:val="superscript"/>
              </w:rPr>
              <w:t xml:space="preserve"> </w:t>
            </w:r>
            <w:r w:rsidR="00893C39">
              <w:rPr>
                <w:color w:val="000000" w:themeColor="text1"/>
              </w:rPr>
              <w:t>punkt</w:t>
            </w:r>
            <w:r w:rsidR="000F621F">
              <w:rPr>
                <w:color w:val="000000" w:themeColor="text1"/>
              </w:rPr>
              <w:t>a redakciju</w:t>
            </w:r>
            <w:r w:rsidR="000959ED">
              <w:rPr>
                <w:color w:val="000000" w:themeColor="text1"/>
              </w:rPr>
              <w:t xml:space="preserve">, </w:t>
            </w:r>
            <w:r w:rsidR="000F621F">
              <w:rPr>
                <w:color w:val="000000" w:themeColor="text1"/>
              </w:rPr>
              <w:t xml:space="preserve">proti, </w:t>
            </w:r>
            <w:r w:rsidR="000959ED">
              <w:rPr>
                <w:color w:val="000000" w:themeColor="text1"/>
              </w:rPr>
              <w:t>ka uztura bagātinātāju reklamē ar nosaukumu „uztura bagātinātājs” un uztura bagātinātāju reklāmā iekļauj brīdinājumu par to, ka uztura bagātinātājs neaizstāj pilnvērtīgu un sabalansētu uzturu.</w:t>
            </w:r>
            <w:r w:rsidR="000F621F">
              <w:rPr>
                <w:color w:val="000000" w:themeColor="text1"/>
              </w:rPr>
              <w:t xml:space="preserve"> </w:t>
            </w:r>
            <w:r w:rsidR="00893C39">
              <w:rPr>
                <w:color w:val="000000" w:themeColor="text1"/>
              </w:rPr>
              <w:t xml:space="preserve">Latvijas darba devēju konfederācija uzskata, </w:t>
            </w:r>
            <w:r w:rsidR="000959ED">
              <w:rPr>
                <w:color w:val="000000" w:themeColor="text1"/>
              </w:rPr>
              <w:t xml:space="preserve">ka </w:t>
            </w:r>
            <w:r w:rsidR="000F621F">
              <w:rPr>
                <w:color w:val="000000" w:themeColor="text1"/>
              </w:rPr>
              <w:t>šī</w:t>
            </w:r>
            <w:r w:rsidR="000959ED">
              <w:rPr>
                <w:color w:val="000000" w:themeColor="text1"/>
              </w:rPr>
              <w:t xml:space="preserve"> redakcija nenosaka līdzvērtīgus nosacījumus dažādiem reklāmas veidiem un</w:t>
            </w:r>
            <w:r w:rsidR="00893C39">
              <w:rPr>
                <w:color w:val="000000" w:themeColor="text1"/>
              </w:rPr>
              <w:t xml:space="preserve"> ir nepieciešams tāds regulējums, kas brīdin</w:t>
            </w:r>
            <w:r w:rsidR="000F621F">
              <w:rPr>
                <w:color w:val="000000" w:themeColor="text1"/>
              </w:rPr>
              <w:t>ātu</w:t>
            </w:r>
            <w:r w:rsidR="00893C39">
              <w:rPr>
                <w:color w:val="000000" w:themeColor="text1"/>
              </w:rPr>
              <w:t>, ka prece ir uztura bagātinātājs, bet vienlaikus būtiski nesadārdzin</w:t>
            </w:r>
            <w:r w:rsidR="000F621F">
              <w:rPr>
                <w:color w:val="000000" w:themeColor="text1"/>
              </w:rPr>
              <w:t>ātu</w:t>
            </w:r>
            <w:r w:rsidR="00893C39">
              <w:rPr>
                <w:color w:val="000000" w:themeColor="text1"/>
              </w:rPr>
              <w:t xml:space="preserve"> reklāmu.</w:t>
            </w:r>
          </w:p>
          <w:p w:rsidR="00F7588C" w:rsidRPr="0083568B" w:rsidRDefault="00670082" w:rsidP="003C072E">
            <w:pPr>
              <w:pStyle w:val="naiskr"/>
              <w:spacing w:before="0" w:beforeAutospacing="0" w:after="0" w:afterAutospacing="0"/>
              <w:jc w:val="both"/>
              <w:rPr>
                <w:rFonts w:eastAsia="Arial Unicode MS"/>
                <w:color w:val="000000" w:themeColor="text1"/>
              </w:rPr>
            </w:pPr>
            <w:r w:rsidRPr="0083568B">
              <w:rPr>
                <w:color w:val="000000" w:themeColor="text1"/>
              </w:rPr>
              <w:t xml:space="preserve">Pēc precizētā noteikumu projekta nosūtīšanas 2014.gada </w:t>
            </w:r>
            <w:r w:rsidRPr="0083568B">
              <w:rPr>
                <w:color w:val="000000" w:themeColor="text1"/>
              </w:rPr>
              <w:lastRenderedPageBreak/>
              <w:t>24.aprīlī no asociācijām nav saņemti iebildumi vai priekšlikumi par reklāmas prasībām uztura bagātinātājiem.</w:t>
            </w:r>
          </w:p>
        </w:tc>
      </w:tr>
      <w:tr w:rsidR="00EE268D" w:rsidRPr="00DF4F80"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EE268D" w:rsidRDefault="00A96BC5" w:rsidP="005D73DE">
            <w:pPr>
              <w:pStyle w:val="naiskr"/>
              <w:spacing w:before="0" w:beforeAutospacing="0" w:after="0" w:afterAutospacing="0"/>
              <w:rPr>
                <w:color w:val="000000" w:themeColor="text1"/>
              </w:rPr>
            </w:pPr>
            <w:r w:rsidRPr="00EE268D">
              <w:rPr>
                <w:color w:val="000000" w:themeColor="text1"/>
              </w:rPr>
              <w:lastRenderedPageBreak/>
              <w:t>4</w:t>
            </w:r>
            <w:r w:rsidR="0013088C" w:rsidRPr="00EE268D">
              <w:rPr>
                <w:color w:val="000000" w:themeColor="text1"/>
              </w:rPr>
              <w:t>.</w:t>
            </w:r>
          </w:p>
        </w:tc>
        <w:tc>
          <w:tcPr>
            <w:tcW w:w="1406" w:type="pct"/>
          </w:tcPr>
          <w:p w:rsidR="0013088C" w:rsidRPr="00EE268D" w:rsidRDefault="0013088C" w:rsidP="005D73DE">
            <w:pPr>
              <w:pStyle w:val="naiskr"/>
              <w:spacing w:before="0" w:beforeAutospacing="0" w:after="0" w:afterAutospacing="0"/>
              <w:jc w:val="both"/>
              <w:rPr>
                <w:color w:val="000000" w:themeColor="text1"/>
              </w:rPr>
            </w:pPr>
            <w:r w:rsidRPr="00EE268D">
              <w:rPr>
                <w:color w:val="000000" w:themeColor="text1"/>
              </w:rPr>
              <w:t>Cita informācija</w:t>
            </w:r>
          </w:p>
        </w:tc>
        <w:tc>
          <w:tcPr>
            <w:tcW w:w="3286" w:type="pct"/>
          </w:tcPr>
          <w:p w:rsidR="0013088C" w:rsidRPr="00EE268D" w:rsidRDefault="001C3BAA" w:rsidP="005D73DE">
            <w:pPr>
              <w:pStyle w:val="naisc"/>
              <w:spacing w:before="0" w:beforeAutospacing="0" w:after="0" w:afterAutospacing="0"/>
              <w:jc w:val="left"/>
              <w:rPr>
                <w:color w:val="000000" w:themeColor="text1"/>
                <w:sz w:val="24"/>
                <w:szCs w:val="24"/>
                <w:lang w:val="lv-LV"/>
              </w:rPr>
            </w:pPr>
            <w:r w:rsidRPr="00EE268D">
              <w:rPr>
                <w:color w:val="000000" w:themeColor="text1"/>
                <w:sz w:val="24"/>
                <w:szCs w:val="24"/>
                <w:lang w:val="lv-LV"/>
              </w:rPr>
              <w:t>Nav.</w:t>
            </w:r>
          </w:p>
        </w:tc>
      </w:tr>
      <w:tr w:rsidR="00EE268D" w:rsidRPr="00EE268D"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EE268D" w:rsidRDefault="00A162FE" w:rsidP="005D73DE">
            <w:pPr>
              <w:jc w:val="center"/>
              <w:rPr>
                <w:b/>
                <w:bCs/>
                <w:color w:val="000000" w:themeColor="text1"/>
                <w:sz w:val="28"/>
                <w:lang w:val="lv-LV" w:eastAsia="lv-LV"/>
              </w:rPr>
            </w:pPr>
            <w:r w:rsidRPr="00EE268D">
              <w:rPr>
                <w:b/>
                <w:bCs/>
                <w:color w:val="000000" w:themeColor="text1"/>
                <w:sz w:val="28"/>
                <w:lang w:val="lv-LV" w:eastAsia="lv-LV"/>
              </w:rPr>
              <w:t>VII. Tiesību akta projekta izpildes nodrošināšana un tās ietekme uz institūcijām</w:t>
            </w:r>
          </w:p>
        </w:tc>
      </w:tr>
      <w:tr w:rsidR="00EE268D" w:rsidRPr="00ED7238" w:rsidTr="009E2709">
        <w:tc>
          <w:tcPr>
            <w:tcW w:w="0" w:type="auto"/>
            <w:tcBorders>
              <w:top w:val="outset" w:sz="6" w:space="0" w:color="000000"/>
              <w:left w:val="outset" w:sz="6" w:space="0" w:color="000000"/>
              <w:bottom w:val="outset" w:sz="6" w:space="0" w:color="000000"/>
              <w:right w:val="outset" w:sz="6" w:space="0" w:color="000000"/>
            </w:tcBorders>
          </w:tcPr>
          <w:p w:rsidR="002C46AC" w:rsidRPr="00EE268D" w:rsidRDefault="002C46AC" w:rsidP="005D73DE">
            <w:pPr>
              <w:rPr>
                <w:color w:val="000000" w:themeColor="text1"/>
                <w:lang w:val="lv-LV" w:eastAsia="lv-LV"/>
              </w:rPr>
            </w:pPr>
            <w:r w:rsidRPr="00EE268D">
              <w:rPr>
                <w:color w:val="000000" w:themeColor="text1"/>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2C46AC" w:rsidRPr="00EE268D" w:rsidRDefault="002C46AC" w:rsidP="009E2709">
            <w:pPr>
              <w:jc w:val="both"/>
              <w:rPr>
                <w:color w:val="000000" w:themeColor="text1"/>
                <w:lang w:val="lv-LV" w:eastAsia="lv-LV"/>
              </w:rPr>
            </w:pPr>
            <w:r w:rsidRPr="00EE268D">
              <w:rPr>
                <w:color w:val="000000" w:themeColor="text1"/>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2C46AC" w:rsidRPr="00EE268D" w:rsidRDefault="003E6C67" w:rsidP="00A73506">
            <w:pPr>
              <w:pStyle w:val="Kjene"/>
              <w:tabs>
                <w:tab w:val="clear" w:pos="4153"/>
                <w:tab w:val="clear" w:pos="8306"/>
              </w:tabs>
              <w:snapToGrid/>
              <w:jc w:val="both"/>
              <w:rPr>
                <w:rFonts w:ascii="Times New Roman" w:hAnsi="Times New Roman"/>
                <w:color w:val="000000" w:themeColor="text1"/>
                <w:sz w:val="24"/>
                <w:szCs w:val="24"/>
              </w:rPr>
            </w:pPr>
            <w:r w:rsidRPr="00EE268D">
              <w:rPr>
                <w:rFonts w:ascii="Times New Roman" w:hAnsi="Times New Roman"/>
                <w:color w:val="000000" w:themeColor="text1"/>
                <w:sz w:val="24"/>
                <w:szCs w:val="24"/>
              </w:rPr>
              <w:t>Pārtikas un veterinārais dienests</w:t>
            </w:r>
            <w:r w:rsidR="00A73506" w:rsidRPr="00EE268D">
              <w:rPr>
                <w:rFonts w:ascii="Times New Roman" w:hAnsi="Times New Roman"/>
                <w:color w:val="000000" w:themeColor="text1"/>
                <w:sz w:val="24"/>
                <w:szCs w:val="24"/>
              </w:rPr>
              <w:t xml:space="preserve"> un Patērētāju </w:t>
            </w:r>
            <w:r w:rsidR="001A755A" w:rsidRPr="00EE268D">
              <w:rPr>
                <w:rFonts w:ascii="Times New Roman" w:hAnsi="Times New Roman"/>
                <w:color w:val="000000" w:themeColor="text1"/>
                <w:sz w:val="24"/>
                <w:szCs w:val="24"/>
              </w:rPr>
              <w:t xml:space="preserve">tiesību </w:t>
            </w:r>
            <w:r w:rsidR="00A73506" w:rsidRPr="00EE268D">
              <w:rPr>
                <w:rFonts w:ascii="Times New Roman" w:hAnsi="Times New Roman"/>
                <w:color w:val="000000" w:themeColor="text1"/>
                <w:sz w:val="24"/>
                <w:szCs w:val="24"/>
              </w:rPr>
              <w:t>aizsardzības centrs</w:t>
            </w:r>
          </w:p>
        </w:tc>
      </w:tr>
      <w:tr w:rsidR="00EE268D" w:rsidRPr="00EE268D" w:rsidTr="009E2709">
        <w:tc>
          <w:tcPr>
            <w:tcW w:w="0" w:type="auto"/>
            <w:tcBorders>
              <w:top w:val="outset" w:sz="6" w:space="0" w:color="000000"/>
              <w:left w:val="outset" w:sz="6" w:space="0" w:color="000000"/>
              <w:bottom w:val="outset" w:sz="6" w:space="0" w:color="000000"/>
              <w:right w:val="outset" w:sz="6" w:space="0" w:color="000000"/>
            </w:tcBorders>
          </w:tcPr>
          <w:p w:rsidR="002C46AC" w:rsidRPr="00EE268D" w:rsidRDefault="002C46AC" w:rsidP="005D73DE">
            <w:pPr>
              <w:rPr>
                <w:color w:val="000000" w:themeColor="text1"/>
                <w:lang w:val="lv-LV" w:eastAsia="lv-LV"/>
              </w:rPr>
            </w:pPr>
            <w:r w:rsidRPr="00EE268D">
              <w:rPr>
                <w:color w:val="000000" w:themeColor="text1"/>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713C15" w:rsidRPr="00EE268D" w:rsidRDefault="00713C15" w:rsidP="009E2709">
            <w:pPr>
              <w:jc w:val="both"/>
              <w:rPr>
                <w:color w:val="000000" w:themeColor="text1"/>
                <w:lang w:val="lv-LV"/>
              </w:rPr>
            </w:pPr>
            <w:r w:rsidRPr="00EE268D">
              <w:rPr>
                <w:color w:val="000000" w:themeColor="text1"/>
                <w:lang w:val="lv-LV"/>
              </w:rPr>
              <w:t xml:space="preserve">Projekta izpildes ietekme uz pārvaldes funkcijām un institucionālo struktūru. </w:t>
            </w:r>
          </w:p>
          <w:p w:rsidR="002C46AC" w:rsidRPr="00EE268D" w:rsidRDefault="00713C15" w:rsidP="009E2709">
            <w:pPr>
              <w:ind w:firstLine="300"/>
              <w:jc w:val="both"/>
              <w:rPr>
                <w:color w:val="000000" w:themeColor="text1"/>
                <w:lang w:val="lv-LV"/>
              </w:rPr>
            </w:pPr>
            <w:r w:rsidRPr="00EE268D">
              <w:rPr>
                <w:color w:val="000000" w:themeColor="text1"/>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5F1986" w:rsidRPr="00EE268D" w:rsidRDefault="001C3BAA" w:rsidP="005D73DE">
            <w:pPr>
              <w:pStyle w:val="naiskr"/>
              <w:spacing w:before="0" w:beforeAutospacing="0" w:after="0" w:afterAutospacing="0"/>
              <w:jc w:val="both"/>
              <w:rPr>
                <w:color w:val="000000" w:themeColor="text1"/>
              </w:rPr>
            </w:pPr>
            <w:r w:rsidRPr="00EE268D">
              <w:rPr>
                <w:color w:val="000000" w:themeColor="text1"/>
              </w:rPr>
              <w:t>Projekts šo jomu neskar.</w:t>
            </w:r>
          </w:p>
        </w:tc>
      </w:tr>
      <w:tr w:rsidR="00EE268D" w:rsidRPr="00EE268D" w:rsidTr="009E2709">
        <w:tc>
          <w:tcPr>
            <w:tcW w:w="0" w:type="auto"/>
            <w:tcBorders>
              <w:top w:val="outset" w:sz="6" w:space="0" w:color="000000"/>
              <w:left w:val="outset" w:sz="6" w:space="0" w:color="000000"/>
              <w:bottom w:val="outset" w:sz="6" w:space="0" w:color="000000"/>
              <w:right w:val="outset" w:sz="6" w:space="0" w:color="000000"/>
            </w:tcBorders>
          </w:tcPr>
          <w:p w:rsidR="002C46AC" w:rsidRPr="00EE268D" w:rsidRDefault="002C46AC" w:rsidP="005D73DE">
            <w:pPr>
              <w:rPr>
                <w:color w:val="000000" w:themeColor="text1"/>
                <w:lang w:val="lv-LV" w:eastAsia="lv-LV"/>
              </w:rPr>
            </w:pPr>
            <w:r w:rsidRPr="00EE268D">
              <w:rPr>
                <w:color w:val="000000" w:themeColor="text1"/>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2C46AC" w:rsidRPr="00EE268D" w:rsidRDefault="00713C15" w:rsidP="005D73DE">
            <w:pPr>
              <w:jc w:val="both"/>
              <w:rPr>
                <w:color w:val="000000" w:themeColor="text1"/>
                <w:lang w:val="lv-LV" w:eastAsia="lv-LV"/>
              </w:rPr>
            </w:pPr>
            <w:r w:rsidRPr="00EE268D">
              <w:rPr>
                <w:color w:val="000000" w:themeColor="text1"/>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2C46AC" w:rsidRPr="00EE268D" w:rsidRDefault="003E6C67" w:rsidP="005D73DE">
            <w:pPr>
              <w:pStyle w:val="Kjene"/>
              <w:tabs>
                <w:tab w:val="clear" w:pos="4153"/>
                <w:tab w:val="clear" w:pos="8306"/>
              </w:tabs>
              <w:snapToGrid/>
              <w:jc w:val="both"/>
              <w:rPr>
                <w:rFonts w:ascii="Times New Roman" w:hAnsi="Times New Roman"/>
                <w:color w:val="000000" w:themeColor="text1"/>
                <w:sz w:val="24"/>
                <w:szCs w:val="24"/>
              </w:rPr>
            </w:pPr>
            <w:r w:rsidRPr="00EE268D">
              <w:rPr>
                <w:rFonts w:ascii="Times New Roman" w:hAnsi="Times New Roman"/>
                <w:color w:val="000000" w:themeColor="text1"/>
                <w:sz w:val="24"/>
                <w:szCs w:val="24"/>
              </w:rPr>
              <w:t>Nav.</w:t>
            </w:r>
          </w:p>
        </w:tc>
      </w:tr>
    </w:tbl>
    <w:p w:rsidR="00CA1F22" w:rsidRPr="00EE268D" w:rsidRDefault="00CA1F22" w:rsidP="00672C8E">
      <w:pPr>
        <w:pStyle w:val="naisf"/>
        <w:spacing w:before="0" w:beforeAutospacing="0" w:after="0" w:afterAutospacing="0"/>
        <w:rPr>
          <w:color w:val="000000" w:themeColor="text1"/>
          <w:sz w:val="28"/>
          <w:lang w:val="lv-LV"/>
        </w:rPr>
      </w:pPr>
    </w:p>
    <w:p w:rsidR="009E2709" w:rsidRPr="00EE268D" w:rsidRDefault="009E2709" w:rsidP="005D73DE">
      <w:pPr>
        <w:pStyle w:val="naisf"/>
        <w:spacing w:before="0" w:beforeAutospacing="0" w:after="0" w:afterAutospacing="0"/>
        <w:rPr>
          <w:color w:val="000000" w:themeColor="text1"/>
          <w:sz w:val="28"/>
          <w:lang w:val="lv-LV"/>
        </w:rPr>
      </w:pPr>
    </w:p>
    <w:p w:rsidR="003522AC" w:rsidRDefault="003522AC" w:rsidP="005D73DE">
      <w:pPr>
        <w:pStyle w:val="Virsraksts1"/>
        <w:keepNext w:val="0"/>
        <w:widowControl w:val="0"/>
        <w:ind w:firstLine="720"/>
        <w:jc w:val="left"/>
        <w:rPr>
          <w:b w:val="0"/>
          <w:color w:val="000000" w:themeColor="text1"/>
          <w:szCs w:val="28"/>
        </w:rPr>
      </w:pPr>
    </w:p>
    <w:p w:rsidR="002C4ECB" w:rsidRDefault="00096D79" w:rsidP="005D73DE">
      <w:pPr>
        <w:pStyle w:val="Virsraksts1"/>
        <w:keepNext w:val="0"/>
        <w:widowControl w:val="0"/>
        <w:ind w:firstLine="720"/>
        <w:jc w:val="left"/>
        <w:rPr>
          <w:b w:val="0"/>
          <w:color w:val="000000" w:themeColor="text1"/>
          <w:szCs w:val="28"/>
        </w:rPr>
      </w:pPr>
      <w:r w:rsidRPr="00EE268D">
        <w:rPr>
          <w:b w:val="0"/>
          <w:color w:val="000000" w:themeColor="text1"/>
          <w:szCs w:val="28"/>
        </w:rPr>
        <w:t>Zemkopības ministr</w:t>
      </w:r>
      <w:r w:rsidR="002C4ECB">
        <w:rPr>
          <w:b w:val="0"/>
          <w:color w:val="000000" w:themeColor="text1"/>
          <w:szCs w:val="28"/>
        </w:rPr>
        <w:t>a p.i.–</w:t>
      </w:r>
    </w:p>
    <w:p w:rsidR="00105AE2" w:rsidRPr="00EE268D" w:rsidRDefault="002C4ECB" w:rsidP="005D73DE">
      <w:pPr>
        <w:pStyle w:val="Virsraksts1"/>
        <w:keepNext w:val="0"/>
        <w:widowControl w:val="0"/>
        <w:ind w:firstLine="720"/>
        <w:jc w:val="left"/>
        <w:rPr>
          <w:b w:val="0"/>
          <w:color w:val="000000" w:themeColor="text1"/>
          <w:szCs w:val="28"/>
        </w:rPr>
      </w:pPr>
      <w:r>
        <w:rPr>
          <w:b w:val="0"/>
          <w:color w:val="000000" w:themeColor="text1"/>
          <w:szCs w:val="28"/>
        </w:rPr>
        <w:t>satiksmes ministrs</w:t>
      </w:r>
      <w:r>
        <w:rPr>
          <w:b w:val="0"/>
          <w:color w:val="000000" w:themeColor="text1"/>
          <w:szCs w:val="28"/>
        </w:rPr>
        <w:tab/>
      </w:r>
      <w:r w:rsidR="00105AE2" w:rsidRPr="00EE268D">
        <w:rPr>
          <w:b w:val="0"/>
          <w:color w:val="000000" w:themeColor="text1"/>
          <w:szCs w:val="28"/>
        </w:rPr>
        <w:tab/>
      </w:r>
      <w:r w:rsidR="00A22819" w:rsidRPr="00EE268D">
        <w:rPr>
          <w:b w:val="0"/>
          <w:color w:val="000000" w:themeColor="text1"/>
          <w:szCs w:val="28"/>
        </w:rPr>
        <w:tab/>
      </w:r>
      <w:r w:rsidR="00A22819" w:rsidRPr="00EE268D">
        <w:rPr>
          <w:b w:val="0"/>
          <w:color w:val="000000" w:themeColor="text1"/>
          <w:szCs w:val="28"/>
        </w:rPr>
        <w:tab/>
      </w:r>
      <w:r w:rsidR="00A22819" w:rsidRPr="00EE268D">
        <w:rPr>
          <w:b w:val="0"/>
          <w:color w:val="000000" w:themeColor="text1"/>
          <w:szCs w:val="28"/>
        </w:rPr>
        <w:tab/>
      </w:r>
      <w:r w:rsidR="00A22819" w:rsidRPr="00EE268D">
        <w:rPr>
          <w:b w:val="0"/>
          <w:color w:val="000000" w:themeColor="text1"/>
          <w:szCs w:val="28"/>
        </w:rPr>
        <w:tab/>
      </w:r>
      <w:r w:rsidR="00105AE2" w:rsidRPr="00EE268D">
        <w:rPr>
          <w:b w:val="0"/>
          <w:color w:val="000000" w:themeColor="text1"/>
          <w:szCs w:val="28"/>
        </w:rPr>
        <w:tab/>
      </w:r>
      <w:r>
        <w:rPr>
          <w:b w:val="0"/>
          <w:color w:val="000000" w:themeColor="text1"/>
          <w:szCs w:val="28"/>
        </w:rPr>
        <w:t>A.Matīss</w:t>
      </w:r>
    </w:p>
    <w:p w:rsidR="002B24A9" w:rsidRPr="00EE268D" w:rsidRDefault="002B24A9" w:rsidP="005D73DE">
      <w:pPr>
        <w:rPr>
          <w:color w:val="000000" w:themeColor="text1"/>
          <w:lang w:val="lv-LV"/>
        </w:rPr>
      </w:pPr>
    </w:p>
    <w:p w:rsidR="00915EA9" w:rsidRPr="00EE268D" w:rsidRDefault="00915EA9" w:rsidP="005D73DE">
      <w:pPr>
        <w:jc w:val="both"/>
        <w:rPr>
          <w:color w:val="000000" w:themeColor="text1"/>
          <w:lang w:val="lv-LV"/>
        </w:rPr>
      </w:pPr>
    </w:p>
    <w:p w:rsidR="00851949" w:rsidRDefault="00851949" w:rsidP="005D73DE">
      <w:pPr>
        <w:jc w:val="both"/>
        <w:rPr>
          <w:color w:val="000000" w:themeColor="text1"/>
          <w:sz w:val="20"/>
          <w:szCs w:val="20"/>
          <w:lang w:val="lv-LV"/>
        </w:rPr>
      </w:pPr>
    </w:p>
    <w:p w:rsidR="003522AC" w:rsidRDefault="003522AC" w:rsidP="005D73DE">
      <w:pPr>
        <w:jc w:val="both"/>
        <w:rPr>
          <w:color w:val="000000" w:themeColor="text1"/>
          <w:sz w:val="20"/>
          <w:szCs w:val="20"/>
          <w:lang w:val="lv-LV"/>
        </w:rPr>
      </w:pPr>
    </w:p>
    <w:p w:rsidR="003522AC" w:rsidRDefault="003522AC" w:rsidP="005D73DE">
      <w:pPr>
        <w:jc w:val="both"/>
        <w:rPr>
          <w:color w:val="000000" w:themeColor="text1"/>
          <w:sz w:val="20"/>
          <w:szCs w:val="20"/>
          <w:lang w:val="lv-LV"/>
        </w:rPr>
      </w:pPr>
    </w:p>
    <w:p w:rsidR="003522AC" w:rsidRDefault="003522AC" w:rsidP="005D73DE">
      <w:pPr>
        <w:jc w:val="both"/>
        <w:rPr>
          <w:color w:val="000000" w:themeColor="text1"/>
          <w:sz w:val="20"/>
          <w:szCs w:val="20"/>
          <w:lang w:val="lv-LV"/>
        </w:rPr>
      </w:pPr>
    </w:p>
    <w:p w:rsidR="003522AC" w:rsidRDefault="003522AC"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3522AC" w:rsidRDefault="003522AC"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5D73DE">
      <w:pPr>
        <w:jc w:val="both"/>
        <w:rPr>
          <w:color w:val="000000" w:themeColor="text1"/>
          <w:sz w:val="20"/>
          <w:szCs w:val="20"/>
          <w:lang w:val="lv-LV"/>
        </w:rPr>
      </w:pPr>
    </w:p>
    <w:p w:rsidR="004566B2" w:rsidRDefault="004566B2" w:rsidP="00851949">
      <w:pPr>
        <w:pStyle w:val="Pamattekstsaratkpi"/>
        <w:ind w:left="0"/>
        <w:rPr>
          <w:color w:val="000000"/>
          <w:sz w:val="20"/>
          <w:szCs w:val="20"/>
        </w:rPr>
      </w:pPr>
      <w:r>
        <w:rPr>
          <w:color w:val="000000"/>
          <w:sz w:val="20"/>
          <w:szCs w:val="20"/>
        </w:rPr>
        <w:t>2014.06.10. 8:28</w:t>
      </w:r>
    </w:p>
    <w:p w:rsidR="004566B2" w:rsidRDefault="004566B2" w:rsidP="00851949">
      <w:pPr>
        <w:pStyle w:val="Pamattekstsaratkpi"/>
        <w:ind w:left="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2453</w:t>
      </w:r>
      <w:r>
        <w:rPr>
          <w:sz w:val="20"/>
          <w:szCs w:val="20"/>
        </w:rPr>
        <w:fldChar w:fldCharType="end"/>
      </w:r>
    </w:p>
    <w:p w:rsidR="00851949" w:rsidRPr="00851949" w:rsidRDefault="00851949" w:rsidP="00851949">
      <w:pPr>
        <w:pStyle w:val="Pamattekstsaratkpi"/>
        <w:ind w:left="0"/>
        <w:rPr>
          <w:color w:val="000000"/>
          <w:sz w:val="20"/>
          <w:szCs w:val="20"/>
        </w:rPr>
      </w:pPr>
      <w:bookmarkStart w:id="12" w:name="_GoBack"/>
      <w:bookmarkEnd w:id="12"/>
      <w:r w:rsidRPr="00851949">
        <w:rPr>
          <w:color w:val="000000"/>
          <w:sz w:val="20"/>
          <w:szCs w:val="20"/>
        </w:rPr>
        <w:t>I.Cine</w:t>
      </w:r>
    </w:p>
    <w:p w:rsidR="00851949" w:rsidRPr="00851949" w:rsidRDefault="00851949" w:rsidP="00851949">
      <w:pPr>
        <w:pStyle w:val="Pamattekstsaratkpi"/>
        <w:ind w:left="0"/>
        <w:rPr>
          <w:color w:val="000000"/>
          <w:sz w:val="20"/>
          <w:szCs w:val="20"/>
        </w:rPr>
      </w:pPr>
      <w:r w:rsidRPr="00851949">
        <w:rPr>
          <w:color w:val="000000"/>
          <w:sz w:val="20"/>
          <w:szCs w:val="20"/>
        </w:rPr>
        <w:t>67027146; Inara.Cine@zm.gov.lv</w:t>
      </w:r>
    </w:p>
    <w:p w:rsidR="00851949" w:rsidRPr="00851949" w:rsidRDefault="00851949" w:rsidP="005D73DE">
      <w:pPr>
        <w:jc w:val="both"/>
        <w:rPr>
          <w:color w:val="000000" w:themeColor="text1"/>
          <w:sz w:val="20"/>
          <w:szCs w:val="20"/>
          <w:lang w:val="lv-LV"/>
        </w:rPr>
      </w:pPr>
    </w:p>
    <w:sectPr w:rsidR="00851949" w:rsidRPr="00851949" w:rsidSect="00766002">
      <w:headerReference w:type="even" r:id="rId10"/>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13F" w:rsidRDefault="0000213F">
      <w:r>
        <w:separator/>
      </w:r>
    </w:p>
  </w:endnote>
  <w:endnote w:type="continuationSeparator" w:id="0">
    <w:p w:rsidR="0000213F" w:rsidRDefault="0000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2A" w:rsidRPr="007F582A" w:rsidRDefault="007F582A" w:rsidP="007F582A">
    <w:pPr>
      <w:pStyle w:val="Kjene"/>
      <w:rPr>
        <w:rFonts w:ascii="Times New Roman" w:hAnsi="Times New Roman"/>
        <w:sz w:val="20"/>
      </w:rPr>
    </w:pPr>
    <w:r w:rsidRPr="007F582A">
      <w:rPr>
        <w:rFonts w:ascii="Times New Roman" w:hAnsi="Times New Roman"/>
        <w:sz w:val="20"/>
      </w:rPr>
      <w:t>ZM</w:t>
    </w:r>
    <w:r w:rsidR="00DF067F">
      <w:rPr>
        <w:rFonts w:ascii="Times New Roman" w:hAnsi="Times New Roman"/>
        <w:sz w:val="20"/>
      </w:rPr>
      <w:t>A</w:t>
    </w:r>
    <w:r w:rsidRPr="007F582A">
      <w:rPr>
        <w:rFonts w:ascii="Times New Roman" w:hAnsi="Times New Roman"/>
        <w:sz w:val="20"/>
      </w:rPr>
      <w:t>not_</w:t>
    </w:r>
    <w:r w:rsidR="0013508A">
      <w:rPr>
        <w:rFonts w:ascii="Times New Roman" w:hAnsi="Times New Roman"/>
        <w:sz w:val="20"/>
      </w:rPr>
      <w:t>1006</w:t>
    </w:r>
    <w:r w:rsidRPr="007F582A">
      <w:rPr>
        <w:rFonts w:ascii="Times New Roman" w:hAnsi="Times New Roman"/>
        <w:sz w:val="20"/>
      </w:rPr>
      <w:t xml:space="preserve">14; </w:t>
    </w:r>
    <w:r w:rsidRPr="007F582A">
      <w:rPr>
        <w:rFonts w:ascii="Times New Roman" w:hAnsi="Times New Roman"/>
        <w:color w:val="000000"/>
        <w:sz w:val="20"/>
      </w:rPr>
      <w:t>Ministru kabineta noteikumu projekts „Grozījumi Ministru kabineta 2005.gada 20.septembra noteikumos Nr.725 „Noteikumi par obligātajām nekaitīguma un marķējuma prasībām uztura bagātinātājiem un uztura bagātinātāju reģistrācijas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2A" w:rsidRPr="007F582A" w:rsidRDefault="007F582A" w:rsidP="007F582A">
    <w:pPr>
      <w:pStyle w:val="Kjene"/>
      <w:rPr>
        <w:rFonts w:ascii="Times New Roman" w:hAnsi="Times New Roman"/>
        <w:sz w:val="20"/>
      </w:rPr>
    </w:pPr>
    <w:r w:rsidRPr="007F582A">
      <w:rPr>
        <w:rFonts w:ascii="Times New Roman" w:hAnsi="Times New Roman"/>
        <w:sz w:val="20"/>
      </w:rPr>
      <w:t>ZM</w:t>
    </w:r>
    <w:r w:rsidR="00DF067F">
      <w:rPr>
        <w:rFonts w:ascii="Times New Roman" w:hAnsi="Times New Roman"/>
        <w:sz w:val="20"/>
      </w:rPr>
      <w:t>A</w:t>
    </w:r>
    <w:r w:rsidRPr="007F582A">
      <w:rPr>
        <w:rFonts w:ascii="Times New Roman" w:hAnsi="Times New Roman"/>
        <w:sz w:val="20"/>
      </w:rPr>
      <w:t>not_</w:t>
    </w:r>
    <w:r w:rsidR="001F0704">
      <w:rPr>
        <w:rFonts w:ascii="Times New Roman" w:hAnsi="Times New Roman"/>
        <w:sz w:val="20"/>
      </w:rPr>
      <w:t>1006</w:t>
    </w:r>
    <w:r w:rsidRPr="007F582A">
      <w:rPr>
        <w:rFonts w:ascii="Times New Roman" w:hAnsi="Times New Roman"/>
        <w:sz w:val="20"/>
      </w:rPr>
      <w:t xml:space="preserve">14; </w:t>
    </w:r>
    <w:r w:rsidRPr="007F582A">
      <w:rPr>
        <w:rFonts w:ascii="Times New Roman" w:hAnsi="Times New Roman"/>
        <w:color w:val="000000"/>
        <w:sz w:val="20"/>
      </w:rPr>
      <w:t>Ministru kabineta noteikumu projekts „Grozījumi Ministru kabineta 2005.gada 20.septembra noteikumos Nr.725 „Noteikumi par obligātajām nekaitīguma un marķējuma prasībām uztura bagātinātājiem un uztura bagātinātāju reģistrācijas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13F" w:rsidRDefault="0000213F">
      <w:r>
        <w:separator/>
      </w:r>
    </w:p>
  </w:footnote>
  <w:footnote w:type="continuationSeparator" w:id="0">
    <w:p w:rsidR="0000213F" w:rsidRDefault="00002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6032EB">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6032EB">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4566B2">
      <w:rPr>
        <w:rStyle w:val="Lappusesnumurs"/>
        <w:noProof/>
      </w:rPr>
      <w:t>7</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4637B"/>
    <w:multiLevelType w:val="hybridMultilevel"/>
    <w:tmpl w:val="263C35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4A40D0E"/>
    <w:multiLevelType w:val="hybridMultilevel"/>
    <w:tmpl w:val="02A008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2E378D"/>
    <w:multiLevelType w:val="hybridMultilevel"/>
    <w:tmpl w:val="76C277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1F4DF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88921B7"/>
    <w:multiLevelType w:val="hybridMultilevel"/>
    <w:tmpl w:val="07AEF9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9723BB"/>
    <w:multiLevelType w:val="hybridMultilevel"/>
    <w:tmpl w:val="6AFA7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4"/>
  </w:num>
  <w:num w:numId="4">
    <w:abstractNumId w:val="7"/>
  </w:num>
  <w:num w:numId="5">
    <w:abstractNumId w:val="4"/>
  </w:num>
  <w:num w:numId="6">
    <w:abstractNumId w:val="2"/>
  </w:num>
  <w:num w:numId="7">
    <w:abstractNumId w:val="6"/>
  </w:num>
  <w:num w:numId="8">
    <w:abstractNumId w:val="5"/>
  </w:num>
  <w:num w:numId="9">
    <w:abstractNumId w:val="8"/>
  </w:num>
  <w:num w:numId="10">
    <w:abstractNumId w:val="1"/>
  </w:num>
  <w:num w:numId="11">
    <w:abstractNumId w:val="13"/>
  </w:num>
  <w:num w:numId="12">
    <w:abstractNumId w:val="10"/>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4F8D"/>
    <w:rsid w:val="00001CFA"/>
    <w:rsid w:val="00001D5D"/>
    <w:rsid w:val="0000213F"/>
    <w:rsid w:val="00002373"/>
    <w:rsid w:val="000027C1"/>
    <w:rsid w:val="000030F6"/>
    <w:rsid w:val="00003470"/>
    <w:rsid w:val="00004B99"/>
    <w:rsid w:val="00005FD1"/>
    <w:rsid w:val="00011500"/>
    <w:rsid w:val="0001218D"/>
    <w:rsid w:val="000121E6"/>
    <w:rsid w:val="0001274B"/>
    <w:rsid w:val="00013209"/>
    <w:rsid w:val="000168B7"/>
    <w:rsid w:val="00016FAE"/>
    <w:rsid w:val="00021492"/>
    <w:rsid w:val="0002330F"/>
    <w:rsid w:val="0002456C"/>
    <w:rsid w:val="00025978"/>
    <w:rsid w:val="000262B1"/>
    <w:rsid w:val="00026D31"/>
    <w:rsid w:val="0002793F"/>
    <w:rsid w:val="0003130D"/>
    <w:rsid w:val="000323C9"/>
    <w:rsid w:val="00032DD1"/>
    <w:rsid w:val="000341F4"/>
    <w:rsid w:val="00034F8D"/>
    <w:rsid w:val="000352BD"/>
    <w:rsid w:val="00035AEC"/>
    <w:rsid w:val="000366B8"/>
    <w:rsid w:val="00037C03"/>
    <w:rsid w:val="000400A8"/>
    <w:rsid w:val="00040105"/>
    <w:rsid w:val="00040EDC"/>
    <w:rsid w:val="00042DEB"/>
    <w:rsid w:val="00043915"/>
    <w:rsid w:val="00045B87"/>
    <w:rsid w:val="000463AC"/>
    <w:rsid w:val="00051793"/>
    <w:rsid w:val="00054536"/>
    <w:rsid w:val="00055C6D"/>
    <w:rsid w:val="00056991"/>
    <w:rsid w:val="00057FBC"/>
    <w:rsid w:val="000607BB"/>
    <w:rsid w:val="00066039"/>
    <w:rsid w:val="00066072"/>
    <w:rsid w:val="0006719B"/>
    <w:rsid w:val="000712D0"/>
    <w:rsid w:val="0007255F"/>
    <w:rsid w:val="00072622"/>
    <w:rsid w:val="00073726"/>
    <w:rsid w:val="00073B26"/>
    <w:rsid w:val="00074423"/>
    <w:rsid w:val="00074D2A"/>
    <w:rsid w:val="0007562F"/>
    <w:rsid w:val="00075C44"/>
    <w:rsid w:val="000760A8"/>
    <w:rsid w:val="0007707D"/>
    <w:rsid w:val="0007746D"/>
    <w:rsid w:val="00077EA4"/>
    <w:rsid w:val="00081283"/>
    <w:rsid w:val="000817A3"/>
    <w:rsid w:val="000828B5"/>
    <w:rsid w:val="0008293B"/>
    <w:rsid w:val="00082B53"/>
    <w:rsid w:val="00083281"/>
    <w:rsid w:val="00083CAC"/>
    <w:rsid w:val="0008664A"/>
    <w:rsid w:val="0009142B"/>
    <w:rsid w:val="000919A8"/>
    <w:rsid w:val="0009258D"/>
    <w:rsid w:val="00092E0E"/>
    <w:rsid w:val="00093E3F"/>
    <w:rsid w:val="00095541"/>
    <w:rsid w:val="000959ED"/>
    <w:rsid w:val="00095D8C"/>
    <w:rsid w:val="00096D79"/>
    <w:rsid w:val="000A19E2"/>
    <w:rsid w:val="000A2AA7"/>
    <w:rsid w:val="000A2CED"/>
    <w:rsid w:val="000A5652"/>
    <w:rsid w:val="000A67CD"/>
    <w:rsid w:val="000A72E5"/>
    <w:rsid w:val="000B004E"/>
    <w:rsid w:val="000B076F"/>
    <w:rsid w:val="000B32EF"/>
    <w:rsid w:val="000B3D3E"/>
    <w:rsid w:val="000B4BE6"/>
    <w:rsid w:val="000B5EAD"/>
    <w:rsid w:val="000B77B7"/>
    <w:rsid w:val="000B7AB8"/>
    <w:rsid w:val="000C0FA7"/>
    <w:rsid w:val="000C1E85"/>
    <w:rsid w:val="000C5089"/>
    <w:rsid w:val="000C53F0"/>
    <w:rsid w:val="000C5D0D"/>
    <w:rsid w:val="000C6C45"/>
    <w:rsid w:val="000D0329"/>
    <w:rsid w:val="000D0616"/>
    <w:rsid w:val="000D0979"/>
    <w:rsid w:val="000D09FA"/>
    <w:rsid w:val="000D31E7"/>
    <w:rsid w:val="000D3B4D"/>
    <w:rsid w:val="000D4228"/>
    <w:rsid w:val="000D4C32"/>
    <w:rsid w:val="000D51C7"/>
    <w:rsid w:val="000D57DA"/>
    <w:rsid w:val="000E0A2B"/>
    <w:rsid w:val="000E0A35"/>
    <w:rsid w:val="000E3DB2"/>
    <w:rsid w:val="000E4067"/>
    <w:rsid w:val="000E47D5"/>
    <w:rsid w:val="000E5890"/>
    <w:rsid w:val="000E5F80"/>
    <w:rsid w:val="000E6933"/>
    <w:rsid w:val="000E75D1"/>
    <w:rsid w:val="000F01FC"/>
    <w:rsid w:val="000F0966"/>
    <w:rsid w:val="000F2EB4"/>
    <w:rsid w:val="000F32C8"/>
    <w:rsid w:val="000F5DD2"/>
    <w:rsid w:val="000F621F"/>
    <w:rsid w:val="000F736E"/>
    <w:rsid w:val="000F76EF"/>
    <w:rsid w:val="00100B1F"/>
    <w:rsid w:val="00100FE3"/>
    <w:rsid w:val="001017AD"/>
    <w:rsid w:val="00101B2F"/>
    <w:rsid w:val="00101DE0"/>
    <w:rsid w:val="00101E0B"/>
    <w:rsid w:val="001032D0"/>
    <w:rsid w:val="00103AD7"/>
    <w:rsid w:val="00103D1B"/>
    <w:rsid w:val="00104314"/>
    <w:rsid w:val="00104349"/>
    <w:rsid w:val="00105AE2"/>
    <w:rsid w:val="00105CE7"/>
    <w:rsid w:val="0010612F"/>
    <w:rsid w:val="00106E4A"/>
    <w:rsid w:val="001107BF"/>
    <w:rsid w:val="0011310D"/>
    <w:rsid w:val="001138E2"/>
    <w:rsid w:val="00114077"/>
    <w:rsid w:val="0011624A"/>
    <w:rsid w:val="00116784"/>
    <w:rsid w:val="001177FE"/>
    <w:rsid w:val="001178E3"/>
    <w:rsid w:val="0012020D"/>
    <w:rsid w:val="001249CF"/>
    <w:rsid w:val="001304F1"/>
    <w:rsid w:val="0013088C"/>
    <w:rsid w:val="00130B67"/>
    <w:rsid w:val="00131D05"/>
    <w:rsid w:val="00132004"/>
    <w:rsid w:val="001324A4"/>
    <w:rsid w:val="001345CB"/>
    <w:rsid w:val="001347E9"/>
    <w:rsid w:val="0013508A"/>
    <w:rsid w:val="00135D30"/>
    <w:rsid w:val="00136C98"/>
    <w:rsid w:val="00137B2C"/>
    <w:rsid w:val="00137FA7"/>
    <w:rsid w:val="00140B4C"/>
    <w:rsid w:val="0014129D"/>
    <w:rsid w:val="0014158C"/>
    <w:rsid w:val="0014319C"/>
    <w:rsid w:val="001466B6"/>
    <w:rsid w:val="00146DBB"/>
    <w:rsid w:val="00150011"/>
    <w:rsid w:val="0015254E"/>
    <w:rsid w:val="00153C68"/>
    <w:rsid w:val="00154BEE"/>
    <w:rsid w:val="0015551E"/>
    <w:rsid w:val="00155977"/>
    <w:rsid w:val="00155B89"/>
    <w:rsid w:val="00155DF1"/>
    <w:rsid w:val="001574A5"/>
    <w:rsid w:val="001608F4"/>
    <w:rsid w:val="00161584"/>
    <w:rsid w:val="00162346"/>
    <w:rsid w:val="0016266C"/>
    <w:rsid w:val="00162E14"/>
    <w:rsid w:val="00163AEE"/>
    <w:rsid w:val="00164956"/>
    <w:rsid w:val="00164B42"/>
    <w:rsid w:val="00164C6B"/>
    <w:rsid w:val="0016543E"/>
    <w:rsid w:val="001663CF"/>
    <w:rsid w:val="001665DD"/>
    <w:rsid w:val="001679A2"/>
    <w:rsid w:val="00171315"/>
    <w:rsid w:val="00171BA0"/>
    <w:rsid w:val="00171D16"/>
    <w:rsid w:val="001739AD"/>
    <w:rsid w:val="001751F5"/>
    <w:rsid w:val="0017666A"/>
    <w:rsid w:val="00176B02"/>
    <w:rsid w:val="00176E50"/>
    <w:rsid w:val="00181F2A"/>
    <w:rsid w:val="00182C1E"/>
    <w:rsid w:val="001845AC"/>
    <w:rsid w:val="0018607A"/>
    <w:rsid w:val="001866EC"/>
    <w:rsid w:val="0018670E"/>
    <w:rsid w:val="00186E15"/>
    <w:rsid w:val="00186FE4"/>
    <w:rsid w:val="00187364"/>
    <w:rsid w:val="00187F50"/>
    <w:rsid w:val="001919A5"/>
    <w:rsid w:val="00191E81"/>
    <w:rsid w:val="00192F7E"/>
    <w:rsid w:val="00193B6D"/>
    <w:rsid w:val="001942B7"/>
    <w:rsid w:val="0019798B"/>
    <w:rsid w:val="001A0E72"/>
    <w:rsid w:val="001A10EA"/>
    <w:rsid w:val="001A1E55"/>
    <w:rsid w:val="001A2B80"/>
    <w:rsid w:val="001A3B92"/>
    <w:rsid w:val="001A3FFF"/>
    <w:rsid w:val="001A6148"/>
    <w:rsid w:val="001A755A"/>
    <w:rsid w:val="001A7B2D"/>
    <w:rsid w:val="001A7C43"/>
    <w:rsid w:val="001B2F73"/>
    <w:rsid w:val="001B36B0"/>
    <w:rsid w:val="001B3B95"/>
    <w:rsid w:val="001B4882"/>
    <w:rsid w:val="001B598C"/>
    <w:rsid w:val="001C0365"/>
    <w:rsid w:val="001C09FC"/>
    <w:rsid w:val="001C2A17"/>
    <w:rsid w:val="001C3BAA"/>
    <w:rsid w:val="001C4904"/>
    <w:rsid w:val="001C5A72"/>
    <w:rsid w:val="001C5F46"/>
    <w:rsid w:val="001C7CA2"/>
    <w:rsid w:val="001D06A3"/>
    <w:rsid w:val="001D180D"/>
    <w:rsid w:val="001D5DAF"/>
    <w:rsid w:val="001D77D5"/>
    <w:rsid w:val="001E14E1"/>
    <w:rsid w:val="001E264B"/>
    <w:rsid w:val="001E40A1"/>
    <w:rsid w:val="001E633B"/>
    <w:rsid w:val="001E7670"/>
    <w:rsid w:val="001F0704"/>
    <w:rsid w:val="001F0D0C"/>
    <w:rsid w:val="001F1642"/>
    <w:rsid w:val="001F1B65"/>
    <w:rsid w:val="001F373B"/>
    <w:rsid w:val="001F472C"/>
    <w:rsid w:val="001F5256"/>
    <w:rsid w:val="001F5C16"/>
    <w:rsid w:val="002027AF"/>
    <w:rsid w:val="00203134"/>
    <w:rsid w:val="00203971"/>
    <w:rsid w:val="002043DB"/>
    <w:rsid w:val="00205C1E"/>
    <w:rsid w:val="0020639A"/>
    <w:rsid w:val="00210E44"/>
    <w:rsid w:val="00211E13"/>
    <w:rsid w:val="0021306B"/>
    <w:rsid w:val="002133C3"/>
    <w:rsid w:val="0021364F"/>
    <w:rsid w:val="00221257"/>
    <w:rsid w:val="002234A1"/>
    <w:rsid w:val="00223E6D"/>
    <w:rsid w:val="00224CE4"/>
    <w:rsid w:val="002268D1"/>
    <w:rsid w:val="00230D6B"/>
    <w:rsid w:val="002315B7"/>
    <w:rsid w:val="00231888"/>
    <w:rsid w:val="00231955"/>
    <w:rsid w:val="0023257C"/>
    <w:rsid w:val="0023303C"/>
    <w:rsid w:val="00233A39"/>
    <w:rsid w:val="0023556D"/>
    <w:rsid w:val="00235CC6"/>
    <w:rsid w:val="00237224"/>
    <w:rsid w:val="00243F66"/>
    <w:rsid w:val="0024492F"/>
    <w:rsid w:val="002465D1"/>
    <w:rsid w:val="00247ADA"/>
    <w:rsid w:val="00247BF7"/>
    <w:rsid w:val="00247D93"/>
    <w:rsid w:val="002509B6"/>
    <w:rsid w:val="002519C1"/>
    <w:rsid w:val="00252CBC"/>
    <w:rsid w:val="0025376F"/>
    <w:rsid w:val="00254592"/>
    <w:rsid w:val="00260328"/>
    <w:rsid w:val="00260491"/>
    <w:rsid w:val="002606D3"/>
    <w:rsid w:val="002607AD"/>
    <w:rsid w:val="00260845"/>
    <w:rsid w:val="00260C34"/>
    <w:rsid w:val="00262617"/>
    <w:rsid w:val="00262847"/>
    <w:rsid w:val="00263136"/>
    <w:rsid w:val="002669C3"/>
    <w:rsid w:val="0026788B"/>
    <w:rsid w:val="00267A04"/>
    <w:rsid w:val="00270E29"/>
    <w:rsid w:val="00271499"/>
    <w:rsid w:val="00273D9B"/>
    <w:rsid w:val="002740B7"/>
    <w:rsid w:val="00274350"/>
    <w:rsid w:val="00274907"/>
    <w:rsid w:val="00276098"/>
    <w:rsid w:val="002760F9"/>
    <w:rsid w:val="002766EE"/>
    <w:rsid w:val="00277991"/>
    <w:rsid w:val="00281011"/>
    <w:rsid w:val="0028123F"/>
    <w:rsid w:val="00281E8A"/>
    <w:rsid w:val="00282F68"/>
    <w:rsid w:val="002849D1"/>
    <w:rsid w:val="00286469"/>
    <w:rsid w:val="002915A2"/>
    <w:rsid w:val="002920F8"/>
    <w:rsid w:val="00293F82"/>
    <w:rsid w:val="00294063"/>
    <w:rsid w:val="0029410D"/>
    <w:rsid w:val="00294367"/>
    <w:rsid w:val="00294564"/>
    <w:rsid w:val="00294E4F"/>
    <w:rsid w:val="00294EF6"/>
    <w:rsid w:val="00296AC8"/>
    <w:rsid w:val="00296EF5"/>
    <w:rsid w:val="0029700C"/>
    <w:rsid w:val="00297031"/>
    <w:rsid w:val="00297244"/>
    <w:rsid w:val="002A096C"/>
    <w:rsid w:val="002A16EB"/>
    <w:rsid w:val="002A1F40"/>
    <w:rsid w:val="002A227F"/>
    <w:rsid w:val="002A2AAA"/>
    <w:rsid w:val="002A46BA"/>
    <w:rsid w:val="002A5CD2"/>
    <w:rsid w:val="002A7AF2"/>
    <w:rsid w:val="002A7CB6"/>
    <w:rsid w:val="002A7FEF"/>
    <w:rsid w:val="002B01B1"/>
    <w:rsid w:val="002B05C8"/>
    <w:rsid w:val="002B1905"/>
    <w:rsid w:val="002B24A9"/>
    <w:rsid w:val="002B30FD"/>
    <w:rsid w:val="002B3D70"/>
    <w:rsid w:val="002B483A"/>
    <w:rsid w:val="002B4F76"/>
    <w:rsid w:val="002B7F1D"/>
    <w:rsid w:val="002C0696"/>
    <w:rsid w:val="002C0839"/>
    <w:rsid w:val="002C11B3"/>
    <w:rsid w:val="002C2235"/>
    <w:rsid w:val="002C45E2"/>
    <w:rsid w:val="002C46AC"/>
    <w:rsid w:val="002C4ECB"/>
    <w:rsid w:val="002C4FCB"/>
    <w:rsid w:val="002C59C1"/>
    <w:rsid w:val="002C70A9"/>
    <w:rsid w:val="002C72FB"/>
    <w:rsid w:val="002D04CE"/>
    <w:rsid w:val="002D06D5"/>
    <w:rsid w:val="002D0900"/>
    <w:rsid w:val="002D1A3D"/>
    <w:rsid w:val="002D1D38"/>
    <w:rsid w:val="002D3BFD"/>
    <w:rsid w:val="002D4981"/>
    <w:rsid w:val="002D61FB"/>
    <w:rsid w:val="002E1E2F"/>
    <w:rsid w:val="002E284E"/>
    <w:rsid w:val="002E2952"/>
    <w:rsid w:val="002E3FFA"/>
    <w:rsid w:val="002E59BF"/>
    <w:rsid w:val="002E699C"/>
    <w:rsid w:val="002F01BA"/>
    <w:rsid w:val="002F0C7E"/>
    <w:rsid w:val="002F10A4"/>
    <w:rsid w:val="002F10C7"/>
    <w:rsid w:val="002F19B5"/>
    <w:rsid w:val="002F248E"/>
    <w:rsid w:val="002F3142"/>
    <w:rsid w:val="002F35FD"/>
    <w:rsid w:val="002F46ED"/>
    <w:rsid w:val="002F4716"/>
    <w:rsid w:val="002F48D2"/>
    <w:rsid w:val="002F5119"/>
    <w:rsid w:val="002F6170"/>
    <w:rsid w:val="002F648A"/>
    <w:rsid w:val="002F77F1"/>
    <w:rsid w:val="00301474"/>
    <w:rsid w:val="003025C8"/>
    <w:rsid w:val="00303999"/>
    <w:rsid w:val="00307012"/>
    <w:rsid w:val="003078B5"/>
    <w:rsid w:val="003078BF"/>
    <w:rsid w:val="00310BF7"/>
    <w:rsid w:val="00312474"/>
    <w:rsid w:val="003124EE"/>
    <w:rsid w:val="00313586"/>
    <w:rsid w:val="00315C3F"/>
    <w:rsid w:val="0031614C"/>
    <w:rsid w:val="0031720E"/>
    <w:rsid w:val="00320BA5"/>
    <w:rsid w:val="0032141D"/>
    <w:rsid w:val="00326D8C"/>
    <w:rsid w:val="00327230"/>
    <w:rsid w:val="00330207"/>
    <w:rsid w:val="003309B4"/>
    <w:rsid w:val="0033350D"/>
    <w:rsid w:val="00333737"/>
    <w:rsid w:val="003353AA"/>
    <w:rsid w:val="00335D63"/>
    <w:rsid w:val="00336367"/>
    <w:rsid w:val="00340288"/>
    <w:rsid w:val="003420C9"/>
    <w:rsid w:val="00342541"/>
    <w:rsid w:val="003431FA"/>
    <w:rsid w:val="003436A4"/>
    <w:rsid w:val="00343E77"/>
    <w:rsid w:val="00344162"/>
    <w:rsid w:val="00345039"/>
    <w:rsid w:val="00346536"/>
    <w:rsid w:val="00347FD4"/>
    <w:rsid w:val="003522AC"/>
    <w:rsid w:val="003532C5"/>
    <w:rsid w:val="00353D62"/>
    <w:rsid w:val="003552B9"/>
    <w:rsid w:val="003559CE"/>
    <w:rsid w:val="00356DA0"/>
    <w:rsid w:val="00356E2C"/>
    <w:rsid w:val="003608B1"/>
    <w:rsid w:val="00360C51"/>
    <w:rsid w:val="0036198C"/>
    <w:rsid w:val="00362D38"/>
    <w:rsid w:val="00362DDE"/>
    <w:rsid w:val="00363ADB"/>
    <w:rsid w:val="00365FA7"/>
    <w:rsid w:val="00366C0D"/>
    <w:rsid w:val="00366E84"/>
    <w:rsid w:val="00367AA4"/>
    <w:rsid w:val="0037053D"/>
    <w:rsid w:val="00370ED5"/>
    <w:rsid w:val="00370F96"/>
    <w:rsid w:val="00371C48"/>
    <w:rsid w:val="00373FEF"/>
    <w:rsid w:val="0037404A"/>
    <w:rsid w:val="00375018"/>
    <w:rsid w:val="003750BF"/>
    <w:rsid w:val="003769E4"/>
    <w:rsid w:val="00376BBB"/>
    <w:rsid w:val="00377C28"/>
    <w:rsid w:val="00377F20"/>
    <w:rsid w:val="0038045D"/>
    <w:rsid w:val="00381987"/>
    <w:rsid w:val="00381A6C"/>
    <w:rsid w:val="00381C33"/>
    <w:rsid w:val="00381C64"/>
    <w:rsid w:val="00382167"/>
    <w:rsid w:val="00383B2F"/>
    <w:rsid w:val="00384564"/>
    <w:rsid w:val="00386887"/>
    <w:rsid w:val="0038793B"/>
    <w:rsid w:val="00390386"/>
    <w:rsid w:val="00390C21"/>
    <w:rsid w:val="00392361"/>
    <w:rsid w:val="00392DA3"/>
    <w:rsid w:val="00394F91"/>
    <w:rsid w:val="00395FB7"/>
    <w:rsid w:val="00396612"/>
    <w:rsid w:val="00396735"/>
    <w:rsid w:val="003A096F"/>
    <w:rsid w:val="003A2EE0"/>
    <w:rsid w:val="003A4522"/>
    <w:rsid w:val="003A58B9"/>
    <w:rsid w:val="003A58C1"/>
    <w:rsid w:val="003A5A85"/>
    <w:rsid w:val="003B061A"/>
    <w:rsid w:val="003B3CE1"/>
    <w:rsid w:val="003B4687"/>
    <w:rsid w:val="003B658D"/>
    <w:rsid w:val="003B6C47"/>
    <w:rsid w:val="003B7CF0"/>
    <w:rsid w:val="003C072E"/>
    <w:rsid w:val="003C200C"/>
    <w:rsid w:val="003C2517"/>
    <w:rsid w:val="003C2B26"/>
    <w:rsid w:val="003C2C1B"/>
    <w:rsid w:val="003C2D6F"/>
    <w:rsid w:val="003C31FC"/>
    <w:rsid w:val="003C39CE"/>
    <w:rsid w:val="003C3C02"/>
    <w:rsid w:val="003C40EB"/>
    <w:rsid w:val="003C4AC2"/>
    <w:rsid w:val="003C4FAD"/>
    <w:rsid w:val="003C540C"/>
    <w:rsid w:val="003C7053"/>
    <w:rsid w:val="003C7F18"/>
    <w:rsid w:val="003D0D4F"/>
    <w:rsid w:val="003D1774"/>
    <w:rsid w:val="003D1F11"/>
    <w:rsid w:val="003D31DA"/>
    <w:rsid w:val="003D3D2A"/>
    <w:rsid w:val="003D62B2"/>
    <w:rsid w:val="003D676D"/>
    <w:rsid w:val="003E1930"/>
    <w:rsid w:val="003E1A05"/>
    <w:rsid w:val="003E36E3"/>
    <w:rsid w:val="003E6336"/>
    <w:rsid w:val="003E6C67"/>
    <w:rsid w:val="003E745F"/>
    <w:rsid w:val="003F02D7"/>
    <w:rsid w:val="003F0761"/>
    <w:rsid w:val="003F1B23"/>
    <w:rsid w:val="003F27BC"/>
    <w:rsid w:val="003F29A1"/>
    <w:rsid w:val="003F2F3C"/>
    <w:rsid w:val="003F31A2"/>
    <w:rsid w:val="003F3FBE"/>
    <w:rsid w:val="003F4446"/>
    <w:rsid w:val="003F62B5"/>
    <w:rsid w:val="0040262E"/>
    <w:rsid w:val="00402AE9"/>
    <w:rsid w:val="0040578E"/>
    <w:rsid w:val="00406617"/>
    <w:rsid w:val="0040663B"/>
    <w:rsid w:val="004067FF"/>
    <w:rsid w:val="004071C3"/>
    <w:rsid w:val="00410125"/>
    <w:rsid w:val="00410684"/>
    <w:rsid w:val="004111B1"/>
    <w:rsid w:val="00412458"/>
    <w:rsid w:val="00413A82"/>
    <w:rsid w:val="00414016"/>
    <w:rsid w:val="00415584"/>
    <w:rsid w:val="00416BA6"/>
    <w:rsid w:val="00417115"/>
    <w:rsid w:val="0041773E"/>
    <w:rsid w:val="004208C4"/>
    <w:rsid w:val="00421F53"/>
    <w:rsid w:val="004221A4"/>
    <w:rsid w:val="004222D6"/>
    <w:rsid w:val="00422AA6"/>
    <w:rsid w:val="004249A6"/>
    <w:rsid w:val="00424AE1"/>
    <w:rsid w:val="0042741C"/>
    <w:rsid w:val="00430821"/>
    <w:rsid w:val="00430B69"/>
    <w:rsid w:val="004311F3"/>
    <w:rsid w:val="004326DF"/>
    <w:rsid w:val="00433382"/>
    <w:rsid w:val="00434C10"/>
    <w:rsid w:val="004364EB"/>
    <w:rsid w:val="0043711A"/>
    <w:rsid w:val="00437C04"/>
    <w:rsid w:val="004412D9"/>
    <w:rsid w:val="00443182"/>
    <w:rsid w:val="0044545F"/>
    <w:rsid w:val="004477F4"/>
    <w:rsid w:val="0045014D"/>
    <w:rsid w:val="00450722"/>
    <w:rsid w:val="00450B3B"/>
    <w:rsid w:val="00450D09"/>
    <w:rsid w:val="00453031"/>
    <w:rsid w:val="00454E19"/>
    <w:rsid w:val="004556A4"/>
    <w:rsid w:val="004564A6"/>
    <w:rsid w:val="004566B2"/>
    <w:rsid w:val="00457FF3"/>
    <w:rsid w:val="0046091B"/>
    <w:rsid w:val="00460952"/>
    <w:rsid w:val="0046268C"/>
    <w:rsid w:val="0046446B"/>
    <w:rsid w:val="004645B8"/>
    <w:rsid w:val="00464E08"/>
    <w:rsid w:val="00467FF3"/>
    <w:rsid w:val="004706C4"/>
    <w:rsid w:val="00470AB5"/>
    <w:rsid w:val="004727CF"/>
    <w:rsid w:val="00473AB2"/>
    <w:rsid w:val="00473DBB"/>
    <w:rsid w:val="00474A28"/>
    <w:rsid w:val="00480136"/>
    <w:rsid w:val="0048030D"/>
    <w:rsid w:val="00480D9E"/>
    <w:rsid w:val="004813EF"/>
    <w:rsid w:val="004816EA"/>
    <w:rsid w:val="00482946"/>
    <w:rsid w:val="00484479"/>
    <w:rsid w:val="0048533B"/>
    <w:rsid w:val="0048641E"/>
    <w:rsid w:val="00486F47"/>
    <w:rsid w:val="0048703A"/>
    <w:rsid w:val="004878C7"/>
    <w:rsid w:val="00487CE5"/>
    <w:rsid w:val="00487FE9"/>
    <w:rsid w:val="00490A06"/>
    <w:rsid w:val="00490DFA"/>
    <w:rsid w:val="004917C2"/>
    <w:rsid w:val="00491DFD"/>
    <w:rsid w:val="0049221B"/>
    <w:rsid w:val="00492273"/>
    <w:rsid w:val="00492E86"/>
    <w:rsid w:val="00493EAD"/>
    <w:rsid w:val="0049485B"/>
    <w:rsid w:val="00494941"/>
    <w:rsid w:val="00494CA0"/>
    <w:rsid w:val="00496563"/>
    <w:rsid w:val="00497C69"/>
    <w:rsid w:val="00497E35"/>
    <w:rsid w:val="00497EA5"/>
    <w:rsid w:val="004A19ED"/>
    <w:rsid w:val="004A28D2"/>
    <w:rsid w:val="004A2F9C"/>
    <w:rsid w:val="004A4BC4"/>
    <w:rsid w:val="004A54FF"/>
    <w:rsid w:val="004A62E4"/>
    <w:rsid w:val="004A7293"/>
    <w:rsid w:val="004B0C51"/>
    <w:rsid w:val="004B2A16"/>
    <w:rsid w:val="004B3171"/>
    <w:rsid w:val="004B6F89"/>
    <w:rsid w:val="004B7338"/>
    <w:rsid w:val="004C07F8"/>
    <w:rsid w:val="004C0B4C"/>
    <w:rsid w:val="004C15E5"/>
    <w:rsid w:val="004C1820"/>
    <w:rsid w:val="004C277C"/>
    <w:rsid w:val="004C4BAD"/>
    <w:rsid w:val="004C51DD"/>
    <w:rsid w:val="004C5C71"/>
    <w:rsid w:val="004D0139"/>
    <w:rsid w:val="004D0202"/>
    <w:rsid w:val="004D0382"/>
    <w:rsid w:val="004D120C"/>
    <w:rsid w:val="004D228D"/>
    <w:rsid w:val="004D283F"/>
    <w:rsid w:val="004D29AD"/>
    <w:rsid w:val="004D2FD5"/>
    <w:rsid w:val="004D414B"/>
    <w:rsid w:val="004E0F9E"/>
    <w:rsid w:val="004E1AFE"/>
    <w:rsid w:val="004E202E"/>
    <w:rsid w:val="004E4D32"/>
    <w:rsid w:val="004E62DE"/>
    <w:rsid w:val="004E64B8"/>
    <w:rsid w:val="004E77C4"/>
    <w:rsid w:val="004E78C9"/>
    <w:rsid w:val="004F158A"/>
    <w:rsid w:val="004F1A44"/>
    <w:rsid w:val="004F1BDB"/>
    <w:rsid w:val="004F2A29"/>
    <w:rsid w:val="004F2EFC"/>
    <w:rsid w:val="004F407F"/>
    <w:rsid w:val="004F523D"/>
    <w:rsid w:val="004F5F36"/>
    <w:rsid w:val="00501D58"/>
    <w:rsid w:val="005038E6"/>
    <w:rsid w:val="005048A0"/>
    <w:rsid w:val="00504D62"/>
    <w:rsid w:val="00505064"/>
    <w:rsid w:val="00506458"/>
    <w:rsid w:val="005077CF"/>
    <w:rsid w:val="00507A3B"/>
    <w:rsid w:val="00507E40"/>
    <w:rsid w:val="0051051E"/>
    <w:rsid w:val="00512A7E"/>
    <w:rsid w:val="0051661B"/>
    <w:rsid w:val="00516F98"/>
    <w:rsid w:val="00517314"/>
    <w:rsid w:val="00517603"/>
    <w:rsid w:val="005206CF"/>
    <w:rsid w:val="00520E02"/>
    <w:rsid w:val="00520F44"/>
    <w:rsid w:val="00521B76"/>
    <w:rsid w:val="00521C50"/>
    <w:rsid w:val="00525F70"/>
    <w:rsid w:val="00526F5F"/>
    <w:rsid w:val="005317F6"/>
    <w:rsid w:val="00532015"/>
    <w:rsid w:val="00534483"/>
    <w:rsid w:val="0053651B"/>
    <w:rsid w:val="00536F3A"/>
    <w:rsid w:val="00537316"/>
    <w:rsid w:val="005402D9"/>
    <w:rsid w:val="005403CF"/>
    <w:rsid w:val="00541ED4"/>
    <w:rsid w:val="005432AA"/>
    <w:rsid w:val="005433EB"/>
    <w:rsid w:val="005434A2"/>
    <w:rsid w:val="005444C0"/>
    <w:rsid w:val="005444E8"/>
    <w:rsid w:val="005448AB"/>
    <w:rsid w:val="00550CD0"/>
    <w:rsid w:val="00551DD5"/>
    <w:rsid w:val="00552BA7"/>
    <w:rsid w:val="00552C28"/>
    <w:rsid w:val="005554F3"/>
    <w:rsid w:val="00556553"/>
    <w:rsid w:val="00556FB2"/>
    <w:rsid w:val="005601FE"/>
    <w:rsid w:val="00560A08"/>
    <w:rsid w:val="00563687"/>
    <w:rsid w:val="00567B70"/>
    <w:rsid w:val="00567F2F"/>
    <w:rsid w:val="00571E48"/>
    <w:rsid w:val="005722A9"/>
    <w:rsid w:val="00572BC9"/>
    <w:rsid w:val="00573243"/>
    <w:rsid w:val="0057449E"/>
    <w:rsid w:val="00575508"/>
    <w:rsid w:val="00575B15"/>
    <w:rsid w:val="00577E36"/>
    <w:rsid w:val="00581A16"/>
    <w:rsid w:val="00581B04"/>
    <w:rsid w:val="005820CE"/>
    <w:rsid w:val="00582155"/>
    <w:rsid w:val="00582E94"/>
    <w:rsid w:val="00582F25"/>
    <w:rsid w:val="005846F4"/>
    <w:rsid w:val="00584C4B"/>
    <w:rsid w:val="005858F2"/>
    <w:rsid w:val="00585BD7"/>
    <w:rsid w:val="00585EF5"/>
    <w:rsid w:val="00587A2B"/>
    <w:rsid w:val="00590932"/>
    <w:rsid w:val="00591B88"/>
    <w:rsid w:val="005A061F"/>
    <w:rsid w:val="005A0978"/>
    <w:rsid w:val="005A2373"/>
    <w:rsid w:val="005A3993"/>
    <w:rsid w:val="005A3B29"/>
    <w:rsid w:val="005A4FC2"/>
    <w:rsid w:val="005A6AF8"/>
    <w:rsid w:val="005A71C2"/>
    <w:rsid w:val="005A7D0E"/>
    <w:rsid w:val="005B0543"/>
    <w:rsid w:val="005B0CB2"/>
    <w:rsid w:val="005B19A3"/>
    <w:rsid w:val="005B1B7C"/>
    <w:rsid w:val="005B34A4"/>
    <w:rsid w:val="005B35B6"/>
    <w:rsid w:val="005B4287"/>
    <w:rsid w:val="005B6EA7"/>
    <w:rsid w:val="005B6F87"/>
    <w:rsid w:val="005B7245"/>
    <w:rsid w:val="005B7312"/>
    <w:rsid w:val="005B772E"/>
    <w:rsid w:val="005C11C9"/>
    <w:rsid w:val="005C1B52"/>
    <w:rsid w:val="005C3A11"/>
    <w:rsid w:val="005C3C22"/>
    <w:rsid w:val="005C5631"/>
    <w:rsid w:val="005C7AAB"/>
    <w:rsid w:val="005D1783"/>
    <w:rsid w:val="005D1D30"/>
    <w:rsid w:val="005D2108"/>
    <w:rsid w:val="005D29F6"/>
    <w:rsid w:val="005D2F90"/>
    <w:rsid w:val="005D329A"/>
    <w:rsid w:val="005D619A"/>
    <w:rsid w:val="005D73DE"/>
    <w:rsid w:val="005E14A7"/>
    <w:rsid w:val="005E2038"/>
    <w:rsid w:val="005E3C44"/>
    <w:rsid w:val="005E5056"/>
    <w:rsid w:val="005E61B9"/>
    <w:rsid w:val="005E75A9"/>
    <w:rsid w:val="005E79CA"/>
    <w:rsid w:val="005F1986"/>
    <w:rsid w:val="005F3E15"/>
    <w:rsid w:val="005F494C"/>
    <w:rsid w:val="005F548A"/>
    <w:rsid w:val="005F7735"/>
    <w:rsid w:val="00601CFC"/>
    <w:rsid w:val="00602628"/>
    <w:rsid w:val="006032EB"/>
    <w:rsid w:val="00603E0C"/>
    <w:rsid w:val="00604BF7"/>
    <w:rsid w:val="00604DA3"/>
    <w:rsid w:val="00605000"/>
    <w:rsid w:val="006065DD"/>
    <w:rsid w:val="0060674D"/>
    <w:rsid w:val="00613168"/>
    <w:rsid w:val="006148BA"/>
    <w:rsid w:val="00616FA0"/>
    <w:rsid w:val="0061724F"/>
    <w:rsid w:val="00617AA1"/>
    <w:rsid w:val="00620788"/>
    <w:rsid w:val="00620830"/>
    <w:rsid w:val="006208EC"/>
    <w:rsid w:val="00620FF4"/>
    <w:rsid w:val="0062238B"/>
    <w:rsid w:val="00623AE2"/>
    <w:rsid w:val="00624832"/>
    <w:rsid w:val="00624CFE"/>
    <w:rsid w:val="00624E81"/>
    <w:rsid w:val="00627209"/>
    <w:rsid w:val="0062790D"/>
    <w:rsid w:val="00630CEA"/>
    <w:rsid w:val="006310BB"/>
    <w:rsid w:val="00631891"/>
    <w:rsid w:val="00632178"/>
    <w:rsid w:val="0063273B"/>
    <w:rsid w:val="00633C24"/>
    <w:rsid w:val="00634084"/>
    <w:rsid w:val="006342C4"/>
    <w:rsid w:val="00634701"/>
    <w:rsid w:val="00634BD5"/>
    <w:rsid w:val="00637747"/>
    <w:rsid w:val="006409CE"/>
    <w:rsid w:val="006419B3"/>
    <w:rsid w:val="006434D9"/>
    <w:rsid w:val="0064434A"/>
    <w:rsid w:val="00645761"/>
    <w:rsid w:val="00651925"/>
    <w:rsid w:val="00652C62"/>
    <w:rsid w:val="00653687"/>
    <w:rsid w:val="00653C1C"/>
    <w:rsid w:val="00654336"/>
    <w:rsid w:val="00655ACE"/>
    <w:rsid w:val="00655EBB"/>
    <w:rsid w:val="006567A5"/>
    <w:rsid w:val="00656C23"/>
    <w:rsid w:val="00656F34"/>
    <w:rsid w:val="00657962"/>
    <w:rsid w:val="00660CB0"/>
    <w:rsid w:val="006622EC"/>
    <w:rsid w:val="00662C2B"/>
    <w:rsid w:val="0066452D"/>
    <w:rsid w:val="00665A57"/>
    <w:rsid w:val="006662B5"/>
    <w:rsid w:val="0066760F"/>
    <w:rsid w:val="00670082"/>
    <w:rsid w:val="00672C8E"/>
    <w:rsid w:val="0067321A"/>
    <w:rsid w:val="00673642"/>
    <w:rsid w:val="006740E4"/>
    <w:rsid w:val="00674D5D"/>
    <w:rsid w:val="00675331"/>
    <w:rsid w:val="00675FDB"/>
    <w:rsid w:val="00676A55"/>
    <w:rsid w:val="00677712"/>
    <w:rsid w:val="00680B20"/>
    <w:rsid w:val="00680E5A"/>
    <w:rsid w:val="0068118F"/>
    <w:rsid w:val="0068171E"/>
    <w:rsid w:val="00681AA8"/>
    <w:rsid w:val="006838EC"/>
    <w:rsid w:val="00683A17"/>
    <w:rsid w:val="00684DF8"/>
    <w:rsid w:val="00685BCF"/>
    <w:rsid w:val="0069043D"/>
    <w:rsid w:val="00691CB0"/>
    <w:rsid w:val="006949A5"/>
    <w:rsid w:val="0069612C"/>
    <w:rsid w:val="006962EF"/>
    <w:rsid w:val="00696562"/>
    <w:rsid w:val="00697F94"/>
    <w:rsid w:val="006A073E"/>
    <w:rsid w:val="006A1F3F"/>
    <w:rsid w:val="006A3CD4"/>
    <w:rsid w:val="006A6332"/>
    <w:rsid w:val="006A699B"/>
    <w:rsid w:val="006A6BC4"/>
    <w:rsid w:val="006A729F"/>
    <w:rsid w:val="006B00DA"/>
    <w:rsid w:val="006B07C9"/>
    <w:rsid w:val="006B08AF"/>
    <w:rsid w:val="006B0A0D"/>
    <w:rsid w:val="006B0AC4"/>
    <w:rsid w:val="006B0D5C"/>
    <w:rsid w:val="006B1642"/>
    <w:rsid w:val="006B246E"/>
    <w:rsid w:val="006B2C67"/>
    <w:rsid w:val="006B37E8"/>
    <w:rsid w:val="006B3F60"/>
    <w:rsid w:val="006B4861"/>
    <w:rsid w:val="006B52C8"/>
    <w:rsid w:val="006B581B"/>
    <w:rsid w:val="006B6730"/>
    <w:rsid w:val="006B7222"/>
    <w:rsid w:val="006B7B67"/>
    <w:rsid w:val="006B7EA9"/>
    <w:rsid w:val="006C0A3A"/>
    <w:rsid w:val="006C172A"/>
    <w:rsid w:val="006C18EC"/>
    <w:rsid w:val="006C21FF"/>
    <w:rsid w:val="006C28DF"/>
    <w:rsid w:val="006C2D84"/>
    <w:rsid w:val="006C6551"/>
    <w:rsid w:val="006D071B"/>
    <w:rsid w:val="006D0D1B"/>
    <w:rsid w:val="006D2A8D"/>
    <w:rsid w:val="006D42DC"/>
    <w:rsid w:val="006D49F3"/>
    <w:rsid w:val="006D4AD9"/>
    <w:rsid w:val="006D5174"/>
    <w:rsid w:val="006D5FCC"/>
    <w:rsid w:val="006E0585"/>
    <w:rsid w:val="006E3915"/>
    <w:rsid w:val="006E4A20"/>
    <w:rsid w:val="006E63AB"/>
    <w:rsid w:val="006E6F98"/>
    <w:rsid w:val="006E7862"/>
    <w:rsid w:val="006F1D90"/>
    <w:rsid w:val="006F4812"/>
    <w:rsid w:val="006F630C"/>
    <w:rsid w:val="006F64AB"/>
    <w:rsid w:val="00700E3A"/>
    <w:rsid w:val="00701EAF"/>
    <w:rsid w:val="00702DF7"/>
    <w:rsid w:val="00702E0C"/>
    <w:rsid w:val="00703C2C"/>
    <w:rsid w:val="00705B03"/>
    <w:rsid w:val="00705B9B"/>
    <w:rsid w:val="00707F0C"/>
    <w:rsid w:val="00710403"/>
    <w:rsid w:val="00710984"/>
    <w:rsid w:val="0071112B"/>
    <w:rsid w:val="007119A1"/>
    <w:rsid w:val="00711B91"/>
    <w:rsid w:val="00711FA0"/>
    <w:rsid w:val="00712168"/>
    <w:rsid w:val="00712B0E"/>
    <w:rsid w:val="007136BC"/>
    <w:rsid w:val="007136FA"/>
    <w:rsid w:val="00713715"/>
    <w:rsid w:val="00713C15"/>
    <w:rsid w:val="00713D3B"/>
    <w:rsid w:val="0071434F"/>
    <w:rsid w:val="007144EE"/>
    <w:rsid w:val="00714A46"/>
    <w:rsid w:val="007157AA"/>
    <w:rsid w:val="00716520"/>
    <w:rsid w:val="00717E33"/>
    <w:rsid w:val="0072041F"/>
    <w:rsid w:val="007205A6"/>
    <w:rsid w:val="00721C04"/>
    <w:rsid w:val="0072249C"/>
    <w:rsid w:val="00722ED1"/>
    <w:rsid w:val="00723003"/>
    <w:rsid w:val="007231F3"/>
    <w:rsid w:val="00723EB9"/>
    <w:rsid w:val="007247AE"/>
    <w:rsid w:val="00724859"/>
    <w:rsid w:val="00724D06"/>
    <w:rsid w:val="00725D38"/>
    <w:rsid w:val="007264EF"/>
    <w:rsid w:val="00726C07"/>
    <w:rsid w:val="00726F38"/>
    <w:rsid w:val="00727092"/>
    <w:rsid w:val="007270D1"/>
    <w:rsid w:val="0072743E"/>
    <w:rsid w:val="00733FEB"/>
    <w:rsid w:val="00737F04"/>
    <w:rsid w:val="007410CE"/>
    <w:rsid w:val="00741C8B"/>
    <w:rsid w:val="007443E2"/>
    <w:rsid w:val="00744CBE"/>
    <w:rsid w:val="00744E91"/>
    <w:rsid w:val="0074676F"/>
    <w:rsid w:val="007473F9"/>
    <w:rsid w:val="00750AF4"/>
    <w:rsid w:val="00751995"/>
    <w:rsid w:val="00751C2C"/>
    <w:rsid w:val="00752674"/>
    <w:rsid w:val="00754D77"/>
    <w:rsid w:val="007565EA"/>
    <w:rsid w:val="00757B05"/>
    <w:rsid w:val="0076468A"/>
    <w:rsid w:val="00766002"/>
    <w:rsid w:val="0076627E"/>
    <w:rsid w:val="00766D72"/>
    <w:rsid w:val="007671F2"/>
    <w:rsid w:val="0076750E"/>
    <w:rsid w:val="007677EC"/>
    <w:rsid w:val="00771CA4"/>
    <w:rsid w:val="0077316D"/>
    <w:rsid w:val="00773A0C"/>
    <w:rsid w:val="00773A37"/>
    <w:rsid w:val="00774566"/>
    <w:rsid w:val="00775801"/>
    <w:rsid w:val="00775F62"/>
    <w:rsid w:val="00776105"/>
    <w:rsid w:val="007762A2"/>
    <w:rsid w:val="00780F76"/>
    <w:rsid w:val="0078183B"/>
    <w:rsid w:val="00781DC5"/>
    <w:rsid w:val="00782382"/>
    <w:rsid w:val="00782D80"/>
    <w:rsid w:val="007833A1"/>
    <w:rsid w:val="00783E07"/>
    <w:rsid w:val="00784CCF"/>
    <w:rsid w:val="00784E48"/>
    <w:rsid w:val="00785231"/>
    <w:rsid w:val="0079156F"/>
    <w:rsid w:val="0079243E"/>
    <w:rsid w:val="00796996"/>
    <w:rsid w:val="00797CC2"/>
    <w:rsid w:val="007A0796"/>
    <w:rsid w:val="007A1125"/>
    <w:rsid w:val="007A2810"/>
    <w:rsid w:val="007A3791"/>
    <w:rsid w:val="007A3B9F"/>
    <w:rsid w:val="007A514C"/>
    <w:rsid w:val="007A550F"/>
    <w:rsid w:val="007A5B59"/>
    <w:rsid w:val="007A5D83"/>
    <w:rsid w:val="007A6D25"/>
    <w:rsid w:val="007A6FA0"/>
    <w:rsid w:val="007B0291"/>
    <w:rsid w:val="007B1070"/>
    <w:rsid w:val="007B2C73"/>
    <w:rsid w:val="007B3199"/>
    <w:rsid w:val="007B4D27"/>
    <w:rsid w:val="007B665B"/>
    <w:rsid w:val="007B6C72"/>
    <w:rsid w:val="007C1935"/>
    <w:rsid w:val="007C3E31"/>
    <w:rsid w:val="007C4B74"/>
    <w:rsid w:val="007C551F"/>
    <w:rsid w:val="007C77C6"/>
    <w:rsid w:val="007C79B3"/>
    <w:rsid w:val="007D0664"/>
    <w:rsid w:val="007D2AC2"/>
    <w:rsid w:val="007D3A98"/>
    <w:rsid w:val="007D4BDE"/>
    <w:rsid w:val="007D62BD"/>
    <w:rsid w:val="007D634B"/>
    <w:rsid w:val="007D677C"/>
    <w:rsid w:val="007D6FDC"/>
    <w:rsid w:val="007D7C06"/>
    <w:rsid w:val="007E234A"/>
    <w:rsid w:val="007E2F36"/>
    <w:rsid w:val="007E3D6E"/>
    <w:rsid w:val="007E515D"/>
    <w:rsid w:val="007E6A41"/>
    <w:rsid w:val="007E6C81"/>
    <w:rsid w:val="007E6FC7"/>
    <w:rsid w:val="007F0361"/>
    <w:rsid w:val="007F1146"/>
    <w:rsid w:val="007F11E2"/>
    <w:rsid w:val="007F2E49"/>
    <w:rsid w:val="007F44C2"/>
    <w:rsid w:val="007F57E1"/>
    <w:rsid w:val="007F582A"/>
    <w:rsid w:val="007F6364"/>
    <w:rsid w:val="007F7D05"/>
    <w:rsid w:val="00801836"/>
    <w:rsid w:val="00803C99"/>
    <w:rsid w:val="00805453"/>
    <w:rsid w:val="00807460"/>
    <w:rsid w:val="008078F7"/>
    <w:rsid w:val="00810D6E"/>
    <w:rsid w:val="00811084"/>
    <w:rsid w:val="0081203D"/>
    <w:rsid w:val="00813764"/>
    <w:rsid w:val="00813BB4"/>
    <w:rsid w:val="00813C57"/>
    <w:rsid w:val="00814C6A"/>
    <w:rsid w:val="00816F6F"/>
    <w:rsid w:val="008173F0"/>
    <w:rsid w:val="008200B2"/>
    <w:rsid w:val="008208D0"/>
    <w:rsid w:val="00820AE6"/>
    <w:rsid w:val="008220EA"/>
    <w:rsid w:val="0082265D"/>
    <w:rsid w:val="00822F01"/>
    <w:rsid w:val="008231FE"/>
    <w:rsid w:val="00825FF4"/>
    <w:rsid w:val="00830D9A"/>
    <w:rsid w:val="00831102"/>
    <w:rsid w:val="008327E5"/>
    <w:rsid w:val="00832C32"/>
    <w:rsid w:val="00833431"/>
    <w:rsid w:val="00835193"/>
    <w:rsid w:val="0083568B"/>
    <w:rsid w:val="00836F29"/>
    <w:rsid w:val="00843128"/>
    <w:rsid w:val="00843602"/>
    <w:rsid w:val="00843DF3"/>
    <w:rsid w:val="0084563D"/>
    <w:rsid w:val="008460E3"/>
    <w:rsid w:val="00846104"/>
    <w:rsid w:val="008463CB"/>
    <w:rsid w:val="00846711"/>
    <w:rsid w:val="00846F1D"/>
    <w:rsid w:val="00847675"/>
    <w:rsid w:val="00851949"/>
    <w:rsid w:val="008523CE"/>
    <w:rsid w:val="00853E9E"/>
    <w:rsid w:val="0085418F"/>
    <w:rsid w:val="008542C8"/>
    <w:rsid w:val="00854598"/>
    <w:rsid w:val="00856738"/>
    <w:rsid w:val="00856DA5"/>
    <w:rsid w:val="00860D00"/>
    <w:rsid w:val="00861AF1"/>
    <w:rsid w:val="00863961"/>
    <w:rsid w:val="0086556F"/>
    <w:rsid w:val="008665A4"/>
    <w:rsid w:val="0086732B"/>
    <w:rsid w:val="00871C22"/>
    <w:rsid w:val="00872599"/>
    <w:rsid w:val="00872E8D"/>
    <w:rsid w:val="00875E5C"/>
    <w:rsid w:val="008762A7"/>
    <w:rsid w:val="00877AFB"/>
    <w:rsid w:val="00880407"/>
    <w:rsid w:val="00880717"/>
    <w:rsid w:val="008812D5"/>
    <w:rsid w:val="00881BEC"/>
    <w:rsid w:val="00881F41"/>
    <w:rsid w:val="00881F47"/>
    <w:rsid w:val="008828B3"/>
    <w:rsid w:val="00883A11"/>
    <w:rsid w:val="00883BFB"/>
    <w:rsid w:val="008842AA"/>
    <w:rsid w:val="008849BC"/>
    <w:rsid w:val="00886842"/>
    <w:rsid w:val="0088733F"/>
    <w:rsid w:val="008873A7"/>
    <w:rsid w:val="00887C72"/>
    <w:rsid w:val="008911A8"/>
    <w:rsid w:val="00892DFD"/>
    <w:rsid w:val="00892F79"/>
    <w:rsid w:val="00893C39"/>
    <w:rsid w:val="00895000"/>
    <w:rsid w:val="00895210"/>
    <w:rsid w:val="0089539C"/>
    <w:rsid w:val="00896173"/>
    <w:rsid w:val="00896592"/>
    <w:rsid w:val="008A04A0"/>
    <w:rsid w:val="008A1DAA"/>
    <w:rsid w:val="008A32B8"/>
    <w:rsid w:val="008A4582"/>
    <w:rsid w:val="008A4B6E"/>
    <w:rsid w:val="008A51E0"/>
    <w:rsid w:val="008A54A5"/>
    <w:rsid w:val="008A778B"/>
    <w:rsid w:val="008B01F2"/>
    <w:rsid w:val="008B0F1E"/>
    <w:rsid w:val="008B248C"/>
    <w:rsid w:val="008B4940"/>
    <w:rsid w:val="008B5682"/>
    <w:rsid w:val="008B68A9"/>
    <w:rsid w:val="008B7B83"/>
    <w:rsid w:val="008C0E0B"/>
    <w:rsid w:val="008C0FE7"/>
    <w:rsid w:val="008C2240"/>
    <w:rsid w:val="008C33A0"/>
    <w:rsid w:val="008C3A23"/>
    <w:rsid w:val="008C4420"/>
    <w:rsid w:val="008C6F66"/>
    <w:rsid w:val="008C6FD9"/>
    <w:rsid w:val="008C71BC"/>
    <w:rsid w:val="008D05D4"/>
    <w:rsid w:val="008D28CB"/>
    <w:rsid w:val="008D336F"/>
    <w:rsid w:val="008D3438"/>
    <w:rsid w:val="008D3D27"/>
    <w:rsid w:val="008D41CB"/>
    <w:rsid w:val="008D5DC0"/>
    <w:rsid w:val="008D759D"/>
    <w:rsid w:val="008D7832"/>
    <w:rsid w:val="008D7C17"/>
    <w:rsid w:val="008D7CB8"/>
    <w:rsid w:val="008E0C51"/>
    <w:rsid w:val="008E1329"/>
    <w:rsid w:val="008E2067"/>
    <w:rsid w:val="008E28DC"/>
    <w:rsid w:val="008E384F"/>
    <w:rsid w:val="008E4991"/>
    <w:rsid w:val="008E4D21"/>
    <w:rsid w:val="008E5002"/>
    <w:rsid w:val="008E71D0"/>
    <w:rsid w:val="008E76CE"/>
    <w:rsid w:val="008E7C94"/>
    <w:rsid w:val="008E7F41"/>
    <w:rsid w:val="008F0DDD"/>
    <w:rsid w:val="008F239E"/>
    <w:rsid w:val="008F2C3C"/>
    <w:rsid w:val="008F2C48"/>
    <w:rsid w:val="008F3459"/>
    <w:rsid w:val="008F3942"/>
    <w:rsid w:val="008F7098"/>
    <w:rsid w:val="008F7B52"/>
    <w:rsid w:val="009003B8"/>
    <w:rsid w:val="009038A3"/>
    <w:rsid w:val="00904509"/>
    <w:rsid w:val="00904EC8"/>
    <w:rsid w:val="0090514B"/>
    <w:rsid w:val="00905871"/>
    <w:rsid w:val="009065D7"/>
    <w:rsid w:val="0090743D"/>
    <w:rsid w:val="00910CBA"/>
    <w:rsid w:val="009125BD"/>
    <w:rsid w:val="0091356D"/>
    <w:rsid w:val="0091545F"/>
    <w:rsid w:val="00915777"/>
    <w:rsid w:val="00915CFA"/>
    <w:rsid w:val="00915EA9"/>
    <w:rsid w:val="00921E41"/>
    <w:rsid w:val="00922501"/>
    <w:rsid w:val="00922CC9"/>
    <w:rsid w:val="0092335B"/>
    <w:rsid w:val="00923DE0"/>
    <w:rsid w:val="00924491"/>
    <w:rsid w:val="00925892"/>
    <w:rsid w:val="00926A2F"/>
    <w:rsid w:val="009278E8"/>
    <w:rsid w:val="00930777"/>
    <w:rsid w:val="009307BB"/>
    <w:rsid w:val="00933742"/>
    <w:rsid w:val="009340A8"/>
    <w:rsid w:val="00934F9F"/>
    <w:rsid w:val="009402E4"/>
    <w:rsid w:val="00940B8F"/>
    <w:rsid w:val="00941402"/>
    <w:rsid w:val="00942028"/>
    <w:rsid w:val="00942AE5"/>
    <w:rsid w:val="009441F4"/>
    <w:rsid w:val="009456AA"/>
    <w:rsid w:val="0094583B"/>
    <w:rsid w:val="00945AD3"/>
    <w:rsid w:val="0095029E"/>
    <w:rsid w:val="00951A15"/>
    <w:rsid w:val="00952731"/>
    <w:rsid w:val="00952B3F"/>
    <w:rsid w:val="00952E78"/>
    <w:rsid w:val="0095386B"/>
    <w:rsid w:val="00953D50"/>
    <w:rsid w:val="0096030D"/>
    <w:rsid w:val="00960922"/>
    <w:rsid w:val="00962D0E"/>
    <w:rsid w:val="00962D51"/>
    <w:rsid w:val="00964D8C"/>
    <w:rsid w:val="00965105"/>
    <w:rsid w:val="00965F99"/>
    <w:rsid w:val="00967B46"/>
    <w:rsid w:val="00970789"/>
    <w:rsid w:val="0097195C"/>
    <w:rsid w:val="00972DE5"/>
    <w:rsid w:val="00973EA4"/>
    <w:rsid w:val="00975D4C"/>
    <w:rsid w:val="009816F5"/>
    <w:rsid w:val="0098399E"/>
    <w:rsid w:val="00983C34"/>
    <w:rsid w:val="009853B4"/>
    <w:rsid w:val="0099066A"/>
    <w:rsid w:val="00991C3A"/>
    <w:rsid w:val="0099390A"/>
    <w:rsid w:val="009939EB"/>
    <w:rsid w:val="00996325"/>
    <w:rsid w:val="00996A3D"/>
    <w:rsid w:val="009A24CA"/>
    <w:rsid w:val="009A3179"/>
    <w:rsid w:val="009A4084"/>
    <w:rsid w:val="009A49E1"/>
    <w:rsid w:val="009A57DB"/>
    <w:rsid w:val="009A5815"/>
    <w:rsid w:val="009A678E"/>
    <w:rsid w:val="009A7AFC"/>
    <w:rsid w:val="009B073C"/>
    <w:rsid w:val="009B31E4"/>
    <w:rsid w:val="009B3AC8"/>
    <w:rsid w:val="009B3D43"/>
    <w:rsid w:val="009B4F7D"/>
    <w:rsid w:val="009B6AC4"/>
    <w:rsid w:val="009B7FF9"/>
    <w:rsid w:val="009C1AF4"/>
    <w:rsid w:val="009C2A21"/>
    <w:rsid w:val="009C39CD"/>
    <w:rsid w:val="009C6B02"/>
    <w:rsid w:val="009C710D"/>
    <w:rsid w:val="009C7611"/>
    <w:rsid w:val="009C7745"/>
    <w:rsid w:val="009D0D27"/>
    <w:rsid w:val="009D2A06"/>
    <w:rsid w:val="009D2FB8"/>
    <w:rsid w:val="009D379B"/>
    <w:rsid w:val="009D3A54"/>
    <w:rsid w:val="009D6967"/>
    <w:rsid w:val="009E04D3"/>
    <w:rsid w:val="009E1934"/>
    <w:rsid w:val="009E2709"/>
    <w:rsid w:val="009E4AB1"/>
    <w:rsid w:val="009E76E9"/>
    <w:rsid w:val="009F36AD"/>
    <w:rsid w:val="009F3D1F"/>
    <w:rsid w:val="009F4C7E"/>
    <w:rsid w:val="009F5390"/>
    <w:rsid w:val="009F5B68"/>
    <w:rsid w:val="00A00AFF"/>
    <w:rsid w:val="00A00E2E"/>
    <w:rsid w:val="00A01405"/>
    <w:rsid w:val="00A02244"/>
    <w:rsid w:val="00A031D7"/>
    <w:rsid w:val="00A04C42"/>
    <w:rsid w:val="00A06C99"/>
    <w:rsid w:val="00A07DDC"/>
    <w:rsid w:val="00A113CA"/>
    <w:rsid w:val="00A11D4F"/>
    <w:rsid w:val="00A122C9"/>
    <w:rsid w:val="00A14303"/>
    <w:rsid w:val="00A162FE"/>
    <w:rsid w:val="00A174E6"/>
    <w:rsid w:val="00A1776A"/>
    <w:rsid w:val="00A17941"/>
    <w:rsid w:val="00A17DD9"/>
    <w:rsid w:val="00A2013F"/>
    <w:rsid w:val="00A203E6"/>
    <w:rsid w:val="00A220DD"/>
    <w:rsid w:val="00A22819"/>
    <w:rsid w:val="00A23BB9"/>
    <w:rsid w:val="00A23BED"/>
    <w:rsid w:val="00A23C78"/>
    <w:rsid w:val="00A262F2"/>
    <w:rsid w:val="00A26A95"/>
    <w:rsid w:val="00A26D42"/>
    <w:rsid w:val="00A306E0"/>
    <w:rsid w:val="00A3317E"/>
    <w:rsid w:val="00A37939"/>
    <w:rsid w:val="00A400BE"/>
    <w:rsid w:val="00A40206"/>
    <w:rsid w:val="00A40717"/>
    <w:rsid w:val="00A4400E"/>
    <w:rsid w:val="00A44457"/>
    <w:rsid w:val="00A445A0"/>
    <w:rsid w:val="00A44EA9"/>
    <w:rsid w:val="00A46CD2"/>
    <w:rsid w:val="00A47C34"/>
    <w:rsid w:val="00A50EF7"/>
    <w:rsid w:val="00A51D30"/>
    <w:rsid w:val="00A54D45"/>
    <w:rsid w:val="00A56FC3"/>
    <w:rsid w:val="00A60411"/>
    <w:rsid w:val="00A604F2"/>
    <w:rsid w:val="00A618F6"/>
    <w:rsid w:val="00A6353D"/>
    <w:rsid w:val="00A6651F"/>
    <w:rsid w:val="00A66F41"/>
    <w:rsid w:val="00A71DE5"/>
    <w:rsid w:val="00A72B09"/>
    <w:rsid w:val="00A72B74"/>
    <w:rsid w:val="00A73506"/>
    <w:rsid w:val="00A7445D"/>
    <w:rsid w:val="00A74DE3"/>
    <w:rsid w:val="00A7681E"/>
    <w:rsid w:val="00A8008A"/>
    <w:rsid w:val="00A82758"/>
    <w:rsid w:val="00A82960"/>
    <w:rsid w:val="00A83040"/>
    <w:rsid w:val="00A83A70"/>
    <w:rsid w:val="00A83F5A"/>
    <w:rsid w:val="00A845BA"/>
    <w:rsid w:val="00A8466D"/>
    <w:rsid w:val="00A84A94"/>
    <w:rsid w:val="00A856EA"/>
    <w:rsid w:val="00A867C0"/>
    <w:rsid w:val="00A87103"/>
    <w:rsid w:val="00A90B4D"/>
    <w:rsid w:val="00A917B9"/>
    <w:rsid w:val="00A92A68"/>
    <w:rsid w:val="00A92D93"/>
    <w:rsid w:val="00A92FD6"/>
    <w:rsid w:val="00A94B60"/>
    <w:rsid w:val="00A95A1F"/>
    <w:rsid w:val="00A95BDF"/>
    <w:rsid w:val="00A96BC5"/>
    <w:rsid w:val="00A97C2F"/>
    <w:rsid w:val="00AA0418"/>
    <w:rsid w:val="00AA1496"/>
    <w:rsid w:val="00AA2B9D"/>
    <w:rsid w:val="00AA4615"/>
    <w:rsid w:val="00AA50DE"/>
    <w:rsid w:val="00AA5BEC"/>
    <w:rsid w:val="00AA5FBC"/>
    <w:rsid w:val="00AB0CD1"/>
    <w:rsid w:val="00AB1FDC"/>
    <w:rsid w:val="00AB5A0A"/>
    <w:rsid w:val="00AB5A60"/>
    <w:rsid w:val="00AB66A0"/>
    <w:rsid w:val="00AC0691"/>
    <w:rsid w:val="00AC2439"/>
    <w:rsid w:val="00AC4912"/>
    <w:rsid w:val="00AC4A27"/>
    <w:rsid w:val="00AC7264"/>
    <w:rsid w:val="00AD13B8"/>
    <w:rsid w:val="00AD3AF0"/>
    <w:rsid w:val="00AD3FDA"/>
    <w:rsid w:val="00AD501E"/>
    <w:rsid w:val="00AE02A3"/>
    <w:rsid w:val="00AE1CE0"/>
    <w:rsid w:val="00AE26E4"/>
    <w:rsid w:val="00AE3C91"/>
    <w:rsid w:val="00AE3CC3"/>
    <w:rsid w:val="00AE3ECB"/>
    <w:rsid w:val="00AE500B"/>
    <w:rsid w:val="00AF1735"/>
    <w:rsid w:val="00AF2618"/>
    <w:rsid w:val="00AF66A5"/>
    <w:rsid w:val="00AF68DD"/>
    <w:rsid w:val="00AF6E63"/>
    <w:rsid w:val="00B00ADB"/>
    <w:rsid w:val="00B0154B"/>
    <w:rsid w:val="00B01566"/>
    <w:rsid w:val="00B02802"/>
    <w:rsid w:val="00B02ED1"/>
    <w:rsid w:val="00B03835"/>
    <w:rsid w:val="00B04412"/>
    <w:rsid w:val="00B05949"/>
    <w:rsid w:val="00B07C29"/>
    <w:rsid w:val="00B10921"/>
    <w:rsid w:val="00B1109B"/>
    <w:rsid w:val="00B11EC5"/>
    <w:rsid w:val="00B1205F"/>
    <w:rsid w:val="00B12655"/>
    <w:rsid w:val="00B14407"/>
    <w:rsid w:val="00B14449"/>
    <w:rsid w:val="00B158D4"/>
    <w:rsid w:val="00B226E6"/>
    <w:rsid w:val="00B238CE"/>
    <w:rsid w:val="00B23989"/>
    <w:rsid w:val="00B2406A"/>
    <w:rsid w:val="00B2516E"/>
    <w:rsid w:val="00B25C20"/>
    <w:rsid w:val="00B26445"/>
    <w:rsid w:val="00B26EB1"/>
    <w:rsid w:val="00B30DCF"/>
    <w:rsid w:val="00B3133E"/>
    <w:rsid w:val="00B31369"/>
    <w:rsid w:val="00B3370C"/>
    <w:rsid w:val="00B35E8F"/>
    <w:rsid w:val="00B3698C"/>
    <w:rsid w:val="00B36DAD"/>
    <w:rsid w:val="00B37795"/>
    <w:rsid w:val="00B40B98"/>
    <w:rsid w:val="00B41FAC"/>
    <w:rsid w:val="00B42144"/>
    <w:rsid w:val="00B423C2"/>
    <w:rsid w:val="00B434FB"/>
    <w:rsid w:val="00B47275"/>
    <w:rsid w:val="00B47B5C"/>
    <w:rsid w:val="00B50388"/>
    <w:rsid w:val="00B5058D"/>
    <w:rsid w:val="00B511F8"/>
    <w:rsid w:val="00B51624"/>
    <w:rsid w:val="00B51D5D"/>
    <w:rsid w:val="00B55EA8"/>
    <w:rsid w:val="00B6023B"/>
    <w:rsid w:val="00B60EB1"/>
    <w:rsid w:val="00B623EB"/>
    <w:rsid w:val="00B63B5F"/>
    <w:rsid w:val="00B64EEF"/>
    <w:rsid w:val="00B656BD"/>
    <w:rsid w:val="00B65C7E"/>
    <w:rsid w:val="00B65FEE"/>
    <w:rsid w:val="00B66D04"/>
    <w:rsid w:val="00B67002"/>
    <w:rsid w:val="00B706B5"/>
    <w:rsid w:val="00B71273"/>
    <w:rsid w:val="00B71D8C"/>
    <w:rsid w:val="00B72EDA"/>
    <w:rsid w:val="00B736F5"/>
    <w:rsid w:val="00B75F5C"/>
    <w:rsid w:val="00B7684D"/>
    <w:rsid w:val="00B768C8"/>
    <w:rsid w:val="00B77BE8"/>
    <w:rsid w:val="00B804C1"/>
    <w:rsid w:val="00B80DEB"/>
    <w:rsid w:val="00B82F71"/>
    <w:rsid w:val="00B83074"/>
    <w:rsid w:val="00B84E28"/>
    <w:rsid w:val="00B85613"/>
    <w:rsid w:val="00B85F3C"/>
    <w:rsid w:val="00B8605B"/>
    <w:rsid w:val="00B86129"/>
    <w:rsid w:val="00B87389"/>
    <w:rsid w:val="00B903B6"/>
    <w:rsid w:val="00B90FB8"/>
    <w:rsid w:val="00B910EF"/>
    <w:rsid w:val="00B92502"/>
    <w:rsid w:val="00B934E5"/>
    <w:rsid w:val="00B93D58"/>
    <w:rsid w:val="00B9449B"/>
    <w:rsid w:val="00B95B09"/>
    <w:rsid w:val="00B96E4E"/>
    <w:rsid w:val="00BA2813"/>
    <w:rsid w:val="00BA299F"/>
    <w:rsid w:val="00BA2FEA"/>
    <w:rsid w:val="00BA38F0"/>
    <w:rsid w:val="00BA3C5D"/>
    <w:rsid w:val="00BA3E1C"/>
    <w:rsid w:val="00BA41FC"/>
    <w:rsid w:val="00BA5BB2"/>
    <w:rsid w:val="00BA5C46"/>
    <w:rsid w:val="00BA6614"/>
    <w:rsid w:val="00BA6631"/>
    <w:rsid w:val="00BA7758"/>
    <w:rsid w:val="00BB21D4"/>
    <w:rsid w:val="00BB2CA5"/>
    <w:rsid w:val="00BB2D96"/>
    <w:rsid w:val="00BB476E"/>
    <w:rsid w:val="00BB4A90"/>
    <w:rsid w:val="00BB4D79"/>
    <w:rsid w:val="00BB4D9B"/>
    <w:rsid w:val="00BB5197"/>
    <w:rsid w:val="00BB54BB"/>
    <w:rsid w:val="00BC05D9"/>
    <w:rsid w:val="00BC0D6B"/>
    <w:rsid w:val="00BC15F0"/>
    <w:rsid w:val="00BC1700"/>
    <w:rsid w:val="00BC1DE2"/>
    <w:rsid w:val="00BC2AE6"/>
    <w:rsid w:val="00BC33D0"/>
    <w:rsid w:val="00BC4A1B"/>
    <w:rsid w:val="00BC4B65"/>
    <w:rsid w:val="00BC7BCD"/>
    <w:rsid w:val="00BD03CE"/>
    <w:rsid w:val="00BD44C9"/>
    <w:rsid w:val="00BD452D"/>
    <w:rsid w:val="00BD5018"/>
    <w:rsid w:val="00BD6039"/>
    <w:rsid w:val="00BD6E6E"/>
    <w:rsid w:val="00BD7395"/>
    <w:rsid w:val="00BE1B91"/>
    <w:rsid w:val="00BE26B5"/>
    <w:rsid w:val="00BE2EDE"/>
    <w:rsid w:val="00BE3AA7"/>
    <w:rsid w:val="00BE4408"/>
    <w:rsid w:val="00BE4994"/>
    <w:rsid w:val="00BE4E5B"/>
    <w:rsid w:val="00BE4FA7"/>
    <w:rsid w:val="00BE594B"/>
    <w:rsid w:val="00BE7E71"/>
    <w:rsid w:val="00BF0AB8"/>
    <w:rsid w:val="00BF379E"/>
    <w:rsid w:val="00BF407A"/>
    <w:rsid w:val="00BF44D7"/>
    <w:rsid w:val="00BF49C9"/>
    <w:rsid w:val="00BF6870"/>
    <w:rsid w:val="00BF7046"/>
    <w:rsid w:val="00C018B4"/>
    <w:rsid w:val="00C01D97"/>
    <w:rsid w:val="00C0292C"/>
    <w:rsid w:val="00C05002"/>
    <w:rsid w:val="00C052A0"/>
    <w:rsid w:val="00C05D7A"/>
    <w:rsid w:val="00C11917"/>
    <w:rsid w:val="00C11C1B"/>
    <w:rsid w:val="00C11E8B"/>
    <w:rsid w:val="00C124C7"/>
    <w:rsid w:val="00C13063"/>
    <w:rsid w:val="00C135BF"/>
    <w:rsid w:val="00C146DA"/>
    <w:rsid w:val="00C14814"/>
    <w:rsid w:val="00C155EA"/>
    <w:rsid w:val="00C164D6"/>
    <w:rsid w:val="00C174B0"/>
    <w:rsid w:val="00C20792"/>
    <w:rsid w:val="00C21DCA"/>
    <w:rsid w:val="00C228D5"/>
    <w:rsid w:val="00C22A36"/>
    <w:rsid w:val="00C22FAC"/>
    <w:rsid w:val="00C23008"/>
    <w:rsid w:val="00C24FF0"/>
    <w:rsid w:val="00C25B5A"/>
    <w:rsid w:val="00C26557"/>
    <w:rsid w:val="00C30595"/>
    <w:rsid w:val="00C30D24"/>
    <w:rsid w:val="00C31253"/>
    <w:rsid w:val="00C313BE"/>
    <w:rsid w:val="00C325B4"/>
    <w:rsid w:val="00C32D09"/>
    <w:rsid w:val="00C33C92"/>
    <w:rsid w:val="00C400B8"/>
    <w:rsid w:val="00C41D53"/>
    <w:rsid w:val="00C445FD"/>
    <w:rsid w:val="00C44D1B"/>
    <w:rsid w:val="00C47F77"/>
    <w:rsid w:val="00C50C7E"/>
    <w:rsid w:val="00C52E14"/>
    <w:rsid w:val="00C53289"/>
    <w:rsid w:val="00C53445"/>
    <w:rsid w:val="00C5388E"/>
    <w:rsid w:val="00C55582"/>
    <w:rsid w:val="00C56862"/>
    <w:rsid w:val="00C57FA4"/>
    <w:rsid w:val="00C60365"/>
    <w:rsid w:val="00C61538"/>
    <w:rsid w:val="00C61A54"/>
    <w:rsid w:val="00C63C55"/>
    <w:rsid w:val="00C71547"/>
    <w:rsid w:val="00C715FC"/>
    <w:rsid w:val="00C7191B"/>
    <w:rsid w:val="00C72188"/>
    <w:rsid w:val="00C72799"/>
    <w:rsid w:val="00C727B6"/>
    <w:rsid w:val="00C73C9A"/>
    <w:rsid w:val="00C753D4"/>
    <w:rsid w:val="00C764E8"/>
    <w:rsid w:val="00C76B83"/>
    <w:rsid w:val="00C76CD0"/>
    <w:rsid w:val="00C80623"/>
    <w:rsid w:val="00C86147"/>
    <w:rsid w:val="00C86BD2"/>
    <w:rsid w:val="00C8717F"/>
    <w:rsid w:val="00C87AFB"/>
    <w:rsid w:val="00C87B21"/>
    <w:rsid w:val="00C91132"/>
    <w:rsid w:val="00C9138E"/>
    <w:rsid w:val="00C918B2"/>
    <w:rsid w:val="00C9293F"/>
    <w:rsid w:val="00C93759"/>
    <w:rsid w:val="00C9386D"/>
    <w:rsid w:val="00C93C7D"/>
    <w:rsid w:val="00C93CEC"/>
    <w:rsid w:val="00C96A52"/>
    <w:rsid w:val="00CA138C"/>
    <w:rsid w:val="00CA1F22"/>
    <w:rsid w:val="00CA32A9"/>
    <w:rsid w:val="00CA7B89"/>
    <w:rsid w:val="00CB0289"/>
    <w:rsid w:val="00CB1453"/>
    <w:rsid w:val="00CB1B37"/>
    <w:rsid w:val="00CB2125"/>
    <w:rsid w:val="00CB2E57"/>
    <w:rsid w:val="00CB3495"/>
    <w:rsid w:val="00CB3C4A"/>
    <w:rsid w:val="00CB4237"/>
    <w:rsid w:val="00CB575A"/>
    <w:rsid w:val="00CB64B4"/>
    <w:rsid w:val="00CB6F1D"/>
    <w:rsid w:val="00CB764E"/>
    <w:rsid w:val="00CC005F"/>
    <w:rsid w:val="00CC0AAB"/>
    <w:rsid w:val="00CC1FAC"/>
    <w:rsid w:val="00CC26BC"/>
    <w:rsid w:val="00CC55EC"/>
    <w:rsid w:val="00CC5A4B"/>
    <w:rsid w:val="00CC6D1C"/>
    <w:rsid w:val="00CC709B"/>
    <w:rsid w:val="00CD02E8"/>
    <w:rsid w:val="00CD0835"/>
    <w:rsid w:val="00CD200F"/>
    <w:rsid w:val="00CD2A72"/>
    <w:rsid w:val="00CD3C3D"/>
    <w:rsid w:val="00CD4E19"/>
    <w:rsid w:val="00CD56C1"/>
    <w:rsid w:val="00CD5AA6"/>
    <w:rsid w:val="00CD5C37"/>
    <w:rsid w:val="00CE1C82"/>
    <w:rsid w:val="00CE1F45"/>
    <w:rsid w:val="00CE2A89"/>
    <w:rsid w:val="00CE3027"/>
    <w:rsid w:val="00CE4B7B"/>
    <w:rsid w:val="00CE5E0E"/>
    <w:rsid w:val="00CE6072"/>
    <w:rsid w:val="00CE6A81"/>
    <w:rsid w:val="00CE6F05"/>
    <w:rsid w:val="00CE764D"/>
    <w:rsid w:val="00CF08E4"/>
    <w:rsid w:val="00CF2337"/>
    <w:rsid w:val="00CF25F9"/>
    <w:rsid w:val="00CF32C2"/>
    <w:rsid w:val="00CF680C"/>
    <w:rsid w:val="00D005C1"/>
    <w:rsid w:val="00D0116A"/>
    <w:rsid w:val="00D016CE"/>
    <w:rsid w:val="00D03D95"/>
    <w:rsid w:val="00D042D0"/>
    <w:rsid w:val="00D04D95"/>
    <w:rsid w:val="00D069FC"/>
    <w:rsid w:val="00D100BE"/>
    <w:rsid w:val="00D1050C"/>
    <w:rsid w:val="00D12371"/>
    <w:rsid w:val="00D133F1"/>
    <w:rsid w:val="00D14236"/>
    <w:rsid w:val="00D17E16"/>
    <w:rsid w:val="00D17F4D"/>
    <w:rsid w:val="00D20510"/>
    <w:rsid w:val="00D21018"/>
    <w:rsid w:val="00D22EC0"/>
    <w:rsid w:val="00D2546F"/>
    <w:rsid w:val="00D25A3E"/>
    <w:rsid w:val="00D26302"/>
    <w:rsid w:val="00D267E2"/>
    <w:rsid w:val="00D27E52"/>
    <w:rsid w:val="00D3075F"/>
    <w:rsid w:val="00D30791"/>
    <w:rsid w:val="00D31091"/>
    <w:rsid w:val="00D31136"/>
    <w:rsid w:val="00D31E5B"/>
    <w:rsid w:val="00D3276A"/>
    <w:rsid w:val="00D339F1"/>
    <w:rsid w:val="00D34320"/>
    <w:rsid w:val="00D34862"/>
    <w:rsid w:val="00D37B96"/>
    <w:rsid w:val="00D41BCA"/>
    <w:rsid w:val="00D44A0F"/>
    <w:rsid w:val="00D45515"/>
    <w:rsid w:val="00D46F45"/>
    <w:rsid w:val="00D47040"/>
    <w:rsid w:val="00D47060"/>
    <w:rsid w:val="00D5061B"/>
    <w:rsid w:val="00D509B4"/>
    <w:rsid w:val="00D509BA"/>
    <w:rsid w:val="00D511A8"/>
    <w:rsid w:val="00D5182E"/>
    <w:rsid w:val="00D52BBF"/>
    <w:rsid w:val="00D533EA"/>
    <w:rsid w:val="00D53F82"/>
    <w:rsid w:val="00D54624"/>
    <w:rsid w:val="00D54AA4"/>
    <w:rsid w:val="00D561C8"/>
    <w:rsid w:val="00D57613"/>
    <w:rsid w:val="00D6057E"/>
    <w:rsid w:val="00D60B64"/>
    <w:rsid w:val="00D62B78"/>
    <w:rsid w:val="00D63049"/>
    <w:rsid w:val="00D6337B"/>
    <w:rsid w:val="00D63D45"/>
    <w:rsid w:val="00D6499C"/>
    <w:rsid w:val="00D64B98"/>
    <w:rsid w:val="00D70937"/>
    <w:rsid w:val="00D70B5F"/>
    <w:rsid w:val="00D7119C"/>
    <w:rsid w:val="00D730D2"/>
    <w:rsid w:val="00D7376F"/>
    <w:rsid w:val="00D73A75"/>
    <w:rsid w:val="00D749A7"/>
    <w:rsid w:val="00D74DA3"/>
    <w:rsid w:val="00D7509A"/>
    <w:rsid w:val="00D75220"/>
    <w:rsid w:val="00D75468"/>
    <w:rsid w:val="00D757DF"/>
    <w:rsid w:val="00D75D7B"/>
    <w:rsid w:val="00D76273"/>
    <w:rsid w:val="00D778DF"/>
    <w:rsid w:val="00D828FA"/>
    <w:rsid w:val="00D832DE"/>
    <w:rsid w:val="00D850E8"/>
    <w:rsid w:val="00D85295"/>
    <w:rsid w:val="00D85F84"/>
    <w:rsid w:val="00D861C7"/>
    <w:rsid w:val="00D86FF2"/>
    <w:rsid w:val="00D87017"/>
    <w:rsid w:val="00D87C45"/>
    <w:rsid w:val="00D87E03"/>
    <w:rsid w:val="00D92523"/>
    <w:rsid w:val="00D93A63"/>
    <w:rsid w:val="00D9475E"/>
    <w:rsid w:val="00D950ED"/>
    <w:rsid w:val="00D96580"/>
    <w:rsid w:val="00D96E6F"/>
    <w:rsid w:val="00D97434"/>
    <w:rsid w:val="00DA138A"/>
    <w:rsid w:val="00DA2394"/>
    <w:rsid w:val="00DA3556"/>
    <w:rsid w:val="00DA47E1"/>
    <w:rsid w:val="00DA56BB"/>
    <w:rsid w:val="00DA5778"/>
    <w:rsid w:val="00DB023D"/>
    <w:rsid w:val="00DB0B81"/>
    <w:rsid w:val="00DB57D4"/>
    <w:rsid w:val="00DB634D"/>
    <w:rsid w:val="00DB6521"/>
    <w:rsid w:val="00DB658D"/>
    <w:rsid w:val="00DB6661"/>
    <w:rsid w:val="00DB6892"/>
    <w:rsid w:val="00DB6E53"/>
    <w:rsid w:val="00DB7727"/>
    <w:rsid w:val="00DC1E01"/>
    <w:rsid w:val="00DC3984"/>
    <w:rsid w:val="00DC5DA0"/>
    <w:rsid w:val="00DC5E91"/>
    <w:rsid w:val="00DC707E"/>
    <w:rsid w:val="00DD1D3A"/>
    <w:rsid w:val="00DD4605"/>
    <w:rsid w:val="00DD4BEF"/>
    <w:rsid w:val="00DD4DBC"/>
    <w:rsid w:val="00DD60C1"/>
    <w:rsid w:val="00DD616A"/>
    <w:rsid w:val="00DD6C0C"/>
    <w:rsid w:val="00DE180C"/>
    <w:rsid w:val="00DE295E"/>
    <w:rsid w:val="00DE3502"/>
    <w:rsid w:val="00DE36D3"/>
    <w:rsid w:val="00DE5976"/>
    <w:rsid w:val="00DE5FE6"/>
    <w:rsid w:val="00DE6046"/>
    <w:rsid w:val="00DE65D7"/>
    <w:rsid w:val="00DE65E4"/>
    <w:rsid w:val="00DE74D3"/>
    <w:rsid w:val="00DF067F"/>
    <w:rsid w:val="00DF1481"/>
    <w:rsid w:val="00DF162F"/>
    <w:rsid w:val="00DF2238"/>
    <w:rsid w:val="00DF2CB4"/>
    <w:rsid w:val="00DF330D"/>
    <w:rsid w:val="00DF34C1"/>
    <w:rsid w:val="00DF3C7F"/>
    <w:rsid w:val="00DF4D99"/>
    <w:rsid w:val="00DF4F80"/>
    <w:rsid w:val="00DF6B24"/>
    <w:rsid w:val="00DF6EAF"/>
    <w:rsid w:val="00DF7713"/>
    <w:rsid w:val="00DF7C16"/>
    <w:rsid w:val="00E01B29"/>
    <w:rsid w:val="00E029E7"/>
    <w:rsid w:val="00E05CAD"/>
    <w:rsid w:val="00E06397"/>
    <w:rsid w:val="00E06F9B"/>
    <w:rsid w:val="00E10EB3"/>
    <w:rsid w:val="00E11C72"/>
    <w:rsid w:val="00E12E49"/>
    <w:rsid w:val="00E13EAE"/>
    <w:rsid w:val="00E14CDF"/>
    <w:rsid w:val="00E20A63"/>
    <w:rsid w:val="00E2125C"/>
    <w:rsid w:val="00E2273F"/>
    <w:rsid w:val="00E22EFF"/>
    <w:rsid w:val="00E2452E"/>
    <w:rsid w:val="00E24C2D"/>
    <w:rsid w:val="00E27665"/>
    <w:rsid w:val="00E302C6"/>
    <w:rsid w:val="00E303F7"/>
    <w:rsid w:val="00E32064"/>
    <w:rsid w:val="00E34C56"/>
    <w:rsid w:val="00E34D2F"/>
    <w:rsid w:val="00E34F56"/>
    <w:rsid w:val="00E351EE"/>
    <w:rsid w:val="00E35982"/>
    <w:rsid w:val="00E36952"/>
    <w:rsid w:val="00E36E68"/>
    <w:rsid w:val="00E37FE3"/>
    <w:rsid w:val="00E40B8E"/>
    <w:rsid w:val="00E40BD9"/>
    <w:rsid w:val="00E42164"/>
    <w:rsid w:val="00E436C7"/>
    <w:rsid w:val="00E43BEA"/>
    <w:rsid w:val="00E463B2"/>
    <w:rsid w:val="00E46A87"/>
    <w:rsid w:val="00E4715A"/>
    <w:rsid w:val="00E473FE"/>
    <w:rsid w:val="00E53903"/>
    <w:rsid w:val="00E56B01"/>
    <w:rsid w:val="00E57F7B"/>
    <w:rsid w:val="00E6134F"/>
    <w:rsid w:val="00E61540"/>
    <w:rsid w:val="00E61AD5"/>
    <w:rsid w:val="00E63114"/>
    <w:rsid w:val="00E644A7"/>
    <w:rsid w:val="00E664C7"/>
    <w:rsid w:val="00E6707C"/>
    <w:rsid w:val="00E73750"/>
    <w:rsid w:val="00E7610E"/>
    <w:rsid w:val="00E766DE"/>
    <w:rsid w:val="00E800E6"/>
    <w:rsid w:val="00E804BA"/>
    <w:rsid w:val="00E806C4"/>
    <w:rsid w:val="00E81221"/>
    <w:rsid w:val="00E8247F"/>
    <w:rsid w:val="00E82751"/>
    <w:rsid w:val="00E8349C"/>
    <w:rsid w:val="00E850A5"/>
    <w:rsid w:val="00E85136"/>
    <w:rsid w:val="00E8584F"/>
    <w:rsid w:val="00E861A9"/>
    <w:rsid w:val="00E86244"/>
    <w:rsid w:val="00E90845"/>
    <w:rsid w:val="00E93BF3"/>
    <w:rsid w:val="00E94440"/>
    <w:rsid w:val="00E94E94"/>
    <w:rsid w:val="00E952E0"/>
    <w:rsid w:val="00E96623"/>
    <w:rsid w:val="00E96929"/>
    <w:rsid w:val="00E9713E"/>
    <w:rsid w:val="00E975A7"/>
    <w:rsid w:val="00EA0D82"/>
    <w:rsid w:val="00EA1629"/>
    <w:rsid w:val="00EA18F6"/>
    <w:rsid w:val="00EA2490"/>
    <w:rsid w:val="00EA2C74"/>
    <w:rsid w:val="00EA3D8C"/>
    <w:rsid w:val="00EA4AD5"/>
    <w:rsid w:val="00EA4EC1"/>
    <w:rsid w:val="00EA6933"/>
    <w:rsid w:val="00EA748C"/>
    <w:rsid w:val="00EA7FDD"/>
    <w:rsid w:val="00EB078B"/>
    <w:rsid w:val="00EB20C4"/>
    <w:rsid w:val="00EB346F"/>
    <w:rsid w:val="00EB395A"/>
    <w:rsid w:val="00EB4DFC"/>
    <w:rsid w:val="00EB59AA"/>
    <w:rsid w:val="00EB64BA"/>
    <w:rsid w:val="00EB6920"/>
    <w:rsid w:val="00EB6A46"/>
    <w:rsid w:val="00EB6C28"/>
    <w:rsid w:val="00EB722D"/>
    <w:rsid w:val="00EB73E8"/>
    <w:rsid w:val="00EC05AB"/>
    <w:rsid w:val="00EC36A0"/>
    <w:rsid w:val="00EC39D3"/>
    <w:rsid w:val="00EC60D4"/>
    <w:rsid w:val="00EC74AC"/>
    <w:rsid w:val="00ED09AB"/>
    <w:rsid w:val="00ED2FC8"/>
    <w:rsid w:val="00ED4E91"/>
    <w:rsid w:val="00ED7238"/>
    <w:rsid w:val="00EE0E6E"/>
    <w:rsid w:val="00EE1520"/>
    <w:rsid w:val="00EE20EB"/>
    <w:rsid w:val="00EE258A"/>
    <w:rsid w:val="00EE268D"/>
    <w:rsid w:val="00EE34B2"/>
    <w:rsid w:val="00EE5A45"/>
    <w:rsid w:val="00EE5B1D"/>
    <w:rsid w:val="00EE5F5F"/>
    <w:rsid w:val="00EE663B"/>
    <w:rsid w:val="00EE6AA3"/>
    <w:rsid w:val="00EE6E43"/>
    <w:rsid w:val="00EF0AF5"/>
    <w:rsid w:val="00EF13ED"/>
    <w:rsid w:val="00EF21AB"/>
    <w:rsid w:val="00EF228C"/>
    <w:rsid w:val="00EF22FA"/>
    <w:rsid w:val="00EF3C41"/>
    <w:rsid w:val="00EF59C8"/>
    <w:rsid w:val="00F01AFC"/>
    <w:rsid w:val="00F01F80"/>
    <w:rsid w:val="00F021CC"/>
    <w:rsid w:val="00F040F5"/>
    <w:rsid w:val="00F0454C"/>
    <w:rsid w:val="00F04AA5"/>
    <w:rsid w:val="00F07168"/>
    <w:rsid w:val="00F10386"/>
    <w:rsid w:val="00F10CA9"/>
    <w:rsid w:val="00F120E8"/>
    <w:rsid w:val="00F1304F"/>
    <w:rsid w:val="00F13546"/>
    <w:rsid w:val="00F15238"/>
    <w:rsid w:val="00F15953"/>
    <w:rsid w:val="00F15B4A"/>
    <w:rsid w:val="00F20FEC"/>
    <w:rsid w:val="00F21D44"/>
    <w:rsid w:val="00F238D5"/>
    <w:rsid w:val="00F2598D"/>
    <w:rsid w:val="00F27286"/>
    <w:rsid w:val="00F2763C"/>
    <w:rsid w:val="00F27940"/>
    <w:rsid w:val="00F31BD0"/>
    <w:rsid w:val="00F32B1E"/>
    <w:rsid w:val="00F32C2C"/>
    <w:rsid w:val="00F3373E"/>
    <w:rsid w:val="00F34B64"/>
    <w:rsid w:val="00F34DF9"/>
    <w:rsid w:val="00F363E9"/>
    <w:rsid w:val="00F37C0B"/>
    <w:rsid w:val="00F431E3"/>
    <w:rsid w:val="00F43267"/>
    <w:rsid w:val="00F4648C"/>
    <w:rsid w:val="00F46745"/>
    <w:rsid w:val="00F46EE8"/>
    <w:rsid w:val="00F47C42"/>
    <w:rsid w:val="00F51729"/>
    <w:rsid w:val="00F517A7"/>
    <w:rsid w:val="00F51CF3"/>
    <w:rsid w:val="00F53357"/>
    <w:rsid w:val="00F53ADF"/>
    <w:rsid w:val="00F547C9"/>
    <w:rsid w:val="00F57AC9"/>
    <w:rsid w:val="00F57B84"/>
    <w:rsid w:val="00F57B90"/>
    <w:rsid w:val="00F619D5"/>
    <w:rsid w:val="00F62549"/>
    <w:rsid w:val="00F629B9"/>
    <w:rsid w:val="00F62A91"/>
    <w:rsid w:val="00F6312D"/>
    <w:rsid w:val="00F639BB"/>
    <w:rsid w:val="00F64F2F"/>
    <w:rsid w:val="00F66365"/>
    <w:rsid w:val="00F6764A"/>
    <w:rsid w:val="00F67876"/>
    <w:rsid w:val="00F67FA1"/>
    <w:rsid w:val="00F72274"/>
    <w:rsid w:val="00F75336"/>
    <w:rsid w:val="00F7588C"/>
    <w:rsid w:val="00F75961"/>
    <w:rsid w:val="00F75C45"/>
    <w:rsid w:val="00F75FAB"/>
    <w:rsid w:val="00F7693F"/>
    <w:rsid w:val="00F776DA"/>
    <w:rsid w:val="00F779EE"/>
    <w:rsid w:val="00F80D92"/>
    <w:rsid w:val="00F82F1D"/>
    <w:rsid w:val="00F83BA3"/>
    <w:rsid w:val="00F85C23"/>
    <w:rsid w:val="00F8738D"/>
    <w:rsid w:val="00F902F6"/>
    <w:rsid w:val="00F9180B"/>
    <w:rsid w:val="00F924E2"/>
    <w:rsid w:val="00F9505B"/>
    <w:rsid w:val="00F9556A"/>
    <w:rsid w:val="00F959A2"/>
    <w:rsid w:val="00F95BDD"/>
    <w:rsid w:val="00F95C7C"/>
    <w:rsid w:val="00F973B4"/>
    <w:rsid w:val="00FA020C"/>
    <w:rsid w:val="00FA02B3"/>
    <w:rsid w:val="00FA08DA"/>
    <w:rsid w:val="00FA0C5B"/>
    <w:rsid w:val="00FA168E"/>
    <w:rsid w:val="00FA1F3E"/>
    <w:rsid w:val="00FA28CA"/>
    <w:rsid w:val="00FA2A43"/>
    <w:rsid w:val="00FA2FBB"/>
    <w:rsid w:val="00FA4DF8"/>
    <w:rsid w:val="00FA53DE"/>
    <w:rsid w:val="00FA54C6"/>
    <w:rsid w:val="00FA6BDD"/>
    <w:rsid w:val="00FA740A"/>
    <w:rsid w:val="00FB0DFB"/>
    <w:rsid w:val="00FB12AC"/>
    <w:rsid w:val="00FB20CF"/>
    <w:rsid w:val="00FB2E3B"/>
    <w:rsid w:val="00FB4839"/>
    <w:rsid w:val="00FB6B3F"/>
    <w:rsid w:val="00FC1248"/>
    <w:rsid w:val="00FC13D5"/>
    <w:rsid w:val="00FC1724"/>
    <w:rsid w:val="00FC1AAF"/>
    <w:rsid w:val="00FC25E0"/>
    <w:rsid w:val="00FC58EA"/>
    <w:rsid w:val="00FC674E"/>
    <w:rsid w:val="00FC73F6"/>
    <w:rsid w:val="00FC760B"/>
    <w:rsid w:val="00FD0941"/>
    <w:rsid w:val="00FD1137"/>
    <w:rsid w:val="00FD194D"/>
    <w:rsid w:val="00FD1AE2"/>
    <w:rsid w:val="00FD1D47"/>
    <w:rsid w:val="00FD247B"/>
    <w:rsid w:val="00FD27DC"/>
    <w:rsid w:val="00FD2E94"/>
    <w:rsid w:val="00FD37DB"/>
    <w:rsid w:val="00FD3CB9"/>
    <w:rsid w:val="00FD4891"/>
    <w:rsid w:val="00FD51CF"/>
    <w:rsid w:val="00FD55C3"/>
    <w:rsid w:val="00FD61A0"/>
    <w:rsid w:val="00FD6372"/>
    <w:rsid w:val="00FE0C4A"/>
    <w:rsid w:val="00FE13C3"/>
    <w:rsid w:val="00FE1B68"/>
    <w:rsid w:val="00FE2491"/>
    <w:rsid w:val="00FE3BBD"/>
    <w:rsid w:val="00FE6202"/>
    <w:rsid w:val="00FE6D98"/>
    <w:rsid w:val="00FE6F15"/>
    <w:rsid w:val="00FE72BC"/>
    <w:rsid w:val="00FE7399"/>
    <w:rsid w:val="00FF2716"/>
    <w:rsid w:val="00FF2AEA"/>
    <w:rsid w:val="00FF3355"/>
    <w:rsid w:val="00FF3924"/>
    <w:rsid w:val="00FF568C"/>
    <w:rsid w:val="00FF5C40"/>
    <w:rsid w:val="00FF643B"/>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B28D81-5612-4977-BB3D-AA04804C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3305">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763900">
      <w:bodyDiv w:val="1"/>
      <w:marLeft w:val="0"/>
      <w:marRight w:val="0"/>
      <w:marTop w:val="0"/>
      <w:marBottom w:val="0"/>
      <w:divBdr>
        <w:top w:val="none" w:sz="0" w:space="0" w:color="auto"/>
        <w:left w:val="none" w:sz="0" w:space="0" w:color="auto"/>
        <w:bottom w:val="none" w:sz="0" w:space="0" w:color="auto"/>
        <w:right w:val="none" w:sz="0" w:space="0" w:color="auto"/>
      </w:divBdr>
    </w:div>
    <w:div w:id="114605043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257750">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90918936">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68892017">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648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718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CC88-7FEC-45C0-B78F-0AC8A9F8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9</Pages>
  <Words>2484</Words>
  <Characters>17563</Characters>
  <Application>Microsoft Office Word</Application>
  <DocSecurity>0</DocSecurity>
  <Lines>548</Lines>
  <Paragraphs>162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19885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Linda</dc:creator>
  <dc:description>___________.___________@zm.gov.lv
tālr. ________________</dc:description>
  <cp:lastModifiedBy>ZM Lietvedibas nodala</cp:lastModifiedBy>
  <cp:revision>498</cp:revision>
  <cp:lastPrinted>2014-05-23T08:09:00Z</cp:lastPrinted>
  <dcterms:created xsi:type="dcterms:W3CDTF">2014-02-28T12:37:00Z</dcterms:created>
  <dcterms:modified xsi:type="dcterms:W3CDTF">2014-06-10T05:29:00Z</dcterms:modified>
</cp:coreProperties>
</file>