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E3" w:rsidRPr="00C76DA2" w:rsidRDefault="00185DE3" w:rsidP="00B9242E">
      <w:pPr>
        <w:jc w:val="center"/>
        <w:rPr>
          <w:b/>
          <w:bCs/>
          <w:sz w:val="28"/>
          <w:szCs w:val="28"/>
        </w:rPr>
      </w:pPr>
      <w:r w:rsidRPr="00C76DA2">
        <w:rPr>
          <w:b/>
          <w:bCs/>
          <w:sz w:val="28"/>
          <w:szCs w:val="28"/>
        </w:rPr>
        <w:t>Ministru kabineta noteikumu projekta „Grozījumi Ministru kabineta 2008.gada 2.jūnija noteikumos Nr.400</w:t>
      </w:r>
    </w:p>
    <w:p w:rsidR="00185DE3" w:rsidRPr="00C76DA2" w:rsidRDefault="00185DE3" w:rsidP="00B9242E">
      <w:pPr>
        <w:jc w:val="center"/>
        <w:rPr>
          <w:b/>
          <w:bCs/>
          <w:sz w:val="28"/>
          <w:szCs w:val="28"/>
        </w:rPr>
      </w:pPr>
      <w:r w:rsidRPr="00C76DA2">
        <w:rPr>
          <w:b/>
          <w:bCs/>
          <w:sz w:val="28"/>
          <w:szCs w:val="28"/>
        </w:rPr>
        <w:t>„Veterinārās prasības akvakultūras dzīvniekiem, no tiem iegūtiem produktiem un to apritei, kā arī atsevišķu akvakultūras dzīvnieku infekcijas slimību profilaksei un apkarošanai””</w:t>
      </w:r>
    </w:p>
    <w:p w:rsidR="00185DE3" w:rsidRPr="00C76DA2" w:rsidRDefault="00185DE3" w:rsidP="008E2D79">
      <w:pPr>
        <w:jc w:val="center"/>
        <w:rPr>
          <w:b/>
          <w:bCs/>
          <w:sz w:val="28"/>
          <w:szCs w:val="28"/>
        </w:rPr>
      </w:pPr>
      <w:r w:rsidRPr="00C76DA2">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C76DA2">
          <w:rPr>
            <w:b/>
            <w:bCs/>
            <w:sz w:val="28"/>
            <w:szCs w:val="28"/>
          </w:rPr>
          <w:t>ziņojums</w:t>
        </w:r>
      </w:smartTag>
      <w:r w:rsidRPr="00C76DA2">
        <w:rPr>
          <w:b/>
          <w:bCs/>
          <w:sz w:val="28"/>
          <w:szCs w:val="28"/>
        </w:rPr>
        <w:t xml:space="preserve"> (anotācija)</w:t>
      </w:r>
    </w:p>
    <w:p w:rsidR="00DC0EE3" w:rsidRPr="00C76DA2" w:rsidRDefault="00DC0EE3" w:rsidP="008E2D79">
      <w:pPr>
        <w:jc w:val="center"/>
        <w:rPr>
          <w:b/>
          <w:bCs/>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6"/>
        <w:gridCol w:w="2552"/>
        <w:gridCol w:w="6125"/>
      </w:tblGrid>
      <w:tr w:rsidR="00C76DA2" w:rsidRPr="00C76DA2" w:rsidTr="00AD165C">
        <w:tc>
          <w:tcPr>
            <w:tcW w:w="0" w:type="auto"/>
            <w:gridSpan w:val="3"/>
            <w:vAlign w:val="center"/>
          </w:tcPr>
          <w:p w:rsidR="00C76DA2" w:rsidRPr="00C76DA2" w:rsidRDefault="00C76DA2" w:rsidP="00C76DA2">
            <w:pPr>
              <w:jc w:val="both"/>
              <w:rPr>
                <w:b/>
                <w:bCs/>
              </w:rPr>
            </w:pPr>
            <w:r w:rsidRPr="00C76DA2">
              <w:rPr>
                <w:b/>
                <w:bCs/>
              </w:rPr>
              <w:t>I. Tiesību akta projekta izstrādes nepieciešamība</w:t>
            </w:r>
          </w:p>
        </w:tc>
      </w:tr>
      <w:tr w:rsidR="00C76DA2" w:rsidRPr="00C76DA2" w:rsidTr="00AD165C">
        <w:tc>
          <w:tcPr>
            <w:tcW w:w="250" w:type="pct"/>
          </w:tcPr>
          <w:p w:rsidR="00C76DA2" w:rsidRPr="00C76DA2" w:rsidRDefault="00C76DA2" w:rsidP="00C76DA2">
            <w:pPr>
              <w:jc w:val="both"/>
              <w:rPr>
                <w:bCs/>
              </w:rPr>
            </w:pPr>
            <w:r w:rsidRPr="00C76DA2">
              <w:rPr>
                <w:bCs/>
              </w:rPr>
              <w:t>1.</w:t>
            </w:r>
          </w:p>
        </w:tc>
        <w:tc>
          <w:tcPr>
            <w:tcW w:w="1397" w:type="pct"/>
          </w:tcPr>
          <w:p w:rsidR="00C76DA2" w:rsidRPr="00C76DA2" w:rsidRDefault="00C76DA2" w:rsidP="00C76DA2">
            <w:pPr>
              <w:jc w:val="both"/>
              <w:rPr>
                <w:bCs/>
              </w:rPr>
            </w:pPr>
            <w:r w:rsidRPr="00C76DA2">
              <w:rPr>
                <w:bCs/>
              </w:rPr>
              <w:t>Pamatojums</w:t>
            </w:r>
          </w:p>
        </w:tc>
        <w:tc>
          <w:tcPr>
            <w:tcW w:w="3353" w:type="pct"/>
          </w:tcPr>
          <w:p w:rsidR="00C76DA2" w:rsidRPr="00C76DA2" w:rsidRDefault="00C76DA2" w:rsidP="00C76DA2">
            <w:pPr>
              <w:jc w:val="both"/>
              <w:rPr>
                <w:bCs/>
              </w:rPr>
            </w:pPr>
            <w:r w:rsidRPr="00C76DA2">
              <w:rPr>
                <w:bCs/>
              </w:rPr>
              <w:t>Veterinārmedicīnas likuma 25.panta 1. un 10.punkts.</w:t>
            </w:r>
          </w:p>
        </w:tc>
      </w:tr>
      <w:tr w:rsidR="00C76DA2" w:rsidRPr="00C76DA2" w:rsidTr="00AD165C">
        <w:tc>
          <w:tcPr>
            <w:tcW w:w="250" w:type="pct"/>
          </w:tcPr>
          <w:p w:rsidR="00C76DA2" w:rsidRPr="00C76DA2" w:rsidRDefault="00C76DA2" w:rsidP="00C76DA2">
            <w:pPr>
              <w:jc w:val="both"/>
              <w:rPr>
                <w:bCs/>
              </w:rPr>
            </w:pPr>
            <w:r w:rsidRPr="00C76DA2">
              <w:rPr>
                <w:bCs/>
              </w:rPr>
              <w:t>2.</w:t>
            </w:r>
          </w:p>
        </w:tc>
        <w:tc>
          <w:tcPr>
            <w:tcW w:w="1397" w:type="pct"/>
          </w:tcPr>
          <w:p w:rsidR="00C76DA2" w:rsidRPr="00C76DA2" w:rsidRDefault="00C76DA2" w:rsidP="00C76DA2">
            <w:pPr>
              <w:jc w:val="both"/>
              <w:rPr>
                <w:bCs/>
              </w:rPr>
            </w:pPr>
            <w:r w:rsidRPr="00C76DA2">
              <w:rPr>
                <w:bCs/>
              </w:rPr>
              <w:t>Pašreizējā situācija un problēmas, kuru risināšanai tiesību akta projekts izstrādāts, tiesiskā regulējuma mērķis un būtība</w:t>
            </w:r>
          </w:p>
        </w:tc>
        <w:tc>
          <w:tcPr>
            <w:tcW w:w="3353" w:type="pct"/>
          </w:tcPr>
          <w:p w:rsidR="00C76DA2" w:rsidRPr="00C76DA2" w:rsidRDefault="00C76DA2" w:rsidP="00C76DA2">
            <w:pPr>
              <w:jc w:val="both"/>
              <w:rPr>
                <w:bCs/>
              </w:rPr>
            </w:pPr>
            <w:r w:rsidRPr="00C76DA2">
              <w:rPr>
                <w:bCs/>
              </w:rPr>
              <w:t>Šobrīd ir spēkā Ministru kabineta 2008.gada 2.jūnija noteikumi Nr.400 „Veterinārās prasības akvakultūras dzīvniekiem, no tiem iegūtiem produktiem un to apritei, kā arī atsevišķu akvakultūras dzīvnieku infekcijas slimību profilaksei un apkarošanai” (turpmāk – noteikumi Nr.400), ar kuriem ieviesta Padomes 2006.gada 24.oktobra Direktīva 2006/88/EK par akvakultūras dzīvniekiem un to produktiem izvirzītajām dzīvnieku veselības prasībām, kā arī par konkrētu ūdensdzīvnieku slimību profilaksi un kontroli, kurā ir noteiktas dzīvnieku veselības prasības akvakultūras dzīvniekiem un to produktiem, tostarp īpašas prasības attiecībā uz eksotiskajām un neeksotiskajām infekcijas slimībām, un akvakultūras dzīvnieku sugām, kas pret tām ir uzņēmīgas (turpmāk – Direktīva 2006/88/EK).</w:t>
            </w:r>
          </w:p>
          <w:p w:rsidR="00C76DA2" w:rsidRPr="00C76DA2" w:rsidRDefault="00C76DA2" w:rsidP="00C76DA2">
            <w:pPr>
              <w:jc w:val="both"/>
              <w:rPr>
                <w:bCs/>
              </w:rPr>
            </w:pPr>
            <w:r w:rsidRPr="00C76DA2">
              <w:rPr>
                <w:bCs/>
              </w:rPr>
              <w:t xml:space="preserve">Ir stājusies spēkā Komisijas 2014.gada 13.februāra </w:t>
            </w:r>
            <w:hyperlink r:id="rId7" w:history="1">
              <w:r w:rsidRPr="00C76DA2">
                <w:rPr>
                  <w:rStyle w:val="Hipersaite"/>
                  <w:bCs/>
                  <w:color w:val="auto"/>
                  <w:u w:val="none"/>
                </w:rPr>
                <w:t>Īstenošanas direktīva 2014/22/ES, ar ko groza Padomes Direktīvas 2006/88/EK IV pielikumu attiecībā uz lašu infekciozo anēmiju</w:t>
              </w:r>
              <w:r w:rsidRPr="00C76DA2">
                <w:rPr>
                  <w:rStyle w:val="Hipersaite"/>
                  <w:bCs/>
                </w:rPr>
                <w:t xml:space="preserve">  </w:t>
              </w:r>
            </w:hyperlink>
            <w:r w:rsidRPr="00C76DA2">
              <w:rPr>
                <w:bCs/>
              </w:rPr>
              <w:t xml:space="preserve"> (turpmāk – Direktīva 2014/22/ES).</w:t>
            </w:r>
          </w:p>
          <w:p w:rsidR="00C76DA2" w:rsidRPr="00C76DA2" w:rsidRDefault="00C76DA2" w:rsidP="00C76DA2">
            <w:pPr>
              <w:jc w:val="both"/>
              <w:rPr>
                <w:bCs/>
              </w:rPr>
            </w:pPr>
            <w:r w:rsidRPr="00C76DA2">
              <w:rPr>
                <w:bCs/>
              </w:rPr>
              <w:t xml:space="preserve">Direktīvas preambulā norādīts, ka Pasaules dzīvnieku veselības organizācija 2013.gadā notikušās ģenerālās asamblejas laikā pieņēma lēmumu ziņojamo akvakultūras dzīvnieku infekcijas slimību sarakstā iekļaut divus infekciozās lašu anēmijas genotipus: inficēšanās ar </w:t>
            </w:r>
            <w:proofErr w:type="spellStart"/>
            <w:r w:rsidRPr="00C76DA2">
              <w:rPr>
                <w:bCs/>
                <w:i/>
              </w:rPr>
              <w:t>Isavirus</w:t>
            </w:r>
            <w:proofErr w:type="spellEnd"/>
            <w:r w:rsidRPr="00C76DA2">
              <w:rPr>
                <w:bCs/>
                <w:i/>
              </w:rPr>
              <w:t xml:space="preserve"> </w:t>
            </w:r>
            <w:r w:rsidRPr="00C76DA2">
              <w:rPr>
                <w:bCs/>
              </w:rPr>
              <w:t>ģints vīrusu, kuram genomā nav izteikti polimorfisks reģions (ILA (bez IPR))</w:t>
            </w:r>
            <w:r w:rsidR="00C56FA8">
              <w:rPr>
                <w:bCs/>
              </w:rPr>
              <w:t>,</w:t>
            </w:r>
            <w:r w:rsidRPr="00C76DA2">
              <w:rPr>
                <w:bCs/>
              </w:rPr>
              <w:t xml:space="preserve"> un inficēšanās ar </w:t>
            </w:r>
            <w:proofErr w:type="spellStart"/>
            <w:r w:rsidRPr="00C76DA2">
              <w:rPr>
                <w:bCs/>
                <w:i/>
              </w:rPr>
              <w:t>Isavirus</w:t>
            </w:r>
            <w:proofErr w:type="spellEnd"/>
            <w:r w:rsidRPr="00C76DA2">
              <w:rPr>
                <w:bCs/>
                <w:i/>
              </w:rPr>
              <w:t xml:space="preserve"> </w:t>
            </w:r>
            <w:r w:rsidRPr="00C76DA2">
              <w:rPr>
                <w:bCs/>
              </w:rPr>
              <w:t xml:space="preserve">ģints vīrusu, kuram genomā nav izslēgts izteikti polimorfisks reģions (ILA (ar IPR)). Abi vīrusu genotipi pieder </w:t>
            </w:r>
            <w:proofErr w:type="spellStart"/>
            <w:r w:rsidRPr="00C76DA2">
              <w:rPr>
                <w:bCs/>
                <w:i/>
              </w:rPr>
              <w:t>Orthomyxoviridae</w:t>
            </w:r>
            <w:proofErr w:type="spellEnd"/>
            <w:r w:rsidRPr="00C76DA2">
              <w:rPr>
                <w:bCs/>
              </w:rPr>
              <w:t xml:space="preserve"> dzimtai.  </w:t>
            </w:r>
          </w:p>
          <w:p w:rsidR="00C76DA2" w:rsidRPr="00C76DA2" w:rsidRDefault="00C76DA2" w:rsidP="00C76DA2">
            <w:pPr>
              <w:jc w:val="both"/>
              <w:rPr>
                <w:bCs/>
              </w:rPr>
            </w:pPr>
            <w:r w:rsidRPr="00C76DA2">
              <w:rPr>
                <w:bCs/>
              </w:rPr>
              <w:t xml:space="preserve">Komisija, ņemot vērā pieejamo informāciju par šo infekcijas slimību, kā arī darba grupu sanāksmēs nolemto, konstatēja, ka </w:t>
            </w:r>
            <w:r w:rsidR="00EC4CEF" w:rsidRPr="00C76DA2">
              <w:rPr>
                <w:bCs/>
              </w:rPr>
              <w:t xml:space="preserve">Direktīvas 2006/88/EK IV pielikumā var iekļaut </w:t>
            </w:r>
            <w:r w:rsidRPr="00C76DA2">
              <w:rPr>
                <w:bCs/>
              </w:rPr>
              <w:t xml:space="preserve">tikai inficēšanos ar </w:t>
            </w:r>
            <w:proofErr w:type="spellStart"/>
            <w:r w:rsidRPr="00C76DA2">
              <w:rPr>
                <w:bCs/>
                <w:i/>
              </w:rPr>
              <w:t>Isavirus</w:t>
            </w:r>
            <w:proofErr w:type="spellEnd"/>
            <w:r w:rsidRPr="00C76DA2">
              <w:rPr>
                <w:bCs/>
              </w:rPr>
              <w:t xml:space="preserve"> ģints vīrusu, kuram genomā nav izteikti polimorfisks reģions (ILA (bez IPR)), jo šīs infekcijas slimības raksturojums atbilst Direktīvas 2006/88/EK IV pielikuma I daļas B sadaļ</w:t>
            </w:r>
            <w:r w:rsidR="00EC4CEF">
              <w:rPr>
                <w:bCs/>
              </w:rPr>
              <w:t>ā</w:t>
            </w:r>
            <w:r w:rsidRPr="00C76DA2">
              <w:rPr>
                <w:bCs/>
              </w:rPr>
              <w:t xml:space="preserve"> noteiktajiem kritērijiem par akvakultūras dzīvnieku infekcijas slimību iekļaušanu sarakstā.  </w:t>
            </w:r>
          </w:p>
          <w:p w:rsidR="00C76DA2" w:rsidRPr="00C76DA2" w:rsidRDefault="00EC4CEF" w:rsidP="00EC4CEF">
            <w:pPr>
              <w:jc w:val="both"/>
              <w:rPr>
                <w:bCs/>
              </w:rPr>
            </w:pPr>
            <w:r>
              <w:rPr>
                <w:bCs/>
              </w:rPr>
              <w:t>Ievērojot minēto,</w:t>
            </w:r>
            <w:r w:rsidR="00C76DA2" w:rsidRPr="00C76DA2">
              <w:rPr>
                <w:bCs/>
              </w:rPr>
              <w:t xml:space="preserve"> </w:t>
            </w:r>
            <w:r>
              <w:rPr>
                <w:bCs/>
              </w:rPr>
              <w:t>jāizdara</w:t>
            </w:r>
            <w:r w:rsidR="00C76DA2" w:rsidRPr="00C76DA2">
              <w:rPr>
                <w:bCs/>
              </w:rPr>
              <w:t xml:space="preserve"> grozījum</w:t>
            </w:r>
            <w:r>
              <w:rPr>
                <w:bCs/>
              </w:rPr>
              <w:t>i</w:t>
            </w:r>
            <w:r w:rsidR="00C76DA2" w:rsidRPr="00C76DA2">
              <w:rPr>
                <w:bCs/>
              </w:rPr>
              <w:t xml:space="preserve"> noteikumos Nr.400</w:t>
            </w:r>
            <w:r>
              <w:rPr>
                <w:bCs/>
              </w:rPr>
              <w:t>,</w:t>
            </w:r>
            <w:r w:rsidR="00C76DA2" w:rsidRPr="00C76DA2">
              <w:rPr>
                <w:bCs/>
              </w:rPr>
              <w:t xml:space="preserve"> </w:t>
            </w:r>
            <w:r>
              <w:rPr>
                <w:bCs/>
              </w:rPr>
              <w:t>lai</w:t>
            </w:r>
            <w:r w:rsidRPr="00C76DA2">
              <w:rPr>
                <w:bCs/>
              </w:rPr>
              <w:t xml:space="preserve"> </w:t>
            </w:r>
            <w:r w:rsidR="00C76DA2" w:rsidRPr="00C76DA2">
              <w:rPr>
                <w:bCs/>
              </w:rPr>
              <w:t>precizēt</w:t>
            </w:r>
            <w:r>
              <w:rPr>
                <w:bCs/>
              </w:rPr>
              <w:t>u</w:t>
            </w:r>
            <w:r w:rsidR="00C76DA2" w:rsidRPr="00C76DA2">
              <w:rPr>
                <w:bCs/>
              </w:rPr>
              <w:t xml:space="preserve"> infekciozās lašu anēmijas nosaukumu atbilstoši Direktīvā 2014/22/ES noteiktajam.</w:t>
            </w:r>
          </w:p>
        </w:tc>
      </w:tr>
      <w:tr w:rsidR="00C76DA2" w:rsidRPr="00C76DA2" w:rsidTr="00AD165C">
        <w:tc>
          <w:tcPr>
            <w:tcW w:w="250" w:type="pct"/>
          </w:tcPr>
          <w:p w:rsidR="00C76DA2" w:rsidRPr="00C76DA2" w:rsidRDefault="00C76DA2" w:rsidP="00C76DA2">
            <w:pPr>
              <w:jc w:val="both"/>
              <w:rPr>
                <w:bCs/>
              </w:rPr>
            </w:pPr>
            <w:r w:rsidRPr="00C76DA2">
              <w:rPr>
                <w:bCs/>
              </w:rPr>
              <w:lastRenderedPageBreak/>
              <w:t>3.</w:t>
            </w:r>
          </w:p>
        </w:tc>
        <w:tc>
          <w:tcPr>
            <w:tcW w:w="1397" w:type="pct"/>
          </w:tcPr>
          <w:p w:rsidR="00C76DA2" w:rsidRPr="00C76DA2" w:rsidRDefault="00C76DA2" w:rsidP="00C76DA2">
            <w:pPr>
              <w:jc w:val="both"/>
              <w:rPr>
                <w:bCs/>
              </w:rPr>
            </w:pPr>
            <w:r w:rsidRPr="00C76DA2">
              <w:rPr>
                <w:bCs/>
              </w:rPr>
              <w:t>Projekta izstrādē iesaistītās institūcijas</w:t>
            </w:r>
          </w:p>
        </w:tc>
        <w:tc>
          <w:tcPr>
            <w:tcW w:w="3353" w:type="pct"/>
          </w:tcPr>
          <w:p w:rsidR="00C76DA2" w:rsidRPr="00C76DA2" w:rsidRDefault="00C76DA2" w:rsidP="00C76DA2">
            <w:pPr>
              <w:jc w:val="both"/>
              <w:rPr>
                <w:bCs/>
              </w:rPr>
            </w:pPr>
            <w:r w:rsidRPr="00C76DA2">
              <w:rPr>
                <w:bCs/>
              </w:rPr>
              <w:t>Pārtikas un veterinārais dienests</w:t>
            </w:r>
          </w:p>
        </w:tc>
      </w:tr>
      <w:tr w:rsidR="00C76DA2" w:rsidRPr="00C76DA2" w:rsidTr="00AD165C">
        <w:tc>
          <w:tcPr>
            <w:tcW w:w="250" w:type="pct"/>
          </w:tcPr>
          <w:p w:rsidR="00C76DA2" w:rsidRPr="00C76DA2" w:rsidRDefault="00C76DA2" w:rsidP="00C76DA2">
            <w:pPr>
              <w:jc w:val="both"/>
              <w:rPr>
                <w:bCs/>
              </w:rPr>
            </w:pPr>
            <w:r w:rsidRPr="00C76DA2">
              <w:rPr>
                <w:bCs/>
              </w:rPr>
              <w:t>4.</w:t>
            </w:r>
          </w:p>
        </w:tc>
        <w:tc>
          <w:tcPr>
            <w:tcW w:w="1397" w:type="pct"/>
          </w:tcPr>
          <w:p w:rsidR="00C76DA2" w:rsidRPr="00C76DA2" w:rsidRDefault="00C76DA2" w:rsidP="00C76DA2">
            <w:pPr>
              <w:jc w:val="both"/>
              <w:rPr>
                <w:bCs/>
              </w:rPr>
            </w:pPr>
            <w:r w:rsidRPr="00C76DA2">
              <w:rPr>
                <w:bCs/>
              </w:rPr>
              <w:t>Cita informācija</w:t>
            </w:r>
          </w:p>
        </w:tc>
        <w:tc>
          <w:tcPr>
            <w:tcW w:w="3353" w:type="pct"/>
          </w:tcPr>
          <w:p w:rsidR="00C76DA2" w:rsidRPr="00C76DA2" w:rsidRDefault="00C76DA2" w:rsidP="00C76DA2">
            <w:pPr>
              <w:jc w:val="both"/>
              <w:rPr>
                <w:bCs/>
              </w:rPr>
            </w:pPr>
            <w:r w:rsidRPr="00C76DA2">
              <w:rPr>
                <w:bCs/>
              </w:rPr>
              <w:t>Nav.</w:t>
            </w:r>
          </w:p>
        </w:tc>
      </w:tr>
    </w:tbl>
    <w:p w:rsidR="00C76DA2" w:rsidRPr="00C76DA2" w:rsidRDefault="00C76DA2" w:rsidP="00C76DA2">
      <w:pPr>
        <w:jc w:val="both"/>
        <w:rPr>
          <w:bCs/>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56"/>
        <w:gridCol w:w="2552"/>
        <w:gridCol w:w="6125"/>
      </w:tblGrid>
      <w:tr w:rsidR="00C76DA2" w:rsidRPr="00C76DA2" w:rsidTr="00AD165C">
        <w:tc>
          <w:tcPr>
            <w:tcW w:w="0" w:type="auto"/>
            <w:gridSpan w:val="3"/>
            <w:tcBorders>
              <w:top w:val="outset" w:sz="6" w:space="0" w:color="auto"/>
              <w:left w:val="outset" w:sz="6" w:space="0" w:color="auto"/>
              <w:bottom w:val="outset" w:sz="6" w:space="0" w:color="auto"/>
              <w:right w:val="outset" w:sz="6" w:space="0" w:color="auto"/>
            </w:tcBorders>
          </w:tcPr>
          <w:p w:rsidR="00C76DA2" w:rsidRPr="00C76DA2" w:rsidRDefault="00C76DA2" w:rsidP="00C76DA2">
            <w:pPr>
              <w:jc w:val="both"/>
              <w:rPr>
                <w:b/>
                <w:bCs/>
              </w:rPr>
            </w:pPr>
            <w:r w:rsidRPr="00C76DA2">
              <w:rPr>
                <w:b/>
                <w:bCs/>
              </w:rPr>
              <w:t>II. Tiesību akta projekta ietekme uz sabiedrību, tautsaimniecības attīstību un administratīvo slogu</w:t>
            </w:r>
          </w:p>
        </w:tc>
      </w:tr>
      <w:tr w:rsidR="00C76DA2" w:rsidRPr="00C76DA2" w:rsidTr="00AD165C">
        <w:tc>
          <w:tcPr>
            <w:tcW w:w="250"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1.</w:t>
            </w:r>
          </w:p>
        </w:tc>
        <w:tc>
          <w:tcPr>
            <w:tcW w:w="1397"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Sabiedrības mērķgrupas, kuras tiesiskais regulējums ietekmē vai varētu ietekmēt</w:t>
            </w:r>
          </w:p>
        </w:tc>
        <w:tc>
          <w:tcPr>
            <w:tcW w:w="3353"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Noteikumu projekta tiesiskais regulējums attiecas uz akvakultūras dzīvnieku īpašniekiem vai turētājiem. Saskaņā ar Pārtikas un veterinārā dienesta datiem Latvijā ir reģistrēti 158 uzņēmumi, kuros tur un audzē akvakultūras dzīvniekus.</w:t>
            </w:r>
          </w:p>
        </w:tc>
      </w:tr>
      <w:tr w:rsidR="00C76DA2" w:rsidRPr="00C76DA2" w:rsidTr="00AD165C">
        <w:tc>
          <w:tcPr>
            <w:tcW w:w="250"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2.</w:t>
            </w:r>
          </w:p>
        </w:tc>
        <w:tc>
          <w:tcPr>
            <w:tcW w:w="1397"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Tiesiskā regulējuma ietekme uz tautsaimniecību un administratīvo slogu</w:t>
            </w:r>
          </w:p>
        </w:tc>
        <w:tc>
          <w:tcPr>
            <w:tcW w:w="3353"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Projekts šo jomu neskar.</w:t>
            </w:r>
          </w:p>
        </w:tc>
      </w:tr>
      <w:tr w:rsidR="00C76DA2" w:rsidRPr="00C76DA2" w:rsidTr="00AD165C">
        <w:tc>
          <w:tcPr>
            <w:tcW w:w="250"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3.</w:t>
            </w:r>
          </w:p>
        </w:tc>
        <w:tc>
          <w:tcPr>
            <w:tcW w:w="1397"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Administratīvo izmaksu monetārs novērtējums</w:t>
            </w:r>
          </w:p>
        </w:tc>
        <w:tc>
          <w:tcPr>
            <w:tcW w:w="3353"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Projekts šo jomu neskar.</w:t>
            </w:r>
          </w:p>
        </w:tc>
      </w:tr>
      <w:tr w:rsidR="00C76DA2" w:rsidRPr="00C76DA2" w:rsidTr="00AD165C">
        <w:tc>
          <w:tcPr>
            <w:tcW w:w="250"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4.</w:t>
            </w:r>
          </w:p>
        </w:tc>
        <w:tc>
          <w:tcPr>
            <w:tcW w:w="1397" w:type="pct"/>
            <w:tcBorders>
              <w:top w:val="outset" w:sz="6" w:space="0" w:color="auto"/>
              <w:left w:val="outset" w:sz="6" w:space="0" w:color="auto"/>
              <w:right w:val="outset" w:sz="6" w:space="0" w:color="auto"/>
            </w:tcBorders>
          </w:tcPr>
          <w:p w:rsidR="00C76DA2" w:rsidRPr="00C76DA2" w:rsidRDefault="00C76DA2" w:rsidP="00C76DA2">
            <w:pPr>
              <w:jc w:val="both"/>
              <w:rPr>
                <w:bCs/>
              </w:rPr>
            </w:pPr>
            <w:r w:rsidRPr="00C76DA2">
              <w:rPr>
                <w:bCs/>
              </w:rPr>
              <w:t>Cita informācija</w:t>
            </w:r>
          </w:p>
        </w:tc>
        <w:tc>
          <w:tcPr>
            <w:tcW w:w="3353" w:type="pct"/>
            <w:tcBorders>
              <w:top w:val="outset" w:sz="6" w:space="0" w:color="auto"/>
              <w:left w:val="outset" w:sz="6" w:space="0" w:color="auto"/>
              <w:right w:val="outset" w:sz="6" w:space="0" w:color="auto"/>
            </w:tcBorders>
            <w:shd w:val="clear" w:color="auto" w:fill="auto"/>
          </w:tcPr>
          <w:p w:rsidR="00C76DA2" w:rsidRPr="00C76DA2" w:rsidRDefault="00C76DA2" w:rsidP="00C76DA2">
            <w:pPr>
              <w:jc w:val="both"/>
              <w:rPr>
                <w:bCs/>
              </w:rPr>
            </w:pPr>
            <w:r w:rsidRPr="00C76DA2">
              <w:rPr>
                <w:bCs/>
              </w:rPr>
              <w:t>Nav.</w:t>
            </w:r>
          </w:p>
        </w:tc>
      </w:tr>
    </w:tbl>
    <w:p w:rsidR="00C76DA2" w:rsidRPr="00C76DA2" w:rsidRDefault="00C76DA2" w:rsidP="00C76DA2">
      <w:pPr>
        <w:jc w:val="both"/>
        <w:rPr>
          <w:bCs/>
          <w:i/>
        </w:rPr>
      </w:pPr>
      <w:r w:rsidRPr="00C76DA2">
        <w:rPr>
          <w:bCs/>
          <w:i/>
        </w:rPr>
        <w:t>Anotācijas III un IV sadaļa – projekts šīs jomas neskar.</w:t>
      </w: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
        <w:gridCol w:w="490"/>
        <w:gridCol w:w="2276"/>
        <w:gridCol w:w="377"/>
        <w:gridCol w:w="1751"/>
        <w:gridCol w:w="1983"/>
        <w:gridCol w:w="2248"/>
        <w:gridCol w:w="15"/>
      </w:tblGrid>
      <w:tr w:rsidR="00C76DA2" w:rsidRPr="00C76DA2" w:rsidTr="00AD165C">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C76DA2" w:rsidRPr="00C76DA2" w:rsidRDefault="00C76DA2" w:rsidP="00C76DA2">
            <w:pPr>
              <w:jc w:val="both"/>
              <w:rPr>
                <w:b/>
                <w:bCs/>
              </w:rPr>
            </w:pPr>
            <w:r w:rsidRPr="00C76DA2">
              <w:rPr>
                <w:b/>
                <w:bCs/>
              </w:rPr>
              <w:t>V. Tiesību akta projekta atbilstība Latvijas Republikas starptautiskajām saistībām</w:t>
            </w:r>
          </w:p>
        </w:tc>
      </w:tr>
      <w:tr w:rsidR="00C76DA2" w:rsidRPr="00C76DA2" w:rsidTr="00AD165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Direktīva 2014/22/ES.</w:t>
            </w:r>
          </w:p>
        </w:tc>
      </w:tr>
      <w:tr w:rsidR="00C76DA2" w:rsidRPr="00C76DA2" w:rsidTr="00AD165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Projekts šo jomu neskar.</w:t>
            </w:r>
          </w:p>
        </w:tc>
      </w:tr>
      <w:tr w:rsidR="00C76DA2" w:rsidRPr="00C76DA2" w:rsidTr="00AD165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Nav.</w:t>
            </w:r>
          </w:p>
        </w:tc>
      </w:tr>
      <w:tr w:rsidR="00C76DA2" w:rsidRPr="00C76DA2" w:rsidTr="00AD1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C76DA2" w:rsidRPr="00C76DA2" w:rsidRDefault="00C76DA2" w:rsidP="00C76DA2">
            <w:pPr>
              <w:jc w:val="both"/>
              <w:rPr>
                <w:bCs/>
              </w:rPr>
            </w:pPr>
            <w:r w:rsidRPr="00C76DA2">
              <w:rPr>
                <w:bCs/>
              </w:rPr>
              <w:t>1.tabula</w:t>
            </w:r>
          </w:p>
          <w:p w:rsidR="00C76DA2" w:rsidRPr="00C76DA2" w:rsidRDefault="00C76DA2" w:rsidP="00C76DA2">
            <w:pPr>
              <w:jc w:val="both"/>
              <w:rPr>
                <w:bCs/>
                <w:i/>
              </w:rPr>
            </w:pPr>
            <w:r w:rsidRPr="00C76DA2">
              <w:rPr>
                <w:bCs/>
              </w:rPr>
              <w:t>Tiesību akta projekta atbilstība ES tiesību aktiem</w:t>
            </w:r>
          </w:p>
        </w:tc>
      </w:tr>
      <w:tr w:rsidR="00C76DA2" w:rsidRPr="00C76DA2" w:rsidTr="00AD1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C76DA2" w:rsidRPr="00C76DA2" w:rsidRDefault="00C76DA2" w:rsidP="00C76DA2">
            <w:pPr>
              <w:jc w:val="both"/>
              <w:rPr>
                <w:bCs/>
              </w:rPr>
            </w:pPr>
            <w:r w:rsidRPr="00C76DA2">
              <w:rPr>
                <w:bCs/>
              </w:rPr>
              <w:t>Attiecīgā ES tiesību akta datums, numurs un nosaukums</w:t>
            </w:r>
          </w:p>
        </w:tc>
        <w:tc>
          <w:tcPr>
            <w:tcW w:w="3484" w:type="pct"/>
            <w:gridSpan w:val="5"/>
          </w:tcPr>
          <w:p w:rsidR="00C76DA2" w:rsidRPr="00C76DA2" w:rsidRDefault="00C76DA2" w:rsidP="00C76DA2">
            <w:pPr>
              <w:jc w:val="both"/>
              <w:rPr>
                <w:bCs/>
              </w:rPr>
            </w:pPr>
            <w:r w:rsidRPr="00C76DA2">
              <w:rPr>
                <w:bCs/>
              </w:rPr>
              <w:t>Direktīva 2014/22/ES.</w:t>
            </w:r>
          </w:p>
        </w:tc>
      </w:tr>
      <w:tr w:rsidR="00C76DA2" w:rsidRPr="00C76DA2" w:rsidTr="00AD1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C76DA2" w:rsidRPr="00C76DA2" w:rsidRDefault="00C76DA2" w:rsidP="00C76DA2">
            <w:pPr>
              <w:jc w:val="both"/>
              <w:rPr>
                <w:bCs/>
              </w:rPr>
            </w:pPr>
            <w:r w:rsidRPr="00C76DA2">
              <w:rPr>
                <w:bCs/>
              </w:rPr>
              <w:t>A</w:t>
            </w:r>
          </w:p>
        </w:tc>
        <w:tc>
          <w:tcPr>
            <w:tcW w:w="1163" w:type="pct"/>
            <w:gridSpan w:val="2"/>
            <w:vAlign w:val="center"/>
          </w:tcPr>
          <w:p w:rsidR="00C76DA2" w:rsidRPr="00C76DA2" w:rsidRDefault="00C76DA2" w:rsidP="00C76DA2">
            <w:pPr>
              <w:jc w:val="both"/>
              <w:rPr>
                <w:bCs/>
              </w:rPr>
            </w:pPr>
            <w:r w:rsidRPr="00C76DA2">
              <w:rPr>
                <w:bCs/>
              </w:rPr>
              <w:t>B</w:t>
            </w:r>
          </w:p>
        </w:tc>
        <w:tc>
          <w:tcPr>
            <w:tcW w:w="1084" w:type="pct"/>
            <w:vAlign w:val="center"/>
          </w:tcPr>
          <w:p w:rsidR="00C76DA2" w:rsidRPr="00C76DA2" w:rsidRDefault="00C76DA2" w:rsidP="00C76DA2">
            <w:pPr>
              <w:jc w:val="both"/>
              <w:rPr>
                <w:bCs/>
              </w:rPr>
            </w:pPr>
            <w:r w:rsidRPr="00C76DA2">
              <w:rPr>
                <w:bCs/>
              </w:rPr>
              <w:t>C</w:t>
            </w:r>
          </w:p>
        </w:tc>
        <w:tc>
          <w:tcPr>
            <w:tcW w:w="1237" w:type="pct"/>
            <w:gridSpan w:val="2"/>
            <w:vAlign w:val="center"/>
          </w:tcPr>
          <w:p w:rsidR="00C76DA2" w:rsidRPr="00C76DA2" w:rsidRDefault="00C76DA2" w:rsidP="00C76DA2">
            <w:pPr>
              <w:jc w:val="both"/>
              <w:rPr>
                <w:bCs/>
              </w:rPr>
            </w:pPr>
            <w:r w:rsidRPr="00C76DA2">
              <w:rPr>
                <w:bCs/>
              </w:rPr>
              <w:t>D</w:t>
            </w:r>
          </w:p>
        </w:tc>
      </w:tr>
      <w:tr w:rsidR="00C76DA2" w:rsidRPr="00C76DA2" w:rsidTr="00AD1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C76DA2" w:rsidRPr="00C76DA2" w:rsidRDefault="00C76DA2" w:rsidP="00C76DA2">
            <w:pPr>
              <w:jc w:val="both"/>
              <w:rPr>
                <w:bCs/>
              </w:rPr>
            </w:pPr>
            <w:r w:rsidRPr="00C76DA2">
              <w:rPr>
                <w:bCs/>
              </w:rPr>
              <w:t>Attiecīgā ES tiesību akta panta numurs (uzskaitot katru tiesību akta vienību – pantu, daļu, punktu, apakšpunktu)</w:t>
            </w:r>
          </w:p>
        </w:tc>
        <w:tc>
          <w:tcPr>
            <w:tcW w:w="1163" w:type="pct"/>
            <w:gridSpan w:val="2"/>
          </w:tcPr>
          <w:p w:rsidR="00C76DA2" w:rsidRPr="00C76DA2" w:rsidRDefault="00C76DA2" w:rsidP="00C76DA2">
            <w:pPr>
              <w:jc w:val="both"/>
              <w:rPr>
                <w:bCs/>
              </w:rPr>
            </w:pPr>
            <w:r w:rsidRPr="00C76DA2">
              <w:rPr>
                <w:bCs/>
              </w:rPr>
              <w:t>Projekta vienība, kas pārņem vai ievieš katru šīs tabulas A ailē minēto ES tiesību akta vienību, vai tiesību akts, kur attiecīgā ES tiesību akta vienība pārņemta vai ieviesta</w:t>
            </w:r>
          </w:p>
        </w:tc>
        <w:tc>
          <w:tcPr>
            <w:tcW w:w="1084" w:type="pct"/>
          </w:tcPr>
          <w:p w:rsidR="00C76DA2" w:rsidRPr="00C76DA2" w:rsidRDefault="00C76DA2" w:rsidP="00C76DA2">
            <w:pPr>
              <w:jc w:val="both"/>
              <w:rPr>
                <w:bCs/>
              </w:rPr>
            </w:pPr>
            <w:r w:rsidRPr="00C76DA2">
              <w:rPr>
                <w:bCs/>
              </w:rPr>
              <w:t>Informācija par to, vai šīs tabulas A ailē minētās ES tiesību akta vienības tiek pārņemtas vai ieviestas pilnībā vai daļēji.</w:t>
            </w:r>
          </w:p>
          <w:p w:rsidR="00C76DA2" w:rsidRPr="00C76DA2" w:rsidRDefault="00C76DA2" w:rsidP="00C76DA2">
            <w:pPr>
              <w:jc w:val="both"/>
              <w:rPr>
                <w:bCs/>
              </w:rPr>
            </w:pPr>
            <w:r w:rsidRPr="00C76DA2">
              <w:rPr>
                <w:bCs/>
              </w:rPr>
              <w:t xml:space="preserve">Ja attiecīgā ES tiesību akta vienība tiek pārņemta vai </w:t>
            </w:r>
            <w:r w:rsidRPr="00C76DA2">
              <w:rPr>
                <w:bCs/>
              </w:rPr>
              <w:lastRenderedPageBreak/>
              <w:t>ieviesta daļēji,  sniedz attiecīgu skaidrojumu, kā arī precīzi norāda, kad un kādā veidā ES tiesību akta vienība tiks pārņemta vai ieviesta pilnībā.</w:t>
            </w:r>
          </w:p>
          <w:p w:rsidR="00C76DA2" w:rsidRPr="00C76DA2" w:rsidRDefault="00C76DA2" w:rsidP="00C76DA2">
            <w:pPr>
              <w:jc w:val="both"/>
              <w:rPr>
                <w:bCs/>
              </w:rPr>
            </w:pPr>
            <w:r w:rsidRPr="00C76DA2">
              <w:rPr>
                <w:bCs/>
              </w:rPr>
              <w:t>Norāda institūciju, kas ir atbildīga par šo saistību izpildi pilnībā</w:t>
            </w:r>
          </w:p>
        </w:tc>
        <w:tc>
          <w:tcPr>
            <w:tcW w:w="1237" w:type="pct"/>
            <w:gridSpan w:val="2"/>
            <w:vAlign w:val="center"/>
          </w:tcPr>
          <w:p w:rsidR="00C76DA2" w:rsidRPr="00C76DA2" w:rsidRDefault="00C76DA2" w:rsidP="00C76DA2">
            <w:pPr>
              <w:jc w:val="both"/>
              <w:rPr>
                <w:bCs/>
              </w:rPr>
            </w:pPr>
            <w:r w:rsidRPr="00C76DA2">
              <w:rPr>
                <w:bCs/>
              </w:rPr>
              <w:lastRenderedPageBreak/>
              <w:t>Informācija par to, vai šīs tabulas B ailē minētās projekta vienības paredz stingrākas prasības nekā šīs tabulas A ailē minētās ES tiesību akta vienības.</w:t>
            </w:r>
          </w:p>
          <w:p w:rsidR="00C76DA2" w:rsidRPr="00C76DA2" w:rsidRDefault="00C76DA2" w:rsidP="00C76DA2">
            <w:pPr>
              <w:jc w:val="both"/>
              <w:rPr>
                <w:bCs/>
              </w:rPr>
            </w:pPr>
            <w:r w:rsidRPr="00C76DA2">
              <w:rPr>
                <w:bCs/>
              </w:rPr>
              <w:t xml:space="preserve">Ja projekts satur stingrākas prasības nekā attiecīgais ES </w:t>
            </w:r>
            <w:r w:rsidRPr="00C76DA2">
              <w:rPr>
                <w:bCs/>
              </w:rPr>
              <w:lastRenderedPageBreak/>
              <w:t>tiesību akts, norāda pamatojumu un samērīgumu.</w:t>
            </w:r>
          </w:p>
          <w:p w:rsidR="00C76DA2" w:rsidRPr="00C76DA2" w:rsidRDefault="00C76DA2" w:rsidP="00C76DA2">
            <w:pPr>
              <w:jc w:val="both"/>
              <w:rPr>
                <w:bCs/>
              </w:rPr>
            </w:pPr>
            <w:r w:rsidRPr="00C76DA2">
              <w:rPr>
                <w:bCs/>
              </w:rPr>
              <w:t>Norāda iespējamās alternatīvas (t.sk. alternatīvas, kas neparedz tiesiskā regulējuma izstrādi) – kādos gadījumos būtu iespējams izvairīties no stingrāku prasību noteikšanas, nekā paredzēts attiecīgajos ES tiesību aktos</w:t>
            </w:r>
          </w:p>
        </w:tc>
      </w:tr>
      <w:tr w:rsidR="00C76DA2" w:rsidRPr="00C76DA2" w:rsidTr="00AD1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C76DA2" w:rsidRPr="00C76DA2" w:rsidRDefault="00C76DA2" w:rsidP="00C76DA2">
            <w:pPr>
              <w:jc w:val="both"/>
              <w:rPr>
                <w:bCs/>
              </w:rPr>
            </w:pPr>
            <w:r w:rsidRPr="00C76DA2">
              <w:rPr>
                <w:bCs/>
              </w:rPr>
              <w:lastRenderedPageBreak/>
              <w:t>Direktīvas 2014/22/ES 1.pants</w:t>
            </w:r>
          </w:p>
        </w:tc>
        <w:tc>
          <w:tcPr>
            <w:tcW w:w="1163" w:type="pct"/>
            <w:gridSpan w:val="2"/>
            <w:vAlign w:val="center"/>
          </w:tcPr>
          <w:p w:rsidR="00C76DA2" w:rsidRPr="00C76DA2" w:rsidRDefault="00C76DA2" w:rsidP="00EA5E77">
            <w:pPr>
              <w:jc w:val="both"/>
              <w:rPr>
                <w:bCs/>
              </w:rPr>
            </w:pPr>
            <w:r w:rsidRPr="00C76DA2">
              <w:rPr>
                <w:bCs/>
              </w:rPr>
              <w:t>2.punkts</w:t>
            </w:r>
          </w:p>
        </w:tc>
        <w:tc>
          <w:tcPr>
            <w:tcW w:w="1084" w:type="pct"/>
          </w:tcPr>
          <w:p w:rsidR="00C76DA2" w:rsidRPr="00C76DA2" w:rsidRDefault="00C76DA2" w:rsidP="00C76DA2">
            <w:pPr>
              <w:jc w:val="both"/>
              <w:rPr>
                <w:bCs/>
              </w:rPr>
            </w:pPr>
            <w:r w:rsidRPr="00C76DA2">
              <w:rPr>
                <w:bCs/>
              </w:rPr>
              <w:t>ES tiesību akta vienība tiek ieviesta pilnībā.</w:t>
            </w:r>
          </w:p>
        </w:tc>
        <w:tc>
          <w:tcPr>
            <w:tcW w:w="1237" w:type="pct"/>
            <w:gridSpan w:val="2"/>
          </w:tcPr>
          <w:p w:rsidR="00C76DA2" w:rsidRPr="00C76DA2" w:rsidRDefault="00C76DA2" w:rsidP="00C76DA2">
            <w:pPr>
              <w:jc w:val="both"/>
              <w:rPr>
                <w:bCs/>
              </w:rPr>
            </w:pPr>
            <w:r w:rsidRPr="00C76DA2">
              <w:rPr>
                <w:bCs/>
              </w:rPr>
              <w:t>Attiecīgais noteikumu projekta punkts neparedz stingrākas prasības kā ES tiesību aktā.</w:t>
            </w:r>
          </w:p>
        </w:tc>
      </w:tr>
      <w:tr w:rsidR="00C76DA2" w:rsidRPr="00C76DA2" w:rsidTr="00AD1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C76DA2" w:rsidRPr="00C76DA2" w:rsidRDefault="00C76DA2" w:rsidP="00C76DA2">
            <w:pPr>
              <w:jc w:val="both"/>
              <w:rPr>
                <w:bCs/>
              </w:rPr>
            </w:pPr>
            <w:r w:rsidRPr="00C76DA2">
              <w:rPr>
                <w:bCs/>
              </w:rPr>
              <w:t xml:space="preserve">Direktīvas 2014/22/ES 2.panta </w:t>
            </w:r>
            <w:r w:rsidR="00EA5E77">
              <w:rPr>
                <w:bCs/>
              </w:rPr>
              <w:t xml:space="preserve">1.punkta </w:t>
            </w:r>
            <w:r w:rsidRPr="00C76DA2">
              <w:rPr>
                <w:bCs/>
              </w:rPr>
              <w:t>trešā atkāpe</w:t>
            </w:r>
          </w:p>
        </w:tc>
        <w:tc>
          <w:tcPr>
            <w:tcW w:w="1163" w:type="pct"/>
            <w:gridSpan w:val="2"/>
            <w:vAlign w:val="center"/>
          </w:tcPr>
          <w:p w:rsidR="00C76DA2" w:rsidRPr="00C76DA2" w:rsidRDefault="00C76DA2" w:rsidP="00EA5E77">
            <w:pPr>
              <w:jc w:val="both"/>
              <w:rPr>
                <w:bCs/>
              </w:rPr>
            </w:pPr>
            <w:r w:rsidRPr="00C76DA2">
              <w:rPr>
                <w:bCs/>
              </w:rPr>
              <w:t>1.punkts</w:t>
            </w:r>
          </w:p>
        </w:tc>
        <w:tc>
          <w:tcPr>
            <w:tcW w:w="1084" w:type="pct"/>
          </w:tcPr>
          <w:p w:rsidR="00C76DA2" w:rsidRPr="00C76DA2" w:rsidRDefault="00C76DA2" w:rsidP="00C76DA2">
            <w:pPr>
              <w:jc w:val="both"/>
              <w:rPr>
                <w:bCs/>
              </w:rPr>
            </w:pPr>
            <w:r w:rsidRPr="00C76DA2">
              <w:rPr>
                <w:bCs/>
              </w:rPr>
              <w:t>ES tiesību akta vienība tiek ieviesta pilnībā.</w:t>
            </w:r>
          </w:p>
        </w:tc>
        <w:tc>
          <w:tcPr>
            <w:tcW w:w="1237" w:type="pct"/>
            <w:gridSpan w:val="2"/>
          </w:tcPr>
          <w:p w:rsidR="00C76DA2" w:rsidRPr="00C76DA2" w:rsidRDefault="00C76DA2" w:rsidP="00C76DA2">
            <w:pPr>
              <w:jc w:val="both"/>
              <w:rPr>
                <w:bCs/>
              </w:rPr>
            </w:pPr>
            <w:r w:rsidRPr="00C76DA2">
              <w:rPr>
                <w:bCs/>
              </w:rPr>
              <w:t>Attiecīgais noteikumu projekta punkts neparedz stingrākas prasības kā ES tiesību aktā.</w:t>
            </w:r>
          </w:p>
        </w:tc>
      </w:tr>
      <w:tr w:rsidR="00C76DA2" w:rsidRPr="00C76DA2" w:rsidTr="00AD1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C76DA2" w:rsidRPr="00C76DA2" w:rsidRDefault="00C76DA2" w:rsidP="00C76DA2">
            <w:pPr>
              <w:jc w:val="both"/>
              <w:rPr>
                <w:bCs/>
              </w:rPr>
            </w:pPr>
            <w:r w:rsidRPr="00C76DA2">
              <w:rPr>
                <w:bCs/>
              </w:rPr>
              <w:t>Kā ir izmantota ES tiesību aktā paredzētā rīcības brīvība dalībvalstij pārņemt vai ieviest noteiktas ES tiesību akta normas. Kādēļ?</w:t>
            </w:r>
          </w:p>
        </w:tc>
        <w:tc>
          <w:tcPr>
            <w:tcW w:w="3484" w:type="pct"/>
            <w:gridSpan w:val="5"/>
          </w:tcPr>
          <w:p w:rsidR="00C76DA2" w:rsidRPr="00C76DA2" w:rsidRDefault="00C76DA2" w:rsidP="00C76DA2">
            <w:pPr>
              <w:jc w:val="both"/>
              <w:rPr>
                <w:bCs/>
              </w:rPr>
            </w:pPr>
            <w:r w:rsidRPr="00C76DA2">
              <w:rPr>
                <w:bCs/>
              </w:rPr>
              <w:t>Direktīvā 2014/22/ES nav paredzēta rīcības brīvība dalībvalstij ieviest tiesību normas.</w:t>
            </w:r>
          </w:p>
        </w:tc>
      </w:tr>
      <w:tr w:rsidR="00C76DA2" w:rsidRPr="00C76DA2" w:rsidTr="00AD1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C76DA2" w:rsidRPr="00C76DA2" w:rsidRDefault="00C76DA2" w:rsidP="00C76DA2">
            <w:pPr>
              <w:jc w:val="both"/>
              <w:rPr>
                <w:bCs/>
                <w:i/>
              </w:rPr>
            </w:pPr>
            <w:r w:rsidRPr="00C76DA2">
              <w:rPr>
                <w:bC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rsidR="00C76DA2" w:rsidRPr="00C76DA2" w:rsidRDefault="00C76DA2" w:rsidP="00C76DA2">
            <w:pPr>
              <w:jc w:val="both"/>
              <w:rPr>
                <w:bCs/>
              </w:rPr>
            </w:pPr>
            <w:r w:rsidRPr="00C76DA2">
              <w:rPr>
                <w:bCs/>
              </w:rPr>
              <w:t>Projekts šo jomu neskar.</w:t>
            </w:r>
          </w:p>
        </w:tc>
      </w:tr>
      <w:tr w:rsidR="00C76DA2" w:rsidRPr="00C76DA2" w:rsidTr="00AD1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C76DA2" w:rsidRPr="00C76DA2" w:rsidRDefault="00C76DA2" w:rsidP="00C76DA2">
            <w:pPr>
              <w:jc w:val="both"/>
              <w:rPr>
                <w:bCs/>
              </w:rPr>
            </w:pPr>
            <w:r w:rsidRPr="00C76DA2">
              <w:rPr>
                <w:bCs/>
              </w:rPr>
              <w:t>Cita informācija</w:t>
            </w:r>
          </w:p>
        </w:tc>
        <w:tc>
          <w:tcPr>
            <w:tcW w:w="3484" w:type="pct"/>
            <w:gridSpan w:val="5"/>
          </w:tcPr>
          <w:p w:rsidR="00C76DA2" w:rsidRPr="00C76DA2" w:rsidRDefault="00C76DA2" w:rsidP="00C76DA2">
            <w:pPr>
              <w:jc w:val="both"/>
              <w:rPr>
                <w:bCs/>
              </w:rPr>
            </w:pPr>
            <w:r w:rsidRPr="00C76DA2">
              <w:rPr>
                <w:bCs/>
              </w:rPr>
              <w:t>Nav.</w:t>
            </w:r>
          </w:p>
        </w:tc>
      </w:tr>
    </w:tbl>
    <w:p w:rsidR="00C76DA2" w:rsidRPr="00C76DA2" w:rsidRDefault="00C76DA2" w:rsidP="00C76DA2">
      <w:pPr>
        <w:jc w:val="both"/>
        <w:rPr>
          <w:bCs/>
        </w:rPr>
      </w:pPr>
    </w:p>
    <w:p w:rsidR="00C76DA2" w:rsidRPr="00C76DA2" w:rsidRDefault="00C76DA2" w:rsidP="00C76DA2">
      <w:pPr>
        <w:jc w:val="both"/>
        <w:rPr>
          <w:bCs/>
          <w:i/>
        </w:rPr>
      </w:pPr>
      <w:r w:rsidRPr="00C76DA2">
        <w:rPr>
          <w:bCs/>
          <w:i/>
        </w:rPr>
        <w:t>Anotācijas V sadaļas 2.tabula – projekts šo jomu neskar.</w:t>
      </w: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2559"/>
        <w:gridCol w:w="5982"/>
      </w:tblGrid>
      <w:tr w:rsidR="00C76DA2" w:rsidRPr="00C76DA2" w:rsidTr="00AD165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
                <w:bCs/>
              </w:rPr>
            </w:pPr>
            <w:r w:rsidRPr="00C76DA2">
              <w:rPr>
                <w:b/>
                <w:bCs/>
              </w:rPr>
              <w:t>VI. Sabiedrības līdzdalība un komunikācijas aktivitātes</w:t>
            </w:r>
          </w:p>
        </w:tc>
      </w:tr>
      <w:tr w:rsidR="00C76DA2" w:rsidRPr="00C76DA2" w:rsidTr="00AD1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C76DA2" w:rsidRPr="00C76DA2" w:rsidRDefault="00C76DA2" w:rsidP="00C76DA2">
            <w:pPr>
              <w:jc w:val="both"/>
              <w:rPr>
                <w:bCs/>
              </w:rPr>
            </w:pPr>
            <w:r w:rsidRPr="00C76DA2">
              <w:rPr>
                <w:bCs/>
              </w:rPr>
              <w:t>1.</w:t>
            </w:r>
          </w:p>
        </w:tc>
        <w:tc>
          <w:tcPr>
            <w:tcW w:w="1406" w:type="pct"/>
          </w:tcPr>
          <w:p w:rsidR="00C76DA2" w:rsidRPr="00C76DA2" w:rsidRDefault="00C76DA2" w:rsidP="00C76DA2">
            <w:pPr>
              <w:jc w:val="both"/>
              <w:rPr>
                <w:bCs/>
              </w:rPr>
            </w:pPr>
            <w:r w:rsidRPr="00C76DA2">
              <w:rPr>
                <w:bCs/>
              </w:rPr>
              <w:t xml:space="preserve">Plānotās sabiedrības līdzdalības un komunikācijas aktivitātes saistībā ar </w:t>
            </w:r>
            <w:r w:rsidRPr="00C76DA2">
              <w:rPr>
                <w:bCs/>
              </w:rPr>
              <w:lastRenderedPageBreak/>
              <w:t>projektu</w:t>
            </w:r>
          </w:p>
        </w:tc>
        <w:tc>
          <w:tcPr>
            <w:tcW w:w="3286" w:type="pct"/>
          </w:tcPr>
          <w:p w:rsidR="00C76DA2" w:rsidRPr="00C76DA2" w:rsidRDefault="00C76DA2" w:rsidP="00C76DA2">
            <w:pPr>
              <w:jc w:val="both"/>
              <w:rPr>
                <w:bCs/>
              </w:rPr>
            </w:pPr>
            <w:r w:rsidRPr="00C76DA2">
              <w:rPr>
                <w:bCs/>
              </w:rPr>
              <w:lastRenderedPageBreak/>
              <w:t>Noteikumu projekts elektroniski nosūtīts izskatīšanai un atzinumu sniegšanai biedrīb</w:t>
            </w:r>
            <w:r w:rsidR="00EC4CEF">
              <w:rPr>
                <w:bCs/>
              </w:rPr>
              <w:t>ām</w:t>
            </w:r>
            <w:r w:rsidRPr="00C76DA2">
              <w:rPr>
                <w:bCs/>
              </w:rPr>
              <w:t xml:space="preserve"> „Lauksaimnieku organizāciju sadarbības padome”, „Zemnieku saeima” un „Latvijas Lauksaimniecības kooperatīvu asociācija” un </w:t>
            </w:r>
            <w:r w:rsidRPr="00C76DA2">
              <w:rPr>
                <w:bCs/>
              </w:rPr>
              <w:lastRenderedPageBreak/>
              <w:t>ievietots Zemkopības ministrijas tīmekļa vietnē 2014.gada 6.martā.</w:t>
            </w:r>
          </w:p>
        </w:tc>
      </w:tr>
      <w:tr w:rsidR="00C76DA2" w:rsidRPr="00C76DA2" w:rsidTr="00AD1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C76DA2" w:rsidRPr="00C76DA2" w:rsidRDefault="00C76DA2" w:rsidP="00C76DA2">
            <w:pPr>
              <w:jc w:val="both"/>
              <w:rPr>
                <w:bCs/>
              </w:rPr>
            </w:pPr>
            <w:r w:rsidRPr="00C76DA2">
              <w:rPr>
                <w:bCs/>
              </w:rPr>
              <w:lastRenderedPageBreak/>
              <w:t>2.</w:t>
            </w:r>
          </w:p>
        </w:tc>
        <w:tc>
          <w:tcPr>
            <w:tcW w:w="1406" w:type="pct"/>
          </w:tcPr>
          <w:p w:rsidR="00C76DA2" w:rsidRPr="00C76DA2" w:rsidRDefault="00C76DA2" w:rsidP="00C76DA2">
            <w:pPr>
              <w:jc w:val="both"/>
              <w:rPr>
                <w:bCs/>
              </w:rPr>
            </w:pPr>
            <w:r w:rsidRPr="00C76DA2">
              <w:rPr>
                <w:bCs/>
              </w:rPr>
              <w:t>Sabiedrības līdzdalība projekta izstrādē</w:t>
            </w:r>
          </w:p>
        </w:tc>
        <w:tc>
          <w:tcPr>
            <w:tcW w:w="3286" w:type="pct"/>
          </w:tcPr>
          <w:p w:rsidR="00C76DA2" w:rsidRPr="00C76DA2" w:rsidRDefault="00240428" w:rsidP="00C76DA2">
            <w:pPr>
              <w:jc w:val="both"/>
              <w:rPr>
                <w:bCs/>
              </w:rPr>
            </w:pPr>
            <w:r>
              <w:rPr>
                <w:bCs/>
              </w:rPr>
              <w:t>Noteikumu projekta izvērtēšanā piedalījās biedrīb</w:t>
            </w:r>
            <w:r w:rsidR="00EC4CEF">
              <w:rPr>
                <w:bCs/>
              </w:rPr>
              <w:t>u</w:t>
            </w:r>
            <w:r w:rsidRPr="00240428">
              <w:rPr>
                <w:bCs/>
              </w:rPr>
              <w:t xml:space="preserve"> „Lauksaimnieku organizāciju sadarbības padome”, „Zemnieku saeima” un „Latvijas Lauksaimniecības kooperatīvu asociācija”</w:t>
            </w:r>
            <w:r w:rsidR="00EC4CEF">
              <w:rPr>
                <w:bCs/>
              </w:rPr>
              <w:t xml:space="preserve"> pārstāvji</w:t>
            </w:r>
            <w:r>
              <w:rPr>
                <w:bCs/>
              </w:rPr>
              <w:t>.</w:t>
            </w:r>
          </w:p>
        </w:tc>
      </w:tr>
      <w:tr w:rsidR="00C76DA2" w:rsidRPr="00C76DA2" w:rsidTr="00AD1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C76DA2" w:rsidRPr="00C76DA2" w:rsidRDefault="00C76DA2" w:rsidP="00C76DA2">
            <w:pPr>
              <w:jc w:val="both"/>
              <w:rPr>
                <w:bCs/>
              </w:rPr>
            </w:pPr>
            <w:r w:rsidRPr="00C76DA2">
              <w:rPr>
                <w:bCs/>
              </w:rPr>
              <w:t>3.</w:t>
            </w:r>
          </w:p>
        </w:tc>
        <w:tc>
          <w:tcPr>
            <w:tcW w:w="1406" w:type="pct"/>
          </w:tcPr>
          <w:p w:rsidR="00C76DA2" w:rsidRPr="00C76DA2" w:rsidRDefault="00C76DA2" w:rsidP="00C76DA2">
            <w:pPr>
              <w:jc w:val="both"/>
              <w:rPr>
                <w:bCs/>
              </w:rPr>
            </w:pPr>
            <w:r w:rsidRPr="00C76DA2">
              <w:rPr>
                <w:bCs/>
              </w:rPr>
              <w:t>Sabiedrības līdzdalības rezultāti</w:t>
            </w:r>
          </w:p>
        </w:tc>
        <w:tc>
          <w:tcPr>
            <w:tcW w:w="3286" w:type="pct"/>
          </w:tcPr>
          <w:p w:rsidR="00C76DA2" w:rsidRPr="00C76DA2" w:rsidRDefault="00240428" w:rsidP="00C76DA2">
            <w:pPr>
              <w:jc w:val="both"/>
              <w:rPr>
                <w:bCs/>
              </w:rPr>
            </w:pPr>
            <w:r>
              <w:rPr>
                <w:bCs/>
              </w:rPr>
              <w:t>Biedrība</w:t>
            </w:r>
            <w:r w:rsidR="00EC4CEF">
              <w:rPr>
                <w:bCs/>
              </w:rPr>
              <w:t>s</w:t>
            </w:r>
            <w:r w:rsidRPr="00240428">
              <w:rPr>
                <w:bCs/>
              </w:rPr>
              <w:t xml:space="preserve"> „Lauksaimnieku organizāciju sadarbības padome”, „Zemnieku saeima” un „Latvijas Lauksaimniecības kooperatīvu asociācija”</w:t>
            </w:r>
            <w:r>
              <w:rPr>
                <w:bCs/>
              </w:rPr>
              <w:t xml:space="preserve"> neiebilst pret noteikumu projekta tālāku virzību.</w:t>
            </w:r>
          </w:p>
        </w:tc>
      </w:tr>
      <w:tr w:rsidR="00C76DA2" w:rsidRPr="00C76DA2" w:rsidTr="00AD1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C76DA2" w:rsidRPr="00C76DA2" w:rsidRDefault="00C76DA2" w:rsidP="00C76DA2">
            <w:pPr>
              <w:jc w:val="both"/>
              <w:rPr>
                <w:bCs/>
              </w:rPr>
            </w:pPr>
            <w:r w:rsidRPr="00C76DA2">
              <w:rPr>
                <w:bCs/>
              </w:rPr>
              <w:t>4.</w:t>
            </w:r>
          </w:p>
        </w:tc>
        <w:tc>
          <w:tcPr>
            <w:tcW w:w="1406" w:type="pct"/>
          </w:tcPr>
          <w:p w:rsidR="00C76DA2" w:rsidRPr="00C76DA2" w:rsidRDefault="00C76DA2" w:rsidP="00C76DA2">
            <w:pPr>
              <w:jc w:val="both"/>
              <w:rPr>
                <w:bCs/>
              </w:rPr>
            </w:pPr>
            <w:r w:rsidRPr="00C76DA2">
              <w:rPr>
                <w:bCs/>
              </w:rPr>
              <w:t>Cita informācija</w:t>
            </w:r>
          </w:p>
        </w:tc>
        <w:tc>
          <w:tcPr>
            <w:tcW w:w="3286" w:type="pct"/>
          </w:tcPr>
          <w:p w:rsidR="00C76DA2" w:rsidRPr="00C76DA2" w:rsidRDefault="00C76DA2" w:rsidP="00C76DA2">
            <w:pPr>
              <w:jc w:val="both"/>
              <w:rPr>
                <w:bCs/>
              </w:rPr>
            </w:pPr>
            <w:r w:rsidRPr="00C76DA2">
              <w:rPr>
                <w:bCs/>
              </w:rPr>
              <w:t>Nav.</w:t>
            </w:r>
          </w:p>
        </w:tc>
      </w:tr>
      <w:tr w:rsidR="00C76DA2" w:rsidRPr="00C76DA2" w:rsidTr="00AD165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
                <w:bCs/>
              </w:rPr>
            </w:pPr>
            <w:r w:rsidRPr="00C76DA2">
              <w:rPr>
                <w:b/>
                <w:bCs/>
              </w:rPr>
              <w:t>VII. Tiesību akta projekta izpildes nodrošināšana un tās ietekme uz institūcijām</w:t>
            </w:r>
          </w:p>
        </w:tc>
      </w:tr>
      <w:tr w:rsidR="00C76DA2" w:rsidRPr="00C76DA2" w:rsidTr="00AD165C">
        <w:tc>
          <w:tcPr>
            <w:tcW w:w="0" w:type="auto"/>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1.</w:t>
            </w:r>
          </w:p>
        </w:tc>
        <w:tc>
          <w:tcPr>
            <w:tcW w:w="1406" w:type="pct"/>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Pārtikas un veterinārais dienests.</w:t>
            </w:r>
          </w:p>
        </w:tc>
      </w:tr>
      <w:tr w:rsidR="00C76DA2" w:rsidRPr="00C76DA2" w:rsidTr="00AD165C">
        <w:tc>
          <w:tcPr>
            <w:tcW w:w="0" w:type="auto"/>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2.</w:t>
            </w:r>
          </w:p>
        </w:tc>
        <w:tc>
          <w:tcPr>
            <w:tcW w:w="1406" w:type="pct"/>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 xml:space="preserve">Projekta izpildes ietekme uz pārvaldes funkcijām un institucionālo struktūru. </w:t>
            </w:r>
          </w:p>
          <w:p w:rsidR="00C76DA2" w:rsidRPr="00C76DA2" w:rsidRDefault="00C76DA2" w:rsidP="00C76DA2">
            <w:pPr>
              <w:jc w:val="both"/>
              <w:rPr>
                <w:bCs/>
              </w:rPr>
            </w:pPr>
            <w:r w:rsidRPr="00C76DA2">
              <w:rPr>
                <w:bCs/>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Projekts šo jomu neskar.</w:t>
            </w:r>
          </w:p>
        </w:tc>
      </w:tr>
      <w:tr w:rsidR="00C76DA2" w:rsidRPr="00C76DA2" w:rsidTr="00AD165C">
        <w:tc>
          <w:tcPr>
            <w:tcW w:w="0" w:type="auto"/>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3.</w:t>
            </w:r>
          </w:p>
        </w:tc>
        <w:tc>
          <w:tcPr>
            <w:tcW w:w="1406" w:type="pct"/>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C76DA2" w:rsidRPr="00C76DA2" w:rsidRDefault="00C76DA2" w:rsidP="00C76DA2">
            <w:pPr>
              <w:jc w:val="both"/>
              <w:rPr>
                <w:bCs/>
              </w:rPr>
            </w:pPr>
            <w:r w:rsidRPr="00C76DA2">
              <w:rPr>
                <w:bCs/>
              </w:rPr>
              <w:t>Nav.</w:t>
            </w:r>
          </w:p>
        </w:tc>
      </w:tr>
    </w:tbl>
    <w:p w:rsidR="00C76DA2" w:rsidRPr="00C76DA2" w:rsidRDefault="00C76DA2" w:rsidP="00C76DA2">
      <w:pPr>
        <w:jc w:val="both"/>
        <w:rPr>
          <w:bCs/>
          <w:sz w:val="28"/>
        </w:rPr>
      </w:pPr>
    </w:p>
    <w:p w:rsidR="00C76DA2" w:rsidRPr="00C76DA2" w:rsidRDefault="00C76DA2" w:rsidP="00C76DA2">
      <w:pPr>
        <w:rPr>
          <w:bCs/>
          <w:sz w:val="28"/>
        </w:rPr>
      </w:pPr>
    </w:p>
    <w:p w:rsidR="00C76DA2" w:rsidRPr="00C76DA2" w:rsidRDefault="00C76DA2" w:rsidP="00C76DA2">
      <w:pPr>
        <w:rPr>
          <w:bCs/>
          <w:sz w:val="28"/>
        </w:rPr>
      </w:pPr>
      <w:r>
        <w:rPr>
          <w:bCs/>
          <w:sz w:val="28"/>
        </w:rPr>
        <w:tab/>
      </w:r>
    </w:p>
    <w:p w:rsidR="00C76DA2" w:rsidRPr="00C76DA2" w:rsidRDefault="00C76DA2" w:rsidP="00C76DA2">
      <w:pPr>
        <w:ind w:firstLine="720"/>
        <w:rPr>
          <w:bCs/>
          <w:sz w:val="28"/>
        </w:rPr>
      </w:pPr>
      <w:r w:rsidRPr="00C76DA2">
        <w:rPr>
          <w:bCs/>
          <w:sz w:val="28"/>
        </w:rPr>
        <w:t>Zemkopības ministrs</w:t>
      </w:r>
      <w:r w:rsidRPr="00C76DA2">
        <w:rPr>
          <w:bCs/>
          <w:sz w:val="28"/>
        </w:rPr>
        <w:tab/>
      </w:r>
      <w:r w:rsidRPr="00C76DA2">
        <w:rPr>
          <w:bCs/>
          <w:sz w:val="28"/>
        </w:rPr>
        <w:tab/>
      </w:r>
      <w:r w:rsidRPr="00C76DA2">
        <w:rPr>
          <w:bCs/>
          <w:sz w:val="28"/>
        </w:rPr>
        <w:tab/>
      </w:r>
      <w:r w:rsidRPr="00C76DA2">
        <w:rPr>
          <w:bCs/>
          <w:sz w:val="28"/>
        </w:rPr>
        <w:tab/>
      </w:r>
      <w:r w:rsidRPr="00C76DA2">
        <w:rPr>
          <w:bCs/>
          <w:sz w:val="28"/>
        </w:rPr>
        <w:tab/>
      </w:r>
      <w:r w:rsidRPr="00C76DA2">
        <w:rPr>
          <w:bCs/>
          <w:sz w:val="28"/>
        </w:rPr>
        <w:tab/>
      </w:r>
      <w:proofErr w:type="spellStart"/>
      <w:r w:rsidRPr="00C76DA2">
        <w:rPr>
          <w:bCs/>
          <w:sz w:val="28"/>
        </w:rPr>
        <w:t>J.Dūklavs</w:t>
      </w:r>
      <w:proofErr w:type="spellEnd"/>
    </w:p>
    <w:p w:rsidR="00C76DA2" w:rsidRPr="00C76DA2" w:rsidRDefault="00C76DA2" w:rsidP="00C76DA2">
      <w:pPr>
        <w:rPr>
          <w:bCs/>
          <w:sz w:val="28"/>
        </w:rPr>
      </w:pPr>
    </w:p>
    <w:p w:rsidR="00C76DA2" w:rsidRDefault="00C76DA2" w:rsidP="00C76DA2">
      <w:pPr>
        <w:rPr>
          <w:bCs/>
          <w:sz w:val="28"/>
        </w:rPr>
      </w:pPr>
    </w:p>
    <w:p w:rsidR="007C3C17" w:rsidRDefault="007C3C17" w:rsidP="00C76DA2">
      <w:pPr>
        <w:rPr>
          <w:bCs/>
          <w:sz w:val="28"/>
        </w:rPr>
      </w:pPr>
    </w:p>
    <w:p w:rsidR="007C3C17" w:rsidRDefault="007C3C17" w:rsidP="00C76DA2">
      <w:pPr>
        <w:rPr>
          <w:bCs/>
          <w:sz w:val="28"/>
        </w:rPr>
      </w:pPr>
    </w:p>
    <w:p w:rsidR="007C3C17" w:rsidRDefault="007C3C17" w:rsidP="00C76DA2">
      <w:pPr>
        <w:rPr>
          <w:bCs/>
          <w:sz w:val="28"/>
        </w:rPr>
      </w:pPr>
    </w:p>
    <w:p w:rsidR="007C3C17" w:rsidRDefault="007C3C17" w:rsidP="00C76DA2">
      <w:pPr>
        <w:rPr>
          <w:bCs/>
          <w:sz w:val="28"/>
        </w:rPr>
      </w:pPr>
    </w:p>
    <w:p w:rsidR="007C3C17" w:rsidRDefault="007C3C17" w:rsidP="00C76DA2">
      <w:pPr>
        <w:rPr>
          <w:bCs/>
          <w:sz w:val="28"/>
        </w:rPr>
      </w:pPr>
    </w:p>
    <w:p w:rsidR="007C3C17" w:rsidRDefault="007C3C17" w:rsidP="00C76DA2">
      <w:pPr>
        <w:rPr>
          <w:bCs/>
          <w:sz w:val="28"/>
        </w:rPr>
      </w:pPr>
    </w:p>
    <w:p w:rsidR="007C3C17" w:rsidRPr="00C76DA2" w:rsidRDefault="007C3C17" w:rsidP="00C76DA2">
      <w:pPr>
        <w:rPr>
          <w:bCs/>
          <w:sz w:val="28"/>
        </w:rPr>
      </w:pPr>
    </w:p>
    <w:p w:rsidR="00C76DA2" w:rsidRPr="007C3C17" w:rsidRDefault="00C76DA2" w:rsidP="00C76DA2">
      <w:pPr>
        <w:rPr>
          <w:bCs/>
          <w:sz w:val="20"/>
          <w:szCs w:val="20"/>
        </w:rPr>
      </w:pPr>
    </w:p>
    <w:p w:rsidR="007C3C17" w:rsidRDefault="007C3C17" w:rsidP="00C76DA2">
      <w:pPr>
        <w:rPr>
          <w:bCs/>
          <w:sz w:val="20"/>
          <w:szCs w:val="20"/>
        </w:rPr>
      </w:pPr>
      <w:r>
        <w:rPr>
          <w:bCs/>
          <w:sz w:val="20"/>
          <w:szCs w:val="20"/>
        </w:rPr>
        <w:t>2014.05.12. 15:11</w:t>
      </w:r>
    </w:p>
    <w:p w:rsidR="007C3C17" w:rsidRDefault="007C3C17" w:rsidP="00C76DA2">
      <w:pPr>
        <w:rPr>
          <w:bCs/>
          <w:sz w:val="20"/>
          <w:szCs w:val="20"/>
        </w:rPr>
      </w:pPr>
      <w:fldSimple w:instr=" NUMWORDS   \* MERGEFORMAT ">
        <w:r>
          <w:rPr>
            <w:bCs/>
            <w:noProof/>
            <w:sz w:val="20"/>
            <w:szCs w:val="20"/>
          </w:rPr>
          <w:t>912</w:t>
        </w:r>
      </w:fldSimple>
    </w:p>
    <w:p w:rsidR="00C76DA2" w:rsidRPr="007C3C17" w:rsidRDefault="00C76DA2" w:rsidP="00C76DA2">
      <w:pPr>
        <w:rPr>
          <w:bCs/>
          <w:sz w:val="20"/>
          <w:szCs w:val="20"/>
        </w:rPr>
      </w:pPr>
      <w:r w:rsidRPr="007C3C17">
        <w:rPr>
          <w:bCs/>
          <w:sz w:val="20"/>
          <w:szCs w:val="20"/>
        </w:rPr>
        <w:t>O.Vecuma-Veco</w:t>
      </w:r>
    </w:p>
    <w:p w:rsidR="00C76DA2" w:rsidRPr="007C3C17" w:rsidRDefault="00C76DA2" w:rsidP="00C76DA2">
      <w:pPr>
        <w:rPr>
          <w:bCs/>
          <w:sz w:val="20"/>
          <w:szCs w:val="20"/>
        </w:rPr>
      </w:pPr>
      <w:r w:rsidRPr="007C3C17">
        <w:rPr>
          <w:bCs/>
          <w:sz w:val="20"/>
          <w:szCs w:val="20"/>
        </w:rPr>
        <w:t>67027551, Olita.Vecuma-Veco@zm.gov.lv</w:t>
      </w:r>
    </w:p>
    <w:p w:rsidR="00185DE3" w:rsidRPr="00C76DA2" w:rsidRDefault="00185DE3" w:rsidP="008E2D79">
      <w:bookmarkStart w:id="0" w:name="_GoBack"/>
      <w:bookmarkEnd w:id="0"/>
    </w:p>
    <w:p w:rsidR="00185DE3" w:rsidRPr="00C76DA2" w:rsidRDefault="00185DE3" w:rsidP="008E2D79"/>
    <w:sectPr w:rsidR="00185DE3" w:rsidRPr="00C76DA2" w:rsidSect="007C3C17">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FF8" w:rsidRDefault="00D55FF8">
      <w:r>
        <w:separator/>
      </w:r>
    </w:p>
  </w:endnote>
  <w:endnote w:type="continuationSeparator" w:id="0">
    <w:p w:rsidR="00D55FF8" w:rsidRDefault="00D55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E3" w:rsidRPr="00CB51EE" w:rsidRDefault="00185DE3" w:rsidP="00CB51EE">
    <w:pPr>
      <w:jc w:val="both"/>
      <w:rPr>
        <w:bCs/>
        <w:sz w:val="20"/>
        <w:szCs w:val="20"/>
      </w:rPr>
    </w:pPr>
    <w:r w:rsidRPr="00CB51EE">
      <w:rPr>
        <w:sz w:val="20"/>
        <w:szCs w:val="20"/>
      </w:rPr>
      <w:t>ZM</w:t>
    </w:r>
    <w:r w:rsidR="00032930">
      <w:rPr>
        <w:sz w:val="20"/>
        <w:szCs w:val="20"/>
      </w:rPr>
      <w:t>Anot_1205</w:t>
    </w:r>
    <w:r w:rsidR="00DC0EE3">
      <w:rPr>
        <w:sz w:val="20"/>
        <w:szCs w:val="20"/>
      </w:rPr>
      <w:t>14</w:t>
    </w:r>
    <w:r w:rsidR="00DD3DD1">
      <w:rPr>
        <w:sz w:val="20"/>
        <w:szCs w:val="20"/>
      </w:rPr>
      <w:t>_groz</w:t>
    </w:r>
    <w:r w:rsidR="00032930">
      <w:rPr>
        <w:sz w:val="20"/>
        <w:szCs w:val="20"/>
      </w:rPr>
      <w:t xml:space="preserve"> </w:t>
    </w:r>
    <w:proofErr w:type="spellStart"/>
    <w:r w:rsidR="00DD3DD1">
      <w:rPr>
        <w:sz w:val="20"/>
        <w:szCs w:val="20"/>
      </w:rPr>
      <w:t>akvakul</w:t>
    </w:r>
    <w:r w:rsidR="00032930">
      <w:rPr>
        <w:sz w:val="20"/>
        <w:szCs w:val="20"/>
      </w:rPr>
      <w:t>tura</w:t>
    </w:r>
    <w:proofErr w:type="spellEnd"/>
    <w:r w:rsidRPr="00CB51EE">
      <w:rPr>
        <w:sz w:val="20"/>
        <w:szCs w:val="20"/>
      </w:rPr>
      <w:t xml:space="preserve">; Ministru kabineta noteikumu projekta </w:t>
    </w:r>
    <w:r w:rsidRPr="00CB51EE">
      <w:rPr>
        <w:bCs/>
        <w:sz w:val="20"/>
        <w:szCs w:val="20"/>
      </w:rPr>
      <w:t>„Grozījumi Ministru kabineta 2008.gada 2.jūnija noteikumos Nr.400 „Veterinārās prasības akvakultūras dzīvniekiem, no tiem iegūtiem produktiem un to apritei, kā arī atsevišķu akvakultūras dzīvnieku infekcijas slimību profilaksei un apkarošanai””</w:t>
    </w:r>
    <w:r w:rsidRPr="00CB51EE">
      <w:rPr>
        <w:sz w:val="20"/>
        <w:szCs w:val="20"/>
      </w:rPr>
      <w:t xml:space="preserve"> sākotnējās ietekmes novērtējuma </w:t>
    </w:r>
    <w:smartTag w:uri="schemas-tilde-lv/tildestengine" w:element="veidnes">
      <w:smartTagPr>
        <w:attr w:name="text" w:val="ziņojums"/>
        <w:attr w:name="baseform" w:val="ziņojums"/>
        <w:attr w:name="id" w:val="-1"/>
      </w:smartTagPr>
      <w:r w:rsidRPr="00CB51EE">
        <w:rPr>
          <w:sz w:val="20"/>
          <w:szCs w:val="20"/>
        </w:rPr>
        <w:t>ziņojums</w:t>
      </w:r>
    </w:smartTag>
    <w:r w:rsidRPr="00CB51EE">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E3" w:rsidRPr="00CB51EE" w:rsidRDefault="00185DE3" w:rsidP="00CB51EE">
    <w:pPr>
      <w:pStyle w:val="Kjene"/>
      <w:rPr>
        <w:bCs/>
        <w:sz w:val="20"/>
      </w:rPr>
    </w:pPr>
    <w:r w:rsidRPr="00CB51EE">
      <w:rPr>
        <w:sz w:val="20"/>
      </w:rPr>
      <w:t>ZM</w:t>
    </w:r>
    <w:r w:rsidR="00032930">
      <w:rPr>
        <w:sz w:val="20"/>
      </w:rPr>
      <w:t>Anot_1205</w:t>
    </w:r>
    <w:r w:rsidR="00DC0EE3">
      <w:rPr>
        <w:sz w:val="20"/>
      </w:rPr>
      <w:t>14</w:t>
    </w:r>
    <w:r w:rsidR="00DD3DD1">
      <w:rPr>
        <w:sz w:val="20"/>
      </w:rPr>
      <w:t>_groz</w:t>
    </w:r>
    <w:r w:rsidR="00032930">
      <w:rPr>
        <w:sz w:val="20"/>
      </w:rPr>
      <w:t xml:space="preserve"> </w:t>
    </w:r>
    <w:proofErr w:type="spellStart"/>
    <w:r w:rsidR="00DD3DD1">
      <w:rPr>
        <w:sz w:val="20"/>
      </w:rPr>
      <w:t>akvakul</w:t>
    </w:r>
    <w:r w:rsidR="00032930">
      <w:rPr>
        <w:sz w:val="20"/>
      </w:rPr>
      <w:t>tura</w:t>
    </w:r>
    <w:proofErr w:type="spellEnd"/>
    <w:r w:rsidRPr="00CB51EE">
      <w:rPr>
        <w:sz w:val="20"/>
      </w:rPr>
      <w:t xml:space="preserve">; Ministru kabineta noteikumu projekta </w:t>
    </w:r>
    <w:r w:rsidRPr="00CB51EE">
      <w:rPr>
        <w:bCs/>
        <w:sz w:val="20"/>
      </w:rPr>
      <w:t>„Grozījumi Ministru kabineta 2008.gada 2.jūnija noteikumos Nr.400 „Veterinārās prasības akvakultūras dzīvniekiem, no tiem iegūtiem produktiem un to apritei, kā arī atsevišķu akvakultūras dzīvnieku infekcijas slimību profilaksei un apkarošanai””</w:t>
    </w:r>
    <w:r w:rsidRPr="00CB51EE">
      <w:rPr>
        <w:sz w:val="20"/>
      </w:rPr>
      <w:t xml:space="preserve"> sākotnējās ietekmes novērtējuma </w:t>
    </w:r>
    <w:smartTag w:uri="schemas-tilde-lv/tildestengine" w:element="veidnes">
      <w:smartTagPr>
        <w:attr w:name="text" w:val="ziņojums"/>
        <w:attr w:name="baseform" w:val="ziņojums"/>
        <w:attr w:name="id" w:val="-1"/>
      </w:smartTagPr>
      <w:r w:rsidRPr="00CB51EE">
        <w:rPr>
          <w:sz w:val="20"/>
        </w:rPr>
        <w:t>ziņojums</w:t>
      </w:r>
    </w:smartTag>
    <w:r w:rsidRPr="00CB51EE">
      <w:rPr>
        <w:sz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FF8" w:rsidRDefault="00D55FF8">
      <w:r>
        <w:separator/>
      </w:r>
    </w:p>
  </w:footnote>
  <w:footnote w:type="continuationSeparator" w:id="0">
    <w:p w:rsidR="00D55FF8" w:rsidRDefault="00D55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E3" w:rsidRDefault="00DF3056" w:rsidP="00585205">
    <w:pPr>
      <w:pStyle w:val="Galvene"/>
      <w:framePr w:wrap="around" w:vAnchor="text" w:hAnchor="margin" w:xAlign="center" w:y="1"/>
      <w:rPr>
        <w:rStyle w:val="Lappusesnumurs"/>
      </w:rPr>
    </w:pPr>
    <w:r>
      <w:rPr>
        <w:rStyle w:val="Lappusesnumurs"/>
      </w:rPr>
      <w:fldChar w:fldCharType="begin"/>
    </w:r>
    <w:r w:rsidR="00185DE3">
      <w:rPr>
        <w:rStyle w:val="Lappusesnumurs"/>
      </w:rPr>
      <w:instrText xml:space="preserve">PAGE  </w:instrText>
    </w:r>
    <w:r>
      <w:rPr>
        <w:rStyle w:val="Lappusesnumurs"/>
      </w:rPr>
      <w:fldChar w:fldCharType="end"/>
    </w:r>
  </w:p>
  <w:p w:rsidR="00185DE3" w:rsidRDefault="00185DE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E3" w:rsidRDefault="00DF3056" w:rsidP="00585205">
    <w:pPr>
      <w:pStyle w:val="Galvene"/>
      <w:framePr w:wrap="around" w:vAnchor="text" w:hAnchor="margin" w:xAlign="center" w:y="1"/>
      <w:rPr>
        <w:rStyle w:val="Lappusesnumurs"/>
      </w:rPr>
    </w:pPr>
    <w:r>
      <w:rPr>
        <w:rStyle w:val="Lappusesnumurs"/>
      </w:rPr>
      <w:fldChar w:fldCharType="begin"/>
    </w:r>
    <w:r w:rsidR="00185DE3">
      <w:rPr>
        <w:rStyle w:val="Lappusesnumurs"/>
      </w:rPr>
      <w:instrText xml:space="preserve">PAGE  </w:instrText>
    </w:r>
    <w:r>
      <w:rPr>
        <w:rStyle w:val="Lappusesnumurs"/>
      </w:rPr>
      <w:fldChar w:fldCharType="separate"/>
    </w:r>
    <w:r w:rsidR="007C3C17">
      <w:rPr>
        <w:rStyle w:val="Lappusesnumurs"/>
        <w:noProof/>
      </w:rPr>
      <w:t>4</w:t>
    </w:r>
    <w:r>
      <w:rPr>
        <w:rStyle w:val="Lappusesnumurs"/>
      </w:rPr>
      <w:fldChar w:fldCharType="end"/>
    </w:r>
  </w:p>
  <w:p w:rsidR="00185DE3" w:rsidRDefault="00185DE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96BF8"/>
    <w:multiLevelType w:val="hybridMultilevel"/>
    <w:tmpl w:val="B302EB0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
    <w:nsid w:val="7385182D"/>
    <w:multiLevelType w:val="hybridMultilevel"/>
    <w:tmpl w:val="EB3CF782"/>
    <w:lvl w:ilvl="0" w:tplc="F3AC8CE0">
      <w:start w:val="1"/>
      <w:numFmt w:val="bullet"/>
      <w:lvlText w:val="-"/>
      <w:lvlJc w:val="left"/>
      <w:pPr>
        <w:ind w:left="720" w:hanging="360"/>
      </w:pPr>
      <w:rPr>
        <w:rFonts w:ascii="Times New Roman" w:eastAsia="Times New Roman" w:hAnsi="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5205"/>
    <w:rsid w:val="00005C7A"/>
    <w:rsid w:val="00007412"/>
    <w:rsid w:val="00012FEA"/>
    <w:rsid w:val="00024AF8"/>
    <w:rsid w:val="0002722A"/>
    <w:rsid w:val="00031F11"/>
    <w:rsid w:val="00032930"/>
    <w:rsid w:val="0003334E"/>
    <w:rsid w:val="0003378C"/>
    <w:rsid w:val="00045A3C"/>
    <w:rsid w:val="000545F5"/>
    <w:rsid w:val="00057864"/>
    <w:rsid w:val="00067824"/>
    <w:rsid w:val="000767C2"/>
    <w:rsid w:val="00086E16"/>
    <w:rsid w:val="000A736A"/>
    <w:rsid w:val="000B7450"/>
    <w:rsid w:val="000B747B"/>
    <w:rsid w:val="000C0DEA"/>
    <w:rsid w:val="000C1019"/>
    <w:rsid w:val="000C7F08"/>
    <w:rsid w:val="000D6007"/>
    <w:rsid w:val="000D7FC2"/>
    <w:rsid w:val="000E0A12"/>
    <w:rsid w:val="000E402B"/>
    <w:rsid w:val="000E57C1"/>
    <w:rsid w:val="00136CD8"/>
    <w:rsid w:val="00140F73"/>
    <w:rsid w:val="00143A96"/>
    <w:rsid w:val="00144588"/>
    <w:rsid w:val="001540F9"/>
    <w:rsid w:val="00154A36"/>
    <w:rsid w:val="00157E26"/>
    <w:rsid w:val="00162C16"/>
    <w:rsid w:val="001630BE"/>
    <w:rsid w:val="001631C5"/>
    <w:rsid w:val="001639BC"/>
    <w:rsid w:val="00167246"/>
    <w:rsid w:val="00172630"/>
    <w:rsid w:val="00172961"/>
    <w:rsid w:val="00185DE3"/>
    <w:rsid w:val="00187E04"/>
    <w:rsid w:val="001957BD"/>
    <w:rsid w:val="001A0E1C"/>
    <w:rsid w:val="001A1E5A"/>
    <w:rsid w:val="001B0D52"/>
    <w:rsid w:val="001C4F93"/>
    <w:rsid w:val="001E55B7"/>
    <w:rsid w:val="001E631B"/>
    <w:rsid w:val="001F55CF"/>
    <w:rsid w:val="00202DC7"/>
    <w:rsid w:val="00210F21"/>
    <w:rsid w:val="00214075"/>
    <w:rsid w:val="00236C7F"/>
    <w:rsid w:val="00240428"/>
    <w:rsid w:val="00253080"/>
    <w:rsid w:val="00256BAC"/>
    <w:rsid w:val="002820A9"/>
    <w:rsid w:val="002851BD"/>
    <w:rsid w:val="002963C3"/>
    <w:rsid w:val="002A182B"/>
    <w:rsid w:val="002A4E7B"/>
    <w:rsid w:val="002A5D22"/>
    <w:rsid w:val="002A7115"/>
    <w:rsid w:val="002B391A"/>
    <w:rsid w:val="002B47BD"/>
    <w:rsid w:val="002C3CD5"/>
    <w:rsid w:val="002D4E88"/>
    <w:rsid w:val="002D6264"/>
    <w:rsid w:val="002D7456"/>
    <w:rsid w:val="002F10A4"/>
    <w:rsid w:val="00301059"/>
    <w:rsid w:val="00327E3F"/>
    <w:rsid w:val="0033014C"/>
    <w:rsid w:val="003341C0"/>
    <w:rsid w:val="00334BA8"/>
    <w:rsid w:val="00351256"/>
    <w:rsid w:val="00361330"/>
    <w:rsid w:val="00365078"/>
    <w:rsid w:val="00366EE7"/>
    <w:rsid w:val="003704FC"/>
    <w:rsid w:val="00372B32"/>
    <w:rsid w:val="00373345"/>
    <w:rsid w:val="00390546"/>
    <w:rsid w:val="0039089D"/>
    <w:rsid w:val="00390AE0"/>
    <w:rsid w:val="003A01AC"/>
    <w:rsid w:val="003A2063"/>
    <w:rsid w:val="003A4851"/>
    <w:rsid w:val="003B7218"/>
    <w:rsid w:val="003D0B9A"/>
    <w:rsid w:val="003D5776"/>
    <w:rsid w:val="003D6CA8"/>
    <w:rsid w:val="003E06B3"/>
    <w:rsid w:val="003E3F51"/>
    <w:rsid w:val="003E78BF"/>
    <w:rsid w:val="003F2C13"/>
    <w:rsid w:val="004066B1"/>
    <w:rsid w:val="00416606"/>
    <w:rsid w:val="00417510"/>
    <w:rsid w:val="00417BB3"/>
    <w:rsid w:val="00421224"/>
    <w:rsid w:val="0042578E"/>
    <w:rsid w:val="0043609D"/>
    <w:rsid w:val="00445331"/>
    <w:rsid w:val="0046063D"/>
    <w:rsid w:val="00461037"/>
    <w:rsid w:val="0049579B"/>
    <w:rsid w:val="00496361"/>
    <w:rsid w:val="0049661D"/>
    <w:rsid w:val="004A5075"/>
    <w:rsid w:val="004A6F57"/>
    <w:rsid w:val="004B0E22"/>
    <w:rsid w:val="004B6B98"/>
    <w:rsid w:val="004B7AB7"/>
    <w:rsid w:val="004C15B8"/>
    <w:rsid w:val="004D0D52"/>
    <w:rsid w:val="004D64BE"/>
    <w:rsid w:val="004E2071"/>
    <w:rsid w:val="004E41FC"/>
    <w:rsid w:val="004E7EEB"/>
    <w:rsid w:val="005044B3"/>
    <w:rsid w:val="00512231"/>
    <w:rsid w:val="0051525A"/>
    <w:rsid w:val="0052156B"/>
    <w:rsid w:val="00530F93"/>
    <w:rsid w:val="00531CA3"/>
    <w:rsid w:val="00532273"/>
    <w:rsid w:val="005358D1"/>
    <w:rsid w:val="00542D92"/>
    <w:rsid w:val="00547377"/>
    <w:rsid w:val="005600C4"/>
    <w:rsid w:val="005723E7"/>
    <w:rsid w:val="00573AE1"/>
    <w:rsid w:val="00577CDF"/>
    <w:rsid w:val="00577D6F"/>
    <w:rsid w:val="00583D16"/>
    <w:rsid w:val="00585205"/>
    <w:rsid w:val="00587556"/>
    <w:rsid w:val="00592689"/>
    <w:rsid w:val="00596032"/>
    <w:rsid w:val="00596692"/>
    <w:rsid w:val="00596B72"/>
    <w:rsid w:val="005A3FB8"/>
    <w:rsid w:val="005A6B4B"/>
    <w:rsid w:val="005B3879"/>
    <w:rsid w:val="005B59F5"/>
    <w:rsid w:val="005B6345"/>
    <w:rsid w:val="005C6A79"/>
    <w:rsid w:val="005D27CD"/>
    <w:rsid w:val="005E4393"/>
    <w:rsid w:val="005F5D1E"/>
    <w:rsid w:val="005F6D01"/>
    <w:rsid w:val="005F6F83"/>
    <w:rsid w:val="00605136"/>
    <w:rsid w:val="00611309"/>
    <w:rsid w:val="0062329F"/>
    <w:rsid w:val="00626AAD"/>
    <w:rsid w:val="0062784C"/>
    <w:rsid w:val="00632D0E"/>
    <w:rsid w:val="00636699"/>
    <w:rsid w:val="00640E21"/>
    <w:rsid w:val="00666B69"/>
    <w:rsid w:val="00671A46"/>
    <w:rsid w:val="00674D29"/>
    <w:rsid w:val="00686621"/>
    <w:rsid w:val="00695C8B"/>
    <w:rsid w:val="006A7EEA"/>
    <w:rsid w:val="006B2144"/>
    <w:rsid w:val="006B3691"/>
    <w:rsid w:val="006C5BE9"/>
    <w:rsid w:val="006C5FFD"/>
    <w:rsid w:val="006F5FE2"/>
    <w:rsid w:val="00701F26"/>
    <w:rsid w:val="00705C63"/>
    <w:rsid w:val="0072046B"/>
    <w:rsid w:val="007218EA"/>
    <w:rsid w:val="0073108E"/>
    <w:rsid w:val="00742E3E"/>
    <w:rsid w:val="00750D18"/>
    <w:rsid w:val="00752E63"/>
    <w:rsid w:val="007613DA"/>
    <w:rsid w:val="0076261F"/>
    <w:rsid w:val="007634DC"/>
    <w:rsid w:val="007720D0"/>
    <w:rsid w:val="00777508"/>
    <w:rsid w:val="00777D89"/>
    <w:rsid w:val="0078452F"/>
    <w:rsid w:val="0079745C"/>
    <w:rsid w:val="007B3572"/>
    <w:rsid w:val="007C04F9"/>
    <w:rsid w:val="007C3C17"/>
    <w:rsid w:val="007C6F51"/>
    <w:rsid w:val="007D5FB4"/>
    <w:rsid w:val="007D6040"/>
    <w:rsid w:val="007E374E"/>
    <w:rsid w:val="007E6AC1"/>
    <w:rsid w:val="008015B2"/>
    <w:rsid w:val="008033C9"/>
    <w:rsid w:val="00804B27"/>
    <w:rsid w:val="0081353B"/>
    <w:rsid w:val="00822C6B"/>
    <w:rsid w:val="008308C3"/>
    <w:rsid w:val="00831A21"/>
    <w:rsid w:val="008405D8"/>
    <w:rsid w:val="00840DA6"/>
    <w:rsid w:val="0084770E"/>
    <w:rsid w:val="00854DF5"/>
    <w:rsid w:val="00877A5B"/>
    <w:rsid w:val="008803F9"/>
    <w:rsid w:val="00882B34"/>
    <w:rsid w:val="0088370C"/>
    <w:rsid w:val="00890B11"/>
    <w:rsid w:val="008A2A58"/>
    <w:rsid w:val="008A4712"/>
    <w:rsid w:val="008B4821"/>
    <w:rsid w:val="008B4E1C"/>
    <w:rsid w:val="008C349D"/>
    <w:rsid w:val="008C40A0"/>
    <w:rsid w:val="008D5095"/>
    <w:rsid w:val="008E2D79"/>
    <w:rsid w:val="008E4B7B"/>
    <w:rsid w:val="008E6AEB"/>
    <w:rsid w:val="008F051D"/>
    <w:rsid w:val="008F5311"/>
    <w:rsid w:val="00900B01"/>
    <w:rsid w:val="009175F8"/>
    <w:rsid w:val="00923385"/>
    <w:rsid w:val="00923A89"/>
    <w:rsid w:val="00945ABE"/>
    <w:rsid w:val="00947737"/>
    <w:rsid w:val="00954DD0"/>
    <w:rsid w:val="009601D7"/>
    <w:rsid w:val="00972162"/>
    <w:rsid w:val="009761CE"/>
    <w:rsid w:val="00981AA7"/>
    <w:rsid w:val="009A405A"/>
    <w:rsid w:val="009A53B9"/>
    <w:rsid w:val="009A728F"/>
    <w:rsid w:val="009B2A13"/>
    <w:rsid w:val="009B486D"/>
    <w:rsid w:val="009B691C"/>
    <w:rsid w:val="009C2F87"/>
    <w:rsid w:val="009D0670"/>
    <w:rsid w:val="009D2B15"/>
    <w:rsid w:val="009D76C0"/>
    <w:rsid w:val="009E1B32"/>
    <w:rsid w:val="009E316C"/>
    <w:rsid w:val="009E336D"/>
    <w:rsid w:val="009F352C"/>
    <w:rsid w:val="009F46DD"/>
    <w:rsid w:val="009F5791"/>
    <w:rsid w:val="009F719D"/>
    <w:rsid w:val="00A03F39"/>
    <w:rsid w:val="00A10ECE"/>
    <w:rsid w:val="00A31050"/>
    <w:rsid w:val="00A472C5"/>
    <w:rsid w:val="00A53AE6"/>
    <w:rsid w:val="00A557FF"/>
    <w:rsid w:val="00A675C7"/>
    <w:rsid w:val="00A7334F"/>
    <w:rsid w:val="00A800D9"/>
    <w:rsid w:val="00A8222C"/>
    <w:rsid w:val="00A843E5"/>
    <w:rsid w:val="00A9460C"/>
    <w:rsid w:val="00A96C65"/>
    <w:rsid w:val="00A971DB"/>
    <w:rsid w:val="00AA0DE2"/>
    <w:rsid w:val="00AA23FB"/>
    <w:rsid w:val="00AC365E"/>
    <w:rsid w:val="00AC48C8"/>
    <w:rsid w:val="00AC7B9C"/>
    <w:rsid w:val="00AD5062"/>
    <w:rsid w:val="00AD5B42"/>
    <w:rsid w:val="00AE0A99"/>
    <w:rsid w:val="00AE1655"/>
    <w:rsid w:val="00AE3EB4"/>
    <w:rsid w:val="00AF3453"/>
    <w:rsid w:val="00B03CE1"/>
    <w:rsid w:val="00B044AB"/>
    <w:rsid w:val="00B0490E"/>
    <w:rsid w:val="00B31F5F"/>
    <w:rsid w:val="00B36435"/>
    <w:rsid w:val="00B47538"/>
    <w:rsid w:val="00B517AD"/>
    <w:rsid w:val="00B53FBC"/>
    <w:rsid w:val="00B558EA"/>
    <w:rsid w:val="00B66AEE"/>
    <w:rsid w:val="00B8151A"/>
    <w:rsid w:val="00B86BFA"/>
    <w:rsid w:val="00B9242E"/>
    <w:rsid w:val="00B92FD2"/>
    <w:rsid w:val="00BB7275"/>
    <w:rsid w:val="00BB7407"/>
    <w:rsid w:val="00BC4616"/>
    <w:rsid w:val="00BD0A7C"/>
    <w:rsid w:val="00BD29D1"/>
    <w:rsid w:val="00BD3544"/>
    <w:rsid w:val="00BE758F"/>
    <w:rsid w:val="00BF4FD2"/>
    <w:rsid w:val="00BF525D"/>
    <w:rsid w:val="00C008E3"/>
    <w:rsid w:val="00C06259"/>
    <w:rsid w:val="00C10ABE"/>
    <w:rsid w:val="00C120F6"/>
    <w:rsid w:val="00C3386B"/>
    <w:rsid w:val="00C33EEB"/>
    <w:rsid w:val="00C46647"/>
    <w:rsid w:val="00C4686F"/>
    <w:rsid w:val="00C47390"/>
    <w:rsid w:val="00C5485C"/>
    <w:rsid w:val="00C56FA8"/>
    <w:rsid w:val="00C60168"/>
    <w:rsid w:val="00C76DA2"/>
    <w:rsid w:val="00C80889"/>
    <w:rsid w:val="00C86620"/>
    <w:rsid w:val="00C95FF5"/>
    <w:rsid w:val="00CA2D47"/>
    <w:rsid w:val="00CB1A51"/>
    <w:rsid w:val="00CB51EE"/>
    <w:rsid w:val="00CC213A"/>
    <w:rsid w:val="00CC4247"/>
    <w:rsid w:val="00CC6143"/>
    <w:rsid w:val="00CC6D7D"/>
    <w:rsid w:val="00CD43DF"/>
    <w:rsid w:val="00CE127B"/>
    <w:rsid w:val="00CE4495"/>
    <w:rsid w:val="00CE596B"/>
    <w:rsid w:val="00CF39B1"/>
    <w:rsid w:val="00CF6742"/>
    <w:rsid w:val="00CF78D5"/>
    <w:rsid w:val="00D12013"/>
    <w:rsid w:val="00D122FE"/>
    <w:rsid w:val="00D22D4D"/>
    <w:rsid w:val="00D35EB8"/>
    <w:rsid w:val="00D44563"/>
    <w:rsid w:val="00D50F27"/>
    <w:rsid w:val="00D5164A"/>
    <w:rsid w:val="00D55FF8"/>
    <w:rsid w:val="00D57C02"/>
    <w:rsid w:val="00D730D2"/>
    <w:rsid w:val="00D84154"/>
    <w:rsid w:val="00D904A1"/>
    <w:rsid w:val="00D97740"/>
    <w:rsid w:val="00DA0CBF"/>
    <w:rsid w:val="00DB0A38"/>
    <w:rsid w:val="00DC0B5D"/>
    <w:rsid w:val="00DC0EE3"/>
    <w:rsid w:val="00DC7C97"/>
    <w:rsid w:val="00DD3059"/>
    <w:rsid w:val="00DD3DD1"/>
    <w:rsid w:val="00DD4F08"/>
    <w:rsid w:val="00DE1672"/>
    <w:rsid w:val="00DF3056"/>
    <w:rsid w:val="00E15A50"/>
    <w:rsid w:val="00E16400"/>
    <w:rsid w:val="00E2110B"/>
    <w:rsid w:val="00E30413"/>
    <w:rsid w:val="00E31860"/>
    <w:rsid w:val="00E356AA"/>
    <w:rsid w:val="00E423AE"/>
    <w:rsid w:val="00E46198"/>
    <w:rsid w:val="00E50349"/>
    <w:rsid w:val="00E5570E"/>
    <w:rsid w:val="00E567C1"/>
    <w:rsid w:val="00E66CA3"/>
    <w:rsid w:val="00E67450"/>
    <w:rsid w:val="00E93587"/>
    <w:rsid w:val="00EA5E77"/>
    <w:rsid w:val="00EB21E8"/>
    <w:rsid w:val="00EB7605"/>
    <w:rsid w:val="00EB7FAE"/>
    <w:rsid w:val="00EC4CEF"/>
    <w:rsid w:val="00EC5670"/>
    <w:rsid w:val="00ED014D"/>
    <w:rsid w:val="00ED0352"/>
    <w:rsid w:val="00EE4835"/>
    <w:rsid w:val="00EE5DCB"/>
    <w:rsid w:val="00EE6122"/>
    <w:rsid w:val="00EF2DF4"/>
    <w:rsid w:val="00EF3B84"/>
    <w:rsid w:val="00F01A9A"/>
    <w:rsid w:val="00F1298D"/>
    <w:rsid w:val="00F13768"/>
    <w:rsid w:val="00F147FD"/>
    <w:rsid w:val="00F15188"/>
    <w:rsid w:val="00F344ED"/>
    <w:rsid w:val="00F457CC"/>
    <w:rsid w:val="00F461A2"/>
    <w:rsid w:val="00F516A9"/>
    <w:rsid w:val="00F52C50"/>
    <w:rsid w:val="00F80427"/>
    <w:rsid w:val="00F9232E"/>
    <w:rsid w:val="00F92D28"/>
    <w:rsid w:val="00FB02F2"/>
    <w:rsid w:val="00FB78F4"/>
    <w:rsid w:val="00FC07AF"/>
    <w:rsid w:val="00FC362E"/>
    <w:rsid w:val="00FC39F8"/>
    <w:rsid w:val="00FD2505"/>
    <w:rsid w:val="00FE48D2"/>
    <w:rsid w:val="00FE5491"/>
    <w:rsid w:val="00FF0F23"/>
    <w:rsid w:val="00FF4F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5205"/>
    <w:rPr>
      <w:sz w:val="24"/>
      <w:szCs w:val="24"/>
    </w:rPr>
  </w:style>
  <w:style w:type="paragraph" w:styleId="Virsraksts1">
    <w:name w:val="heading 1"/>
    <w:basedOn w:val="Parastais"/>
    <w:next w:val="Parastais"/>
    <w:link w:val="Virsraksts1Rakstz"/>
    <w:uiPriority w:val="99"/>
    <w:qFormat/>
    <w:rsid w:val="008E2D79"/>
    <w:pPr>
      <w:keepNext/>
      <w:jc w:val="center"/>
      <w:outlineLvl w:val="0"/>
    </w:pPr>
    <w:rPr>
      <w:b/>
      <w:bCs/>
      <w:sz w:val="28"/>
      <w:lang w:eastAsia="en-US"/>
    </w:rPr>
  </w:style>
  <w:style w:type="paragraph" w:styleId="Virsraksts2">
    <w:name w:val="heading 2"/>
    <w:basedOn w:val="Parastais"/>
    <w:next w:val="Parastais"/>
    <w:link w:val="Virsraksts2Rakstz"/>
    <w:uiPriority w:val="99"/>
    <w:qFormat/>
    <w:rsid w:val="008E2D79"/>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D33814"/>
    <w:rPr>
      <w:rFonts w:ascii="Cambria" w:eastAsia="Times New Roman" w:hAnsi="Cambria" w:cs="Times New Roman"/>
      <w:b/>
      <w:bCs/>
      <w:kern w:val="32"/>
      <w:sz w:val="32"/>
      <w:szCs w:val="32"/>
    </w:rPr>
  </w:style>
  <w:style w:type="character" w:customStyle="1" w:styleId="Virsraksts2Rakstz">
    <w:name w:val="Virsraksts 2 Rakstz."/>
    <w:link w:val="Virsraksts2"/>
    <w:uiPriority w:val="9"/>
    <w:semiHidden/>
    <w:rsid w:val="00D33814"/>
    <w:rPr>
      <w:rFonts w:ascii="Cambria" w:eastAsia="Times New Roman" w:hAnsi="Cambria" w:cs="Times New Roman"/>
      <w:b/>
      <w:bCs/>
      <w:i/>
      <w:iCs/>
      <w:sz w:val="28"/>
      <w:szCs w:val="28"/>
    </w:rPr>
  </w:style>
  <w:style w:type="paragraph" w:styleId="ParastaisWeb">
    <w:name w:val="Normal (Web)"/>
    <w:basedOn w:val="Parastais"/>
    <w:uiPriority w:val="99"/>
    <w:rsid w:val="00585205"/>
    <w:pPr>
      <w:spacing w:before="100" w:beforeAutospacing="1" w:after="100" w:afterAutospacing="1"/>
    </w:pPr>
  </w:style>
  <w:style w:type="paragraph" w:customStyle="1" w:styleId="naisf">
    <w:name w:val="naisf"/>
    <w:basedOn w:val="Parastais"/>
    <w:uiPriority w:val="99"/>
    <w:rsid w:val="00585205"/>
    <w:pPr>
      <w:spacing w:before="75" w:after="75"/>
      <w:ind w:firstLine="375"/>
      <w:jc w:val="both"/>
    </w:pPr>
  </w:style>
  <w:style w:type="paragraph" w:customStyle="1" w:styleId="naisc">
    <w:name w:val="naisc"/>
    <w:basedOn w:val="Parastais"/>
    <w:uiPriority w:val="99"/>
    <w:rsid w:val="00585205"/>
    <w:pPr>
      <w:spacing w:before="450" w:after="300"/>
      <w:jc w:val="center"/>
    </w:pPr>
    <w:rPr>
      <w:sz w:val="26"/>
      <w:szCs w:val="26"/>
    </w:rPr>
  </w:style>
  <w:style w:type="paragraph" w:customStyle="1" w:styleId="naislab">
    <w:name w:val="naislab"/>
    <w:basedOn w:val="Parastais"/>
    <w:uiPriority w:val="99"/>
    <w:rsid w:val="00585205"/>
    <w:pPr>
      <w:spacing w:before="75" w:after="75"/>
      <w:jc w:val="right"/>
    </w:pPr>
  </w:style>
  <w:style w:type="character" w:styleId="Hipersaite">
    <w:name w:val="Hyperlink"/>
    <w:uiPriority w:val="99"/>
    <w:rsid w:val="00585205"/>
    <w:rPr>
      <w:rFonts w:cs="Times New Roman"/>
      <w:color w:val="0000FF"/>
      <w:u w:val="single"/>
    </w:rPr>
  </w:style>
  <w:style w:type="paragraph" w:styleId="Kjene">
    <w:name w:val="footer"/>
    <w:basedOn w:val="Parastais"/>
    <w:link w:val="KjeneRakstz"/>
    <w:uiPriority w:val="99"/>
    <w:rsid w:val="00585205"/>
    <w:pPr>
      <w:tabs>
        <w:tab w:val="center" w:pos="4153"/>
        <w:tab w:val="right" w:pos="8306"/>
      </w:tabs>
    </w:pPr>
    <w:rPr>
      <w:szCs w:val="20"/>
    </w:rPr>
  </w:style>
  <w:style w:type="character" w:customStyle="1" w:styleId="KjeneRakstz">
    <w:name w:val="Kājene Rakstz."/>
    <w:link w:val="Kjene"/>
    <w:uiPriority w:val="99"/>
    <w:semiHidden/>
    <w:rsid w:val="00D33814"/>
    <w:rPr>
      <w:sz w:val="24"/>
      <w:szCs w:val="24"/>
    </w:rPr>
  </w:style>
  <w:style w:type="paragraph" w:styleId="Galvene">
    <w:name w:val="header"/>
    <w:basedOn w:val="Parastais"/>
    <w:link w:val="GalveneRakstz"/>
    <w:uiPriority w:val="99"/>
    <w:rsid w:val="00585205"/>
    <w:pPr>
      <w:tabs>
        <w:tab w:val="center" w:pos="4153"/>
        <w:tab w:val="right" w:pos="8306"/>
      </w:tabs>
    </w:pPr>
  </w:style>
  <w:style w:type="character" w:customStyle="1" w:styleId="GalveneRakstz">
    <w:name w:val="Galvene Rakstz."/>
    <w:link w:val="Galvene"/>
    <w:uiPriority w:val="99"/>
    <w:semiHidden/>
    <w:rsid w:val="00D33814"/>
    <w:rPr>
      <w:sz w:val="24"/>
      <w:szCs w:val="24"/>
    </w:rPr>
  </w:style>
  <w:style w:type="character" w:styleId="Lappusesnumurs">
    <w:name w:val="page number"/>
    <w:uiPriority w:val="99"/>
    <w:rsid w:val="00585205"/>
    <w:rPr>
      <w:rFonts w:cs="Times New Roman"/>
    </w:rPr>
  </w:style>
  <w:style w:type="paragraph" w:customStyle="1" w:styleId="naiskr">
    <w:name w:val="naiskr"/>
    <w:basedOn w:val="Parastais"/>
    <w:uiPriority w:val="99"/>
    <w:rsid w:val="00585205"/>
    <w:pPr>
      <w:spacing w:before="100" w:beforeAutospacing="1" w:after="100" w:afterAutospacing="1"/>
    </w:pPr>
  </w:style>
  <w:style w:type="paragraph" w:styleId="Pamattekstsaratkpi">
    <w:name w:val="Body Text Indent"/>
    <w:basedOn w:val="Parastais"/>
    <w:link w:val="PamattekstsaratkpiRakstz"/>
    <w:uiPriority w:val="99"/>
    <w:semiHidden/>
    <w:rsid w:val="00585205"/>
    <w:pPr>
      <w:ind w:firstLine="720"/>
      <w:jc w:val="both"/>
    </w:pPr>
    <w:rPr>
      <w:sz w:val="28"/>
      <w:szCs w:val="20"/>
      <w:lang w:eastAsia="en-US"/>
    </w:rPr>
  </w:style>
  <w:style w:type="character" w:customStyle="1" w:styleId="PamattekstsaratkpiRakstz">
    <w:name w:val="Pamatteksts ar atkāpi Rakstz."/>
    <w:link w:val="Pamattekstsaratkpi"/>
    <w:uiPriority w:val="99"/>
    <w:semiHidden/>
    <w:rsid w:val="00D33814"/>
    <w:rPr>
      <w:sz w:val="24"/>
      <w:szCs w:val="24"/>
    </w:rPr>
  </w:style>
  <w:style w:type="paragraph" w:styleId="Pamatteksts">
    <w:name w:val="Body Text"/>
    <w:basedOn w:val="Parastais"/>
    <w:link w:val="PamattekstsRakstz"/>
    <w:uiPriority w:val="99"/>
    <w:rsid w:val="00585205"/>
    <w:pPr>
      <w:spacing w:after="120"/>
    </w:pPr>
  </w:style>
  <w:style w:type="character" w:customStyle="1" w:styleId="PamattekstsRakstz">
    <w:name w:val="Pamatteksts Rakstz."/>
    <w:link w:val="Pamatteksts"/>
    <w:uiPriority w:val="99"/>
    <w:semiHidden/>
    <w:rsid w:val="00D33814"/>
    <w:rPr>
      <w:sz w:val="24"/>
      <w:szCs w:val="24"/>
    </w:rPr>
  </w:style>
  <w:style w:type="paragraph" w:customStyle="1" w:styleId="CharChar2CharCharCharCharCharChar">
    <w:name w:val="Char Char2 Char Char Char Char Char Char"/>
    <w:basedOn w:val="Parastais"/>
    <w:uiPriority w:val="99"/>
    <w:rsid w:val="00585205"/>
    <w:pPr>
      <w:spacing w:before="120" w:after="160" w:line="240" w:lineRule="exact"/>
      <w:ind w:firstLine="720"/>
      <w:jc w:val="both"/>
    </w:pPr>
    <w:rPr>
      <w:rFonts w:ascii="Verdana" w:hAnsi="Verdana"/>
      <w:sz w:val="20"/>
      <w:szCs w:val="20"/>
      <w:lang w:val="en-US" w:eastAsia="en-US"/>
    </w:rPr>
  </w:style>
  <w:style w:type="paragraph" w:styleId="Balonteksts">
    <w:name w:val="Balloon Text"/>
    <w:basedOn w:val="Parastais"/>
    <w:link w:val="BalontekstsRakstz"/>
    <w:uiPriority w:val="99"/>
    <w:semiHidden/>
    <w:rsid w:val="00162C16"/>
    <w:rPr>
      <w:rFonts w:ascii="Tahoma" w:hAnsi="Tahoma" w:cs="Tahoma"/>
      <w:sz w:val="16"/>
      <w:szCs w:val="16"/>
    </w:rPr>
  </w:style>
  <w:style w:type="character" w:customStyle="1" w:styleId="BalontekstsRakstz">
    <w:name w:val="Balonteksts Rakstz."/>
    <w:link w:val="Balonteksts"/>
    <w:uiPriority w:val="99"/>
    <w:semiHidden/>
    <w:rsid w:val="00D33814"/>
    <w:rPr>
      <w:sz w:val="0"/>
      <w:szCs w:val="0"/>
    </w:rPr>
  </w:style>
  <w:style w:type="paragraph" w:customStyle="1" w:styleId="naisvisr">
    <w:name w:val="naisvisr"/>
    <w:basedOn w:val="Parastais"/>
    <w:uiPriority w:val="99"/>
    <w:rsid w:val="00236C7F"/>
    <w:pPr>
      <w:spacing w:before="100" w:beforeAutospacing="1" w:after="100" w:afterAutospacing="1"/>
    </w:pPr>
    <w:rPr>
      <w:lang w:eastAsia="en-US"/>
    </w:rPr>
  </w:style>
  <w:style w:type="paragraph" w:customStyle="1" w:styleId="CharCharRakstzCharCharRakstzCharChar">
    <w:name w:val="Char Char Rakstz. Char Char Rakstz. Char Char"/>
    <w:basedOn w:val="Parastais"/>
    <w:uiPriority w:val="99"/>
    <w:rsid w:val="00154A36"/>
    <w:pPr>
      <w:spacing w:before="40"/>
    </w:pPr>
    <w:rPr>
      <w:lang w:val="pl-PL" w:eastAsia="pl-PL"/>
    </w:rPr>
  </w:style>
  <w:style w:type="character" w:styleId="Komentraatsauce">
    <w:name w:val="annotation reference"/>
    <w:uiPriority w:val="99"/>
    <w:rsid w:val="004C15B8"/>
    <w:rPr>
      <w:rFonts w:cs="Times New Roman"/>
      <w:sz w:val="16"/>
    </w:rPr>
  </w:style>
  <w:style w:type="paragraph" w:styleId="Komentrateksts">
    <w:name w:val="annotation text"/>
    <w:basedOn w:val="Parastais"/>
    <w:link w:val="KomentratekstsRakstz"/>
    <w:uiPriority w:val="99"/>
    <w:rsid w:val="004C15B8"/>
    <w:rPr>
      <w:sz w:val="20"/>
      <w:szCs w:val="20"/>
    </w:rPr>
  </w:style>
  <w:style w:type="character" w:customStyle="1" w:styleId="KomentratekstsRakstz">
    <w:name w:val="Komentāra teksts Rakstz."/>
    <w:link w:val="Komentrateksts"/>
    <w:uiPriority w:val="99"/>
    <w:locked/>
    <w:rsid w:val="004C15B8"/>
    <w:rPr>
      <w:rFonts w:cs="Times New Roman"/>
    </w:rPr>
  </w:style>
  <w:style w:type="paragraph" w:styleId="Komentratma">
    <w:name w:val="annotation subject"/>
    <w:basedOn w:val="Komentrateksts"/>
    <w:next w:val="Komentrateksts"/>
    <w:link w:val="KomentratmaRakstz"/>
    <w:uiPriority w:val="99"/>
    <w:rsid w:val="004C15B8"/>
    <w:rPr>
      <w:b/>
      <w:bCs/>
    </w:rPr>
  </w:style>
  <w:style w:type="character" w:customStyle="1" w:styleId="KomentratmaRakstz">
    <w:name w:val="Komentāra tēma Rakstz."/>
    <w:link w:val="Komentratma"/>
    <w:uiPriority w:val="99"/>
    <w:locked/>
    <w:rsid w:val="004C15B8"/>
    <w:rPr>
      <w:rFonts w:cs="Times New Roman"/>
      <w:b/>
    </w:rPr>
  </w:style>
  <w:style w:type="character" w:styleId="Izteiksmgs">
    <w:name w:val="Strong"/>
    <w:uiPriority w:val="99"/>
    <w:qFormat/>
    <w:rsid w:val="0049579B"/>
    <w:rPr>
      <w:rFonts w:cs="Times New Roman"/>
      <w:b/>
    </w:rPr>
  </w:style>
</w:styles>
</file>

<file path=word/webSettings.xml><?xml version="1.0" encoding="utf-8"?>
<w:webSettings xmlns:r="http://schemas.openxmlformats.org/officeDocument/2006/relationships" xmlns:w="http://schemas.openxmlformats.org/wordprocessingml/2006/main">
  <w:divs>
    <w:div w:id="347412962">
      <w:marLeft w:val="0"/>
      <w:marRight w:val="0"/>
      <w:marTop w:val="0"/>
      <w:marBottom w:val="0"/>
      <w:divBdr>
        <w:top w:val="none" w:sz="0" w:space="0" w:color="auto"/>
        <w:left w:val="none" w:sz="0" w:space="0" w:color="auto"/>
        <w:bottom w:val="none" w:sz="0" w:space="0" w:color="auto"/>
        <w:right w:val="none" w:sz="0" w:space="0" w:color="auto"/>
      </w:divBdr>
      <w:divsChild>
        <w:div w:id="347412972">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3">
      <w:marLeft w:val="0"/>
      <w:marRight w:val="0"/>
      <w:marTop w:val="0"/>
      <w:marBottom w:val="0"/>
      <w:divBdr>
        <w:top w:val="none" w:sz="0" w:space="0" w:color="auto"/>
        <w:left w:val="none" w:sz="0" w:space="0" w:color="auto"/>
        <w:bottom w:val="none" w:sz="0" w:space="0" w:color="auto"/>
        <w:right w:val="none" w:sz="0" w:space="0" w:color="auto"/>
      </w:divBdr>
      <w:divsChild>
        <w:div w:id="347412968">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4">
      <w:marLeft w:val="0"/>
      <w:marRight w:val="0"/>
      <w:marTop w:val="0"/>
      <w:marBottom w:val="0"/>
      <w:divBdr>
        <w:top w:val="none" w:sz="0" w:space="0" w:color="auto"/>
        <w:left w:val="none" w:sz="0" w:space="0" w:color="auto"/>
        <w:bottom w:val="none" w:sz="0" w:space="0" w:color="auto"/>
        <w:right w:val="none" w:sz="0" w:space="0" w:color="auto"/>
      </w:divBdr>
    </w:div>
    <w:div w:id="347412965">
      <w:marLeft w:val="0"/>
      <w:marRight w:val="0"/>
      <w:marTop w:val="0"/>
      <w:marBottom w:val="0"/>
      <w:divBdr>
        <w:top w:val="none" w:sz="0" w:space="0" w:color="auto"/>
        <w:left w:val="none" w:sz="0" w:space="0" w:color="auto"/>
        <w:bottom w:val="none" w:sz="0" w:space="0" w:color="auto"/>
        <w:right w:val="none" w:sz="0" w:space="0" w:color="auto"/>
      </w:divBdr>
    </w:div>
    <w:div w:id="347412966">
      <w:marLeft w:val="0"/>
      <w:marRight w:val="0"/>
      <w:marTop w:val="0"/>
      <w:marBottom w:val="0"/>
      <w:divBdr>
        <w:top w:val="none" w:sz="0" w:space="0" w:color="auto"/>
        <w:left w:val="none" w:sz="0" w:space="0" w:color="auto"/>
        <w:bottom w:val="none" w:sz="0" w:space="0" w:color="auto"/>
        <w:right w:val="none" w:sz="0" w:space="0" w:color="auto"/>
      </w:divBdr>
      <w:divsChild>
        <w:div w:id="3474129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7">
      <w:marLeft w:val="0"/>
      <w:marRight w:val="0"/>
      <w:marTop w:val="0"/>
      <w:marBottom w:val="0"/>
      <w:divBdr>
        <w:top w:val="none" w:sz="0" w:space="0" w:color="auto"/>
        <w:left w:val="none" w:sz="0" w:space="0" w:color="auto"/>
        <w:bottom w:val="none" w:sz="0" w:space="0" w:color="auto"/>
        <w:right w:val="none" w:sz="0" w:space="0" w:color="auto"/>
      </w:divBdr>
      <w:divsChild>
        <w:div w:id="3474129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tapiks.gov.lv/PartA/Lists/LegislativeActs/DispForm.aspx?ID=696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6597</Characters>
  <Application>Microsoft Office Word</Application>
  <DocSecurity>0</DocSecurity>
  <Lines>299</Lines>
  <Paragraphs>119</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2007.gada 19.jūnija noteikumos Nr.405 "Putnu gripas uzliesmojuma likvidēšanas un draudu novēršanas kārtība" sākotnējās ietekmes novērtējuma ziņojums (anotācija)</vt:lpstr>
    </vt:vector>
  </TitlesOfParts>
  <Company>Zemkopības ministrija</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19.jūnija noteikumos Nr.405 "Putnu gripas uzliesmojuma likvidēšanas un draudu novēršanas kārtība" sākotnējās ietekmes novērtējuma ziņojums (anotācija)</dc:title>
  <dc:subject>sākotnējās ietekmes novērtējuma ziņojums (anotācija)</dc:subject>
  <dc:creator>Olita Vecuma-Veco</dc:creator>
  <dc:description>Olita.Vecuma-Veco@zm.gov.lv, 67027551</dc:description>
  <cp:lastModifiedBy>Renārs Žagars</cp:lastModifiedBy>
  <cp:revision>6</cp:revision>
  <cp:lastPrinted>2009-05-14T08:36:00Z</cp:lastPrinted>
  <dcterms:created xsi:type="dcterms:W3CDTF">2014-04-11T11:53:00Z</dcterms:created>
  <dcterms:modified xsi:type="dcterms:W3CDTF">2014-05-12T12:12:00Z</dcterms:modified>
</cp:coreProperties>
</file>