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8" w:rsidRPr="00772B86" w:rsidRDefault="00474CC8" w:rsidP="00E33F7A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B86">
        <w:rPr>
          <w:rFonts w:ascii="Times New Roman" w:hAnsi="Times New Roman" w:cs="Times New Roman"/>
          <w:b/>
          <w:sz w:val="28"/>
          <w:szCs w:val="28"/>
        </w:rPr>
        <w:t>Ministru kabineta noteikumu projekta</w:t>
      </w:r>
      <w:r w:rsidR="00460331" w:rsidRPr="00772B86">
        <w:rPr>
          <w:rFonts w:ascii="Times New Roman" w:hAnsi="Times New Roman" w:cs="Times New Roman"/>
          <w:b/>
          <w:sz w:val="28"/>
          <w:szCs w:val="28"/>
        </w:rPr>
        <w:t xml:space="preserve"> „Grozījumi</w:t>
      </w:r>
      <w:r w:rsidR="00460331" w:rsidRPr="00772B86">
        <w:rPr>
          <w:sz w:val="28"/>
          <w:szCs w:val="28"/>
        </w:rPr>
        <w:t xml:space="preserve"> </w:t>
      </w:r>
      <w:r w:rsidR="00460331" w:rsidRPr="00772B86">
        <w:rPr>
          <w:rFonts w:ascii="Times New Roman" w:hAnsi="Times New Roman" w:cs="Times New Roman"/>
          <w:b/>
          <w:sz w:val="28"/>
          <w:szCs w:val="28"/>
        </w:rPr>
        <w:t xml:space="preserve">Ministru kabineta 2002.gada 13.augusta noteikumos Nr.362 „Nacionālās augu šķirņu padomes nolikums”” </w:t>
      </w:r>
      <w:r w:rsidRPr="00772B86">
        <w:rPr>
          <w:rFonts w:ascii="Times New Roman" w:hAnsi="Times New Roman" w:cs="Times New Roman"/>
          <w:b/>
          <w:sz w:val="28"/>
          <w:szCs w:val="28"/>
        </w:rPr>
        <w:t xml:space="preserve"> sākotnējās ietekmes novērtējuma ziņojums (anotācija)</w:t>
      </w:r>
    </w:p>
    <w:p w:rsidR="00474CC8" w:rsidRPr="00EE11D3" w:rsidRDefault="00474CC8" w:rsidP="00E33F7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268"/>
        <w:gridCol w:w="6378"/>
      </w:tblGrid>
      <w:tr w:rsidR="00474CC8" w:rsidRPr="00EE11D3" w:rsidTr="00FA081B">
        <w:trPr>
          <w:trHeight w:val="299"/>
        </w:trPr>
        <w:tc>
          <w:tcPr>
            <w:tcW w:w="9072" w:type="dxa"/>
            <w:gridSpan w:val="3"/>
          </w:tcPr>
          <w:p w:rsidR="00474CC8" w:rsidRPr="00EE11D3" w:rsidRDefault="00474CC8" w:rsidP="00FA081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b/>
                <w:sz w:val="24"/>
                <w:szCs w:val="24"/>
              </w:rPr>
              <w:t>I. Tiesību akta projekta izstrādes nepieciešamība</w:t>
            </w:r>
          </w:p>
        </w:tc>
      </w:tr>
      <w:tr w:rsidR="00474CC8" w:rsidRPr="00EE11D3" w:rsidTr="00B4627B">
        <w:trPr>
          <w:trHeight w:val="421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6378" w:type="dxa"/>
          </w:tcPr>
          <w:p w:rsidR="00AB4ABF" w:rsidRPr="00923869" w:rsidRDefault="00211808" w:rsidP="002A1C0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2D">
              <w:rPr>
                <w:rFonts w:ascii="Times New Roman" w:hAnsi="Times New Roman" w:cs="Times New Roman"/>
                <w:sz w:val="24"/>
                <w:szCs w:val="24"/>
              </w:rPr>
              <w:t>Sēklu un šķirņu aprites likums</w:t>
            </w:r>
          </w:p>
        </w:tc>
      </w:tr>
      <w:tr w:rsidR="00474CC8" w:rsidRPr="00EE11D3" w:rsidTr="00FA081B">
        <w:trPr>
          <w:trHeight w:val="570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74CC8" w:rsidRPr="00807B80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807B80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378" w:type="dxa"/>
          </w:tcPr>
          <w:p w:rsidR="00392FD1" w:rsidRPr="004E3C4D" w:rsidRDefault="0058008A" w:rsidP="004E3C4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8A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sagatavots, lai 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izdarī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grozījumus </w:t>
            </w:r>
            <w:r w:rsidRPr="0058008A">
              <w:rPr>
                <w:rFonts w:ascii="Times New Roman" w:hAnsi="Times New Roman" w:cs="Times New Roman"/>
                <w:sz w:val="24"/>
                <w:szCs w:val="24"/>
              </w:rPr>
              <w:t>Ministru kabinet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2002.gada 13.augusta noteikumos</w:t>
            </w:r>
            <w:r w:rsidRPr="0058008A">
              <w:rPr>
                <w:rFonts w:ascii="Times New Roman" w:hAnsi="Times New Roman" w:cs="Times New Roman"/>
                <w:sz w:val="24"/>
                <w:szCs w:val="24"/>
              </w:rPr>
              <w:t xml:space="preserve"> Nr.362 „Nacionālās augu šķirņu padomes nolikums”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8A">
              <w:rPr>
                <w:rFonts w:ascii="Times New Roman" w:hAnsi="Times New Roman" w:cs="Times New Roman"/>
                <w:sz w:val="24"/>
                <w:szCs w:val="24"/>
              </w:rPr>
              <w:t>(turpmāk – noteikumi Nr.362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jo </w:t>
            </w:r>
            <w:r w:rsidR="00CB0CB5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2010.gada </w:t>
            </w:r>
            <w:r w:rsidR="002A1C03">
              <w:rPr>
                <w:rFonts w:ascii="Times New Roman" w:hAnsi="Times New Roman" w:cs="Times New Roman"/>
                <w:sz w:val="24"/>
                <w:szCs w:val="24"/>
              </w:rPr>
              <w:t>31.decembrī stājās spēkā likums „G</w:t>
            </w:r>
            <w:r w:rsidR="008B00E5" w:rsidRPr="004E3C4D">
              <w:rPr>
                <w:rFonts w:ascii="Times New Roman" w:hAnsi="Times New Roman" w:cs="Times New Roman"/>
                <w:sz w:val="24"/>
                <w:szCs w:val="24"/>
              </w:rPr>
              <w:t>rozījumi</w:t>
            </w:r>
            <w:r w:rsidR="00392FD1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Sēklu aprites likumā</w:t>
            </w:r>
            <w:r w:rsidR="002A1C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1C03" w:rsidRPr="004E3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C03">
              <w:rPr>
                <w:rFonts w:ascii="Times New Roman" w:hAnsi="Times New Roman" w:cs="Times New Roman"/>
                <w:sz w:val="24"/>
                <w:szCs w:val="24"/>
              </w:rPr>
              <w:t xml:space="preserve"> kas </w:t>
            </w:r>
            <w:r w:rsidR="00392FD1" w:rsidRPr="004E3C4D">
              <w:rPr>
                <w:rFonts w:ascii="Times New Roman" w:hAnsi="Times New Roman" w:cs="Times New Roman"/>
                <w:sz w:val="24"/>
                <w:szCs w:val="24"/>
              </w:rPr>
              <w:t>likuma nosaukumu</w:t>
            </w:r>
            <w:r w:rsidR="00DD0A2D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21" w:rsidRPr="004E3C4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teica</w:t>
            </w:r>
            <w:r w:rsidR="00BD3221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A2D" w:rsidRPr="004E3C4D">
              <w:rPr>
                <w:rFonts w:ascii="Times New Roman" w:hAnsi="Times New Roman" w:cs="Times New Roman"/>
                <w:sz w:val="24"/>
                <w:szCs w:val="24"/>
              </w:rPr>
              <w:t>jaunā redakcijā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="00DD0A2D" w:rsidRPr="004E3C4D">
              <w:rPr>
                <w:rFonts w:ascii="Times New Roman" w:hAnsi="Times New Roman" w:cs="Times New Roman"/>
                <w:sz w:val="24"/>
                <w:szCs w:val="24"/>
              </w:rPr>
              <w:t>Sēklu un šķirņu aprites likums</w:t>
            </w:r>
            <w:r w:rsidR="00172F06">
              <w:t xml:space="preserve"> </w:t>
            </w:r>
            <w:r w:rsidR="00172F06" w:rsidRPr="00172F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2F06" w:rsidRPr="00172F06">
              <w:rPr>
                <w:rFonts w:ascii="Times New Roman" w:hAnsi="Times New Roman" w:cs="Times New Roman"/>
                <w:sz w:val="24"/>
                <w:szCs w:val="24"/>
              </w:rPr>
              <w:t>ikuma nosaukums 16.12.2010. likuma redakci</w:t>
            </w:r>
            <w:r w:rsidR="00172F06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172F06" w:rsidRPr="00172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F06" w:rsidRPr="0017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E5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405" w:rsidRPr="004E3C4D" w:rsidRDefault="00923869" w:rsidP="004E3C4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="006B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E5" w:rsidRPr="004E3C4D">
              <w:rPr>
                <w:rFonts w:ascii="Times New Roman" w:hAnsi="Times New Roman" w:cs="Times New Roman"/>
                <w:sz w:val="24"/>
                <w:szCs w:val="24"/>
              </w:rPr>
              <w:t>noteikumi Nr.362 ir izdoti saskaņā ar šī likuma 12.panta pirmo daļu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AA4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ir nepieciešams</w:t>
            </w:r>
            <w:r w:rsidR="002A1C03">
              <w:rPr>
                <w:rFonts w:ascii="Times New Roman" w:hAnsi="Times New Roman" w:cs="Times New Roman"/>
                <w:sz w:val="24"/>
                <w:szCs w:val="24"/>
              </w:rPr>
              <w:t xml:space="preserve"> precizēt </w:t>
            </w:r>
            <w:r w:rsidR="00DE22C4" w:rsidRPr="004E3C4D">
              <w:rPr>
                <w:rFonts w:ascii="Times New Roman" w:hAnsi="Times New Roman" w:cs="Times New Roman"/>
                <w:sz w:val="24"/>
                <w:szCs w:val="24"/>
              </w:rPr>
              <w:t>norād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1C03">
              <w:rPr>
                <w:rFonts w:ascii="Times New Roman" w:hAnsi="Times New Roman" w:cs="Times New Roman"/>
                <w:sz w:val="24"/>
                <w:szCs w:val="24"/>
              </w:rPr>
              <w:t>, uz kāda likuma pamata noteikumi izdoti,</w:t>
            </w:r>
            <w:r w:rsidR="00DE22C4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AA" w:rsidRPr="0058008A">
              <w:rPr>
                <w:rFonts w:ascii="Times New Roman" w:hAnsi="Times New Roman" w:cs="Times New Roman"/>
                <w:sz w:val="24"/>
                <w:szCs w:val="24"/>
              </w:rPr>
              <w:t>kā arī</w:t>
            </w:r>
            <w:r w:rsidR="00DE22C4" w:rsidRPr="00580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 xml:space="preserve">precizēt </w:t>
            </w:r>
            <w:r w:rsidR="005800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2751"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 w:rsidR="00812751" w:rsidRPr="00812751">
              <w:rPr>
                <w:rFonts w:ascii="Times New Roman" w:hAnsi="Times New Roman" w:cs="Times New Roman"/>
                <w:sz w:val="24"/>
                <w:szCs w:val="24"/>
              </w:rPr>
              <w:t xml:space="preserve"> Nr.362</w:t>
            </w:r>
            <w:r w:rsidR="00812751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  <w:r w:rsidR="006F2405" w:rsidRPr="006F2405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0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405" w:rsidRPr="006F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6F2405" w:rsidRPr="006F2405">
              <w:rPr>
                <w:rFonts w:ascii="Times New Roman" w:hAnsi="Times New Roman" w:cs="Times New Roman"/>
                <w:sz w:val="24"/>
                <w:szCs w:val="24"/>
              </w:rPr>
              <w:t>vēr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>ojot</w:t>
            </w:r>
            <w:r w:rsidR="006F2405" w:rsidRPr="006F2405">
              <w:rPr>
                <w:rFonts w:ascii="Times New Roman" w:hAnsi="Times New Roman" w:cs="Times New Roman"/>
                <w:sz w:val="24"/>
                <w:szCs w:val="24"/>
              </w:rPr>
              <w:t xml:space="preserve"> grozījumus Augu šķirņu aizsardzības likuma 12.pantā atbilstoši 2010.gada 16.decembra likumam „Grozījumi Augu šķirņu aizsardzības likumā”.</w:t>
            </w:r>
          </w:p>
          <w:p w:rsidR="00474CC8" w:rsidRPr="004E3C4D" w:rsidRDefault="000B7AA9" w:rsidP="004E3C4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AF698D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Nr.362 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saka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Nacionālā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augu šķirņu padome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s (turpmāk – padome) </w:t>
            </w:r>
            <w:r w:rsidR="00CB0CB5" w:rsidRPr="004E3C4D">
              <w:rPr>
                <w:rFonts w:ascii="Times New Roman" w:hAnsi="Times New Roman" w:cs="Times New Roman"/>
                <w:sz w:val="24"/>
                <w:szCs w:val="24"/>
              </w:rPr>
              <w:t>statusu un sastāvu.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2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B492B" w:rsidRPr="004E3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98D" w:rsidRPr="004E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98D" w:rsidRPr="004E3C4D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>s paredz, ka padomes sastāvā iekļauj</w:t>
            </w:r>
            <w:r w:rsidR="0046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>četr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pārstāvj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Lauksaimnieku organizāciju sadarbības padomes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(turpmāk 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LOSP)</w:t>
            </w:r>
            <w:r w:rsidR="005B492B" w:rsidRPr="004E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7B4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 xml:space="preserve">1999.gadā </w:t>
            </w:r>
            <w:r w:rsidR="00CB0CB5" w:rsidRPr="004E3C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4E3C4D">
              <w:rPr>
                <w:rFonts w:ascii="Times New Roman" w:hAnsi="Times New Roman" w:cs="Times New Roman"/>
                <w:sz w:val="24"/>
                <w:szCs w:val="24"/>
              </w:rPr>
              <w:t>LOSP</w:t>
            </w:r>
            <w:r w:rsidR="002757B4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atdalījā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s daļa lauksaimnieku </w:t>
            </w:r>
            <w:r w:rsidR="002757B4" w:rsidRPr="004E3C4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 xml:space="preserve"> tika izveidota 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>biedrīb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„Zemnieku saeima”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C6">
              <w:rPr>
                <w:rFonts w:ascii="Times New Roman" w:hAnsi="Times New Roman" w:cs="Times New Roman"/>
                <w:sz w:val="24"/>
                <w:szCs w:val="24"/>
              </w:rPr>
              <w:t>pārstāv gandrīz 900 saimniecību</w:t>
            </w:r>
            <w:r w:rsidR="00AE0BD9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, aktīvi iesaistoties un piedaloties lauksaimniecības un lauku politikas veidošanā. </w:t>
            </w:r>
          </w:p>
          <w:p w:rsidR="00474CC8" w:rsidRPr="004E3C4D" w:rsidRDefault="008561B1" w:rsidP="008561B1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2009.gada 25.augusta </w:t>
            </w:r>
            <w:r w:rsidR="002757B4" w:rsidRPr="004E3C4D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474CC8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Nr.970 „Sabiedrības līdzdalības kārtība</w:t>
            </w:r>
            <w:r w:rsidR="00726FBC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attīst</w:t>
            </w:r>
            <w:r w:rsidR="004E3C4D">
              <w:rPr>
                <w:rFonts w:ascii="Times New Roman" w:hAnsi="Times New Roman" w:cs="Times New Roman"/>
                <w:sz w:val="24"/>
                <w:szCs w:val="24"/>
              </w:rPr>
              <w:t xml:space="preserve">ības plānošanas procesā” </w:t>
            </w:r>
            <w:r w:rsidR="00CB0CB5" w:rsidRPr="004E3C4D">
              <w:rPr>
                <w:rFonts w:ascii="Times New Roman" w:hAnsi="Times New Roman" w:cs="Times New Roman"/>
                <w:sz w:val="24"/>
                <w:szCs w:val="24"/>
              </w:rPr>
              <w:t>jānodrošina</w:t>
            </w:r>
            <w:r w:rsidR="005B492B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 iespēja visām </w:t>
            </w:r>
            <w:r w:rsidR="00721E37" w:rsidRPr="004E3C4D">
              <w:rPr>
                <w:rFonts w:ascii="Times New Roman" w:hAnsi="Times New Roman" w:cs="Times New Roman"/>
                <w:sz w:val="24"/>
                <w:szCs w:val="24"/>
              </w:rPr>
              <w:t xml:space="preserve">lauksaimnieku organizācijām </w:t>
            </w:r>
            <w:r w:rsidR="005B492B" w:rsidRPr="004E3C4D">
              <w:rPr>
                <w:rFonts w:ascii="Times New Roman" w:hAnsi="Times New Roman" w:cs="Times New Roman"/>
                <w:sz w:val="24"/>
                <w:szCs w:val="24"/>
              </w:rPr>
              <w:t>piedalīties</w:t>
            </w:r>
            <w:r w:rsidR="00FF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CB5" w:rsidRPr="004E3C4D">
              <w:rPr>
                <w:rFonts w:ascii="Times New Roman" w:hAnsi="Times New Roman" w:cs="Times New Roman"/>
                <w:sz w:val="24"/>
                <w:szCs w:val="24"/>
              </w:rPr>
              <w:t>attīstības plānošanas procesos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nepieciešams noteikt,</w:t>
            </w:r>
            <w:r w:rsidR="00330449">
              <w:rPr>
                <w:rFonts w:ascii="Times New Roman" w:hAnsi="Times New Roman" w:cs="Times New Roman"/>
                <w:sz w:val="24"/>
                <w:szCs w:val="24"/>
              </w:rPr>
              <w:t xml:space="preserve"> ka padomē var iekļaut vairāku lauksaimnieku organizāciju pārstāvjus.</w:t>
            </w:r>
          </w:p>
        </w:tc>
      </w:tr>
      <w:tr w:rsidR="00474CC8" w:rsidRPr="00EE11D3" w:rsidTr="00FA081B">
        <w:trPr>
          <w:trHeight w:val="435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CB0CB5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6378" w:type="dxa"/>
          </w:tcPr>
          <w:p w:rsidR="00474CC8" w:rsidRPr="00EE11D3" w:rsidRDefault="00FA44D3" w:rsidP="00B450FF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D3">
              <w:rPr>
                <w:rFonts w:ascii="Times New Roman" w:hAnsi="Times New Roman" w:cs="Times New Roman"/>
                <w:sz w:val="24"/>
                <w:szCs w:val="24"/>
              </w:rPr>
              <w:t>Zemkopības ministrija, Valsts augu aizsardzības dienests, L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r w:rsidRPr="00FA44D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biedrība „</w:t>
            </w:r>
            <w:r w:rsidRPr="00FA44D3">
              <w:rPr>
                <w:rFonts w:ascii="Times New Roman" w:hAnsi="Times New Roman" w:cs="Times New Roman"/>
                <w:sz w:val="24"/>
                <w:szCs w:val="24"/>
              </w:rPr>
              <w:t>Zemnieku saeima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A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CC8" w:rsidRPr="00EE11D3" w:rsidTr="002C1D76">
        <w:trPr>
          <w:trHeight w:val="176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8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F97A5C" w:rsidRPr="00EE11D3" w:rsidRDefault="00F97A5C" w:rsidP="00474CC8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409"/>
        <w:gridCol w:w="6237"/>
      </w:tblGrid>
      <w:tr w:rsidR="00474CC8" w:rsidRPr="00EE11D3" w:rsidTr="00FA081B">
        <w:trPr>
          <w:trHeight w:val="570"/>
        </w:trPr>
        <w:tc>
          <w:tcPr>
            <w:tcW w:w="9072" w:type="dxa"/>
            <w:gridSpan w:val="3"/>
          </w:tcPr>
          <w:p w:rsidR="00474CC8" w:rsidRPr="00EE11D3" w:rsidRDefault="00474CC8" w:rsidP="00FA081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474CC8" w:rsidRPr="00EE11D3" w:rsidTr="002C1D76">
        <w:trPr>
          <w:trHeight w:val="570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74CC8" w:rsidRPr="00EE11D3" w:rsidRDefault="005C21A9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r w:rsidR="00474CC8" w:rsidRPr="00EE11D3">
              <w:rPr>
                <w:rFonts w:ascii="Times New Roman" w:hAnsi="Times New Roman" w:cs="Times New Roman"/>
                <w:sz w:val="24"/>
                <w:szCs w:val="24"/>
              </w:rPr>
              <w:t>mērķgrupas, kuras tiesiskais regulējums ietekmē vai varētu ietekmēt</w:t>
            </w:r>
          </w:p>
        </w:tc>
        <w:tc>
          <w:tcPr>
            <w:tcW w:w="6237" w:type="dxa"/>
          </w:tcPr>
          <w:p w:rsidR="004601F3" w:rsidRPr="004601F3" w:rsidRDefault="004601F3" w:rsidP="004601F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Lauksaimnieciskās produkcijas</w:t>
            </w:r>
            <w:r w:rsidRPr="0046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4601F3">
              <w:rPr>
                <w:rFonts w:ascii="Times New Roman" w:hAnsi="Times New Roman" w:cs="Times New Roman"/>
                <w:sz w:val="24"/>
                <w:szCs w:val="24"/>
              </w:rPr>
              <w:t>žotāju un pārstrādātāju nevalstiskās organizācijas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1F3">
              <w:rPr>
                <w:rFonts w:ascii="Times New Roman" w:hAnsi="Times New Roman" w:cs="Times New Roman"/>
                <w:sz w:val="24"/>
                <w:szCs w:val="24"/>
              </w:rPr>
              <w:t>fiziskas personas, kas nodarbojas ar lauksaimniecisko darbību.</w:t>
            </w:r>
          </w:p>
          <w:p w:rsidR="00474CC8" w:rsidRPr="00EE11D3" w:rsidRDefault="00474CC8" w:rsidP="004601F3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C8" w:rsidRPr="00EE11D3" w:rsidTr="002C1D76">
        <w:trPr>
          <w:trHeight w:val="70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 xml:space="preserve">Tiesiskā regulējuma ietekme uz </w:t>
            </w:r>
            <w:r w:rsidRPr="00EE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tautsaimniecību un administratīvo slogu</w:t>
            </w:r>
          </w:p>
        </w:tc>
        <w:tc>
          <w:tcPr>
            <w:tcW w:w="6237" w:type="dxa"/>
          </w:tcPr>
          <w:p w:rsidR="00474CC8" w:rsidRPr="00EE11D3" w:rsidRDefault="00892E80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89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474CC8" w:rsidRPr="00EE11D3" w:rsidTr="002C1D76">
        <w:trPr>
          <w:trHeight w:val="570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237" w:type="dxa"/>
          </w:tcPr>
          <w:p w:rsidR="00474CC8" w:rsidRPr="00EE11D3" w:rsidRDefault="00892E80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892E8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74CC8" w:rsidRPr="00EE11D3" w:rsidTr="00F97A5C">
        <w:trPr>
          <w:trHeight w:val="144"/>
        </w:trPr>
        <w:tc>
          <w:tcPr>
            <w:tcW w:w="426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237" w:type="dxa"/>
          </w:tcPr>
          <w:p w:rsidR="00474CC8" w:rsidRPr="00EE11D3" w:rsidRDefault="00474CC8" w:rsidP="00FA081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2A168A" w:rsidRDefault="002A168A" w:rsidP="00474C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474CC8" w:rsidRPr="00FD4207" w:rsidRDefault="005C6E50" w:rsidP="00474C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D420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Anotācijas III, IV un V sadaļa – projekts šīs jomas neskar.</w:t>
      </w:r>
    </w:p>
    <w:p w:rsidR="00F97A5C" w:rsidRPr="00AA5351" w:rsidRDefault="00F97A5C" w:rsidP="0047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3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1"/>
        <w:gridCol w:w="2711"/>
        <w:gridCol w:w="5940"/>
      </w:tblGrid>
      <w:tr w:rsidR="00474CC8" w:rsidRPr="00AA5351" w:rsidTr="00305CF0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74CC8" w:rsidRPr="00AA5351" w:rsidRDefault="00474CC8" w:rsidP="00FA08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E5D4B" w:rsidRPr="00AA5351" w:rsidTr="00305CF0">
        <w:trPr>
          <w:trHeight w:val="540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E5D4B" w:rsidRPr="00AA5351" w:rsidRDefault="005E5D4B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E5D4B" w:rsidRPr="00AA5351" w:rsidRDefault="005E5D4B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E5D4B" w:rsidRPr="005E5D4B" w:rsidRDefault="00E46CF9" w:rsidP="0036211F">
            <w:pPr>
              <w:pStyle w:val="Bezatstarpm"/>
              <w:ind w:left="4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F9">
              <w:rPr>
                <w:rFonts w:ascii="Times New Roman" w:hAnsi="Times New Roman" w:cs="Times New Roman"/>
                <w:sz w:val="24"/>
                <w:szCs w:val="24"/>
              </w:rPr>
              <w:t xml:space="preserve">Projekts tika nosūtīts saskaņošanai LOSP un biedrībai „Zemnieku saeima”. Informācija par noteikumu projektu  tika ievietota Zemkopības ministrijas tīmekļa vietnē </w:t>
            </w:r>
            <w:proofErr w:type="spellStart"/>
            <w:r w:rsidRPr="00E46CF9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E4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D4B" w:rsidRPr="00AA5351" w:rsidTr="00305CF0">
        <w:trPr>
          <w:trHeight w:val="330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E5D4B" w:rsidRPr="00AA5351" w:rsidRDefault="005E5D4B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E5D4B" w:rsidRPr="002F2AEB" w:rsidRDefault="005E5D4B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E5D4B" w:rsidRPr="005E5D4B" w:rsidRDefault="005A23F6" w:rsidP="009D4CE7">
            <w:pPr>
              <w:pStyle w:val="Bezatstarpm"/>
              <w:ind w:left="49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ar ieinteresētām pusēm saskaņots elektroniski.</w:t>
            </w:r>
          </w:p>
        </w:tc>
      </w:tr>
      <w:tr w:rsidR="00ED236D" w:rsidRPr="00AA5351" w:rsidTr="00305CF0">
        <w:trPr>
          <w:trHeight w:val="453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236D" w:rsidRPr="00CA30A6" w:rsidRDefault="00ED236D" w:rsidP="00CA30A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A30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236D" w:rsidRPr="00CA30A6" w:rsidRDefault="00ED236D" w:rsidP="00CA30A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A30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D236D" w:rsidRPr="00CA30A6" w:rsidRDefault="00D900AA" w:rsidP="002321E1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LOSP</w:t>
            </w:r>
            <w:r w:rsidR="008561B1" w:rsidRPr="008561B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biedrība „</w:t>
            </w:r>
            <w:r w:rsidR="008561B1" w:rsidRPr="008561B1">
              <w:rPr>
                <w:rFonts w:ascii="Times New Roman" w:hAnsi="Times New Roman" w:cs="Times New Roman"/>
                <w:sz w:val="24"/>
                <w:szCs w:val="24"/>
              </w:rPr>
              <w:t>Zemnieku saeima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561B1">
              <w:rPr>
                <w:rFonts w:ascii="Times New Roman" w:hAnsi="Times New Roman" w:cs="Times New Roman"/>
                <w:sz w:val="24"/>
                <w:szCs w:val="24"/>
              </w:rPr>
              <w:t xml:space="preserve"> atbalsta noteikumu projekta tālāko virzību.</w:t>
            </w:r>
          </w:p>
        </w:tc>
      </w:tr>
      <w:tr w:rsidR="00ED236D" w:rsidRPr="00AA5351" w:rsidTr="00305CF0">
        <w:trPr>
          <w:trHeight w:val="254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236D" w:rsidRPr="00CA30A6" w:rsidRDefault="00ED236D" w:rsidP="00CA30A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A30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236D" w:rsidRPr="00CA30A6" w:rsidRDefault="00ED236D" w:rsidP="00CA30A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A30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D236D" w:rsidRPr="00CA30A6" w:rsidRDefault="00ED236D" w:rsidP="002321E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F97A5C" w:rsidRPr="00AA5351" w:rsidRDefault="00F97A5C" w:rsidP="00474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3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1"/>
        <w:gridCol w:w="2980"/>
        <w:gridCol w:w="5671"/>
      </w:tblGrid>
      <w:tr w:rsidR="00474CC8" w:rsidRPr="00AA5351" w:rsidTr="00E8662F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74CC8" w:rsidRPr="00AA5351" w:rsidRDefault="00474CC8" w:rsidP="00FA08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92E80" w:rsidRPr="00AA5351" w:rsidTr="00171BBB">
        <w:trPr>
          <w:trHeight w:val="420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E80" w:rsidRPr="00AA5351" w:rsidRDefault="00892E80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E80" w:rsidRPr="007A64F9" w:rsidRDefault="00892E80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A64F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E80" w:rsidRPr="007A64F9" w:rsidRDefault="002055EE" w:rsidP="0060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F9">
              <w:rPr>
                <w:rFonts w:ascii="Times New Roman" w:hAnsi="Times New Roman" w:cs="Times New Roman"/>
                <w:sz w:val="24"/>
                <w:szCs w:val="24"/>
              </w:rPr>
              <w:t>Nav iesaistītas</w:t>
            </w:r>
            <w:r w:rsidR="00D9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E80" w:rsidRPr="00AA5351" w:rsidTr="00171BBB">
        <w:trPr>
          <w:trHeight w:val="450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E80" w:rsidRPr="00AA5351" w:rsidRDefault="00892E80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2E80" w:rsidRPr="002C1D76" w:rsidRDefault="00892E80" w:rsidP="002C1D7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D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892E80" w:rsidRPr="002C1D76" w:rsidRDefault="00892E80" w:rsidP="002C1D7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D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773CA" w:rsidRPr="00C773CA" w:rsidRDefault="00C773CA" w:rsidP="00600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A">
              <w:rPr>
                <w:rFonts w:ascii="Times New Roman" w:hAnsi="Times New Roman" w:cs="Times New Roman"/>
                <w:sz w:val="24"/>
                <w:szCs w:val="24"/>
              </w:rPr>
              <w:t>Nav ietekmes uz pārvaldes funkcijām un institucionālo struktūru.</w:t>
            </w:r>
          </w:p>
          <w:p w:rsidR="00892E80" w:rsidRPr="00892E80" w:rsidRDefault="00C773CA" w:rsidP="00600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CA">
              <w:rPr>
                <w:rFonts w:ascii="Times New Roman" w:hAnsi="Times New Roman" w:cs="Times New Roman"/>
                <w:sz w:val="24"/>
                <w:szCs w:val="24"/>
              </w:rPr>
              <w:t>Nav paredzēta jaunu institūciju izveide, esošu institūciju likvidācija vai reorganizācija, to ietekme uz institūcijas cilvēkresursiem</w:t>
            </w:r>
          </w:p>
        </w:tc>
      </w:tr>
      <w:tr w:rsidR="002F2AEB" w:rsidRPr="00AA5351" w:rsidTr="00171BBB">
        <w:trPr>
          <w:trHeight w:val="390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2AEB" w:rsidRPr="00AA5351" w:rsidRDefault="002F2AEB" w:rsidP="00FA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AA535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2AEB" w:rsidRPr="002C1D76" w:rsidRDefault="002F2AEB" w:rsidP="002C1D7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C1D7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2AEB" w:rsidRPr="002F2AEB" w:rsidRDefault="002F2AEB" w:rsidP="00B5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E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D900AA" w:rsidRPr="0028214C" w:rsidRDefault="00D900AA" w:rsidP="0028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4C" w:rsidRDefault="0028214C" w:rsidP="00282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14C" w:rsidRPr="0028214C" w:rsidRDefault="0028214C" w:rsidP="00282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14C">
        <w:rPr>
          <w:rFonts w:ascii="Times New Roman" w:hAnsi="Times New Roman" w:cs="Times New Roman"/>
          <w:sz w:val="28"/>
          <w:szCs w:val="28"/>
        </w:rPr>
        <w:t xml:space="preserve">Zemkopības ministra </w:t>
      </w:r>
      <w:proofErr w:type="spellStart"/>
      <w:r w:rsidRPr="0028214C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28214C">
        <w:rPr>
          <w:rFonts w:ascii="Times New Roman" w:hAnsi="Times New Roman" w:cs="Times New Roman"/>
          <w:sz w:val="28"/>
          <w:szCs w:val="28"/>
        </w:rPr>
        <w:t>. –</w:t>
      </w:r>
    </w:p>
    <w:p w:rsidR="0028214C" w:rsidRPr="0028214C" w:rsidRDefault="0028214C" w:rsidP="002821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14C">
        <w:rPr>
          <w:rFonts w:ascii="Times New Roman" w:hAnsi="Times New Roman" w:cs="Times New Roman"/>
          <w:sz w:val="28"/>
          <w:szCs w:val="28"/>
        </w:rPr>
        <w:t xml:space="preserve">labklājības ministrs                                                       U. </w:t>
      </w:r>
      <w:proofErr w:type="spellStart"/>
      <w:r w:rsidRPr="0028214C">
        <w:rPr>
          <w:rFonts w:ascii="Times New Roman" w:hAnsi="Times New Roman" w:cs="Times New Roman"/>
          <w:sz w:val="28"/>
          <w:szCs w:val="28"/>
        </w:rPr>
        <w:t>Augulis</w:t>
      </w:r>
      <w:proofErr w:type="spellEnd"/>
    </w:p>
    <w:p w:rsidR="002F2AEB" w:rsidRPr="00772B86" w:rsidRDefault="002F2AEB" w:rsidP="00772B86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</w:p>
    <w:p w:rsidR="002F2AEB" w:rsidRDefault="002F2AEB" w:rsidP="00D5255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E7111" w:rsidRDefault="007E7111" w:rsidP="00D5255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8214C" w:rsidRDefault="0028214C" w:rsidP="00D5255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72B86" w:rsidRDefault="00772B86" w:rsidP="00D5255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41F41" w:rsidRDefault="00541F41" w:rsidP="002F2AEB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2014.05.16. 11:04</w:t>
      </w:r>
    </w:p>
    <w:p w:rsidR="00A76CB1" w:rsidRPr="00A76CB1" w:rsidRDefault="00A76CB1" w:rsidP="002F2AEB">
      <w:pPr>
        <w:pStyle w:val="Bezatstarpm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Pr="00A76CB1">
          <w:rPr>
            <w:rFonts w:ascii="Times New Roman" w:hAnsi="Times New Roman" w:cs="Times New Roman"/>
            <w:noProof/>
            <w:sz w:val="20"/>
            <w:szCs w:val="20"/>
          </w:rPr>
          <w:t>468</w:t>
        </w:r>
      </w:fldSimple>
    </w:p>
    <w:p w:rsidR="002F2AEB" w:rsidRPr="00B373E6" w:rsidRDefault="002F2AEB" w:rsidP="002F2AEB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B373E6">
        <w:rPr>
          <w:rFonts w:ascii="Times New Roman" w:hAnsi="Times New Roman" w:cs="Times New Roman"/>
          <w:sz w:val="20"/>
          <w:szCs w:val="20"/>
        </w:rPr>
        <w:t>I.Magone</w:t>
      </w:r>
    </w:p>
    <w:p w:rsidR="00474CC8" w:rsidRPr="00B373E6" w:rsidRDefault="002F2AEB" w:rsidP="002F2AEB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B373E6">
        <w:rPr>
          <w:rFonts w:ascii="Times New Roman" w:hAnsi="Times New Roman" w:cs="Times New Roman"/>
          <w:sz w:val="20"/>
          <w:szCs w:val="20"/>
        </w:rPr>
        <w:t>67027</w:t>
      </w:r>
      <w:r w:rsidR="002B0F4E" w:rsidRPr="00B373E6">
        <w:rPr>
          <w:rFonts w:ascii="Times New Roman" w:hAnsi="Times New Roman" w:cs="Times New Roman"/>
          <w:sz w:val="20"/>
          <w:szCs w:val="20"/>
        </w:rPr>
        <w:t>258</w:t>
      </w:r>
      <w:r w:rsidRPr="00B373E6">
        <w:rPr>
          <w:rFonts w:ascii="Times New Roman" w:hAnsi="Times New Roman" w:cs="Times New Roman"/>
          <w:sz w:val="20"/>
          <w:szCs w:val="20"/>
        </w:rPr>
        <w:t>,Ilze.Magone@zm.gov.lv</w:t>
      </w:r>
    </w:p>
    <w:sectPr w:rsidR="00474CC8" w:rsidRPr="00B373E6" w:rsidSect="00D84300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1B" w:rsidRDefault="00EF5D1B" w:rsidP="00460331">
      <w:pPr>
        <w:spacing w:after="0" w:line="240" w:lineRule="auto"/>
      </w:pPr>
      <w:r>
        <w:separator/>
      </w:r>
    </w:p>
  </w:endnote>
  <w:endnote w:type="continuationSeparator" w:id="0">
    <w:p w:rsidR="00EF5D1B" w:rsidRDefault="00EF5D1B" w:rsidP="004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41" w:rsidRPr="00772B86" w:rsidRDefault="00541F41" w:rsidP="00541F41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772B86">
      <w:rPr>
        <w:rFonts w:ascii="Times New Roman" w:hAnsi="Times New Roman" w:cs="Times New Roman"/>
        <w:sz w:val="20"/>
        <w:szCs w:val="20"/>
      </w:rPr>
      <w:t>ZMAnot_1</w:t>
    </w:r>
    <w:r>
      <w:rPr>
        <w:rFonts w:ascii="Times New Roman" w:hAnsi="Times New Roman" w:cs="Times New Roman"/>
        <w:sz w:val="20"/>
        <w:szCs w:val="20"/>
      </w:rPr>
      <w:t>6</w:t>
    </w:r>
    <w:r w:rsidRPr="00772B86">
      <w:rPr>
        <w:rFonts w:ascii="Times New Roman" w:hAnsi="Times New Roman" w:cs="Times New Roman"/>
        <w:sz w:val="20"/>
        <w:szCs w:val="20"/>
      </w:rPr>
      <w:t>0514_NASPnolikums; Grozījumi Ministru kabineta 2002.gada 13.augusta noteikumos Nr.362 „Nacionālās augu šķirņu padomes nolikums”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6F" w:rsidRPr="00772B86" w:rsidRDefault="00D84300" w:rsidP="00D84300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772B86">
      <w:rPr>
        <w:rFonts w:ascii="Times New Roman" w:hAnsi="Times New Roman" w:cs="Times New Roman"/>
        <w:sz w:val="20"/>
        <w:szCs w:val="20"/>
      </w:rPr>
      <w:t>ZMAnot_</w:t>
    </w:r>
    <w:r w:rsidR="00E12E5C" w:rsidRPr="00772B86">
      <w:rPr>
        <w:rFonts w:ascii="Times New Roman" w:hAnsi="Times New Roman" w:cs="Times New Roman"/>
        <w:sz w:val="20"/>
        <w:szCs w:val="20"/>
      </w:rPr>
      <w:t>1</w:t>
    </w:r>
    <w:r w:rsidR="00541F41">
      <w:rPr>
        <w:rFonts w:ascii="Times New Roman" w:hAnsi="Times New Roman" w:cs="Times New Roman"/>
        <w:sz w:val="20"/>
        <w:szCs w:val="20"/>
      </w:rPr>
      <w:t>6</w:t>
    </w:r>
    <w:r w:rsidRPr="00772B86">
      <w:rPr>
        <w:rFonts w:ascii="Times New Roman" w:hAnsi="Times New Roman" w:cs="Times New Roman"/>
        <w:sz w:val="20"/>
        <w:szCs w:val="20"/>
      </w:rPr>
      <w:t>0</w:t>
    </w:r>
    <w:r w:rsidR="00D630B4" w:rsidRPr="00772B86">
      <w:rPr>
        <w:rFonts w:ascii="Times New Roman" w:hAnsi="Times New Roman" w:cs="Times New Roman"/>
        <w:sz w:val="20"/>
        <w:szCs w:val="20"/>
      </w:rPr>
      <w:t>5</w:t>
    </w:r>
    <w:r w:rsidRPr="00772B86">
      <w:rPr>
        <w:rFonts w:ascii="Times New Roman" w:hAnsi="Times New Roman" w:cs="Times New Roman"/>
        <w:sz w:val="20"/>
        <w:szCs w:val="20"/>
      </w:rPr>
      <w:t>14_NASPnolikums; Grozījumi Ministru kabineta 2002.gada 13.augusta noteikumos Nr.362 „Nacionālās augu šķirņu padomes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1B" w:rsidRDefault="00EF5D1B" w:rsidP="00460331">
      <w:pPr>
        <w:spacing w:after="0" w:line="240" w:lineRule="auto"/>
      </w:pPr>
      <w:r>
        <w:separator/>
      </w:r>
    </w:p>
  </w:footnote>
  <w:footnote w:type="continuationSeparator" w:id="0">
    <w:p w:rsidR="00EF5D1B" w:rsidRDefault="00EF5D1B" w:rsidP="004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29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300" w:rsidRPr="00D84300" w:rsidRDefault="00F334E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4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4300" w:rsidRPr="00D84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4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C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4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B6F" w:rsidRDefault="003B7B6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51D2"/>
    <w:multiLevelType w:val="hybridMultilevel"/>
    <w:tmpl w:val="84869C9C"/>
    <w:lvl w:ilvl="0" w:tplc="2C42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6F7F"/>
    <w:rsid w:val="000044D3"/>
    <w:rsid w:val="00011E11"/>
    <w:rsid w:val="000201A0"/>
    <w:rsid w:val="0002500F"/>
    <w:rsid w:val="0005622C"/>
    <w:rsid w:val="00061034"/>
    <w:rsid w:val="0006561D"/>
    <w:rsid w:val="00081EB2"/>
    <w:rsid w:val="00083244"/>
    <w:rsid w:val="000875BE"/>
    <w:rsid w:val="000A0EFF"/>
    <w:rsid w:val="000B7AA9"/>
    <w:rsid w:val="000D066D"/>
    <w:rsid w:val="00117FD1"/>
    <w:rsid w:val="0012518B"/>
    <w:rsid w:val="0013738C"/>
    <w:rsid w:val="00171BBB"/>
    <w:rsid w:val="00172F06"/>
    <w:rsid w:val="00175CF5"/>
    <w:rsid w:val="00190A72"/>
    <w:rsid w:val="001C7C62"/>
    <w:rsid w:val="001F1682"/>
    <w:rsid w:val="002055EE"/>
    <w:rsid w:val="00211808"/>
    <w:rsid w:val="002321E1"/>
    <w:rsid w:val="0024384A"/>
    <w:rsid w:val="00272A12"/>
    <w:rsid w:val="002757B4"/>
    <w:rsid w:val="0028214C"/>
    <w:rsid w:val="002A168A"/>
    <w:rsid w:val="002A1C03"/>
    <w:rsid w:val="002A2ABC"/>
    <w:rsid w:val="002A346C"/>
    <w:rsid w:val="002B0F4E"/>
    <w:rsid w:val="002C1D76"/>
    <w:rsid w:val="002E3BFF"/>
    <w:rsid w:val="002F2AEB"/>
    <w:rsid w:val="00305CF0"/>
    <w:rsid w:val="003072A6"/>
    <w:rsid w:val="0031422E"/>
    <w:rsid w:val="003146F1"/>
    <w:rsid w:val="00330449"/>
    <w:rsid w:val="003344BE"/>
    <w:rsid w:val="0035418A"/>
    <w:rsid w:val="0036211F"/>
    <w:rsid w:val="00392FD1"/>
    <w:rsid w:val="00393F51"/>
    <w:rsid w:val="00397AA4"/>
    <w:rsid w:val="003A09C5"/>
    <w:rsid w:val="003A4337"/>
    <w:rsid w:val="003B5760"/>
    <w:rsid w:val="003B7B6F"/>
    <w:rsid w:val="003D651E"/>
    <w:rsid w:val="004601F3"/>
    <w:rsid w:val="00460331"/>
    <w:rsid w:val="004654EF"/>
    <w:rsid w:val="00465BCE"/>
    <w:rsid w:val="00474CC8"/>
    <w:rsid w:val="00485906"/>
    <w:rsid w:val="004A246B"/>
    <w:rsid w:val="004B0457"/>
    <w:rsid w:val="004C41E1"/>
    <w:rsid w:val="004E3C4D"/>
    <w:rsid w:val="00516104"/>
    <w:rsid w:val="00541F41"/>
    <w:rsid w:val="00554CB9"/>
    <w:rsid w:val="0058008A"/>
    <w:rsid w:val="005A23F6"/>
    <w:rsid w:val="005A52C6"/>
    <w:rsid w:val="005B492B"/>
    <w:rsid w:val="005C21A9"/>
    <w:rsid w:val="005C6E50"/>
    <w:rsid w:val="005E5D4B"/>
    <w:rsid w:val="006007D6"/>
    <w:rsid w:val="00650CD4"/>
    <w:rsid w:val="006514F4"/>
    <w:rsid w:val="006A21C6"/>
    <w:rsid w:val="006B34D6"/>
    <w:rsid w:val="006D6A08"/>
    <w:rsid w:val="006F2405"/>
    <w:rsid w:val="00707D15"/>
    <w:rsid w:val="00707D40"/>
    <w:rsid w:val="00712909"/>
    <w:rsid w:val="00721E37"/>
    <w:rsid w:val="00726FBC"/>
    <w:rsid w:val="007558CA"/>
    <w:rsid w:val="00764D44"/>
    <w:rsid w:val="00772B86"/>
    <w:rsid w:val="007A64F9"/>
    <w:rsid w:val="007E0273"/>
    <w:rsid w:val="007E7111"/>
    <w:rsid w:val="00812751"/>
    <w:rsid w:val="008561B1"/>
    <w:rsid w:val="00865FD7"/>
    <w:rsid w:val="00892E80"/>
    <w:rsid w:val="008A2830"/>
    <w:rsid w:val="008B00E5"/>
    <w:rsid w:val="008C749F"/>
    <w:rsid w:val="008E6DD3"/>
    <w:rsid w:val="008F6A95"/>
    <w:rsid w:val="00911C99"/>
    <w:rsid w:val="00923869"/>
    <w:rsid w:val="0095532B"/>
    <w:rsid w:val="00985198"/>
    <w:rsid w:val="009D2AEF"/>
    <w:rsid w:val="009D4CE7"/>
    <w:rsid w:val="00A06F7F"/>
    <w:rsid w:val="00A24252"/>
    <w:rsid w:val="00A46821"/>
    <w:rsid w:val="00A711DD"/>
    <w:rsid w:val="00A76CB1"/>
    <w:rsid w:val="00A77026"/>
    <w:rsid w:val="00A83508"/>
    <w:rsid w:val="00A94855"/>
    <w:rsid w:val="00AB4ABF"/>
    <w:rsid w:val="00AC0093"/>
    <w:rsid w:val="00AE0BD9"/>
    <w:rsid w:val="00AE2BA2"/>
    <w:rsid w:val="00AF698D"/>
    <w:rsid w:val="00B16F6E"/>
    <w:rsid w:val="00B17E2A"/>
    <w:rsid w:val="00B373E6"/>
    <w:rsid w:val="00B450FF"/>
    <w:rsid w:val="00B4627B"/>
    <w:rsid w:val="00B77C4B"/>
    <w:rsid w:val="00BB3475"/>
    <w:rsid w:val="00BC6716"/>
    <w:rsid w:val="00BC7ED7"/>
    <w:rsid w:val="00BD300F"/>
    <w:rsid w:val="00BD3221"/>
    <w:rsid w:val="00BE1C27"/>
    <w:rsid w:val="00BE6357"/>
    <w:rsid w:val="00C509E8"/>
    <w:rsid w:val="00C66D60"/>
    <w:rsid w:val="00C74954"/>
    <w:rsid w:val="00C76880"/>
    <w:rsid w:val="00C773CA"/>
    <w:rsid w:val="00C80AE2"/>
    <w:rsid w:val="00C83F02"/>
    <w:rsid w:val="00C86509"/>
    <w:rsid w:val="00C90B7B"/>
    <w:rsid w:val="00CA30A6"/>
    <w:rsid w:val="00CB0CB5"/>
    <w:rsid w:val="00CB5837"/>
    <w:rsid w:val="00CB677D"/>
    <w:rsid w:val="00CD78C5"/>
    <w:rsid w:val="00D25562"/>
    <w:rsid w:val="00D33BFC"/>
    <w:rsid w:val="00D50924"/>
    <w:rsid w:val="00D52556"/>
    <w:rsid w:val="00D630B4"/>
    <w:rsid w:val="00D77C21"/>
    <w:rsid w:val="00D84300"/>
    <w:rsid w:val="00D854AB"/>
    <w:rsid w:val="00D900AA"/>
    <w:rsid w:val="00DA4C25"/>
    <w:rsid w:val="00DB353F"/>
    <w:rsid w:val="00DC1AFF"/>
    <w:rsid w:val="00DD0A2D"/>
    <w:rsid w:val="00DE0AD7"/>
    <w:rsid w:val="00DE22C4"/>
    <w:rsid w:val="00E12E5C"/>
    <w:rsid w:val="00E20536"/>
    <w:rsid w:val="00E33F7A"/>
    <w:rsid w:val="00E46CF9"/>
    <w:rsid w:val="00E50041"/>
    <w:rsid w:val="00E74F81"/>
    <w:rsid w:val="00E861FB"/>
    <w:rsid w:val="00E8662F"/>
    <w:rsid w:val="00EA15C0"/>
    <w:rsid w:val="00ED236D"/>
    <w:rsid w:val="00EF5D1B"/>
    <w:rsid w:val="00F1333A"/>
    <w:rsid w:val="00F2245A"/>
    <w:rsid w:val="00F250A1"/>
    <w:rsid w:val="00F334E8"/>
    <w:rsid w:val="00F35FB8"/>
    <w:rsid w:val="00F74239"/>
    <w:rsid w:val="00F8626D"/>
    <w:rsid w:val="00F97A5C"/>
    <w:rsid w:val="00FA39DA"/>
    <w:rsid w:val="00FA44D3"/>
    <w:rsid w:val="00FD4207"/>
    <w:rsid w:val="00FD512B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74CC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B5760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474CC8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C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41E1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4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0331"/>
  </w:style>
  <w:style w:type="paragraph" w:styleId="Kjene">
    <w:name w:val="footer"/>
    <w:basedOn w:val="Parastais"/>
    <w:link w:val="KjeneRakstz"/>
    <w:uiPriority w:val="99"/>
    <w:unhideWhenUsed/>
    <w:rsid w:val="004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74CC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B5760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474CC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41E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0331"/>
  </w:style>
  <w:style w:type="paragraph" w:styleId="Kjene">
    <w:name w:val="footer"/>
    <w:basedOn w:val="Parasts"/>
    <w:link w:val="KjeneRakstz"/>
    <w:uiPriority w:val="99"/>
    <w:unhideWhenUsed/>
    <w:rsid w:val="004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570B-F0FB-4C34-BBB9-A726013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484</Words>
  <Characters>3588</Characters>
  <Application>Microsoft Office Word</Application>
  <DocSecurity>0</DocSecurity>
  <Lines>149</Lines>
  <Paragraphs>71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Magone</dc:creator>
  <cp:lastModifiedBy>Renārs Žagars</cp:lastModifiedBy>
  <cp:revision>120</cp:revision>
  <cp:lastPrinted>2014-02-12T12:36:00Z</cp:lastPrinted>
  <dcterms:created xsi:type="dcterms:W3CDTF">2014-02-11T15:12:00Z</dcterms:created>
  <dcterms:modified xsi:type="dcterms:W3CDTF">2014-05-19T07:30:00Z</dcterms:modified>
</cp:coreProperties>
</file>