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48" w:rsidRPr="00A02A4B" w:rsidRDefault="00D05448" w:rsidP="00D04839">
      <w:pPr>
        <w:spacing w:after="0"/>
        <w:jc w:val="center"/>
        <w:rPr>
          <w:rFonts w:ascii="Times New Roman" w:hAnsi="Times New Roman"/>
          <w:b/>
          <w:sz w:val="28"/>
          <w:szCs w:val="28"/>
        </w:rPr>
      </w:pPr>
      <w:bookmarkStart w:id="0" w:name="OLE_LINK1"/>
      <w:bookmarkStart w:id="1" w:name="OLE_LINK2"/>
      <w:r w:rsidRPr="00A02A4B">
        <w:rPr>
          <w:rFonts w:ascii="Times New Roman" w:hAnsi="Times New Roman"/>
          <w:b/>
          <w:sz w:val="28"/>
          <w:szCs w:val="28"/>
        </w:rPr>
        <w:t>Ministru kabineta noteikumu projekt</w:t>
      </w:r>
      <w:r w:rsidR="00B45C8D">
        <w:rPr>
          <w:rFonts w:ascii="Times New Roman" w:hAnsi="Times New Roman"/>
          <w:b/>
          <w:sz w:val="28"/>
          <w:szCs w:val="28"/>
        </w:rPr>
        <w:t>a</w:t>
      </w:r>
      <w:r w:rsidRPr="00A02A4B">
        <w:rPr>
          <w:rFonts w:ascii="Times New Roman" w:hAnsi="Times New Roman"/>
          <w:b/>
          <w:sz w:val="28"/>
          <w:szCs w:val="28"/>
        </w:rPr>
        <w:t xml:space="preserve"> </w:t>
      </w:r>
      <w:r w:rsidR="002102EB" w:rsidRPr="004A07AB">
        <w:rPr>
          <w:rFonts w:ascii="Times New Roman" w:hAnsi="Times New Roman"/>
          <w:b/>
          <w:sz w:val="28"/>
          <w:szCs w:val="28"/>
        </w:rPr>
        <w:t>„</w:t>
      </w:r>
      <w:r w:rsidR="00670378">
        <w:rPr>
          <w:rFonts w:ascii="Times New Roman" w:hAnsi="Times New Roman"/>
          <w:b/>
          <w:sz w:val="28"/>
          <w:szCs w:val="28"/>
        </w:rPr>
        <w:t>Grozījumi Ministru kabineta 2014.gada 13.maija noteikumos Nr.243 „</w:t>
      </w:r>
      <w:r w:rsidR="002102EB" w:rsidRPr="004A07AB">
        <w:rPr>
          <w:rFonts w:ascii="Times New Roman" w:hAnsi="Times New Roman"/>
          <w:b/>
          <w:sz w:val="28"/>
          <w:szCs w:val="28"/>
        </w:rPr>
        <w:t>Noteikumi par valsts un Eiropas Savienības atbalsta piešķiršanu investīciju veicināšanai lauksaimniecībā”</w:t>
      </w:r>
      <w:r w:rsidR="00670378">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id" w:val="-1"/>
          <w:attr w:name="baseform" w:val="ziņojums"/>
          <w:attr w:name="text" w:val="ziņojums"/>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bookmarkEnd w:id="0"/>
      <w:bookmarkEnd w:id="1"/>
    </w:p>
    <w:p w:rsidR="006F5F9F" w:rsidRPr="00D25E38" w:rsidRDefault="00D05448" w:rsidP="00D04839">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r w:rsidR="006F5F9F">
        <w:rPr>
          <w:rFonts w:ascii="Times New Roman" w:hAnsi="Times New Roman"/>
          <w:sz w:val="24"/>
          <w:szCs w:val="24"/>
          <w:lang w:eastAsia="lv-LV"/>
        </w:rPr>
        <w:t xml:space="preserve"> </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6F5F9F" w:rsidRPr="00DD49B6" w:rsidTr="008B5311">
        <w:trPr>
          <w:trHeight w:val="419"/>
        </w:trPr>
        <w:tc>
          <w:tcPr>
            <w:tcW w:w="5000" w:type="pct"/>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 Tiesību akta projekta izstrādes nepieciešamība</w:t>
            </w:r>
          </w:p>
        </w:tc>
      </w:tr>
      <w:tr w:rsidR="006F5F9F" w:rsidRPr="00DD49B6" w:rsidTr="008B5311">
        <w:trPr>
          <w:trHeight w:val="415"/>
        </w:trPr>
        <w:tc>
          <w:tcPr>
            <w:tcW w:w="227" w:type="pct"/>
          </w:tcPr>
          <w:p w:rsidR="006F5F9F" w:rsidRPr="00DD49B6" w:rsidRDefault="006F5F9F" w:rsidP="008B5311">
            <w:pPr>
              <w:pStyle w:val="naiskr"/>
              <w:spacing w:before="0" w:beforeAutospacing="0" w:after="0" w:afterAutospacing="0"/>
              <w:ind w:left="57" w:right="57"/>
              <w:jc w:val="center"/>
            </w:pPr>
            <w:r w:rsidRPr="00DD49B6">
              <w:t>1.</w:t>
            </w:r>
          </w:p>
        </w:tc>
        <w:tc>
          <w:tcPr>
            <w:tcW w:w="1565" w:type="pct"/>
          </w:tcPr>
          <w:p w:rsidR="006F5F9F" w:rsidRPr="00DD49B6" w:rsidRDefault="006F5F9F" w:rsidP="008B5311">
            <w:pPr>
              <w:pStyle w:val="naiskr"/>
              <w:spacing w:before="0" w:beforeAutospacing="0" w:after="0" w:afterAutospacing="0"/>
              <w:ind w:left="57" w:right="57"/>
            </w:pPr>
            <w:r w:rsidRPr="00DD49B6">
              <w:t>Pamatojums</w:t>
            </w:r>
          </w:p>
        </w:tc>
        <w:tc>
          <w:tcPr>
            <w:tcW w:w="3208" w:type="pct"/>
          </w:tcPr>
          <w:p w:rsidR="006F5F9F" w:rsidRPr="004A07AB" w:rsidRDefault="00670378" w:rsidP="00C759C4">
            <w:pPr>
              <w:spacing w:after="0" w:line="240" w:lineRule="auto"/>
              <w:jc w:val="both"/>
              <w:rPr>
                <w:rFonts w:ascii="Times New Roman" w:hAnsi="Times New Roman"/>
                <w:sz w:val="24"/>
                <w:szCs w:val="24"/>
                <w:lang w:eastAsia="lv-LV"/>
              </w:rPr>
            </w:pPr>
            <w:r w:rsidRPr="00670378">
              <w:rPr>
                <w:rFonts w:ascii="Times New Roman" w:hAnsi="Times New Roman"/>
                <w:sz w:val="24"/>
                <w:szCs w:val="24"/>
                <w:lang w:eastAsia="lv-LV"/>
              </w:rPr>
              <w:t>Ministru kabineta noteikumu projekt</w:t>
            </w:r>
            <w:r>
              <w:rPr>
                <w:rFonts w:ascii="Times New Roman" w:hAnsi="Times New Roman"/>
                <w:sz w:val="24"/>
                <w:szCs w:val="24"/>
                <w:lang w:eastAsia="lv-LV"/>
              </w:rPr>
              <w:t>s</w:t>
            </w:r>
            <w:r w:rsidRPr="00670378">
              <w:rPr>
                <w:rFonts w:ascii="Times New Roman" w:hAnsi="Times New Roman"/>
                <w:sz w:val="24"/>
                <w:szCs w:val="24"/>
                <w:lang w:eastAsia="lv-LV"/>
              </w:rPr>
              <w:t xml:space="preserve"> „Grozījumi Ministru kabineta 2014.gada 13.maija noteikumos Nr.243 „Noteikumi par valsts un Eiropas Savienības atbalsta piešķiršanu investīciju veicināšanai lauksaimniecībā””</w:t>
            </w:r>
            <w:r w:rsidR="002102EB">
              <w:rPr>
                <w:rFonts w:ascii="Times New Roman" w:hAnsi="Times New Roman"/>
                <w:sz w:val="24"/>
                <w:szCs w:val="24"/>
                <w:lang w:eastAsia="lv-LV"/>
              </w:rPr>
              <w:t xml:space="preserve"> </w:t>
            </w:r>
            <w:r w:rsidR="006F5F9F" w:rsidRPr="00BE4809">
              <w:rPr>
                <w:rFonts w:ascii="Times New Roman" w:hAnsi="Times New Roman"/>
                <w:sz w:val="24"/>
                <w:szCs w:val="24"/>
                <w:lang w:eastAsia="lv-LV"/>
              </w:rPr>
              <w:t xml:space="preserve">(turpmāk – noteikumu projekts) ir sagatavots, pamatojoties uz Lauksaimniecības un lauku attīstības likuma </w:t>
            </w:r>
            <w:r w:rsidR="00BE62CF" w:rsidRPr="00BE62CF">
              <w:rPr>
                <w:rFonts w:ascii="Times New Roman" w:hAnsi="Times New Roman"/>
                <w:sz w:val="24"/>
                <w:szCs w:val="24"/>
                <w:lang w:eastAsia="lv-LV"/>
              </w:rPr>
              <w:t>5.panta 3.</w:t>
            </w:r>
            <w:r w:rsidR="00BE62CF">
              <w:rPr>
                <w:rFonts w:ascii="Times New Roman" w:hAnsi="Times New Roman"/>
                <w:sz w:val="24"/>
                <w:szCs w:val="24"/>
                <w:lang w:eastAsia="lv-LV"/>
              </w:rPr>
              <w:t>¹</w:t>
            </w:r>
            <w:r w:rsidR="00BE62CF" w:rsidRPr="00BE62CF">
              <w:rPr>
                <w:rFonts w:ascii="Times New Roman" w:hAnsi="Times New Roman"/>
                <w:sz w:val="24"/>
                <w:szCs w:val="24"/>
                <w:lang w:eastAsia="lv-LV"/>
              </w:rPr>
              <w:t xml:space="preserve"> un ceturto daļu</w:t>
            </w:r>
            <w:r w:rsidR="00B90BF6">
              <w:rPr>
                <w:rFonts w:ascii="Times New Roman" w:hAnsi="Times New Roman"/>
                <w:sz w:val="24"/>
                <w:szCs w:val="24"/>
                <w:lang w:eastAsia="lv-LV"/>
              </w:rPr>
              <w:t>, kā arī ievērojot</w:t>
            </w:r>
            <w:r w:rsidR="00C759C4" w:rsidRPr="00C759C4">
              <w:rPr>
                <w:rFonts w:ascii="Times New Roman" w:hAnsi="Times New Roman"/>
                <w:sz w:val="24"/>
                <w:szCs w:val="24"/>
                <w:lang w:eastAsia="lv-LV"/>
              </w:rPr>
              <w:t xml:space="preserve"> 2014.gada 12.augusta Ministru kabineta sēdes protokola Nr.43 59.§. 6.1. apakšpunkt</w:t>
            </w:r>
            <w:r w:rsidR="00B90BF6">
              <w:rPr>
                <w:rFonts w:ascii="Times New Roman" w:hAnsi="Times New Roman"/>
                <w:sz w:val="24"/>
                <w:szCs w:val="24"/>
                <w:lang w:eastAsia="lv-LV"/>
              </w:rPr>
              <w:t>u</w:t>
            </w:r>
            <w:r w:rsidR="00C759C4">
              <w:rPr>
                <w:rFonts w:ascii="Times New Roman" w:hAnsi="Times New Roman"/>
                <w:sz w:val="24"/>
                <w:szCs w:val="24"/>
                <w:lang w:eastAsia="lv-LV"/>
              </w:rPr>
              <w:t>.</w:t>
            </w:r>
            <w:r w:rsidR="00C759C4">
              <w:t xml:space="preserve"> </w:t>
            </w:r>
          </w:p>
        </w:tc>
      </w:tr>
      <w:tr w:rsidR="002662E1" w:rsidRPr="00DD49B6" w:rsidTr="008B5311">
        <w:trPr>
          <w:trHeight w:val="472"/>
        </w:trPr>
        <w:tc>
          <w:tcPr>
            <w:tcW w:w="227" w:type="pct"/>
          </w:tcPr>
          <w:p w:rsidR="002662E1" w:rsidRPr="00DD49B6" w:rsidRDefault="002662E1" w:rsidP="008B5311">
            <w:pPr>
              <w:pStyle w:val="naiskr"/>
              <w:spacing w:before="0" w:beforeAutospacing="0" w:after="0" w:afterAutospacing="0"/>
              <w:ind w:left="57" w:right="57"/>
              <w:jc w:val="center"/>
            </w:pPr>
            <w:r w:rsidRPr="00DD49B6">
              <w:t>2.</w:t>
            </w:r>
          </w:p>
        </w:tc>
        <w:tc>
          <w:tcPr>
            <w:tcW w:w="1565" w:type="pct"/>
          </w:tcPr>
          <w:p w:rsidR="002662E1" w:rsidRPr="00DD49B6" w:rsidRDefault="002662E1" w:rsidP="008B5311">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EA0323" w:rsidRDefault="00EA0323" w:rsidP="00823FF9">
            <w:pPr>
              <w:spacing w:after="0" w:line="240" w:lineRule="auto"/>
              <w:ind w:firstLine="246"/>
              <w:jc w:val="both"/>
              <w:rPr>
                <w:rFonts w:ascii="Times New Roman" w:hAnsi="Times New Roman"/>
                <w:sz w:val="24"/>
              </w:rPr>
            </w:pPr>
            <w:r w:rsidRPr="00B232A4">
              <w:rPr>
                <w:rFonts w:ascii="Times New Roman" w:hAnsi="Times New Roman"/>
                <w:sz w:val="24"/>
              </w:rPr>
              <w:t>Valsts</w:t>
            </w:r>
            <w:r>
              <w:rPr>
                <w:rFonts w:ascii="Times New Roman" w:hAnsi="Times New Roman"/>
                <w:sz w:val="24"/>
              </w:rPr>
              <w:t xml:space="preserve"> un Eiropas Savienības</w:t>
            </w:r>
            <w:r w:rsidRPr="00B232A4">
              <w:rPr>
                <w:rFonts w:ascii="Times New Roman" w:hAnsi="Times New Roman"/>
                <w:sz w:val="24"/>
              </w:rPr>
              <w:t xml:space="preserve"> atbalsta pasākum</w:t>
            </w:r>
            <w:r>
              <w:rPr>
                <w:rFonts w:ascii="Times New Roman" w:hAnsi="Times New Roman"/>
                <w:sz w:val="24"/>
              </w:rPr>
              <w:t>u</w:t>
            </w:r>
            <w:r w:rsidRPr="00B232A4">
              <w:rPr>
                <w:rFonts w:ascii="Times New Roman" w:hAnsi="Times New Roman"/>
                <w:sz w:val="24"/>
              </w:rPr>
              <w:t xml:space="preserve"> mērķis ir </w:t>
            </w:r>
            <w:r w:rsidR="00823FF9">
              <w:rPr>
                <w:rFonts w:ascii="Times New Roman" w:hAnsi="Times New Roman"/>
                <w:sz w:val="24"/>
              </w:rPr>
              <w:t>veicināt konkuren</w:t>
            </w:r>
            <w:r w:rsidR="004E099C">
              <w:rPr>
                <w:rFonts w:ascii="Times New Roman" w:hAnsi="Times New Roman"/>
                <w:sz w:val="24"/>
              </w:rPr>
              <w:t>ces ie</w:t>
            </w:r>
            <w:r w:rsidR="00823FF9">
              <w:rPr>
                <w:rFonts w:ascii="Times New Roman" w:hAnsi="Times New Roman"/>
                <w:sz w:val="24"/>
              </w:rPr>
              <w:t>spēj</w:t>
            </w:r>
            <w:r w:rsidR="004E099C">
              <w:rPr>
                <w:rFonts w:ascii="Times New Roman" w:hAnsi="Times New Roman"/>
                <w:sz w:val="24"/>
              </w:rPr>
              <w:t>as</w:t>
            </w:r>
            <w:r w:rsidR="00823FF9">
              <w:rPr>
                <w:rFonts w:ascii="Times New Roman" w:hAnsi="Times New Roman"/>
                <w:sz w:val="24"/>
              </w:rPr>
              <w:t xml:space="preserve"> </w:t>
            </w:r>
            <w:r w:rsidRPr="00BE4809">
              <w:rPr>
                <w:rFonts w:ascii="Times New Roman" w:hAnsi="Times New Roman"/>
                <w:sz w:val="24"/>
              </w:rPr>
              <w:t>lauksaimniec</w:t>
            </w:r>
            <w:r w:rsidR="004E099C">
              <w:rPr>
                <w:rFonts w:ascii="Times New Roman" w:hAnsi="Times New Roman"/>
                <w:sz w:val="24"/>
              </w:rPr>
              <w:t>ība</w:t>
            </w:r>
            <w:r w:rsidRPr="00BE4809">
              <w:rPr>
                <w:rFonts w:ascii="Times New Roman" w:hAnsi="Times New Roman"/>
                <w:sz w:val="24"/>
              </w:rPr>
              <w:t>s</w:t>
            </w:r>
            <w:r w:rsidR="004E099C">
              <w:rPr>
                <w:rFonts w:ascii="Times New Roman" w:hAnsi="Times New Roman"/>
                <w:sz w:val="24"/>
              </w:rPr>
              <w:t xml:space="preserve"> produktu </w:t>
            </w:r>
            <w:r w:rsidRPr="00BE4809">
              <w:rPr>
                <w:rFonts w:ascii="Times New Roman" w:hAnsi="Times New Roman"/>
                <w:sz w:val="24"/>
              </w:rPr>
              <w:t>ražošanas un pārstrādes jom</w:t>
            </w:r>
            <w:r w:rsidR="004E099C">
              <w:rPr>
                <w:rFonts w:ascii="Times New Roman" w:hAnsi="Times New Roman"/>
                <w:sz w:val="24"/>
              </w:rPr>
              <w:t>ā</w:t>
            </w:r>
            <w:r w:rsidRPr="00BE4809">
              <w:rPr>
                <w:rFonts w:ascii="Times New Roman" w:hAnsi="Times New Roman"/>
                <w:sz w:val="24"/>
              </w:rPr>
              <w:t xml:space="preserve">. </w:t>
            </w:r>
            <w:r w:rsidR="004E099C">
              <w:rPr>
                <w:rFonts w:ascii="Times New Roman" w:hAnsi="Times New Roman"/>
                <w:sz w:val="24"/>
              </w:rPr>
              <w:t>S</w:t>
            </w:r>
            <w:r w:rsidRPr="00BE4809">
              <w:rPr>
                <w:rFonts w:ascii="Times New Roman" w:hAnsi="Times New Roman"/>
                <w:sz w:val="24"/>
              </w:rPr>
              <w:t>pēkā esoš</w:t>
            </w:r>
            <w:r w:rsidR="004E099C">
              <w:rPr>
                <w:rFonts w:ascii="Times New Roman" w:hAnsi="Times New Roman"/>
                <w:sz w:val="24"/>
              </w:rPr>
              <w:t xml:space="preserve">ie Ministru kabineta </w:t>
            </w:r>
            <w:r w:rsidR="004E099C" w:rsidRPr="004E099C">
              <w:rPr>
                <w:rFonts w:ascii="Times New Roman" w:hAnsi="Times New Roman"/>
                <w:sz w:val="24"/>
              </w:rPr>
              <w:t>2014.gada 13.maija noteikum</w:t>
            </w:r>
            <w:r w:rsidR="004E099C">
              <w:rPr>
                <w:rFonts w:ascii="Times New Roman" w:hAnsi="Times New Roman"/>
                <w:sz w:val="24"/>
              </w:rPr>
              <w:t>i</w:t>
            </w:r>
            <w:r w:rsidR="004E099C" w:rsidRPr="004E099C">
              <w:rPr>
                <w:rFonts w:ascii="Times New Roman" w:hAnsi="Times New Roman"/>
                <w:sz w:val="24"/>
              </w:rPr>
              <w:t xml:space="preserve"> Nr.243 „Noteikumi par valsts un Eiropas Savienības atbalsta piešķiršanu investīciju veicināšanai lauksaimniecībā”</w:t>
            </w:r>
            <w:r w:rsidR="004E099C">
              <w:rPr>
                <w:rFonts w:ascii="Times New Roman" w:hAnsi="Times New Roman"/>
                <w:sz w:val="24"/>
              </w:rPr>
              <w:t xml:space="preserve"> (turpmāk – noteikumi Nr.243)</w:t>
            </w:r>
            <w:r w:rsidRPr="00BE4809">
              <w:rPr>
                <w:rFonts w:ascii="Times New Roman" w:hAnsi="Times New Roman"/>
                <w:sz w:val="24"/>
              </w:rPr>
              <w:t xml:space="preserve"> nosaka valsts atbalsta pasākumus lauksaimniecības attīstībai, </w:t>
            </w:r>
            <w:r w:rsidR="004E099C">
              <w:rPr>
                <w:rFonts w:ascii="Times New Roman" w:hAnsi="Times New Roman"/>
                <w:sz w:val="24"/>
              </w:rPr>
              <w:t>tā</w:t>
            </w:r>
            <w:r w:rsidRPr="00BE4809">
              <w:rPr>
                <w:rFonts w:ascii="Times New Roman" w:hAnsi="Times New Roman"/>
                <w:sz w:val="24"/>
              </w:rPr>
              <w:t xml:space="preserve"> apmēru, piešķiršanas kritērijus un kārtību.</w:t>
            </w:r>
          </w:p>
          <w:p w:rsidR="00EA0323" w:rsidRDefault="00EA0323" w:rsidP="004E099C">
            <w:pPr>
              <w:spacing w:after="0" w:line="240" w:lineRule="auto"/>
              <w:ind w:firstLine="246"/>
              <w:jc w:val="both"/>
              <w:rPr>
                <w:rFonts w:ascii="Times New Roman" w:hAnsi="Times New Roman"/>
                <w:sz w:val="24"/>
              </w:rPr>
            </w:pPr>
            <w:r>
              <w:rPr>
                <w:rFonts w:ascii="Times New Roman" w:hAnsi="Times New Roman"/>
                <w:sz w:val="24"/>
              </w:rPr>
              <w:t>Lai veicinātu investīciju piesaisti lauksaimniecības nozares modernizēšanai un sekmīgi izmantotu Eiropas Savienī</w:t>
            </w:r>
            <w:r w:rsidR="004E099C">
              <w:rPr>
                <w:rFonts w:ascii="Times New Roman" w:hAnsi="Times New Roman"/>
                <w:sz w:val="24"/>
              </w:rPr>
              <w:t>bas piedāvātā atbalsta iespējas</w:t>
            </w:r>
            <w:r w:rsidR="00B90BF6">
              <w:rPr>
                <w:rFonts w:ascii="Times New Roman" w:hAnsi="Times New Roman"/>
                <w:sz w:val="24"/>
              </w:rPr>
              <w:t>,</w:t>
            </w:r>
            <w:r>
              <w:rPr>
                <w:rFonts w:ascii="Times New Roman" w:hAnsi="Times New Roman"/>
                <w:sz w:val="24"/>
              </w:rPr>
              <w:t xml:space="preserve"> </w:t>
            </w:r>
            <w:r w:rsidR="004E099C">
              <w:rPr>
                <w:rFonts w:ascii="Times New Roman" w:hAnsi="Times New Roman"/>
                <w:sz w:val="24"/>
              </w:rPr>
              <w:t>noteikum</w:t>
            </w:r>
            <w:r w:rsidR="00B90BF6">
              <w:rPr>
                <w:rFonts w:ascii="Times New Roman" w:hAnsi="Times New Roman"/>
                <w:sz w:val="24"/>
              </w:rPr>
              <w:t>os</w:t>
            </w:r>
            <w:r w:rsidR="004E099C">
              <w:rPr>
                <w:rFonts w:ascii="Times New Roman" w:hAnsi="Times New Roman"/>
                <w:sz w:val="24"/>
              </w:rPr>
              <w:t xml:space="preserve"> Nr.243 </w:t>
            </w:r>
            <w:r>
              <w:rPr>
                <w:rFonts w:ascii="Times New Roman" w:hAnsi="Times New Roman"/>
                <w:sz w:val="24"/>
              </w:rPr>
              <w:t>paredz</w:t>
            </w:r>
            <w:r w:rsidR="00B90BF6">
              <w:rPr>
                <w:rFonts w:ascii="Times New Roman" w:hAnsi="Times New Roman"/>
                <w:sz w:val="24"/>
              </w:rPr>
              <w:t>ēts</w:t>
            </w:r>
            <w:r>
              <w:rPr>
                <w:rFonts w:ascii="Times New Roman" w:hAnsi="Times New Roman"/>
                <w:sz w:val="24"/>
              </w:rPr>
              <w:t xml:space="preserve"> atbalst</w:t>
            </w:r>
            <w:r w:rsidR="00B90BF6">
              <w:rPr>
                <w:rFonts w:ascii="Times New Roman" w:hAnsi="Times New Roman"/>
                <w:sz w:val="24"/>
              </w:rPr>
              <w:t>s</w:t>
            </w:r>
            <w:r>
              <w:rPr>
                <w:rFonts w:ascii="Times New Roman" w:hAnsi="Times New Roman"/>
                <w:sz w:val="24"/>
              </w:rPr>
              <w:t xml:space="preserve"> kredītprocentu daļējai dzēšanai.</w:t>
            </w:r>
          </w:p>
          <w:p w:rsidR="005F6F2C" w:rsidRDefault="00E2372B" w:rsidP="004E099C">
            <w:pPr>
              <w:spacing w:after="0" w:line="240" w:lineRule="auto"/>
              <w:ind w:firstLine="246"/>
              <w:jc w:val="both"/>
              <w:rPr>
                <w:rFonts w:ascii="Times New Roman" w:hAnsi="Times New Roman"/>
                <w:sz w:val="24"/>
              </w:rPr>
            </w:pPr>
            <w:r>
              <w:rPr>
                <w:rFonts w:ascii="Times New Roman" w:hAnsi="Times New Roman"/>
                <w:sz w:val="24"/>
              </w:rPr>
              <w:t>Līdz ar Krievijas Federācijas ekonomisko sankciju ieviešanu</w:t>
            </w:r>
            <w:r w:rsidR="005F6F2C">
              <w:rPr>
                <w:rFonts w:ascii="Times New Roman" w:hAnsi="Times New Roman"/>
                <w:sz w:val="24"/>
              </w:rPr>
              <w:t>,</w:t>
            </w:r>
            <w:r>
              <w:rPr>
                <w:rFonts w:ascii="Times New Roman" w:hAnsi="Times New Roman"/>
                <w:sz w:val="24"/>
              </w:rPr>
              <w:t xml:space="preserve"> </w:t>
            </w:r>
            <w:r w:rsidR="005F6F2C">
              <w:rPr>
                <w:rFonts w:ascii="Times New Roman" w:hAnsi="Times New Roman"/>
                <w:sz w:val="24"/>
              </w:rPr>
              <w:t>aizliedzot atsevišķu Eiropas Savienībā saražotu pārtikas produktu ievešanu, lauksaimniecības produktu pārstrādes uzņēmumi cieš zaudējumus</w:t>
            </w:r>
            <w:r>
              <w:rPr>
                <w:rFonts w:ascii="Times New Roman" w:hAnsi="Times New Roman"/>
                <w:sz w:val="24"/>
              </w:rPr>
              <w:t>. Vissmagāk šis aizliegums ir skāris piena</w:t>
            </w:r>
            <w:r w:rsidR="00536B09">
              <w:rPr>
                <w:rFonts w:ascii="Times New Roman" w:hAnsi="Times New Roman"/>
                <w:sz w:val="24"/>
              </w:rPr>
              <w:t xml:space="preserve"> </w:t>
            </w:r>
            <w:r w:rsidR="005F6F2C">
              <w:rPr>
                <w:rFonts w:ascii="Times New Roman" w:hAnsi="Times New Roman"/>
                <w:sz w:val="24"/>
              </w:rPr>
              <w:t xml:space="preserve">un </w:t>
            </w:r>
            <w:r w:rsidR="00536B09">
              <w:rPr>
                <w:rFonts w:ascii="Times New Roman" w:hAnsi="Times New Roman"/>
                <w:sz w:val="24"/>
              </w:rPr>
              <w:t>gaļas pārstrādes</w:t>
            </w:r>
            <w:r w:rsidR="005F6F2C">
              <w:rPr>
                <w:rFonts w:ascii="Times New Roman" w:hAnsi="Times New Roman"/>
                <w:sz w:val="24"/>
              </w:rPr>
              <w:t>, kā arī</w:t>
            </w:r>
            <w:r w:rsidR="006D2E0B">
              <w:rPr>
                <w:rFonts w:ascii="Times New Roman" w:hAnsi="Times New Roman"/>
                <w:sz w:val="24"/>
              </w:rPr>
              <w:t xml:space="preserve"> zvejniecīb</w:t>
            </w:r>
            <w:r w:rsidR="00C63B62">
              <w:rPr>
                <w:rFonts w:ascii="Times New Roman" w:hAnsi="Times New Roman"/>
                <w:sz w:val="24"/>
              </w:rPr>
              <w:t>u</w:t>
            </w:r>
            <w:r w:rsidR="006D2E0B">
              <w:rPr>
                <w:rFonts w:ascii="Times New Roman" w:hAnsi="Times New Roman"/>
                <w:sz w:val="24"/>
              </w:rPr>
              <w:t xml:space="preserve"> un</w:t>
            </w:r>
            <w:r w:rsidR="005F6F2C">
              <w:rPr>
                <w:rFonts w:ascii="Times New Roman" w:hAnsi="Times New Roman"/>
                <w:sz w:val="24"/>
              </w:rPr>
              <w:t xml:space="preserve"> zvejas produktu apstrādes uzņēmum</w:t>
            </w:r>
            <w:r w:rsidR="00C63B62">
              <w:rPr>
                <w:rFonts w:ascii="Times New Roman" w:hAnsi="Times New Roman"/>
                <w:sz w:val="24"/>
              </w:rPr>
              <w:t>us</w:t>
            </w:r>
            <w:r w:rsidR="005F6F2C">
              <w:rPr>
                <w:rFonts w:ascii="Times New Roman" w:hAnsi="Times New Roman"/>
                <w:sz w:val="24"/>
              </w:rPr>
              <w:t xml:space="preserve">. </w:t>
            </w:r>
            <w:r w:rsidR="005F6F2C" w:rsidRPr="004A6716">
              <w:rPr>
                <w:rFonts w:ascii="Times New Roman" w:hAnsi="Times New Roman"/>
                <w:sz w:val="24"/>
              </w:rPr>
              <w:t>Pārstrādes uzņēmumi jau sākuši samazināt piena un gaļas iepirkuma cenas,</w:t>
            </w:r>
            <w:r w:rsidR="005F6F2C">
              <w:rPr>
                <w:rFonts w:ascii="Times New Roman" w:hAnsi="Times New Roman"/>
                <w:sz w:val="24"/>
              </w:rPr>
              <w:t xml:space="preserve"> </w:t>
            </w:r>
            <w:r w:rsidR="00B90BF6">
              <w:rPr>
                <w:rFonts w:ascii="Times New Roman" w:hAnsi="Times New Roman"/>
                <w:sz w:val="24"/>
              </w:rPr>
              <w:t>tāpēc</w:t>
            </w:r>
            <w:r w:rsidR="005F6F2C">
              <w:rPr>
                <w:rFonts w:ascii="Times New Roman" w:hAnsi="Times New Roman"/>
                <w:sz w:val="24"/>
              </w:rPr>
              <w:t xml:space="preserve"> primārajiem lauksaimniecības produkcijas ražotājiem rodas finansiāli zaudējumu.</w:t>
            </w:r>
            <w:r w:rsidR="004C7797">
              <w:rPr>
                <w:rFonts w:ascii="Times New Roman" w:hAnsi="Times New Roman"/>
                <w:sz w:val="24"/>
              </w:rPr>
              <w:t xml:space="preserve"> </w:t>
            </w:r>
          </w:p>
          <w:p w:rsidR="004C7797" w:rsidRDefault="005F6F2C" w:rsidP="004C7797">
            <w:pPr>
              <w:spacing w:after="0" w:line="240" w:lineRule="auto"/>
              <w:ind w:firstLine="246"/>
              <w:jc w:val="both"/>
              <w:rPr>
                <w:rFonts w:ascii="Times New Roman" w:hAnsi="Times New Roman"/>
                <w:sz w:val="24"/>
              </w:rPr>
            </w:pPr>
            <w:r>
              <w:rPr>
                <w:rFonts w:ascii="Times New Roman" w:hAnsi="Times New Roman"/>
                <w:sz w:val="24"/>
              </w:rPr>
              <w:t xml:space="preserve">Lai mazinātu ekonomisko sankciju </w:t>
            </w:r>
            <w:r w:rsidR="006D2E0B">
              <w:rPr>
                <w:rFonts w:ascii="Times New Roman" w:hAnsi="Times New Roman"/>
                <w:sz w:val="24"/>
              </w:rPr>
              <w:t>radītos</w:t>
            </w:r>
            <w:r>
              <w:rPr>
                <w:rFonts w:ascii="Times New Roman" w:hAnsi="Times New Roman"/>
                <w:sz w:val="24"/>
              </w:rPr>
              <w:t xml:space="preserve"> zaudējumus</w:t>
            </w:r>
            <w:r w:rsidR="00755831">
              <w:rPr>
                <w:rFonts w:ascii="Times New Roman" w:hAnsi="Times New Roman"/>
                <w:sz w:val="24"/>
              </w:rPr>
              <w:t>,</w:t>
            </w:r>
            <w:r>
              <w:rPr>
                <w:rFonts w:ascii="Times New Roman" w:hAnsi="Times New Roman"/>
                <w:sz w:val="24"/>
              </w:rPr>
              <w:t xml:space="preserve"> ir nepieciešams </w:t>
            </w:r>
            <w:r w:rsidR="006D2E0B">
              <w:rPr>
                <w:rFonts w:ascii="Times New Roman" w:hAnsi="Times New Roman"/>
                <w:sz w:val="24"/>
              </w:rPr>
              <w:t>izdarīt grozījumus noteikumos Nr.243</w:t>
            </w:r>
            <w:r w:rsidR="00B90BF6">
              <w:rPr>
                <w:rFonts w:ascii="Times New Roman" w:hAnsi="Times New Roman"/>
                <w:sz w:val="24"/>
              </w:rPr>
              <w:t>,</w:t>
            </w:r>
            <w:r w:rsidR="006D2E0B">
              <w:rPr>
                <w:rFonts w:ascii="Times New Roman" w:hAnsi="Times New Roman"/>
                <w:sz w:val="24"/>
              </w:rPr>
              <w:t xml:space="preserve"> paredz</w:t>
            </w:r>
            <w:r w:rsidR="00B90BF6">
              <w:rPr>
                <w:rFonts w:ascii="Times New Roman" w:hAnsi="Times New Roman"/>
                <w:sz w:val="24"/>
              </w:rPr>
              <w:t>o</w:t>
            </w:r>
            <w:r w:rsidR="006D2E0B">
              <w:rPr>
                <w:rFonts w:ascii="Times New Roman" w:hAnsi="Times New Roman"/>
                <w:sz w:val="24"/>
              </w:rPr>
              <w:t>t kredītu procentu daļēju dzēšanu īstermiņa aizdevumiem primārajiem lauksaimniecības produktu ražotājiem</w:t>
            </w:r>
            <w:r w:rsidR="00C63B62">
              <w:rPr>
                <w:rFonts w:ascii="Times New Roman" w:hAnsi="Times New Roman"/>
                <w:sz w:val="24"/>
              </w:rPr>
              <w:t xml:space="preserve"> un</w:t>
            </w:r>
            <w:r w:rsidR="006D2E0B">
              <w:rPr>
                <w:rFonts w:ascii="Times New Roman" w:hAnsi="Times New Roman"/>
                <w:sz w:val="24"/>
              </w:rPr>
              <w:t xml:space="preserve"> </w:t>
            </w:r>
            <w:r w:rsidR="00C63B62">
              <w:rPr>
                <w:rFonts w:ascii="Times New Roman" w:hAnsi="Times New Roman"/>
                <w:sz w:val="24"/>
              </w:rPr>
              <w:t>k</w:t>
            </w:r>
            <w:r w:rsidR="00C63B62" w:rsidRPr="00C63B62">
              <w:rPr>
                <w:rFonts w:ascii="Times New Roman" w:hAnsi="Times New Roman"/>
                <w:sz w:val="24"/>
              </w:rPr>
              <w:t>omersantiem, kuru saimnieciskās darbības veidi saistīti ar piena un gaļas pārstrādi vai z</w:t>
            </w:r>
            <w:r w:rsidR="00C63B62">
              <w:rPr>
                <w:rFonts w:ascii="Times New Roman" w:hAnsi="Times New Roman"/>
                <w:sz w:val="24"/>
              </w:rPr>
              <w:t>ve</w:t>
            </w:r>
            <w:r w:rsidR="00C63B62" w:rsidRPr="00C63B62">
              <w:rPr>
                <w:rFonts w:ascii="Times New Roman" w:hAnsi="Times New Roman"/>
                <w:sz w:val="24"/>
              </w:rPr>
              <w:t>j</w:t>
            </w:r>
            <w:r w:rsidR="00C63B62">
              <w:rPr>
                <w:rFonts w:ascii="Times New Roman" w:hAnsi="Times New Roman"/>
                <w:sz w:val="24"/>
              </w:rPr>
              <w:t>as produktu apstrādi</w:t>
            </w:r>
            <w:r w:rsidR="00C63B62" w:rsidRPr="00C63B62">
              <w:rPr>
                <w:rFonts w:ascii="Times New Roman" w:hAnsi="Times New Roman"/>
                <w:sz w:val="24"/>
              </w:rPr>
              <w:t xml:space="preserve"> un kuriem </w:t>
            </w:r>
            <w:r w:rsidR="00B90BF6">
              <w:rPr>
                <w:rFonts w:ascii="Times New Roman" w:hAnsi="Times New Roman"/>
                <w:sz w:val="24"/>
              </w:rPr>
              <w:t xml:space="preserve">saistībā ar </w:t>
            </w:r>
            <w:r w:rsidR="00C63B62" w:rsidRPr="00C63B62">
              <w:rPr>
                <w:rFonts w:ascii="Times New Roman" w:hAnsi="Times New Roman"/>
                <w:sz w:val="24"/>
              </w:rPr>
              <w:t>citu valstu ekonomisk</w:t>
            </w:r>
            <w:r w:rsidR="00B90BF6">
              <w:rPr>
                <w:rFonts w:ascii="Times New Roman" w:hAnsi="Times New Roman"/>
                <w:sz w:val="24"/>
              </w:rPr>
              <w:t>ajām</w:t>
            </w:r>
            <w:r w:rsidR="00C63B62" w:rsidRPr="00C63B62">
              <w:rPr>
                <w:rFonts w:ascii="Times New Roman" w:hAnsi="Times New Roman"/>
                <w:sz w:val="24"/>
              </w:rPr>
              <w:t xml:space="preserve"> sankcij</w:t>
            </w:r>
            <w:r w:rsidR="00B90BF6">
              <w:rPr>
                <w:rFonts w:ascii="Times New Roman" w:hAnsi="Times New Roman"/>
                <w:sz w:val="24"/>
              </w:rPr>
              <w:t>ām</w:t>
            </w:r>
            <w:r w:rsidR="00C63B62" w:rsidRPr="00C63B62">
              <w:rPr>
                <w:rFonts w:ascii="Times New Roman" w:hAnsi="Times New Roman"/>
                <w:sz w:val="24"/>
              </w:rPr>
              <w:t xml:space="preserve"> pret Latvijas Republiku </w:t>
            </w:r>
            <w:r w:rsidR="00B90BF6">
              <w:rPr>
                <w:rFonts w:ascii="Times New Roman" w:hAnsi="Times New Roman"/>
                <w:sz w:val="24"/>
              </w:rPr>
              <w:t xml:space="preserve">ir </w:t>
            </w:r>
            <w:r w:rsidR="00C63B62" w:rsidRPr="00C63B62">
              <w:rPr>
                <w:rFonts w:ascii="Times New Roman" w:hAnsi="Times New Roman"/>
                <w:sz w:val="24"/>
              </w:rPr>
              <w:t>lauzti preču piegādes līgumi</w:t>
            </w:r>
            <w:r w:rsidR="00B90BF6">
              <w:rPr>
                <w:rFonts w:ascii="Times New Roman" w:hAnsi="Times New Roman"/>
                <w:sz w:val="24"/>
              </w:rPr>
              <w:t xml:space="preserve"> un</w:t>
            </w:r>
            <w:r w:rsidR="00C63B62" w:rsidRPr="00C63B62">
              <w:rPr>
                <w:rFonts w:ascii="Times New Roman" w:hAnsi="Times New Roman"/>
                <w:sz w:val="24"/>
              </w:rPr>
              <w:t xml:space="preserve"> samazinājies apgrozījums</w:t>
            </w:r>
            <w:r w:rsidR="00A72B6F">
              <w:rPr>
                <w:rFonts w:ascii="Times New Roman" w:hAnsi="Times New Roman"/>
                <w:sz w:val="24"/>
              </w:rPr>
              <w:t>.</w:t>
            </w:r>
            <w:r w:rsidR="00C63B62" w:rsidRPr="00C63B62">
              <w:rPr>
                <w:rFonts w:ascii="Times New Roman" w:hAnsi="Times New Roman"/>
                <w:sz w:val="24"/>
              </w:rPr>
              <w:t xml:space="preserve"> </w:t>
            </w:r>
            <w:r w:rsidR="00A72B6F">
              <w:rPr>
                <w:rFonts w:ascii="Times New Roman" w:hAnsi="Times New Roman"/>
                <w:sz w:val="24"/>
              </w:rPr>
              <w:t>Atbalsts paredzēts komersantiem un zvejas produktu apstrādātājiem, kuri</w:t>
            </w:r>
            <w:r w:rsidR="00C63B62" w:rsidRPr="00C63B62">
              <w:rPr>
                <w:rFonts w:ascii="Times New Roman" w:hAnsi="Times New Roman"/>
                <w:sz w:val="24"/>
              </w:rPr>
              <w:t xml:space="preserve"> bija </w:t>
            </w:r>
            <w:r w:rsidR="00755831" w:rsidRPr="00C63B62">
              <w:rPr>
                <w:rFonts w:ascii="Times New Roman" w:hAnsi="Times New Roman"/>
                <w:sz w:val="24"/>
              </w:rPr>
              <w:t xml:space="preserve"> Krievijas </w:t>
            </w:r>
            <w:r w:rsidR="00755831">
              <w:rPr>
                <w:rFonts w:ascii="Times New Roman" w:hAnsi="Times New Roman"/>
                <w:sz w:val="24"/>
              </w:rPr>
              <w:t>F</w:t>
            </w:r>
            <w:r w:rsidR="00755831" w:rsidRPr="00C63B62">
              <w:rPr>
                <w:rFonts w:ascii="Times New Roman" w:hAnsi="Times New Roman"/>
                <w:sz w:val="24"/>
              </w:rPr>
              <w:t>ederā</w:t>
            </w:r>
            <w:r w:rsidR="00755831">
              <w:rPr>
                <w:rFonts w:ascii="Times New Roman" w:hAnsi="Times New Roman"/>
                <w:sz w:val="24"/>
              </w:rPr>
              <w:t>ciju</w:t>
            </w:r>
            <w:r w:rsidR="00755831" w:rsidRPr="00C63B62">
              <w:rPr>
                <w:rFonts w:ascii="Times New Roman" w:hAnsi="Times New Roman"/>
                <w:sz w:val="24"/>
              </w:rPr>
              <w:t xml:space="preserve"> </w:t>
            </w:r>
            <w:r w:rsidR="00C63B62" w:rsidRPr="00C63B62">
              <w:rPr>
                <w:rFonts w:ascii="Times New Roman" w:hAnsi="Times New Roman"/>
                <w:sz w:val="24"/>
              </w:rPr>
              <w:t>eksport</w:t>
            </w:r>
            <w:r w:rsidR="00755831">
              <w:rPr>
                <w:rFonts w:ascii="Times New Roman" w:hAnsi="Times New Roman"/>
                <w:sz w:val="24"/>
              </w:rPr>
              <w:t>ēja</w:t>
            </w:r>
            <w:r w:rsidR="00C63B62" w:rsidRPr="00C63B62">
              <w:rPr>
                <w:rFonts w:ascii="Times New Roman" w:hAnsi="Times New Roman"/>
                <w:sz w:val="24"/>
              </w:rPr>
              <w:t xml:space="preserve"> importa aizlieguma sarakstā iekļaut</w:t>
            </w:r>
            <w:r w:rsidR="00755831">
              <w:rPr>
                <w:rFonts w:ascii="Times New Roman" w:hAnsi="Times New Roman"/>
                <w:sz w:val="24"/>
              </w:rPr>
              <w:t>ās</w:t>
            </w:r>
            <w:r w:rsidR="00C63B62" w:rsidRPr="00C63B62">
              <w:rPr>
                <w:rFonts w:ascii="Times New Roman" w:hAnsi="Times New Roman"/>
                <w:sz w:val="24"/>
              </w:rPr>
              <w:t xml:space="preserve"> prec</w:t>
            </w:r>
            <w:r w:rsidR="00755831">
              <w:rPr>
                <w:rFonts w:ascii="Times New Roman" w:hAnsi="Times New Roman"/>
                <w:sz w:val="24"/>
              </w:rPr>
              <w:t>es</w:t>
            </w:r>
            <w:r w:rsidR="00A72B6F">
              <w:rPr>
                <w:rFonts w:ascii="Times New Roman" w:hAnsi="Times New Roman"/>
                <w:sz w:val="24"/>
              </w:rPr>
              <w:t>.</w:t>
            </w:r>
            <w:r w:rsidR="004C7797">
              <w:rPr>
                <w:rFonts w:ascii="Times New Roman" w:hAnsi="Times New Roman"/>
                <w:sz w:val="24"/>
              </w:rPr>
              <w:t xml:space="preserve"> </w:t>
            </w:r>
          </w:p>
          <w:p w:rsidR="004C7797" w:rsidRPr="007E1212" w:rsidRDefault="004C7797" w:rsidP="004C7797">
            <w:pPr>
              <w:spacing w:after="0" w:line="240" w:lineRule="auto"/>
              <w:ind w:firstLine="246"/>
              <w:jc w:val="both"/>
              <w:rPr>
                <w:rFonts w:ascii="Times New Roman" w:hAnsi="Times New Roman"/>
                <w:sz w:val="24"/>
              </w:rPr>
            </w:pPr>
            <w:r w:rsidRPr="00755831">
              <w:rPr>
                <w:rFonts w:ascii="Times New Roman" w:hAnsi="Times New Roman"/>
                <w:sz w:val="24"/>
              </w:rPr>
              <w:lastRenderedPageBreak/>
              <w:t xml:space="preserve">Atbalsts tiek paredzēts noteikumu projektā papildus iekļautajiem lielajiem </w:t>
            </w:r>
            <w:r w:rsidRPr="007E1212">
              <w:rPr>
                <w:rFonts w:ascii="Times New Roman" w:hAnsi="Times New Roman"/>
                <w:sz w:val="24"/>
              </w:rPr>
              <w:t xml:space="preserve">uzņēmumiem piena un gaļas pārstrādes nozarē, kā arī zvejniekiem un zvejas produktu apstrādātājiem, kuri eksportē produktus uz Krievijas Federāciju un kuri ir Krievijas Federācijas Veterinārās un fitosanitārās uzraudzības dienesta inspicēti un atzīti. </w:t>
            </w:r>
          </w:p>
          <w:p w:rsidR="00A72B6F" w:rsidRDefault="00A72B6F" w:rsidP="004E099C">
            <w:pPr>
              <w:spacing w:after="0" w:line="240" w:lineRule="auto"/>
              <w:ind w:firstLine="246"/>
              <w:jc w:val="both"/>
              <w:rPr>
                <w:rFonts w:ascii="Times New Roman" w:hAnsi="Times New Roman"/>
                <w:sz w:val="24"/>
              </w:rPr>
            </w:pPr>
          </w:p>
          <w:p w:rsidR="004F5BB8" w:rsidRDefault="004A6716" w:rsidP="004E099C">
            <w:pPr>
              <w:spacing w:after="0" w:line="240" w:lineRule="auto"/>
              <w:ind w:firstLine="246"/>
              <w:jc w:val="both"/>
              <w:rPr>
                <w:rFonts w:ascii="Times New Roman" w:hAnsi="Times New Roman"/>
                <w:sz w:val="24"/>
              </w:rPr>
            </w:pPr>
            <w:r>
              <w:rPr>
                <w:rFonts w:ascii="Times New Roman" w:hAnsi="Times New Roman"/>
                <w:sz w:val="24"/>
              </w:rPr>
              <w:t>Noteikumu projekta 1.</w:t>
            </w:r>
            <w:r w:rsidR="0056211F">
              <w:rPr>
                <w:rFonts w:ascii="Times New Roman" w:hAnsi="Times New Roman"/>
                <w:sz w:val="24"/>
              </w:rPr>
              <w:t>1.apakš</w:t>
            </w:r>
            <w:r>
              <w:rPr>
                <w:rFonts w:ascii="Times New Roman" w:hAnsi="Times New Roman"/>
                <w:sz w:val="24"/>
              </w:rPr>
              <w:t xml:space="preserve">punktā ir palielināts kopējais finansējums no 6 450 000 līdz 15 450 000 </w:t>
            </w:r>
            <w:r w:rsidRPr="00391E8E">
              <w:rPr>
                <w:rFonts w:ascii="Times New Roman" w:hAnsi="Times New Roman"/>
                <w:i/>
                <w:sz w:val="24"/>
              </w:rPr>
              <w:t>euro</w:t>
            </w:r>
            <w:r w:rsidR="00676385">
              <w:rPr>
                <w:rFonts w:ascii="Times New Roman" w:hAnsi="Times New Roman"/>
                <w:sz w:val="24"/>
              </w:rPr>
              <w:t xml:space="preserve">. </w:t>
            </w:r>
          </w:p>
          <w:p w:rsidR="004F5BB8" w:rsidRDefault="004F5BB8" w:rsidP="004E099C">
            <w:pPr>
              <w:spacing w:after="0" w:line="240" w:lineRule="auto"/>
              <w:ind w:firstLine="246"/>
              <w:jc w:val="both"/>
              <w:rPr>
                <w:rFonts w:ascii="Times New Roman" w:hAnsi="Times New Roman"/>
                <w:sz w:val="24"/>
              </w:rPr>
            </w:pPr>
            <w:r>
              <w:rPr>
                <w:rFonts w:ascii="Times New Roman" w:hAnsi="Times New Roman"/>
                <w:sz w:val="24"/>
              </w:rPr>
              <w:t xml:space="preserve">Tā kā primārajiem lauksaimniecības produktu ražotājiem savas saimnieciskās darbības nodrošināšanai ir nepieciešami īstermiņa kredīti, noteikumu projekta </w:t>
            </w:r>
            <w:r w:rsidR="0056211F">
              <w:rPr>
                <w:rFonts w:ascii="Times New Roman" w:hAnsi="Times New Roman"/>
                <w:sz w:val="24"/>
              </w:rPr>
              <w:t>1.</w:t>
            </w:r>
            <w:r>
              <w:rPr>
                <w:rFonts w:ascii="Times New Roman" w:hAnsi="Times New Roman"/>
                <w:sz w:val="24"/>
              </w:rPr>
              <w:t>2.</w:t>
            </w:r>
            <w:r w:rsidR="0056211F">
              <w:rPr>
                <w:rFonts w:ascii="Times New Roman" w:hAnsi="Times New Roman"/>
                <w:sz w:val="24"/>
              </w:rPr>
              <w:t>apa</w:t>
            </w:r>
            <w:r w:rsidR="00B90BF6">
              <w:rPr>
                <w:rFonts w:ascii="Times New Roman" w:hAnsi="Times New Roman"/>
                <w:sz w:val="24"/>
              </w:rPr>
              <w:t>k</w:t>
            </w:r>
            <w:r w:rsidR="0056211F">
              <w:rPr>
                <w:rFonts w:ascii="Times New Roman" w:hAnsi="Times New Roman"/>
                <w:sz w:val="24"/>
              </w:rPr>
              <w:t>šp</w:t>
            </w:r>
            <w:r>
              <w:rPr>
                <w:rFonts w:ascii="Times New Roman" w:hAnsi="Times New Roman"/>
                <w:sz w:val="24"/>
              </w:rPr>
              <w:t xml:space="preserve">unktā </w:t>
            </w:r>
            <w:r w:rsidR="00B90BF6">
              <w:rPr>
                <w:rFonts w:ascii="Times New Roman" w:hAnsi="Times New Roman"/>
                <w:sz w:val="24"/>
              </w:rPr>
              <w:t xml:space="preserve">līdz 6 500 000 </w:t>
            </w:r>
            <w:r w:rsidR="00B90BF6" w:rsidRPr="00D02577">
              <w:rPr>
                <w:rFonts w:ascii="Times New Roman" w:hAnsi="Times New Roman"/>
                <w:i/>
                <w:sz w:val="24"/>
              </w:rPr>
              <w:t>euro</w:t>
            </w:r>
            <w:r w:rsidR="00B90BF6">
              <w:rPr>
                <w:rFonts w:ascii="Times New Roman" w:hAnsi="Times New Roman"/>
                <w:sz w:val="24"/>
              </w:rPr>
              <w:t xml:space="preserve"> </w:t>
            </w:r>
            <w:r>
              <w:rPr>
                <w:rFonts w:ascii="Times New Roman" w:hAnsi="Times New Roman"/>
                <w:sz w:val="24"/>
              </w:rPr>
              <w:t xml:space="preserve">ir palielināts finansējums kredītprocentu daļējai dzēšanai apgrozāmajiem līdzekļiem. </w:t>
            </w:r>
          </w:p>
          <w:p w:rsidR="004F5BB8" w:rsidRDefault="00676385" w:rsidP="004E099C">
            <w:pPr>
              <w:spacing w:after="0" w:line="240" w:lineRule="auto"/>
              <w:ind w:firstLine="246"/>
              <w:jc w:val="both"/>
              <w:rPr>
                <w:rFonts w:ascii="Times New Roman" w:hAnsi="Times New Roman"/>
                <w:sz w:val="24"/>
              </w:rPr>
            </w:pPr>
            <w:r>
              <w:rPr>
                <w:rFonts w:ascii="Times New Roman" w:hAnsi="Times New Roman"/>
                <w:sz w:val="24"/>
              </w:rPr>
              <w:t>Lai mazinātu ekonomisko sankciju radītos zaudējumus lielajiem piena un gaļas pārs</w:t>
            </w:r>
            <w:r w:rsidR="004F5BB8">
              <w:rPr>
                <w:rFonts w:ascii="Times New Roman" w:hAnsi="Times New Roman"/>
                <w:sz w:val="24"/>
              </w:rPr>
              <w:t>trādes</w:t>
            </w:r>
            <w:r>
              <w:rPr>
                <w:rFonts w:ascii="Times New Roman" w:hAnsi="Times New Roman"/>
                <w:sz w:val="24"/>
              </w:rPr>
              <w:t xml:space="preserve"> komersantiem, kā arī zvejniecībai un zvejas produktu apstrādei, noteikumu projekta </w:t>
            </w:r>
            <w:r w:rsidR="0056211F">
              <w:rPr>
                <w:rFonts w:ascii="Times New Roman" w:hAnsi="Times New Roman"/>
                <w:sz w:val="24"/>
              </w:rPr>
              <w:t>1.</w:t>
            </w:r>
            <w:r>
              <w:rPr>
                <w:rFonts w:ascii="Times New Roman" w:hAnsi="Times New Roman"/>
                <w:sz w:val="24"/>
              </w:rPr>
              <w:t>2.</w:t>
            </w:r>
            <w:r w:rsidR="0056211F">
              <w:rPr>
                <w:rFonts w:ascii="Times New Roman" w:hAnsi="Times New Roman"/>
                <w:sz w:val="24"/>
              </w:rPr>
              <w:t>apakš</w:t>
            </w:r>
            <w:r>
              <w:rPr>
                <w:rFonts w:ascii="Times New Roman" w:hAnsi="Times New Roman"/>
                <w:sz w:val="24"/>
              </w:rPr>
              <w:t xml:space="preserve">punktā </w:t>
            </w:r>
            <w:r w:rsidR="00B90BF6">
              <w:rPr>
                <w:rFonts w:ascii="Times New Roman" w:hAnsi="Times New Roman"/>
                <w:sz w:val="24"/>
              </w:rPr>
              <w:t xml:space="preserve">līdz 6 500 000 </w:t>
            </w:r>
            <w:r w:rsidR="00B90BF6" w:rsidRPr="00391E8E">
              <w:rPr>
                <w:rFonts w:ascii="Times New Roman" w:hAnsi="Times New Roman"/>
                <w:i/>
                <w:sz w:val="24"/>
              </w:rPr>
              <w:t>euro</w:t>
            </w:r>
            <w:r w:rsidR="00B90BF6">
              <w:rPr>
                <w:rFonts w:ascii="Times New Roman" w:hAnsi="Times New Roman"/>
                <w:sz w:val="24"/>
              </w:rPr>
              <w:t xml:space="preserve"> </w:t>
            </w:r>
            <w:r>
              <w:rPr>
                <w:rFonts w:ascii="Times New Roman" w:hAnsi="Times New Roman"/>
                <w:sz w:val="24"/>
              </w:rPr>
              <w:t>ir palielināts finansējums</w:t>
            </w:r>
            <w:r w:rsidR="00B90BF6">
              <w:rPr>
                <w:rFonts w:ascii="Times New Roman" w:hAnsi="Times New Roman"/>
                <w:sz w:val="24"/>
              </w:rPr>
              <w:t>, kā arī</w:t>
            </w:r>
            <w:r w:rsidR="004F5BB8">
              <w:rPr>
                <w:rFonts w:ascii="Times New Roman" w:hAnsi="Times New Roman"/>
                <w:sz w:val="24"/>
              </w:rPr>
              <w:t xml:space="preserve"> atbalsta saņēmēju loks.</w:t>
            </w:r>
          </w:p>
          <w:p w:rsidR="00C903B4" w:rsidRDefault="00C903B4" w:rsidP="004E099C">
            <w:pPr>
              <w:spacing w:after="0" w:line="240" w:lineRule="auto"/>
              <w:ind w:firstLine="246"/>
              <w:jc w:val="both"/>
              <w:rPr>
                <w:rFonts w:ascii="Times New Roman" w:hAnsi="Times New Roman"/>
                <w:sz w:val="24"/>
              </w:rPr>
            </w:pPr>
            <w:r>
              <w:rPr>
                <w:rFonts w:ascii="Times New Roman" w:hAnsi="Times New Roman"/>
                <w:sz w:val="24"/>
              </w:rPr>
              <w:t>Noteikumu projekta 3.punktā tiek precizēti nosacījumi par grūtībās nonākuša uzņēmumu</w:t>
            </w:r>
            <w:r>
              <w:rPr>
                <w:rFonts w:ascii="Times New Roman" w:eastAsia="Times New Roman" w:hAnsi="Times New Roman"/>
                <w:sz w:val="24"/>
                <w:szCs w:val="24"/>
                <w:lang w:eastAsia="lv-LV"/>
              </w:rPr>
              <w:t>, jo</w:t>
            </w:r>
            <w:r w:rsidRPr="00984910">
              <w:rPr>
                <w:rFonts w:ascii="Times New Roman" w:hAnsi="Times New Roman"/>
                <w:sz w:val="24"/>
                <w:szCs w:val="24"/>
              </w:rPr>
              <w:t xml:space="preserve"> Komisijas paziņojum</w:t>
            </w:r>
            <w:r>
              <w:rPr>
                <w:rFonts w:ascii="Times New Roman" w:hAnsi="Times New Roman"/>
                <w:sz w:val="24"/>
                <w:szCs w:val="24"/>
              </w:rPr>
              <w:t>u</w:t>
            </w:r>
            <w:r w:rsidRPr="00984910">
              <w:rPr>
                <w:rFonts w:ascii="Times New Roman" w:hAnsi="Times New Roman"/>
                <w:sz w:val="24"/>
                <w:szCs w:val="24"/>
              </w:rPr>
              <w:t xml:space="preserve"> Kopienas pamatnostādnes par valsts atbalstu grūtībās nonākušu uzņēmumu glābšanai un pārstrukturēšanai (2004/C 244/02) (Eiropas Savienības</w:t>
            </w:r>
            <w:r w:rsidRPr="00091D8A">
              <w:rPr>
                <w:rFonts w:ascii="Times New Roman" w:hAnsi="Times New Roman"/>
                <w:sz w:val="24"/>
                <w:szCs w:val="24"/>
              </w:rPr>
              <w:t xml:space="preserve"> Oficiālais Vēstnesis, 200</w:t>
            </w:r>
            <w:r>
              <w:rPr>
                <w:rFonts w:ascii="Times New Roman" w:hAnsi="Times New Roman"/>
                <w:sz w:val="24"/>
                <w:szCs w:val="24"/>
              </w:rPr>
              <w:t xml:space="preserve">4.gada </w:t>
            </w:r>
            <w:r w:rsidRPr="00091D8A">
              <w:rPr>
                <w:rFonts w:ascii="Times New Roman" w:hAnsi="Times New Roman"/>
                <w:sz w:val="24"/>
                <w:szCs w:val="24"/>
              </w:rPr>
              <w:t>1.</w:t>
            </w:r>
            <w:r>
              <w:rPr>
                <w:rFonts w:ascii="Times New Roman" w:hAnsi="Times New Roman"/>
                <w:sz w:val="24"/>
                <w:szCs w:val="24"/>
              </w:rPr>
              <w:t xml:space="preserve">oktobris, Nr.C 244) aizstāj ar </w:t>
            </w:r>
            <w:r w:rsidRPr="00984910">
              <w:rPr>
                <w:rFonts w:ascii="Times New Roman" w:hAnsi="Times New Roman"/>
                <w:sz w:val="24"/>
                <w:szCs w:val="24"/>
              </w:rPr>
              <w:t>Komisijas paziņojum</w:t>
            </w:r>
            <w:r>
              <w:rPr>
                <w:rFonts w:ascii="Times New Roman" w:hAnsi="Times New Roman"/>
                <w:sz w:val="24"/>
                <w:szCs w:val="24"/>
              </w:rPr>
              <w:t>u</w:t>
            </w:r>
            <w:r w:rsidRPr="00984910">
              <w:rPr>
                <w:rFonts w:ascii="Times New Roman" w:hAnsi="Times New Roman"/>
                <w:sz w:val="24"/>
                <w:szCs w:val="24"/>
              </w:rPr>
              <w:t xml:space="preserve"> </w:t>
            </w:r>
            <w:r>
              <w:rPr>
                <w:rFonts w:ascii="Times New Roman" w:hAnsi="Times New Roman"/>
                <w:sz w:val="24"/>
                <w:szCs w:val="24"/>
              </w:rPr>
              <w:t>P</w:t>
            </w:r>
            <w:r w:rsidRPr="00984910">
              <w:rPr>
                <w:rFonts w:ascii="Times New Roman" w:hAnsi="Times New Roman"/>
                <w:sz w:val="24"/>
                <w:szCs w:val="24"/>
              </w:rPr>
              <w:t xml:space="preserve">amatnostādnes par valsts atbalstu grūtībās nonākušu </w:t>
            </w:r>
            <w:r>
              <w:rPr>
                <w:rFonts w:ascii="Times New Roman" w:hAnsi="Times New Roman"/>
                <w:sz w:val="24"/>
                <w:szCs w:val="24"/>
              </w:rPr>
              <w:t xml:space="preserve">nefinanšu </w:t>
            </w:r>
            <w:r w:rsidRPr="00984910">
              <w:rPr>
                <w:rFonts w:ascii="Times New Roman" w:hAnsi="Times New Roman"/>
                <w:sz w:val="24"/>
                <w:szCs w:val="24"/>
              </w:rPr>
              <w:t>uzņēmumu glābšanai un pārstrukturēšanai (20</w:t>
            </w:r>
            <w:r>
              <w:rPr>
                <w:rFonts w:ascii="Times New Roman" w:hAnsi="Times New Roman"/>
                <w:sz w:val="24"/>
                <w:szCs w:val="24"/>
              </w:rPr>
              <w:t>14</w:t>
            </w:r>
            <w:r w:rsidRPr="00984910">
              <w:rPr>
                <w:rFonts w:ascii="Times New Roman" w:hAnsi="Times New Roman"/>
                <w:sz w:val="24"/>
                <w:szCs w:val="24"/>
              </w:rPr>
              <w:t>/C 24</w:t>
            </w:r>
            <w:r>
              <w:rPr>
                <w:rFonts w:ascii="Times New Roman" w:hAnsi="Times New Roman"/>
                <w:sz w:val="24"/>
                <w:szCs w:val="24"/>
              </w:rPr>
              <w:t>9</w:t>
            </w:r>
            <w:r w:rsidRPr="00984910">
              <w:rPr>
                <w:rFonts w:ascii="Times New Roman" w:hAnsi="Times New Roman"/>
                <w:sz w:val="24"/>
                <w:szCs w:val="24"/>
              </w:rPr>
              <w:t>/0</w:t>
            </w:r>
            <w:r>
              <w:rPr>
                <w:rFonts w:ascii="Times New Roman" w:hAnsi="Times New Roman"/>
                <w:sz w:val="24"/>
                <w:szCs w:val="24"/>
              </w:rPr>
              <w:t>1</w:t>
            </w:r>
            <w:r w:rsidRPr="00984910">
              <w:rPr>
                <w:rFonts w:ascii="Times New Roman" w:hAnsi="Times New Roman"/>
                <w:sz w:val="24"/>
                <w:szCs w:val="24"/>
              </w:rPr>
              <w:t>) (Eiropas Savienības</w:t>
            </w:r>
            <w:r w:rsidRPr="00091D8A">
              <w:rPr>
                <w:rFonts w:ascii="Times New Roman" w:hAnsi="Times New Roman"/>
                <w:sz w:val="24"/>
                <w:szCs w:val="24"/>
              </w:rPr>
              <w:t xml:space="preserve"> Oficiālais Vēstnesis, 200</w:t>
            </w:r>
            <w:r>
              <w:rPr>
                <w:rFonts w:ascii="Times New Roman" w:hAnsi="Times New Roman"/>
                <w:sz w:val="24"/>
                <w:szCs w:val="24"/>
              </w:rPr>
              <w:t xml:space="preserve">4.gada </w:t>
            </w:r>
            <w:r w:rsidRPr="00091D8A">
              <w:rPr>
                <w:rFonts w:ascii="Times New Roman" w:hAnsi="Times New Roman"/>
                <w:sz w:val="24"/>
                <w:szCs w:val="24"/>
              </w:rPr>
              <w:t>1.</w:t>
            </w:r>
            <w:r>
              <w:rPr>
                <w:rFonts w:ascii="Times New Roman" w:hAnsi="Times New Roman"/>
                <w:sz w:val="24"/>
                <w:szCs w:val="24"/>
              </w:rPr>
              <w:t>oktobris, Nr.C 244</w:t>
            </w:r>
            <w:r w:rsidRPr="00091D8A">
              <w:rPr>
                <w:rFonts w:ascii="Times New Roman" w:hAnsi="Times New Roman"/>
                <w:sz w:val="24"/>
                <w:szCs w:val="24"/>
              </w:rPr>
              <w:t>)</w:t>
            </w:r>
            <w:r>
              <w:rPr>
                <w:rFonts w:ascii="Times New Roman" w:hAnsi="Times New Roman"/>
                <w:sz w:val="24"/>
                <w:szCs w:val="24"/>
              </w:rPr>
              <w:t xml:space="preserve">. Noteikumu projekta 4.punktā tiek papildināts ar nosacījumiem, kas jāievēro piešķirot atbalstu </w:t>
            </w:r>
            <w:r w:rsidRPr="0056211F">
              <w:rPr>
                <w:rFonts w:ascii="Times New Roman" w:hAnsi="Times New Roman"/>
                <w:sz w:val="24"/>
                <w:szCs w:val="24"/>
              </w:rPr>
              <w:t xml:space="preserve"> </w:t>
            </w:r>
            <w:r>
              <w:rPr>
                <w:rFonts w:ascii="Times New Roman" w:hAnsi="Times New Roman"/>
                <w:sz w:val="24"/>
                <w:szCs w:val="24"/>
              </w:rPr>
              <w:t xml:space="preserve">saskaņā ar </w:t>
            </w:r>
            <w:r w:rsidRPr="0056211F">
              <w:rPr>
                <w:rFonts w:ascii="Times New Roman" w:hAnsi="Times New Roman"/>
                <w:sz w:val="24"/>
                <w:szCs w:val="24"/>
              </w:rPr>
              <w:t>Komisijas 2014.gada 27.jūnija Regulas (EK) Nr.</w:t>
            </w:r>
            <w:hyperlink r:id="rId8" w:tgtFrame="_blank" w:history="1">
              <w:r w:rsidRPr="0056211F">
                <w:rPr>
                  <w:rFonts w:ascii="Times New Roman" w:hAnsi="Times New Roman"/>
                  <w:sz w:val="24"/>
                  <w:szCs w:val="24"/>
                </w:rPr>
                <w:t>717/2014</w:t>
              </w:r>
            </w:hyperlink>
            <w:r w:rsidRPr="0056211F">
              <w:rPr>
                <w:rFonts w:ascii="Times New Roman" w:hAnsi="Times New Roman"/>
                <w:sz w:val="24"/>
                <w:szCs w:val="24"/>
              </w:rPr>
              <w:t xml:space="preserve"> par Līguma par Eiropas Savienības darbību 107. un 108.panta piemērošanu </w:t>
            </w:r>
            <w:r w:rsidRPr="0056211F">
              <w:rPr>
                <w:rFonts w:ascii="Times New Roman" w:hAnsi="Times New Roman"/>
                <w:i/>
                <w:sz w:val="24"/>
                <w:szCs w:val="24"/>
              </w:rPr>
              <w:t>de minimis</w:t>
            </w:r>
            <w:r w:rsidRPr="0056211F">
              <w:rPr>
                <w:rFonts w:ascii="Times New Roman" w:hAnsi="Times New Roman"/>
                <w:sz w:val="24"/>
                <w:szCs w:val="24"/>
              </w:rPr>
              <w:t xml:space="preserve"> atbalstam zvejniecības un akvakultūras nozarē (Eiropas Savienības Oficiālais Vēstnesis, 2014.gada 28.jūnijs, Nr. L 190</w:t>
            </w:r>
            <w:r>
              <w:rPr>
                <w:rFonts w:ascii="Times New Roman" w:hAnsi="Times New Roman"/>
                <w:sz w:val="24"/>
                <w:szCs w:val="24"/>
              </w:rPr>
              <w:t>), kā arī papildināts ar nosacījumu kurām personām nav jāpiemēro grūtībās nonākušu uzņēmumu nosacījumi.</w:t>
            </w:r>
          </w:p>
          <w:p w:rsidR="00D763BF" w:rsidRPr="00F0443A" w:rsidRDefault="004F5BB8" w:rsidP="00A26B07">
            <w:pPr>
              <w:spacing w:after="0" w:line="240" w:lineRule="auto"/>
              <w:ind w:firstLine="246"/>
              <w:jc w:val="both"/>
              <w:rPr>
                <w:rFonts w:ascii="Times New Roman" w:hAnsi="Times New Roman"/>
                <w:sz w:val="24"/>
              </w:rPr>
            </w:pPr>
            <w:r>
              <w:rPr>
                <w:rFonts w:ascii="Times New Roman" w:hAnsi="Times New Roman"/>
                <w:sz w:val="24"/>
              </w:rPr>
              <w:t xml:space="preserve"> </w:t>
            </w:r>
            <w:r w:rsidR="00EA0323" w:rsidRPr="00D763BF">
              <w:rPr>
                <w:rFonts w:ascii="Times New Roman" w:hAnsi="Times New Roman"/>
                <w:sz w:val="24"/>
              </w:rPr>
              <w:t xml:space="preserve">Atbalsts kredītprocentu daļējai dzēšanai un investīcijām materiālās bāzes pilnveidošanai </w:t>
            </w:r>
            <w:r w:rsidR="00A26B07">
              <w:rPr>
                <w:rFonts w:ascii="Times New Roman" w:hAnsi="Times New Roman"/>
                <w:sz w:val="24"/>
              </w:rPr>
              <w:t>15</w:t>
            </w:r>
            <w:r w:rsidR="00EA0323" w:rsidRPr="00F0443A">
              <w:rPr>
                <w:rFonts w:ascii="Times New Roman" w:hAnsi="Times New Roman"/>
                <w:sz w:val="24"/>
              </w:rPr>
              <w:t xml:space="preserve"> 450 000 </w:t>
            </w:r>
            <w:r w:rsidR="00EA0323" w:rsidRPr="00433FF4">
              <w:rPr>
                <w:rFonts w:ascii="Times New Roman" w:hAnsi="Times New Roman"/>
                <w:i/>
                <w:sz w:val="24"/>
              </w:rPr>
              <w:t>euro</w:t>
            </w:r>
            <w:r w:rsidR="00EA0323" w:rsidRPr="00D763BF">
              <w:rPr>
                <w:rFonts w:ascii="Times New Roman" w:hAnsi="Times New Roman"/>
                <w:sz w:val="24"/>
              </w:rPr>
              <w:t xml:space="preserve"> apmērā </w:t>
            </w:r>
            <w:r w:rsidR="00577A3D" w:rsidRPr="00D763BF">
              <w:rPr>
                <w:rFonts w:ascii="Times New Roman" w:hAnsi="Times New Roman"/>
                <w:sz w:val="24"/>
              </w:rPr>
              <w:t xml:space="preserve">2014.gadā </w:t>
            </w:r>
            <w:r w:rsidR="00D763BF" w:rsidRPr="00F0443A">
              <w:rPr>
                <w:rFonts w:ascii="Times New Roman" w:hAnsi="Times New Roman"/>
                <w:sz w:val="24"/>
              </w:rPr>
              <w:t>tiks izmaksāts no Zemkopības ministrijas budžeta programmas 65.00.00. „Eiropas Lauksaimniecības fonda lauku attīstībai (ELFLA) projektu un pasākumu īstenošana” apakšprogrammas 65.06.00. „Maksājumu iestādes izdevumi Eiropas Lauksaimniecības fonda lauku attīstībai (ELFLA) projektu un pasākumu īstenošanai (2007–2013)” 2014.gadam piešķirtā finansējuma</w:t>
            </w:r>
            <w:r w:rsidR="00A26B07">
              <w:rPr>
                <w:rFonts w:ascii="Times New Roman" w:hAnsi="Times New Roman"/>
                <w:sz w:val="24"/>
              </w:rPr>
              <w:t xml:space="preserve"> (6 450 000 </w:t>
            </w:r>
            <w:r w:rsidR="00A26B07" w:rsidRPr="00A26B07">
              <w:rPr>
                <w:rFonts w:ascii="Times New Roman" w:hAnsi="Times New Roman"/>
                <w:i/>
                <w:sz w:val="24"/>
              </w:rPr>
              <w:t>euro</w:t>
            </w:r>
            <w:r w:rsidR="00A26B07">
              <w:rPr>
                <w:rFonts w:ascii="Times New Roman" w:hAnsi="Times New Roman"/>
                <w:sz w:val="24"/>
              </w:rPr>
              <w:t xml:space="preserve">) un </w:t>
            </w:r>
            <w:r w:rsidR="00A26B07">
              <w:rPr>
                <w:rFonts w:ascii="Times New Roman" w:hAnsi="Times New Roman"/>
                <w:sz w:val="24"/>
                <w:szCs w:val="24"/>
                <w:lang w:eastAsia="lv-LV"/>
              </w:rPr>
              <w:t xml:space="preserve">Lauku attīstības programmas 2007.–2013.gadam </w:t>
            </w:r>
            <w:r w:rsidR="00A26B07" w:rsidRPr="00391E8E">
              <w:rPr>
                <w:rFonts w:ascii="Times New Roman" w:hAnsi="Times New Roman"/>
                <w:sz w:val="24"/>
                <w:szCs w:val="24"/>
                <w:lang w:eastAsia="lv-LV"/>
              </w:rPr>
              <w:t>neizlietot</w:t>
            </w:r>
            <w:r w:rsidR="00A26B07">
              <w:rPr>
                <w:rFonts w:ascii="Times New Roman" w:hAnsi="Times New Roman"/>
                <w:sz w:val="24"/>
                <w:szCs w:val="24"/>
                <w:lang w:eastAsia="lv-LV"/>
              </w:rPr>
              <w:t>ā</w:t>
            </w:r>
            <w:r w:rsidR="00A26B07" w:rsidRPr="00391E8E">
              <w:rPr>
                <w:rFonts w:ascii="Times New Roman" w:hAnsi="Times New Roman"/>
                <w:sz w:val="24"/>
                <w:szCs w:val="24"/>
                <w:lang w:eastAsia="lv-LV"/>
              </w:rPr>
              <w:t xml:space="preserve"> budžeta virssaistību </w:t>
            </w:r>
            <w:r w:rsidR="00A26B07">
              <w:rPr>
                <w:rFonts w:ascii="Times New Roman" w:hAnsi="Times New Roman"/>
                <w:sz w:val="24"/>
                <w:szCs w:val="24"/>
                <w:lang w:eastAsia="lv-LV"/>
              </w:rPr>
              <w:t xml:space="preserve">finansējuma (9 000 000 </w:t>
            </w:r>
            <w:r w:rsidR="00A26B07" w:rsidRPr="00A26B07">
              <w:rPr>
                <w:rFonts w:ascii="Times New Roman" w:hAnsi="Times New Roman"/>
                <w:i/>
                <w:sz w:val="24"/>
                <w:szCs w:val="24"/>
                <w:lang w:eastAsia="lv-LV"/>
              </w:rPr>
              <w:t>euro</w:t>
            </w:r>
            <w:r w:rsidR="00A26B07">
              <w:rPr>
                <w:rFonts w:ascii="Times New Roman" w:hAnsi="Times New Roman"/>
                <w:sz w:val="24"/>
                <w:szCs w:val="24"/>
                <w:lang w:eastAsia="lv-LV"/>
              </w:rPr>
              <w:t>).</w:t>
            </w:r>
          </w:p>
          <w:p w:rsidR="00EA0323" w:rsidRPr="004A07AB" w:rsidRDefault="00EA0323" w:rsidP="00A26B07">
            <w:pPr>
              <w:pStyle w:val="naisnod"/>
              <w:spacing w:before="0" w:beforeAutospacing="0" w:after="0" w:afterAutospacing="0"/>
              <w:ind w:firstLine="246"/>
              <w:jc w:val="both"/>
              <w:rPr>
                <w:rFonts w:eastAsia="Calibri"/>
                <w:szCs w:val="22"/>
                <w:lang w:eastAsia="en-US"/>
              </w:rPr>
            </w:pPr>
            <w:r w:rsidRPr="004A07AB">
              <w:rPr>
                <w:rFonts w:eastAsia="Calibri"/>
                <w:szCs w:val="22"/>
                <w:lang w:eastAsia="en-US"/>
              </w:rPr>
              <w:t xml:space="preserve">Īstenotais atbalsta pasākums nedublēs jau īstenotos atbalsta pasākumus investīcijām saimniecību un pārstrādes </w:t>
            </w:r>
            <w:r w:rsidRPr="004A07AB">
              <w:rPr>
                <w:rFonts w:eastAsia="Calibri"/>
                <w:szCs w:val="22"/>
                <w:lang w:eastAsia="en-US"/>
              </w:rPr>
              <w:lastRenderedPageBreak/>
              <w:t>uzņēmumu modernizācijai, bet gan būs papildu atbalsta instruments, nepārsniedzot kopējo investīciju projekta atbalsta intensitāti.</w:t>
            </w:r>
          </w:p>
          <w:p w:rsidR="002662E1" w:rsidRPr="004A07AB" w:rsidRDefault="00EA0323" w:rsidP="00A26B07">
            <w:pPr>
              <w:pStyle w:val="naisnod"/>
              <w:spacing w:before="0" w:beforeAutospacing="0" w:after="0" w:afterAutospacing="0"/>
              <w:ind w:firstLine="252"/>
              <w:jc w:val="both"/>
            </w:pPr>
            <w:r w:rsidRPr="004A07AB">
              <w:rPr>
                <w:rFonts w:eastAsia="Calibri"/>
                <w:szCs w:val="22"/>
                <w:lang w:eastAsia="en-US"/>
              </w:rPr>
              <w:t>Uz atbalstu var pretendēt jebkura persona, kura veic investīcijas lauku un lauksaimniecības attīstībā un kura atbilst noteikumu projekta tiesību normās minētajām prasībām.</w:t>
            </w:r>
          </w:p>
        </w:tc>
      </w:tr>
      <w:tr w:rsidR="002662E1" w:rsidRPr="00DD49B6" w:rsidTr="008B5311">
        <w:trPr>
          <w:trHeight w:val="476"/>
        </w:trPr>
        <w:tc>
          <w:tcPr>
            <w:tcW w:w="227" w:type="pct"/>
          </w:tcPr>
          <w:p w:rsidR="002662E1" w:rsidRPr="00DD49B6" w:rsidRDefault="002662E1" w:rsidP="008B5311">
            <w:pPr>
              <w:pStyle w:val="naiskr"/>
              <w:spacing w:before="0" w:beforeAutospacing="0" w:after="0" w:afterAutospacing="0"/>
              <w:ind w:left="57" w:right="57"/>
              <w:jc w:val="center"/>
            </w:pPr>
            <w:r w:rsidRPr="00DD49B6">
              <w:lastRenderedPageBreak/>
              <w:t>3.</w:t>
            </w:r>
          </w:p>
        </w:tc>
        <w:tc>
          <w:tcPr>
            <w:tcW w:w="1565" w:type="pct"/>
          </w:tcPr>
          <w:p w:rsidR="002662E1" w:rsidRPr="00DD49B6" w:rsidRDefault="002662E1" w:rsidP="008B5311">
            <w:pPr>
              <w:pStyle w:val="naiskr"/>
              <w:spacing w:before="0" w:beforeAutospacing="0" w:after="0" w:afterAutospacing="0"/>
              <w:ind w:left="57" w:right="57"/>
            </w:pPr>
            <w:r w:rsidRPr="00DD49B6">
              <w:t>Projekta izstrādē iesaistītās institūcijas</w:t>
            </w:r>
          </w:p>
        </w:tc>
        <w:tc>
          <w:tcPr>
            <w:tcW w:w="3208" w:type="pct"/>
          </w:tcPr>
          <w:p w:rsidR="002662E1" w:rsidRPr="00DD49B6" w:rsidRDefault="002662E1" w:rsidP="006F5F9F">
            <w:pPr>
              <w:spacing w:after="0" w:line="240" w:lineRule="auto"/>
              <w:ind w:left="57" w:right="57" w:firstLine="189"/>
              <w:rPr>
                <w:rFonts w:ascii="Times New Roman" w:hAnsi="Times New Roman"/>
                <w:b/>
                <w:sz w:val="24"/>
                <w:szCs w:val="24"/>
              </w:rPr>
            </w:pPr>
            <w:r>
              <w:rPr>
                <w:rFonts w:ascii="Times New Roman" w:hAnsi="Times New Roman"/>
                <w:sz w:val="24"/>
                <w:szCs w:val="24"/>
              </w:rPr>
              <w:t>Zemkopības ministrija un Lauku atbalsta dienests</w:t>
            </w:r>
          </w:p>
        </w:tc>
      </w:tr>
      <w:tr w:rsidR="002662E1" w:rsidRPr="00DD49B6" w:rsidTr="008B5311">
        <w:tc>
          <w:tcPr>
            <w:tcW w:w="227" w:type="pct"/>
          </w:tcPr>
          <w:p w:rsidR="002662E1" w:rsidRPr="00DD49B6" w:rsidRDefault="002662E1" w:rsidP="008B5311">
            <w:pPr>
              <w:pStyle w:val="naiskr"/>
              <w:spacing w:before="0" w:beforeAutospacing="0" w:after="0" w:afterAutospacing="0"/>
              <w:ind w:left="57" w:right="57"/>
              <w:jc w:val="center"/>
            </w:pPr>
            <w:r w:rsidRPr="00DD49B6">
              <w:t>4.</w:t>
            </w:r>
          </w:p>
        </w:tc>
        <w:tc>
          <w:tcPr>
            <w:tcW w:w="1565" w:type="pct"/>
          </w:tcPr>
          <w:p w:rsidR="002662E1" w:rsidRPr="00DD49B6" w:rsidRDefault="002662E1" w:rsidP="008B5311">
            <w:pPr>
              <w:pStyle w:val="naiskr"/>
              <w:spacing w:before="0" w:beforeAutospacing="0" w:after="0" w:afterAutospacing="0"/>
              <w:ind w:left="57" w:right="57"/>
            </w:pPr>
            <w:r w:rsidRPr="00DD49B6">
              <w:t>Cita informācija</w:t>
            </w:r>
          </w:p>
        </w:tc>
        <w:tc>
          <w:tcPr>
            <w:tcW w:w="3208" w:type="pct"/>
          </w:tcPr>
          <w:p w:rsidR="002662E1" w:rsidRPr="00621FAE" w:rsidRDefault="002662E1" w:rsidP="008B5311">
            <w:pPr>
              <w:spacing w:after="0" w:line="240" w:lineRule="auto"/>
              <w:ind w:firstLine="245"/>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6F5F9F" w:rsidRPr="00DD49B6" w:rsidTr="008B5311">
        <w:trPr>
          <w:trHeight w:val="556"/>
        </w:trPr>
        <w:tc>
          <w:tcPr>
            <w:tcW w:w="9503" w:type="dxa"/>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II. Tiesību akta projekta ietekme uz sabiedrību, tautsaimniecības attīstību</w:t>
            </w:r>
          </w:p>
          <w:p w:rsidR="006F5F9F" w:rsidRPr="00DD49B6" w:rsidRDefault="006F5F9F" w:rsidP="008B5311">
            <w:pPr>
              <w:pStyle w:val="naisnod"/>
              <w:spacing w:before="0" w:beforeAutospacing="0" w:after="0" w:afterAutospacing="0"/>
              <w:ind w:left="57" w:right="57"/>
              <w:jc w:val="center"/>
              <w:rPr>
                <w:b/>
              </w:rPr>
            </w:pPr>
            <w:r w:rsidRPr="00DD49B6">
              <w:rPr>
                <w:b/>
              </w:rPr>
              <w:t>un administratīvo slogu</w:t>
            </w:r>
          </w:p>
        </w:tc>
      </w:tr>
      <w:tr w:rsidR="006F5F9F" w:rsidRPr="00DD49B6" w:rsidTr="008B5311">
        <w:trPr>
          <w:trHeight w:val="467"/>
        </w:trPr>
        <w:tc>
          <w:tcPr>
            <w:tcW w:w="431" w:type="dxa"/>
          </w:tcPr>
          <w:p w:rsidR="006F5F9F" w:rsidRPr="00DD49B6" w:rsidRDefault="006F5F9F" w:rsidP="008B5311">
            <w:pPr>
              <w:pStyle w:val="naiskr"/>
              <w:spacing w:before="0" w:beforeAutospacing="0" w:after="0" w:afterAutospacing="0"/>
              <w:ind w:left="57" w:right="57"/>
              <w:jc w:val="both"/>
            </w:pPr>
            <w:r w:rsidRPr="00DD49B6">
              <w:t>1.</w:t>
            </w:r>
          </w:p>
        </w:tc>
        <w:tc>
          <w:tcPr>
            <w:tcW w:w="2976" w:type="dxa"/>
          </w:tcPr>
          <w:p w:rsidR="006F5F9F" w:rsidRPr="00DD49B6" w:rsidRDefault="006F5F9F" w:rsidP="008B5311">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6F5F9F" w:rsidRPr="00DD49B6" w:rsidRDefault="006F5F9F" w:rsidP="005F0D0E">
            <w:pPr>
              <w:shd w:val="clear" w:color="auto" w:fill="FFFFFF"/>
              <w:spacing w:after="0" w:line="240" w:lineRule="auto"/>
              <w:ind w:left="57" w:right="57"/>
              <w:jc w:val="both"/>
              <w:rPr>
                <w:rFonts w:ascii="Times New Roman" w:hAnsi="Times New Roman"/>
                <w:sz w:val="24"/>
                <w:szCs w:val="24"/>
              </w:rPr>
            </w:pPr>
            <w:bookmarkStart w:id="2" w:name="p21"/>
            <w:bookmarkEnd w:id="2"/>
            <w:r w:rsidRPr="00B232A4">
              <w:rPr>
                <w:rFonts w:ascii="Times New Roman" w:hAnsi="Times New Roman"/>
                <w:sz w:val="24"/>
              </w:rPr>
              <w:t>Fiziskas un juridiskas personas, kas nodarbojas ar lauksaimniecisko ražošanu</w:t>
            </w:r>
            <w:r>
              <w:rPr>
                <w:rFonts w:ascii="Times New Roman" w:hAnsi="Times New Roman"/>
                <w:sz w:val="24"/>
              </w:rPr>
              <w:t xml:space="preserve">, </w:t>
            </w:r>
            <w:r>
              <w:rPr>
                <w:rFonts w:ascii="Times New Roman" w:hAnsi="Times New Roman"/>
                <w:sz w:val="24"/>
                <w:szCs w:val="24"/>
              </w:rPr>
              <w:t>lauksaimniecības produktu pārstrādes</w:t>
            </w:r>
            <w:r>
              <w:rPr>
                <w:rFonts w:ascii="Times New Roman" w:hAnsi="Times New Roman"/>
                <w:sz w:val="24"/>
              </w:rPr>
              <w:t xml:space="preserve"> uzņēmumi</w:t>
            </w:r>
            <w:r w:rsidR="008B5311">
              <w:rPr>
                <w:rFonts w:ascii="Times New Roman" w:hAnsi="Times New Roman"/>
                <w:sz w:val="24"/>
              </w:rPr>
              <w:t xml:space="preserve"> un</w:t>
            </w:r>
            <w:r>
              <w:rPr>
                <w:rFonts w:ascii="Times New Roman" w:hAnsi="Times New Roman"/>
                <w:sz w:val="24"/>
              </w:rPr>
              <w:t xml:space="preserve"> lauksaimniecības pakalpojumu kooperatīvi – kopā</w:t>
            </w:r>
            <w:r w:rsidRPr="00B232A4">
              <w:rPr>
                <w:rFonts w:ascii="Times New Roman" w:hAnsi="Times New Roman"/>
                <w:sz w:val="24"/>
              </w:rPr>
              <w:t xml:space="preserve"> aptuveni </w:t>
            </w:r>
            <w:r w:rsidRPr="0056211F">
              <w:rPr>
                <w:rFonts w:ascii="Times New Roman" w:hAnsi="Times New Roman"/>
                <w:sz w:val="24"/>
              </w:rPr>
              <w:t>4</w:t>
            </w:r>
            <w:r w:rsidR="005F0D0E" w:rsidRPr="0056211F">
              <w:rPr>
                <w:rFonts w:ascii="Times New Roman" w:hAnsi="Times New Roman"/>
                <w:sz w:val="24"/>
              </w:rPr>
              <w:t>9</w:t>
            </w:r>
            <w:r w:rsidRPr="0056211F">
              <w:rPr>
                <w:rFonts w:ascii="Times New Roman" w:hAnsi="Times New Roman"/>
                <w:sz w:val="24"/>
              </w:rPr>
              <w:t>0</w:t>
            </w:r>
            <w:r w:rsidRPr="00B232A4">
              <w:rPr>
                <w:rFonts w:ascii="Times New Roman" w:hAnsi="Times New Roman"/>
                <w:sz w:val="24"/>
              </w:rPr>
              <w:t xml:space="preserve"> vals</w:t>
            </w:r>
            <w:r>
              <w:rPr>
                <w:rFonts w:ascii="Times New Roman" w:hAnsi="Times New Roman"/>
                <w:sz w:val="24"/>
              </w:rPr>
              <w:t>ts atbalsta saņēmēju</w:t>
            </w:r>
          </w:p>
        </w:tc>
      </w:tr>
      <w:tr w:rsidR="006F5F9F" w:rsidRPr="00DD49B6" w:rsidTr="008B5311">
        <w:trPr>
          <w:trHeight w:val="523"/>
        </w:trPr>
        <w:tc>
          <w:tcPr>
            <w:tcW w:w="431" w:type="dxa"/>
          </w:tcPr>
          <w:p w:rsidR="006F5F9F" w:rsidRPr="00DD49B6" w:rsidRDefault="006F5F9F" w:rsidP="008B5311">
            <w:pPr>
              <w:pStyle w:val="naiskr"/>
              <w:spacing w:before="0" w:beforeAutospacing="0" w:after="0" w:afterAutospacing="0"/>
              <w:ind w:left="57" w:right="57"/>
              <w:jc w:val="both"/>
            </w:pPr>
            <w:r w:rsidRPr="00DD49B6">
              <w:t>2.</w:t>
            </w:r>
          </w:p>
        </w:tc>
        <w:tc>
          <w:tcPr>
            <w:tcW w:w="2976" w:type="dxa"/>
          </w:tcPr>
          <w:p w:rsidR="006F5F9F" w:rsidRPr="00DD49B6" w:rsidRDefault="006F5F9F" w:rsidP="008B5311">
            <w:pPr>
              <w:pStyle w:val="naiskr"/>
              <w:spacing w:before="0" w:beforeAutospacing="0" w:after="0" w:afterAutospacing="0"/>
              <w:ind w:left="57" w:right="57"/>
            </w:pPr>
            <w:r w:rsidRPr="00DD49B6">
              <w:t>Tiesiskā regulējuma ietekme uz tautsaimniecību un administratīvo slogu</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6F5F9F" w:rsidRPr="00DD49B6" w:rsidTr="008B5311">
        <w:trPr>
          <w:trHeight w:val="523"/>
        </w:trPr>
        <w:tc>
          <w:tcPr>
            <w:tcW w:w="431" w:type="dxa"/>
          </w:tcPr>
          <w:p w:rsidR="006F5F9F" w:rsidRPr="00DD49B6" w:rsidRDefault="006F5F9F" w:rsidP="008B5311">
            <w:pPr>
              <w:pStyle w:val="naiskr"/>
              <w:spacing w:before="0" w:beforeAutospacing="0" w:after="0" w:afterAutospacing="0"/>
              <w:ind w:left="57" w:right="57"/>
              <w:jc w:val="both"/>
            </w:pPr>
            <w:r w:rsidRPr="00DD49B6">
              <w:t>3.</w:t>
            </w:r>
          </w:p>
        </w:tc>
        <w:tc>
          <w:tcPr>
            <w:tcW w:w="2976" w:type="dxa"/>
          </w:tcPr>
          <w:p w:rsidR="006F5F9F" w:rsidRPr="00DD49B6" w:rsidRDefault="006F5F9F" w:rsidP="008B5311">
            <w:pPr>
              <w:pStyle w:val="naiskr"/>
              <w:spacing w:before="0" w:beforeAutospacing="0" w:after="0" w:afterAutospacing="0"/>
              <w:ind w:left="57" w:right="57"/>
            </w:pPr>
            <w:r w:rsidRPr="00DD49B6">
              <w:t>Administratīvo izmaksu monetārs novērtējums</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Pr>
                <w:rFonts w:ascii="Times New Roman" w:hAnsi="Times New Roman"/>
                <w:sz w:val="24"/>
                <w:szCs w:val="24"/>
              </w:rPr>
              <w:t>Projekts šo jomu neskar.</w:t>
            </w:r>
          </w:p>
        </w:tc>
      </w:tr>
      <w:tr w:rsidR="006F5F9F" w:rsidRPr="00DD49B6" w:rsidTr="008B5311">
        <w:trPr>
          <w:trHeight w:val="357"/>
        </w:trPr>
        <w:tc>
          <w:tcPr>
            <w:tcW w:w="431" w:type="dxa"/>
          </w:tcPr>
          <w:p w:rsidR="006F5F9F" w:rsidRPr="00DD49B6" w:rsidRDefault="006F5F9F" w:rsidP="008B5311">
            <w:pPr>
              <w:pStyle w:val="naiskr"/>
              <w:spacing w:before="0" w:beforeAutospacing="0" w:after="0" w:afterAutospacing="0"/>
              <w:ind w:left="57" w:right="57"/>
              <w:jc w:val="both"/>
            </w:pPr>
            <w:r w:rsidRPr="00DD49B6">
              <w:t>4.</w:t>
            </w:r>
          </w:p>
        </w:tc>
        <w:tc>
          <w:tcPr>
            <w:tcW w:w="2976" w:type="dxa"/>
          </w:tcPr>
          <w:p w:rsidR="006F5F9F" w:rsidRPr="00DD49B6" w:rsidRDefault="006F5F9F" w:rsidP="008B5311">
            <w:pPr>
              <w:pStyle w:val="naiskr"/>
              <w:spacing w:before="0" w:beforeAutospacing="0" w:after="0" w:afterAutospacing="0"/>
              <w:ind w:left="57" w:right="57"/>
            </w:pPr>
            <w:r w:rsidRPr="00DD49B6">
              <w:t>Cita informācija</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D49B6">
              <w:rPr>
                <w:rFonts w:ascii="Times New Roman" w:hAnsi="Times New Roman"/>
                <w:sz w:val="24"/>
                <w:szCs w:val="24"/>
              </w:rPr>
              <w:t>Nav</w:t>
            </w:r>
            <w:r>
              <w:rPr>
                <w:rFonts w:ascii="Times New Roman" w:hAnsi="Times New Roman"/>
                <w:sz w:val="24"/>
                <w:szCs w:val="24"/>
              </w:rPr>
              <w:t>.</w:t>
            </w:r>
          </w:p>
        </w:tc>
      </w:tr>
    </w:tbl>
    <w:p w:rsidR="006F5F9F" w:rsidRPr="00DD49B6" w:rsidRDefault="006F5F9F" w:rsidP="006F5F9F">
      <w:pPr>
        <w:spacing w:after="0" w:line="240" w:lineRule="auto"/>
        <w:rPr>
          <w:rFonts w:ascii="Times New Roman" w:hAnsi="Times New Roman"/>
          <w:sz w:val="24"/>
          <w:szCs w:val="24"/>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555"/>
        <w:gridCol w:w="1276"/>
        <w:gridCol w:w="1372"/>
        <w:gridCol w:w="30"/>
        <w:gridCol w:w="1294"/>
        <w:gridCol w:w="15"/>
        <w:gridCol w:w="1309"/>
      </w:tblGrid>
      <w:tr w:rsidR="00F0443A" w:rsidRPr="00DD49B6" w:rsidTr="00C63B62">
        <w:trPr>
          <w:trHeight w:val="361"/>
          <w:jc w:val="center"/>
        </w:trPr>
        <w:tc>
          <w:tcPr>
            <w:tcW w:w="9744" w:type="dxa"/>
            <w:gridSpan w:val="8"/>
            <w:vAlign w:val="center"/>
          </w:tcPr>
          <w:p w:rsidR="00F0443A" w:rsidRPr="00DD49B6" w:rsidRDefault="00F0443A" w:rsidP="00C63B62">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F0443A" w:rsidRPr="00DD49B6" w:rsidTr="00C63B62">
        <w:trPr>
          <w:jc w:val="center"/>
        </w:trPr>
        <w:tc>
          <w:tcPr>
            <w:tcW w:w="2893" w:type="dxa"/>
            <w:vMerge w:val="restart"/>
            <w:vAlign w:val="center"/>
          </w:tcPr>
          <w:p w:rsidR="00F0443A" w:rsidRPr="00DD49B6" w:rsidRDefault="00F0443A" w:rsidP="00C63B62">
            <w:pPr>
              <w:pStyle w:val="naisf"/>
              <w:spacing w:before="0" w:beforeAutospacing="0" w:after="0" w:afterAutospacing="0"/>
              <w:jc w:val="center"/>
              <w:rPr>
                <w:b/>
              </w:rPr>
            </w:pPr>
            <w:r w:rsidRPr="00DD49B6">
              <w:rPr>
                <w:b/>
              </w:rPr>
              <w:t>Rādītāji</w:t>
            </w:r>
          </w:p>
        </w:tc>
        <w:tc>
          <w:tcPr>
            <w:tcW w:w="2831" w:type="dxa"/>
            <w:gridSpan w:val="2"/>
            <w:vMerge w:val="restart"/>
            <w:vAlign w:val="center"/>
          </w:tcPr>
          <w:p w:rsidR="00F0443A" w:rsidRPr="00DD49B6" w:rsidRDefault="00F0443A" w:rsidP="00C63B62">
            <w:pPr>
              <w:pStyle w:val="naisf"/>
              <w:spacing w:before="0" w:beforeAutospacing="0" w:after="0" w:afterAutospacing="0"/>
              <w:jc w:val="center"/>
              <w:rPr>
                <w:b/>
              </w:rPr>
            </w:pPr>
            <w:r>
              <w:rPr>
                <w:b/>
              </w:rPr>
              <w:t>2014.</w:t>
            </w:r>
            <w:r w:rsidRPr="00DD49B6">
              <w:rPr>
                <w:b/>
              </w:rPr>
              <w:t>gads</w:t>
            </w:r>
          </w:p>
        </w:tc>
        <w:tc>
          <w:tcPr>
            <w:tcW w:w="4020" w:type="dxa"/>
            <w:gridSpan w:val="5"/>
            <w:vAlign w:val="center"/>
          </w:tcPr>
          <w:p w:rsidR="00F0443A" w:rsidRPr="00DD49B6" w:rsidRDefault="00F0443A" w:rsidP="00C63B62">
            <w:pPr>
              <w:pStyle w:val="naisf"/>
              <w:spacing w:before="0" w:beforeAutospacing="0" w:after="0" w:afterAutospacing="0"/>
              <w:jc w:val="center"/>
              <w:rPr>
                <w:b/>
                <w:i/>
              </w:rPr>
            </w:pPr>
            <w:r w:rsidRPr="00DD49B6">
              <w:t>Turpmākie trīs gadi (</w:t>
            </w:r>
            <w:r w:rsidRPr="00487C57">
              <w:rPr>
                <w:i/>
              </w:rPr>
              <w:t>euro</w:t>
            </w:r>
            <w:r w:rsidRPr="00DD49B6">
              <w:t>)</w:t>
            </w:r>
          </w:p>
        </w:tc>
      </w:tr>
      <w:tr w:rsidR="00F0443A" w:rsidRPr="00DD49B6" w:rsidTr="00C63B62">
        <w:trPr>
          <w:jc w:val="center"/>
        </w:trPr>
        <w:tc>
          <w:tcPr>
            <w:tcW w:w="2893" w:type="dxa"/>
            <w:vMerge/>
            <w:vAlign w:val="center"/>
          </w:tcPr>
          <w:p w:rsidR="00F0443A" w:rsidRPr="00DD49B6" w:rsidRDefault="00F0443A" w:rsidP="00C63B62">
            <w:pPr>
              <w:pStyle w:val="naisf"/>
              <w:spacing w:before="0" w:beforeAutospacing="0" w:after="0" w:afterAutospacing="0"/>
              <w:jc w:val="center"/>
              <w:rPr>
                <w:b/>
                <w:i/>
              </w:rPr>
            </w:pPr>
          </w:p>
        </w:tc>
        <w:tc>
          <w:tcPr>
            <w:tcW w:w="2831" w:type="dxa"/>
            <w:gridSpan w:val="2"/>
            <w:vMerge/>
            <w:vAlign w:val="center"/>
          </w:tcPr>
          <w:p w:rsidR="00F0443A" w:rsidRPr="00DD49B6" w:rsidRDefault="00F0443A" w:rsidP="00C63B62">
            <w:pPr>
              <w:pStyle w:val="naisf"/>
              <w:spacing w:before="0" w:beforeAutospacing="0" w:after="0" w:afterAutospacing="0"/>
              <w:jc w:val="center"/>
              <w:rPr>
                <w:b/>
                <w:i/>
              </w:rPr>
            </w:pPr>
          </w:p>
        </w:tc>
        <w:tc>
          <w:tcPr>
            <w:tcW w:w="1402" w:type="dxa"/>
            <w:gridSpan w:val="2"/>
            <w:vAlign w:val="center"/>
          </w:tcPr>
          <w:p w:rsidR="00F0443A" w:rsidRPr="00DD49B6" w:rsidRDefault="00F0443A" w:rsidP="00C63B62">
            <w:pPr>
              <w:pStyle w:val="naisf"/>
              <w:spacing w:before="0" w:beforeAutospacing="0" w:after="0" w:afterAutospacing="0"/>
              <w:jc w:val="center"/>
              <w:rPr>
                <w:b/>
                <w:i/>
              </w:rPr>
            </w:pPr>
            <w:r>
              <w:rPr>
                <w:b/>
                <w:bCs/>
              </w:rPr>
              <w:t>2015</w:t>
            </w:r>
          </w:p>
        </w:tc>
        <w:tc>
          <w:tcPr>
            <w:tcW w:w="1309" w:type="dxa"/>
            <w:gridSpan w:val="2"/>
            <w:vAlign w:val="center"/>
          </w:tcPr>
          <w:p w:rsidR="00F0443A" w:rsidRPr="00DD49B6" w:rsidRDefault="00F0443A" w:rsidP="00C63B62">
            <w:pPr>
              <w:pStyle w:val="naisf"/>
              <w:spacing w:before="0" w:beforeAutospacing="0" w:after="0" w:afterAutospacing="0"/>
              <w:jc w:val="center"/>
              <w:rPr>
                <w:b/>
                <w:i/>
              </w:rPr>
            </w:pPr>
            <w:r>
              <w:rPr>
                <w:b/>
                <w:bCs/>
              </w:rPr>
              <w:t>2016</w:t>
            </w:r>
          </w:p>
        </w:tc>
        <w:tc>
          <w:tcPr>
            <w:tcW w:w="1309" w:type="dxa"/>
            <w:vAlign w:val="center"/>
          </w:tcPr>
          <w:p w:rsidR="00F0443A" w:rsidRPr="00DD49B6" w:rsidRDefault="00F0443A" w:rsidP="00C63B62">
            <w:pPr>
              <w:pStyle w:val="naisf"/>
              <w:spacing w:before="0" w:beforeAutospacing="0" w:after="0" w:afterAutospacing="0"/>
              <w:jc w:val="center"/>
              <w:rPr>
                <w:b/>
                <w:i/>
              </w:rPr>
            </w:pPr>
            <w:r>
              <w:rPr>
                <w:b/>
                <w:bCs/>
              </w:rPr>
              <w:t>2017</w:t>
            </w:r>
          </w:p>
        </w:tc>
      </w:tr>
      <w:tr w:rsidR="00F0443A" w:rsidRPr="00DD49B6" w:rsidTr="00C63B62">
        <w:trPr>
          <w:jc w:val="center"/>
        </w:trPr>
        <w:tc>
          <w:tcPr>
            <w:tcW w:w="2893" w:type="dxa"/>
            <w:vMerge/>
            <w:vAlign w:val="center"/>
          </w:tcPr>
          <w:p w:rsidR="00F0443A" w:rsidRPr="00DD49B6" w:rsidRDefault="00F0443A" w:rsidP="00C63B62">
            <w:pPr>
              <w:pStyle w:val="naisf"/>
              <w:spacing w:before="0" w:beforeAutospacing="0" w:after="0" w:afterAutospacing="0"/>
              <w:jc w:val="center"/>
              <w:rPr>
                <w:b/>
                <w:i/>
              </w:rPr>
            </w:pPr>
          </w:p>
        </w:tc>
        <w:tc>
          <w:tcPr>
            <w:tcW w:w="1555" w:type="dxa"/>
            <w:vAlign w:val="center"/>
          </w:tcPr>
          <w:p w:rsidR="00F0443A" w:rsidRPr="00DD49B6" w:rsidRDefault="00F0443A" w:rsidP="00C63B62">
            <w:pPr>
              <w:pStyle w:val="naisf"/>
              <w:spacing w:before="0" w:beforeAutospacing="0" w:after="0" w:afterAutospacing="0"/>
              <w:jc w:val="center"/>
              <w:rPr>
                <w:b/>
                <w:i/>
              </w:rPr>
            </w:pPr>
            <w:r>
              <w:t>s</w:t>
            </w:r>
            <w:r w:rsidRPr="00DD49B6">
              <w:t>askaņā ar valsts budžetu kārtējam gadam</w:t>
            </w:r>
          </w:p>
        </w:tc>
        <w:tc>
          <w:tcPr>
            <w:tcW w:w="1276" w:type="dxa"/>
            <w:vAlign w:val="center"/>
          </w:tcPr>
          <w:p w:rsidR="00F0443A" w:rsidRPr="00DD49B6" w:rsidRDefault="00F0443A" w:rsidP="00C63B62">
            <w:pPr>
              <w:pStyle w:val="naisf"/>
              <w:spacing w:before="0" w:beforeAutospacing="0" w:after="0" w:afterAutospacing="0"/>
              <w:jc w:val="center"/>
              <w:rPr>
                <w:b/>
                <w:i/>
              </w:rPr>
            </w:pPr>
            <w:r>
              <w:t>i</w:t>
            </w:r>
            <w:r w:rsidRPr="00DD49B6">
              <w:t>zmaiņas kārtējā gadā, salīdzinot ar budžetu kārtējam gadam</w:t>
            </w:r>
          </w:p>
        </w:tc>
        <w:tc>
          <w:tcPr>
            <w:tcW w:w="1372" w:type="dxa"/>
            <w:vAlign w:val="center"/>
          </w:tcPr>
          <w:p w:rsidR="00F0443A" w:rsidRPr="00DD49B6" w:rsidRDefault="00F0443A" w:rsidP="00C63B62">
            <w:pPr>
              <w:pStyle w:val="naisf"/>
              <w:spacing w:before="0" w:beforeAutospacing="0" w:after="0" w:afterAutospacing="0"/>
              <w:jc w:val="center"/>
              <w:rPr>
                <w:b/>
                <w:i/>
              </w:rPr>
            </w:pPr>
            <w:r>
              <w:t>i</w:t>
            </w:r>
            <w:r w:rsidRPr="00DD49B6">
              <w:t>zmaiņas, salīdzinot ar kārtējo (n) gadu</w:t>
            </w:r>
          </w:p>
        </w:tc>
        <w:tc>
          <w:tcPr>
            <w:tcW w:w="1324" w:type="dxa"/>
            <w:gridSpan w:val="2"/>
            <w:vAlign w:val="center"/>
          </w:tcPr>
          <w:p w:rsidR="00F0443A" w:rsidRPr="00DD49B6" w:rsidRDefault="00F0443A" w:rsidP="00C63B62">
            <w:pPr>
              <w:pStyle w:val="naisf"/>
              <w:spacing w:before="0" w:beforeAutospacing="0" w:after="0" w:afterAutospacing="0"/>
              <w:jc w:val="center"/>
              <w:rPr>
                <w:b/>
                <w:i/>
              </w:rPr>
            </w:pPr>
            <w:r>
              <w:t>i</w:t>
            </w:r>
            <w:r w:rsidRPr="00DD49B6">
              <w:t>zmaiņas, salīdzinot ar kārtējo (n) gadu</w:t>
            </w:r>
          </w:p>
        </w:tc>
        <w:tc>
          <w:tcPr>
            <w:tcW w:w="1324" w:type="dxa"/>
            <w:gridSpan w:val="2"/>
            <w:vAlign w:val="center"/>
          </w:tcPr>
          <w:p w:rsidR="00F0443A" w:rsidRPr="00DD49B6" w:rsidRDefault="00F0443A" w:rsidP="00C63B62">
            <w:pPr>
              <w:pStyle w:val="naisf"/>
              <w:spacing w:before="0" w:beforeAutospacing="0" w:after="0" w:afterAutospacing="0"/>
              <w:jc w:val="center"/>
              <w:rPr>
                <w:b/>
                <w:i/>
              </w:rPr>
            </w:pPr>
            <w:r>
              <w:t>i</w:t>
            </w:r>
            <w:r w:rsidRPr="00DD49B6">
              <w:t>zmaiņas, salīdzinot ar kārtējo (n) gadu</w:t>
            </w:r>
          </w:p>
        </w:tc>
      </w:tr>
      <w:tr w:rsidR="00F0443A" w:rsidRPr="00DD49B6" w:rsidTr="00C63B62">
        <w:trPr>
          <w:jc w:val="center"/>
        </w:trPr>
        <w:tc>
          <w:tcPr>
            <w:tcW w:w="2893" w:type="dxa"/>
            <w:vAlign w:val="center"/>
          </w:tcPr>
          <w:p w:rsidR="00F0443A" w:rsidRPr="00DD49B6" w:rsidRDefault="00F0443A" w:rsidP="00C63B62">
            <w:pPr>
              <w:pStyle w:val="naisf"/>
              <w:spacing w:before="0" w:beforeAutospacing="0" w:after="0" w:afterAutospacing="0"/>
              <w:jc w:val="center"/>
              <w:rPr>
                <w:bCs/>
              </w:rPr>
            </w:pPr>
            <w:r w:rsidRPr="00DD49B6">
              <w:rPr>
                <w:bCs/>
              </w:rPr>
              <w:t>1</w:t>
            </w:r>
          </w:p>
        </w:tc>
        <w:tc>
          <w:tcPr>
            <w:tcW w:w="1555" w:type="dxa"/>
            <w:vAlign w:val="center"/>
          </w:tcPr>
          <w:p w:rsidR="00F0443A" w:rsidRPr="00DD49B6" w:rsidRDefault="00F0443A" w:rsidP="00C63B62">
            <w:pPr>
              <w:pStyle w:val="naisf"/>
              <w:spacing w:before="0" w:beforeAutospacing="0" w:after="0" w:afterAutospacing="0"/>
              <w:jc w:val="center"/>
              <w:rPr>
                <w:bCs/>
              </w:rPr>
            </w:pPr>
            <w:r w:rsidRPr="00DD49B6">
              <w:rPr>
                <w:bCs/>
              </w:rPr>
              <w:t>2</w:t>
            </w:r>
          </w:p>
        </w:tc>
        <w:tc>
          <w:tcPr>
            <w:tcW w:w="1276" w:type="dxa"/>
            <w:vAlign w:val="center"/>
          </w:tcPr>
          <w:p w:rsidR="00F0443A" w:rsidRPr="00DD49B6" w:rsidRDefault="00F0443A" w:rsidP="00C63B62">
            <w:pPr>
              <w:pStyle w:val="naisf"/>
              <w:spacing w:before="0" w:beforeAutospacing="0" w:after="0" w:afterAutospacing="0"/>
              <w:jc w:val="center"/>
              <w:rPr>
                <w:bCs/>
              </w:rPr>
            </w:pPr>
            <w:r w:rsidRPr="00DD49B6">
              <w:rPr>
                <w:bCs/>
              </w:rPr>
              <w:t>3</w:t>
            </w:r>
          </w:p>
        </w:tc>
        <w:tc>
          <w:tcPr>
            <w:tcW w:w="1372" w:type="dxa"/>
            <w:vAlign w:val="center"/>
          </w:tcPr>
          <w:p w:rsidR="00F0443A" w:rsidRPr="00DD49B6" w:rsidRDefault="00F0443A" w:rsidP="00C63B62">
            <w:pPr>
              <w:pStyle w:val="naisf"/>
              <w:spacing w:before="0" w:beforeAutospacing="0" w:after="0" w:afterAutospacing="0"/>
              <w:jc w:val="center"/>
              <w:rPr>
                <w:bCs/>
              </w:rPr>
            </w:pPr>
            <w:r w:rsidRPr="00DD49B6">
              <w:rPr>
                <w:bCs/>
              </w:rPr>
              <w:t>4</w:t>
            </w:r>
          </w:p>
        </w:tc>
        <w:tc>
          <w:tcPr>
            <w:tcW w:w="1324" w:type="dxa"/>
            <w:gridSpan w:val="2"/>
            <w:vAlign w:val="center"/>
          </w:tcPr>
          <w:p w:rsidR="00F0443A" w:rsidRPr="00DD49B6" w:rsidRDefault="00F0443A" w:rsidP="00C63B62">
            <w:pPr>
              <w:pStyle w:val="naisf"/>
              <w:spacing w:before="0" w:beforeAutospacing="0" w:after="0" w:afterAutospacing="0"/>
              <w:jc w:val="center"/>
              <w:rPr>
                <w:bCs/>
              </w:rPr>
            </w:pPr>
            <w:r w:rsidRPr="00DD49B6">
              <w:rPr>
                <w:bCs/>
              </w:rPr>
              <w:t>5</w:t>
            </w:r>
          </w:p>
        </w:tc>
        <w:tc>
          <w:tcPr>
            <w:tcW w:w="1324" w:type="dxa"/>
            <w:gridSpan w:val="2"/>
            <w:vAlign w:val="center"/>
          </w:tcPr>
          <w:p w:rsidR="00F0443A" w:rsidRPr="00DD49B6" w:rsidRDefault="00F0443A" w:rsidP="00C63B62">
            <w:pPr>
              <w:pStyle w:val="naisf"/>
              <w:spacing w:before="0" w:beforeAutospacing="0" w:after="0" w:afterAutospacing="0"/>
              <w:jc w:val="center"/>
              <w:rPr>
                <w:bCs/>
              </w:rPr>
            </w:pPr>
            <w:r w:rsidRPr="00DD49B6">
              <w:rPr>
                <w:bCs/>
              </w:rPr>
              <w:t>6</w:t>
            </w:r>
          </w:p>
        </w:tc>
      </w:tr>
      <w:tr w:rsidR="00F0443A" w:rsidRPr="00DD49B6" w:rsidTr="00C63B62">
        <w:trPr>
          <w:jc w:val="center"/>
        </w:trPr>
        <w:tc>
          <w:tcPr>
            <w:tcW w:w="2893" w:type="dxa"/>
          </w:tcPr>
          <w:p w:rsidR="00F0443A" w:rsidRPr="00DD49B6" w:rsidRDefault="00F0443A" w:rsidP="00C63B62">
            <w:pPr>
              <w:pStyle w:val="naisf"/>
              <w:spacing w:before="0" w:beforeAutospacing="0" w:after="0" w:afterAutospacing="0"/>
              <w:rPr>
                <w:i/>
              </w:rPr>
            </w:pPr>
            <w:r w:rsidRPr="00DD49B6">
              <w:t>1. Budžeta ieņēmumi:</w:t>
            </w:r>
          </w:p>
        </w:tc>
        <w:tc>
          <w:tcPr>
            <w:tcW w:w="1555" w:type="dxa"/>
          </w:tcPr>
          <w:p w:rsidR="00A80BAD" w:rsidRPr="0056211F" w:rsidRDefault="00391E8E" w:rsidP="00C63B62">
            <w:pPr>
              <w:spacing w:after="0" w:line="240" w:lineRule="auto"/>
              <w:rPr>
                <w:rFonts w:ascii="Times New Roman" w:hAnsi="Times New Roman"/>
                <w:sz w:val="24"/>
                <w:szCs w:val="24"/>
              </w:rPr>
            </w:pPr>
            <w:r w:rsidRPr="0056211F">
              <w:rPr>
                <w:rFonts w:ascii="Times New Roman" w:hAnsi="Times New Roman"/>
                <w:sz w:val="24"/>
                <w:szCs w:val="24"/>
                <w:lang w:eastAsia="lv-LV"/>
              </w:rPr>
              <w:t>4 837 500</w:t>
            </w:r>
          </w:p>
        </w:tc>
        <w:tc>
          <w:tcPr>
            <w:tcW w:w="1276" w:type="dxa"/>
          </w:tcPr>
          <w:p w:rsidR="00F0443A" w:rsidRPr="003E0EA4" w:rsidRDefault="00F0443A" w:rsidP="00C63B62">
            <w:pPr>
              <w:spacing w:after="0" w:line="240" w:lineRule="auto"/>
              <w:rPr>
                <w:rFonts w:ascii="Times New Roman" w:hAnsi="Times New Roman"/>
                <w:sz w:val="24"/>
                <w:szCs w:val="24"/>
              </w:rPr>
            </w:pPr>
            <w:r>
              <w:rPr>
                <w:rFonts w:ascii="Times New Roman" w:hAnsi="Times New Roman"/>
                <w:sz w:val="24"/>
                <w:szCs w:val="24"/>
              </w:rPr>
              <w:t xml:space="preserve">  0 </w:t>
            </w:r>
          </w:p>
        </w:tc>
        <w:tc>
          <w:tcPr>
            <w:tcW w:w="1372" w:type="dxa"/>
          </w:tcPr>
          <w:p w:rsidR="00F0443A" w:rsidRPr="00E714D1"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pStyle w:val="naisf"/>
              <w:spacing w:before="0" w:beforeAutospacing="0" w:after="0" w:afterAutospacing="0"/>
              <w:rPr>
                <w:i/>
              </w:rPr>
            </w:pPr>
            <w:r w:rsidRPr="00DD49B6">
              <w:t>1.1. valsts pamatbudžets, tai skaitā ieņēmumi no maksas pakalpojumiem un citi pašu ieņēmumi</w:t>
            </w:r>
          </w:p>
        </w:tc>
        <w:tc>
          <w:tcPr>
            <w:tcW w:w="1555" w:type="dxa"/>
          </w:tcPr>
          <w:p w:rsidR="00F0443A" w:rsidRPr="0056211F" w:rsidRDefault="00391E8E" w:rsidP="00C63B62">
            <w:pPr>
              <w:spacing w:after="0" w:line="240" w:lineRule="auto"/>
              <w:rPr>
                <w:rFonts w:ascii="Times New Roman" w:hAnsi="Times New Roman"/>
                <w:sz w:val="24"/>
                <w:szCs w:val="24"/>
              </w:rPr>
            </w:pPr>
            <w:r w:rsidRPr="0056211F">
              <w:rPr>
                <w:rFonts w:ascii="Times New Roman" w:hAnsi="Times New Roman"/>
                <w:sz w:val="24"/>
                <w:szCs w:val="24"/>
                <w:lang w:eastAsia="lv-LV"/>
              </w:rPr>
              <w:t>4 837 500</w:t>
            </w:r>
          </w:p>
        </w:tc>
        <w:tc>
          <w:tcPr>
            <w:tcW w:w="1276" w:type="dxa"/>
          </w:tcPr>
          <w:p w:rsidR="00F0443A" w:rsidRPr="003E0EA4" w:rsidRDefault="00F0443A" w:rsidP="00C63B62">
            <w:pPr>
              <w:spacing w:after="0" w:line="240" w:lineRule="auto"/>
              <w:rPr>
                <w:rFonts w:ascii="Times New Roman" w:hAnsi="Times New Roman"/>
                <w:sz w:val="24"/>
                <w:szCs w:val="24"/>
              </w:rPr>
            </w:pPr>
            <w:r>
              <w:rPr>
                <w:rFonts w:ascii="Times New Roman" w:hAnsi="Times New Roman"/>
                <w:sz w:val="24"/>
                <w:szCs w:val="24"/>
              </w:rPr>
              <w:t xml:space="preserve">  0</w:t>
            </w:r>
          </w:p>
        </w:tc>
        <w:tc>
          <w:tcPr>
            <w:tcW w:w="1372" w:type="dxa"/>
          </w:tcPr>
          <w:p w:rsidR="00F0443A" w:rsidRPr="00E714D1"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pStyle w:val="naisf"/>
              <w:spacing w:before="0" w:beforeAutospacing="0" w:after="0" w:afterAutospacing="0"/>
              <w:rPr>
                <w:i/>
              </w:rPr>
            </w:pPr>
            <w:r w:rsidRPr="00DD49B6">
              <w:t>1.2. valsts speciālais budžets</w:t>
            </w:r>
          </w:p>
        </w:tc>
        <w:tc>
          <w:tcPr>
            <w:tcW w:w="1555" w:type="dxa"/>
          </w:tcPr>
          <w:p w:rsidR="00F0443A" w:rsidRPr="0056211F" w:rsidRDefault="00F0443A" w:rsidP="00C63B62">
            <w:pPr>
              <w:spacing w:after="0" w:line="240" w:lineRule="auto"/>
              <w:rPr>
                <w:rFonts w:ascii="Times New Roman" w:hAnsi="Times New Roman"/>
                <w:sz w:val="24"/>
                <w:szCs w:val="24"/>
              </w:rPr>
            </w:pPr>
            <w:r w:rsidRPr="0056211F">
              <w:rPr>
                <w:rFonts w:ascii="Times New Roman" w:hAnsi="Times New Roman"/>
                <w:sz w:val="24"/>
                <w:szCs w:val="24"/>
              </w:rPr>
              <w:t>  0</w:t>
            </w:r>
          </w:p>
        </w:tc>
        <w:tc>
          <w:tcPr>
            <w:tcW w:w="1276" w:type="dxa"/>
          </w:tcPr>
          <w:p w:rsidR="00F0443A" w:rsidRPr="003E0EA4" w:rsidRDefault="00F0443A" w:rsidP="00C63B62">
            <w:pPr>
              <w:spacing w:after="0" w:line="240" w:lineRule="auto"/>
              <w:rPr>
                <w:rFonts w:ascii="Times New Roman" w:hAnsi="Times New Roman"/>
                <w:sz w:val="24"/>
                <w:szCs w:val="24"/>
              </w:rPr>
            </w:pPr>
            <w:r w:rsidRPr="003E0EA4">
              <w:rPr>
                <w:rFonts w:ascii="Times New Roman" w:hAnsi="Times New Roman"/>
                <w:sz w:val="24"/>
                <w:szCs w:val="24"/>
              </w:rPr>
              <w:t>  0</w:t>
            </w:r>
          </w:p>
        </w:tc>
        <w:tc>
          <w:tcPr>
            <w:tcW w:w="1372" w:type="dxa"/>
          </w:tcPr>
          <w:p w:rsidR="00F0443A" w:rsidRPr="00E714D1"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trHeight w:val="60"/>
          <w:jc w:val="center"/>
        </w:trPr>
        <w:tc>
          <w:tcPr>
            <w:tcW w:w="2893" w:type="dxa"/>
          </w:tcPr>
          <w:p w:rsidR="00F0443A" w:rsidRPr="00DD49B6" w:rsidRDefault="00F0443A" w:rsidP="00C63B62">
            <w:pPr>
              <w:pStyle w:val="naisf"/>
              <w:spacing w:before="0" w:beforeAutospacing="0" w:after="0" w:afterAutospacing="0"/>
              <w:rPr>
                <w:i/>
              </w:rPr>
            </w:pPr>
            <w:r w:rsidRPr="00DD49B6">
              <w:t>1.3. pašvaldību budžets</w:t>
            </w:r>
          </w:p>
        </w:tc>
        <w:tc>
          <w:tcPr>
            <w:tcW w:w="1555" w:type="dxa"/>
          </w:tcPr>
          <w:p w:rsidR="00F0443A" w:rsidRPr="0056211F" w:rsidRDefault="00F0443A" w:rsidP="00C63B62">
            <w:pPr>
              <w:spacing w:after="0" w:line="240" w:lineRule="auto"/>
              <w:rPr>
                <w:rFonts w:ascii="Times New Roman" w:hAnsi="Times New Roman"/>
                <w:sz w:val="24"/>
                <w:szCs w:val="24"/>
              </w:rPr>
            </w:pPr>
            <w:r w:rsidRPr="0056211F">
              <w:rPr>
                <w:rFonts w:ascii="Times New Roman" w:hAnsi="Times New Roman"/>
                <w:sz w:val="24"/>
                <w:szCs w:val="24"/>
              </w:rPr>
              <w:t>  0</w:t>
            </w:r>
          </w:p>
        </w:tc>
        <w:tc>
          <w:tcPr>
            <w:tcW w:w="1276" w:type="dxa"/>
          </w:tcPr>
          <w:p w:rsidR="00F0443A" w:rsidRPr="003E0EA4" w:rsidRDefault="00F0443A" w:rsidP="00C63B62">
            <w:pPr>
              <w:spacing w:after="0" w:line="240" w:lineRule="auto"/>
              <w:rPr>
                <w:rFonts w:ascii="Times New Roman" w:hAnsi="Times New Roman"/>
                <w:sz w:val="24"/>
                <w:szCs w:val="24"/>
              </w:rPr>
            </w:pPr>
            <w:r w:rsidRPr="003E0EA4">
              <w:rPr>
                <w:rFonts w:ascii="Times New Roman" w:hAnsi="Times New Roman"/>
                <w:sz w:val="24"/>
                <w:szCs w:val="24"/>
              </w:rPr>
              <w:t>  0</w:t>
            </w:r>
          </w:p>
        </w:tc>
        <w:tc>
          <w:tcPr>
            <w:tcW w:w="1372" w:type="dxa"/>
          </w:tcPr>
          <w:p w:rsidR="00F0443A" w:rsidRPr="00E714D1"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2. Budžeta izdevumi:</w:t>
            </w:r>
          </w:p>
        </w:tc>
        <w:tc>
          <w:tcPr>
            <w:tcW w:w="1555" w:type="dxa"/>
          </w:tcPr>
          <w:p w:rsidR="00F0443A" w:rsidRPr="0056211F" w:rsidRDefault="00A80BAD" w:rsidP="004A6716">
            <w:pPr>
              <w:spacing w:after="0" w:line="240" w:lineRule="auto"/>
              <w:rPr>
                <w:rFonts w:ascii="Times New Roman" w:hAnsi="Times New Roman"/>
                <w:sz w:val="24"/>
                <w:szCs w:val="24"/>
              </w:rPr>
            </w:pPr>
            <w:r w:rsidRPr="0056211F">
              <w:rPr>
                <w:rFonts w:ascii="Times New Roman" w:hAnsi="Times New Roman"/>
                <w:sz w:val="24"/>
                <w:szCs w:val="24"/>
              </w:rPr>
              <w:t>15 450 000</w:t>
            </w:r>
          </w:p>
        </w:tc>
        <w:tc>
          <w:tcPr>
            <w:tcW w:w="1276" w:type="dxa"/>
          </w:tcPr>
          <w:p w:rsidR="00F0443A" w:rsidRPr="003E0EA4" w:rsidRDefault="00F0443A" w:rsidP="00C63B62">
            <w:pPr>
              <w:spacing w:after="0" w:line="240" w:lineRule="auto"/>
              <w:rPr>
                <w:rFonts w:ascii="Times New Roman" w:hAnsi="Times New Roman"/>
                <w:sz w:val="24"/>
                <w:szCs w:val="24"/>
              </w:rPr>
            </w:pPr>
            <w:r w:rsidRPr="003E0EA4">
              <w:rPr>
                <w:rFonts w:ascii="Times New Roman" w:hAnsi="Times New Roman"/>
                <w:sz w:val="24"/>
                <w:szCs w:val="24"/>
              </w:rPr>
              <w:t> </w:t>
            </w:r>
            <w:r>
              <w:rPr>
                <w:rFonts w:ascii="Times New Roman" w:hAnsi="Times New Roman"/>
                <w:sz w:val="24"/>
                <w:szCs w:val="24"/>
              </w:rPr>
              <w:t>0</w:t>
            </w:r>
          </w:p>
        </w:tc>
        <w:tc>
          <w:tcPr>
            <w:tcW w:w="1372" w:type="dxa"/>
          </w:tcPr>
          <w:p w:rsidR="00F0443A" w:rsidRPr="00E714D1"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lastRenderedPageBreak/>
              <w:t>2.1. valsts pamatbudžets</w:t>
            </w:r>
          </w:p>
        </w:tc>
        <w:tc>
          <w:tcPr>
            <w:tcW w:w="1555" w:type="dxa"/>
          </w:tcPr>
          <w:p w:rsidR="00F0443A" w:rsidRPr="0056211F" w:rsidRDefault="00A80BAD" w:rsidP="00C63B62">
            <w:pPr>
              <w:spacing w:after="0" w:line="240" w:lineRule="auto"/>
              <w:rPr>
                <w:rFonts w:ascii="Times New Roman" w:hAnsi="Times New Roman"/>
                <w:sz w:val="24"/>
                <w:szCs w:val="24"/>
              </w:rPr>
            </w:pPr>
            <w:r w:rsidRPr="0056211F">
              <w:rPr>
                <w:rFonts w:ascii="Times New Roman" w:hAnsi="Times New Roman"/>
                <w:sz w:val="24"/>
                <w:szCs w:val="24"/>
              </w:rPr>
              <w:t>15 450 000</w:t>
            </w:r>
          </w:p>
        </w:tc>
        <w:tc>
          <w:tcPr>
            <w:tcW w:w="1276" w:type="dxa"/>
          </w:tcPr>
          <w:p w:rsidR="00F0443A" w:rsidRPr="003E0EA4" w:rsidRDefault="00F0443A" w:rsidP="00C63B62">
            <w:pPr>
              <w:spacing w:after="0" w:line="240" w:lineRule="auto"/>
              <w:rPr>
                <w:rFonts w:ascii="Times New Roman" w:hAnsi="Times New Roman"/>
                <w:sz w:val="24"/>
                <w:szCs w:val="24"/>
              </w:rPr>
            </w:pPr>
            <w:r w:rsidRPr="003E0EA4">
              <w:rPr>
                <w:rFonts w:ascii="Times New Roman" w:hAnsi="Times New Roman"/>
                <w:sz w:val="24"/>
                <w:szCs w:val="24"/>
              </w:rPr>
              <w:t> </w:t>
            </w:r>
            <w:r>
              <w:rPr>
                <w:rFonts w:ascii="Times New Roman" w:hAnsi="Times New Roman"/>
                <w:sz w:val="24"/>
                <w:szCs w:val="24"/>
              </w:rPr>
              <w:t>0</w:t>
            </w:r>
          </w:p>
        </w:tc>
        <w:tc>
          <w:tcPr>
            <w:tcW w:w="1372" w:type="dxa"/>
          </w:tcPr>
          <w:p w:rsidR="00F0443A" w:rsidRPr="00E714D1"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2.2. valsts speciālais budžets</w:t>
            </w:r>
          </w:p>
        </w:tc>
        <w:tc>
          <w:tcPr>
            <w:tcW w:w="1555" w:type="dxa"/>
          </w:tcPr>
          <w:p w:rsidR="00F0443A" w:rsidRPr="0056211F" w:rsidRDefault="00F0443A" w:rsidP="00C63B62">
            <w:pPr>
              <w:spacing w:after="0" w:line="240" w:lineRule="auto"/>
              <w:rPr>
                <w:rFonts w:ascii="Times New Roman" w:hAnsi="Times New Roman"/>
                <w:sz w:val="24"/>
                <w:szCs w:val="24"/>
              </w:rPr>
            </w:pPr>
            <w:r w:rsidRPr="0056211F">
              <w:rPr>
                <w:rFonts w:ascii="Times New Roman" w:hAnsi="Times New Roman"/>
                <w:sz w:val="24"/>
                <w:szCs w:val="24"/>
              </w:rPr>
              <w:t>  0</w:t>
            </w:r>
          </w:p>
        </w:tc>
        <w:tc>
          <w:tcPr>
            <w:tcW w:w="1276" w:type="dxa"/>
          </w:tcPr>
          <w:p w:rsidR="00F0443A" w:rsidRPr="003E0EA4" w:rsidRDefault="00F0443A" w:rsidP="00C63B62">
            <w:pPr>
              <w:spacing w:after="0" w:line="240" w:lineRule="auto"/>
              <w:rPr>
                <w:rFonts w:ascii="Times New Roman" w:hAnsi="Times New Roman"/>
                <w:sz w:val="24"/>
                <w:szCs w:val="24"/>
              </w:rPr>
            </w:pPr>
            <w:r w:rsidRPr="003E0EA4">
              <w:rPr>
                <w:rFonts w:ascii="Times New Roman" w:hAnsi="Times New Roman"/>
                <w:sz w:val="24"/>
                <w:szCs w:val="24"/>
              </w:rPr>
              <w:t>  0</w:t>
            </w:r>
          </w:p>
        </w:tc>
        <w:tc>
          <w:tcPr>
            <w:tcW w:w="1372" w:type="dxa"/>
          </w:tcPr>
          <w:p w:rsidR="00F0443A" w:rsidRPr="00E714D1"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 xml:space="preserve">2.3. pašvaldību budžets </w:t>
            </w:r>
          </w:p>
        </w:tc>
        <w:tc>
          <w:tcPr>
            <w:tcW w:w="1555" w:type="dxa"/>
          </w:tcPr>
          <w:p w:rsidR="00F0443A" w:rsidRPr="0056211F" w:rsidRDefault="00F0443A" w:rsidP="00C63B62">
            <w:pPr>
              <w:spacing w:after="0" w:line="240" w:lineRule="auto"/>
              <w:rPr>
                <w:rFonts w:ascii="Times New Roman" w:hAnsi="Times New Roman"/>
                <w:sz w:val="24"/>
                <w:szCs w:val="24"/>
              </w:rPr>
            </w:pPr>
            <w:r w:rsidRPr="0056211F">
              <w:rPr>
                <w:rFonts w:ascii="Times New Roman" w:hAnsi="Times New Roman"/>
                <w:sz w:val="24"/>
                <w:szCs w:val="24"/>
              </w:rPr>
              <w:t>  0</w:t>
            </w:r>
          </w:p>
        </w:tc>
        <w:tc>
          <w:tcPr>
            <w:tcW w:w="1276" w:type="dxa"/>
          </w:tcPr>
          <w:p w:rsidR="00F0443A" w:rsidRPr="003E0EA4" w:rsidRDefault="00F0443A" w:rsidP="00C63B62">
            <w:pPr>
              <w:spacing w:after="0" w:line="240" w:lineRule="auto"/>
              <w:rPr>
                <w:rFonts w:ascii="Times New Roman" w:hAnsi="Times New Roman"/>
                <w:sz w:val="24"/>
                <w:szCs w:val="24"/>
              </w:rPr>
            </w:pPr>
            <w:r w:rsidRPr="003E0EA4">
              <w:rPr>
                <w:rFonts w:ascii="Times New Roman" w:hAnsi="Times New Roman"/>
                <w:sz w:val="24"/>
                <w:szCs w:val="24"/>
              </w:rPr>
              <w:t>  0</w:t>
            </w:r>
          </w:p>
        </w:tc>
        <w:tc>
          <w:tcPr>
            <w:tcW w:w="1372" w:type="dxa"/>
          </w:tcPr>
          <w:p w:rsidR="00F0443A" w:rsidRPr="00E714D1"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3. Finansiālā ietekme:</w:t>
            </w:r>
          </w:p>
        </w:tc>
        <w:tc>
          <w:tcPr>
            <w:tcW w:w="1555" w:type="dxa"/>
            <w:shd w:val="clear" w:color="auto" w:fill="auto"/>
            <w:vAlign w:val="center"/>
          </w:tcPr>
          <w:p w:rsidR="00F0443A" w:rsidRPr="0056211F" w:rsidRDefault="00A80BAD" w:rsidP="00A80BAD">
            <w:pPr>
              <w:spacing w:after="0" w:line="240" w:lineRule="auto"/>
              <w:rPr>
                <w:rFonts w:ascii="Times New Roman" w:hAnsi="Times New Roman"/>
                <w:sz w:val="24"/>
                <w:szCs w:val="24"/>
              </w:rPr>
            </w:pPr>
            <w:r w:rsidRPr="0056211F">
              <w:rPr>
                <w:rFonts w:ascii="Times New Roman" w:hAnsi="Times New Roman"/>
                <w:sz w:val="24"/>
                <w:szCs w:val="24"/>
              </w:rPr>
              <w:t>–</w:t>
            </w:r>
            <w:r w:rsidR="00391E8E" w:rsidRPr="0056211F">
              <w:rPr>
                <w:rFonts w:ascii="Times New Roman" w:hAnsi="Times New Roman"/>
                <w:sz w:val="24"/>
                <w:szCs w:val="24"/>
                <w:lang w:eastAsia="lv-LV"/>
              </w:rPr>
              <w:t>1</w:t>
            </w:r>
            <w:r w:rsidR="00A36DE8" w:rsidRPr="0056211F">
              <w:rPr>
                <w:rFonts w:ascii="Times New Roman" w:hAnsi="Times New Roman"/>
                <w:sz w:val="24"/>
                <w:szCs w:val="24"/>
                <w:lang w:eastAsia="lv-LV"/>
              </w:rPr>
              <w:t>0</w:t>
            </w:r>
            <w:r w:rsidR="00391E8E" w:rsidRPr="0056211F">
              <w:rPr>
                <w:rFonts w:ascii="Times New Roman" w:hAnsi="Times New Roman"/>
                <w:sz w:val="24"/>
                <w:szCs w:val="24"/>
                <w:lang w:eastAsia="lv-LV"/>
              </w:rPr>
              <w:t> 612 500</w:t>
            </w:r>
          </w:p>
        </w:tc>
        <w:tc>
          <w:tcPr>
            <w:tcW w:w="1276" w:type="dxa"/>
          </w:tcPr>
          <w:p w:rsidR="00F0443A" w:rsidRPr="003E0EA4" w:rsidRDefault="00F0443A" w:rsidP="00C63B62">
            <w:pPr>
              <w:spacing w:after="0" w:line="240" w:lineRule="auto"/>
              <w:rPr>
                <w:rFonts w:ascii="Times New Roman" w:hAnsi="Times New Roman"/>
                <w:sz w:val="24"/>
                <w:szCs w:val="24"/>
              </w:rPr>
            </w:pPr>
            <w:r>
              <w:rPr>
                <w:rFonts w:ascii="Times New Roman" w:hAnsi="Times New Roman"/>
                <w:sz w:val="24"/>
                <w:szCs w:val="24"/>
              </w:rPr>
              <w:t xml:space="preserve">  0</w:t>
            </w:r>
          </w:p>
        </w:tc>
        <w:tc>
          <w:tcPr>
            <w:tcW w:w="1372" w:type="dxa"/>
          </w:tcPr>
          <w:p w:rsidR="00F0443A" w:rsidRPr="00E714D1"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3.1. valsts pamatbudžets</w:t>
            </w:r>
          </w:p>
        </w:tc>
        <w:tc>
          <w:tcPr>
            <w:tcW w:w="1555" w:type="dxa"/>
            <w:shd w:val="clear" w:color="auto" w:fill="auto"/>
          </w:tcPr>
          <w:p w:rsidR="00A80BAD" w:rsidRPr="0056211F" w:rsidRDefault="00A80BAD" w:rsidP="00C63B62">
            <w:pPr>
              <w:spacing w:after="0" w:line="240" w:lineRule="auto"/>
              <w:rPr>
                <w:rFonts w:ascii="Times New Roman" w:hAnsi="Times New Roman"/>
                <w:sz w:val="24"/>
                <w:szCs w:val="24"/>
              </w:rPr>
            </w:pPr>
            <w:r w:rsidRPr="0056211F">
              <w:rPr>
                <w:rFonts w:ascii="Times New Roman" w:hAnsi="Times New Roman"/>
                <w:sz w:val="24"/>
                <w:szCs w:val="24"/>
              </w:rPr>
              <w:t>–</w:t>
            </w:r>
            <w:r w:rsidR="00391E8E" w:rsidRPr="0056211F">
              <w:rPr>
                <w:rFonts w:ascii="Times New Roman" w:hAnsi="Times New Roman"/>
                <w:sz w:val="24"/>
                <w:szCs w:val="24"/>
                <w:lang w:eastAsia="lv-LV"/>
              </w:rPr>
              <w:t>1</w:t>
            </w:r>
            <w:r w:rsidR="00A36DE8" w:rsidRPr="0056211F">
              <w:rPr>
                <w:rFonts w:ascii="Times New Roman" w:hAnsi="Times New Roman"/>
                <w:sz w:val="24"/>
                <w:szCs w:val="24"/>
                <w:lang w:eastAsia="lv-LV"/>
              </w:rPr>
              <w:t>0</w:t>
            </w:r>
            <w:r w:rsidR="00391E8E" w:rsidRPr="0056211F">
              <w:rPr>
                <w:rFonts w:ascii="Times New Roman" w:hAnsi="Times New Roman"/>
                <w:sz w:val="24"/>
                <w:szCs w:val="24"/>
                <w:lang w:eastAsia="lv-LV"/>
              </w:rPr>
              <w:t> 612 500</w:t>
            </w:r>
          </w:p>
        </w:tc>
        <w:tc>
          <w:tcPr>
            <w:tcW w:w="1276" w:type="dxa"/>
          </w:tcPr>
          <w:p w:rsidR="00F0443A" w:rsidRPr="003E0EA4" w:rsidRDefault="00F0443A" w:rsidP="00C63B62">
            <w:pPr>
              <w:spacing w:after="0" w:line="240" w:lineRule="auto"/>
              <w:rPr>
                <w:rFonts w:ascii="Times New Roman" w:hAnsi="Times New Roman"/>
                <w:sz w:val="24"/>
                <w:szCs w:val="24"/>
              </w:rPr>
            </w:pPr>
            <w:r>
              <w:rPr>
                <w:rFonts w:ascii="Times New Roman" w:hAnsi="Times New Roman"/>
                <w:sz w:val="24"/>
                <w:szCs w:val="24"/>
              </w:rPr>
              <w:t xml:space="preserve">  0</w:t>
            </w:r>
          </w:p>
        </w:tc>
        <w:tc>
          <w:tcPr>
            <w:tcW w:w="1372" w:type="dxa"/>
          </w:tcPr>
          <w:p w:rsidR="00F0443A" w:rsidRPr="003E0EA4"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3.2. speciālais budžets</w:t>
            </w:r>
          </w:p>
        </w:tc>
        <w:tc>
          <w:tcPr>
            <w:tcW w:w="1555" w:type="dxa"/>
            <w:shd w:val="clear" w:color="auto" w:fill="auto"/>
          </w:tcPr>
          <w:p w:rsidR="00F0443A" w:rsidRPr="0056211F" w:rsidRDefault="00F0443A" w:rsidP="00C63B62">
            <w:pPr>
              <w:spacing w:after="0" w:line="240" w:lineRule="auto"/>
              <w:rPr>
                <w:rFonts w:ascii="Times New Roman" w:hAnsi="Times New Roman"/>
                <w:sz w:val="24"/>
                <w:szCs w:val="24"/>
              </w:rPr>
            </w:pPr>
            <w:r w:rsidRPr="0056211F">
              <w:rPr>
                <w:rFonts w:ascii="Times New Roman" w:hAnsi="Times New Roman"/>
                <w:sz w:val="24"/>
                <w:szCs w:val="24"/>
              </w:rPr>
              <w:t>  0</w:t>
            </w:r>
          </w:p>
        </w:tc>
        <w:tc>
          <w:tcPr>
            <w:tcW w:w="1276" w:type="dxa"/>
          </w:tcPr>
          <w:p w:rsidR="00F0443A" w:rsidRPr="00D25E38" w:rsidRDefault="00F0443A" w:rsidP="00C63B62">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72" w:type="dxa"/>
          </w:tcPr>
          <w:p w:rsidR="00F0443A" w:rsidRPr="00B232A4"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 xml:space="preserve">3.3. pašvaldību budžets </w:t>
            </w:r>
          </w:p>
        </w:tc>
        <w:tc>
          <w:tcPr>
            <w:tcW w:w="1555" w:type="dxa"/>
            <w:shd w:val="clear" w:color="auto" w:fill="auto"/>
          </w:tcPr>
          <w:p w:rsidR="00F0443A" w:rsidRPr="0056211F" w:rsidRDefault="00F0443A" w:rsidP="00C63B62">
            <w:pPr>
              <w:spacing w:after="0" w:line="240" w:lineRule="auto"/>
              <w:rPr>
                <w:rFonts w:ascii="Times New Roman" w:hAnsi="Times New Roman"/>
                <w:sz w:val="24"/>
                <w:szCs w:val="24"/>
              </w:rPr>
            </w:pPr>
            <w:r w:rsidRPr="0056211F">
              <w:rPr>
                <w:rFonts w:ascii="Times New Roman" w:hAnsi="Times New Roman"/>
                <w:sz w:val="24"/>
                <w:szCs w:val="24"/>
              </w:rPr>
              <w:t>  0</w:t>
            </w:r>
          </w:p>
        </w:tc>
        <w:tc>
          <w:tcPr>
            <w:tcW w:w="1276" w:type="dxa"/>
          </w:tcPr>
          <w:p w:rsidR="00F0443A" w:rsidRPr="00D25E38" w:rsidRDefault="00F0443A" w:rsidP="00C63B62">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72" w:type="dxa"/>
          </w:tcPr>
          <w:p w:rsidR="00F0443A" w:rsidRPr="00B232A4"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vMerge w:val="restart"/>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4. Finanšu līdzekļi papildu izdevumu finansēšanai (kompensējošu izdevumu samazinājumu norāda ar "+" zīmi)</w:t>
            </w:r>
          </w:p>
        </w:tc>
        <w:tc>
          <w:tcPr>
            <w:tcW w:w="1555" w:type="dxa"/>
            <w:vMerge w:val="restart"/>
          </w:tcPr>
          <w:p w:rsidR="00F0443A" w:rsidRPr="0056211F" w:rsidRDefault="00F0443A" w:rsidP="00C63B62">
            <w:pPr>
              <w:spacing w:after="0" w:line="240" w:lineRule="auto"/>
              <w:rPr>
                <w:rFonts w:ascii="Times New Roman" w:hAnsi="Times New Roman"/>
                <w:sz w:val="24"/>
                <w:szCs w:val="24"/>
              </w:rPr>
            </w:pPr>
            <w:r w:rsidRPr="0056211F">
              <w:rPr>
                <w:rFonts w:ascii="Times New Roman" w:hAnsi="Times New Roman"/>
                <w:sz w:val="24"/>
                <w:szCs w:val="24"/>
              </w:rPr>
              <w:t>  0</w:t>
            </w:r>
          </w:p>
          <w:p w:rsidR="00F0443A" w:rsidRPr="0056211F" w:rsidRDefault="00F0443A" w:rsidP="00C63B62">
            <w:pPr>
              <w:spacing w:after="0" w:line="240" w:lineRule="auto"/>
              <w:rPr>
                <w:rFonts w:ascii="Times New Roman" w:hAnsi="Times New Roman"/>
                <w:sz w:val="24"/>
                <w:szCs w:val="24"/>
              </w:rPr>
            </w:pPr>
            <w:r w:rsidRPr="0056211F">
              <w:t>  </w:t>
            </w:r>
          </w:p>
          <w:p w:rsidR="00F0443A" w:rsidRPr="0056211F" w:rsidRDefault="00F0443A" w:rsidP="00C63B62">
            <w:pPr>
              <w:spacing w:after="0" w:line="240" w:lineRule="auto"/>
              <w:rPr>
                <w:rFonts w:ascii="Times New Roman" w:hAnsi="Times New Roman"/>
                <w:sz w:val="24"/>
                <w:szCs w:val="24"/>
              </w:rPr>
            </w:pPr>
            <w:r w:rsidRPr="0056211F">
              <w:t>  </w:t>
            </w:r>
          </w:p>
        </w:tc>
        <w:tc>
          <w:tcPr>
            <w:tcW w:w="1276" w:type="dxa"/>
          </w:tcPr>
          <w:p w:rsidR="00F0443A" w:rsidRPr="00D25E38" w:rsidRDefault="00F0443A" w:rsidP="00C63B62">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72" w:type="dxa"/>
          </w:tcPr>
          <w:p w:rsidR="00F0443A" w:rsidRPr="00B232A4"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vMerge/>
          </w:tcPr>
          <w:p w:rsidR="00F0443A" w:rsidRPr="00DD49B6" w:rsidRDefault="00F0443A" w:rsidP="00C63B62">
            <w:pPr>
              <w:spacing w:after="0" w:line="240" w:lineRule="auto"/>
              <w:rPr>
                <w:rFonts w:ascii="Times New Roman" w:hAnsi="Times New Roman"/>
                <w:sz w:val="24"/>
                <w:szCs w:val="24"/>
              </w:rPr>
            </w:pPr>
          </w:p>
        </w:tc>
        <w:tc>
          <w:tcPr>
            <w:tcW w:w="1555" w:type="dxa"/>
            <w:vMerge/>
          </w:tcPr>
          <w:p w:rsidR="00F0443A" w:rsidRPr="00DD49B6" w:rsidRDefault="00F0443A" w:rsidP="00C63B62">
            <w:pPr>
              <w:pStyle w:val="naisf"/>
              <w:spacing w:before="0" w:beforeAutospacing="0" w:after="0" w:afterAutospacing="0"/>
              <w:jc w:val="center"/>
              <w:rPr>
                <w:i/>
              </w:rPr>
            </w:pPr>
          </w:p>
        </w:tc>
        <w:tc>
          <w:tcPr>
            <w:tcW w:w="1276" w:type="dxa"/>
          </w:tcPr>
          <w:p w:rsidR="00F0443A" w:rsidRPr="00DD49B6" w:rsidRDefault="00F0443A" w:rsidP="00C63B62">
            <w:pPr>
              <w:pStyle w:val="naisf"/>
              <w:spacing w:before="0" w:beforeAutospacing="0" w:after="0" w:afterAutospacing="0"/>
              <w:rPr>
                <w:b/>
                <w:i/>
              </w:rPr>
            </w:pPr>
            <w:r w:rsidRPr="00D25E38">
              <w:t>  </w:t>
            </w:r>
            <w:r>
              <w:t>0</w:t>
            </w:r>
          </w:p>
        </w:tc>
        <w:tc>
          <w:tcPr>
            <w:tcW w:w="1372" w:type="dxa"/>
          </w:tcPr>
          <w:p w:rsidR="00F0443A" w:rsidRPr="006F5F9F"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r>
      <w:tr w:rsidR="00F0443A" w:rsidRPr="00DD49B6" w:rsidTr="00C63B62">
        <w:trPr>
          <w:jc w:val="center"/>
        </w:trPr>
        <w:tc>
          <w:tcPr>
            <w:tcW w:w="2893" w:type="dxa"/>
            <w:vMerge/>
          </w:tcPr>
          <w:p w:rsidR="00F0443A" w:rsidRPr="00DD49B6" w:rsidRDefault="00F0443A" w:rsidP="00C63B62">
            <w:pPr>
              <w:spacing w:after="0" w:line="240" w:lineRule="auto"/>
              <w:rPr>
                <w:rFonts w:ascii="Times New Roman" w:hAnsi="Times New Roman"/>
                <w:sz w:val="24"/>
                <w:szCs w:val="24"/>
              </w:rPr>
            </w:pPr>
          </w:p>
        </w:tc>
        <w:tc>
          <w:tcPr>
            <w:tcW w:w="1555" w:type="dxa"/>
            <w:vMerge/>
          </w:tcPr>
          <w:p w:rsidR="00F0443A" w:rsidRPr="00DD49B6" w:rsidRDefault="00F0443A" w:rsidP="00C63B62">
            <w:pPr>
              <w:pStyle w:val="naisf"/>
              <w:spacing w:before="0" w:beforeAutospacing="0" w:after="0" w:afterAutospacing="0"/>
              <w:jc w:val="center"/>
              <w:rPr>
                <w:i/>
              </w:rPr>
            </w:pPr>
          </w:p>
        </w:tc>
        <w:tc>
          <w:tcPr>
            <w:tcW w:w="1276" w:type="dxa"/>
          </w:tcPr>
          <w:p w:rsidR="00F0443A" w:rsidRPr="00DD49B6" w:rsidRDefault="00F0443A" w:rsidP="00C63B62">
            <w:pPr>
              <w:pStyle w:val="naisf"/>
              <w:spacing w:before="0" w:beforeAutospacing="0" w:after="0" w:afterAutospacing="0"/>
              <w:rPr>
                <w:b/>
                <w:i/>
              </w:rPr>
            </w:pPr>
            <w:r w:rsidRPr="00D25E38">
              <w:t>  </w:t>
            </w:r>
            <w:r>
              <w:t>0</w:t>
            </w:r>
          </w:p>
        </w:tc>
        <w:tc>
          <w:tcPr>
            <w:tcW w:w="1372" w:type="dxa"/>
          </w:tcPr>
          <w:p w:rsidR="00F0443A" w:rsidRPr="006F5F9F"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5. Precizēta finansiālā ietekme:</w:t>
            </w:r>
          </w:p>
        </w:tc>
        <w:tc>
          <w:tcPr>
            <w:tcW w:w="1555" w:type="dxa"/>
            <w:vMerge w:val="restart"/>
          </w:tcPr>
          <w:p w:rsidR="00A80BAD" w:rsidRPr="0056211F" w:rsidRDefault="00F0443A" w:rsidP="004A6716">
            <w:pPr>
              <w:spacing w:after="0" w:line="240" w:lineRule="auto"/>
              <w:rPr>
                <w:rFonts w:ascii="Times New Roman" w:hAnsi="Times New Roman"/>
                <w:sz w:val="24"/>
                <w:szCs w:val="24"/>
              </w:rPr>
            </w:pPr>
            <w:r w:rsidRPr="0056211F">
              <w:rPr>
                <w:rFonts w:ascii="Times New Roman" w:hAnsi="Times New Roman"/>
                <w:sz w:val="24"/>
                <w:szCs w:val="24"/>
              </w:rPr>
              <w:t> </w:t>
            </w:r>
            <w:r w:rsidR="00A80BAD" w:rsidRPr="0056211F">
              <w:rPr>
                <w:rFonts w:ascii="Times New Roman" w:hAnsi="Times New Roman"/>
                <w:sz w:val="24"/>
                <w:szCs w:val="24"/>
              </w:rPr>
              <w:t>–</w:t>
            </w:r>
            <w:r w:rsidR="00391E8E" w:rsidRPr="0056211F">
              <w:rPr>
                <w:rFonts w:ascii="Times New Roman" w:hAnsi="Times New Roman"/>
                <w:sz w:val="24"/>
                <w:szCs w:val="24"/>
                <w:lang w:eastAsia="lv-LV"/>
              </w:rPr>
              <w:t>1</w:t>
            </w:r>
            <w:r w:rsidR="00A36DE8" w:rsidRPr="0056211F">
              <w:rPr>
                <w:rFonts w:ascii="Times New Roman" w:hAnsi="Times New Roman"/>
                <w:sz w:val="24"/>
                <w:szCs w:val="24"/>
                <w:lang w:eastAsia="lv-LV"/>
              </w:rPr>
              <w:t>0</w:t>
            </w:r>
            <w:r w:rsidR="00391E8E" w:rsidRPr="0056211F">
              <w:rPr>
                <w:rFonts w:ascii="Times New Roman" w:hAnsi="Times New Roman"/>
                <w:sz w:val="24"/>
                <w:szCs w:val="24"/>
                <w:lang w:eastAsia="lv-LV"/>
              </w:rPr>
              <w:t> 612 500</w:t>
            </w:r>
          </w:p>
        </w:tc>
        <w:tc>
          <w:tcPr>
            <w:tcW w:w="1276" w:type="dxa"/>
          </w:tcPr>
          <w:p w:rsidR="00F0443A" w:rsidRPr="0056211F" w:rsidRDefault="00F0443A" w:rsidP="00C63B62">
            <w:pPr>
              <w:spacing w:after="0" w:line="240" w:lineRule="auto"/>
              <w:rPr>
                <w:rFonts w:ascii="Times New Roman" w:hAnsi="Times New Roman"/>
                <w:sz w:val="24"/>
                <w:szCs w:val="24"/>
              </w:rPr>
            </w:pPr>
            <w:r w:rsidRPr="0056211F">
              <w:rPr>
                <w:rFonts w:ascii="Times New Roman" w:hAnsi="Times New Roman"/>
                <w:sz w:val="24"/>
                <w:szCs w:val="24"/>
              </w:rPr>
              <w:t xml:space="preserve">  0</w:t>
            </w:r>
          </w:p>
        </w:tc>
        <w:tc>
          <w:tcPr>
            <w:tcW w:w="1372" w:type="dxa"/>
          </w:tcPr>
          <w:p w:rsidR="00F0443A" w:rsidRPr="003E0EA4"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C63B62">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5.1. valsts pamatbudžets</w:t>
            </w:r>
          </w:p>
        </w:tc>
        <w:tc>
          <w:tcPr>
            <w:tcW w:w="1555" w:type="dxa"/>
            <w:vMerge/>
            <w:vAlign w:val="center"/>
          </w:tcPr>
          <w:p w:rsidR="00F0443A" w:rsidRPr="00DD49B6" w:rsidRDefault="00F0443A" w:rsidP="00C63B62">
            <w:pPr>
              <w:pStyle w:val="naisf"/>
              <w:spacing w:before="0" w:beforeAutospacing="0" w:after="0" w:afterAutospacing="0"/>
              <w:jc w:val="center"/>
              <w:rPr>
                <w:i/>
              </w:rPr>
            </w:pPr>
          </w:p>
        </w:tc>
        <w:tc>
          <w:tcPr>
            <w:tcW w:w="1276" w:type="dxa"/>
          </w:tcPr>
          <w:p w:rsidR="00F0443A" w:rsidRPr="003E0EA4" w:rsidRDefault="00F0443A" w:rsidP="00C63B62">
            <w:pPr>
              <w:spacing w:after="0" w:line="240" w:lineRule="auto"/>
              <w:rPr>
                <w:rFonts w:ascii="Times New Roman" w:hAnsi="Times New Roman"/>
                <w:sz w:val="24"/>
                <w:szCs w:val="24"/>
              </w:rPr>
            </w:pPr>
            <w:r>
              <w:rPr>
                <w:rFonts w:ascii="Times New Roman" w:hAnsi="Times New Roman"/>
                <w:sz w:val="24"/>
                <w:szCs w:val="24"/>
              </w:rPr>
              <w:t xml:space="preserve">  0</w:t>
            </w:r>
          </w:p>
        </w:tc>
        <w:tc>
          <w:tcPr>
            <w:tcW w:w="1372" w:type="dxa"/>
          </w:tcPr>
          <w:p w:rsidR="00F0443A" w:rsidRPr="003E0EA4"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5.2. speciālais budžets</w:t>
            </w:r>
          </w:p>
        </w:tc>
        <w:tc>
          <w:tcPr>
            <w:tcW w:w="1555" w:type="dxa"/>
            <w:vMerge/>
            <w:vAlign w:val="center"/>
          </w:tcPr>
          <w:p w:rsidR="00F0443A" w:rsidRPr="00DD49B6" w:rsidRDefault="00F0443A" w:rsidP="00C63B62">
            <w:pPr>
              <w:pStyle w:val="naisf"/>
              <w:spacing w:before="0" w:beforeAutospacing="0" w:after="0" w:afterAutospacing="0"/>
              <w:jc w:val="center"/>
              <w:rPr>
                <w:i/>
              </w:rPr>
            </w:pPr>
          </w:p>
        </w:tc>
        <w:tc>
          <w:tcPr>
            <w:tcW w:w="1276" w:type="dxa"/>
          </w:tcPr>
          <w:p w:rsidR="00F0443A" w:rsidRPr="00DD49B6" w:rsidRDefault="00F0443A" w:rsidP="00C63B62">
            <w:pPr>
              <w:pStyle w:val="naisf"/>
              <w:spacing w:before="0" w:beforeAutospacing="0" w:after="0" w:afterAutospacing="0"/>
              <w:rPr>
                <w:b/>
                <w:i/>
              </w:rPr>
            </w:pPr>
            <w:r w:rsidRPr="00D25E38">
              <w:t>  </w:t>
            </w:r>
            <w:r>
              <w:t>0</w:t>
            </w:r>
          </w:p>
        </w:tc>
        <w:tc>
          <w:tcPr>
            <w:tcW w:w="1372" w:type="dxa"/>
          </w:tcPr>
          <w:p w:rsidR="00F0443A" w:rsidRPr="006F5F9F"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 xml:space="preserve">5.3. pašvaldību budžets </w:t>
            </w:r>
          </w:p>
        </w:tc>
        <w:tc>
          <w:tcPr>
            <w:tcW w:w="1555" w:type="dxa"/>
            <w:vMerge/>
            <w:vAlign w:val="center"/>
          </w:tcPr>
          <w:p w:rsidR="00F0443A" w:rsidRPr="00DD49B6" w:rsidRDefault="00F0443A" w:rsidP="00C63B62">
            <w:pPr>
              <w:pStyle w:val="naisf"/>
              <w:spacing w:before="0" w:beforeAutospacing="0" w:after="0" w:afterAutospacing="0"/>
              <w:jc w:val="center"/>
              <w:rPr>
                <w:i/>
              </w:rPr>
            </w:pPr>
          </w:p>
        </w:tc>
        <w:tc>
          <w:tcPr>
            <w:tcW w:w="1276" w:type="dxa"/>
          </w:tcPr>
          <w:p w:rsidR="00F0443A" w:rsidRPr="00DD49B6" w:rsidRDefault="00F0443A" w:rsidP="00C63B62">
            <w:pPr>
              <w:pStyle w:val="naisf"/>
              <w:spacing w:before="0" w:beforeAutospacing="0" w:after="0" w:afterAutospacing="0"/>
              <w:rPr>
                <w:b/>
                <w:i/>
              </w:rPr>
            </w:pPr>
            <w:r w:rsidRPr="00D25E38">
              <w:t>  </w:t>
            </w:r>
            <w:r>
              <w:t>0</w:t>
            </w:r>
          </w:p>
        </w:tc>
        <w:tc>
          <w:tcPr>
            <w:tcW w:w="1372" w:type="dxa"/>
          </w:tcPr>
          <w:p w:rsidR="00F0443A" w:rsidRPr="006F5F9F" w:rsidRDefault="00F0443A" w:rsidP="00C63B62">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c>
          <w:tcPr>
            <w:tcW w:w="1324" w:type="dxa"/>
            <w:gridSpan w:val="2"/>
          </w:tcPr>
          <w:p w:rsidR="00F0443A" w:rsidRPr="00DD49B6" w:rsidRDefault="00F0443A" w:rsidP="00C63B62">
            <w:pPr>
              <w:pStyle w:val="naisf"/>
              <w:spacing w:before="0" w:beforeAutospacing="0" w:after="0" w:afterAutospacing="0"/>
              <w:rPr>
                <w:b/>
                <w:i/>
              </w:rPr>
            </w:pPr>
            <w:r w:rsidRPr="00B232A4">
              <w:t>Nav attiecināms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6. Detalizēts ieņēmumu un izdevumu aprēķins (ja nepie</w:t>
            </w:r>
            <w:r>
              <w:rPr>
                <w:rFonts w:ascii="Times New Roman" w:hAnsi="Times New Roman"/>
                <w:sz w:val="24"/>
                <w:szCs w:val="24"/>
              </w:rPr>
              <w:softHyphen/>
            </w:r>
            <w:r w:rsidRPr="00DD49B6">
              <w:rPr>
                <w:rFonts w:ascii="Times New Roman" w:hAnsi="Times New Roman"/>
                <w:sz w:val="24"/>
                <w:szCs w:val="24"/>
              </w:rPr>
              <w:t>ciešams, detalizētu ieņēmumu un izdevumu aprēķinu var pie</w:t>
            </w:r>
            <w:r>
              <w:rPr>
                <w:rFonts w:ascii="Times New Roman" w:hAnsi="Times New Roman"/>
                <w:sz w:val="24"/>
                <w:szCs w:val="24"/>
              </w:rPr>
              <w:softHyphen/>
            </w:r>
            <w:r w:rsidRPr="00DD49B6">
              <w:rPr>
                <w:rFonts w:ascii="Times New Roman" w:hAnsi="Times New Roman"/>
                <w:sz w:val="24"/>
                <w:szCs w:val="24"/>
              </w:rPr>
              <w:t>vienot anotācijas pielikumā):</w:t>
            </w:r>
          </w:p>
        </w:tc>
        <w:tc>
          <w:tcPr>
            <w:tcW w:w="6851" w:type="dxa"/>
            <w:gridSpan w:val="7"/>
            <w:vMerge w:val="restart"/>
            <w:vAlign w:val="center"/>
          </w:tcPr>
          <w:p w:rsidR="00F0443A" w:rsidRPr="00D25E38" w:rsidRDefault="00F0443A" w:rsidP="00C63B62">
            <w:pPr>
              <w:spacing w:after="0" w:line="240" w:lineRule="auto"/>
              <w:jc w:val="both"/>
              <w:rPr>
                <w:rFonts w:ascii="Times New Roman" w:hAnsi="Times New Roman"/>
                <w:sz w:val="24"/>
                <w:szCs w:val="24"/>
              </w:rPr>
            </w:pPr>
            <w:r w:rsidRPr="00D25E38">
              <w:rPr>
                <w:rFonts w:ascii="Times New Roman" w:hAnsi="Times New Roman"/>
                <w:sz w:val="24"/>
                <w:szCs w:val="24"/>
              </w:rPr>
              <w:t>  </w:t>
            </w:r>
            <w:r w:rsidRPr="00B232A4">
              <w:rPr>
                <w:rFonts w:ascii="Times New Roman" w:hAnsi="Times New Roman"/>
                <w:sz w:val="24"/>
                <w:szCs w:val="24"/>
              </w:rPr>
              <w:t>Nav precīzi aprēķināms.</w:t>
            </w: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6.1. detalizēts ieņēmumu aprēķins</w:t>
            </w:r>
          </w:p>
        </w:tc>
        <w:tc>
          <w:tcPr>
            <w:tcW w:w="6851" w:type="dxa"/>
            <w:gridSpan w:val="7"/>
            <w:vMerge/>
            <w:vAlign w:val="center"/>
          </w:tcPr>
          <w:p w:rsidR="00F0443A" w:rsidRPr="00DD49B6" w:rsidRDefault="00F0443A" w:rsidP="00C63B62">
            <w:pPr>
              <w:pStyle w:val="naisf"/>
              <w:spacing w:before="0" w:beforeAutospacing="0" w:after="0" w:afterAutospacing="0"/>
              <w:rPr>
                <w:b/>
                <w:i/>
              </w:rPr>
            </w:pPr>
          </w:p>
        </w:tc>
      </w:tr>
      <w:tr w:rsidR="00F0443A" w:rsidRPr="00DD49B6" w:rsidTr="00C63B62">
        <w:trPr>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6.2. detalizēts izdevumu aprēķins</w:t>
            </w:r>
          </w:p>
        </w:tc>
        <w:tc>
          <w:tcPr>
            <w:tcW w:w="6851" w:type="dxa"/>
            <w:gridSpan w:val="7"/>
            <w:vMerge/>
            <w:vAlign w:val="center"/>
          </w:tcPr>
          <w:p w:rsidR="00F0443A" w:rsidRPr="00DD49B6" w:rsidRDefault="00F0443A" w:rsidP="00C63B62">
            <w:pPr>
              <w:pStyle w:val="naisf"/>
              <w:spacing w:before="0" w:beforeAutospacing="0" w:after="0" w:afterAutospacing="0"/>
              <w:rPr>
                <w:b/>
                <w:i/>
              </w:rPr>
            </w:pPr>
          </w:p>
        </w:tc>
      </w:tr>
      <w:tr w:rsidR="00F0443A" w:rsidRPr="00DD49B6" w:rsidTr="00C63B62">
        <w:trPr>
          <w:trHeight w:val="556"/>
          <w:jc w:val="center"/>
        </w:trPr>
        <w:tc>
          <w:tcPr>
            <w:tcW w:w="2893" w:type="dxa"/>
          </w:tcPr>
          <w:p w:rsidR="00F0443A" w:rsidRPr="00DD49B6" w:rsidRDefault="00F0443A" w:rsidP="00C63B62">
            <w:pPr>
              <w:spacing w:after="0" w:line="240" w:lineRule="auto"/>
              <w:rPr>
                <w:rFonts w:ascii="Times New Roman" w:hAnsi="Times New Roman"/>
                <w:sz w:val="24"/>
                <w:szCs w:val="24"/>
              </w:rPr>
            </w:pPr>
            <w:r w:rsidRPr="00DD49B6">
              <w:rPr>
                <w:rFonts w:ascii="Times New Roman" w:hAnsi="Times New Roman"/>
                <w:sz w:val="24"/>
                <w:szCs w:val="24"/>
              </w:rPr>
              <w:t>7. Cita informācija</w:t>
            </w:r>
          </w:p>
        </w:tc>
        <w:tc>
          <w:tcPr>
            <w:tcW w:w="6851" w:type="dxa"/>
            <w:gridSpan w:val="7"/>
          </w:tcPr>
          <w:p w:rsidR="00F0443A" w:rsidRPr="0056211F" w:rsidRDefault="00F0443A" w:rsidP="00C63B62">
            <w:pPr>
              <w:spacing w:after="0" w:line="240" w:lineRule="auto"/>
              <w:jc w:val="both"/>
              <w:rPr>
                <w:rFonts w:ascii="Times New Roman" w:hAnsi="Times New Roman"/>
                <w:sz w:val="24"/>
                <w:szCs w:val="24"/>
              </w:rPr>
            </w:pPr>
            <w:r w:rsidRPr="0056211F">
              <w:rPr>
                <w:rFonts w:ascii="Times New Roman" w:hAnsi="Times New Roman"/>
                <w:sz w:val="24"/>
                <w:szCs w:val="24"/>
              </w:rPr>
              <w:t xml:space="preserve">Atbalsts kredītprocentu daļējai dzēšanai un investīcijām materiālās bāzes pilnveidošanai </w:t>
            </w:r>
            <w:r w:rsidR="000C531D" w:rsidRPr="0056211F">
              <w:rPr>
                <w:rFonts w:ascii="Times New Roman" w:hAnsi="Times New Roman"/>
                <w:sz w:val="24"/>
                <w:szCs w:val="24"/>
              </w:rPr>
              <w:t>(</w:t>
            </w:r>
            <w:r w:rsidR="005F0D0E" w:rsidRPr="0056211F">
              <w:rPr>
                <w:rFonts w:ascii="Times New Roman" w:hAnsi="Times New Roman"/>
                <w:sz w:val="24"/>
                <w:szCs w:val="24"/>
              </w:rPr>
              <w:t>15 450 000</w:t>
            </w:r>
            <w:r w:rsidRPr="0056211F">
              <w:rPr>
                <w:rFonts w:ascii="Times New Roman" w:hAnsi="Times New Roman"/>
                <w:sz w:val="24"/>
                <w:szCs w:val="24"/>
              </w:rPr>
              <w:t xml:space="preserve"> </w:t>
            </w:r>
            <w:r w:rsidRPr="001B7E58">
              <w:rPr>
                <w:rFonts w:ascii="Times New Roman" w:hAnsi="Times New Roman"/>
                <w:i/>
                <w:sz w:val="24"/>
                <w:szCs w:val="24"/>
              </w:rPr>
              <w:t>euro</w:t>
            </w:r>
            <w:r w:rsidRPr="0056211F">
              <w:rPr>
                <w:rFonts w:ascii="Times New Roman" w:hAnsi="Times New Roman"/>
                <w:sz w:val="24"/>
                <w:szCs w:val="24"/>
              </w:rPr>
              <w:t xml:space="preserve"> 2014.gadā) tiks izmaksāts no Zemkopības ministrijas budžeta programmas 65.00.00. „Eiropas Lauksaimniecības fonda lauku attīstībai (ELFLA) projektu un pasākumu īstenošana” apakšprogrammas 65.06.00. „Maksājumu iestādes izdevumi Eiropas Lauksaimniecības fonda lauku attīstībai (ELFLA) projektu un pasākumu īstenošanai (2007–2013)” </w:t>
            </w:r>
            <w:r w:rsidRPr="0056211F">
              <w:rPr>
                <w:rFonts w:ascii="Times New Roman" w:hAnsi="Times New Roman"/>
                <w:sz w:val="24"/>
                <w:szCs w:val="24"/>
              </w:rPr>
              <w:lastRenderedPageBreak/>
              <w:t>2014.gadam piešķirtā finansējuma šādos Latvijas Lauku attīstības programmas 2007.–2013.gadam pasākumos:</w:t>
            </w:r>
          </w:p>
          <w:p w:rsidR="00F0443A" w:rsidRPr="0056211F" w:rsidRDefault="00A36DE8" w:rsidP="005F0D0E">
            <w:pPr>
              <w:spacing w:after="0" w:line="240" w:lineRule="auto"/>
              <w:ind w:firstLine="455"/>
              <w:jc w:val="both"/>
              <w:rPr>
                <w:rFonts w:ascii="Times New Roman" w:hAnsi="Times New Roman"/>
                <w:sz w:val="24"/>
                <w:szCs w:val="24"/>
              </w:rPr>
            </w:pPr>
            <w:r w:rsidRPr="0056211F">
              <w:rPr>
                <w:rFonts w:ascii="Times New Roman" w:hAnsi="Times New Roman"/>
                <w:sz w:val="24"/>
                <w:szCs w:val="24"/>
              </w:rPr>
              <w:t>1</w:t>
            </w:r>
            <w:r w:rsidR="005F0D0E" w:rsidRPr="0056211F">
              <w:rPr>
                <w:rFonts w:ascii="Times New Roman" w:hAnsi="Times New Roman"/>
                <w:sz w:val="24"/>
                <w:szCs w:val="24"/>
              </w:rPr>
              <w:t>) </w:t>
            </w:r>
            <w:r w:rsidR="00F0443A" w:rsidRPr="0056211F">
              <w:rPr>
                <w:rFonts w:ascii="Times New Roman" w:hAnsi="Times New Roman"/>
                <w:sz w:val="24"/>
                <w:szCs w:val="24"/>
              </w:rPr>
              <w:t>Lauku saimniecību modernizācija</w:t>
            </w:r>
            <w:r w:rsidR="005F0D0E" w:rsidRPr="0056211F">
              <w:rPr>
                <w:rFonts w:ascii="Times New Roman" w:hAnsi="Times New Roman"/>
                <w:sz w:val="24"/>
                <w:szCs w:val="24"/>
              </w:rPr>
              <w:t xml:space="preserve"> –</w:t>
            </w:r>
            <w:r w:rsidR="00F0443A" w:rsidRPr="0056211F">
              <w:rPr>
                <w:rFonts w:ascii="Times New Roman" w:hAnsi="Times New Roman"/>
                <w:sz w:val="24"/>
                <w:szCs w:val="24"/>
              </w:rPr>
              <w:t xml:space="preserve"> </w:t>
            </w:r>
            <w:r w:rsidR="00522D83" w:rsidRPr="0056211F">
              <w:rPr>
                <w:rFonts w:ascii="Times New Roman" w:hAnsi="Times New Roman"/>
                <w:sz w:val="24"/>
                <w:szCs w:val="24"/>
              </w:rPr>
              <w:t>4</w:t>
            </w:r>
            <w:r w:rsidR="005F0D0E" w:rsidRPr="0056211F">
              <w:rPr>
                <w:rFonts w:ascii="Times New Roman" w:hAnsi="Times New Roman"/>
                <w:sz w:val="24"/>
                <w:szCs w:val="24"/>
              </w:rPr>
              <w:t> 837</w:t>
            </w:r>
            <w:r w:rsidR="00B90BF6">
              <w:rPr>
                <w:rFonts w:ascii="Times New Roman" w:hAnsi="Times New Roman"/>
                <w:sz w:val="24"/>
                <w:szCs w:val="24"/>
              </w:rPr>
              <w:t> </w:t>
            </w:r>
            <w:r w:rsidR="005F0D0E" w:rsidRPr="0056211F">
              <w:rPr>
                <w:rFonts w:ascii="Times New Roman" w:hAnsi="Times New Roman"/>
                <w:sz w:val="24"/>
                <w:szCs w:val="24"/>
              </w:rPr>
              <w:t>515</w:t>
            </w:r>
            <w:r w:rsidR="00B90BF6">
              <w:rPr>
                <w:rFonts w:ascii="Times New Roman" w:hAnsi="Times New Roman"/>
                <w:sz w:val="24"/>
                <w:szCs w:val="24"/>
              </w:rPr>
              <w:t> </w:t>
            </w:r>
            <w:r w:rsidR="00F0443A" w:rsidRPr="001B7E58">
              <w:rPr>
                <w:rFonts w:ascii="Times New Roman" w:hAnsi="Times New Roman"/>
                <w:i/>
                <w:sz w:val="24"/>
                <w:szCs w:val="24"/>
              </w:rPr>
              <w:t>euro</w:t>
            </w:r>
            <w:r w:rsidR="00F0443A" w:rsidRPr="0056211F">
              <w:rPr>
                <w:rFonts w:ascii="Times New Roman" w:hAnsi="Times New Roman"/>
                <w:sz w:val="24"/>
                <w:szCs w:val="24"/>
              </w:rPr>
              <w:t>;</w:t>
            </w:r>
          </w:p>
          <w:p w:rsidR="00F0443A" w:rsidRPr="0056211F" w:rsidRDefault="00A36DE8" w:rsidP="00391E8E">
            <w:pPr>
              <w:spacing w:after="0" w:line="240" w:lineRule="auto"/>
              <w:ind w:firstLine="455"/>
              <w:jc w:val="both"/>
              <w:rPr>
                <w:rFonts w:ascii="Times New Roman" w:hAnsi="Times New Roman"/>
                <w:sz w:val="24"/>
                <w:szCs w:val="24"/>
              </w:rPr>
            </w:pPr>
            <w:r w:rsidRPr="0056211F">
              <w:rPr>
                <w:rFonts w:ascii="Times New Roman" w:hAnsi="Times New Roman"/>
                <w:sz w:val="24"/>
                <w:szCs w:val="24"/>
              </w:rPr>
              <w:t>2</w:t>
            </w:r>
            <w:r w:rsidR="005F0D0E" w:rsidRPr="0056211F">
              <w:rPr>
                <w:rFonts w:ascii="Times New Roman" w:hAnsi="Times New Roman"/>
                <w:sz w:val="24"/>
                <w:szCs w:val="24"/>
              </w:rPr>
              <w:t xml:space="preserve">) </w:t>
            </w:r>
            <w:r w:rsidR="00F0443A" w:rsidRPr="0056211F">
              <w:rPr>
                <w:rFonts w:ascii="Times New Roman" w:hAnsi="Times New Roman"/>
                <w:sz w:val="24"/>
                <w:szCs w:val="24"/>
              </w:rPr>
              <w:t>Lauksaimniecības produktu pievienotās vērtības radīšana – 1</w:t>
            </w:r>
            <w:r w:rsidRPr="0056211F">
              <w:rPr>
                <w:rFonts w:ascii="Times New Roman" w:hAnsi="Times New Roman"/>
                <w:sz w:val="24"/>
                <w:szCs w:val="24"/>
              </w:rPr>
              <w:t> 612 485</w:t>
            </w:r>
            <w:r w:rsidR="00F0443A" w:rsidRPr="0056211F">
              <w:rPr>
                <w:rFonts w:ascii="Times New Roman" w:hAnsi="Times New Roman"/>
                <w:sz w:val="24"/>
                <w:szCs w:val="24"/>
              </w:rPr>
              <w:t xml:space="preserve"> </w:t>
            </w:r>
            <w:r w:rsidR="00F0443A" w:rsidRPr="001B7E58">
              <w:rPr>
                <w:rFonts w:ascii="Times New Roman" w:hAnsi="Times New Roman"/>
                <w:i/>
                <w:sz w:val="24"/>
                <w:szCs w:val="24"/>
              </w:rPr>
              <w:t>euro</w:t>
            </w:r>
            <w:r w:rsidR="00F0443A" w:rsidRPr="0056211F">
              <w:rPr>
                <w:rFonts w:ascii="Times New Roman" w:hAnsi="Times New Roman"/>
                <w:sz w:val="24"/>
                <w:szCs w:val="24"/>
              </w:rPr>
              <w:t>.</w:t>
            </w:r>
          </w:p>
          <w:p w:rsidR="00392F92" w:rsidRPr="0056211F" w:rsidRDefault="00392F92" w:rsidP="00522D83">
            <w:pPr>
              <w:spacing w:after="0" w:line="240" w:lineRule="auto"/>
              <w:ind w:firstLine="455"/>
              <w:jc w:val="both"/>
              <w:rPr>
                <w:rFonts w:ascii="Times New Roman" w:hAnsi="Times New Roman"/>
                <w:sz w:val="24"/>
                <w:szCs w:val="24"/>
              </w:rPr>
            </w:pPr>
            <w:r w:rsidRPr="0056211F">
              <w:rPr>
                <w:rFonts w:ascii="Times New Roman" w:hAnsi="Times New Roman"/>
                <w:sz w:val="24"/>
                <w:szCs w:val="24"/>
              </w:rPr>
              <w:t>Sākotnējais f</w:t>
            </w:r>
            <w:r w:rsidR="005F0D0E" w:rsidRPr="0056211F">
              <w:rPr>
                <w:rFonts w:ascii="Times New Roman" w:hAnsi="Times New Roman"/>
                <w:sz w:val="24"/>
                <w:szCs w:val="24"/>
              </w:rPr>
              <w:t>inansējums</w:t>
            </w:r>
            <w:r w:rsidR="00522D83" w:rsidRPr="0056211F">
              <w:rPr>
                <w:rFonts w:ascii="Times New Roman" w:hAnsi="Times New Roman"/>
                <w:sz w:val="24"/>
                <w:szCs w:val="24"/>
              </w:rPr>
              <w:t xml:space="preserve"> </w:t>
            </w:r>
            <w:r w:rsidRPr="0056211F">
              <w:rPr>
                <w:rFonts w:ascii="Times New Roman" w:hAnsi="Times New Roman"/>
                <w:sz w:val="24"/>
                <w:szCs w:val="24"/>
              </w:rPr>
              <w:t>pasākumam bija 6 450 000</w:t>
            </w:r>
            <w:r w:rsidR="00522D83" w:rsidRPr="0056211F">
              <w:rPr>
                <w:rFonts w:ascii="Times New Roman" w:hAnsi="Times New Roman"/>
                <w:sz w:val="24"/>
                <w:szCs w:val="24"/>
              </w:rPr>
              <w:t xml:space="preserve"> </w:t>
            </w:r>
            <w:r w:rsidR="00522D83" w:rsidRPr="001B7E58">
              <w:rPr>
                <w:rFonts w:ascii="Times New Roman" w:hAnsi="Times New Roman"/>
                <w:i/>
                <w:sz w:val="24"/>
                <w:szCs w:val="24"/>
              </w:rPr>
              <w:t>euro</w:t>
            </w:r>
            <w:r w:rsidR="00522D83" w:rsidRPr="0056211F">
              <w:rPr>
                <w:rFonts w:ascii="Times New Roman" w:hAnsi="Times New Roman"/>
                <w:sz w:val="24"/>
                <w:szCs w:val="24"/>
              </w:rPr>
              <w:t xml:space="preserve">, </w:t>
            </w:r>
            <w:r w:rsidR="00B90BF6">
              <w:rPr>
                <w:rFonts w:ascii="Times New Roman" w:hAnsi="Times New Roman"/>
                <w:sz w:val="24"/>
                <w:szCs w:val="24"/>
              </w:rPr>
              <w:t xml:space="preserve">ko </w:t>
            </w:r>
            <w:r w:rsidR="00522D83" w:rsidRPr="0056211F">
              <w:rPr>
                <w:rFonts w:ascii="Times New Roman" w:hAnsi="Times New Roman"/>
                <w:sz w:val="24"/>
                <w:szCs w:val="24"/>
              </w:rPr>
              <w:t>veido</w:t>
            </w:r>
            <w:r w:rsidR="005F0D0E" w:rsidRPr="0056211F">
              <w:rPr>
                <w:rFonts w:ascii="Times New Roman" w:hAnsi="Times New Roman"/>
                <w:sz w:val="24"/>
                <w:szCs w:val="24"/>
              </w:rPr>
              <w:t xml:space="preserve"> ES līdzfinansējums (75%) </w:t>
            </w:r>
            <w:r w:rsidR="00391E8E" w:rsidRPr="0056211F">
              <w:rPr>
                <w:rFonts w:ascii="Times New Roman" w:hAnsi="Times New Roman"/>
                <w:sz w:val="24"/>
                <w:szCs w:val="24"/>
              </w:rPr>
              <w:t>4 837 500</w:t>
            </w:r>
            <w:r w:rsidR="005F0D0E" w:rsidRPr="0056211F">
              <w:rPr>
                <w:rFonts w:ascii="Times New Roman" w:hAnsi="Times New Roman"/>
                <w:sz w:val="24"/>
                <w:szCs w:val="24"/>
              </w:rPr>
              <w:t xml:space="preserve"> </w:t>
            </w:r>
            <w:r w:rsidR="005F0D0E" w:rsidRPr="001B7E58">
              <w:rPr>
                <w:rFonts w:ascii="Times New Roman" w:hAnsi="Times New Roman"/>
                <w:i/>
                <w:sz w:val="24"/>
                <w:szCs w:val="24"/>
              </w:rPr>
              <w:t>euro</w:t>
            </w:r>
            <w:r w:rsidR="005F0D0E" w:rsidRPr="0056211F">
              <w:rPr>
                <w:rFonts w:ascii="Times New Roman" w:hAnsi="Times New Roman"/>
                <w:sz w:val="24"/>
                <w:szCs w:val="24"/>
              </w:rPr>
              <w:t xml:space="preserve"> un valsts līdzfinansējums (25%) </w:t>
            </w:r>
            <w:r w:rsidR="00391E8E" w:rsidRPr="0056211F">
              <w:rPr>
                <w:rFonts w:ascii="Times New Roman" w:hAnsi="Times New Roman"/>
                <w:sz w:val="24"/>
                <w:szCs w:val="24"/>
              </w:rPr>
              <w:t>1 612 500</w:t>
            </w:r>
            <w:r w:rsidR="005F0D0E" w:rsidRPr="0056211F">
              <w:rPr>
                <w:rFonts w:ascii="Times New Roman" w:hAnsi="Times New Roman"/>
                <w:sz w:val="24"/>
                <w:szCs w:val="24"/>
              </w:rPr>
              <w:t xml:space="preserve"> </w:t>
            </w:r>
            <w:r w:rsidR="005F0D0E" w:rsidRPr="001B7E58">
              <w:rPr>
                <w:rFonts w:ascii="Times New Roman" w:hAnsi="Times New Roman"/>
                <w:i/>
                <w:sz w:val="24"/>
                <w:szCs w:val="24"/>
              </w:rPr>
              <w:t>euro</w:t>
            </w:r>
            <w:r w:rsidR="005F0D0E" w:rsidRPr="0056211F">
              <w:rPr>
                <w:rFonts w:ascii="Times New Roman" w:hAnsi="Times New Roman"/>
                <w:sz w:val="24"/>
                <w:szCs w:val="24"/>
              </w:rPr>
              <w:t>.</w:t>
            </w:r>
            <w:r w:rsidR="00522D83" w:rsidRPr="0056211F">
              <w:rPr>
                <w:rFonts w:ascii="Times New Roman" w:hAnsi="Times New Roman"/>
                <w:sz w:val="24"/>
                <w:szCs w:val="24"/>
              </w:rPr>
              <w:t xml:space="preserve"> </w:t>
            </w:r>
          </w:p>
          <w:p w:rsidR="00391E8E" w:rsidRPr="0056211F" w:rsidRDefault="00391E8E" w:rsidP="00522D83">
            <w:pPr>
              <w:spacing w:after="0" w:line="240" w:lineRule="auto"/>
              <w:ind w:firstLine="455"/>
              <w:jc w:val="both"/>
              <w:rPr>
                <w:rFonts w:ascii="Times New Roman" w:hAnsi="Times New Roman"/>
                <w:sz w:val="24"/>
                <w:szCs w:val="24"/>
              </w:rPr>
            </w:pPr>
            <w:r w:rsidRPr="0056211F">
              <w:rPr>
                <w:rFonts w:ascii="Times New Roman" w:hAnsi="Times New Roman"/>
                <w:sz w:val="24"/>
                <w:szCs w:val="24"/>
              </w:rPr>
              <w:t xml:space="preserve">Papildu finansējums 9 000 000 </w:t>
            </w:r>
            <w:r w:rsidRPr="001B7E58">
              <w:rPr>
                <w:rFonts w:ascii="Times New Roman" w:hAnsi="Times New Roman"/>
                <w:i/>
                <w:sz w:val="24"/>
                <w:szCs w:val="24"/>
              </w:rPr>
              <w:t>euro</w:t>
            </w:r>
            <w:r w:rsidRPr="0056211F">
              <w:rPr>
                <w:rFonts w:ascii="Times New Roman" w:hAnsi="Times New Roman"/>
                <w:sz w:val="24"/>
                <w:szCs w:val="24"/>
              </w:rPr>
              <w:t xml:space="preserve"> ir no Lauku attīstības programmas 2007.–2013.gadam neizlietot</w:t>
            </w:r>
            <w:r w:rsidR="00522D83" w:rsidRPr="0056211F">
              <w:rPr>
                <w:rFonts w:ascii="Times New Roman" w:hAnsi="Times New Roman"/>
                <w:sz w:val="24"/>
                <w:szCs w:val="24"/>
              </w:rPr>
              <w:t>ā</w:t>
            </w:r>
            <w:r w:rsidRPr="0056211F">
              <w:rPr>
                <w:rFonts w:ascii="Times New Roman" w:hAnsi="Times New Roman"/>
                <w:sz w:val="24"/>
                <w:szCs w:val="24"/>
              </w:rPr>
              <w:t xml:space="preserve"> budžeta virssaistību finansējuma šādos pasākumos:</w:t>
            </w:r>
          </w:p>
          <w:p w:rsidR="00391E8E" w:rsidRPr="0056211F" w:rsidRDefault="00391E8E" w:rsidP="00391E8E">
            <w:pPr>
              <w:spacing w:after="0" w:line="240" w:lineRule="auto"/>
              <w:ind w:firstLine="455"/>
              <w:jc w:val="both"/>
              <w:rPr>
                <w:rFonts w:ascii="Times New Roman" w:hAnsi="Times New Roman"/>
                <w:sz w:val="24"/>
                <w:szCs w:val="24"/>
              </w:rPr>
            </w:pPr>
            <w:r w:rsidRPr="0056211F">
              <w:rPr>
                <w:rFonts w:ascii="Times New Roman" w:hAnsi="Times New Roman"/>
                <w:sz w:val="24"/>
                <w:szCs w:val="24"/>
              </w:rPr>
              <w:t xml:space="preserve">1) Atbalsts uzņēmumu radīšanai un attīstībai – 6 000 000 </w:t>
            </w:r>
            <w:r w:rsidRPr="001B7E58">
              <w:rPr>
                <w:rFonts w:ascii="Times New Roman" w:hAnsi="Times New Roman"/>
                <w:i/>
                <w:sz w:val="24"/>
                <w:szCs w:val="24"/>
              </w:rPr>
              <w:t>euro</w:t>
            </w:r>
            <w:r w:rsidRPr="0056211F">
              <w:rPr>
                <w:rFonts w:ascii="Times New Roman" w:hAnsi="Times New Roman"/>
                <w:sz w:val="24"/>
                <w:szCs w:val="24"/>
              </w:rPr>
              <w:t>;</w:t>
            </w:r>
          </w:p>
          <w:p w:rsidR="00391E8E" w:rsidRPr="0056211F" w:rsidRDefault="00391E8E" w:rsidP="00391E8E">
            <w:pPr>
              <w:spacing w:after="0" w:line="240" w:lineRule="auto"/>
              <w:ind w:firstLine="455"/>
              <w:jc w:val="both"/>
              <w:rPr>
                <w:rFonts w:ascii="Times New Roman" w:hAnsi="Times New Roman"/>
                <w:sz w:val="24"/>
                <w:szCs w:val="24"/>
              </w:rPr>
            </w:pPr>
            <w:r w:rsidRPr="0056211F">
              <w:rPr>
                <w:rFonts w:ascii="Times New Roman" w:hAnsi="Times New Roman"/>
                <w:sz w:val="24"/>
                <w:szCs w:val="24"/>
              </w:rPr>
              <w:t xml:space="preserve">2) Lauku saimniecību modernizācija – 1 000 000 </w:t>
            </w:r>
            <w:r w:rsidRPr="001B7E58">
              <w:rPr>
                <w:rFonts w:ascii="Times New Roman" w:hAnsi="Times New Roman"/>
                <w:i/>
                <w:sz w:val="24"/>
                <w:szCs w:val="24"/>
              </w:rPr>
              <w:t>euro</w:t>
            </w:r>
            <w:r w:rsidRPr="0056211F">
              <w:rPr>
                <w:rFonts w:ascii="Times New Roman" w:hAnsi="Times New Roman"/>
                <w:sz w:val="24"/>
                <w:szCs w:val="24"/>
              </w:rPr>
              <w:t>;</w:t>
            </w:r>
          </w:p>
          <w:p w:rsidR="00391E8E" w:rsidRDefault="00391E8E" w:rsidP="00522D83">
            <w:pPr>
              <w:spacing w:after="0" w:line="240" w:lineRule="auto"/>
              <w:ind w:firstLine="455"/>
              <w:jc w:val="both"/>
              <w:rPr>
                <w:rFonts w:ascii="Times New Roman" w:hAnsi="Times New Roman"/>
                <w:sz w:val="24"/>
                <w:szCs w:val="24"/>
              </w:rPr>
            </w:pPr>
            <w:r w:rsidRPr="0056211F">
              <w:rPr>
                <w:rFonts w:ascii="Times New Roman" w:hAnsi="Times New Roman"/>
                <w:sz w:val="24"/>
                <w:szCs w:val="24"/>
              </w:rPr>
              <w:t>3) Infrastruktūra, kas attiecas uz lauksaimniecības un mežsaimniecības attīstību un pielāgošanu</w:t>
            </w:r>
            <w:r w:rsidR="00B90BF6">
              <w:rPr>
                <w:rFonts w:ascii="Times New Roman" w:hAnsi="Times New Roman"/>
                <w:sz w:val="24"/>
                <w:szCs w:val="24"/>
              </w:rPr>
              <w:t>,</w:t>
            </w:r>
            <w:r w:rsidRPr="0056211F">
              <w:rPr>
                <w:rFonts w:ascii="Times New Roman" w:hAnsi="Times New Roman"/>
                <w:sz w:val="24"/>
                <w:szCs w:val="24"/>
              </w:rPr>
              <w:t xml:space="preserve"> – 2 000 000</w:t>
            </w:r>
            <w:r w:rsidRPr="00391E8E">
              <w:rPr>
                <w:rFonts w:ascii="Times New Roman" w:hAnsi="Times New Roman"/>
                <w:sz w:val="24"/>
                <w:szCs w:val="24"/>
              </w:rPr>
              <w:t xml:space="preserve"> </w:t>
            </w:r>
            <w:r w:rsidRPr="001B7E58">
              <w:rPr>
                <w:rFonts w:ascii="Times New Roman" w:hAnsi="Times New Roman"/>
                <w:i/>
                <w:sz w:val="24"/>
                <w:szCs w:val="24"/>
              </w:rPr>
              <w:t>euro</w:t>
            </w:r>
            <w:r w:rsidRPr="00391E8E">
              <w:rPr>
                <w:rFonts w:ascii="Times New Roman" w:hAnsi="Times New Roman"/>
                <w:sz w:val="24"/>
                <w:szCs w:val="24"/>
              </w:rPr>
              <w:t>.</w:t>
            </w:r>
          </w:p>
          <w:p w:rsidR="000E349E" w:rsidRPr="007E1212" w:rsidRDefault="000E349E" w:rsidP="000E349E">
            <w:pPr>
              <w:spacing w:after="0" w:line="240" w:lineRule="auto"/>
              <w:ind w:firstLine="455"/>
              <w:jc w:val="both"/>
              <w:rPr>
                <w:rFonts w:ascii="Times New Roman" w:hAnsi="Times New Roman"/>
                <w:sz w:val="24"/>
                <w:szCs w:val="24"/>
              </w:rPr>
            </w:pPr>
            <w:r w:rsidRPr="00755831">
              <w:rPr>
                <w:rFonts w:ascii="Times New Roman" w:hAnsi="Times New Roman"/>
                <w:sz w:val="24"/>
                <w:szCs w:val="24"/>
              </w:rPr>
              <w:t xml:space="preserve">Papildus norādām, </w:t>
            </w:r>
            <w:r w:rsidRPr="007E1212">
              <w:rPr>
                <w:rFonts w:ascii="Times New Roman" w:hAnsi="Times New Roman"/>
                <w:sz w:val="24"/>
                <w:szCs w:val="24"/>
              </w:rPr>
              <w:t>ka netiks pārsniegta ar Ministru kabineta 2012.gada 27.marta protokola Nr.17 46.§. noteiktā virssaistību summa.</w:t>
            </w:r>
          </w:p>
          <w:p w:rsidR="00F0443A" w:rsidRPr="007E1212" w:rsidRDefault="00F0443A" w:rsidP="00C63B62">
            <w:pPr>
              <w:spacing w:before="100" w:beforeAutospacing="1" w:after="100" w:afterAutospacing="1" w:line="240" w:lineRule="auto"/>
              <w:jc w:val="both"/>
              <w:rPr>
                <w:rFonts w:ascii="Times New Roman" w:hAnsi="Times New Roman"/>
                <w:sz w:val="24"/>
                <w:szCs w:val="24"/>
              </w:rPr>
            </w:pPr>
            <w:r w:rsidRPr="0056211F">
              <w:rPr>
                <w:rFonts w:ascii="Times New Roman" w:hAnsi="Times New Roman"/>
                <w:sz w:val="24"/>
                <w:szCs w:val="24"/>
              </w:rPr>
              <w:t>2013.gada nogalē Eiropas Lauksaimniecības fondā lauku attīstībai ir izveidojusies situācija, kad neplānoti ir tikuši lauzti vairāki liela apjoma līgumi vairākos pasākumos, piemēram, 1.2.1. „Lauku saimniecību modernizācija”, 3.1.2. „Atbalsts uzņēmumu radīšanai un attīstībai” un 1.2.3. „Lauksaimniecības un mežsaimniecības produktu pievienotā vērtība”. Tāpēc ir radusies valsts budžeta līdzekļu ekonomija un tos iespējams novirzīt citu atbalsta pasākumu segšanai.</w:t>
            </w:r>
            <w:r w:rsidRPr="007E1212">
              <w:rPr>
                <w:rFonts w:ascii="Times New Roman" w:hAnsi="Times New Roman"/>
                <w:sz w:val="24"/>
                <w:szCs w:val="24"/>
              </w:rPr>
              <w:t xml:space="preserve"> </w:t>
            </w:r>
          </w:p>
          <w:p w:rsidR="00F0443A" w:rsidRPr="00DE37D5" w:rsidRDefault="00F0443A" w:rsidP="00C63B62">
            <w:pPr>
              <w:spacing w:after="0" w:line="240" w:lineRule="auto"/>
              <w:jc w:val="both"/>
              <w:rPr>
                <w:rFonts w:ascii="Times New Roman" w:hAnsi="Times New Roman"/>
                <w:sz w:val="24"/>
                <w:szCs w:val="24"/>
              </w:rPr>
            </w:pPr>
            <w:r w:rsidRPr="007E1212">
              <w:rPr>
                <w:rFonts w:ascii="Times New Roman" w:hAnsi="Times New Roman"/>
                <w:sz w:val="24"/>
                <w:szCs w:val="24"/>
              </w:rPr>
              <w:t>Lauku attīstības programmas 2007.–2013.gadam (turpmāk – LAP) kopējais pieejamais finansējums netiks pārsniegts, bet ir atbrīvojušies finanšu līdzekļi kredītfonda pasākumā, jo šis pasākums tiek slēgts un neizmantotie finanšu līdzekļi tiek atdoti atpakaļ Lauku atbalsta dienestam. Lauku atbalsta dienests neizmantotos finanšu līdzekļus pārskaitīs valsts budžeta ieņēmumos. Šo finanšu līdzekļu apmērs LAP nākamajā deklarācijā Eiropas Komisijai tiks samazināts, tā atbrīvojot LAP finanšu līdzekļus citiem atbalsta pasākumiem, kas pēc to īstenošanas atkal tiks deklarēti Eiropas Komisijai.</w:t>
            </w:r>
          </w:p>
        </w:tc>
      </w:tr>
    </w:tbl>
    <w:p w:rsidR="00054DB4" w:rsidRDefault="00054DB4" w:rsidP="00054DB4">
      <w:pPr>
        <w:pStyle w:val="Paraststmeklis"/>
        <w:spacing w:before="0" w:beforeAutospacing="0" w:after="0" w:afterAutospacing="0"/>
        <w:rPr>
          <w:i/>
        </w:rPr>
      </w:pPr>
    </w:p>
    <w:p w:rsidR="00054DB4" w:rsidRDefault="00054DB4" w:rsidP="00054DB4">
      <w:pPr>
        <w:pStyle w:val="Paraststmeklis"/>
        <w:spacing w:before="0" w:beforeAutospacing="0" w:after="0" w:afterAutospacing="0"/>
        <w:rPr>
          <w:i/>
        </w:rPr>
      </w:pPr>
      <w:r>
        <w:rPr>
          <w:i/>
        </w:rPr>
        <w:t>Anotācijas IV sadaļa – projekts šo jomu neskar.</w:t>
      </w:r>
    </w:p>
    <w:p w:rsidR="006F5F9F" w:rsidRPr="00DD49B6" w:rsidRDefault="006F5F9F" w:rsidP="006F5F9F">
      <w:pPr>
        <w:spacing w:after="0" w:line="240" w:lineRule="auto"/>
        <w:rPr>
          <w:rFonts w:ascii="Times New Roman" w:hAnsi="Times New Roman"/>
          <w:sz w:val="24"/>
          <w:szCs w:val="24"/>
        </w:rPr>
      </w:pPr>
    </w:p>
    <w:tbl>
      <w:tblPr>
        <w:tblW w:w="98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533"/>
        <w:gridCol w:w="387"/>
        <w:gridCol w:w="740"/>
        <w:gridCol w:w="1103"/>
        <w:gridCol w:w="1173"/>
        <w:gridCol w:w="1656"/>
        <w:gridCol w:w="3001"/>
      </w:tblGrid>
      <w:tr w:rsidR="006F5F9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b/>
                <w:sz w:val="24"/>
                <w:szCs w:val="24"/>
              </w:rPr>
            </w:pPr>
            <w:r w:rsidRPr="00B84678">
              <w:rPr>
                <w:rFonts w:ascii="Times New Roman" w:hAnsi="Times New Roman"/>
                <w:b/>
                <w:sz w:val="24"/>
                <w:szCs w:val="24"/>
              </w:rPr>
              <w:t>V. Tiesību akta projekta atbilstība Latvijas Republikas starptautiskajām saistībām</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D951B0" w:rsidRPr="00E2230B" w:rsidRDefault="00984910" w:rsidP="008B5311">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9" w:tgtFrame="_blank" w:history="1">
              <w:r w:rsidRPr="00E2230B">
                <w:rPr>
                  <w:rFonts w:ascii="Times New Roman" w:hAnsi="Times New Roman"/>
                  <w:sz w:val="24"/>
                  <w:szCs w:val="24"/>
                </w:rPr>
                <w:t>1407/2013</w:t>
              </w:r>
            </w:hyperlink>
            <w:r w:rsidRPr="00E2230B">
              <w:rPr>
                <w:rFonts w:ascii="Times New Roman" w:hAnsi="Times New Roman"/>
                <w:sz w:val="24"/>
                <w:szCs w:val="24"/>
              </w:rPr>
              <w:t xml:space="preserve"> par Līguma par Eiropas Savienības darbību 107. un 108.panta piemērošanu </w:t>
            </w:r>
            <w:r w:rsidRPr="00E2230B">
              <w:rPr>
                <w:rFonts w:ascii="Times New Roman" w:hAnsi="Times New Roman"/>
                <w:i/>
                <w:sz w:val="24"/>
                <w:szCs w:val="24"/>
              </w:rPr>
              <w:t>de minimis</w:t>
            </w:r>
            <w:r w:rsidRPr="00E2230B">
              <w:rPr>
                <w:rFonts w:ascii="Times New Roman" w:hAnsi="Times New Roman"/>
                <w:sz w:val="24"/>
                <w:szCs w:val="24"/>
              </w:rPr>
              <w:t xml:space="preserve"> atbalstam (Eiropas Savienības Oficiālais Vēstnesis, 2013.gada 24.decembris, Nr. L 352)</w:t>
            </w:r>
            <w:r w:rsidR="0056211F">
              <w:rPr>
                <w:rFonts w:ascii="Times New Roman" w:hAnsi="Times New Roman"/>
                <w:sz w:val="24"/>
                <w:szCs w:val="24"/>
              </w:rPr>
              <w:t>;</w:t>
            </w:r>
          </w:p>
          <w:p w:rsidR="00984910" w:rsidRPr="00E2230B" w:rsidRDefault="00984910" w:rsidP="008B5311">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10"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108.panta piemērošanu </w:t>
            </w:r>
            <w:r w:rsidRPr="00E2230B">
              <w:rPr>
                <w:rFonts w:ascii="Times New Roman" w:hAnsi="Times New Roman"/>
                <w:i/>
                <w:sz w:val="24"/>
                <w:szCs w:val="24"/>
              </w:rPr>
              <w:t>de minimis</w:t>
            </w:r>
            <w:r w:rsidRPr="00E2230B">
              <w:rPr>
                <w:rFonts w:ascii="Times New Roman" w:hAnsi="Times New Roman"/>
                <w:sz w:val="24"/>
                <w:szCs w:val="24"/>
              </w:rPr>
              <w:t xml:space="preserve"> atbalstam lauksaimniecības nozarē (Eiropas Savienības Oficiālais Vēstnesis, 2013.gada 24.decembris, Nr. L 352);</w:t>
            </w:r>
          </w:p>
          <w:p w:rsidR="006F5F9F" w:rsidRDefault="0056211F" w:rsidP="00D951B0">
            <w:pPr>
              <w:autoSpaceDE w:val="0"/>
              <w:autoSpaceDN w:val="0"/>
              <w:adjustRightInd w:val="0"/>
              <w:spacing w:after="0" w:line="240" w:lineRule="auto"/>
              <w:jc w:val="both"/>
              <w:rPr>
                <w:rFonts w:ascii="Times New Roman" w:hAnsi="Times New Roman"/>
                <w:sz w:val="24"/>
                <w:szCs w:val="24"/>
              </w:rPr>
            </w:pPr>
            <w:r w:rsidRPr="0056211F">
              <w:rPr>
                <w:rFonts w:ascii="Times New Roman" w:hAnsi="Times New Roman"/>
                <w:sz w:val="24"/>
                <w:szCs w:val="24"/>
              </w:rPr>
              <w:lastRenderedPageBreak/>
              <w:t xml:space="preserve">Komisijas 2014. gada 17. jūnija Regulas (ES) Nr. </w:t>
            </w:r>
            <w:hyperlink r:id="rId11" w:tgtFrame="_blank" w:history="1">
              <w:r w:rsidRPr="0056211F">
                <w:rPr>
                  <w:rStyle w:val="Hipersaite"/>
                  <w:rFonts w:ascii="Times New Roman" w:hAnsi="Times New Roman"/>
                  <w:sz w:val="24"/>
                  <w:szCs w:val="24"/>
                </w:rPr>
                <w:t>651/2014</w:t>
              </w:r>
            </w:hyperlink>
            <w:r w:rsidRPr="0056211F">
              <w:rPr>
                <w:rFonts w:ascii="Times New Roman" w:hAnsi="Times New Roman"/>
                <w:sz w:val="24"/>
                <w:szCs w:val="24"/>
              </w:rPr>
              <w:t>, ar ko noteiktas atbalsta kategorijas atzīst par saderīgām ar iekšējo tirgu, piemērojot Līguma 107. un 108.pantu (Eiropas Savienības Oficiālais Vēstnesis, 2014. gada 26. jūnijs, Nr. L 187)</w:t>
            </w:r>
            <w:r>
              <w:rPr>
                <w:rFonts w:ascii="Times New Roman" w:hAnsi="Times New Roman"/>
                <w:sz w:val="24"/>
                <w:szCs w:val="24"/>
              </w:rPr>
              <w:t>;</w:t>
            </w:r>
          </w:p>
          <w:p w:rsidR="0056211F" w:rsidRPr="00091D8A" w:rsidRDefault="0056211F" w:rsidP="0056211F">
            <w:pPr>
              <w:autoSpaceDE w:val="0"/>
              <w:autoSpaceDN w:val="0"/>
              <w:adjustRightInd w:val="0"/>
              <w:spacing w:after="0" w:line="240" w:lineRule="auto"/>
              <w:jc w:val="both"/>
              <w:rPr>
                <w:rFonts w:ascii="Times New Roman" w:hAnsi="Times New Roman"/>
                <w:sz w:val="24"/>
                <w:szCs w:val="24"/>
              </w:rPr>
            </w:pPr>
            <w:r w:rsidRPr="0056211F">
              <w:rPr>
                <w:rFonts w:ascii="Times New Roman" w:hAnsi="Times New Roman"/>
                <w:sz w:val="24"/>
                <w:szCs w:val="24"/>
              </w:rPr>
              <w:t>Komisijas 2014.gada 27.jūnija Regulas (EK) Nr.</w:t>
            </w:r>
            <w:hyperlink r:id="rId12" w:tgtFrame="_blank" w:history="1">
              <w:r w:rsidRPr="0056211F">
                <w:rPr>
                  <w:rFonts w:ascii="Times New Roman" w:hAnsi="Times New Roman"/>
                  <w:sz w:val="24"/>
                  <w:szCs w:val="24"/>
                </w:rPr>
                <w:t>717/2014</w:t>
              </w:r>
            </w:hyperlink>
            <w:r w:rsidRPr="0056211F">
              <w:rPr>
                <w:rFonts w:ascii="Times New Roman" w:hAnsi="Times New Roman"/>
                <w:sz w:val="24"/>
                <w:szCs w:val="24"/>
              </w:rPr>
              <w:t xml:space="preserve"> par Līguma par Eiropas Savienības darbību 107. un 108.panta piemērošanu </w:t>
            </w:r>
            <w:r w:rsidRPr="0056211F">
              <w:rPr>
                <w:rFonts w:ascii="Times New Roman" w:hAnsi="Times New Roman"/>
                <w:i/>
                <w:sz w:val="24"/>
                <w:szCs w:val="24"/>
              </w:rPr>
              <w:t>de minimis</w:t>
            </w:r>
            <w:r w:rsidRPr="0056211F">
              <w:rPr>
                <w:rFonts w:ascii="Times New Roman" w:hAnsi="Times New Roman"/>
                <w:sz w:val="24"/>
                <w:szCs w:val="24"/>
              </w:rPr>
              <w:t xml:space="preserve"> atbalstam zvejniecības un akvakultūras nozarē (Eiropas Savienības Oficiālais Vēstnesis, 2014.gada 28.jūnijs, Nr. L 190</w:t>
            </w:r>
            <w:r>
              <w:rPr>
                <w:rFonts w:ascii="Times New Roman" w:hAnsi="Times New Roman"/>
                <w:sz w:val="24"/>
                <w:szCs w:val="24"/>
              </w:rPr>
              <w:t>).</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2.</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3665A2">
              <w:rPr>
                <w:rFonts w:ascii="Times New Roman" w:hAnsi="Times New Roman"/>
                <w:color w:val="000000"/>
                <w:sz w:val="24"/>
                <w:szCs w:val="24"/>
              </w:rPr>
              <w:t>Projekts šo jomu neskar.</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Nav.</w:t>
            </w:r>
          </w:p>
        </w:tc>
      </w:tr>
      <w:tr w:rsidR="006F5F9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b/>
                <w:sz w:val="24"/>
                <w:szCs w:val="24"/>
              </w:rPr>
            </w:pPr>
            <w:r w:rsidRPr="00B84678">
              <w:rPr>
                <w:rFonts w:ascii="Times New Roman" w:hAnsi="Times New Roman"/>
                <w:b/>
                <w:sz w:val="24"/>
                <w:szCs w:val="24"/>
              </w:rPr>
              <w:t>1.tabula</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b/>
                <w:sz w:val="24"/>
                <w:szCs w:val="24"/>
              </w:rPr>
              <w:t>Tiesību akta projekta atbilstība ES tiesību aktiem</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Attiecīgā ES tiesību akta datums, numurs un nosaukums</w:t>
            </w:r>
          </w:p>
        </w:tc>
        <w:tc>
          <w:tcPr>
            <w:tcW w:w="8060" w:type="dxa"/>
            <w:gridSpan w:val="6"/>
            <w:tcBorders>
              <w:top w:val="outset" w:sz="6" w:space="0" w:color="auto"/>
              <w:left w:val="outset" w:sz="6" w:space="0" w:color="auto"/>
              <w:bottom w:val="outset" w:sz="6" w:space="0" w:color="auto"/>
              <w:right w:val="outset" w:sz="6" w:space="0" w:color="auto"/>
            </w:tcBorders>
          </w:tcPr>
          <w:p w:rsidR="00D951B0" w:rsidRPr="00E2230B" w:rsidRDefault="00D951B0" w:rsidP="00D951B0">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13" w:tgtFrame="_blank" w:history="1">
              <w:r w:rsidRPr="00E2230B">
                <w:rPr>
                  <w:rFonts w:ascii="Times New Roman" w:hAnsi="Times New Roman"/>
                  <w:sz w:val="24"/>
                  <w:szCs w:val="24"/>
                </w:rPr>
                <w:t>1407/2013</w:t>
              </w:r>
            </w:hyperlink>
            <w:r w:rsidRPr="00E2230B">
              <w:rPr>
                <w:rFonts w:ascii="Times New Roman" w:hAnsi="Times New Roman"/>
                <w:sz w:val="24"/>
                <w:szCs w:val="24"/>
              </w:rPr>
              <w:t xml:space="preserve"> par Līguma par Eiropas Savienības darbību 107. un 108.panta piemērošanu </w:t>
            </w:r>
            <w:r w:rsidRPr="00E2230B">
              <w:rPr>
                <w:rFonts w:ascii="Times New Roman" w:hAnsi="Times New Roman"/>
                <w:i/>
                <w:sz w:val="24"/>
                <w:szCs w:val="24"/>
              </w:rPr>
              <w:t>de minimis</w:t>
            </w:r>
            <w:r w:rsidRPr="00E2230B">
              <w:rPr>
                <w:rFonts w:ascii="Times New Roman" w:hAnsi="Times New Roman"/>
                <w:sz w:val="24"/>
                <w:szCs w:val="24"/>
              </w:rPr>
              <w:t xml:space="preserve"> atbalstam (Eiropas Savienības Oficiālais Vēstnesis, 2013.gada 24.decembris, Nr. L 352) (turpmāk – Komisijas Regula Nr.</w:t>
            </w:r>
            <w:hyperlink r:id="rId14" w:tgtFrame="_blank" w:history="1">
              <w:r w:rsidRPr="00E2230B">
                <w:rPr>
                  <w:rFonts w:ascii="Times New Roman" w:hAnsi="Times New Roman"/>
                  <w:sz w:val="24"/>
                  <w:szCs w:val="24"/>
                </w:rPr>
                <w:t>1407/2013</w:t>
              </w:r>
            </w:hyperlink>
            <w:r w:rsidRPr="00E2230B">
              <w:rPr>
                <w:rFonts w:ascii="Times New Roman" w:hAnsi="Times New Roman"/>
                <w:sz w:val="24"/>
                <w:szCs w:val="24"/>
              </w:rPr>
              <w:t>);</w:t>
            </w:r>
          </w:p>
          <w:p w:rsidR="00D951B0" w:rsidRPr="00E2230B" w:rsidRDefault="00D951B0" w:rsidP="00D951B0">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15"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108.panta piemērošanu </w:t>
            </w:r>
            <w:r w:rsidRPr="00E2230B">
              <w:rPr>
                <w:rFonts w:ascii="Times New Roman" w:hAnsi="Times New Roman"/>
                <w:i/>
                <w:sz w:val="24"/>
                <w:szCs w:val="24"/>
              </w:rPr>
              <w:t>de minimis</w:t>
            </w:r>
            <w:r w:rsidRPr="00E2230B">
              <w:rPr>
                <w:rFonts w:ascii="Times New Roman" w:hAnsi="Times New Roman"/>
                <w:sz w:val="24"/>
                <w:szCs w:val="24"/>
              </w:rPr>
              <w:t xml:space="preserve"> atbalstam lauksaimniecības nozarē (Eiropas Savienības Oficiālais Vēstnesis, 2013.gada 24.decembris, Nr. L 352) (turpmāk – Komisijas Regula Nr.</w:t>
            </w:r>
            <w:hyperlink r:id="rId16" w:tgtFrame="_blank" w:history="1">
              <w:r w:rsidRPr="00E2230B">
                <w:rPr>
                  <w:rFonts w:ascii="Times New Roman" w:hAnsi="Times New Roman"/>
                  <w:sz w:val="24"/>
                  <w:szCs w:val="24"/>
                </w:rPr>
                <w:t>1408/2013</w:t>
              </w:r>
            </w:hyperlink>
            <w:r w:rsidRPr="00E2230B">
              <w:rPr>
                <w:rFonts w:ascii="Times New Roman" w:hAnsi="Times New Roman"/>
                <w:sz w:val="24"/>
                <w:szCs w:val="24"/>
              </w:rPr>
              <w:t>);</w:t>
            </w:r>
          </w:p>
          <w:p w:rsidR="006F5F9F" w:rsidRDefault="0056211F" w:rsidP="00D951B0">
            <w:pPr>
              <w:autoSpaceDE w:val="0"/>
              <w:autoSpaceDN w:val="0"/>
              <w:adjustRightInd w:val="0"/>
              <w:spacing w:after="0" w:line="240" w:lineRule="auto"/>
              <w:jc w:val="both"/>
              <w:rPr>
                <w:rFonts w:ascii="Times New Roman" w:hAnsi="Times New Roman"/>
                <w:sz w:val="24"/>
                <w:szCs w:val="24"/>
              </w:rPr>
            </w:pPr>
            <w:r w:rsidRPr="0056211F">
              <w:rPr>
                <w:rFonts w:ascii="Times New Roman" w:hAnsi="Times New Roman"/>
                <w:sz w:val="24"/>
                <w:szCs w:val="24"/>
              </w:rPr>
              <w:t xml:space="preserve">Komisijas 2014. gada 17. jūnija Regulas (ES) Nr. </w:t>
            </w:r>
            <w:hyperlink r:id="rId17" w:tgtFrame="_blank" w:history="1">
              <w:r w:rsidRPr="0056211F">
                <w:rPr>
                  <w:rStyle w:val="Hipersaite"/>
                  <w:rFonts w:ascii="Times New Roman" w:hAnsi="Times New Roman"/>
                  <w:sz w:val="24"/>
                  <w:szCs w:val="24"/>
                </w:rPr>
                <w:t>651/2014</w:t>
              </w:r>
            </w:hyperlink>
            <w:r w:rsidRPr="0056211F">
              <w:rPr>
                <w:rFonts w:ascii="Times New Roman" w:hAnsi="Times New Roman"/>
                <w:sz w:val="24"/>
                <w:szCs w:val="24"/>
              </w:rPr>
              <w:t xml:space="preserve">, ar ko noteiktas atbalsta kategorijas atzīst par saderīgām ar iekšējo tirgu, piemērojot Līguma 107. un 108.pantu (Eiropas Savienības Oficiālais Vēstnesis, 2014. gada 26. jūnijs, Nr. L 187) (turpmāk </w:t>
            </w:r>
            <w:r w:rsidR="00B90BF6">
              <w:rPr>
                <w:rFonts w:ascii="Times New Roman" w:hAnsi="Times New Roman"/>
                <w:sz w:val="24"/>
                <w:szCs w:val="24"/>
              </w:rPr>
              <w:t>–</w:t>
            </w:r>
            <w:r w:rsidRPr="0056211F">
              <w:rPr>
                <w:rFonts w:ascii="Times New Roman" w:hAnsi="Times New Roman"/>
                <w:sz w:val="24"/>
                <w:szCs w:val="24"/>
              </w:rPr>
              <w:t xml:space="preserve"> Regula Nr. </w:t>
            </w:r>
            <w:hyperlink r:id="rId18" w:tgtFrame="_blank" w:history="1">
              <w:r w:rsidRPr="0056211F">
                <w:rPr>
                  <w:rStyle w:val="Hipersaite"/>
                  <w:rFonts w:ascii="Times New Roman" w:hAnsi="Times New Roman"/>
                  <w:sz w:val="24"/>
                  <w:szCs w:val="24"/>
                </w:rPr>
                <w:t>651/2014</w:t>
              </w:r>
            </w:hyperlink>
            <w:r w:rsidRPr="0056211F">
              <w:rPr>
                <w:rFonts w:ascii="Times New Roman" w:hAnsi="Times New Roman"/>
                <w:sz w:val="24"/>
                <w:szCs w:val="24"/>
              </w:rPr>
              <w:t>)</w:t>
            </w:r>
            <w:r>
              <w:rPr>
                <w:rFonts w:ascii="Times New Roman" w:hAnsi="Times New Roman"/>
                <w:sz w:val="24"/>
                <w:szCs w:val="24"/>
              </w:rPr>
              <w:t>;</w:t>
            </w:r>
          </w:p>
          <w:p w:rsidR="0056211F" w:rsidRPr="0056211F" w:rsidRDefault="0056211F" w:rsidP="00D951B0">
            <w:pPr>
              <w:autoSpaceDE w:val="0"/>
              <w:autoSpaceDN w:val="0"/>
              <w:adjustRightInd w:val="0"/>
              <w:spacing w:after="0" w:line="240" w:lineRule="auto"/>
              <w:jc w:val="both"/>
              <w:rPr>
                <w:rFonts w:ascii="Times New Roman" w:hAnsi="Times New Roman"/>
                <w:sz w:val="24"/>
                <w:szCs w:val="24"/>
              </w:rPr>
            </w:pPr>
            <w:r w:rsidRPr="0056211F">
              <w:rPr>
                <w:rFonts w:ascii="Times New Roman" w:hAnsi="Times New Roman"/>
                <w:sz w:val="24"/>
                <w:szCs w:val="24"/>
              </w:rPr>
              <w:t>Komisijas 2014.gada 27.jūnija Regulas (EK) Nr.</w:t>
            </w:r>
            <w:hyperlink r:id="rId19" w:tgtFrame="_blank" w:history="1">
              <w:r w:rsidRPr="0056211F">
                <w:rPr>
                  <w:rFonts w:ascii="Times New Roman" w:hAnsi="Times New Roman"/>
                  <w:sz w:val="24"/>
                  <w:szCs w:val="24"/>
                </w:rPr>
                <w:t>717/2014</w:t>
              </w:r>
            </w:hyperlink>
            <w:r w:rsidRPr="0056211F">
              <w:rPr>
                <w:rFonts w:ascii="Times New Roman" w:hAnsi="Times New Roman"/>
                <w:sz w:val="24"/>
                <w:szCs w:val="24"/>
              </w:rPr>
              <w:t xml:space="preserve"> par Līguma par Eiropas Savienības darbību 107. un 108.panta piemērošanu </w:t>
            </w:r>
            <w:r w:rsidRPr="0056211F">
              <w:rPr>
                <w:rFonts w:ascii="Times New Roman" w:hAnsi="Times New Roman"/>
                <w:i/>
                <w:sz w:val="24"/>
                <w:szCs w:val="24"/>
              </w:rPr>
              <w:t>de minimis</w:t>
            </w:r>
            <w:r w:rsidRPr="0056211F">
              <w:rPr>
                <w:rFonts w:ascii="Times New Roman" w:hAnsi="Times New Roman"/>
                <w:sz w:val="24"/>
                <w:szCs w:val="24"/>
              </w:rPr>
              <w:t xml:space="preserve"> atbalstam zvejniecības un akvakultūras nozarē (Eiropas Savienības Oficiālais Vēstnesis, 2014.gada 28.jūnijs, Nr. L 190) (turpmāk – Komisijas Regula Nr.</w:t>
            </w:r>
            <w:hyperlink r:id="rId20" w:tgtFrame="_blank" w:history="1">
              <w:r w:rsidRPr="0056211F">
                <w:rPr>
                  <w:rFonts w:ascii="Times New Roman" w:hAnsi="Times New Roman"/>
                  <w:sz w:val="24"/>
                  <w:szCs w:val="24"/>
                </w:rPr>
                <w:t>717/2014</w:t>
              </w:r>
            </w:hyperlink>
            <w:r w:rsidRPr="0056211F">
              <w:rPr>
                <w:rFonts w:ascii="Times New Roman" w:hAnsi="Times New Roman"/>
                <w:sz w:val="24"/>
                <w:szCs w:val="24"/>
              </w:rPr>
              <w:t>)</w:t>
            </w:r>
            <w:r>
              <w:rPr>
                <w:rFonts w:ascii="Times New Roman" w:hAnsi="Times New Roman"/>
                <w:sz w:val="24"/>
                <w:szCs w:val="24"/>
              </w:rPr>
              <w:t>.</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w:t>
            </w:r>
          </w:p>
        </w:tc>
        <w:tc>
          <w:tcPr>
            <w:tcW w:w="2230" w:type="dxa"/>
            <w:gridSpan w:val="3"/>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D</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Attiecīgā ES tiesību akta panta numurs (uzskaitot katru tiesību akta vienību – pantu, daļu, punktu, apakšpunktu)</w:t>
            </w:r>
          </w:p>
        </w:tc>
        <w:tc>
          <w:tcPr>
            <w:tcW w:w="223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A ailē minētās ES tiesību akta vienības tiek pārņemtas vai ieviestas pilnībā vai daļēji.</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B ailē minētās projekta vienības paredz stingrākas prasības nekā šīs tabulas A ailē minētās ES tiesību akta vienības.</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Ja projekts satur stingrā</w:t>
            </w:r>
            <w:r w:rsidRPr="00B84678">
              <w:rPr>
                <w:rFonts w:ascii="Times New Roman" w:hAnsi="Times New Roman"/>
                <w:sz w:val="24"/>
                <w:szCs w:val="24"/>
              </w:rPr>
              <w:softHyphen/>
              <w:t>kas prasības nekā attie</w:t>
            </w:r>
            <w:r w:rsidRPr="00B84678">
              <w:rPr>
                <w:rFonts w:ascii="Times New Roman" w:hAnsi="Times New Roman"/>
                <w:sz w:val="24"/>
                <w:szCs w:val="24"/>
              </w:rPr>
              <w:softHyphen/>
              <w:t>cīgais ES tiesību akts, norāda pamatojumu un samērīgumu.</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 xml:space="preserve">Norāda iespējamās alternatīvas (t.sk. alternatīvas, kas neparedz tiesiskā regulējuma izstrādi) – kādos gadījumos būtu iespējams izvairīties no stingrāku prasību noteikšanas, nekā paredzēts attiecīgajos ES </w:t>
            </w:r>
            <w:r w:rsidRPr="00B84678">
              <w:rPr>
                <w:rFonts w:ascii="Times New Roman" w:hAnsi="Times New Roman"/>
                <w:sz w:val="24"/>
                <w:szCs w:val="24"/>
              </w:rPr>
              <w:lastRenderedPageBreak/>
              <w:t>tiesību aktos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56211F">
            <w:pPr>
              <w:rPr>
                <w:rFonts w:ascii="Times New Roman" w:hAnsi="Times New Roman"/>
                <w:sz w:val="24"/>
                <w:szCs w:val="24"/>
              </w:rPr>
            </w:pPr>
            <w:r w:rsidRPr="0056211F">
              <w:rPr>
                <w:rFonts w:ascii="Times New Roman" w:hAnsi="Times New Roman"/>
                <w:sz w:val="24"/>
                <w:szCs w:val="24"/>
              </w:rPr>
              <w:lastRenderedPageBreak/>
              <w:t>Komisijas Regulas Nr.</w:t>
            </w:r>
            <w:r w:rsidR="0056211F" w:rsidRPr="0056211F">
              <w:rPr>
                <w:rFonts w:ascii="Times New Roman" w:hAnsi="Times New Roman"/>
                <w:sz w:val="24"/>
                <w:szCs w:val="24"/>
              </w:rPr>
              <w:t xml:space="preserve">651/2014 </w:t>
            </w:r>
            <w:r w:rsidRPr="0056211F">
              <w:rPr>
                <w:rFonts w:ascii="Times New Roman" w:hAnsi="Times New Roman"/>
                <w:sz w:val="24"/>
                <w:szCs w:val="24"/>
              </w:rPr>
              <w:t>I</w:t>
            </w:r>
            <w:r w:rsidR="008B5311" w:rsidRPr="0056211F">
              <w:rPr>
                <w:rFonts w:ascii="Times New Roman" w:hAnsi="Times New Roman"/>
                <w:sz w:val="24"/>
                <w:szCs w:val="24"/>
              </w:rPr>
              <w:t> </w:t>
            </w:r>
            <w:r w:rsidRPr="0056211F">
              <w:rPr>
                <w:rFonts w:ascii="Times New Roman" w:hAnsi="Times New Roman"/>
                <w:sz w:val="24"/>
                <w:szCs w:val="24"/>
              </w:rPr>
              <w:t>pielikums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56211F" w:rsidRDefault="00F26C83" w:rsidP="00DE3519">
            <w:pPr>
              <w:rPr>
                <w:rFonts w:ascii="Times New Roman" w:hAnsi="Times New Roman"/>
                <w:sz w:val="24"/>
                <w:szCs w:val="24"/>
              </w:rPr>
            </w:pPr>
            <w:r w:rsidRPr="0056211F">
              <w:rPr>
                <w:rFonts w:ascii="Times New Roman" w:hAnsi="Times New Roman"/>
                <w:sz w:val="24"/>
                <w:szCs w:val="24"/>
              </w:rPr>
              <w:t xml:space="preserve">Noteikumu </w:t>
            </w:r>
            <w:r w:rsidR="00C67CFC">
              <w:rPr>
                <w:rFonts w:ascii="Times New Roman" w:hAnsi="Times New Roman"/>
                <w:sz w:val="24"/>
                <w:szCs w:val="24"/>
              </w:rPr>
              <w:t xml:space="preserve">projekta 1.3. apakšpunktā izteiktais noteikumu </w:t>
            </w:r>
            <w:r w:rsidRPr="0056211F">
              <w:rPr>
                <w:rFonts w:ascii="Times New Roman" w:hAnsi="Times New Roman"/>
                <w:sz w:val="24"/>
                <w:szCs w:val="24"/>
              </w:rPr>
              <w:t>3.3.</w:t>
            </w:r>
            <w:r w:rsidR="0056211F" w:rsidRPr="0056211F">
              <w:rPr>
                <w:rFonts w:ascii="Times New Roman" w:hAnsi="Times New Roman"/>
                <w:sz w:val="24"/>
                <w:szCs w:val="24"/>
              </w:rPr>
              <w:t>1. un 3.3.2.</w:t>
            </w:r>
            <w:r w:rsidRPr="0056211F">
              <w:rPr>
                <w:rFonts w:ascii="Times New Roman" w:hAnsi="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56211F">
            <w:pPr>
              <w:rPr>
                <w:rFonts w:ascii="Times New Roman" w:hAnsi="Times New Roman"/>
                <w:sz w:val="24"/>
                <w:szCs w:val="24"/>
              </w:rPr>
            </w:pPr>
            <w:r w:rsidRPr="0056211F">
              <w:rPr>
                <w:rFonts w:ascii="Times New Roman" w:hAnsi="Times New Roman"/>
                <w:sz w:val="24"/>
                <w:szCs w:val="24"/>
              </w:rPr>
              <w:t>Komisijas Regulas Nr.</w:t>
            </w:r>
            <w:r w:rsidR="0056211F" w:rsidRPr="0056211F">
              <w:rPr>
                <w:rFonts w:ascii="Times New Roman" w:hAnsi="Times New Roman"/>
                <w:sz w:val="24"/>
                <w:szCs w:val="24"/>
              </w:rPr>
              <w:t>651/2014</w:t>
            </w:r>
            <w:r w:rsidRPr="0056211F">
              <w:rPr>
                <w:rFonts w:ascii="Times New Roman" w:hAnsi="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56211F" w:rsidRDefault="00F26C83"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F26C83">
            <w:pPr>
              <w:rPr>
                <w:rFonts w:ascii="Times New Roman" w:hAnsi="Times New Roman"/>
                <w:sz w:val="24"/>
                <w:szCs w:val="24"/>
              </w:rPr>
            </w:pPr>
            <w:r w:rsidRPr="0056211F">
              <w:rPr>
                <w:rFonts w:ascii="Times New Roman" w:hAnsi="Times New Roman"/>
                <w:sz w:val="24"/>
                <w:szCs w:val="24"/>
              </w:rPr>
              <w:t>Komisijas Regulas Nr.1407/2013 6.pant</w:t>
            </w:r>
            <w:r w:rsidR="008B5311" w:rsidRPr="0056211F">
              <w:rPr>
                <w:rFonts w:ascii="Times New Roman" w:hAnsi="Times New Roman"/>
                <w:sz w:val="24"/>
                <w:szCs w:val="24"/>
              </w:rPr>
              <w:t>a</w:t>
            </w:r>
            <w:r w:rsidRPr="0056211F">
              <w:rPr>
                <w:rFonts w:ascii="Times New Roman" w:hAnsi="Times New Roman"/>
                <w:sz w:val="24"/>
                <w:szCs w:val="24"/>
              </w:rPr>
              <w:t xml:space="preserve"> 1.punkts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56211F" w:rsidRDefault="00C67CFC" w:rsidP="00A379BF">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1</w:t>
            </w:r>
            <w:r w:rsidR="00A379BF">
              <w:rPr>
                <w:rFonts w:ascii="Times New Roman" w:hAnsi="Times New Roman"/>
                <w:sz w:val="24"/>
                <w:szCs w:val="24"/>
              </w:rPr>
              <w:t>3</w:t>
            </w:r>
            <w:r>
              <w:rPr>
                <w:rFonts w:ascii="Times New Roman" w:hAnsi="Times New Roman"/>
                <w:sz w:val="24"/>
                <w:szCs w:val="24"/>
              </w:rPr>
              <w:t>. punktā izteiktais noteikumu</w:t>
            </w:r>
            <w:r w:rsidR="00F26C83" w:rsidRPr="0056211F">
              <w:rPr>
                <w:rFonts w:ascii="Times New Roman" w:hAnsi="Times New Roman"/>
                <w:sz w:val="24"/>
                <w:szCs w:val="24"/>
              </w:rPr>
              <w:t xml:space="preserve"> </w:t>
            </w:r>
            <w:r w:rsidR="0056211F">
              <w:rPr>
                <w:rFonts w:ascii="Times New Roman" w:hAnsi="Times New Roman"/>
                <w:sz w:val="24"/>
                <w:szCs w:val="24"/>
              </w:rPr>
              <w:t xml:space="preserve">32. punkts un </w:t>
            </w:r>
            <w:r w:rsidRPr="0056211F">
              <w:rPr>
                <w:rFonts w:ascii="Times New Roman" w:hAnsi="Times New Roman"/>
                <w:sz w:val="24"/>
                <w:szCs w:val="24"/>
              </w:rPr>
              <w:t xml:space="preserve">Noteikumu </w:t>
            </w:r>
            <w:r>
              <w:rPr>
                <w:rFonts w:ascii="Times New Roman" w:hAnsi="Times New Roman"/>
                <w:sz w:val="24"/>
                <w:szCs w:val="24"/>
              </w:rPr>
              <w:t>projekta 1</w:t>
            </w:r>
            <w:r w:rsidR="00A379BF">
              <w:rPr>
                <w:rFonts w:ascii="Times New Roman" w:hAnsi="Times New Roman"/>
                <w:sz w:val="24"/>
                <w:szCs w:val="24"/>
              </w:rPr>
              <w:t>6</w:t>
            </w:r>
            <w:r>
              <w:rPr>
                <w:rFonts w:ascii="Times New Roman" w:hAnsi="Times New Roman"/>
                <w:sz w:val="24"/>
                <w:szCs w:val="24"/>
              </w:rPr>
              <w:t xml:space="preserve">.punktā izteiktais noteikumu </w:t>
            </w:r>
            <w:r w:rsidR="00F26C83" w:rsidRPr="0056211F">
              <w:rPr>
                <w:rFonts w:ascii="Times New Roman" w:hAnsi="Times New Roman"/>
                <w:sz w:val="24"/>
                <w:szCs w:val="24"/>
              </w:rPr>
              <w:t>3</w:t>
            </w:r>
            <w:r w:rsidR="00E2230B" w:rsidRPr="0056211F">
              <w:rPr>
                <w:rFonts w:ascii="Times New Roman" w:hAnsi="Times New Roman"/>
                <w:sz w:val="24"/>
                <w:szCs w:val="24"/>
              </w:rPr>
              <w:t>5</w:t>
            </w:r>
            <w:r w:rsidR="00F26C83" w:rsidRPr="0056211F">
              <w:rPr>
                <w:rFonts w:ascii="Times New Roman" w:hAnsi="Times New Roman"/>
                <w:sz w:val="24"/>
                <w:szCs w:val="24"/>
              </w:rPr>
              <w:t>.</w:t>
            </w:r>
            <w:r w:rsidR="0056211F" w:rsidRPr="0056211F">
              <w:rPr>
                <w:rFonts w:ascii="Times New Roman" w:hAnsi="Times New Roman"/>
                <w:sz w:val="24"/>
                <w:szCs w:val="24"/>
                <w:vertAlign w:val="superscript"/>
              </w:rPr>
              <w:t>1</w:t>
            </w:r>
            <w:r w:rsidR="0056211F" w:rsidRPr="0056211F">
              <w:rPr>
                <w:rFonts w:ascii="Times New Roman" w:hAnsi="Times New Roman"/>
                <w:sz w:val="24"/>
                <w:szCs w:val="24"/>
              </w:rPr>
              <w:t>5</w:t>
            </w:r>
            <w:r w:rsidR="00F26C83" w:rsidRPr="0056211F">
              <w:rPr>
                <w:rFonts w:ascii="Times New Roman" w:hAnsi="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F26C83">
            <w:pPr>
              <w:rPr>
                <w:rFonts w:ascii="Times New Roman" w:hAnsi="Times New Roman"/>
                <w:sz w:val="24"/>
                <w:szCs w:val="24"/>
              </w:rPr>
            </w:pPr>
            <w:r w:rsidRPr="0056211F">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56211F" w:rsidRDefault="00F26C83"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8B5311">
            <w:pPr>
              <w:rPr>
                <w:rFonts w:ascii="Times New Roman" w:hAnsi="Times New Roman"/>
                <w:sz w:val="24"/>
                <w:szCs w:val="24"/>
              </w:rPr>
            </w:pPr>
            <w:r w:rsidRPr="0056211F">
              <w:rPr>
                <w:rFonts w:ascii="Times New Roman" w:hAnsi="Times New Roman"/>
                <w:sz w:val="24"/>
                <w:szCs w:val="24"/>
              </w:rPr>
              <w:t>Komisijas Regulas Nr.1407/2013 1.pant</w:t>
            </w:r>
            <w:r w:rsidR="008B5311" w:rsidRPr="0056211F">
              <w:rPr>
                <w:rFonts w:ascii="Times New Roman" w:hAnsi="Times New Roman"/>
                <w:sz w:val="24"/>
                <w:szCs w:val="24"/>
              </w:rPr>
              <w:t>a</w:t>
            </w:r>
            <w:r w:rsidRPr="0056211F">
              <w:rPr>
                <w:rFonts w:ascii="Times New Roman" w:hAnsi="Times New Roman"/>
                <w:sz w:val="24"/>
                <w:szCs w:val="24"/>
              </w:rPr>
              <w:t xml:space="preserve"> 1.punkts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56211F" w:rsidRDefault="00C67CFC" w:rsidP="00C67CFC">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4. punktā izteiktais noteikumu</w:t>
            </w:r>
            <w:r w:rsidRPr="0056211F">
              <w:rPr>
                <w:rFonts w:ascii="Times New Roman" w:hAnsi="Times New Roman"/>
                <w:sz w:val="24"/>
                <w:szCs w:val="24"/>
              </w:rPr>
              <w:t xml:space="preserve"> </w:t>
            </w:r>
            <w:r w:rsidR="00F26C83" w:rsidRPr="0056211F">
              <w:rPr>
                <w:rFonts w:ascii="Times New Roman" w:hAnsi="Times New Roman"/>
                <w:sz w:val="24"/>
                <w:szCs w:val="24"/>
              </w:rPr>
              <w:t>8.</w:t>
            </w:r>
            <w:r w:rsidR="0056211F" w:rsidRPr="0056211F">
              <w:rPr>
                <w:rFonts w:ascii="Times New Roman" w:hAnsi="Times New Roman"/>
                <w:sz w:val="24"/>
                <w:szCs w:val="24"/>
                <w:vertAlign w:val="superscript"/>
              </w:rPr>
              <w:t>1</w:t>
            </w:r>
            <w:r w:rsidR="00F26C83" w:rsidRPr="0056211F">
              <w:rPr>
                <w:rFonts w:ascii="Times New Roman" w:hAnsi="Times New Roman"/>
                <w:sz w:val="24"/>
                <w:szCs w:val="24"/>
              </w:rPr>
              <w:t>2.apakšpunkts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56211F" w:rsidRDefault="00F26C83">
            <w:pPr>
              <w:rPr>
                <w:rFonts w:ascii="Times New Roman" w:hAnsi="Times New Roman"/>
                <w:sz w:val="24"/>
                <w:szCs w:val="24"/>
              </w:rPr>
            </w:pPr>
            <w:r w:rsidRPr="0056211F">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56211F" w:rsidRDefault="00F26C83"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F26C83">
            <w:pPr>
              <w:rPr>
                <w:rFonts w:ascii="Times New Roman" w:hAnsi="Times New Roman"/>
                <w:sz w:val="24"/>
                <w:szCs w:val="24"/>
              </w:rPr>
            </w:pPr>
            <w:r w:rsidRPr="0056211F">
              <w:rPr>
                <w:rFonts w:ascii="Times New Roman" w:hAnsi="Times New Roman"/>
                <w:sz w:val="24"/>
                <w:szCs w:val="24"/>
              </w:rPr>
              <w:t>Komisijas Regulas Nr.1407/2013 3.pant</w:t>
            </w:r>
            <w:r w:rsidR="008B5311" w:rsidRPr="0056211F">
              <w:rPr>
                <w:rFonts w:ascii="Times New Roman" w:hAnsi="Times New Roman"/>
                <w:sz w:val="24"/>
                <w:szCs w:val="24"/>
              </w:rPr>
              <w:t>a</w:t>
            </w:r>
            <w:r w:rsidRPr="0056211F">
              <w:rPr>
                <w:rFonts w:ascii="Times New Roman" w:hAnsi="Times New Roman"/>
                <w:sz w:val="24"/>
                <w:szCs w:val="24"/>
              </w:rPr>
              <w:t xml:space="preserve"> 2.punkts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56211F" w:rsidRDefault="00C67CFC" w:rsidP="00C67CFC">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6.punktā izteiktais noteikumu</w:t>
            </w:r>
            <w:r w:rsidR="00F26C83" w:rsidRPr="0056211F">
              <w:rPr>
                <w:rFonts w:ascii="Times New Roman" w:hAnsi="Times New Roman"/>
                <w:sz w:val="24"/>
                <w:szCs w:val="24"/>
              </w:rPr>
              <w:t xml:space="preserve"> </w:t>
            </w:r>
            <w:r w:rsidR="00016696" w:rsidRPr="0056211F">
              <w:rPr>
                <w:rFonts w:ascii="Times New Roman" w:hAnsi="Times New Roman"/>
                <w:sz w:val="24"/>
                <w:szCs w:val="24"/>
              </w:rPr>
              <w:t>1</w:t>
            </w:r>
            <w:r w:rsidR="00E2230B" w:rsidRPr="0056211F">
              <w:rPr>
                <w:rFonts w:ascii="Times New Roman" w:hAnsi="Times New Roman"/>
                <w:sz w:val="24"/>
                <w:szCs w:val="24"/>
              </w:rPr>
              <w:t>0</w:t>
            </w:r>
            <w:r w:rsidR="00016696" w:rsidRPr="0056211F">
              <w:rPr>
                <w:rFonts w:ascii="Times New Roman" w:hAnsi="Times New Roman"/>
                <w:sz w:val="24"/>
                <w:szCs w:val="24"/>
              </w:rPr>
              <w:t>.5.a</w:t>
            </w:r>
            <w:r w:rsidR="00F26C83" w:rsidRPr="0056211F">
              <w:rPr>
                <w:rFonts w:ascii="Times New Roman" w:hAnsi="Times New Roman"/>
                <w:sz w:val="24"/>
                <w:szCs w:val="24"/>
              </w:rPr>
              <w:t>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56211F" w:rsidRDefault="00F26C83">
            <w:pPr>
              <w:rPr>
                <w:rFonts w:ascii="Times New Roman" w:hAnsi="Times New Roman"/>
                <w:sz w:val="24"/>
                <w:szCs w:val="24"/>
              </w:rPr>
            </w:pPr>
            <w:r w:rsidRPr="0056211F">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56211F" w:rsidRDefault="00F26C83"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56211F"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F26C83">
            <w:pPr>
              <w:rPr>
                <w:rFonts w:ascii="Times New Roman" w:hAnsi="Times New Roman"/>
                <w:sz w:val="24"/>
                <w:szCs w:val="24"/>
              </w:rPr>
            </w:pPr>
            <w:r w:rsidRPr="0056211F">
              <w:rPr>
                <w:rFonts w:ascii="Times New Roman" w:hAnsi="Times New Roman"/>
                <w:sz w:val="24"/>
                <w:szCs w:val="24"/>
              </w:rPr>
              <w:t>Komisijas Regula Nr.717/2014 1.panta 1.punkts</w:t>
            </w:r>
          </w:p>
        </w:tc>
        <w:tc>
          <w:tcPr>
            <w:tcW w:w="2230" w:type="dxa"/>
            <w:gridSpan w:val="3"/>
            <w:tcBorders>
              <w:top w:val="outset" w:sz="6" w:space="0" w:color="auto"/>
              <w:left w:val="outset" w:sz="6" w:space="0" w:color="auto"/>
              <w:bottom w:val="outset" w:sz="6" w:space="0" w:color="auto"/>
              <w:right w:val="outset" w:sz="6" w:space="0" w:color="auto"/>
            </w:tcBorders>
          </w:tcPr>
          <w:p w:rsidR="0056211F" w:rsidRPr="0056211F" w:rsidRDefault="00C67CFC" w:rsidP="00C67CFC">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7.punktā izteiktais noteikumu</w:t>
            </w:r>
            <w:r w:rsidR="0056211F" w:rsidRPr="0056211F">
              <w:rPr>
                <w:rFonts w:ascii="Times New Roman" w:hAnsi="Times New Roman"/>
                <w:sz w:val="24"/>
                <w:szCs w:val="24"/>
              </w:rPr>
              <w:t xml:space="preserve"> </w:t>
            </w:r>
            <w:r w:rsidR="00C903B4">
              <w:rPr>
                <w:rFonts w:ascii="Times New Roman" w:hAnsi="Times New Roman"/>
                <w:sz w:val="24"/>
                <w:szCs w:val="24"/>
              </w:rPr>
              <w:t>10</w:t>
            </w:r>
            <w:r w:rsidR="0056211F" w:rsidRPr="0056211F">
              <w:rPr>
                <w:rFonts w:ascii="Times New Roman" w:hAnsi="Times New Roman"/>
                <w:sz w:val="24"/>
                <w:szCs w:val="24"/>
              </w:rPr>
              <w:t>.</w:t>
            </w:r>
            <w:r w:rsidR="0056211F">
              <w:rPr>
                <w:rFonts w:ascii="Times New Roman" w:hAnsi="Times New Roman"/>
                <w:sz w:val="24"/>
                <w:szCs w:val="24"/>
              </w:rPr>
              <w:t>6.</w:t>
            </w:r>
            <w:r w:rsidR="0056211F">
              <w:rPr>
                <w:rFonts w:ascii="Times New Roman" w:hAnsi="Times New Roman"/>
                <w:sz w:val="24"/>
                <w:szCs w:val="24"/>
                <w:vertAlign w:val="superscript"/>
              </w:rPr>
              <w:t>1</w:t>
            </w:r>
            <w:r w:rsidR="0056211F" w:rsidRPr="0056211F">
              <w:rPr>
                <w:rFonts w:ascii="Times New Roman" w:hAnsi="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56211F" w:rsidRPr="0056211F" w:rsidRDefault="0056211F">
            <w:pPr>
              <w:rPr>
                <w:rFonts w:ascii="Times New Roman" w:hAnsi="Times New Roman"/>
                <w:sz w:val="24"/>
                <w:szCs w:val="24"/>
              </w:rPr>
            </w:pPr>
            <w:r w:rsidRPr="0056211F">
              <w:rPr>
                <w:rFonts w:ascii="Times New Roman" w:hAnsi="Times New Roman"/>
                <w:sz w:val="24"/>
                <w:szCs w:val="24"/>
              </w:rPr>
              <w:t>Komisijas Regula Nr.717/2014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56211F" w:rsidRPr="0056211F" w:rsidRDefault="0056211F"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56211F"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56211F">
            <w:pPr>
              <w:rPr>
                <w:rFonts w:ascii="Times New Roman" w:hAnsi="Times New Roman"/>
                <w:sz w:val="24"/>
                <w:szCs w:val="24"/>
              </w:rPr>
            </w:pPr>
            <w:r w:rsidRPr="0056211F">
              <w:rPr>
                <w:rFonts w:ascii="Times New Roman" w:hAnsi="Times New Roman"/>
                <w:sz w:val="24"/>
                <w:szCs w:val="24"/>
              </w:rPr>
              <w:t>Komisijas Regula Nr.717/2014 2.panta 2.punkts</w:t>
            </w:r>
          </w:p>
        </w:tc>
        <w:tc>
          <w:tcPr>
            <w:tcW w:w="2230" w:type="dxa"/>
            <w:gridSpan w:val="3"/>
            <w:tcBorders>
              <w:top w:val="outset" w:sz="6" w:space="0" w:color="auto"/>
              <w:left w:val="outset" w:sz="6" w:space="0" w:color="auto"/>
              <w:bottom w:val="outset" w:sz="6" w:space="0" w:color="auto"/>
              <w:right w:val="outset" w:sz="6" w:space="0" w:color="auto"/>
            </w:tcBorders>
          </w:tcPr>
          <w:p w:rsidR="0056211F" w:rsidRPr="0056211F" w:rsidRDefault="00C67CFC" w:rsidP="00C67CFC">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7.punktā izteiktais noteikumu 10</w:t>
            </w:r>
            <w:r w:rsidR="0056211F" w:rsidRPr="0056211F">
              <w:rPr>
                <w:rFonts w:ascii="Times New Roman" w:hAnsi="Times New Roman"/>
                <w:sz w:val="24"/>
                <w:szCs w:val="24"/>
              </w:rPr>
              <w:t>.</w:t>
            </w:r>
            <w:r w:rsidR="0056211F">
              <w:rPr>
                <w:rFonts w:ascii="Times New Roman" w:hAnsi="Times New Roman"/>
                <w:sz w:val="24"/>
                <w:szCs w:val="24"/>
              </w:rPr>
              <w:t>6</w:t>
            </w:r>
            <w:r w:rsidR="0056211F" w:rsidRPr="0056211F">
              <w:rPr>
                <w:rFonts w:ascii="Times New Roman" w:hAnsi="Times New Roman"/>
                <w:sz w:val="24"/>
                <w:szCs w:val="24"/>
              </w:rPr>
              <w:t>.</w:t>
            </w:r>
            <w:r w:rsidR="0056211F">
              <w:rPr>
                <w:rFonts w:ascii="Times New Roman" w:hAnsi="Times New Roman"/>
                <w:sz w:val="24"/>
                <w:szCs w:val="24"/>
                <w:vertAlign w:val="superscript"/>
              </w:rPr>
              <w:t>1</w:t>
            </w:r>
            <w:r w:rsidR="0056211F" w:rsidRPr="0056211F">
              <w:rPr>
                <w:rFonts w:ascii="Times New Roman" w:hAnsi="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1F6E52">
            <w:pPr>
              <w:rPr>
                <w:rFonts w:ascii="Times New Roman" w:hAnsi="Times New Roman"/>
                <w:sz w:val="24"/>
                <w:szCs w:val="24"/>
              </w:rPr>
            </w:pPr>
            <w:r w:rsidRPr="0056211F">
              <w:rPr>
                <w:rFonts w:ascii="Times New Roman" w:hAnsi="Times New Roman"/>
                <w:sz w:val="24"/>
                <w:szCs w:val="24"/>
              </w:rPr>
              <w:t>Komisijas Regula Nr.717/2014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56211F" w:rsidRPr="0056211F" w:rsidRDefault="0056211F" w:rsidP="001F6E52">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56211F" w:rsidRPr="00B84678" w:rsidTr="0056211F">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73171D">
            <w:pPr>
              <w:rPr>
                <w:rFonts w:ascii="Times New Roman" w:hAnsi="Times New Roman"/>
                <w:sz w:val="24"/>
                <w:szCs w:val="24"/>
              </w:rPr>
            </w:pPr>
            <w:r w:rsidRPr="0056211F">
              <w:rPr>
                <w:rFonts w:ascii="Times New Roman" w:hAnsi="Times New Roman"/>
                <w:sz w:val="24"/>
                <w:szCs w:val="24"/>
              </w:rPr>
              <w:t>Komisijas Regula Nr.717/2014 3.panta 2.punkts</w:t>
            </w:r>
          </w:p>
        </w:tc>
        <w:tc>
          <w:tcPr>
            <w:tcW w:w="2230" w:type="dxa"/>
            <w:gridSpan w:val="3"/>
            <w:tcBorders>
              <w:top w:val="outset" w:sz="6" w:space="0" w:color="auto"/>
              <w:left w:val="outset" w:sz="6" w:space="0" w:color="auto"/>
              <w:bottom w:val="outset" w:sz="6" w:space="0" w:color="auto"/>
              <w:right w:val="outset" w:sz="6" w:space="0" w:color="auto"/>
            </w:tcBorders>
          </w:tcPr>
          <w:p w:rsidR="0056211F" w:rsidRPr="0056211F" w:rsidRDefault="00C67CFC" w:rsidP="00C67CFC">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4. punktā izteiktais noteikumu</w:t>
            </w:r>
            <w:r w:rsidRPr="0056211F">
              <w:rPr>
                <w:rFonts w:ascii="Times New Roman" w:hAnsi="Times New Roman"/>
                <w:sz w:val="24"/>
                <w:szCs w:val="24"/>
              </w:rPr>
              <w:t xml:space="preserve"> </w:t>
            </w:r>
            <w:r w:rsidR="0056211F" w:rsidRPr="0056211F">
              <w:rPr>
                <w:rFonts w:ascii="Times New Roman" w:hAnsi="Times New Roman"/>
                <w:sz w:val="24"/>
                <w:szCs w:val="24"/>
              </w:rPr>
              <w:t>8.</w:t>
            </w:r>
            <w:r w:rsidR="0056211F" w:rsidRPr="0056211F">
              <w:rPr>
                <w:rFonts w:ascii="Times New Roman" w:hAnsi="Times New Roman"/>
                <w:sz w:val="24"/>
                <w:szCs w:val="24"/>
                <w:vertAlign w:val="superscript"/>
              </w:rPr>
              <w:t>1</w:t>
            </w:r>
            <w:r w:rsidR="0056211F" w:rsidRPr="0056211F">
              <w:rPr>
                <w:rFonts w:ascii="Times New Roman" w:hAnsi="Times New Roman"/>
                <w:sz w:val="24"/>
                <w:szCs w:val="24"/>
              </w:rPr>
              <w:t>4.apakšpunkts</w:t>
            </w:r>
          </w:p>
        </w:tc>
        <w:tc>
          <w:tcPr>
            <w:tcW w:w="2829"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73171D">
            <w:pPr>
              <w:rPr>
                <w:rFonts w:ascii="Times New Roman" w:hAnsi="Times New Roman"/>
                <w:sz w:val="24"/>
                <w:szCs w:val="24"/>
              </w:rPr>
            </w:pPr>
            <w:r w:rsidRPr="0056211F">
              <w:rPr>
                <w:rFonts w:ascii="Times New Roman" w:hAnsi="Times New Roman"/>
                <w:sz w:val="24"/>
                <w:szCs w:val="24"/>
              </w:rPr>
              <w:t>Komisijas Regula Nr.717/2014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56211F" w:rsidRPr="0056211F" w:rsidRDefault="0056211F" w:rsidP="0073171D">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F26C83">
            <w:pPr>
              <w:rPr>
                <w:rFonts w:ascii="Times New Roman" w:hAnsi="Times New Roman"/>
                <w:sz w:val="24"/>
                <w:szCs w:val="24"/>
              </w:rPr>
            </w:pPr>
            <w:r w:rsidRPr="0056211F">
              <w:rPr>
                <w:rFonts w:ascii="Times New Roman" w:hAnsi="Times New Roman"/>
                <w:sz w:val="24"/>
                <w:szCs w:val="24"/>
              </w:rPr>
              <w:t>Komisijas Regulas Nr.1407/2013 2.pant</w:t>
            </w:r>
            <w:r w:rsidR="008B5311" w:rsidRPr="0056211F">
              <w:rPr>
                <w:rFonts w:ascii="Times New Roman" w:hAnsi="Times New Roman"/>
                <w:sz w:val="24"/>
                <w:szCs w:val="24"/>
              </w:rPr>
              <w:t>a</w:t>
            </w:r>
            <w:r w:rsidRPr="0056211F">
              <w:rPr>
                <w:rFonts w:ascii="Times New Roman" w:hAnsi="Times New Roman"/>
                <w:sz w:val="24"/>
                <w:szCs w:val="24"/>
              </w:rPr>
              <w:t xml:space="preserve"> 2.punkts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56211F" w:rsidRDefault="00C67CFC" w:rsidP="00C67CFC">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6. punktā izteiktais noteikumu</w:t>
            </w:r>
            <w:r w:rsidRPr="0056211F">
              <w:rPr>
                <w:rFonts w:ascii="Times New Roman" w:hAnsi="Times New Roman"/>
                <w:sz w:val="24"/>
                <w:szCs w:val="24"/>
              </w:rPr>
              <w:t xml:space="preserve"> </w:t>
            </w:r>
            <w:r w:rsidR="00F26C83" w:rsidRPr="0056211F">
              <w:rPr>
                <w:rFonts w:ascii="Times New Roman" w:hAnsi="Times New Roman"/>
                <w:sz w:val="24"/>
                <w:szCs w:val="24"/>
              </w:rPr>
              <w:t>1</w:t>
            </w:r>
            <w:r w:rsidR="00E2230B" w:rsidRPr="0056211F">
              <w:rPr>
                <w:rFonts w:ascii="Times New Roman" w:hAnsi="Times New Roman"/>
                <w:sz w:val="24"/>
                <w:szCs w:val="24"/>
              </w:rPr>
              <w:t>0</w:t>
            </w:r>
            <w:r w:rsidR="00F26C83" w:rsidRPr="0056211F">
              <w:rPr>
                <w:rFonts w:ascii="Times New Roman" w:hAnsi="Times New Roman"/>
                <w:sz w:val="24"/>
                <w:szCs w:val="24"/>
              </w:rPr>
              <w:t>.5.apakšpunkts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8B5311">
            <w:pPr>
              <w:rPr>
                <w:rFonts w:ascii="Times New Roman" w:hAnsi="Times New Roman"/>
                <w:sz w:val="24"/>
                <w:szCs w:val="24"/>
              </w:rPr>
            </w:pPr>
            <w:r w:rsidRPr="0056211F">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56211F" w:rsidRDefault="00F26C83"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F26C83">
            <w:pPr>
              <w:rPr>
                <w:rFonts w:ascii="Times New Roman" w:hAnsi="Times New Roman"/>
                <w:sz w:val="24"/>
                <w:szCs w:val="24"/>
              </w:rPr>
            </w:pPr>
            <w:r w:rsidRPr="0056211F">
              <w:rPr>
                <w:rFonts w:ascii="Times New Roman" w:hAnsi="Times New Roman"/>
                <w:sz w:val="24"/>
                <w:szCs w:val="24"/>
              </w:rPr>
              <w:lastRenderedPageBreak/>
              <w:t>Komisijas Regulas Nr.1407/2013 1.pant</w:t>
            </w:r>
            <w:r w:rsidR="008B5311" w:rsidRPr="0056211F">
              <w:rPr>
                <w:rFonts w:ascii="Times New Roman" w:hAnsi="Times New Roman"/>
                <w:sz w:val="24"/>
                <w:szCs w:val="24"/>
              </w:rPr>
              <w:t>a</w:t>
            </w:r>
            <w:r w:rsidRPr="0056211F">
              <w:rPr>
                <w:rFonts w:ascii="Times New Roman" w:hAnsi="Times New Roman"/>
                <w:sz w:val="24"/>
                <w:szCs w:val="24"/>
              </w:rPr>
              <w:t xml:space="preserve"> 2.punkts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56211F" w:rsidRDefault="00C67CFC" w:rsidP="00A379BF">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1</w:t>
            </w:r>
            <w:r w:rsidR="00A379BF">
              <w:rPr>
                <w:rFonts w:ascii="Times New Roman" w:hAnsi="Times New Roman"/>
                <w:sz w:val="24"/>
                <w:szCs w:val="24"/>
              </w:rPr>
              <w:t>3</w:t>
            </w:r>
            <w:r>
              <w:rPr>
                <w:rFonts w:ascii="Times New Roman" w:hAnsi="Times New Roman"/>
                <w:sz w:val="24"/>
                <w:szCs w:val="24"/>
              </w:rPr>
              <w:t>. punktā izteiktais noteikumu</w:t>
            </w:r>
            <w:r w:rsidR="00F26C83" w:rsidRPr="0056211F">
              <w:rPr>
                <w:rFonts w:ascii="Times New Roman" w:hAnsi="Times New Roman"/>
                <w:sz w:val="24"/>
                <w:szCs w:val="24"/>
              </w:rPr>
              <w:t xml:space="preserve"> 3</w:t>
            </w:r>
            <w:r w:rsidR="00E2230B" w:rsidRPr="0056211F">
              <w:rPr>
                <w:rFonts w:ascii="Times New Roman" w:hAnsi="Times New Roman"/>
                <w:sz w:val="24"/>
                <w:szCs w:val="24"/>
              </w:rPr>
              <w:t>2</w:t>
            </w:r>
            <w:r w:rsidR="00F26C83" w:rsidRPr="0056211F">
              <w:rPr>
                <w:rFonts w:ascii="Times New Roman" w:hAnsi="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56211F" w:rsidRDefault="00F26C83" w:rsidP="008B5311">
            <w:pPr>
              <w:rPr>
                <w:rFonts w:ascii="Times New Roman" w:hAnsi="Times New Roman"/>
                <w:sz w:val="24"/>
                <w:szCs w:val="24"/>
              </w:rPr>
            </w:pPr>
            <w:r w:rsidRPr="0056211F">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56211F" w:rsidRDefault="00F26C83"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56211F"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56211F">
            <w:pPr>
              <w:rPr>
                <w:rFonts w:ascii="Times New Roman" w:hAnsi="Times New Roman"/>
                <w:sz w:val="24"/>
                <w:szCs w:val="24"/>
              </w:rPr>
            </w:pPr>
            <w:r w:rsidRPr="0056211F">
              <w:rPr>
                <w:rFonts w:ascii="Times New Roman" w:hAnsi="Times New Roman"/>
                <w:sz w:val="24"/>
                <w:szCs w:val="24"/>
              </w:rPr>
              <w:t xml:space="preserve">Komisijas Regula Nr.717/2014 1.panta 2. </w:t>
            </w:r>
            <w:r>
              <w:rPr>
                <w:rFonts w:ascii="Times New Roman" w:hAnsi="Times New Roman"/>
                <w:sz w:val="24"/>
                <w:szCs w:val="24"/>
              </w:rPr>
              <w:t>u</w:t>
            </w:r>
            <w:r w:rsidRPr="0056211F">
              <w:rPr>
                <w:rFonts w:ascii="Times New Roman" w:hAnsi="Times New Roman"/>
                <w:sz w:val="24"/>
                <w:szCs w:val="24"/>
              </w:rPr>
              <w:t>n 3.punkts.</w:t>
            </w:r>
          </w:p>
        </w:tc>
        <w:tc>
          <w:tcPr>
            <w:tcW w:w="2230" w:type="dxa"/>
            <w:gridSpan w:val="3"/>
            <w:tcBorders>
              <w:top w:val="outset" w:sz="6" w:space="0" w:color="auto"/>
              <w:left w:val="outset" w:sz="6" w:space="0" w:color="auto"/>
              <w:bottom w:val="outset" w:sz="6" w:space="0" w:color="auto"/>
              <w:right w:val="outset" w:sz="6" w:space="0" w:color="auto"/>
            </w:tcBorders>
          </w:tcPr>
          <w:p w:rsidR="0056211F" w:rsidRPr="0056211F" w:rsidRDefault="00C67CFC" w:rsidP="00A379BF">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1</w:t>
            </w:r>
            <w:r w:rsidR="00A379BF">
              <w:rPr>
                <w:rFonts w:ascii="Times New Roman" w:hAnsi="Times New Roman"/>
                <w:sz w:val="24"/>
                <w:szCs w:val="24"/>
              </w:rPr>
              <w:t>3</w:t>
            </w:r>
            <w:r>
              <w:rPr>
                <w:rFonts w:ascii="Times New Roman" w:hAnsi="Times New Roman"/>
                <w:sz w:val="24"/>
                <w:szCs w:val="24"/>
              </w:rPr>
              <w:t>. punktā izteiktais noteikumu</w:t>
            </w:r>
            <w:r w:rsidRPr="0056211F">
              <w:rPr>
                <w:rFonts w:ascii="Times New Roman" w:hAnsi="Times New Roman"/>
                <w:sz w:val="24"/>
                <w:szCs w:val="24"/>
              </w:rPr>
              <w:t xml:space="preserve"> </w:t>
            </w:r>
            <w:r w:rsidR="0056211F" w:rsidRPr="0056211F">
              <w:rPr>
                <w:rFonts w:ascii="Times New Roman" w:hAnsi="Times New Roman"/>
                <w:sz w:val="24"/>
                <w:szCs w:val="24"/>
              </w:rPr>
              <w:t>32.punkts</w:t>
            </w:r>
          </w:p>
        </w:tc>
        <w:tc>
          <w:tcPr>
            <w:tcW w:w="2829"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73171D">
            <w:pPr>
              <w:rPr>
                <w:rFonts w:ascii="Times New Roman" w:hAnsi="Times New Roman"/>
                <w:sz w:val="24"/>
                <w:szCs w:val="24"/>
              </w:rPr>
            </w:pPr>
            <w:r w:rsidRPr="0056211F">
              <w:rPr>
                <w:rFonts w:ascii="Times New Roman" w:hAnsi="Times New Roman"/>
                <w:sz w:val="24"/>
                <w:szCs w:val="24"/>
              </w:rPr>
              <w:t>Komisijas Regula Nr.717/2014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56211F" w:rsidRPr="0056211F" w:rsidRDefault="0056211F" w:rsidP="0073171D">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56211F"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016696">
            <w:pPr>
              <w:rPr>
                <w:rFonts w:ascii="Times New Roman" w:hAnsi="Times New Roman"/>
                <w:sz w:val="24"/>
                <w:szCs w:val="24"/>
              </w:rPr>
            </w:pPr>
            <w:r w:rsidRPr="0056211F">
              <w:rPr>
                <w:rFonts w:ascii="Times New Roman" w:hAnsi="Times New Roman"/>
                <w:sz w:val="24"/>
                <w:szCs w:val="24"/>
              </w:rPr>
              <w:t>Komisijas Regulas Nr.1408/2013 6.panta 1.punkts</w:t>
            </w:r>
          </w:p>
        </w:tc>
        <w:tc>
          <w:tcPr>
            <w:tcW w:w="2230" w:type="dxa"/>
            <w:gridSpan w:val="3"/>
            <w:tcBorders>
              <w:top w:val="outset" w:sz="6" w:space="0" w:color="auto"/>
              <w:left w:val="outset" w:sz="6" w:space="0" w:color="auto"/>
              <w:bottom w:val="outset" w:sz="6" w:space="0" w:color="auto"/>
              <w:right w:val="outset" w:sz="6" w:space="0" w:color="auto"/>
            </w:tcBorders>
          </w:tcPr>
          <w:p w:rsidR="0056211F" w:rsidRPr="0056211F" w:rsidRDefault="00C67CFC" w:rsidP="00A379BF">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8. punktā izteiktais noteikumu</w:t>
            </w:r>
            <w:r w:rsidR="0056211F" w:rsidRPr="0056211F">
              <w:rPr>
                <w:rFonts w:ascii="Times New Roman" w:hAnsi="Times New Roman"/>
                <w:sz w:val="24"/>
                <w:szCs w:val="24"/>
              </w:rPr>
              <w:t xml:space="preserve"> </w:t>
            </w:r>
            <w:r w:rsidR="0056211F">
              <w:rPr>
                <w:rFonts w:ascii="Times New Roman" w:hAnsi="Times New Roman"/>
                <w:sz w:val="24"/>
                <w:szCs w:val="24"/>
              </w:rPr>
              <w:t>1</w:t>
            </w:r>
            <w:r w:rsidR="00A379BF">
              <w:rPr>
                <w:rFonts w:ascii="Times New Roman" w:hAnsi="Times New Roman"/>
                <w:sz w:val="24"/>
                <w:szCs w:val="24"/>
              </w:rPr>
              <w:t>6</w:t>
            </w:r>
            <w:r w:rsidR="0056211F">
              <w:rPr>
                <w:rFonts w:ascii="Times New Roman" w:hAnsi="Times New Roman"/>
                <w:sz w:val="24"/>
                <w:szCs w:val="24"/>
              </w:rPr>
              <w:t xml:space="preserve">. punkts, </w:t>
            </w:r>
            <w:r w:rsidRPr="0056211F">
              <w:rPr>
                <w:rFonts w:ascii="Times New Roman" w:hAnsi="Times New Roman"/>
                <w:sz w:val="24"/>
                <w:szCs w:val="24"/>
              </w:rPr>
              <w:t xml:space="preserve">Noteikumu </w:t>
            </w:r>
            <w:r>
              <w:rPr>
                <w:rFonts w:ascii="Times New Roman" w:hAnsi="Times New Roman"/>
                <w:sz w:val="24"/>
                <w:szCs w:val="24"/>
              </w:rPr>
              <w:t>projekta 9.2.apakšpunktā punktā izteiktais noteikumu</w:t>
            </w:r>
            <w:r w:rsidRPr="0056211F">
              <w:rPr>
                <w:rFonts w:ascii="Times New Roman" w:hAnsi="Times New Roman"/>
                <w:sz w:val="24"/>
                <w:szCs w:val="24"/>
              </w:rPr>
              <w:t xml:space="preserve"> </w:t>
            </w:r>
            <w:r w:rsidR="0056211F" w:rsidRPr="0056211F">
              <w:rPr>
                <w:rFonts w:ascii="Times New Roman" w:hAnsi="Times New Roman"/>
                <w:sz w:val="24"/>
                <w:szCs w:val="24"/>
              </w:rPr>
              <w:t>17.10.</w:t>
            </w:r>
            <w:r w:rsidR="00755831">
              <w:rPr>
                <w:rFonts w:ascii="Times New Roman" w:hAnsi="Times New Roman"/>
                <w:sz w:val="24"/>
                <w:szCs w:val="24"/>
              </w:rPr>
              <w:t>apakšpunkts</w:t>
            </w:r>
            <w:r w:rsidR="0056211F" w:rsidRPr="0056211F">
              <w:rPr>
                <w:rFonts w:ascii="Times New Roman" w:hAnsi="Times New Roman"/>
                <w:sz w:val="24"/>
                <w:szCs w:val="24"/>
              </w:rPr>
              <w:t xml:space="preserve"> un </w:t>
            </w:r>
            <w:r w:rsidRPr="0056211F">
              <w:rPr>
                <w:rFonts w:ascii="Times New Roman" w:hAnsi="Times New Roman"/>
                <w:sz w:val="24"/>
                <w:szCs w:val="24"/>
              </w:rPr>
              <w:t xml:space="preserve">Noteikumu </w:t>
            </w:r>
            <w:r>
              <w:rPr>
                <w:rFonts w:ascii="Times New Roman" w:hAnsi="Times New Roman"/>
                <w:sz w:val="24"/>
                <w:szCs w:val="24"/>
              </w:rPr>
              <w:t>projekta 10. punktā izteiktais noteikumu</w:t>
            </w:r>
            <w:r w:rsidRPr="0056211F">
              <w:rPr>
                <w:rFonts w:ascii="Times New Roman" w:hAnsi="Times New Roman"/>
                <w:sz w:val="24"/>
                <w:szCs w:val="24"/>
              </w:rPr>
              <w:t xml:space="preserve"> </w:t>
            </w:r>
            <w:r w:rsidR="0056211F" w:rsidRPr="0056211F">
              <w:rPr>
                <w:rFonts w:ascii="Times New Roman" w:hAnsi="Times New Roman"/>
                <w:sz w:val="24"/>
                <w:szCs w:val="24"/>
              </w:rPr>
              <w:t>17.</w:t>
            </w:r>
            <w:r w:rsidR="0056211F" w:rsidRPr="0056211F">
              <w:rPr>
                <w:rFonts w:ascii="Times New Roman" w:hAnsi="Times New Roman"/>
                <w:sz w:val="24"/>
                <w:szCs w:val="24"/>
                <w:vertAlign w:val="superscript"/>
              </w:rPr>
              <w:t>1</w:t>
            </w:r>
            <w:r w:rsidR="0056211F" w:rsidRPr="0056211F">
              <w:rPr>
                <w:rFonts w:ascii="Times New Roman" w:hAnsi="Times New Roman"/>
                <w:sz w:val="24"/>
                <w:szCs w:val="24"/>
              </w:rPr>
              <w:t>5.apakšpunkts</w:t>
            </w:r>
            <w:r>
              <w:rPr>
                <w:rFonts w:ascii="Times New Roman" w:hAnsi="Times New Roman"/>
                <w:sz w:val="24"/>
                <w:szCs w:val="24"/>
              </w:rPr>
              <w:t>.</w:t>
            </w:r>
          </w:p>
        </w:tc>
        <w:tc>
          <w:tcPr>
            <w:tcW w:w="2829"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016696">
            <w:pPr>
              <w:rPr>
                <w:rFonts w:ascii="Times New Roman" w:hAnsi="Times New Roman"/>
                <w:sz w:val="24"/>
                <w:szCs w:val="24"/>
              </w:rPr>
            </w:pPr>
            <w:r w:rsidRPr="0056211F">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56211F" w:rsidRPr="0056211F" w:rsidRDefault="0056211F"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56211F" w:rsidRPr="00B84678" w:rsidTr="004A07AB">
        <w:trPr>
          <w:trHeight w:val="1249"/>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016696">
            <w:pPr>
              <w:rPr>
                <w:rFonts w:ascii="Times New Roman" w:hAnsi="Times New Roman"/>
                <w:sz w:val="24"/>
                <w:szCs w:val="24"/>
              </w:rPr>
            </w:pPr>
            <w:r w:rsidRPr="0056211F">
              <w:rPr>
                <w:rFonts w:ascii="Times New Roman" w:hAnsi="Times New Roman"/>
                <w:sz w:val="24"/>
                <w:szCs w:val="24"/>
              </w:rPr>
              <w:t>Komisijas Regulas Nr.1408/2013 1.panta 1.punkts</w:t>
            </w:r>
          </w:p>
        </w:tc>
        <w:tc>
          <w:tcPr>
            <w:tcW w:w="2230" w:type="dxa"/>
            <w:gridSpan w:val="3"/>
            <w:tcBorders>
              <w:top w:val="outset" w:sz="6" w:space="0" w:color="auto"/>
              <w:left w:val="outset" w:sz="6" w:space="0" w:color="auto"/>
              <w:bottom w:val="outset" w:sz="6" w:space="0" w:color="auto"/>
              <w:right w:val="outset" w:sz="6" w:space="0" w:color="auto"/>
            </w:tcBorders>
          </w:tcPr>
          <w:p w:rsidR="0056211F" w:rsidRPr="0056211F" w:rsidRDefault="00C67CFC" w:rsidP="00C67CFC">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4. punktā izteiktais noteikumu</w:t>
            </w:r>
            <w:r w:rsidRPr="0056211F">
              <w:rPr>
                <w:rFonts w:ascii="Times New Roman" w:hAnsi="Times New Roman"/>
                <w:sz w:val="24"/>
                <w:szCs w:val="24"/>
              </w:rPr>
              <w:t xml:space="preserve"> </w:t>
            </w:r>
            <w:r w:rsidR="0056211F" w:rsidRPr="0056211F">
              <w:rPr>
                <w:rFonts w:ascii="Times New Roman" w:hAnsi="Times New Roman"/>
                <w:sz w:val="24"/>
                <w:szCs w:val="24"/>
              </w:rPr>
              <w:t>8.</w:t>
            </w:r>
            <w:r w:rsidR="0056211F" w:rsidRPr="0056211F">
              <w:rPr>
                <w:rFonts w:ascii="Times New Roman" w:hAnsi="Times New Roman"/>
                <w:sz w:val="24"/>
                <w:szCs w:val="24"/>
                <w:vertAlign w:val="superscript"/>
              </w:rPr>
              <w:t>1</w:t>
            </w:r>
            <w:r w:rsidR="0056211F" w:rsidRPr="0056211F">
              <w:rPr>
                <w:rFonts w:ascii="Times New Roman" w:hAnsi="Times New Roman"/>
                <w:sz w:val="24"/>
                <w:szCs w:val="24"/>
              </w:rPr>
              <w:t>3.apakšpunkts</w:t>
            </w:r>
          </w:p>
        </w:tc>
        <w:tc>
          <w:tcPr>
            <w:tcW w:w="2829"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016696">
            <w:pPr>
              <w:rPr>
                <w:rFonts w:ascii="Times New Roman" w:hAnsi="Times New Roman"/>
                <w:sz w:val="24"/>
                <w:szCs w:val="24"/>
              </w:rPr>
            </w:pPr>
            <w:r w:rsidRPr="0056211F">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56211F" w:rsidRPr="0056211F" w:rsidRDefault="0056211F"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56211F" w:rsidRPr="00B84678" w:rsidTr="0056211F">
        <w:trPr>
          <w:trHeight w:val="1249"/>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73171D">
            <w:pPr>
              <w:rPr>
                <w:rFonts w:ascii="Times New Roman" w:hAnsi="Times New Roman"/>
                <w:sz w:val="24"/>
                <w:szCs w:val="24"/>
              </w:rPr>
            </w:pPr>
            <w:r w:rsidRPr="0056211F">
              <w:rPr>
                <w:rFonts w:ascii="Times New Roman" w:hAnsi="Times New Roman"/>
                <w:sz w:val="24"/>
                <w:szCs w:val="24"/>
              </w:rPr>
              <w:t>Komisijas Regulas Nr. 717/2014 6.panta 1.punkts</w:t>
            </w:r>
          </w:p>
        </w:tc>
        <w:tc>
          <w:tcPr>
            <w:tcW w:w="2230" w:type="dxa"/>
            <w:gridSpan w:val="3"/>
            <w:tcBorders>
              <w:top w:val="outset" w:sz="6" w:space="0" w:color="auto"/>
              <w:left w:val="outset" w:sz="6" w:space="0" w:color="auto"/>
              <w:bottom w:val="outset" w:sz="6" w:space="0" w:color="auto"/>
              <w:right w:val="outset" w:sz="6" w:space="0" w:color="auto"/>
            </w:tcBorders>
          </w:tcPr>
          <w:p w:rsidR="0056211F" w:rsidRPr="0056211F" w:rsidRDefault="00C67CFC" w:rsidP="00A379BF">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1</w:t>
            </w:r>
            <w:r w:rsidR="00A379BF">
              <w:rPr>
                <w:rFonts w:ascii="Times New Roman" w:hAnsi="Times New Roman"/>
                <w:sz w:val="24"/>
                <w:szCs w:val="24"/>
              </w:rPr>
              <w:t>3</w:t>
            </w:r>
            <w:r>
              <w:rPr>
                <w:rFonts w:ascii="Times New Roman" w:hAnsi="Times New Roman"/>
                <w:sz w:val="24"/>
                <w:szCs w:val="24"/>
              </w:rPr>
              <w:t>. punktā izteiktais noteikumu</w:t>
            </w:r>
            <w:r w:rsidR="0056211F" w:rsidRPr="0056211F">
              <w:rPr>
                <w:rFonts w:ascii="Times New Roman" w:hAnsi="Times New Roman"/>
                <w:sz w:val="24"/>
                <w:szCs w:val="24"/>
              </w:rPr>
              <w:t xml:space="preserve"> </w:t>
            </w:r>
            <w:r w:rsidR="0056211F">
              <w:rPr>
                <w:rFonts w:ascii="Times New Roman" w:hAnsi="Times New Roman"/>
                <w:sz w:val="24"/>
                <w:szCs w:val="24"/>
              </w:rPr>
              <w:t xml:space="preserve">32. punkts </w:t>
            </w:r>
          </w:p>
        </w:tc>
        <w:tc>
          <w:tcPr>
            <w:tcW w:w="2829"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73171D">
            <w:pPr>
              <w:rPr>
                <w:rFonts w:ascii="Times New Roman" w:hAnsi="Times New Roman"/>
                <w:sz w:val="24"/>
                <w:szCs w:val="24"/>
              </w:rPr>
            </w:pPr>
            <w:r w:rsidRPr="0056211F">
              <w:rPr>
                <w:rFonts w:ascii="Times New Roman" w:hAnsi="Times New Roman"/>
                <w:sz w:val="24"/>
                <w:szCs w:val="24"/>
              </w:rPr>
              <w:t>Komisijas Regulas Nr. 717/2014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56211F" w:rsidRPr="0056211F" w:rsidRDefault="0056211F" w:rsidP="0073171D">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56211F" w:rsidRPr="00B84678" w:rsidTr="004A07AB">
        <w:trPr>
          <w:trHeight w:val="1598"/>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016696">
            <w:pPr>
              <w:rPr>
                <w:rFonts w:ascii="Times New Roman" w:hAnsi="Times New Roman"/>
                <w:sz w:val="24"/>
                <w:szCs w:val="24"/>
              </w:rPr>
            </w:pPr>
            <w:r w:rsidRPr="0056211F">
              <w:rPr>
                <w:rFonts w:ascii="Times New Roman" w:hAnsi="Times New Roman"/>
                <w:sz w:val="24"/>
                <w:szCs w:val="24"/>
              </w:rPr>
              <w:t>Komisijas Regulas Nr.1408/2013 1.panta 2. un 3.punkts</w:t>
            </w:r>
          </w:p>
        </w:tc>
        <w:tc>
          <w:tcPr>
            <w:tcW w:w="2230" w:type="dxa"/>
            <w:gridSpan w:val="3"/>
            <w:tcBorders>
              <w:top w:val="outset" w:sz="6" w:space="0" w:color="auto"/>
              <w:left w:val="outset" w:sz="6" w:space="0" w:color="auto"/>
              <w:bottom w:val="outset" w:sz="6" w:space="0" w:color="auto"/>
              <w:right w:val="outset" w:sz="6" w:space="0" w:color="auto"/>
            </w:tcBorders>
          </w:tcPr>
          <w:p w:rsidR="0056211F" w:rsidRPr="0056211F" w:rsidRDefault="00C67CFC" w:rsidP="00A379BF">
            <w:pPr>
              <w:rPr>
                <w:rFonts w:ascii="Times New Roman" w:hAnsi="Times New Roman"/>
                <w:sz w:val="24"/>
                <w:szCs w:val="24"/>
              </w:rPr>
            </w:pPr>
            <w:r w:rsidRPr="0056211F">
              <w:rPr>
                <w:rFonts w:ascii="Times New Roman" w:hAnsi="Times New Roman"/>
                <w:sz w:val="24"/>
                <w:szCs w:val="24"/>
              </w:rPr>
              <w:t xml:space="preserve">Noteikumu </w:t>
            </w:r>
            <w:r>
              <w:rPr>
                <w:rFonts w:ascii="Times New Roman" w:hAnsi="Times New Roman"/>
                <w:sz w:val="24"/>
                <w:szCs w:val="24"/>
              </w:rPr>
              <w:t>projekta 8. punktā izteiktais noteikumu</w:t>
            </w:r>
            <w:r w:rsidR="0056211F" w:rsidRPr="0056211F">
              <w:rPr>
                <w:rFonts w:ascii="Times New Roman" w:hAnsi="Times New Roman"/>
                <w:sz w:val="24"/>
                <w:szCs w:val="24"/>
              </w:rPr>
              <w:t xml:space="preserve"> 1</w:t>
            </w:r>
            <w:r w:rsidR="00A379BF">
              <w:rPr>
                <w:rFonts w:ascii="Times New Roman" w:hAnsi="Times New Roman"/>
                <w:sz w:val="24"/>
                <w:szCs w:val="24"/>
              </w:rPr>
              <w:t>6</w:t>
            </w:r>
            <w:r w:rsidR="0056211F" w:rsidRPr="0056211F">
              <w:rPr>
                <w:rFonts w:ascii="Times New Roman" w:hAnsi="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56211F" w:rsidRPr="0056211F" w:rsidRDefault="0056211F" w:rsidP="00016696">
            <w:pPr>
              <w:rPr>
                <w:rFonts w:ascii="Times New Roman" w:hAnsi="Times New Roman"/>
                <w:sz w:val="24"/>
                <w:szCs w:val="24"/>
              </w:rPr>
            </w:pPr>
            <w:r w:rsidRPr="0056211F">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56211F" w:rsidRPr="0056211F" w:rsidRDefault="0056211F" w:rsidP="008B5311">
            <w:pPr>
              <w:rPr>
                <w:rFonts w:ascii="Times New Roman" w:hAnsi="Times New Roman"/>
                <w:sz w:val="24"/>
                <w:szCs w:val="24"/>
              </w:rPr>
            </w:pPr>
            <w:r w:rsidRPr="0056211F">
              <w:rPr>
                <w:rFonts w:ascii="Times New Roman" w:hAnsi="Times New Roman"/>
                <w:sz w:val="24"/>
                <w:szCs w:val="24"/>
              </w:rPr>
              <w:t>Noteikumu projekta vienības neparedz stingrākas prasības kā šīs tabulas A ailē minētās ES tiesību akta vienības.</w:t>
            </w:r>
          </w:p>
        </w:tc>
      </w:tr>
      <w:tr w:rsidR="0056211F"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016696" w:rsidRDefault="0056211F" w:rsidP="008B5311">
            <w:pPr>
              <w:spacing w:after="0" w:line="240" w:lineRule="auto"/>
              <w:rPr>
                <w:rFonts w:ascii="Times New Roman" w:hAnsi="Times New Roman"/>
                <w:sz w:val="24"/>
                <w:szCs w:val="24"/>
              </w:rPr>
            </w:pPr>
            <w:r w:rsidRPr="00016696">
              <w:rPr>
                <w:rFonts w:ascii="Times New Roman" w:hAnsi="Times New Roman"/>
                <w:sz w:val="24"/>
                <w:szCs w:val="24"/>
              </w:rPr>
              <w:t xml:space="preserve">Kā ir izmantota ES tiesību aktā paredzētā rīcības brīvība dalībvalstij pārņemt vai </w:t>
            </w:r>
            <w:r w:rsidRPr="00016696">
              <w:rPr>
                <w:rFonts w:ascii="Times New Roman" w:hAnsi="Times New Roman"/>
                <w:sz w:val="24"/>
                <w:szCs w:val="24"/>
              </w:rPr>
              <w:lastRenderedPageBreak/>
              <w:t>ieviest noteiktas ES tiesību akta normas?</w:t>
            </w:r>
          </w:p>
          <w:p w:rsidR="0056211F" w:rsidRPr="00016696" w:rsidRDefault="0056211F" w:rsidP="008B5311">
            <w:pPr>
              <w:spacing w:after="0" w:line="240" w:lineRule="auto"/>
              <w:rPr>
                <w:rFonts w:ascii="Times New Roman" w:hAnsi="Times New Roman"/>
                <w:sz w:val="24"/>
                <w:szCs w:val="24"/>
              </w:rPr>
            </w:pPr>
            <w:r w:rsidRPr="00016696">
              <w:rPr>
                <w:rFonts w:ascii="Times New Roman" w:hAnsi="Times New Roman"/>
                <w:sz w:val="24"/>
                <w:szCs w:val="24"/>
              </w:rPr>
              <w:t>Kādēļ?</w:t>
            </w:r>
          </w:p>
        </w:tc>
        <w:tc>
          <w:tcPr>
            <w:tcW w:w="8060" w:type="dxa"/>
            <w:gridSpan w:val="6"/>
            <w:tcBorders>
              <w:top w:val="outset" w:sz="6" w:space="0" w:color="auto"/>
              <w:left w:val="outset" w:sz="6" w:space="0" w:color="auto"/>
              <w:bottom w:val="outset" w:sz="6" w:space="0" w:color="auto"/>
              <w:right w:val="outset" w:sz="6" w:space="0" w:color="auto"/>
            </w:tcBorders>
          </w:tcPr>
          <w:p w:rsidR="0056211F" w:rsidRPr="00610E3E" w:rsidRDefault="0056211F" w:rsidP="008B5311">
            <w:pPr>
              <w:spacing w:after="0" w:line="240" w:lineRule="auto"/>
              <w:rPr>
                <w:rFonts w:ascii="Times New Roman" w:hAnsi="Times New Roman"/>
                <w:sz w:val="24"/>
                <w:szCs w:val="24"/>
              </w:rPr>
            </w:pPr>
            <w:r w:rsidRPr="00610E3E">
              <w:rPr>
                <w:rFonts w:ascii="Times New Roman" w:hAnsi="Times New Roman"/>
                <w:sz w:val="24"/>
                <w:szCs w:val="24"/>
              </w:rPr>
              <w:lastRenderedPageBreak/>
              <w:t>Projekts šo jomu neskar.</w:t>
            </w:r>
          </w:p>
        </w:tc>
      </w:tr>
      <w:tr w:rsidR="0056211F"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016696" w:rsidRDefault="0056211F" w:rsidP="008B5311">
            <w:pPr>
              <w:spacing w:after="0" w:line="240" w:lineRule="auto"/>
              <w:rPr>
                <w:rFonts w:ascii="Times New Roman" w:hAnsi="Times New Roman"/>
                <w:sz w:val="24"/>
                <w:szCs w:val="24"/>
              </w:rPr>
            </w:pPr>
            <w:r w:rsidRPr="00016696">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w:t>
            </w:r>
            <w:r w:rsidRPr="00016696">
              <w:rPr>
                <w:rFonts w:ascii="Times New Roman" w:hAnsi="Times New Roman"/>
                <w:sz w:val="24"/>
                <w:szCs w:val="24"/>
              </w:rPr>
              <w:softHyphen/>
              <w:t>šanas un finanšu noteikumu (attiecībā uz monetāro politiku) projektiem</w:t>
            </w:r>
          </w:p>
        </w:tc>
        <w:tc>
          <w:tcPr>
            <w:tcW w:w="8060" w:type="dxa"/>
            <w:gridSpan w:val="6"/>
            <w:tcBorders>
              <w:top w:val="outset" w:sz="6" w:space="0" w:color="auto"/>
              <w:left w:val="outset" w:sz="6" w:space="0" w:color="auto"/>
              <w:bottom w:val="outset" w:sz="6" w:space="0" w:color="auto"/>
              <w:right w:val="outset" w:sz="6" w:space="0" w:color="auto"/>
            </w:tcBorders>
          </w:tcPr>
          <w:p w:rsidR="0056211F" w:rsidRPr="00610E3E" w:rsidRDefault="0056211F" w:rsidP="002102EB">
            <w:pPr>
              <w:spacing w:after="0" w:line="240" w:lineRule="auto"/>
              <w:jc w:val="both"/>
              <w:rPr>
                <w:rFonts w:ascii="Times New Roman" w:hAnsi="Times New Roman"/>
                <w:sz w:val="24"/>
                <w:szCs w:val="24"/>
              </w:rPr>
            </w:pPr>
            <w:r w:rsidRPr="00610E3E">
              <w:rPr>
                <w:rFonts w:ascii="Times New Roman" w:hAnsi="Times New Roman"/>
                <w:sz w:val="24"/>
                <w:szCs w:val="24"/>
              </w:rPr>
              <w:t>Ministru kabineta noteikumu projekts sagatavots, ievērojot Eiropas normatīvajos aktos un Eiropas Savienības Pievienošanās līgumā noteiktās prasības.</w:t>
            </w:r>
          </w:p>
          <w:p w:rsidR="0056211F" w:rsidRDefault="0056211F" w:rsidP="002102EB">
            <w:pPr>
              <w:autoSpaceDE w:val="0"/>
              <w:autoSpaceDN w:val="0"/>
              <w:adjustRightInd w:val="0"/>
              <w:spacing w:after="0" w:line="240" w:lineRule="auto"/>
              <w:jc w:val="both"/>
              <w:rPr>
                <w:rFonts w:ascii="Times New Roman" w:hAnsi="Times New Roman"/>
                <w:sz w:val="24"/>
                <w:szCs w:val="24"/>
              </w:rPr>
            </w:pPr>
            <w:r w:rsidRPr="00984910">
              <w:rPr>
                <w:rFonts w:ascii="Times New Roman" w:hAnsi="Times New Roman"/>
                <w:sz w:val="24"/>
                <w:szCs w:val="24"/>
              </w:rPr>
              <w:t xml:space="preserve">Komisijas paziņojums </w:t>
            </w:r>
            <w:r>
              <w:rPr>
                <w:rFonts w:ascii="Times New Roman" w:hAnsi="Times New Roman"/>
                <w:sz w:val="24"/>
                <w:szCs w:val="24"/>
              </w:rPr>
              <w:t>P</w:t>
            </w:r>
            <w:r w:rsidRPr="00984910">
              <w:rPr>
                <w:rFonts w:ascii="Times New Roman" w:hAnsi="Times New Roman"/>
                <w:sz w:val="24"/>
                <w:szCs w:val="24"/>
              </w:rPr>
              <w:t xml:space="preserve">amatnostādnes par valsts atbalstu grūtībās nonākušu </w:t>
            </w:r>
            <w:r>
              <w:rPr>
                <w:rFonts w:ascii="Times New Roman" w:hAnsi="Times New Roman"/>
                <w:sz w:val="24"/>
                <w:szCs w:val="24"/>
              </w:rPr>
              <w:t xml:space="preserve">nefinanšu </w:t>
            </w:r>
            <w:r w:rsidRPr="00984910">
              <w:rPr>
                <w:rFonts w:ascii="Times New Roman" w:hAnsi="Times New Roman"/>
                <w:sz w:val="24"/>
                <w:szCs w:val="24"/>
              </w:rPr>
              <w:t>uzņēmumu glābšanai un pārstrukturēšanai (20</w:t>
            </w:r>
            <w:r>
              <w:rPr>
                <w:rFonts w:ascii="Times New Roman" w:hAnsi="Times New Roman"/>
                <w:sz w:val="24"/>
                <w:szCs w:val="24"/>
              </w:rPr>
              <w:t>14</w:t>
            </w:r>
            <w:r w:rsidRPr="00984910">
              <w:rPr>
                <w:rFonts w:ascii="Times New Roman" w:hAnsi="Times New Roman"/>
                <w:sz w:val="24"/>
                <w:szCs w:val="24"/>
              </w:rPr>
              <w:t>/C 24</w:t>
            </w:r>
            <w:r>
              <w:rPr>
                <w:rFonts w:ascii="Times New Roman" w:hAnsi="Times New Roman"/>
                <w:sz w:val="24"/>
                <w:szCs w:val="24"/>
              </w:rPr>
              <w:t>9</w:t>
            </w:r>
            <w:r w:rsidRPr="00984910">
              <w:rPr>
                <w:rFonts w:ascii="Times New Roman" w:hAnsi="Times New Roman"/>
                <w:sz w:val="24"/>
                <w:szCs w:val="24"/>
              </w:rPr>
              <w:t>/0</w:t>
            </w:r>
            <w:r>
              <w:rPr>
                <w:rFonts w:ascii="Times New Roman" w:hAnsi="Times New Roman"/>
                <w:sz w:val="24"/>
                <w:szCs w:val="24"/>
              </w:rPr>
              <w:t>1</w:t>
            </w:r>
            <w:r w:rsidRPr="00984910">
              <w:rPr>
                <w:rFonts w:ascii="Times New Roman" w:hAnsi="Times New Roman"/>
                <w:sz w:val="24"/>
                <w:szCs w:val="24"/>
              </w:rPr>
              <w:t>) (Eiropas Savienības</w:t>
            </w:r>
            <w:r w:rsidRPr="00091D8A">
              <w:rPr>
                <w:rFonts w:ascii="Times New Roman" w:hAnsi="Times New Roman"/>
                <w:sz w:val="24"/>
                <w:szCs w:val="24"/>
              </w:rPr>
              <w:t xml:space="preserve"> Oficiālais Vēstnesis, 200</w:t>
            </w:r>
            <w:r>
              <w:rPr>
                <w:rFonts w:ascii="Times New Roman" w:hAnsi="Times New Roman"/>
                <w:sz w:val="24"/>
                <w:szCs w:val="24"/>
              </w:rPr>
              <w:t xml:space="preserve">4.gada </w:t>
            </w:r>
            <w:r w:rsidRPr="00091D8A">
              <w:rPr>
                <w:rFonts w:ascii="Times New Roman" w:hAnsi="Times New Roman"/>
                <w:sz w:val="24"/>
                <w:szCs w:val="24"/>
              </w:rPr>
              <w:t>1.</w:t>
            </w:r>
            <w:r>
              <w:rPr>
                <w:rFonts w:ascii="Times New Roman" w:hAnsi="Times New Roman"/>
                <w:sz w:val="24"/>
                <w:szCs w:val="24"/>
              </w:rPr>
              <w:t>oktobris, Nr.C 244</w:t>
            </w:r>
            <w:r w:rsidRPr="00091D8A">
              <w:rPr>
                <w:rFonts w:ascii="Times New Roman" w:hAnsi="Times New Roman"/>
                <w:sz w:val="24"/>
                <w:szCs w:val="24"/>
              </w:rPr>
              <w:t>) (turpmāk –</w:t>
            </w:r>
            <w:r>
              <w:rPr>
                <w:rFonts w:ascii="Times New Roman" w:hAnsi="Times New Roman"/>
                <w:sz w:val="24"/>
                <w:szCs w:val="24"/>
              </w:rPr>
              <w:t xml:space="preserve"> Komisijas paziņojums </w:t>
            </w:r>
            <w:r w:rsidRPr="00984910">
              <w:rPr>
                <w:rFonts w:ascii="Times New Roman" w:hAnsi="Times New Roman"/>
                <w:sz w:val="24"/>
                <w:szCs w:val="24"/>
              </w:rPr>
              <w:t>(20</w:t>
            </w:r>
            <w:r>
              <w:rPr>
                <w:rFonts w:ascii="Times New Roman" w:hAnsi="Times New Roman"/>
                <w:sz w:val="24"/>
                <w:szCs w:val="24"/>
              </w:rPr>
              <w:t>14</w:t>
            </w:r>
            <w:r w:rsidRPr="00984910">
              <w:rPr>
                <w:rFonts w:ascii="Times New Roman" w:hAnsi="Times New Roman"/>
                <w:sz w:val="24"/>
                <w:szCs w:val="24"/>
              </w:rPr>
              <w:t>/C 24</w:t>
            </w:r>
            <w:r>
              <w:rPr>
                <w:rFonts w:ascii="Times New Roman" w:hAnsi="Times New Roman"/>
                <w:sz w:val="24"/>
                <w:szCs w:val="24"/>
              </w:rPr>
              <w:t>9</w:t>
            </w:r>
            <w:r w:rsidRPr="00984910">
              <w:rPr>
                <w:rFonts w:ascii="Times New Roman" w:hAnsi="Times New Roman"/>
                <w:sz w:val="24"/>
                <w:szCs w:val="24"/>
              </w:rPr>
              <w:t>/0</w:t>
            </w:r>
            <w:r>
              <w:rPr>
                <w:rFonts w:ascii="Times New Roman" w:hAnsi="Times New Roman"/>
                <w:sz w:val="24"/>
                <w:szCs w:val="24"/>
              </w:rPr>
              <w:t>1</w:t>
            </w:r>
            <w:r w:rsidRPr="00984910">
              <w:rPr>
                <w:rFonts w:ascii="Times New Roman" w:hAnsi="Times New Roman"/>
                <w:sz w:val="24"/>
                <w:szCs w:val="24"/>
              </w:rPr>
              <w:t>)</w:t>
            </w:r>
            <w:r>
              <w:rPr>
                <w:rFonts w:ascii="Times New Roman" w:hAnsi="Times New Roman"/>
                <w:sz w:val="24"/>
                <w:szCs w:val="24"/>
              </w:rPr>
              <w:t>).</w:t>
            </w:r>
          </w:p>
          <w:p w:rsidR="0056211F" w:rsidRPr="00091D8A" w:rsidRDefault="0056211F" w:rsidP="002102EB">
            <w:pPr>
              <w:autoSpaceDE w:val="0"/>
              <w:autoSpaceDN w:val="0"/>
              <w:adjustRightInd w:val="0"/>
              <w:spacing w:after="0" w:line="240" w:lineRule="auto"/>
              <w:jc w:val="both"/>
              <w:rPr>
                <w:rFonts w:ascii="Times New Roman" w:hAnsi="Times New Roman"/>
                <w:sz w:val="24"/>
                <w:szCs w:val="24"/>
              </w:rPr>
            </w:pPr>
            <w:r w:rsidRPr="00016696">
              <w:rPr>
                <w:rFonts w:ascii="Times New Roman" w:hAnsi="Times New Roman"/>
                <w:sz w:val="24"/>
                <w:szCs w:val="24"/>
              </w:rPr>
              <w:t xml:space="preserve">Komisijas paziņojuma </w:t>
            </w:r>
            <w:r w:rsidRPr="00984910">
              <w:rPr>
                <w:rFonts w:ascii="Times New Roman" w:hAnsi="Times New Roman"/>
                <w:sz w:val="24"/>
                <w:szCs w:val="24"/>
              </w:rPr>
              <w:t>(20</w:t>
            </w:r>
            <w:r>
              <w:rPr>
                <w:rFonts w:ascii="Times New Roman" w:hAnsi="Times New Roman"/>
                <w:sz w:val="24"/>
                <w:szCs w:val="24"/>
              </w:rPr>
              <w:t>14</w:t>
            </w:r>
            <w:r w:rsidRPr="00984910">
              <w:rPr>
                <w:rFonts w:ascii="Times New Roman" w:hAnsi="Times New Roman"/>
                <w:sz w:val="24"/>
                <w:szCs w:val="24"/>
              </w:rPr>
              <w:t>/C 24</w:t>
            </w:r>
            <w:r>
              <w:rPr>
                <w:rFonts w:ascii="Times New Roman" w:hAnsi="Times New Roman"/>
                <w:sz w:val="24"/>
                <w:szCs w:val="24"/>
              </w:rPr>
              <w:t>9</w:t>
            </w:r>
            <w:r w:rsidRPr="00984910">
              <w:rPr>
                <w:rFonts w:ascii="Times New Roman" w:hAnsi="Times New Roman"/>
                <w:sz w:val="24"/>
                <w:szCs w:val="24"/>
              </w:rPr>
              <w:t>/0</w:t>
            </w:r>
            <w:r>
              <w:rPr>
                <w:rFonts w:ascii="Times New Roman" w:hAnsi="Times New Roman"/>
                <w:sz w:val="24"/>
                <w:szCs w:val="24"/>
              </w:rPr>
              <w:t>1</w:t>
            </w:r>
            <w:r w:rsidRPr="00984910">
              <w:rPr>
                <w:rFonts w:ascii="Times New Roman" w:hAnsi="Times New Roman"/>
                <w:sz w:val="24"/>
                <w:szCs w:val="24"/>
              </w:rPr>
              <w:t>)</w:t>
            </w:r>
            <w:r w:rsidRPr="00016696">
              <w:rPr>
                <w:rFonts w:ascii="Times New Roman" w:hAnsi="Times New Roman"/>
                <w:sz w:val="24"/>
                <w:szCs w:val="24"/>
              </w:rPr>
              <w:t xml:space="preserve"> </w:t>
            </w:r>
            <w:r>
              <w:rPr>
                <w:rFonts w:ascii="Times New Roman" w:hAnsi="Times New Roman"/>
                <w:sz w:val="24"/>
                <w:szCs w:val="24"/>
              </w:rPr>
              <w:t>20</w:t>
            </w:r>
            <w:r w:rsidRPr="00016696">
              <w:rPr>
                <w:rFonts w:ascii="Times New Roman" w:hAnsi="Times New Roman"/>
                <w:sz w:val="24"/>
                <w:szCs w:val="24"/>
              </w:rPr>
              <w:t>.punkts</w:t>
            </w:r>
            <w:r>
              <w:rPr>
                <w:rFonts w:ascii="Times New Roman" w:hAnsi="Times New Roman"/>
                <w:sz w:val="24"/>
                <w:szCs w:val="24"/>
              </w:rPr>
              <w:t xml:space="preserve"> atbilst n</w:t>
            </w:r>
            <w:r w:rsidRPr="00610E3E">
              <w:rPr>
                <w:rFonts w:ascii="Times New Roman" w:hAnsi="Times New Roman"/>
                <w:sz w:val="24"/>
                <w:szCs w:val="24"/>
              </w:rPr>
              <w:t>oteikumu 8.</w:t>
            </w:r>
            <w:r>
              <w:rPr>
                <w:rFonts w:ascii="Times New Roman" w:hAnsi="Times New Roman"/>
                <w:sz w:val="24"/>
                <w:szCs w:val="24"/>
              </w:rPr>
              <w:t>pu</w:t>
            </w:r>
            <w:r w:rsidRPr="00610E3E">
              <w:rPr>
                <w:rFonts w:ascii="Times New Roman" w:hAnsi="Times New Roman"/>
                <w:sz w:val="24"/>
                <w:szCs w:val="24"/>
              </w:rPr>
              <w:t>nkt</w:t>
            </w:r>
            <w:r>
              <w:rPr>
                <w:rFonts w:ascii="Times New Roman" w:hAnsi="Times New Roman"/>
                <w:sz w:val="24"/>
                <w:szCs w:val="24"/>
              </w:rPr>
              <w:t>am</w:t>
            </w:r>
            <w:r w:rsidRPr="00610E3E">
              <w:rPr>
                <w:rFonts w:ascii="Times New Roman" w:hAnsi="Times New Roman"/>
                <w:sz w:val="24"/>
                <w:szCs w:val="24"/>
              </w:rPr>
              <w:t>.</w:t>
            </w:r>
          </w:p>
          <w:p w:rsidR="0056211F" w:rsidRPr="00610E3E" w:rsidRDefault="0056211F">
            <w:pPr>
              <w:spacing w:after="0" w:line="240" w:lineRule="auto"/>
              <w:jc w:val="both"/>
              <w:rPr>
                <w:rFonts w:ascii="Times New Roman" w:hAnsi="Times New Roman"/>
                <w:sz w:val="24"/>
                <w:szCs w:val="24"/>
              </w:rPr>
            </w:pPr>
          </w:p>
        </w:tc>
      </w:tr>
      <w:tr w:rsidR="0056211F"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56211F" w:rsidRPr="00016696" w:rsidRDefault="0056211F" w:rsidP="008B5311">
            <w:pPr>
              <w:spacing w:after="0" w:line="240" w:lineRule="auto"/>
              <w:rPr>
                <w:rFonts w:ascii="Times New Roman" w:hAnsi="Times New Roman"/>
                <w:sz w:val="24"/>
                <w:szCs w:val="24"/>
              </w:rPr>
            </w:pPr>
            <w:r w:rsidRPr="00016696">
              <w:rPr>
                <w:rFonts w:ascii="Times New Roman" w:hAnsi="Times New Roman"/>
                <w:sz w:val="24"/>
                <w:szCs w:val="24"/>
              </w:rPr>
              <w:t>Cita informācija</w:t>
            </w:r>
          </w:p>
        </w:tc>
        <w:tc>
          <w:tcPr>
            <w:tcW w:w="8060" w:type="dxa"/>
            <w:gridSpan w:val="6"/>
            <w:tcBorders>
              <w:top w:val="outset" w:sz="6" w:space="0" w:color="auto"/>
              <w:left w:val="outset" w:sz="6" w:space="0" w:color="auto"/>
              <w:bottom w:val="outset" w:sz="6" w:space="0" w:color="auto"/>
              <w:right w:val="outset" w:sz="6" w:space="0" w:color="auto"/>
            </w:tcBorders>
          </w:tcPr>
          <w:p w:rsidR="0056211F" w:rsidRPr="00610E3E" w:rsidRDefault="0056211F" w:rsidP="008B5311">
            <w:pPr>
              <w:spacing w:after="0" w:line="240" w:lineRule="auto"/>
              <w:rPr>
                <w:rFonts w:ascii="Times New Roman" w:hAnsi="Times New Roman"/>
                <w:sz w:val="24"/>
                <w:szCs w:val="24"/>
              </w:rPr>
            </w:pPr>
            <w:r w:rsidRPr="00610E3E">
              <w:rPr>
                <w:rFonts w:ascii="Times New Roman" w:hAnsi="Times New Roman"/>
                <w:sz w:val="24"/>
                <w:szCs w:val="24"/>
              </w:rPr>
              <w:t>Nav.</w:t>
            </w:r>
          </w:p>
        </w:tc>
      </w:tr>
      <w:tr w:rsidR="0056211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56211F" w:rsidRPr="00610E3E" w:rsidRDefault="0056211F" w:rsidP="008B5311">
            <w:pPr>
              <w:spacing w:after="0" w:line="240" w:lineRule="auto"/>
              <w:rPr>
                <w:rFonts w:ascii="Times New Roman" w:hAnsi="Times New Roman"/>
                <w:b/>
                <w:sz w:val="24"/>
                <w:szCs w:val="24"/>
              </w:rPr>
            </w:pPr>
            <w:r w:rsidRPr="00610E3E">
              <w:rPr>
                <w:rFonts w:ascii="Times New Roman" w:hAnsi="Times New Roman"/>
                <w:b/>
                <w:sz w:val="24"/>
                <w:szCs w:val="24"/>
              </w:rPr>
              <w:t>2.tabula</w:t>
            </w:r>
          </w:p>
          <w:p w:rsidR="0056211F" w:rsidRPr="00610E3E" w:rsidRDefault="0056211F" w:rsidP="008B5311">
            <w:pPr>
              <w:spacing w:after="0" w:line="240" w:lineRule="auto"/>
              <w:rPr>
                <w:rFonts w:ascii="Times New Roman" w:hAnsi="Times New Roman"/>
                <w:b/>
                <w:sz w:val="24"/>
                <w:szCs w:val="24"/>
              </w:rPr>
            </w:pPr>
            <w:r w:rsidRPr="00610E3E">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56211F" w:rsidRPr="00610E3E" w:rsidRDefault="0056211F" w:rsidP="008B5311">
            <w:pPr>
              <w:spacing w:after="0" w:line="240" w:lineRule="auto"/>
              <w:rPr>
                <w:rFonts w:ascii="Times New Roman" w:hAnsi="Times New Roman"/>
                <w:b/>
                <w:sz w:val="24"/>
                <w:szCs w:val="24"/>
              </w:rPr>
            </w:pPr>
            <w:r w:rsidRPr="00610E3E">
              <w:rPr>
                <w:rFonts w:ascii="Times New Roman" w:hAnsi="Times New Roman"/>
                <w:b/>
                <w:sz w:val="24"/>
                <w:szCs w:val="24"/>
              </w:rPr>
              <w:t>Pasākumi šo saistību izpildei</w:t>
            </w:r>
          </w:p>
        </w:tc>
      </w:tr>
      <w:tr w:rsidR="0056211F"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56211F" w:rsidRPr="00610E3E" w:rsidRDefault="0056211F" w:rsidP="008B5311">
            <w:pPr>
              <w:spacing w:after="0" w:line="240" w:lineRule="auto"/>
              <w:rPr>
                <w:rFonts w:ascii="Times New Roman" w:hAnsi="Times New Roman"/>
                <w:sz w:val="24"/>
                <w:szCs w:val="24"/>
              </w:rPr>
            </w:pPr>
            <w:r w:rsidRPr="00610E3E">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56211F" w:rsidRPr="00610E3E" w:rsidRDefault="0056211F" w:rsidP="008B5311">
            <w:pPr>
              <w:spacing w:after="0" w:line="240" w:lineRule="auto"/>
              <w:rPr>
                <w:rFonts w:ascii="Times New Roman" w:hAnsi="Times New Roman"/>
                <w:sz w:val="24"/>
                <w:szCs w:val="24"/>
              </w:rPr>
            </w:pPr>
            <w:r w:rsidRPr="00610E3E">
              <w:rPr>
                <w:rFonts w:ascii="Times New Roman" w:hAnsi="Times New Roman"/>
                <w:sz w:val="24"/>
                <w:szCs w:val="24"/>
              </w:rPr>
              <w:t>Projekts šo jomu neskar.</w:t>
            </w:r>
          </w:p>
        </w:tc>
      </w:tr>
      <w:tr w:rsidR="0056211F"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56211F" w:rsidRPr="00610E3E" w:rsidRDefault="0056211F" w:rsidP="008B5311">
            <w:pPr>
              <w:spacing w:after="0" w:line="240" w:lineRule="auto"/>
              <w:rPr>
                <w:rFonts w:ascii="Times New Roman" w:hAnsi="Times New Roman"/>
                <w:sz w:val="24"/>
                <w:szCs w:val="24"/>
              </w:rPr>
            </w:pPr>
            <w:r w:rsidRPr="00610E3E">
              <w:rPr>
                <w:rFonts w:ascii="Times New Roman" w:hAnsi="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56211F" w:rsidRPr="00610E3E" w:rsidRDefault="0056211F" w:rsidP="008B5311">
            <w:pPr>
              <w:spacing w:after="0" w:line="240" w:lineRule="auto"/>
              <w:rPr>
                <w:rFonts w:ascii="Times New Roman" w:hAnsi="Times New Roman"/>
                <w:sz w:val="24"/>
                <w:szCs w:val="24"/>
              </w:rPr>
            </w:pPr>
            <w:r w:rsidRPr="00610E3E">
              <w:rPr>
                <w:rFonts w:ascii="Times New Roman" w:hAnsi="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56211F" w:rsidRPr="00016696" w:rsidRDefault="0056211F" w:rsidP="008B5311">
            <w:pPr>
              <w:spacing w:after="0" w:line="240" w:lineRule="auto"/>
              <w:rPr>
                <w:rFonts w:ascii="Times New Roman" w:hAnsi="Times New Roman"/>
                <w:sz w:val="24"/>
                <w:szCs w:val="24"/>
              </w:rPr>
            </w:pPr>
            <w:r w:rsidRPr="00016696">
              <w:rPr>
                <w:rFonts w:ascii="Times New Roman" w:hAnsi="Times New Roman"/>
                <w:sz w:val="24"/>
                <w:szCs w:val="24"/>
              </w:rPr>
              <w:t>C</w:t>
            </w:r>
          </w:p>
        </w:tc>
      </w:tr>
      <w:tr w:rsidR="0056211F"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56211F" w:rsidRPr="00610E3E" w:rsidRDefault="0056211F" w:rsidP="008B5311">
            <w:pPr>
              <w:spacing w:after="0" w:line="240" w:lineRule="auto"/>
              <w:rPr>
                <w:rFonts w:ascii="Times New Roman" w:hAnsi="Times New Roman"/>
                <w:sz w:val="24"/>
                <w:szCs w:val="24"/>
              </w:rPr>
            </w:pPr>
            <w:r w:rsidRPr="00610E3E">
              <w:rPr>
                <w:rFonts w:ascii="Times New Roman" w:hAnsi="Times New Roman"/>
                <w:sz w:val="24"/>
                <w:szCs w:val="24"/>
              </w:rPr>
              <w:t>Starptautiskās saistības (pēc būtības), kas izriet no norādītā starptautis</w:t>
            </w:r>
            <w:r w:rsidRPr="00610E3E">
              <w:rPr>
                <w:rFonts w:ascii="Times New Roman" w:hAnsi="Times New Roman"/>
                <w:sz w:val="24"/>
                <w:szCs w:val="24"/>
              </w:rPr>
              <w:softHyphen/>
              <w:t>kā dokumenta.</w:t>
            </w:r>
          </w:p>
          <w:p w:rsidR="0056211F" w:rsidRPr="00610E3E" w:rsidRDefault="0056211F" w:rsidP="008B5311">
            <w:pPr>
              <w:spacing w:after="0" w:line="240" w:lineRule="auto"/>
              <w:rPr>
                <w:rFonts w:ascii="Times New Roman" w:hAnsi="Times New Roman"/>
                <w:sz w:val="24"/>
                <w:szCs w:val="24"/>
              </w:rPr>
            </w:pPr>
            <w:r w:rsidRPr="00610E3E">
              <w:rPr>
                <w:rFonts w:ascii="Times New Roman" w:hAnsi="Times New Roman"/>
                <w:sz w:val="24"/>
                <w:szCs w:val="24"/>
              </w:rPr>
              <w:t xml:space="preserve">Konkrēti veicamie pasākumi vai uzdevumi, kas nepieciešami šo </w:t>
            </w:r>
            <w:r w:rsidRPr="00610E3E">
              <w:rPr>
                <w:rFonts w:ascii="Times New Roman" w:hAnsi="Times New Roman"/>
                <w:sz w:val="24"/>
                <w:szCs w:val="24"/>
              </w:rPr>
              <w:lastRenderedPageBreak/>
              <w:t>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56211F" w:rsidRPr="00610E3E" w:rsidRDefault="0056211F" w:rsidP="008B5311">
            <w:pPr>
              <w:spacing w:after="0" w:line="240" w:lineRule="auto"/>
              <w:rPr>
                <w:rFonts w:ascii="Times New Roman" w:hAnsi="Times New Roman"/>
                <w:sz w:val="24"/>
                <w:szCs w:val="24"/>
              </w:rPr>
            </w:pPr>
            <w:r w:rsidRPr="00610E3E">
              <w:rPr>
                <w:rFonts w:ascii="Times New Roman" w:hAnsi="Times New Roman"/>
                <w:sz w:val="24"/>
                <w:szCs w:val="24"/>
              </w:rPr>
              <w:lastRenderedPageBreak/>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56211F" w:rsidRPr="00016696" w:rsidRDefault="0056211F" w:rsidP="008B5311">
            <w:pPr>
              <w:spacing w:after="0" w:line="240" w:lineRule="auto"/>
              <w:rPr>
                <w:rFonts w:ascii="Times New Roman" w:hAnsi="Times New Roman"/>
                <w:sz w:val="24"/>
                <w:szCs w:val="24"/>
              </w:rPr>
            </w:pPr>
            <w:r w:rsidRPr="00016696">
              <w:rPr>
                <w:rFonts w:ascii="Times New Roman" w:hAnsi="Times New Roman"/>
                <w:sz w:val="24"/>
                <w:szCs w:val="24"/>
              </w:rPr>
              <w:t>Informācija par to, vai starptautiskās saistības, kas minētas šīs tabulas A ailē, tiek izpildītas pilnībā vai daļēji.</w:t>
            </w:r>
          </w:p>
          <w:p w:rsidR="0056211F" w:rsidRPr="00016696" w:rsidRDefault="0056211F" w:rsidP="008B5311">
            <w:pPr>
              <w:spacing w:after="0" w:line="240" w:lineRule="auto"/>
              <w:rPr>
                <w:rFonts w:ascii="Times New Roman" w:hAnsi="Times New Roman"/>
                <w:sz w:val="24"/>
                <w:szCs w:val="24"/>
              </w:rPr>
            </w:pPr>
            <w:r w:rsidRPr="00016696">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56211F" w:rsidRPr="00016696" w:rsidRDefault="0056211F" w:rsidP="008B5311">
            <w:pPr>
              <w:spacing w:after="0" w:line="240" w:lineRule="auto"/>
              <w:rPr>
                <w:rFonts w:ascii="Times New Roman" w:hAnsi="Times New Roman"/>
                <w:sz w:val="24"/>
                <w:szCs w:val="24"/>
              </w:rPr>
            </w:pPr>
            <w:r w:rsidRPr="00016696">
              <w:rPr>
                <w:rFonts w:ascii="Times New Roman" w:hAnsi="Times New Roman"/>
                <w:sz w:val="24"/>
                <w:szCs w:val="24"/>
              </w:rPr>
              <w:t>Norāda institūciju, kas ir atbildīga par šo saistību izpildi pilnībā</w:t>
            </w:r>
          </w:p>
        </w:tc>
      </w:tr>
      <w:tr w:rsidR="0056211F"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56211F" w:rsidRPr="00B84678" w:rsidRDefault="0056211F"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Iekļauj informāciju 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56211F" w:rsidRPr="00B84678" w:rsidRDefault="0056211F" w:rsidP="008B5311">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56211F" w:rsidRPr="00B84678" w:rsidRDefault="0056211F" w:rsidP="008B5311">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56211F"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56211F" w:rsidRPr="00B84678" w:rsidRDefault="0056211F" w:rsidP="008B5311">
            <w:pPr>
              <w:spacing w:after="0" w:line="240" w:lineRule="auto"/>
              <w:rPr>
                <w:rFonts w:ascii="Times New Roman" w:hAnsi="Times New Roman"/>
                <w:sz w:val="24"/>
                <w:szCs w:val="24"/>
              </w:rPr>
            </w:pPr>
            <w:r w:rsidRPr="00B84678">
              <w:rPr>
                <w:rFonts w:ascii="Times New Roman" w:hAnsi="Times New Roman"/>
                <w:sz w:val="24"/>
                <w:szCs w:val="24"/>
              </w:rPr>
              <w:t>Vai starptautiskajā dokumentā paredzētās saistības nav pretrunā ar jau esošajām Latvijas Republikas starptautis</w:t>
            </w:r>
            <w:r w:rsidRPr="00B84678">
              <w:rPr>
                <w:rFonts w:ascii="Times New Roman" w:hAnsi="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56211F" w:rsidRPr="00B84678" w:rsidRDefault="0056211F" w:rsidP="008B5311">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56211F"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56211F" w:rsidRPr="00B84678" w:rsidRDefault="0056211F" w:rsidP="008B5311">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56211F" w:rsidRPr="00B84678" w:rsidRDefault="0056211F" w:rsidP="008B5311">
            <w:pPr>
              <w:spacing w:after="0" w:line="240" w:lineRule="auto"/>
              <w:rPr>
                <w:rFonts w:ascii="Times New Roman" w:hAnsi="Times New Roman"/>
                <w:sz w:val="24"/>
                <w:szCs w:val="24"/>
              </w:rPr>
            </w:pPr>
            <w:r w:rsidRPr="00B84678">
              <w:rPr>
                <w:rFonts w:ascii="Times New Roman" w:hAnsi="Times New Roman"/>
                <w:sz w:val="24"/>
                <w:szCs w:val="24"/>
              </w:rPr>
              <w:t>Nav.</w:t>
            </w:r>
          </w:p>
        </w:tc>
      </w:tr>
    </w:tbl>
    <w:p w:rsidR="006F5F9F" w:rsidRPr="00DD49B6" w:rsidDel="009D1634" w:rsidRDefault="006F5F9F" w:rsidP="006F5F9F">
      <w:pPr>
        <w:spacing w:after="0" w:line="240" w:lineRule="auto"/>
        <w:rPr>
          <w:rFonts w:ascii="Times New Roman" w:hAnsi="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6F5F9F" w:rsidRPr="00190B7B" w:rsidTr="008B5311">
        <w:trPr>
          <w:trHeight w:val="421"/>
          <w:jc w:val="center"/>
        </w:trPr>
        <w:tc>
          <w:tcPr>
            <w:tcW w:w="9524" w:type="dxa"/>
            <w:gridSpan w:val="3"/>
            <w:vAlign w:val="center"/>
          </w:tcPr>
          <w:p w:rsidR="006F5F9F" w:rsidRPr="00190B7B" w:rsidRDefault="006F5F9F" w:rsidP="008B5311">
            <w:pPr>
              <w:pStyle w:val="naisnod"/>
              <w:spacing w:before="0" w:beforeAutospacing="0" w:after="0" w:afterAutospacing="0"/>
              <w:ind w:left="57" w:right="57"/>
              <w:jc w:val="center"/>
              <w:rPr>
                <w:highlight w:val="yellow"/>
              </w:rPr>
            </w:pPr>
            <w:r w:rsidRPr="00487C57">
              <w:rPr>
                <w:b/>
              </w:rPr>
              <w:t>VI. Sabiedrības līdzdalība un komunikācijas aktivitātes</w:t>
            </w:r>
          </w:p>
        </w:tc>
      </w:tr>
      <w:tr w:rsidR="006F5F9F" w:rsidRPr="00DD49B6" w:rsidTr="008B5311">
        <w:trPr>
          <w:trHeight w:val="553"/>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1.</w:t>
            </w:r>
          </w:p>
        </w:tc>
        <w:tc>
          <w:tcPr>
            <w:tcW w:w="2842" w:type="dxa"/>
          </w:tcPr>
          <w:p w:rsidR="006F5F9F" w:rsidRPr="00DD49B6" w:rsidRDefault="006F5F9F" w:rsidP="008B5311">
            <w:pPr>
              <w:tabs>
                <w:tab w:val="left" w:pos="170"/>
              </w:tabs>
              <w:spacing w:after="0" w:line="240" w:lineRule="auto"/>
              <w:ind w:left="57" w:right="57"/>
              <w:rPr>
                <w:rFonts w:ascii="Times New Roman" w:hAnsi="Times New Roman"/>
                <w:sz w:val="24"/>
                <w:szCs w:val="24"/>
              </w:rPr>
            </w:pPr>
            <w:r w:rsidRPr="00DD49B6">
              <w:rPr>
                <w:rFonts w:ascii="Times New Roman" w:hAnsi="Times New Roman"/>
                <w:sz w:val="24"/>
                <w:szCs w:val="24"/>
              </w:rPr>
              <w:t>Plānotās sabiedrības līdzdalības un komunikācijas aktivitātes saistībā ar projektu</w:t>
            </w:r>
          </w:p>
        </w:tc>
        <w:tc>
          <w:tcPr>
            <w:tcW w:w="6206" w:type="dxa"/>
          </w:tcPr>
          <w:p w:rsidR="006F5F9F" w:rsidRPr="00DD49B6" w:rsidRDefault="006F5F9F" w:rsidP="006F5F9F">
            <w:pPr>
              <w:shd w:val="clear" w:color="auto" w:fill="FFFFFF"/>
              <w:spacing w:after="0" w:line="240" w:lineRule="auto"/>
              <w:ind w:left="169"/>
              <w:jc w:val="both"/>
              <w:rPr>
                <w:rFonts w:ascii="Times New Roman" w:hAnsi="Times New Roman"/>
                <w:sz w:val="24"/>
                <w:szCs w:val="24"/>
              </w:rPr>
            </w:pPr>
            <w:bookmarkStart w:id="3" w:name="p61"/>
            <w:bookmarkEnd w:id="3"/>
            <w:r w:rsidRPr="00A2430A">
              <w:rPr>
                <w:rFonts w:ascii="Times New Roman" w:hAnsi="Times New Roman"/>
                <w:iCs/>
                <w:sz w:val="24"/>
                <w:szCs w:val="24"/>
              </w:rPr>
              <w:t>Par noteikumu projektu lauksaimnieku nevalstiskās organizācijas ir informētas, nosūtot noteikumu projektu uz to e-pasta adresēm.</w:t>
            </w:r>
          </w:p>
        </w:tc>
      </w:tr>
      <w:tr w:rsidR="006F5F9F" w:rsidRPr="00DD49B6" w:rsidTr="008B5311">
        <w:trPr>
          <w:trHeight w:val="339"/>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2.</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 projekta izstrādē</w:t>
            </w:r>
          </w:p>
        </w:tc>
        <w:tc>
          <w:tcPr>
            <w:tcW w:w="6206" w:type="dxa"/>
          </w:tcPr>
          <w:p w:rsidR="006F5F9F" w:rsidRPr="00DD49B6" w:rsidRDefault="006F5F9F" w:rsidP="008B5311">
            <w:pPr>
              <w:shd w:val="clear" w:color="auto" w:fill="FFFFFF"/>
              <w:spacing w:after="0" w:line="240" w:lineRule="auto"/>
              <w:ind w:left="169"/>
              <w:jc w:val="both"/>
              <w:rPr>
                <w:rFonts w:ascii="Times New Roman" w:hAnsi="Times New Roman"/>
                <w:sz w:val="24"/>
                <w:szCs w:val="24"/>
              </w:rPr>
            </w:pPr>
            <w:bookmarkStart w:id="4" w:name="p62"/>
            <w:bookmarkEnd w:id="4"/>
            <w:r>
              <w:rPr>
                <w:rFonts w:ascii="Times New Roman" w:hAnsi="Times New Roman"/>
                <w:sz w:val="24"/>
                <w:szCs w:val="24"/>
                <w:lang w:eastAsia="lv-LV"/>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ome, biedrība „Zemnieku saeima” un Latvijas pārtikas uzņēmumu federācija</w:t>
            </w:r>
            <w:r w:rsidRPr="00B232A4">
              <w:rPr>
                <w:rFonts w:ascii="Times New Roman" w:hAnsi="Times New Roman"/>
                <w:sz w:val="24"/>
                <w:szCs w:val="24"/>
              </w:rPr>
              <w:t>.</w:t>
            </w:r>
          </w:p>
        </w:tc>
      </w:tr>
      <w:tr w:rsidR="006F5F9F" w:rsidRPr="00DD49B6" w:rsidTr="008B5311">
        <w:trPr>
          <w:trHeight w:val="476"/>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3.</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līdzdalības rezultāti</w:t>
            </w:r>
          </w:p>
        </w:tc>
        <w:tc>
          <w:tcPr>
            <w:tcW w:w="6206" w:type="dxa"/>
          </w:tcPr>
          <w:p w:rsidR="006F5F9F" w:rsidRPr="00DD49B6" w:rsidRDefault="006F5F9F" w:rsidP="000C531D">
            <w:pPr>
              <w:shd w:val="clear" w:color="auto" w:fill="FFFFFF"/>
              <w:spacing w:after="0" w:line="240" w:lineRule="auto"/>
              <w:ind w:left="169"/>
              <w:jc w:val="both"/>
              <w:rPr>
                <w:rFonts w:ascii="Times New Roman" w:hAnsi="Times New Roman"/>
                <w:sz w:val="24"/>
                <w:szCs w:val="24"/>
              </w:rPr>
            </w:pPr>
            <w:r>
              <w:rPr>
                <w:rFonts w:ascii="Times New Roman" w:hAnsi="Times New Roman"/>
                <w:sz w:val="24"/>
                <w:szCs w:val="24"/>
                <w:lang w:eastAsia="lv-LV"/>
              </w:rPr>
              <w:t xml:space="preserve">Noteikumu projekts saskaņots ar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omi, biedrību „Zemnieku saeima” un Latvijas pārtikas uzņēmumu federāciju</w:t>
            </w:r>
            <w:r w:rsidRPr="00B232A4">
              <w:rPr>
                <w:rFonts w:ascii="Times New Roman" w:hAnsi="Times New Roman"/>
                <w:sz w:val="24"/>
                <w:szCs w:val="24"/>
              </w:rPr>
              <w:t>.</w:t>
            </w:r>
          </w:p>
        </w:tc>
      </w:tr>
      <w:tr w:rsidR="006F5F9F" w:rsidRPr="00DD49B6" w:rsidTr="008B5311">
        <w:trPr>
          <w:trHeight w:val="476"/>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4.</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Cita informācija</w:t>
            </w:r>
          </w:p>
        </w:tc>
        <w:tc>
          <w:tcPr>
            <w:tcW w:w="6206" w:type="dxa"/>
          </w:tcPr>
          <w:p w:rsidR="006F5F9F" w:rsidRPr="00DD49B6" w:rsidRDefault="006F5F9F" w:rsidP="008B5311">
            <w:pPr>
              <w:spacing w:after="0" w:line="240" w:lineRule="auto"/>
              <w:ind w:left="169" w:right="57"/>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6F5F9F" w:rsidRPr="00DD49B6" w:rsidTr="008B5311">
        <w:trPr>
          <w:trHeight w:val="381"/>
          <w:jc w:val="center"/>
        </w:trPr>
        <w:tc>
          <w:tcPr>
            <w:tcW w:w="9518" w:type="dxa"/>
            <w:gridSpan w:val="3"/>
            <w:vAlign w:val="center"/>
          </w:tcPr>
          <w:p w:rsidR="006F5F9F" w:rsidRPr="00DD49B6" w:rsidRDefault="006F5F9F" w:rsidP="008B5311">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6F5F9F" w:rsidRPr="00DD49B6" w:rsidTr="008B5311">
        <w:trPr>
          <w:trHeight w:val="427"/>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1.</w:t>
            </w:r>
          </w:p>
        </w:tc>
        <w:tc>
          <w:tcPr>
            <w:tcW w:w="3615" w:type="dxa"/>
          </w:tcPr>
          <w:p w:rsidR="006F5F9F" w:rsidRPr="00DD49B6" w:rsidRDefault="006F5F9F" w:rsidP="008B5311">
            <w:pPr>
              <w:pStyle w:val="naisf"/>
              <w:spacing w:before="0" w:beforeAutospacing="0" w:after="0" w:afterAutospacing="0"/>
              <w:ind w:left="57" w:right="57"/>
            </w:pPr>
            <w:r w:rsidRPr="00DD49B6">
              <w:t>Projekta izpildē iesaistītās institūcijas</w:t>
            </w:r>
          </w:p>
        </w:tc>
        <w:tc>
          <w:tcPr>
            <w:tcW w:w="5466" w:type="dxa"/>
          </w:tcPr>
          <w:p w:rsidR="006F5F9F" w:rsidRPr="00E24A36" w:rsidRDefault="006F5F9F" w:rsidP="008B5311">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6F5F9F" w:rsidRPr="00DD49B6" w:rsidTr="008B5311">
        <w:trPr>
          <w:trHeight w:val="463"/>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2.</w:t>
            </w:r>
          </w:p>
        </w:tc>
        <w:tc>
          <w:tcPr>
            <w:tcW w:w="3615" w:type="dxa"/>
          </w:tcPr>
          <w:p w:rsidR="006F5F9F" w:rsidRPr="00DD49B6" w:rsidRDefault="006F5F9F" w:rsidP="008B5311">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6F5F9F" w:rsidRPr="00DD49B6" w:rsidRDefault="006F5F9F" w:rsidP="008B5311">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6F5F9F" w:rsidRPr="00E24A36" w:rsidRDefault="006F5F9F" w:rsidP="008B5311">
            <w:pPr>
              <w:pStyle w:val="naisnod"/>
              <w:spacing w:before="0" w:after="0"/>
              <w:ind w:left="57" w:right="57" w:hanging="57"/>
            </w:pPr>
            <w:r w:rsidRPr="00E24A36">
              <w:t>Projekts šo jomu neskar.</w:t>
            </w:r>
          </w:p>
        </w:tc>
      </w:tr>
      <w:tr w:rsidR="006F5F9F" w:rsidRPr="00DD49B6"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DB66E6" w:rsidRDefault="00DB66E6" w:rsidP="000D6F10">
      <w:pPr>
        <w:spacing w:after="0"/>
        <w:ind w:firstLine="720"/>
        <w:rPr>
          <w:rFonts w:ascii="Times New Roman" w:hAnsi="Times New Roman"/>
          <w:sz w:val="28"/>
          <w:szCs w:val="28"/>
        </w:rPr>
      </w:pPr>
    </w:p>
    <w:p w:rsidR="00D05448" w:rsidRPr="000D6F10" w:rsidRDefault="00D05448" w:rsidP="000D6F10">
      <w:pPr>
        <w:spacing w:after="0"/>
        <w:ind w:firstLine="720"/>
        <w:rPr>
          <w:rFonts w:ascii="Times New Roman" w:hAnsi="Times New Roman"/>
          <w:sz w:val="28"/>
          <w:szCs w:val="28"/>
        </w:rPr>
      </w:pPr>
      <w:r w:rsidRPr="000D6F10">
        <w:rPr>
          <w:rFonts w:ascii="Times New Roman" w:hAnsi="Times New Roman"/>
          <w:sz w:val="28"/>
          <w:szCs w:val="28"/>
        </w:rPr>
        <w:t>Zemkopības ministr</w:t>
      </w:r>
      <w:r w:rsidR="00F81338">
        <w:rPr>
          <w:rFonts w:ascii="Times New Roman" w:hAnsi="Times New Roman"/>
          <w:sz w:val="28"/>
          <w:szCs w:val="28"/>
        </w:rPr>
        <w:t>s</w:t>
      </w:r>
      <w:r w:rsidRPr="000D6F10">
        <w:rPr>
          <w:rFonts w:ascii="Times New Roman" w:hAnsi="Times New Roman"/>
          <w:sz w:val="28"/>
          <w:szCs w:val="28"/>
        </w:rPr>
        <w:tab/>
      </w:r>
      <w:r w:rsidRPr="000D6F10">
        <w:rPr>
          <w:rFonts w:ascii="Times New Roman" w:hAnsi="Times New Roman"/>
          <w:sz w:val="28"/>
          <w:szCs w:val="28"/>
        </w:rPr>
        <w:tab/>
      </w:r>
      <w:r w:rsidRPr="000D6F10">
        <w:rPr>
          <w:rFonts w:ascii="Times New Roman" w:hAnsi="Times New Roman"/>
          <w:sz w:val="28"/>
          <w:szCs w:val="28"/>
        </w:rPr>
        <w:tab/>
      </w:r>
      <w:r w:rsidR="002217DF">
        <w:rPr>
          <w:rFonts w:ascii="Times New Roman" w:hAnsi="Times New Roman"/>
          <w:sz w:val="28"/>
          <w:szCs w:val="28"/>
        </w:rPr>
        <w:tab/>
      </w:r>
      <w:r w:rsidR="002217DF">
        <w:rPr>
          <w:rFonts w:ascii="Times New Roman" w:hAnsi="Times New Roman"/>
          <w:sz w:val="28"/>
          <w:szCs w:val="28"/>
        </w:rPr>
        <w:tab/>
      </w:r>
      <w:r w:rsidRPr="000D6F10">
        <w:rPr>
          <w:rFonts w:ascii="Times New Roman" w:hAnsi="Times New Roman"/>
          <w:sz w:val="28"/>
          <w:szCs w:val="28"/>
        </w:rPr>
        <w:tab/>
      </w:r>
      <w:r w:rsidR="00F81338">
        <w:rPr>
          <w:rFonts w:ascii="Times New Roman" w:hAnsi="Times New Roman"/>
          <w:sz w:val="28"/>
          <w:szCs w:val="28"/>
        </w:rPr>
        <w:t>J.Dūklavs</w:t>
      </w:r>
    </w:p>
    <w:p w:rsidR="004A07AB" w:rsidRPr="00B32DF9" w:rsidRDefault="004A07AB" w:rsidP="000D6F10">
      <w:pPr>
        <w:spacing w:after="0"/>
        <w:rPr>
          <w:rFonts w:ascii="Times New Roman" w:hAnsi="Times New Roman"/>
          <w:sz w:val="20"/>
          <w:szCs w:val="20"/>
        </w:rPr>
      </w:pPr>
    </w:p>
    <w:p w:rsidR="00D04839" w:rsidRDefault="00D04839" w:rsidP="000D6F10">
      <w:pPr>
        <w:spacing w:after="0"/>
        <w:rPr>
          <w:rFonts w:ascii="Times New Roman" w:hAnsi="Times New Roman"/>
          <w:sz w:val="20"/>
          <w:szCs w:val="20"/>
        </w:rPr>
      </w:pPr>
      <w:r>
        <w:rPr>
          <w:rFonts w:ascii="Times New Roman" w:hAnsi="Times New Roman"/>
          <w:sz w:val="20"/>
          <w:szCs w:val="20"/>
        </w:rPr>
        <w:t>2014.08.19. 8:41</w:t>
      </w:r>
    </w:p>
    <w:p w:rsidR="00D04839" w:rsidRDefault="00D04839" w:rsidP="00B74435">
      <w:pPr>
        <w:spacing w:after="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2813</w:t>
      </w:r>
      <w:r>
        <w:rPr>
          <w:rFonts w:ascii="Times New Roman" w:hAnsi="Times New Roman"/>
          <w:sz w:val="20"/>
          <w:szCs w:val="20"/>
        </w:rPr>
        <w:fldChar w:fldCharType="end"/>
      </w:r>
    </w:p>
    <w:p w:rsidR="00D04839" w:rsidRDefault="007108AD" w:rsidP="00B74435">
      <w:pPr>
        <w:spacing w:after="0"/>
        <w:rPr>
          <w:rFonts w:ascii="Times New Roman" w:hAnsi="Times New Roman"/>
          <w:sz w:val="20"/>
          <w:szCs w:val="20"/>
        </w:rPr>
      </w:pPr>
      <w:bookmarkStart w:id="9" w:name="_GoBack"/>
      <w:bookmarkEnd w:id="9"/>
      <w:r w:rsidRPr="00B74435">
        <w:rPr>
          <w:rFonts w:ascii="Times New Roman" w:hAnsi="Times New Roman"/>
          <w:sz w:val="20"/>
          <w:szCs w:val="20"/>
        </w:rPr>
        <w:t>L.Voiče</w:t>
      </w:r>
    </w:p>
    <w:p w:rsidR="00D05448" w:rsidRPr="00B74435" w:rsidRDefault="007108AD" w:rsidP="00B74435">
      <w:pPr>
        <w:spacing w:after="0"/>
        <w:rPr>
          <w:rFonts w:ascii="Times New Roman" w:hAnsi="Times New Roman"/>
          <w:sz w:val="20"/>
          <w:szCs w:val="20"/>
        </w:rPr>
      </w:pPr>
      <w:r w:rsidRPr="00B74435">
        <w:rPr>
          <w:rFonts w:ascii="Times New Roman" w:hAnsi="Times New Roman"/>
          <w:sz w:val="20"/>
          <w:szCs w:val="20"/>
        </w:rPr>
        <w:t>67027121, Linda.Voice</w:t>
      </w:r>
      <w:r w:rsidR="00D05448" w:rsidRPr="00B74435">
        <w:rPr>
          <w:rFonts w:ascii="Times New Roman" w:hAnsi="Times New Roman"/>
          <w:sz w:val="20"/>
          <w:szCs w:val="20"/>
        </w:rPr>
        <w:t>@zm.gov.lv</w:t>
      </w:r>
    </w:p>
    <w:sectPr w:rsidR="00D05448" w:rsidRPr="00B74435" w:rsidSect="000E2990">
      <w:headerReference w:type="default" r:id="rId21"/>
      <w:footerReference w:type="default" r:id="rId22"/>
      <w:footerReference w:type="first" r:id="rId2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79" w:rsidRDefault="00331879" w:rsidP="000D6F10">
      <w:pPr>
        <w:spacing w:after="0" w:line="240" w:lineRule="auto"/>
      </w:pPr>
      <w:r>
        <w:separator/>
      </w:r>
    </w:p>
  </w:endnote>
  <w:endnote w:type="continuationSeparator" w:id="0">
    <w:p w:rsidR="00331879" w:rsidRDefault="00331879"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62" w:rsidRPr="00621BEB" w:rsidRDefault="00621BEB" w:rsidP="00621BEB">
    <w:pPr>
      <w:pStyle w:val="Kjene"/>
    </w:pPr>
    <w:r w:rsidRPr="00621BEB">
      <w:rPr>
        <w:rFonts w:ascii="Times New Roman" w:hAnsi="Times New Roman"/>
      </w:rPr>
      <w:t>ZMAnot_</w:t>
    </w:r>
    <w:r w:rsidR="00D435DA">
      <w:rPr>
        <w:rFonts w:ascii="Times New Roman" w:hAnsi="Times New Roman"/>
      </w:rPr>
      <w:t>18</w:t>
    </w:r>
    <w:r w:rsidRPr="00621BEB">
      <w:rPr>
        <w:rFonts w:ascii="Times New Roman" w:hAnsi="Times New Roman"/>
      </w:rPr>
      <w:t>0814; Ministru kabineta noteikumu projekts „Grozījumi Ministru kabineta 2014.gada 13.maija noteikumos Nr.243 „Noteikumi par valsts un Eiropas Savienības atbalsta piešķiršanu investīciju veicināšanai lauksaimniecībā””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62" w:rsidRPr="000D6F10" w:rsidRDefault="00C63B62" w:rsidP="002217DF">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D435DA">
      <w:rPr>
        <w:rFonts w:ascii="Times New Roman" w:hAnsi="Times New Roman"/>
      </w:rPr>
      <w:t>18</w:t>
    </w:r>
    <w:r w:rsidR="00A26B07">
      <w:rPr>
        <w:rFonts w:ascii="Times New Roman" w:hAnsi="Times New Roman"/>
      </w:rPr>
      <w:t>08</w:t>
    </w:r>
    <w:r>
      <w:rPr>
        <w:rFonts w:ascii="Times New Roman" w:hAnsi="Times New Roman"/>
      </w:rPr>
      <w:t xml:space="preserve">14; </w:t>
    </w:r>
    <w:r w:rsidR="00A26B07" w:rsidRPr="00A26B07">
      <w:rPr>
        <w:rFonts w:ascii="Times New Roman" w:hAnsi="Times New Roman"/>
      </w:rPr>
      <w:t>Ministru kabineta noteikumu projekts „Grozījumi Ministru kabineta 2014.gada 13.maija noteikumos Nr.243 „Noteikumi par valsts un Eiropas Savienības atbalsta piešķiršanu investīciju veicināšanai lauksaimniecībā””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79" w:rsidRDefault="00331879" w:rsidP="000D6F10">
      <w:pPr>
        <w:spacing w:after="0" w:line="240" w:lineRule="auto"/>
      </w:pPr>
      <w:r>
        <w:separator/>
      </w:r>
    </w:p>
  </w:footnote>
  <w:footnote w:type="continuationSeparator" w:id="0">
    <w:p w:rsidR="00331879" w:rsidRDefault="00331879"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62" w:rsidRDefault="00C63B62">
    <w:pPr>
      <w:pStyle w:val="Galvene"/>
      <w:jc w:val="center"/>
    </w:pPr>
    <w:r>
      <w:fldChar w:fldCharType="begin"/>
    </w:r>
    <w:r>
      <w:instrText xml:space="preserve"> PAGE   \* MERGEFORMAT </w:instrText>
    </w:r>
    <w:r>
      <w:fldChar w:fldCharType="separate"/>
    </w:r>
    <w:r w:rsidR="00D04839">
      <w:rPr>
        <w:noProof/>
      </w:rPr>
      <w:t>9</w:t>
    </w:r>
    <w:r>
      <w:rPr>
        <w:noProof/>
      </w:rPr>
      <w:fldChar w:fldCharType="end"/>
    </w:r>
  </w:p>
  <w:p w:rsidR="00C63B62" w:rsidRDefault="00C63B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5D37E3"/>
    <w:multiLevelType w:val="hybridMultilevel"/>
    <w:tmpl w:val="D42AE344"/>
    <w:lvl w:ilvl="0" w:tplc="0D06184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8"/>
    <w:rsid w:val="0000330C"/>
    <w:rsid w:val="00016696"/>
    <w:rsid w:val="0002194E"/>
    <w:rsid w:val="00030E56"/>
    <w:rsid w:val="00054DB4"/>
    <w:rsid w:val="00060F03"/>
    <w:rsid w:val="000748C0"/>
    <w:rsid w:val="00084BF1"/>
    <w:rsid w:val="00091D8A"/>
    <w:rsid w:val="00091FEA"/>
    <w:rsid w:val="00096C32"/>
    <w:rsid w:val="000A010B"/>
    <w:rsid w:val="000B0ACF"/>
    <w:rsid w:val="000B494B"/>
    <w:rsid w:val="000C3925"/>
    <w:rsid w:val="000C4A47"/>
    <w:rsid w:val="000C531D"/>
    <w:rsid w:val="000C54EC"/>
    <w:rsid w:val="000C6429"/>
    <w:rsid w:val="000D6F10"/>
    <w:rsid w:val="000E1C40"/>
    <w:rsid w:val="000E2990"/>
    <w:rsid w:val="000E349E"/>
    <w:rsid w:val="000F693C"/>
    <w:rsid w:val="00102227"/>
    <w:rsid w:val="0010413A"/>
    <w:rsid w:val="001069B2"/>
    <w:rsid w:val="00114F71"/>
    <w:rsid w:val="00116002"/>
    <w:rsid w:val="0011732C"/>
    <w:rsid w:val="001205FA"/>
    <w:rsid w:val="0012274B"/>
    <w:rsid w:val="00125E72"/>
    <w:rsid w:val="00127926"/>
    <w:rsid w:val="00152210"/>
    <w:rsid w:val="00155970"/>
    <w:rsid w:val="0015792F"/>
    <w:rsid w:val="00170E95"/>
    <w:rsid w:val="00171074"/>
    <w:rsid w:val="00175072"/>
    <w:rsid w:val="00190EC7"/>
    <w:rsid w:val="001A11B1"/>
    <w:rsid w:val="001A696C"/>
    <w:rsid w:val="001B0512"/>
    <w:rsid w:val="001B7E58"/>
    <w:rsid w:val="001D4C0F"/>
    <w:rsid w:val="001E592D"/>
    <w:rsid w:val="001F3074"/>
    <w:rsid w:val="00203AD0"/>
    <w:rsid w:val="0020745B"/>
    <w:rsid w:val="002102EB"/>
    <w:rsid w:val="0021269C"/>
    <w:rsid w:val="00212CC3"/>
    <w:rsid w:val="00215577"/>
    <w:rsid w:val="00216D0D"/>
    <w:rsid w:val="002172A5"/>
    <w:rsid w:val="00220A48"/>
    <w:rsid w:val="002217DF"/>
    <w:rsid w:val="00230D39"/>
    <w:rsid w:val="00243E37"/>
    <w:rsid w:val="00246BB5"/>
    <w:rsid w:val="00251B0C"/>
    <w:rsid w:val="00260C35"/>
    <w:rsid w:val="002629B4"/>
    <w:rsid w:val="002662E1"/>
    <w:rsid w:val="00272BBB"/>
    <w:rsid w:val="00273560"/>
    <w:rsid w:val="002744F0"/>
    <w:rsid w:val="002855A3"/>
    <w:rsid w:val="0028773B"/>
    <w:rsid w:val="002A23E8"/>
    <w:rsid w:val="002B0805"/>
    <w:rsid w:val="002B1BC2"/>
    <w:rsid w:val="002B71A5"/>
    <w:rsid w:val="002C27C8"/>
    <w:rsid w:val="002C3F5A"/>
    <w:rsid w:val="002D302A"/>
    <w:rsid w:val="002D424A"/>
    <w:rsid w:val="002D768D"/>
    <w:rsid w:val="002E1633"/>
    <w:rsid w:val="002E7500"/>
    <w:rsid w:val="002E7E19"/>
    <w:rsid w:val="002F0F00"/>
    <w:rsid w:val="002F45CF"/>
    <w:rsid w:val="002F45E9"/>
    <w:rsid w:val="002F686A"/>
    <w:rsid w:val="002F773E"/>
    <w:rsid w:val="00307599"/>
    <w:rsid w:val="00310BE0"/>
    <w:rsid w:val="00316466"/>
    <w:rsid w:val="00323975"/>
    <w:rsid w:val="00331879"/>
    <w:rsid w:val="0033622D"/>
    <w:rsid w:val="00336E76"/>
    <w:rsid w:val="00351238"/>
    <w:rsid w:val="00354B2D"/>
    <w:rsid w:val="003575DD"/>
    <w:rsid w:val="00357EB9"/>
    <w:rsid w:val="00365CE3"/>
    <w:rsid w:val="00373AE2"/>
    <w:rsid w:val="003909C0"/>
    <w:rsid w:val="00391E8E"/>
    <w:rsid w:val="00392F92"/>
    <w:rsid w:val="00396268"/>
    <w:rsid w:val="003A086F"/>
    <w:rsid w:val="003A1E94"/>
    <w:rsid w:val="003A4BAB"/>
    <w:rsid w:val="003A789E"/>
    <w:rsid w:val="003B33B7"/>
    <w:rsid w:val="003B3F4F"/>
    <w:rsid w:val="003B5362"/>
    <w:rsid w:val="003B6079"/>
    <w:rsid w:val="003B74AB"/>
    <w:rsid w:val="003C1175"/>
    <w:rsid w:val="003C3E32"/>
    <w:rsid w:val="003D284A"/>
    <w:rsid w:val="003E0EA4"/>
    <w:rsid w:val="003E4683"/>
    <w:rsid w:val="003E5D82"/>
    <w:rsid w:val="003F0D45"/>
    <w:rsid w:val="0040434F"/>
    <w:rsid w:val="00413A83"/>
    <w:rsid w:val="0041578D"/>
    <w:rsid w:val="004264CD"/>
    <w:rsid w:val="00433FF4"/>
    <w:rsid w:val="00434871"/>
    <w:rsid w:val="00435D3C"/>
    <w:rsid w:val="00437E4A"/>
    <w:rsid w:val="004409AA"/>
    <w:rsid w:val="004549EF"/>
    <w:rsid w:val="00462228"/>
    <w:rsid w:val="00467810"/>
    <w:rsid w:val="00477669"/>
    <w:rsid w:val="0048403F"/>
    <w:rsid w:val="0048636A"/>
    <w:rsid w:val="0049736E"/>
    <w:rsid w:val="004A07AB"/>
    <w:rsid w:val="004A0BDF"/>
    <w:rsid w:val="004A6716"/>
    <w:rsid w:val="004A6FE8"/>
    <w:rsid w:val="004B07EA"/>
    <w:rsid w:val="004C7797"/>
    <w:rsid w:val="004D6E18"/>
    <w:rsid w:val="004E099C"/>
    <w:rsid w:val="004E17FF"/>
    <w:rsid w:val="004E38B3"/>
    <w:rsid w:val="004F0B5A"/>
    <w:rsid w:val="004F1D37"/>
    <w:rsid w:val="004F5BB8"/>
    <w:rsid w:val="00502978"/>
    <w:rsid w:val="0050577E"/>
    <w:rsid w:val="00515677"/>
    <w:rsid w:val="00522D83"/>
    <w:rsid w:val="00522F94"/>
    <w:rsid w:val="00523298"/>
    <w:rsid w:val="005270E4"/>
    <w:rsid w:val="00533B4D"/>
    <w:rsid w:val="0053550A"/>
    <w:rsid w:val="00536B09"/>
    <w:rsid w:val="00545652"/>
    <w:rsid w:val="00553AAB"/>
    <w:rsid w:val="005554F8"/>
    <w:rsid w:val="005560FA"/>
    <w:rsid w:val="005569FF"/>
    <w:rsid w:val="005620FC"/>
    <w:rsid w:val="0056211F"/>
    <w:rsid w:val="00565963"/>
    <w:rsid w:val="00567186"/>
    <w:rsid w:val="00577536"/>
    <w:rsid w:val="00577A21"/>
    <w:rsid w:val="00577A3D"/>
    <w:rsid w:val="00581B0D"/>
    <w:rsid w:val="0058384B"/>
    <w:rsid w:val="005907EC"/>
    <w:rsid w:val="0059749E"/>
    <w:rsid w:val="005B7F8A"/>
    <w:rsid w:val="005C4939"/>
    <w:rsid w:val="005C4A1D"/>
    <w:rsid w:val="005C6719"/>
    <w:rsid w:val="005E5293"/>
    <w:rsid w:val="005E603A"/>
    <w:rsid w:val="005E6639"/>
    <w:rsid w:val="005E7DA8"/>
    <w:rsid w:val="005F0D0E"/>
    <w:rsid w:val="005F4330"/>
    <w:rsid w:val="005F6F2C"/>
    <w:rsid w:val="00600CD4"/>
    <w:rsid w:val="0061075B"/>
    <w:rsid w:val="00610E3E"/>
    <w:rsid w:val="00621BEB"/>
    <w:rsid w:val="0063413E"/>
    <w:rsid w:val="00635C74"/>
    <w:rsid w:val="0065787F"/>
    <w:rsid w:val="00670052"/>
    <w:rsid w:val="00670378"/>
    <w:rsid w:val="00673B0D"/>
    <w:rsid w:val="00674B8F"/>
    <w:rsid w:val="00676385"/>
    <w:rsid w:val="006833CA"/>
    <w:rsid w:val="00691224"/>
    <w:rsid w:val="006918D8"/>
    <w:rsid w:val="006A0964"/>
    <w:rsid w:val="006A180A"/>
    <w:rsid w:val="006A53F8"/>
    <w:rsid w:val="006B172E"/>
    <w:rsid w:val="006B1A69"/>
    <w:rsid w:val="006B6FC2"/>
    <w:rsid w:val="006B79A8"/>
    <w:rsid w:val="006C2C1A"/>
    <w:rsid w:val="006C5DC4"/>
    <w:rsid w:val="006D296B"/>
    <w:rsid w:val="006D2E0B"/>
    <w:rsid w:val="006E3FF4"/>
    <w:rsid w:val="006E63FC"/>
    <w:rsid w:val="006E66AE"/>
    <w:rsid w:val="006F246B"/>
    <w:rsid w:val="006F40AB"/>
    <w:rsid w:val="006F5F9F"/>
    <w:rsid w:val="00701F6E"/>
    <w:rsid w:val="00704084"/>
    <w:rsid w:val="00705DE5"/>
    <w:rsid w:val="007108AD"/>
    <w:rsid w:val="0071281F"/>
    <w:rsid w:val="00713414"/>
    <w:rsid w:val="00755831"/>
    <w:rsid w:val="0076639C"/>
    <w:rsid w:val="00771F1C"/>
    <w:rsid w:val="00776F85"/>
    <w:rsid w:val="0078377A"/>
    <w:rsid w:val="00783EEA"/>
    <w:rsid w:val="007862F4"/>
    <w:rsid w:val="00790C83"/>
    <w:rsid w:val="0079281C"/>
    <w:rsid w:val="007A42EF"/>
    <w:rsid w:val="007B107B"/>
    <w:rsid w:val="007D3B2C"/>
    <w:rsid w:val="007E1212"/>
    <w:rsid w:val="007E2AF6"/>
    <w:rsid w:val="007E7967"/>
    <w:rsid w:val="007E797C"/>
    <w:rsid w:val="007F4174"/>
    <w:rsid w:val="00806B70"/>
    <w:rsid w:val="0081091E"/>
    <w:rsid w:val="00815F63"/>
    <w:rsid w:val="00823FF9"/>
    <w:rsid w:val="008258F8"/>
    <w:rsid w:val="00830D8C"/>
    <w:rsid w:val="008347F6"/>
    <w:rsid w:val="00840271"/>
    <w:rsid w:val="00844D64"/>
    <w:rsid w:val="00844D7F"/>
    <w:rsid w:val="00851920"/>
    <w:rsid w:val="00854192"/>
    <w:rsid w:val="00864302"/>
    <w:rsid w:val="008648ED"/>
    <w:rsid w:val="008776F6"/>
    <w:rsid w:val="00877F9A"/>
    <w:rsid w:val="00880B88"/>
    <w:rsid w:val="00890C56"/>
    <w:rsid w:val="008A6621"/>
    <w:rsid w:val="008B5311"/>
    <w:rsid w:val="008C2535"/>
    <w:rsid w:val="008D1BFB"/>
    <w:rsid w:val="008D3F80"/>
    <w:rsid w:val="008E38B4"/>
    <w:rsid w:val="008E4705"/>
    <w:rsid w:val="008F1C51"/>
    <w:rsid w:val="008F30F8"/>
    <w:rsid w:val="00910906"/>
    <w:rsid w:val="00913C8E"/>
    <w:rsid w:val="00916A7A"/>
    <w:rsid w:val="00925D26"/>
    <w:rsid w:val="00925E8B"/>
    <w:rsid w:val="0093399B"/>
    <w:rsid w:val="00940A95"/>
    <w:rsid w:val="00941EA9"/>
    <w:rsid w:val="009446E2"/>
    <w:rsid w:val="0095338E"/>
    <w:rsid w:val="00955F47"/>
    <w:rsid w:val="0098072E"/>
    <w:rsid w:val="00984910"/>
    <w:rsid w:val="00987227"/>
    <w:rsid w:val="0099264F"/>
    <w:rsid w:val="00992F66"/>
    <w:rsid w:val="009957BB"/>
    <w:rsid w:val="00996F3A"/>
    <w:rsid w:val="0099723A"/>
    <w:rsid w:val="009A0765"/>
    <w:rsid w:val="009A19F8"/>
    <w:rsid w:val="009A2CFF"/>
    <w:rsid w:val="009C2290"/>
    <w:rsid w:val="009D27D4"/>
    <w:rsid w:val="009D28FE"/>
    <w:rsid w:val="009E42DA"/>
    <w:rsid w:val="009E43C2"/>
    <w:rsid w:val="009E487B"/>
    <w:rsid w:val="009E69BC"/>
    <w:rsid w:val="009E6F7D"/>
    <w:rsid w:val="009F46EC"/>
    <w:rsid w:val="009F5C63"/>
    <w:rsid w:val="009F5CA2"/>
    <w:rsid w:val="00A02A4B"/>
    <w:rsid w:val="00A071DA"/>
    <w:rsid w:val="00A1104D"/>
    <w:rsid w:val="00A13BEA"/>
    <w:rsid w:val="00A26B07"/>
    <w:rsid w:val="00A26BB4"/>
    <w:rsid w:val="00A30A9B"/>
    <w:rsid w:val="00A36DE8"/>
    <w:rsid w:val="00A379BF"/>
    <w:rsid w:val="00A50C8A"/>
    <w:rsid w:val="00A57037"/>
    <w:rsid w:val="00A6674F"/>
    <w:rsid w:val="00A72B6F"/>
    <w:rsid w:val="00A80BAD"/>
    <w:rsid w:val="00A92D1D"/>
    <w:rsid w:val="00A9469B"/>
    <w:rsid w:val="00AB0A0C"/>
    <w:rsid w:val="00AB3085"/>
    <w:rsid w:val="00AB4827"/>
    <w:rsid w:val="00AC23AE"/>
    <w:rsid w:val="00AC30E6"/>
    <w:rsid w:val="00AC4A36"/>
    <w:rsid w:val="00AC4F6D"/>
    <w:rsid w:val="00AD0063"/>
    <w:rsid w:val="00AD221F"/>
    <w:rsid w:val="00AD52EB"/>
    <w:rsid w:val="00AE77F1"/>
    <w:rsid w:val="00AE7A22"/>
    <w:rsid w:val="00AF227B"/>
    <w:rsid w:val="00B03BC2"/>
    <w:rsid w:val="00B10DBA"/>
    <w:rsid w:val="00B20DCE"/>
    <w:rsid w:val="00B232A4"/>
    <w:rsid w:val="00B32DF9"/>
    <w:rsid w:val="00B45415"/>
    <w:rsid w:val="00B45C8D"/>
    <w:rsid w:val="00B46980"/>
    <w:rsid w:val="00B47897"/>
    <w:rsid w:val="00B51F43"/>
    <w:rsid w:val="00B60166"/>
    <w:rsid w:val="00B60FC5"/>
    <w:rsid w:val="00B621D1"/>
    <w:rsid w:val="00B65050"/>
    <w:rsid w:val="00B6723D"/>
    <w:rsid w:val="00B74435"/>
    <w:rsid w:val="00B7472E"/>
    <w:rsid w:val="00B80AE0"/>
    <w:rsid w:val="00B84687"/>
    <w:rsid w:val="00B84DD2"/>
    <w:rsid w:val="00B879DE"/>
    <w:rsid w:val="00B90BF6"/>
    <w:rsid w:val="00B92C9B"/>
    <w:rsid w:val="00B93385"/>
    <w:rsid w:val="00B93835"/>
    <w:rsid w:val="00B94CE1"/>
    <w:rsid w:val="00B9618A"/>
    <w:rsid w:val="00B97C52"/>
    <w:rsid w:val="00BA37B9"/>
    <w:rsid w:val="00BC6686"/>
    <w:rsid w:val="00BE2051"/>
    <w:rsid w:val="00BE4809"/>
    <w:rsid w:val="00BE62CF"/>
    <w:rsid w:val="00BF11B6"/>
    <w:rsid w:val="00BF45E4"/>
    <w:rsid w:val="00BF68B3"/>
    <w:rsid w:val="00BF7B1C"/>
    <w:rsid w:val="00C02605"/>
    <w:rsid w:val="00C051F7"/>
    <w:rsid w:val="00C11985"/>
    <w:rsid w:val="00C1199B"/>
    <w:rsid w:val="00C234C8"/>
    <w:rsid w:val="00C4248B"/>
    <w:rsid w:val="00C503D3"/>
    <w:rsid w:val="00C5717D"/>
    <w:rsid w:val="00C63B62"/>
    <w:rsid w:val="00C6470A"/>
    <w:rsid w:val="00C67CFC"/>
    <w:rsid w:val="00C70F1F"/>
    <w:rsid w:val="00C74FCC"/>
    <w:rsid w:val="00C759C4"/>
    <w:rsid w:val="00C769AC"/>
    <w:rsid w:val="00C77227"/>
    <w:rsid w:val="00C903B4"/>
    <w:rsid w:val="00CA145D"/>
    <w:rsid w:val="00CA19EF"/>
    <w:rsid w:val="00CD38DF"/>
    <w:rsid w:val="00CE2053"/>
    <w:rsid w:val="00CF0EA1"/>
    <w:rsid w:val="00CF2CF8"/>
    <w:rsid w:val="00CF3766"/>
    <w:rsid w:val="00CF5E8F"/>
    <w:rsid w:val="00D007D4"/>
    <w:rsid w:val="00D02577"/>
    <w:rsid w:val="00D04839"/>
    <w:rsid w:val="00D05448"/>
    <w:rsid w:val="00D06870"/>
    <w:rsid w:val="00D16771"/>
    <w:rsid w:val="00D247BA"/>
    <w:rsid w:val="00D2573D"/>
    <w:rsid w:val="00D25E38"/>
    <w:rsid w:val="00D30F1D"/>
    <w:rsid w:val="00D31790"/>
    <w:rsid w:val="00D3305D"/>
    <w:rsid w:val="00D3434A"/>
    <w:rsid w:val="00D379DE"/>
    <w:rsid w:val="00D4065C"/>
    <w:rsid w:val="00D431AD"/>
    <w:rsid w:val="00D435DA"/>
    <w:rsid w:val="00D45354"/>
    <w:rsid w:val="00D50B3C"/>
    <w:rsid w:val="00D5133C"/>
    <w:rsid w:val="00D64466"/>
    <w:rsid w:val="00D67627"/>
    <w:rsid w:val="00D763BF"/>
    <w:rsid w:val="00D83223"/>
    <w:rsid w:val="00D83926"/>
    <w:rsid w:val="00D84D32"/>
    <w:rsid w:val="00D84E47"/>
    <w:rsid w:val="00D951B0"/>
    <w:rsid w:val="00DA261C"/>
    <w:rsid w:val="00DA36BA"/>
    <w:rsid w:val="00DA52DC"/>
    <w:rsid w:val="00DB550A"/>
    <w:rsid w:val="00DB66E6"/>
    <w:rsid w:val="00DC5223"/>
    <w:rsid w:val="00DD599D"/>
    <w:rsid w:val="00DE04C6"/>
    <w:rsid w:val="00DE2665"/>
    <w:rsid w:val="00DE3519"/>
    <w:rsid w:val="00DE37D5"/>
    <w:rsid w:val="00DE4BA6"/>
    <w:rsid w:val="00DE5CEF"/>
    <w:rsid w:val="00DE5DFD"/>
    <w:rsid w:val="00E06C8B"/>
    <w:rsid w:val="00E14524"/>
    <w:rsid w:val="00E159FE"/>
    <w:rsid w:val="00E15D63"/>
    <w:rsid w:val="00E21603"/>
    <w:rsid w:val="00E2230B"/>
    <w:rsid w:val="00E2372B"/>
    <w:rsid w:val="00E23B65"/>
    <w:rsid w:val="00E45D40"/>
    <w:rsid w:val="00E509AD"/>
    <w:rsid w:val="00E55705"/>
    <w:rsid w:val="00E559AE"/>
    <w:rsid w:val="00E564BB"/>
    <w:rsid w:val="00E66B53"/>
    <w:rsid w:val="00E757D4"/>
    <w:rsid w:val="00E82DC2"/>
    <w:rsid w:val="00E83EEF"/>
    <w:rsid w:val="00E8439D"/>
    <w:rsid w:val="00E878B8"/>
    <w:rsid w:val="00EA0323"/>
    <w:rsid w:val="00EC03EA"/>
    <w:rsid w:val="00EC3669"/>
    <w:rsid w:val="00EF21F0"/>
    <w:rsid w:val="00EF630C"/>
    <w:rsid w:val="00EF6537"/>
    <w:rsid w:val="00F0443A"/>
    <w:rsid w:val="00F0533F"/>
    <w:rsid w:val="00F05789"/>
    <w:rsid w:val="00F0618D"/>
    <w:rsid w:val="00F10C2F"/>
    <w:rsid w:val="00F1261B"/>
    <w:rsid w:val="00F17EBB"/>
    <w:rsid w:val="00F21AE1"/>
    <w:rsid w:val="00F25EB8"/>
    <w:rsid w:val="00F26C83"/>
    <w:rsid w:val="00F34878"/>
    <w:rsid w:val="00F34B14"/>
    <w:rsid w:val="00F36FCB"/>
    <w:rsid w:val="00F40865"/>
    <w:rsid w:val="00F50AB1"/>
    <w:rsid w:val="00F62CB4"/>
    <w:rsid w:val="00F64A17"/>
    <w:rsid w:val="00F65B62"/>
    <w:rsid w:val="00F74B70"/>
    <w:rsid w:val="00F74C86"/>
    <w:rsid w:val="00F81338"/>
    <w:rsid w:val="00F821D2"/>
    <w:rsid w:val="00F878CE"/>
    <w:rsid w:val="00FA0B91"/>
    <w:rsid w:val="00FB12C1"/>
    <w:rsid w:val="00FD6C0B"/>
    <w:rsid w:val="00FE702D"/>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F8DDCEF5-71E1-4DC5-95A1-D375707C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69B2"/>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99"/>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s"/>
    <w:semiHidden/>
    <w:rsid w:val="00523298"/>
    <w:rPr>
      <w:sz w:val="20"/>
      <w:szCs w:val="20"/>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70666627">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hyperlink" Target="http://eur-lex.europa.eu/LexUriServ/LexUriServ.do?uri=OJ:L:2006:379:0005:01:LV:HTML" TargetMode="External"/><Relationship Id="rId18" Type="http://schemas.openxmlformats.org/officeDocument/2006/relationships/hyperlink" Target="http://eur-lex.europa.eu/LexUriServ/LexUriServ.do?uri=OJ:L:2008:214:0003:01:LV: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LexUriServ/LexUriServ.do?uri=OJ:L:2006:379:0005:01:LV:HTML" TargetMode="External"/><Relationship Id="rId17" Type="http://schemas.openxmlformats.org/officeDocument/2006/relationships/hyperlink" Target="http://eur-lex.europa.eu/LexUriServ/LexUriServ.do?uri=OJ:L:2008:214:0003:01:LV: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OJ:L:2006:379:0005:01:LV:HTML" TargetMode="External"/><Relationship Id="rId20" Type="http://schemas.openxmlformats.org/officeDocument/2006/relationships/hyperlink" Target="http://eur-lex.europa.eu/LexUriServ/LexUriServ.do?uri=OJ:L:2006:379:0005:01:L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214:0003:01:LV: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xUriServ/LexUriServ.do?uri=OJ:L:2006:379:0005:01:LV:HTML" TargetMode="External"/><Relationship Id="rId23" Type="http://schemas.openxmlformats.org/officeDocument/2006/relationships/footer" Target="footer2.xml"/><Relationship Id="rId10" Type="http://schemas.openxmlformats.org/officeDocument/2006/relationships/hyperlink" Target="http://eur-lex.europa.eu/LexUriServ/LexUriServ.do?uri=OJ:L:2006:379:0005:01:LV:HTML" TargetMode="External"/><Relationship Id="rId19" Type="http://schemas.openxmlformats.org/officeDocument/2006/relationships/hyperlink" Target="http://eur-lex.europa.eu/LexUriServ/LexUriServ.do?uri=OJ:L:2006:379:0005:01:LV:HTML" TargetMode="External"/><Relationship Id="rId4" Type="http://schemas.openxmlformats.org/officeDocument/2006/relationships/settings" Target="settings.xml"/><Relationship Id="rId9" Type="http://schemas.openxmlformats.org/officeDocument/2006/relationships/hyperlink" Target="http://eur-lex.europa.eu/LexUriServ/LexUriServ.do?uri=OJ:L:2006:379:0005:01:LV:HTML" TargetMode="External"/><Relationship Id="rId14" Type="http://schemas.openxmlformats.org/officeDocument/2006/relationships/hyperlink" Target="http://eur-lex.europa.eu/LexUriServ/LexUriServ.do?uri=OJ:L:2006:379:0005:01:LV:HTML"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AD9E-EEF5-4816-ABA5-B8EBCBBD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3028</Words>
  <Characters>21257</Characters>
  <Application>Microsoft Office Word</Application>
  <DocSecurity>0</DocSecurity>
  <Lines>1012</Lines>
  <Paragraphs>398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23887</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Ritvars Zapereckis</dc:creator>
  <cp:lastModifiedBy>ZM Lietvedibas nodala</cp:lastModifiedBy>
  <cp:revision>5</cp:revision>
  <cp:lastPrinted>2014-08-15T06:11:00Z</cp:lastPrinted>
  <dcterms:created xsi:type="dcterms:W3CDTF">2014-08-19T05:32:00Z</dcterms:created>
  <dcterms:modified xsi:type="dcterms:W3CDTF">2014-08-19T05:41:00Z</dcterms:modified>
</cp:coreProperties>
</file>