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D8" w:rsidRPr="00235BD8" w:rsidRDefault="00235BD8" w:rsidP="00731BAC">
      <w:pPr>
        <w:spacing w:after="0" w:line="240" w:lineRule="auto"/>
        <w:jc w:val="center"/>
        <w:rPr>
          <w:rFonts w:ascii="Times New Roman" w:hAnsi="Times New Roman" w:cs="Times New Roman"/>
          <w:b/>
          <w:bCs/>
          <w:sz w:val="28"/>
          <w:szCs w:val="28"/>
        </w:rPr>
      </w:pPr>
      <w:r w:rsidRPr="00235BD8">
        <w:rPr>
          <w:rFonts w:ascii="Times New Roman" w:hAnsi="Times New Roman" w:cs="Times New Roman"/>
          <w:b/>
          <w:sz w:val="28"/>
          <w:szCs w:val="28"/>
        </w:rPr>
        <w:t>Ministru kabineta rīkojuma projekta „Par finanšu līdzekļu piešķiršanu no valsts budžeta programmas „Līdzekļi neparedzētiem gadījumiem””</w:t>
      </w:r>
    </w:p>
    <w:p w:rsidR="00235BD8" w:rsidRDefault="00235BD8" w:rsidP="00731BAC">
      <w:pPr>
        <w:spacing w:after="0" w:line="240" w:lineRule="auto"/>
        <w:jc w:val="center"/>
        <w:rPr>
          <w:rFonts w:ascii="Times New Roman" w:hAnsi="Times New Roman" w:cs="Times New Roman"/>
          <w:b/>
          <w:bCs/>
          <w:sz w:val="28"/>
          <w:szCs w:val="28"/>
        </w:rPr>
      </w:pPr>
      <w:r w:rsidRPr="00235BD8">
        <w:rPr>
          <w:rFonts w:ascii="Times New Roman" w:hAnsi="Times New Roman" w:cs="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235BD8">
          <w:rPr>
            <w:rFonts w:ascii="Times New Roman" w:hAnsi="Times New Roman" w:cs="Times New Roman"/>
            <w:b/>
            <w:bCs/>
            <w:sz w:val="28"/>
            <w:szCs w:val="28"/>
          </w:rPr>
          <w:t>ziņojums</w:t>
        </w:r>
      </w:smartTag>
      <w:r w:rsidRPr="00235BD8">
        <w:rPr>
          <w:rFonts w:ascii="Times New Roman" w:hAnsi="Times New Roman" w:cs="Times New Roman"/>
          <w:b/>
          <w:bCs/>
          <w:sz w:val="28"/>
          <w:szCs w:val="28"/>
        </w:rPr>
        <w:t xml:space="preserve"> (anotācija)</w:t>
      </w:r>
    </w:p>
    <w:p w:rsidR="00731BAC" w:rsidRPr="00235BD8" w:rsidRDefault="00731BAC" w:rsidP="00731BAC">
      <w:pPr>
        <w:spacing w:after="0" w:line="240" w:lineRule="auto"/>
        <w:jc w:val="center"/>
        <w:rPr>
          <w:rFonts w:ascii="Times New Roman" w:hAnsi="Times New Roman" w:cs="Times New Roman"/>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35BD8" w:rsidRPr="00235BD8" w:rsidTr="00235BD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I. Tiesību akta projekta izstrādes nepieciešamība</w:t>
            </w:r>
          </w:p>
        </w:tc>
      </w:tr>
      <w:tr w:rsidR="00235BD8" w:rsidRPr="00235BD8" w:rsidTr="00235BD8">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235BD8" w:rsidRPr="00984D6B" w:rsidRDefault="00235BD8" w:rsidP="00984D6B">
            <w:pPr>
              <w:rPr>
                <w:rFonts w:ascii="Times New Roman" w:hAnsi="Times New Roman" w:cs="Times New Roman"/>
                <w:sz w:val="24"/>
                <w:szCs w:val="24"/>
              </w:rPr>
            </w:pPr>
            <w:r w:rsidRPr="00290FC2">
              <w:rPr>
                <w:rFonts w:ascii="Times New Roman" w:hAnsi="Times New Roman" w:cs="Times New Roman"/>
                <w:sz w:val="24"/>
                <w:szCs w:val="24"/>
              </w:rPr>
              <w:t xml:space="preserve">Ministru kabineta Ministru kabineta rīkojuma projekts „Par finanšu līdzekļu piešķiršanu no valsts budžeta programmas „Līdzekļi neparedzētiem gadījumiem”” (turpmāk – rīkojuma projekts) </w:t>
            </w:r>
            <w:r w:rsidR="00984D6B">
              <w:rPr>
                <w:rFonts w:ascii="Times New Roman" w:hAnsi="Times New Roman" w:cs="Times New Roman"/>
                <w:sz w:val="24"/>
                <w:szCs w:val="24"/>
              </w:rPr>
              <w:t>sagatavo</w:t>
            </w:r>
            <w:r w:rsidRPr="00290FC2">
              <w:rPr>
                <w:rFonts w:ascii="Times New Roman" w:hAnsi="Times New Roman" w:cs="Times New Roman"/>
                <w:sz w:val="24"/>
                <w:szCs w:val="24"/>
              </w:rPr>
              <w:t>ts saskaņā ar Ministru kabineta 2009.gada 22.decembra noteikumu Nr.1644 „Kārtība, kādā pieprasa un izlieto budžeta programmas "Līdzekļi neparedzētiem gadījumiem" līdzekļus” 3.punktu</w:t>
            </w:r>
            <w:r w:rsidR="00082B78">
              <w:rPr>
                <w:rFonts w:ascii="Times New Roman" w:hAnsi="Times New Roman" w:cs="Times New Roman"/>
                <w:sz w:val="24"/>
                <w:szCs w:val="24"/>
              </w:rPr>
              <w:t>.</w:t>
            </w:r>
          </w:p>
        </w:tc>
      </w:tr>
      <w:tr w:rsidR="00235BD8" w:rsidRPr="00235BD8" w:rsidTr="00235BD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235BD8" w:rsidRPr="00290FC2" w:rsidRDefault="00235BD8" w:rsidP="00235BD8">
            <w:pPr>
              <w:pStyle w:val="naisf"/>
              <w:ind w:firstLine="0"/>
            </w:pPr>
            <w:r w:rsidRPr="00290FC2">
              <w:t>Augu aizsardzības likuma 12.panta sestā daļa paredz, ka persona par tai uzdoto fitosanitāro pasākumu izpildi normatīvajos aktos noteiktajā kārtībā</w:t>
            </w:r>
            <w:r w:rsidR="00984D6B" w:rsidRPr="00290FC2">
              <w:t xml:space="preserve"> var saņemt kompensāciju</w:t>
            </w:r>
            <w:r w:rsidRPr="00290FC2">
              <w:t xml:space="preserve"> no valsts budžeta.</w:t>
            </w:r>
          </w:p>
          <w:p w:rsidR="00235BD8" w:rsidRPr="00290FC2" w:rsidRDefault="00740DB0" w:rsidP="00235BD8">
            <w:pPr>
              <w:jc w:val="both"/>
              <w:rPr>
                <w:rFonts w:ascii="Times New Roman" w:hAnsi="Times New Roman" w:cs="Times New Roman"/>
                <w:sz w:val="24"/>
                <w:szCs w:val="24"/>
              </w:rPr>
            </w:pPr>
            <w:r w:rsidRPr="00290FC2">
              <w:rPr>
                <w:rFonts w:ascii="Times New Roman" w:hAnsi="Times New Roman" w:cs="Times New Roman"/>
                <w:sz w:val="24"/>
                <w:szCs w:val="24"/>
              </w:rPr>
              <w:t xml:space="preserve">Ministru </w:t>
            </w:r>
            <w:r w:rsidR="00984D6B">
              <w:rPr>
                <w:rFonts w:ascii="Times New Roman" w:hAnsi="Times New Roman" w:cs="Times New Roman"/>
                <w:sz w:val="24"/>
                <w:szCs w:val="24"/>
              </w:rPr>
              <w:t>k</w:t>
            </w:r>
            <w:r w:rsidRPr="00290FC2">
              <w:rPr>
                <w:rFonts w:ascii="Times New Roman" w:hAnsi="Times New Roman" w:cs="Times New Roman"/>
                <w:sz w:val="24"/>
                <w:szCs w:val="24"/>
              </w:rPr>
              <w:t>abineta 2009.gada 24.februāra noteikumu Nr. 178 „Kārtība, kādā piešķir kompensāciju par fitosanitāro pasākumu izpildi” (turpm</w:t>
            </w:r>
            <w:r>
              <w:rPr>
                <w:rFonts w:ascii="Times New Roman" w:hAnsi="Times New Roman" w:cs="Times New Roman"/>
                <w:sz w:val="24"/>
                <w:szCs w:val="24"/>
              </w:rPr>
              <w:t xml:space="preserve">āk </w:t>
            </w:r>
            <w:r w:rsidR="00984D6B">
              <w:rPr>
                <w:rFonts w:ascii="Times New Roman" w:hAnsi="Times New Roman" w:cs="Times New Roman"/>
                <w:sz w:val="24"/>
                <w:szCs w:val="24"/>
              </w:rPr>
              <w:t>–</w:t>
            </w:r>
            <w:r>
              <w:rPr>
                <w:rFonts w:ascii="Times New Roman" w:hAnsi="Times New Roman" w:cs="Times New Roman"/>
                <w:sz w:val="24"/>
                <w:szCs w:val="24"/>
              </w:rPr>
              <w:t xml:space="preserve"> noteikumi </w:t>
            </w:r>
            <w:r w:rsidR="00984D6B">
              <w:rPr>
                <w:rFonts w:ascii="Times New Roman" w:hAnsi="Times New Roman" w:cs="Times New Roman"/>
                <w:sz w:val="24"/>
                <w:szCs w:val="24"/>
              </w:rPr>
              <w:t>N</w:t>
            </w:r>
            <w:r>
              <w:rPr>
                <w:rFonts w:ascii="Times New Roman" w:hAnsi="Times New Roman" w:cs="Times New Roman"/>
                <w:sz w:val="24"/>
                <w:szCs w:val="24"/>
              </w:rPr>
              <w:t>r.178) 2.punkts</w:t>
            </w:r>
            <w:r w:rsidRPr="00290FC2">
              <w:rPr>
                <w:rFonts w:ascii="Times New Roman" w:hAnsi="Times New Roman" w:cs="Times New Roman"/>
                <w:sz w:val="24"/>
                <w:szCs w:val="24"/>
              </w:rPr>
              <w:t xml:space="preserve"> nosaka personas tiesības sa</w:t>
            </w:r>
            <w:r>
              <w:rPr>
                <w:rFonts w:ascii="Times New Roman" w:hAnsi="Times New Roman" w:cs="Times New Roman"/>
                <w:sz w:val="24"/>
                <w:szCs w:val="24"/>
              </w:rPr>
              <w:t>ņemt kompensāciju un 1.pielikums</w:t>
            </w:r>
            <w:r w:rsidRPr="00290FC2">
              <w:rPr>
                <w:rFonts w:ascii="Times New Roman" w:hAnsi="Times New Roman" w:cs="Times New Roman"/>
                <w:sz w:val="24"/>
                <w:szCs w:val="24"/>
              </w:rPr>
              <w:t xml:space="preserve"> </w:t>
            </w:r>
            <w:r w:rsidR="00984D6B">
              <w:rPr>
                <w:rFonts w:ascii="Times New Roman" w:hAnsi="Times New Roman" w:cs="Times New Roman"/>
                <w:sz w:val="24"/>
                <w:szCs w:val="24"/>
              </w:rPr>
              <w:t>–</w:t>
            </w:r>
            <w:r w:rsidRPr="00290FC2">
              <w:rPr>
                <w:rFonts w:ascii="Times New Roman" w:hAnsi="Times New Roman" w:cs="Times New Roman"/>
                <w:sz w:val="24"/>
                <w:szCs w:val="24"/>
              </w:rPr>
              <w:t xml:space="preserve"> kompensācijas apmēru.</w:t>
            </w:r>
            <w:r>
              <w:rPr>
                <w:rFonts w:ascii="Times New Roman" w:hAnsi="Times New Roman" w:cs="Times New Roman"/>
                <w:sz w:val="24"/>
                <w:szCs w:val="24"/>
              </w:rPr>
              <w:t xml:space="preserve"> </w:t>
            </w:r>
            <w:r w:rsidR="00235BD8" w:rsidRPr="00290FC2">
              <w:rPr>
                <w:rFonts w:ascii="Times New Roman" w:hAnsi="Times New Roman" w:cs="Times New Roman"/>
                <w:sz w:val="24"/>
                <w:szCs w:val="24"/>
              </w:rPr>
              <w:t xml:space="preserve">Noteikumi </w:t>
            </w:r>
            <w:r w:rsidR="00984D6B">
              <w:rPr>
                <w:rFonts w:ascii="Times New Roman" w:hAnsi="Times New Roman" w:cs="Times New Roman"/>
                <w:sz w:val="24"/>
                <w:szCs w:val="24"/>
              </w:rPr>
              <w:t>N</w:t>
            </w:r>
            <w:r w:rsidR="00235BD8" w:rsidRPr="00290FC2">
              <w:rPr>
                <w:rFonts w:ascii="Times New Roman" w:hAnsi="Times New Roman" w:cs="Times New Roman"/>
                <w:sz w:val="24"/>
                <w:szCs w:val="24"/>
              </w:rPr>
              <w:t xml:space="preserve">r.178 nosaka </w:t>
            </w:r>
            <w:r w:rsidR="00984D6B">
              <w:rPr>
                <w:rFonts w:ascii="Times New Roman" w:hAnsi="Times New Roman" w:cs="Times New Roman"/>
                <w:sz w:val="24"/>
                <w:szCs w:val="24"/>
              </w:rPr>
              <w:t xml:space="preserve">arī </w:t>
            </w:r>
            <w:r w:rsidR="00235BD8" w:rsidRPr="00290FC2">
              <w:rPr>
                <w:rFonts w:ascii="Times New Roman" w:hAnsi="Times New Roman" w:cs="Times New Roman"/>
                <w:sz w:val="24"/>
                <w:szCs w:val="24"/>
              </w:rPr>
              <w:t>kārtību, kādā persona par izpildītajiem fitosanitārajiem pasākumiem</w:t>
            </w:r>
            <w:r w:rsidR="00984D6B" w:rsidRPr="00290FC2">
              <w:rPr>
                <w:rFonts w:ascii="Times New Roman" w:hAnsi="Times New Roman" w:cs="Times New Roman"/>
                <w:sz w:val="24"/>
                <w:szCs w:val="24"/>
              </w:rPr>
              <w:t xml:space="preserve"> var saņemt kompensācij</w:t>
            </w:r>
            <w:r w:rsidR="00984D6B">
              <w:rPr>
                <w:rFonts w:ascii="Times New Roman" w:hAnsi="Times New Roman" w:cs="Times New Roman"/>
                <w:sz w:val="24"/>
                <w:szCs w:val="24"/>
              </w:rPr>
              <w:t>u</w:t>
            </w:r>
            <w:r w:rsidR="00235BD8" w:rsidRPr="00290FC2">
              <w:rPr>
                <w:rFonts w:ascii="Times New Roman" w:hAnsi="Times New Roman" w:cs="Times New Roman"/>
                <w:sz w:val="24"/>
                <w:szCs w:val="24"/>
              </w:rPr>
              <w:t>.</w:t>
            </w:r>
          </w:p>
          <w:p w:rsidR="00235BD8" w:rsidRPr="00290FC2" w:rsidRDefault="00235BD8" w:rsidP="00235BD8">
            <w:pPr>
              <w:pStyle w:val="Virsraksts4"/>
              <w:jc w:val="both"/>
              <w:rPr>
                <w:bCs/>
                <w:sz w:val="24"/>
                <w:szCs w:val="24"/>
              </w:rPr>
            </w:pPr>
            <w:r w:rsidRPr="00290FC2">
              <w:rPr>
                <w:bCs/>
                <w:sz w:val="24"/>
                <w:szCs w:val="24"/>
              </w:rPr>
              <w:t xml:space="preserve">Augu karantīnas organisms bakteriālā iedega </w:t>
            </w:r>
            <w:r w:rsidRPr="00290FC2">
              <w:rPr>
                <w:i/>
                <w:sz w:val="24"/>
                <w:szCs w:val="24"/>
              </w:rPr>
              <w:t xml:space="preserve">Erwinia amylovora </w:t>
            </w:r>
            <w:r w:rsidRPr="00290FC2">
              <w:rPr>
                <w:sz w:val="24"/>
                <w:szCs w:val="24"/>
              </w:rPr>
              <w:t xml:space="preserve">(turpmāk – bakteriālā iedega) </w:t>
            </w:r>
            <w:r w:rsidRPr="00290FC2">
              <w:rPr>
                <w:bCs/>
                <w:sz w:val="24"/>
                <w:szCs w:val="24"/>
              </w:rPr>
              <w:t>ir ļoti bīstama augļkoku slimība. Šī slimība var izraisīt postījumus līdz pat 80 % apmērā no augļu dārza stādījumiem. Inficētais augs agri vai vēlu aiziet bojā. Baktērija piemērotos apstākļos ātri izplatās un ir grūti ierobežojama.</w:t>
            </w:r>
          </w:p>
          <w:p w:rsidR="00235BD8" w:rsidRPr="00290FC2" w:rsidRDefault="00235BD8" w:rsidP="00235BD8">
            <w:pPr>
              <w:jc w:val="both"/>
              <w:rPr>
                <w:rFonts w:ascii="Times New Roman" w:hAnsi="Times New Roman" w:cs="Times New Roman"/>
                <w:sz w:val="24"/>
                <w:szCs w:val="24"/>
              </w:rPr>
            </w:pPr>
            <w:r w:rsidRPr="00290FC2">
              <w:rPr>
                <w:rFonts w:ascii="Times New Roman" w:hAnsi="Times New Roman" w:cs="Times New Roman"/>
                <w:sz w:val="24"/>
                <w:szCs w:val="24"/>
              </w:rPr>
              <w:t xml:space="preserve">Bakteriālā iedega kā augu karantīnas organisms saskaņā ar Augu aizsardzības likuma 12.panta otro daļu un 18.panta otrās daļas 3.punktu ir jāiznīcina, </w:t>
            </w:r>
            <w:r w:rsidR="00984D6B">
              <w:rPr>
                <w:rFonts w:ascii="Times New Roman" w:hAnsi="Times New Roman" w:cs="Times New Roman"/>
                <w:sz w:val="24"/>
                <w:szCs w:val="24"/>
              </w:rPr>
              <w:t xml:space="preserve">turklāt </w:t>
            </w:r>
            <w:r w:rsidRPr="00290FC2">
              <w:rPr>
                <w:rFonts w:ascii="Times New Roman" w:hAnsi="Times New Roman" w:cs="Times New Roman"/>
                <w:sz w:val="24"/>
                <w:szCs w:val="24"/>
              </w:rPr>
              <w:t>jāiznīcina ar šo slimību iespējami inficētie augi.</w:t>
            </w:r>
          </w:p>
          <w:p w:rsidR="00235BD8" w:rsidRPr="00290FC2" w:rsidRDefault="00235BD8" w:rsidP="00235BD8">
            <w:pPr>
              <w:jc w:val="both"/>
              <w:rPr>
                <w:rFonts w:ascii="Times New Roman" w:hAnsi="Times New Roman" w:cs="Times New Roman"/>
                <w:sz w:val="24"/>
                <w:szCs w:val="24"/>
              </w:rPr>
            </w:pPr>
            <w:r w:rsidRPr="00290FC2">
              <w:rPr>
                <w:rFonts w:ascii="Times New Roman" w:hAnsi="Times New Roman" w:cs="Times New Roman"/>
                <w:sz w:val="24"/>
                <w:szCs w:val="24"/>
              </w:rPr>
              <w:t>Latvijai ir piešķirts aizsargājamās zonas statuss attiecībā uz bakteriāl</w:t>
            </w:r>
            <w:r w:rsidR="00740DB0">
              <w:rPr>
                <w:rFonts w:ascii="Times New Roman" w:hAnsi="Times New Roman" w:cs="Times New Roman"/>
                <w:sz w:val="24"/>
                <w:szCs w:val="24"/>
              </w:rPr>
              <w:t>o</w:t>
            </w:r>
            <w:r w:rsidRPr="00290FC2">
              <w:rPr>
                <w:rFonts w:ascii="Times New Roman" w:hAnsi="Times New Roman" w:cs="Times New Roman"/>
                <w:sz w:val="24"/>
                <w:szCs w:val="24"/>
              </w:rPr>
              <w:t xml:space="preserve"> iedeg</w:t>
            </w:r>
            <w:r w:rsidR="00740DB0">
              <w:rPr>
                <w:rFonts w:ascii="Times New Roman" w:hAnsi="Times New Roman" w:cs="Times New Roman"/>
                <w:sz w:val="24"/>
                <w:szCs w:val="24"/>
              </w:rPr>
              <w:t>u</w:t>
            </w:r>
            <w:r w:rsidRPr="00290FC2">
              <w:rPr>
                <w:rFonts w:ascii="Times New Roman" w:hAnsi="Times New Roman" w:cs="Times New Roman"/>
                <w:sz w:val="24"/>
                <w:szCs w:val="24"/>
              </w:rPr>
              <w:t>. Augus no aizsargājamās zonas var bez ierobežojumiem izplatīt Eiropas Savienībā, bet augu ievešanai aizsargājamā zonā ir noteiktas stingrākas prasības, kā arī tiek veiktas regulāras pārbaudes un pasākumi, lai šis organisms neieviestos šajā teritorijā.</w:t>
            </w:r>
          </w:p>
          <w:p w:rsidR="00235BD8" w:rsidRPr="00290FC2" w:rsidRDefault="00235BD8" w:rsidP="00235BD8">
            <w:pPr>
              <w:pStyle w:val="Virsraksts4"/>
              <w:jc w:val="both"/>
              <w:rPr>
                <w:sz w:val="24"/>
                <w:szCs w:val="24"/>
              </w:rPr>
            </w:pPr>
            <w:r w:rsidRPr="00290FC2">
              <w:rPr>
                <w:bCs/>
                <w:color w:val="000000"/>
                <w:sz w:val="24"/>
                <w:szCs w:val="24"/>
              </w:rPr>
              <w:t xml:space="preserve">Inficēties ar bakteriālajām iedegām var </w:t>
            </w:r>
            <w:r w:rsidRPr="00290FC2">
              <w:rPr>
                <w:sz w:val="24"/>
                <w:szCs w:val="24"/>
              </w:rPr>
              <w:t>ābeles (</w:t>
            </w:r>
            <w:r w:rsidRPr="00290FC2">
              <w:rPr>
                <w:i/>
                <w:sz w:val="24"/>
                <w:szCs w:val="24"/>
              </w:rPr>
              <w:t>Malus</w:t>
            </w:r>
            <w:r w:rsidRPr="00290FC2">
              <w:rPr>
                <w:sz w:val="24"/>
                <w:szCs w:val="24"/>
              </w:rPr>
              <w:t>), bumbieres (</w:t>
            </w:r>
            <w:r w:rsidRPr="00290FC2">
              <w:rPr>
                <w:i/>
                <w:sz w:val="24"/>
                <w:szCs w:val="24"/>
              </w:rPr>
              <w:t>Pyrus</w:t>
            </w:r>
            <w:r w:rsidRPr="00290FC2">
              <w:rPr>
                <w:sz w:val="24"/>
                <w:szCs w:val="24"/>
              </w:rPr>
              <w:t>), vilkābeles (</w:t>
            </w:r>
            <w:r w:rsidRPr="00290FC2">
              <w:rPr>
                <w:i/>
                <w:sz w:val="24"/>
                <w:szCs w:val="24"/>
              </w:rPr>
              <w:t>Crataegus</w:t>
            </w:r>
            <w:r w:rsidRPr="00290FC2">
              <w:rPr>
                <w:sz w:val="24"/>
                <w:szCs w:val="24"/>
              </w:rPr>
              <w:t>), pīlādži (</w:t>
            </w:r>
            <w:r w:rsidRPr="00290FC2">
              <w:rPr>
                <w:i/>
                <w:sz w:val="24"/>
                <w:szCs w:val="24"/>
              </w:rPr>
              <w:t>Sorbus</w:t>
            </w:r>
            <w:r w:rsidRPr="00290FC2">
              <w:rPr>
                <w:sz w:val="24"/>
                <w:szCs w:val="24"/>
              </w:rPr>
              <w:t>), klintenes (</w:t>
            </w:r>
            <w:r w:rsidRPr="00290FC2">
              <w:rPr>
                <w:i/>
                <w:sz w:val="24"/>
                <w:szCs w:val="24"/>
              </w:rPr>
              <w:t>Cotoneaster</w:t>
            </w:r>
            <w:r w:rsidRPr="00290FC2">
              <w:rPr>
                <w:sz w:val="24"/>
                <w:szCs w:val="24"/>
              </w:rPr>
              <w:t>), cidonijas (</w:t>
            </w:r>
            <w:r w:rsidRPr="00290FC2">
              <w:rPr>
                <w:i/>
                <w:sz w:val="24"/>
                <w:szCs w:val="24"/>
              </w:rPr>
              <w:t>Cydonia</w:t>
            </w:r>
            <w:r w:rsidRPr="00290FC2">
              <w:rPr>
                <w:sz w:val="24"/>
                <w:szCs w:val="24"/>
              </w:rPr>
              <w:t>), krūmcidonijas (</w:t>
            </w:r>
            <w:r w:rsidRPr="00290FC2">
              <w:rPr>
                <w:i/>
                <w:sz w:val="24"/>
                <w:szCs w:val="24"/>
              </w:rPr>
              <w:t>Chaenomeles</w:t>
            </w:r>
            <w:r w:rsidRPr="00290FC2">
              <w:rPr>
                <w:sz w:val="24"/>
                <w:szCs w:val="24"/>
              </w:rPr>
              <w:t>), korintes (</w:t>
            </w:r>
            <w:r w:rsidRPr="00290FC2">
              <w:rPr>
                <w:i/>
                <w:sz w:val="24"/>
                <w:szCs w:val="24"/>
              </w:rPr>
              <w:t>Amelanchier</w:t>
            </w:r>
            <w:r w:rsidRPr="00290FC2">
              <w:rPr>
                <w:sz w:val="24"/>
                <w:szCs w:val="24"/>
              </w:rPr>
              <w:t>), eriobotrijas (</w:t>
            </w:r>
            <w:r w:rsidRPr="00290FC2">
              <w:rPr>
                <w:i/>
                <w:sz w:val="24"/>
                <w:szCs w:val="24"/>
              </w:rPr>
              <w:t>Eriobotrya</w:t>
            </w:r>
            <w:r w:rsidRPr="00290FC2">
              <w:rPr>
                <w:sz w:val="24"/>
                <w:szCs w:val="24"/>
              </w:rPr>
              <w:t>) un ugunsērkšķi (</w:t>
            </w:r>
            <w:r w:rsidRPr="00290FC2">
              <w:rPr>
                <w:i/>
                <w:sz w:val="24"/>
                <w:szCs w:val="24"/>
              </w:rPr>
              <w:t>Pyracantha</w:t>
            </w:r>
            <w:r w:rsidRPr="00290FC2">
              <w:rPr>
                <w:sz w:val="24"/>
                <w:szCs w:val="24"/>
              </w:rPr>
              <w:t xml:space="preserve">) </w:t>
            </w:r>
            <w:r w:rsidRPr="00290FC2">
              <w:rPr>
                <w:sz w:val="24"/>
                <w:szCs w:val="24"/>
              </w:rPr>
              <w:lastRenderedPageBreak/>
              <w:t>(turpmāk – saimniekaugs)</w:t>
            </w:r>
            <w:r w:rsidRPr="00290FC2">
              <w:rPr>
                <w:bCs/>
                <w:color w:val="000000"/>
                <w:sz w:val="24"/>
                <w:szCs w:val="24"/>
              </w:rPr>
              <w:t>.</w:t>
            </w:r>
            <w:r w:rsidRPr="00290FC2">
              <w:rPr>
                <w:bCs/>
                <w:sz w:val="24"/>
                <w:szCs w:val="24"/>
              </w:rPr>
              <w:t xml:space="preserve"> Pārsvarā tās ir Latvijas augļkopībai nozīmīgas augu sugas. </w:t>
            </w:r>
          </w:p>
          <w:p w:rsidR="00235BD8" w:rsidRPr="00290FC2" w:rsidRDefault="00235BD8" w:rsidP="00235BD8">
            <w:pPr>
              <w:jc w:val="both"/>
              <w:rPr>
                <w:rFonts w:ascii="Times New Roman" w:hAnsi="Times New Roman" w:cs="Times New Roman"/>
                <w:sz w:val="24"/>
                <w:szCs w:val="24"/>
              </w:rPr>
            </w:pPr>
            <w:r w:rsidRPr="00290FC2">
              <w:rPr>
                <w:rFonts w:ascii="Times New Roman" w:hAnsi="Times New Roman" w:cs="Times New Roman"/>
                <w:sz w:val="24"/>
                <w:szCs w:val="24"/>
              </w:rPr>
              <w:t>Bakteriālā iedega Latvijā pirmo reizi tika konstatēta 2007.gada jūlijā</w:t>
            </w:r>
            <w:r w:rsidRPr="00290FC2">
              <w:rPr>
                <w:rFonts w:ascii="Times New Roman" w:hAnsi="Times New Roman" w:cs="Times New Roman"/>
                <w:i/>
                <w:sz w:val="24"/>
                <w:szCs w:val="24"/>
              </w:rPr>
              <w:t>.</w:t>
            </w:r>
            <w:r w:rsidRPr="00290FC2">
              <w:rPr>
                <w:rFonts w:ascii="Times New Roman" w:hAnsi="Times New Roman" w:cs="Times New Roman"/>
                <w:sz w:val="24"/>
                <w:szCs w:val="24"/>
              </w:rPr>
              <w:t xml:space="preserve"> Bakteriāl</w:t>
            </w:r>
            <w:r w:rsidR="00740DB0">
              <w:rPr>
                <w:rFonts w:ascii="Times New Roman" w:hAnsi="Times New Roman" w:cs="Times New Roman"/>
                <w:sz w:val="24"/>
                <w:szCs w:val="24"/>
              </w:rPr>
              <w:t>ās</w:t>
            </w:r>
            <w:r w:rsidRPr="00290FC2">
              <w:rPr>
                <w:rFonts w:ascii="Times New Roman" w:hAnsi="Times New Roman" w:cs="Times New Roman"/>
                <w:sz w:val="24"/>
                <w:szCs w:val="24"/>
              </w:rPr>
              <w:t xml:space="preserve"> iedeg</w:t>
            </w:r>
            <w:r w:rsidR="00740DB0">
              <w:rPr>
                <w:rFonts w:ascii="Times New Roman" w:hAnsi="Times New Roman" w:cs="Times New Roman"/>
                <w:sz w:val="24"/>
                <w:szCs w:val="24"/>
              </w:rPr>
              <w:t>as</w:t>
            </w:r>
            <w:r w:rsidRPr="00290FC2">
              <w:rPr>
                <w:rFonts w:ascii="Times New Roman" w:hAnsi="Times New Roman" w:cs="Times New Roman"/>
                <w:sz w:val="24"/>
                <w:szCs w:val="24"/>
              </w:rPr>
              <w:t xml:space="preserve"> plašākas izplatīšanās vai ieviešanās novēršanai ir svarīgi laikus konstatēt perēkļus un iznīcināt inficētos un iespējami inficētos saimniekaugus. </w:t>
            </w:r>
          </w:p>
          <w:p w:rsidR="00235BD8" w:rsidRPr="00290FC2" w:rsidRDefault="00740DB0" w:rsidP="00235BD8">
            <w:pPr>
              <w:jc w:val="both"/>
              <w:rPr>
                <w:rFonts w:ascii="Times New Roman" w:hAnsi="Times New Roman" w:cs="Times New Roman"/>
                <w:sz w:val="24"/>
                <w:szCs w:val="24"/>
              </w:rPr>
            </w:pPr>
            <w:r>
              <w:rPr>
                <w:rFonts w:ascii="Times New Roman" w:hAnsi="Times New Roman" w:cs="Times New Roman"/>
                <w:sz w:val="24"/>
                <w:szCs w:val="24"/>
              </w:rPr>
              <w:t>Tāpēc</w:t>
            </w:r>
            <w:r w:rsidRPr="00290FC2">
              <w:rPr>
                <w:rFonts w:ascii="Times New Roman" w:hAnsi="Times New Roman" w:cs="Times New Roman"/>
                <w:sz w:val="24"/>
                <w:szCs w:val="24"/>
              </w:rPr>
              <w:t xml:space="preserve"> </w:t>
            </w:r>
            <w:r w:rsidR="00235BD8" w:rsidRPr="00290FC2">
              <w:rPr>
                <w:rFonts w:ascii="Times New Roman" w:hAnsi="Times New Roman" w:cs="Times New Roman"/>
                <w:sz w:val="24"/>
                <w:szCs w:val="24"/>
              </w:rPr>
              <w:t xml:space="preserve">ir svarīgi </w:t>
            </w:r>
            <w:r w:rsidR="00984D6B">
              <w:rPr>
                <w:rFonts w:ascii="Times New Roman" w:hAnsi="Times New Roman" w:cs="Times New Roman"/>
                <w:sz w:val="24"/>
                <w:szCs w:val="24"/>
              </w:rPr>
              <w:t>veicināt</w:t>
            </w:r>
            <w:r w:rsidR="00235BD8" w:rsidRPr="00290FC2">
              <w:rPr>
                <w:rFonts w:ascii="Times New Roman" w:hAnsi="Times New Roman" w:cs="Times New Roman"/>
                <w:sz w:val="24"/>
                <w:szCs w:val="24"/>
              </w:rPr>
              <w:t xml:space="preserve"> sabiedrības atsaucību un vēlmi nevis slēpt, bet uzrādīt iespējamos inficētos saimniekaugus, kā arī radīt ieinteresētību iznīcināt inficētos vai iespējami inficētos saimniekaugus.</w:t>
            </w:r>
          </w:p>
          <w:p w:rsidR="00235BD8" w:rsidRPr="00290FC2" w:rsidRDefault="00235BD8" w:rsidP="00235BD8">
            <w:pPr>
              <w:jc w:val="both"/>
              <w:rPr>
                <w:rFonts w:ascii="Times New Roman" w:hAnsi="Times New Roman" w:cs="Times New Roman"/>
                <w:sz w:val="24"/>
                <w:szCs w:val="24"/>
              </w:rPr>
            </w:pPr>
            <w:r w:rsidRPr="00290FC2">
              <w:rPr>
                <w:rFonts w:ascii="Times New Roman" w:hAnsi="Times New Roman" w:cs="Times New Roman"/>
                <w:sz w:val="24"/>
                <w:szCs w:val="24"/>
              </w:rPr>
              <w:t>Valsts augu aizsardzības dienests (turpmāk – dienests) veic monitoringu dažādās bakteriālās iedegas saimniekaugu audzēšanas un augšanas vietās – augļu koku un dekoratīvo augu stādaudzētavās, komercdārzos, piemājas dārzos, pamestos dārzos, apstādījumos, savvaļā augošiem augiem. Tāpat arī dienests veic uzraudzību bakteriālo iedegu perēkļos un karantīnas zonā, kā arī buferzonā trīs kilometru rādiusā ap karantīnas zonu un perēkļiem.</w:t>
            </w:r>
          </w:p>
          <w:p w:rsidR="00235BD8" w:rsidRPr="00D14D77" w:rsidRDefault="00235BD8" w:rsidP="00235BD8">
            <w:pPr>
              <w:jc w:val="both"/>
              <w:rPr>
                <w:rFonts w:ascii="Times New Roman" w:hAnsi="Times New Roman" w:cs="Times New Roman"/>
                <w:sz w:val="24"/>
                <w:szCs w:val="24"/>
              </w:rPr>
            </w:pPr>
            <w:r w:rsidRPr="00290FC2">
              <w:rPr>
                <w:rFonts w:ascii="Times New Roman" w:hAnsi="Times New Roman" w:cs="Times New Roman"/>
                <w:sz w:val="24"/>
                <w:szCs w:val="24"/>
              </w:rPr>
              <w:t xml:space="preserve">Dienests 2014.gadā līdz 15.septembrim </w:t>
            </w:r>
            <w:r w:rsidR="00984D6B">
              <w:rPr>
                <w:rFonts w:ascii="Times New Roman" w:hAnsi="Times New Roman" w:cs="Times New Roman"/>
                <w:sz w:val="24"/>
                <w:szCs w:val="24"/>
              </w:rPr>
              <w:t xml:space="preserve">ir </w:t>
            </w:r>
            <w:r w:rsidRPr="00290FC2">
              <w:rPr>
                <w:rFonts w:ascii="Times New Roman" w:hAnsi="Times New Roman" w:cs="Times New Roman"/>
                <w:sz w:val="24"/>
                <w:szCs w:val="24"/>
              </w:rPr>
              <w:t>veic</w:t>
            </w:r>
            <w:r w:rsidR="00984D6B">
              <w:rPr>
                <w:rFonts w:ascii="Times New Roman" w:hAnsi="Times New Roman" w:cs="Times New Roman"/>
                <w:sz w:val="24"/>
                <w:szCs w:val="24"/>
              </w:rPr>
              <w:t>is</w:t>
            </w:r>
            <w:r w:rsidRPr="00290FC2">
              <w:rPr>
                <w:rFonts w:ascii="Times New Roman" w:hAnsi="Times New Roman" w:cs="Times New Roman"/>
                <w:sz w:val="24"/>
                <w:szCs w:val="24"/>
              </w:rPr>
              <w:t xml:space="preserve"> 1729 pārbaudes dažādās bakteriālās iedegas saimniekaugu audzēšanas un augšanas vietās</w:t>
            </w:r>
            <w:r w:rsidR="00984D6B">
              <w:rPr>
                <w:rFonts w:ascii="Times New Roman" w:hAnsi="Times New Roman" w:cs="Times New Roman"/>
                <w:sz w:val="24"/>
                <w:szCs w:val="24"/>
              </w:rPr>
              <w:t>. To</w:t>
            </w:r>
            <w:r w:rsidR="00290FC2" w:rsidRPr="00D14D77">
              <w:rPr>
                <w:rFonts w:ascii="Times New Roman" w:hAnsi="Times New Roman" w:cs="Times New Roman"/>
                <w:sz w:val="24"/>
                <w:szCs w:val="24"/>
              </w:rPr>
              <w:t xml:space="preserve"> laikā tika noņemti paraugi, kas tika testēti Nacionālajā fitosanitārajā laboratorijā. No paraugiem, kas testēti uz bakteriālo iedegu</w:t>
            </w:r>
            <w:r w:rsidR="00984D6B">
              <w:rPr>
                <w:rFonts w:ascii="Times New Roman" w:hAnsi="Times New Roman" w:cs="Times New Roman"/>
                <w:sz w:val="24"/>
                <w:szCs w:val="24"/>
              </w:rPr>
              <w:t>,</w:t>
            </w:r>
            <w:r w:rsidRPr="00D14D77">
              <w:rPr>
                <w:rFonts w:ascii="Times New Roman" w:hAnsi="Times New Roman" w:cs="Times New Roman"/>
                <w:sz w:val="24"/>
                <w:szCs w:val="24"/>
              </w:rPr>
              <w:t xml:space="preserve"> pozitīv</w:t>
            </w:r>
            <w:r w:rsidR="00984D6B">
              <w:rPr>
                <w:rFonts w:ascii="Times New Roman" w:hAnsi="Times New Roman" w:cs="Times New Roman"/>
                <w:sz w:val="24"/>
                <w:szCs w:val="24"/>
              </w:rPr>
              <w:t>i</w:t>
            </w:r>
            <w:r w:rsidRPr="00D14D77">
              <w:rPr>
                <w:rFonts w:ascii="Times New Roman" w:hAnsi="Times New Roman" w:cs="Times New Roman"/>
                <w:sz w:val="24"/>
                <w:szCs w:val="24"/>
              </w:rPr>
              <w:t xml:space="preserve"> rezultāt</w:t>
            </w:r>
            <w:r w:rsidR="00984D6B">
              <w:rPr>
                <w:rFonts w:ascii="Times New Roman" w:hAnsi="Times New Roman" w:cs="Times New Roman"/>
                <w:sz w:val="24"/>
                <w:szCs w:val="24"/>
              </w:rPr>
              <w:t>i</w:t>
            </w:r>
            <w:r w:rsidRPr="00D14D77">
              <w:rPr>
                <w:rFonts w:ascii="Times New Roman" w:hAnsi="Times New Roman" w:cs="Times New Roman"/>
                <w:sz w:val="24"/>
                <w:szCs w:val="24"/>
              </w:rPr>
              <w:t xml:space="preserve"> </w:t>
            </w:r>
            <w:r w:rsidR="00984D6B">
              <w:rPr>
                <w:rFonts w:ascii="Times New Roman" w:hAnsi="Times New Roman" w:cs="Times New Roman"/>
                <w:sz w:val="24"/>
                <w:szCs w:val="24"/>
              </w:rPr>
              <w:t>bi</w:t>
            </w:r>
            <w:r w:rsidRPr="00D14D77">
              <w:rPr>
                <w:rFonts w:ascii="Times New Roman" w:hAnsi="Times New Roman" w:cs="Times New Roman"/>
                <w:sz w:val="24"/>
                <w:szCs w:val="24"/>
              </w:rPr>
              <w:t>ja 27 paraugi</w:t>
            </w:r>
            <w:r w:rsidR="00984D6B">
              <w:rPr>
                <w:rFonts w:ascii="Times New Roman" w:hAnsi="Times New Roman" w:cs="Times New Roman"/>
                <w:sz w:val="24"/>
                <w:szCs w:val="24"/>
              </w:rPr>
              <w:t>em</w:t>
            </w:r>
            <w:r w:rsidRPr="00D14D77">
              <w:rPr>
                <w:rFonts w:ascii="Times New Roman" w:hAnsi="Times New Roman" w:cs="Times New Roman"/>
                <w:sz w:val="24"/>
                <w:szCs w:val="24"/>
              </w:rPr>
              <w:t>.</w:t>
            </w:r>
            <w:r w:rsidR="00F71CA1" w:rsidRPr="00D14D77">
              <w:rPr>
                <w:rFonts w:ascii="Times New Roman" w:hAnsi="Times New Roman" w:cs="Times New Roman"/>
                <w:sz w:val="24"/>
                <w:szCs w:val="24"/>
              </w:rPr>
              <w:t xml:space="preserve"> </w:t>
            </w:r>
          </w:p>
          <w:p w:rsidR="00235BD8" w:rsidRPr="00F71CA1" w:rsidRDefault="00235BD8" w:rsidP="00235BD8">
            <w:pPr>
              <w:ind w:firstLine="659"/>
              <w:jc w:val="both"/>
              <w:rPr>
                <w:rFonts w:ascii="Times New Roman" w:hAnsi="Times New Roman" w:cs="Times New Roman"/>
                <w:sz w:val="24"/>
                <w:szCs w:val="24"/>
              </w:rPr>
            </w:pPr>
            <w:r w:rsidRPr="00D14D77">
              <w:rPr>
                <w:rFonts w:ascii="Times New Roman" w:hAnsi="Times New Roman" w:cs="Times New Roman"/>
                <w:color w:val="000000"/>
                <w:sz w:val="24"/>
                <w:szCs w:val="24"/>
              </w:rPr>
              <w:t xml:space="preserve">2014.gadā </w:t>
            </w:r>
            <w:r w:rsidRPr="00D14D77">
              <w:rPr>
                <w:rFonts w:ascii="Times New Roman" w:hAnsi="Times New Roman" w:cs="Times New Roman"/>
                <w:sz w:val="24"/>
                <w:szCs w:val="24"/>
              </w:rPr>
              <w:t>dienests bakteriālās iedegas ir konstatējis vienā komercdārzā Jelgavas novadā,</w:t>
            </w:r>
            <w:r w:rsidR="00F71CA1" w:rsidRPr="00D14D77">
              <w:t xml:space="preserve"> </w:t>
            </w:r>
            <w:r w:rsidR="00F71CA1" w:rsidRPr="00D14D77">
              <w:rPr>
                <w:rFonts w:ascii="Times New Roman" w:hAnsi="Times New Roman" w:cs="Times New Roman"/>
                <w:sz w:val="24"/>
                <w:szCs w:val="24"/>
              </w:rPr>
              <w:t>Jelgavas novada Sesavas pagasta laukam „Staļģi” piegulošā malā</w:t>
            </w:r>
            <w:r w:rsidR="00AB7591" w:rsidRPr="00D14D77">
              <w:rPr>
                <w:rFonts w:ascii="Times New Roman" w:hAnsi="Times New Roman" w:cs="Times New Roman"/>
                <w:sz w:val="24"/>
                <w:szCs w:val="24"/>
              </w:rPr>
              <w:t xml:space="preserve"> augošajiem saimniekaugiem</w:t>
            </w:r>
            <w:r w:rsidR="00F71CA1" w:rsidRPr="00D14D77">
              <w:rPr>
                <w:rFonts w:ascii="Times New Roman" w:hAnsi="Times New Roman" w:cs="Times New Roman"/>
                <w:sz w:val="24"/>
                <w:szCs w:val="24"/>
              </w:rPr>
              <w:t>,</w:t>
            </w:r>
            <w:r w:rsidRPr="00D14D77">
              <w:rPr>
                <w:rFonts w:ascii="Times New Roman" w:hAnsi="Times New Roman" w:cs="Times New Roman"/>
                <w:sz w:val="24"/>
                <w:szCs w:val="24"/>
              </w:rPr>
              <w:t xml:space="preserve"> vienā</w:t>
            </w:r>
            <w:r w:rsidRPr="00F71CA1">
              <w:rPr>
                <w:rFonts w:ascii="Times New Roman" w:hAnsi="Times New Roman" w:cs="Times New Roman"/>
                <w:sz w:val="24"/>
                <w:szCs w:val="24"/>
              </w:rPr>
              <w:t xml:space="preserve"> piemājas dārzā Ozolnieku novadā un VAS „Latvijas dzelzceļš” dzelzceļa nodalījuma joslā – dzīvžogā Ozolnieku novadā un dzīvžogā Olaines novadā, apstādījumos Tukuma novadā, Olaines novadā lauka malā esošam dzīvžogam, vienā piemājas dārzā Jūrmalā, piemājas dārzā Stopiņu novadā un dzīvžogā Stopiņu novadā, kā arī piemājas dārzā Grobiņas novadā un Grobiņas novada domei piederošos apstādījumos.</w:t>
            </w:r>
          </w:p>
          <w:p w:rsidR="00235BD8" w:rsidRPr="00235BD8" w:rsidRDefault="00235BD8" w:rsidP="00D14D77">
            <w:pPr>
              <w:spacing w:after="0" w:line="240" w:lineRule="auto"/>
              <w:jc w:val="both"/>
              <w:rPr>
                <w:rFonts w:ascii="Times New Roman" w:eastAsia="Times New Roman" w:hAnsi="Times New Roman" w:cs="Times New Roman"/>
                <w:sz w:val="24"/>
                <w:szCs w:val="24"/>
                <w:lang w:eastAsia="lv-LV"/>
              </w:rPr>
            </w:pPr>
            <w:r w:rsidRPr="00F71CA1">
              <w:rPr>
                <w:rFonts w:ascii="Times New Roman" w:hAnsi="Times New Roman" w:cs="Times New Roman"/>
                <w:sz w:val="24"/>
                <w:szCs w:val="24"/>
              </w:rPr>
              <w:t>Lauku atbalsta dienests saņēma 12 iesniegumus kompensāciju saņemšanai par 2014.gadā 12 vietās noteiktajiem un izpildītajiem fitosanitārajiem pasākumiem.</w:t>
            </w:r>
          </w:p>
        </w:tc>
      </w:tr>
      <w:tr w:rsidR="00235BD8" w:rsidRPr="00235BD8" w:rsidTr="00235BD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235BD8" w:rsidRPr="00235BD8" w:rsidRDefault="00576675" w:rsidP="00235BD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Valsts augu aizsardzības dienests</w:t>
            </w:r>
          </w:p>
        </w:tc>
      </w:tr>
      <w:tr w:rsidR="00235BD8" w:rsidRPr="00235BD8" w:rsidTr="00235BD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90FC2">
              <w:rPr>
                <w:rFonts w:ascii="Times New Roman" w:hAnsi="Times New Roman" w:cs="Times New Roman"/>
                <w:sz w:val="24"/>
                <w:szCs w:val="24"/>
              </w:rPr>
              <w:t>Nav</w:t>
            </w:r>
          </w:p>
        </w:tc>
      </w:tr>
    </w:tbl>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35BD8" w:rsidRPr="00235BD8" w:rsidTr="00D14D77">
        <w:trPr>
          <w:trHeight w:val="169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35BD8" w:rsidRPr="00235BD8" w:rsidTr="00235BD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35BD8" w:rsidRPr="00D14D77" w:rsidRDefault="00235BD8" w:rsidP="00481F1A">
            <w:pPr>
              <w:spacing w:after="0" w:line="240" w:lineRule="auto"/>
              <w:rPr>
                <w:rFonts w:ascii="Times New Roman" w:eastAsia="Times New Roman" w:hAnsi="Times New Roman" w:cs="Times New Roman"/>
                <w:sz w:val="24"/>
                <w:szCs w:val="24"/>
                <w:lang w:eastAsia="lv-LV"/>
              </w:rPr>
            </w:pPr>
            <w:r w:rsidRPr="00D14D77">
              <w:rPr>
                <w:rFonts w:ascii="Times New Roman" w:hAnsi="Times New Roman" w:cs="Times New Roman"/>
                <w:sz w:val="24"/>
                <w:szCs w:val="24"/>
              </w:rPr>
              <w:t>Sabiedrības mērķgrupa ir 1</w:t>
            </w:r>
            <w:r w:rsidR="00481F1A" w:rsidRPr="00D14D77">
              <w:rPr>
                <w:rFonts w:ascii="Times New Roman" w:hAnsi="Times New Roman" w:cs="Times New Roman"/>
                <w:sz w:val="24"/>
                <w:szCs w:val="24"/>
              </w:rPr>
              <w:t>1</w:t>
            </w:r>
            <w:r w:rsidRPr="00D14D77">
              <w:rPr>
                <w:rFonts w:ascii="Times New Roman" w:hAnsi="Times New Roman" w:cs="Times New Roman"/>
                <w:sz w:val="24"/>
                <w:szCs w:val="24"/>
              </w:rPr>
              <w:t xml:space="preserve"> personas, kas izpildījušas fitosanitāros pasākumus bakteriālās iedegas </w:t>
            </w:r>
            <w:r w:rsidRPr="00D14D77">
              <w:rPr>
                <w:rFonts w:ascii="Times New Roman" w:hAnsi="Times New Roman" w:cs="Times New Roman"/>
                <w:i/>
                <w:iCs/>
                <w:sz w:val="24"/>
                <w:szCs w:val="24"/>
              </w:rPr>
              <w:t>Erwinia amylovora</w:t>
            </w:r>
            <w:r w:rsidRPr="00D14D77">
              <w:rPr>
                <w:rFonts w:ascii="Times New Roman" w:hAnsi="Times New Roman" w:cs="Times New Roman"/>
                <w:sz w:val="24"/>
                <w:szCs w:val="24"/>
              </w:rPr>
              <w:t xml:space="preserve"> (Burr.) Winsl.et.al. apkarošanai un izplatības ierobežošanai un iesniegušas iesniegumu kompensācijas saņemšanai Lauku atbalsta dienestā.</w:t>
            </w:r>
          </w:p>
        </w:tc>
      </w:tr>
      <w:tr w:rsidR="00235BD8" w:rsidRPr="00235BD8" w:rsidTr="00235BD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35BD8" w:rsidRPr="00D14D77" w:rsidRDefault="00235BD8" w:rsidP="00FA3E94">
            <w:pPr>
              <w:spacing w:after="0" w:line="240" w:lineRule="auto"/>
              <w:rPr>
                <w:rFonts w:ascii="Times New Roman" w:eastAsia="Times New Roman" w:hAnsi="Times New Roman" w:cs="Times New Roman"/>
                <w:sz w:val="24"/>
                <w:szCs w:val="24"/>
                <w:lang w:eastAsia="lv-LV"/>
              </w:rPr>
            </w:pPr>
            <w:r w:rsidRPr="00D14D77">
              <w:rPr>
                <w:rFonts w:ascii="Times New Roman" w:hAnsi="Times New Roman" w:cs="Times New Roman"/>
                <w:sz w:val="24"/>
                <w:szCs w:val="24"/>
              </w:rPr>
              <w:t>Rīkojuma projekts paredz izmaksāt 1</w:t>
            </w:r>
            <w:r w:rsidR="00481F1A" w:rsidRPr="00D14D77">
              <w:rPr>
                <w:rFonts w:ascii="Times New Roman" w:hAnsi="Times New Roman" w:cs="Times New Roman"/>
                <w:sz w:val="24"/>
                <w:szCs w:val="24"/>
              </w:rPr>
              <w:t>1</w:t>
            </w:r>
            <w:r w:rsidRPr="00D14D77">
              <w:rPr>
                <w:rFonts w:ascii="Times New Roman" w:hAnsi="Times New Roman" w:cs="Times New Roman"/>
                <w:sz w:val="24"/>
                <w:szCs w:val="24"/>
              </w:rPr>
              <w:t xml:space="preserve"> personām</w:t>
            </w:r>
            <w:r w:rsidR="00481F1A" w:rsidRPr="00D14D77">
              <w:rPr>
                <w:rFonts w:ascii="Times New Roman" w:hAnsi="Times New Roman" w:cs="Times New Roman"/>
                <w:sz w:val="24"/>
                <w:szCs w:val="24"/>
              </w:rPr>
              <w:t xml:space="preserve"> par 12 iesniegumiem</w:t>
            </w:r>
            <w:r w:rsidRPr="00D14D77">
              <w:rPr>
                <w:rFonts w:ascii="Times New Roman" w:hAnsi="Times New Roman" w:cs="Times New Roman"/>
                <w:sz w:val="24"/>
                <w:szCs w:val="24"/>
              </w:rPr>
              <w:t xml:space="preserve"> </w:t>
            </w:r>
            <w:r w:rsidRPr="00D14D77">
              <w:rPr>
                <w:rFonts w:ascii="Times New Roman" w:hAnsi="Times New Roman" w:cs="Times New Roman"/>
                <w:b/>
                <w:bCs/>
                <w:sz w:val="24"/>
                <w:szCs w:val="24"/>
              </w:rPr>
              <w:t>20</w:t>
            </w:r>
            <w:r w:rsidR="00984D6B">
              <w:rPr>
                <w:rFonts w:ascii="Times New Roman" w:hAnsi="Times New Roman" w:cs="Times New Roman"/>
                <w:b/>
                <w:bCs/>
                <w:sz w:val="24"/>
                <w:szCs w:val="24"/>
              </w:rPr>
              <w:t> </w:t>
            </w:r>
            <w:r w:rsidRPr="00D14D77">
              <w:rPr>
                <w:rFonts w:ascii="Times New Roman" w:hAnsi="Times New Roman" w:cs="Times New Roman"/>
                <w:b/>
                <w:bCs/>
                <w:sz w:val="24"/>
                <w:szCs w:val="24"/>
              </w:rPr>
              <w:t>5</w:t>
            </w:r>
            <w:r w:rsidR="003A5164">
              <w:rPr>
                <w:rFonts w:ascii="Times New Roman" w:hAnsi="Times New Roman" w:cs="Times New Roman"/>
                <w:b/>
                <w:bCs/>
                <w:sz w:val="24"/>
                <w:szCs w:val="24"/>
              </w:rPr>
              <w:t>4</w:t>
            </w:r>
            <w:r w:rsidR="00FA3E94">
              <w:rPr>
                <w:rFonts w:ascii="Times New Roman" w:hAnsi="Times New Roman" w:cs="Times New Roman"/>
                <w:b/>
                <w:bCs/>
                <w:sz w:val="24"/>
                <w:szCs w:val="24"/>
              </w:rPr>
              <w:t xml:space="preserve">1 </w:t>
            </w:r>
            <w:r w:rsidR="00137F3E" w:rsidRPr="00137F3E">
              <w:rPr>
                <w:rFonts w:ascii="Times New Roman" w:hAnsi="Times New Roman" w:cs="Times New Roman"/>
                <w:i/>
                <w:sz w:val="24"/>
                <w:szCs w:val="24"/>
              </w:rPr>
              <w:t>eu</w:t>
            </w:r>
            <w:r w:rsidRPr="00137F3E">
              <w:rPr>
                <w:rFonts w:ascii="Times New Roman" w:hAnsi="Times New Roman" w:cs="Times New Roman"/>
                <w:i/>
                <w:sz w:val="24"/>
                <w:szCs w:val="24"/>
              </w:rPr>
              <w:t>ro</w:t>
            </w:r>
            <w:r w:rsidR="00D453E1">
              <w:rPr>
                <w:rFonts w:ascii="Times New Roman" w:hAnsi="Times New Roman" w:cs="Times New Roman"/>
                <w:sz w:val="24"/>
                <w:szCs w:val="24"/>
              </w:rPr>
              <w:t>, tai skaitā pašvaldībām 39</w:t>
            </w:r>
            <w:r w:rsidR="00FA3E94">
              <w:rPr>
                <w:rFonts w:ascii="Times New Roman" w:hAnsi="Times New Roman" w:cs="Times New Roman"/>
                <w:sz w:val="24"/>
                <w:szCs w:val="24"/>
              </w:rPr>
              <w:t xml:space="preserve">3 </w:t>
            </w:r>
            <w:r w:rsidR="00D453E1" w:rsidRPr="00137F3E">
              <w:rPr>
                <w:rFonts w:ascii="Times New Roman" w:hAnsi="Times New Roman" w:cs="Times New Roman"/>
                <w:i/>
                <w:sz w:val="24"/>
                <w:szCs w:val="24"/>
              </w:rPr>
              <w:t>euro</w:t>
            </w:r>
            <w:r w:rsidR="00D453E1">
              <w:rPr>
                <w:rFonts w:ascii="Times New Roman" w:hAnsi="Times New Roman" w:cs="Times New Roman"/>
                <w:sz w:val="24"/>
                <w:szCs w:val="24"/>
              </w:rPr>
              <w:t>.</w:t>
            </w:r>
          </w:p>
        </w:tc>
      </w:tr>
      <w:tr w:rsidR="00235BD8" w:rsidRPr="00235BD8" w:rsidTr="00235BD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35BD8" w:rsidRPr="00D14D77" w:rsidRDefault="00235BD8" w:rsidP="00235BD8">
            <w:pPr>
              <w:spacing w:after="0" w:line="240" w:lineRule="auto"/>
              <w:rPr>
                <w:rFonts w:ascii="Times New Roman" w:eastAsia="Times New Roman" w:hAnsi="Times New Roman" w:cs="Times New Roman"/>
                <w:sz w:val="24"/>
                <w:szCs w:val="24"/>
                <w:lang w:eastAsia="lv-LV"/>
              </w:rPr>
            </w:pPr>
            <w:r w:rsidRPr="00D14D77">
              <w:rPr>
                <w:rFonts w:ascii="Times New Roman" w:hAnsi="Times New Roman" w:cs="Times New Roman"/>
                <w:sz w:val="24"/>
                <w:szCs w:val="24"/>
              </w:rPr>
              <w:t>Nav attiecināms.</w:t>
            </w:r>
          </w:p>
        </w:tc>
      </w:tr>
      <w:tr w:rsidR="00235BD8" w:rsidRPr="00235BD8" w:rsidTr="00235BD8">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03"/>
        <w:gridCol w:w="1051"/>
        <w:gridCol w:w="1306"/>
        <w:gridCol w:w="1295"/>
        <w:gridCol w:w="1295"/>
        <w:gridCol w:w="1471"/>
      </w:tblGrid>
      <w:tr w:rsidR="00235BD8" w:rsidRPr="00235BD8" w:rsidTr="00235BD8">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III. Tiesību akta projekta ietekme uz valsts budžetu un pašvaldību budžetiem</w:t>
            </w:r>
          </w:p>
        </w:tc>
      </w:tr>
      <w:tr w:rsidR="00235BD8" w:rsidRPr="00235BD8" w:rsidTr="00235BD8">
        <w:trPr>
          <w:tblCellSpacing w:w="15" w:type="dxa"/>
          <w:jc w:val="center"/>
        </w:trPr>
        <w:tc>
          <w:tcPr>
            <w:tcW w:w="1514" w:type="pct"/>
            <w:vMerge w:val="restar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Rādītāji</w:t>
            </w:r>
          </w:p>
        </w:tc>
        <w:tc>
          <w:tcPr>
            <w:tcW w:w="12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n-tais gads</w:t>
            </w:r>
          </w:p>
        </w:tc>
        <w:tc>
          <w:tcPr>
            <w:tcW w:w="2153" w:type="pct"/>
            <w:gridSpan w:val="3"/>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Turpmākie trīs gadi (</w:t>
            </w:r>
            <w:r w:rsidRPr="00235BD8">
              <w:rPr>
                <w:rFonts w:ascii="Times New Roman" w:eastAsia="Times New Roman" w:hAnsi="Times New Roman" w:cs="Times New Roman"/>
                <w:i/>
                <w:iCs/>
                <w:sz w:val="24"/>
                <w:szCs w:val="24"/>
                <w:lang w:eastAsia="lv-LV"/>
              </w:rPr>
              <w:t>euro</w:t>
            </w:r>
            <w:r w:rsidRPr="00235BD8">
              <w:rPr>
                <w:rFonts w:ascii="Times New Roman" w:eastAsia="Times New Roman" w:hAnsi="Times New Roman" w:cs="Times New Roman"/>
                <w:sz w:val="24"/>
                <w:szCs w:val="24"/>
                <w:lang w:eastAsia="lv-LV"/>
              </w:rPr>
              <w:t>)</w:t>
            </w:r>
          </w:p>
        </w:tc>
      </w:tr>
      <w:tr w:rsidR="00235BD8" w:rsidRPr="00235BD8" w:rsidTr="00235BD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after="0" w:line="240" w:lineRule="auto"/>
              <w:rPr>
                <w:rFonts w:ascii="Times New Roman" w:eastAsia="Times New Roman" w:hAnsi="Times New Roman" w:cs="Times New Roman"/>
                <w:b/>
                <w:bCs/>
                <w:sz w:val="24"/>
                <w:szCs w:val="24"/>
                <w:lang w:eastAsia="lv-LV"/>
              </w:rPr>
            </w:pPr>
          </w:p>
        </w:tc>
        <w:tc>
          <w:tcPr>
            <w:tcW w:w="694"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n+1</w:t>
            </w:r>
          </w:p>
        </w:tc>
        <w:tc>
          <w:tcPr>
            <w:tcW w:w="694"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n+2</w:t>
            </w:r>
          </w:p>
        </w:tc>
        <w:tc>
          <w:tcPr>
            <w:tcW w:w="728"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35BD8">
              <w:rPr>
                <w:rFonts w:ascii="Times New Roman" w:eastAsia="Times New Roman" w:hAnsi="Times New Roman" w:cs="Times New Roman"/>
                <w:b/>
                <w:bCs/>
                <w:sz w:val="24"/>
                <w:szCs w:val="24"/>
                <w:lang w:eastAsia="lv-LV"/>
              </w:rPr>
              <w:t>n+3</w:t>
            </w:r>
          </w:p>
        </w:tc>
      </w:tr>
      <w:tr w:rsidR="00235BD8" w:rsidRPr="00235BD8" w:rsidTr="00235BD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after="0" w:line="240" w:lineRule="auto"/>
              <w:rPr>
                <w:rFonts w:ascii="Times New Roman" w:eastAsia="Times New Roman" w:hAnsi="Times New Roman" w:cs="Times New Roman"/>
                <w:b/>
                <w:b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saskaņā ar valsts budžetu kārtējam gadam</w:t>
            </w:r>
          </w:p>
        </w:tc>
        <w:tc>
          <w:tcPr>
            <w:tcW w:w="682"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izmaiņas kārtējā gadā, salīdzinot ar valsts budžetu kārtējam gadam</w:t>
            </w:r>
          </w:p>
        </w:tc>
        <w:tc>
          <w:tcPr>
            <w:tcW w:w="694" w:type="pct"/>
            <w:tcBorders>
              <w:top w:val="outset" w:sz="6" w:space="0" w:color="auto"/>
              <w:left w:val="outset" w:sz="6" w:space="0" w:color="auto"/>
              <w:bottom w:val="outset" w:sz="6" w:space="0" w:color="auto"/>
              <w:right w:val="outset" w:sz="6" w:space="0" w:color="auto"/>
            </w:tcBorders>
            <w:vAlign w:val="center"/>
            <w:hideMark/>
          </w:tcPr>
          <w:p w:rsid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izmaiņas, salīdzinot ar kārtējo (n) gadu</w:t>
            </w:r>
          </w:p>
          <w:p w:rsidR="00235BD8" w:rsidRPr="00235BD8" w:rsidRDefault="00235BD8" w:rsidP="00D453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744B">
              <w:rPr>
                <w:b/>
                <w:bCs/>
              </w:rPr>
              <w:t>(201</w:t>
            </w:r>
            <w:r w:rsidR="00D453E1">
              <w:rPr>
                <w:b/>
                <w:bCs/>
              </w:rPr>
              <w:t>5</w:t>
            </w:r>
            <w:r w:rsidRPr="009E744B">
              <w:rPr>
                <w:b/>
                <w:bCs/>
              </w:rPr>
              <w:t>.gads)</w:t>
            </w:r>
          </w:p>
        </w:tc>
        <w:tc>
          <w:tcPr>
            <w:tcW w:w="694" w:type="pct"/>
            <w:tcBorders>
              <w:top w:val="outset" w:sz="6" w:space="0" w:color="auto"/>
              <w:left w:val="outset" w:sz="6" w:space="0" w:color="auto"/>
              <w:bottom w:val="outset" w:sz="6" w:space="0" w:color="auto"/>
              <w:right w:val="outset" w:sz="6" w:space="0" w:color="auto"/>
            </w:tcBorders>
            <w:vAlign w:val="center"/>
            <w:hideMark/>
          </w:tcPr>
          <w:p w:rsid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izmaiņas, salīdzinot ar kārtējo (n) gadu</w:t>
            </w:r>
            <w:r>
              <w:rPr>
                <w:rFonts w:ascii="Times New Roman" w:eastAsia="Times New Roman" w:hAnsi="Times New Roman" w:cs="Times New Roman"/>
                <w:sz w:val="24"/>
                <w:szCs w:val="24"/>
                <w:lang w:eastAsia="lv-LV"/>
              </w:rPr>
              <w:t xml:space="preserve"> </w:t>
            </w:r>
          </w:p>
          <w:p w:rsidR="00235BD8" w:rsidRPr="00235BD8" w:rsidRDefault="00235BD8" w:rsidP="00D453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744B">
              <w:rPr>
                <w:b/>
                <w:bCs/>
              </w:rPr>
              <w:t>(201</w:t>
            </w:r>
            <w:r w:rsidR="00D453E1">
              <w:rPr>
                <w:b/>
                <w:bCs/>
              </w:rPr>
              <w:t>6</w:t>
            </w:r>
            <w:r w:rsidRPr="009E744B">
              <w:rPr>
                <w:b/>
                <w:bCs/>
              </w:rPr>
              <w:t>.gads)</w:t>
            </w:r>
          </w:p>
        </w:tc>
        <w:tc>
          <w:tcPr>
            <w:tcW w:w="728" w:type="pct"/>
            <w:tcBorders>
              <w:top w:val="outset" w:sz="6" w:space="0" w:color="auto"/>
              <w:left w:val="outset" w:sz="6" w:space="0" w:color="auto"/>
              <w:bottom w:val="outset" w:sz="6" w:space="0" w:color="auto"/>
              <w:right w:val="outset" w:sz="6" w:space="0" w:color="auto"/>
            </w:tcBorders>
            <w:vAlign w:val="center"/>
            <w:hideMark/>
          </w:tcPr>
          <w:p w:rsid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izmaiņas, salīdzinot ar kārtējo (n) gadu</w:t>
            </w:r>
            <w:r>
              <w:rPr>
                <w:rFonts w:ascii="Times New Roman" w:eastAsia="Times New Roman" w:hAnsi="Times New Roman" w:cs="Times New Roman"/>
                <w:sz w:val="24"/>
                <w:szCs w:val="24"/>
                <w:lang w:eastAsia="lv-LV"/>
              </w:rPr>
              <w:t xml:space="preserve"> </w:t>
            </w:r>
          </w:p>
          <w:p w:rsidR="00235BD8" w:rsidRPr="00235BD8" w:rsidRDefault="00235BD8" w:rsidP="00D453E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E744B">
              <w:rPr>
                <w:b/>
                <w:bCs/>
              </w:rPr>
              <w:t>(201</w:t>
            </w:r>
            <w:r w:rsidR="00D453E1">
              <w:rPr>
                <w:b/>
                <w:bCs/>
              </w:rPr>
              <w:t>7</w:t>
            </w:r>
            <w:r w:rsidRPr="009E744B">
              <w:rPr>
                <w:b/>
                <w:bCs/>
              </w:rPr>
              <w:t>.gads)</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w:t>
            </w:r>
          </w:p>
        </w:tc>
        <w:tc>
          <w:tcPr>
            <w:tcW w:w="561"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w:t>
            </w:r>
          </w:p>
        </w:tc>
        <w:tc>
          <w:tcPr>
            <w:tcW w:w="682"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3</w:t>
            </w:r>
          </w:p>
        </w:tc>
        <w:tc>
          <w:tcPr>
            <w:tcW w:w="694"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4</w:t>
            </w:r>
          </w:p>
        </w:tc>
        <w:tc>
          <w:tcPr>
            <w:tcW w:w="694"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5</w:t>
            </w:r>
          </w:p>
        </w:tc>
        <w:tc>
          <w:tcPr>
            <w:tcW w:w="728"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6</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 Budžeta ieņēmumi:</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1.2. valsts speciālais 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1.3. pašvaldību 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 Budžeta izdevumi:</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35BD8" w:rsidP="00D453E1">
            <w:pPr>
              <w:spacing w:after="0" w:line="240" w:lineRule="auto"/>
              <w:jc w:val="center"/>
              <w:rPr>
                <w:rFonts w:ascii="Times New Roman" w:eastAsia="Times New Roman" w:hAnsi="Times New Roman" w:cs="Times New Roman"/>
                <w:sz w:val="24"/>
                <w:szCs w:val="24"/>
                <w:lang w:eastAsia="lv-LV"/>
              </w:rPr>
            </w:pPr>
            <w:r w:rsidRPr="00D14D77">
              <w:rPr>
                <w:rFonts w:ascii="Times New Roman" w:hAnsi="Times New Roman" w:cs="Times New Roman"/>
                <w:b/>
                <w:bCs/>
                <w:sz w:val="24"/>
                <w:szCs w:val="24"/>
              </w:rPr>
              <w:t>20</w:t>
            </w:r>
            <w:r w:rsidR="00984D6B">
              <w:rPr>
                <w:rFonts w:ascii="Times New Roman" w:hAnsi="Times New Roman" w:cs="Times New Roman"/>
                <w:b/>
                <w:bCs/>
                <w:sz w:val="24"/>
                <w:szCs w:val="24"/>
              </w:rPr>
              <w:t> </w:t>
            </w:r>
            <w:r w:rsidRPr="00D14D77">
              <w:rPr>
                <w:rFonts w:ascii="Times New Roman" w:hAnsi="Times New Roman" w:cs="Times New Roman"/>
                <w:b/>
                <w:bCs/>
                <w:sz w:val="24"/>
                <w:szCs w:val="24"/>
              </w:rPr>
              <w:t>5</w:t>
            </w:r>
            <w:r w:rsidR="003A5164">
              <w:rPr>
                <w:rFonts w:ascii="Times New Roman" w:hAnsi="Times New Roman" w:cs="Times New Roman"/>
                <w:b/>
                <w:bCs/>
                <w:sz w:val="24"/>
                <w:szCs w:val="24"/>
              </w:rPr>
              <w:t>4</w:t>
            </w:r>
            <w:r w:rsidR="00D453E1">
              <w:rPr>
                <w:rFonts w:ascii="Times New Roman" w:hAnsi="Times New Roman" w:cs="Times New Roman"/>
                <w:b/>
                <w:bCs/>
                <w:sz w:val="24"/>
                <w:szCs w:val="24"/>
              </w:rPr>
              <w:t>1</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lastRenderedPageBreak/>
              <w:t>2.1. valsts pamatbudžets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35BD8" w:rsidP="00D453E1">
            <w:pPr>
              <w:jc w:val="center"/>
              <w:rPr>
                <w:rFonts w:ascii="Times New Roman" w:hAnsi="Times New Roman" w:cs="Times New Roman"/>
                <w:sz w:val="24"/>
                <w:szCs w:val="24"/>
              </w:rPr>
            </w:pPr>
            <w:r w:rsidRPr="00D14D77">
              <w:rPr>
                <w:rFonts w:ascii="Times New Roman" w:hAnsi="Times New Roman" w:cs="Times New Roman"/>
                <w:b/>
                <w:bCs/>
                <w:sz w:val="24"/>
                <w:szCs w:val="24"/>
              </w:rPr>
              <w:t>20</w:t>
            </w:r>
            <w:r w:rsidR="00984D6B">
              <w:rPr>
                <w:rFonts w:ascii="Times New Roman" w:hAnsi="Times New Roman" w:cs="Times New Roman"/>
                <w:b/>
                <w:bCs/>
                <w:sz w:val="24"/>
                <w:szCs w:val="24"/>
              </w:rPr>
              <w:t> </w:t>
            </w:r>
            <w:r w:rsidRPr="00D14D77">
              <w:rPr>
                <w:rFonts w:ascii="Times New Roman" w:hAnsi="Times New Roman" w:cs="Times New Roman"/>
                <w:b/>
                <w:bCs/>
                <w:sz w:val="24"/>
                <w:szCs w:val="24"/>
              </w:rPr>
              <w:t>5</w:t>
            </w:r>
            <w:r w:rsidR="003A5164">
              <w:rPr>
                <w:rFonts w:ascii="Times New Roman" w:hAnsi="Times New Roman" w:cs="Times New Roman"/>
                <w:b/>
                <w:bCs/>
                <w:sz w:val="24"/>
                <w:szCs w:val="24"/>
              </w:rPr>
              <w:t>4</w:t>
            </w:r>
            <w:r w:rsidR="00D453E1">
              <w:rPr>
                <w:rFonts w:ascii="Times New Roman" w:hAnsi="Times New Roman" w:cs="Times New Roman"/>
                <w:b/>
                <w:bCs/>
                <w:sz w:val="24"/>
                <w:szCs w:val="24"/>
              </w:rPr>
              <w:t>1</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2.2. valsts speciālais 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35BD8" w:rsidP="00290FC2">
            <w:pPr>
              <w:jc w:val="center"/>
              <w:rPr>
                <w:rFonts w:ascii="Times New Roman" w:hAnsi="Times New Roman" w:cs="Times New Roman"/>
                <w:sz w:val="24"/>
                <w:szCs w:val="24"/>
              </w:rPr>
            </w:pPr>
            <w:r w:rsidRPr="00D14D77">
              <w:rPr>
                <w:rFonts w:ascii="Times New Roman" w:hAnsi="Times New Roman" w:cs="Times New Roman"/>
                <w:sz w:val="24"/>
                <w:szCs w:val="24"/>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2.3. pašvaldību 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35BD8" w:rsidP="00290FC2">
            <w:pPr>
              <w:jc w:val="center"/>
              <w:rPr>
                <w:rFonts w:ascii="Times New Roman" w:hAnsi="Times New Roman" w:cs="Times New Roman"/>
                <w:sz w:val="24"/>
                <w:szCs w:val="24"/>
              </w:rPr>
            </w:pPr>
            <w:r w:rsidRPr="00D14D77">
              <w:rPr>
                <w:rFonts w:ascii="Times New Roman" w:hAnsi="Times New Roman" w:cs="Times New Roman"/>
                <w:sz w:val="24"/>
                <w:szCs w:val="24"/>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3. Finansiālā ietekme:</w:t>
            </w:r>
          </w:p>
        </w:tc>
        <w:tc>
          <w:tcPr>
            <w:tcW w:w="561" w:type="pct"/>
            <w:tcBorders>
              <w:top w:val="outset" w:sz="6" w:space="0" w:color="auto"/>
              <w:left w:val="outset" w:sz="6" w:space="0" w:color="auto"/>
              <w:bottom w:val="outset" w:sz="6" w:space="0" w:color="auto"/>
              <w:right w:val="outset" w:sz="6" w:space="0" w:color="auto"/>
            </w:tcBorders>
            <w:vAlign w:val="center"/>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984D6B" w:rsidP="00D453E1">
            <w:pPr>
              <w:jc w:val="center"/>
              <w:rPr>
                <w:rFonts w:ascii="Times New Roman" w:hAnsi="Times New Roman" w:cs="Times New Roman"/>
                <w:sz w:val="24"/>
                <w:szCs w:val="24"/>
              </w:rPr>
            </w:pPr>
            <w:r>
              <w:rPr>
                <w:rFonts w:ascii="Times New Roman" w:hAnsi="Times New Roman" w:cs="Times New Roman"/>
                <w:bCs/>
                <w:sz w:val="24"/>
                <w:szCs w:val="24"/>
              </w:rPr>
              <w:t>–</w:t>
            </w:r>
            <w:r w:rsidR="00235BD8" w:rsidRPr="00D14D77">
              <w:rPr>
                <w:rFonts w:ascii="Times New Roman" w:hAnsi="Times New Roman" w:cs="Times New Roman"/>
                <w:b/>
                <w:bCs/>
                <w:sz w:val="24"/>
                <w:szCs w:val="24"/>
              </w:rPr>
              <w:t>20</w:t>
            </w:r>
            <w:r>
              <w:rPr>
                <w:rFonts w:ascii="Times New Roman" w:hAnsi="Times New Roman" w:cs="Times New Roman"/>
                <w:b/>
                <w:bCs/>
                <w:sz w:val="24"/>
                <w:szCs w:val="24"/>
              </w:rPr>
              <w:t> </w:t>
            </w:r>
            <w:r w:rsidR="00235BD8" w:rsidRPr="00D14D77">
              <w:rPr>
                <w:rFonts w:ascii="Times New Roman" w:hAnsi="Times New Roman" w:cs="Times New Roman"/>
                <w:b/>
                <w:bCs/>
                <w:sz w:val="24"/>
                <w:szCs w:val="24"/>
              </w:rPr>
              <w:t>5</w:t>
            </w:r>
            <w:r w:rsidR="003A5164">
              <w:rPr>
                <w:rFonts w:ascii="Times New Roman" w:hAnsi="Times New Roman" w:cs="Times New Roman"/>
                <w:b/>
                <w:bCs/>
                <w:sz w:val="24"/>
                <w:szCs w:val="24"/>
              </w:rPr>
              <w:t>4</w:t>
            </w:r>
            <w:r w:rsidR="00D453E1">
              <w:rPr>
                <w:rFonts w:ascii="Times New Roman" w:hAnsi="Times New Roman" w:cs="Times New Roman"/>
                <w:b/>
                <w:bCs/>
                <w:sz w:val="24"/>
                <w:szCs w:val="24"/>
              </w:rPr>
              <w:t>1</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3.1. valsts pamatbudžets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984D6B" w:rsidP="00D453E1">
            <w:pPr>
              <w:jc w:val="center"/>
              <w:rPr>
                <w:rFonts w:ascii="Times New Roman" w:hAnsi="Times New Roman" w:cs="Times New Roman"/>
                <w:sz w:val="24"/>
                <w:szCs w:val="24"/>
              </w:rPr>
            </w:pPr>
            <w:r>
              <w:rPr>
                <w:rFonts w:ascii="Times New Roman" w:hAnsi="Times New Roman" w:cs="Times New Roman"/>
                <w:bCs/>
                <w:sz w:val="24"/>
                <w:szCs w:val="24"/>
              </w:rPr>
              <w:t>–</w:t>
            </w:r>
            <w:r w:rsidR="00235BD8" w:rsidRPr="00D14D77">
              <w:rPr>
                <w:rFonts w:ascii="Times New Roman" w:hAnsi="Times New Roman" w:cs="Times New Roman"/>
                <w:b/>
                <w:bCs/>
                <w:sz w:val="24"/>
                <w:szCs w:val="24"/>
              </w:rPr>
              <w:t>20</w:t>
            </w:r>
            <w:r>
              <w:rPr>
                <w:rFonts w:ascii="Times New Roman" w:hAnsi="Times New Roman" w:cs="Times New Roman"/>
                <w:b/>
                <w:bCs/>
                <w:sz w:val="24"/>
                <w:szCs w:val="24"/>
              </w:rPr>
              <w:t> </w:t>
            </w:r>
            <w:r w:rsidR="00235BD8" w:rsidRPr="00D14D77">
              <w:rPr>
                <w:rFonts w:ascii="Times New Roman" w:hAnsi="Times New Roman" w:cs="Times New Roman"/>
                <w:b/>
                <w:bCs/>
                <w:sz w:val="24"/>
                <w:szCs w:val="24"/>
              </w:rPr>
              <w:t>5</w:t>
            </w:r>
            <w:r w:rsidR="003A5164">
              <w:rPr>
                <w:rFonts w:ascii="Times New Roman" w:hAnsi="Times New Roman" w:cs="Times New Roman"/>
                <w:b/>
                <w:bCs/>
                <w:sz w:val="24"/>
                <w:szCs w:val="24"/>
              </w:rPr>
              <w:t>4</w:t>
            </w:r>
            <w:r w:rsidR="00D453E1">
              <w:rPr>
                <w:rFonts w:ascii="Times New Roman" w:hAnsi="Times New Roman" w:cs="Times New Roman"/>
                <w:b/>
                <w:bCs/>
                <w:sz w:val="24"/>
                <w:szCs w:val="24"/>
              </w:rPr>
              <w:t>1</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3.2. speciālais 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90FC2" w:rsidP="00290FC2">
            <w:pPr>
              <w:spacing w:after="0" w:line="240" w:lineRule="auto"/>
              <w:jc w:val="center"/>
              <w:rPr>
                <w:rFonts w:ascii="Times New Roman" w:eastAsia="Times New Roman" w:hAnsi="Times New Roman" w:cs="Times New Roman"/>
                <w:sz w:val="24"/>
                <w:szCs w:val="24"/>
                <w:lang w:eastAsia="lv-LV"/>
              </w:rPr>
            </w:pPr>
            <w:r w:rsidRPr="00D14D77">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3.3. pašvaldību budžets</w:t>
            </w:r>
          </w:p>
        </w:tc>
        <w:tc>
          <w:tcPr>
            <w:tcW w:w="561"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90FC2" w:rsidP="00290FC2">
            <w:pPr>
              <w:spacing w:after="0" w:line="240" w:lineRule="auto"/>
              <w:jc w:val="center"/>
              <w:rPr>
                <w:rFonts w:ascii="Times New Roman" w:eastAsia="Times New Roman" w:hAnsi="Times New Roman" w:cs="Times New Roman"/>
                <w:sz w:val="24"/>
                <w:szCs w:val="24"/>
                <w:lang w:eastAsia="lv-LV"/>
              </w:rPr>
            </w:pPr>
            <w:r w:rsidRPr="00D14D77">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vMerge w:val="restar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61" w:type="pct"/>
            <w:vMerge w:val="restart"/>
            <w:tcBorders>
              <w:top w:val="outset" w:sz="6" w:space="0" w:color="auto"/>
              <w:left w:val="outset" w:sz="6" w:space="0" w:color="auto"/>
              <w:bottom w:val="outset" w:sz="6" w:space="0" w:color="auto"/>
              <w:right w:val="outset" w:sz="6" w:space="0" w:color="auto"/>
            </w:tcBorders>
            <w:hideMark/>
          </w:tcPr>
          <w:p w:rsidR="00235BD8" w:rsidRPr="00235BD8" w:rsidRDefault="00235BD8" w:rsidP="00290FC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X</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90FC2" w:rsidP="00290FC2">
            <w:pPr>
              <w:spacing w:after="0" w:line="240" w:lineRule="auto"/>
              <w:jc w:val="center"/>
              <w:rPr>
                <w:rFonts w:ascii="Times New Roman" w:eastAsia="Times New Roman" w:hAnsi="Times New Roman" w:cs="Times New Roman"/>
                <w:sz w:val="24"/>
                <w:szCs w:val="24"/>
                <w:lang w:eastAsia="lv-LV"/>
              </w:rPr>
            </w:pPr>
            <w:r w:rsidRPr="00D14D77">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90FC2" w:rsidP="00290FC2">
            <w:pPr>
              <w:spacing w:after="0" w:line="240" w:lineRule="auto"/>
              <w:jc w:val="center"/>
              <w:rPr>
                <w:rFonts w:ascii="Times New Roman" w:eastAsia="Times New Roman" w:hAnsi="Times New Roman" w:cs="Times New Roman"/>
                <w:sz w:val="24"/>
                <w:szCs w:val="24"/>
                <w:lang w:eastAsia="lv-LV"/>
              </w:rPr>
            </w:pPr>
            <w:r w:rsidRPr="00D14D77">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35BD8" w:rsidP="00D453E1">
            <w:pPr>
              <w:spacing w:after="0" w:line="240" w:lineRule="auto"/>
              <w:jc w:val="center"/>
              <w:rPr>
                <w:rFonts w:ascii="Times New Roman" w:eastAsia="Times New Roman" w:hAnsi="Times New Roman" w:cs="Times New Roman"/>
                <w:sz w:val="24"/>
                <w:szCs w:val="24"/>
                <w:lang w:eastAsia="lv-LV"/>
              </w:rPr>
            </w:pPr>
            <w:r w:rsidRPr="00D14D77">
              <w:rPr>
                <w:rFonts w:ascii="Times New Roman" w:hAnsi="Times New Roman" w:cs="Times New Roman"/>
                <w:b/>
                <w:bCs/>
                <w:sz w:val="24"/>
                <w:szCs w:val="24"/>
              </w:rPr>
              <w:t>20</w:t>
            </w:r>
            <w:r w:rsidR="00984D6B">
              <w:rPr>
                <w:rFonts w:ascii="Times New Roman" w:hAnsi="Times New Roman" w:cs="Times New Roman"/>
                <w:b/>
                <w:bCs/>
                <w:sz w:val="24"/>
                <w:szCs w:val="24"/>
              </w:rPr>
              <w:t> </w:t>
            </w:r>
            <w:r w:rsidRPr="00D14D77">
              <w:rPr>
                <w:rFonts w:ascii="Times New Roman" w:hAnsi="Times New Roman" w:cs="Times New Roman"/>
                <w:b/>
                <w:bCs/>
                <w:sz w:val="24"/>
                <w:szCs w:val="24"/>
              </w:rPr>
              <w:t>5</w:t>
            </w:r>
            <w:r w:rsidR="003A5164">
              <w:rPr>
                <w:rFonts w:ascii="Times New Roman" w:hAnsi="Times New Roman" w:cs="Times New Roman"/>
                <w:b/>
                <w:bCs/>
                <w:sz w:val="24"/>
                <w:szCs w:val="24"/>
              </w:rPr>
              <w:t>4</w:t>
            </w:r>
            <w:r w:rsidR="00D453E1">
              <w:rPr>
                <w:rFonts w:ascii="Times New Roman" w:hAnsi="Times New Roman" w:cs="Times New Roman"/>
                <w:b/>
                <w:bCs/>
                <w:sz w:val="24"/>
                <w:szCs w:val="24"/>
              </w:rPr>
              <w:t>1</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5. Precizēta finansiālā ietekme:</w:t>
            </w:r>
          </w:p>
        </w:tc>
        <w:tc>
          <w:tcPr>
            <w:tcW w:w="561" w:type="pct"/>
            <w:vMerge w:val="restart"/>
            <w:tcBorders>
              <w:top w:val="outset" w:sz="6" w:space="0" w:color="auto"/>
              <w:left w:val="outset" w:sz="6" w:space="0" w:color="auto"/>
              <w:bottom w:val="outset" w:sz="6" w:space="0" w:color="auto"/>
              <w:right w:val="outset" w:sz="6" w:space="0" w:color="auto"/>
            </w:tcBorders>
            <w:hideMark/>
          </w:tcPr>
          <w:p w:rsidR="00235BD8" w:rsidRPr="00235BD8" w:rsidRDefault="00235BD8" w:rsidP="00290FC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X</w:t>
            </w: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90FC2" w:rsidP="00290FC2">
            <w:pPr>
              <w:spacing w:after="0" w:line="240" w:lineRule="auto"/>
              <w:jc w:val="center"/>
              <w:rPr>
                <w:rFonts w:ascii="Times New Roman" w:eastAsia="Times New Roman" w:hAnsi="Times New Roman" w:cs="Times New Roman"/>
                <w:sz w:val="24"/>
                <w:szCs w:val="24"/>
                <w:lang w:eastAsia="lv-LV"/>
              </w:rPr>
            </w:pPr>
            <w:r w:rsidRPr="00D14D77">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90FC2" w:rsidP="00290FC2">
            <w:pPr>
              <w:spacing w:after="0" w:line="240" w:lineRule="auto"/>
              <w:jc w:val="center"/>
              <w:rPr>
                <w:rFonts w:ascii="Times New Roman" w:eastAsia="Times New Roman" w:hAnsi="Times New Roman" w:cs="Times New Roman"/>
                <w:sz w:val="24"/>
                <w:szCs w:val="24"/>
                <w:lang w:eastAsia="lv-LV"/>
              </w:rPr>
            </w:pPr>
            <w:r w:rsidRPr="00D14D77">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hideMark/>
          </w:tcPr>
          <w:p w:rsidR="00235BD8" w:rsidRPr="00D14D77" w:rsidRDefault="00290FC2" w:rsidP="00290FC2">
            <w:pPr>
              <w:spacing w:after="0" w:line="240" w:lineRule="auto"/>
              <w:jc w:val="center"/>
              <w:rPr>
                <w:rFonts w:ascii="Times New Roman" w:eastAsia="Times New Roman" w:hAnsi="Times New Roman" w:cs="Times New Roman"/>
                <w:sz w:val="24"/>
                <w:szCs w:val="24"/>
                <w:lang w:eastAsia="lv-LV"/>
              </w:rPr>
            </w:pPr>
            <w:r w:rsidRPr="00D14D77">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90FC2">
            <w:pPr>
              <w:spacing w:after="0" w:line="240" w:lineRule="auto"/>
              <w:jc w:val="center"/>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694"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c>
          <w:tcPr>
            <w:tcW w:w="728" w:type="pct"/>
            <w:tcBorders>
              <w:top w:val="outset" w:sz="6" w:space="0" w:color="auto"/>
              <w:left w:val="outset" w:sz="6" w:space="0" w:color="auto"/>
              <w:bottom w:val="outset" w:sz="6" w:space="0" w:color="auto"/>
              <w:right w:val="outset" w:sz="6" w:space="0" w:color="auto"/>
            </w:tcBorders>
            <w:hideMark/>
          </w:tcPr>
          <w:p w:rsidR="00235BD8" w:rsidRPr="00235BD8" w:rsidRDefault="00290FC2" w:rsidP="00290FC2">
            <w:pPr>
              <w:spacing w:after="0" w:line="240" w:lineRule="auto"/>
              <w:jc w:val="center"/>
              <w:rPr>
                <w:rFonts w:ascii="Times New Roman" w:eastAsia="Times New Roman" w:hAnsi="Times New Roman" w:cs="Times New Roman"/>
                <w:sz w:val="24"/>
                <w:szCs w:val="24"/>
                <w:lang w:eastAsia="lv-LV"/>
              </w:rPr>
            </w:pPr>
            <w:r w:rsidRPr="00290FC2">
              <w:rPr>
                <w:rFonts w:ascii="Times New Roman" w:eastAsia="Times New Roman" w:hAnsi="Times New Roman" w:cs="Times New Roman"/>
                <w:sz w:val="24"/>
                <w:szCs w:val="24"/>
                <w:lang w:eastAsia="lv-LV"/>
              </w:rPr>
              <w:t>0</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31" w:type="pct"/>
            <w:gridSpan w:val="5"/>
            <w:vMerge w:val="restart"/>
            <w:tcBorders>
              <w:top w:val="outset" w:sz="6" w:space="0" w:color="auto"/>
              <w:left w:val="outset" w:sz="6" w:space="0" w:color="auto"/>
              <w:bottom w:val="outset" w:sz="6" w:space="0" w:color="auto"/>
              <w:right w:val="outset" w:sz="6" w:space="0" w:color="auto"/>
            </w:tcBorders>
            <w:hideMark/>
          </w:tcPr>
          <w:p w:rsidR="00235BD8" w:rsidRPr="00290FC2" w:rsidRDefault="00235BD8" w:rsidP="00235BD8">
            <w:pPr>
              <w:jc w:val="both"/>
              <w:rPr>
                <w:rFonts w:ascii="Times New Roman" w:hAnsi="Times New Roman" w:cs="Times New Roman"/>
              </w:rPr>
            </w:pPr>
            <w:r w:rsidRPr="00290FC2">
              <w:rPr>
                <w:rFonts w:ascii="Times New Roman" w:hAnsi="Times New Roman" w:cs="Times New Roman"/>
              </w:rPr>
              <w:t>Nav attiecināms.</w:t>
            </w: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p>
        </w:tc>
      </w:tr>
      <w:tr w:rsidR="00235BD8" w:rsidRPr="00235BD8" w:rsidTr="00235BD8">
        <w:trPr>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p>
        </w:tc>
      </w:tr>
      <w:tr w:rsidR="00235BD8" w:rsidRPr="00235BD8" w:rsidTr="00235BD8">
        <w:trPr>
          <w:trHeight w:val="555"/>
          <w:tblCellSpacing w:w="15" w:type="dxa"/>
          <w:jc w:val="center"/>
        </w:trPr>
        <w:tc>
          <w:tcPr>
            <w:tcW w:w="1514" w:type="pct"/>
            <w:tcBorders>
              <w:top w:val="outset" w:sz="6" w:space="0" w:color="auto"/>
              <w:left w:val="outset" w:sz="6" w:space="0" w:color="auto"/>
              <w:bottom w:val="outset" w:sz="6" w:space="0" w:color="auto"/>
              <w:right w:val="outset" w:sz="6" w:space="0" w:color="auto"/>
            </w:tcBorders>
            <w:hideMark/>
          </w:tcPr>
          <w:p w:rsidR="00235BD8" w:rsidRPr="00235BD8" w:rsidRDefault="00235BD8" w:rsidP="00235BD8">
            <w:pPr>
              <w:spacing w:after="0"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7. Cita informācija</w:t>
            </w:r>
          </w:p>
        </w:tc>
        <w:tc>
          <w:tcPr>
            <w:tcW w:w="3431" w:type="pct"/>
            <w:gridSpan w:val="5"/>
            <w:tcBorders>
              <w:top w:val="outset" w:sz="6" w:space="0" w:color="auto"/>
              <w:left w:val="outset" w:sz="6" w:space="0" w:color="auto"/>
              <w:bottom w:val="outset" w:sz="6" w:space="0" w:color="auto"/>
              <w:right w:val="outset" w:sz="6" w:space="0" w:color="auto"/>
            </w:tcBorders>
            <w:hideMark/>
          </w:tcPr>
          <w:p w:rsidR="00235BD8" w:rsidRDefault="00235BD8" w:rsidP="00235BD8">
            <w:pPr>
              <w:pStyle w:val="Paraststmeklis"/>
              <w:spacing w:before="0" w:beforeAutospacing="0" w:after="0" w:afterAutospacing="0"/>
              <w:ind w:firstLine="306"/>
              <w:jc w:val="both"/>
            </w:pPr>
            <w:r>
              <w:t xml:space="preserve">Kompensācijas apmērs noteikts </w:t>
            </w:r>
            <w:r w:rsidRPr="00701058">
              <w:t>noteikumu Nr. 178 1.pielikumā.</w:t>
            </w: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90FC2">
              <w:rPr>
                <w:rFonts w:ascii="Times New Roman" w:hAnsi="Times New Roman" w:cs="Times New Roman"/>
              </w:rPr>
              <w:t xml:space="preserve">Kompensācijām nepieciešamās summas detalizēts aprēķins ir </w:t>
            </w:r>
            <w:r w:rsidR="00984D6B">
              <w:rPr>
                <w:rFonts w:ascii="Times New Roman" w:hAnsi="Times New Roman" w:cs="Times New Roman"/>
              </w:rPr>
              <w:t>do</w:t>
            </w:r>
            <w:r w:rsidRPr="00290FC2">
              <w:rPr>
                <w:rFonts w:ascii="Times New Roman" w:hAnsi="Times New Roman" w:cs="Times New Roman"/>
              </w:rPr>
              <w:t>ts šīs anotācijas pielikumā.</w:t>
            </w:r>
          </w:p>
        </w:tc>
      </w:tr>
    </w:tbl>
    <w:p w:rsidR="00290FC2" w:rsidRPr="00D14D77" w:rsidRDefault="00235BD8" w:rsidP="00290FC2">
      <w:pPr>
        <w:jc w:val="both"/>
        <w:rPr>
          <w:rFonts w:ascii="Times New Roman" w:hAnsi="Times New Roman" w:cs="Times New Roman"/>
          <w:i/>
        </w:rPr>
      </w:pPr>
      <w:r w:rsidRPr="00235BD8">
        <w:rPr>
          <w:rFonts w:ascii="Times New Roman" w:eastAsia="Times New Roman" w:hAnsi="Times New Roman" w:cs="Times New Roman"/>
          <w:sz w:val="24"/>
          <w:szCs w:val="24"/>
          <w:lang w:eastAsia="lv-LV"/>
        </w:rPr>
        <w:t> </w:t>
      </w:r>
      <w:r w:rsidR="00290FC2" w:rsidRPr="00D14D77">
        <w:rPr>
          <w:rFonts w:ascii="Times New Roman" w:hAnsi="Times New Roman" w:cs="Times New Roman"/>
          <w:i/>
        </w:rPr>
        <w:t>Anotācijas IV, V</w:t>
      </w:r>
      <w:r w:rsidR="008D7048" w:rsidRPr="00D14D77">
        <w:rPr>
          <w:rFonts w:ascii="Times New Roman" w:hAnsi="Times New Roman" w:cs="Times New Roman"/>
          <w:i/>
        </w:rPr>
        <w:t xml:space="preserve"> un</w:t>
      </w:r>
      <w:r w:rsidR="00290FC2" w:rsidRPr="00D14D77">
        <w:rPr>
          <w:rFonts w:ascii="Times New Roman" w:hAnsi="Times New Roman" w:cs="Times New Roman"/>
          <w:i/>
        </w:rPr>
        <w:t xml:space="preserve"> VI sadaļa – nav attiecināms.</w:t>
      </w:r>
    </w:p>
    <w:tbl>
      <w:tblPr>
        <w:tblW w:w="0" w:type="auto"/>
        <w:tblCellSpacing w:w="0" w:type="dxa"/>
        <w:tblCellMar>
          <w:left w:w="0" w:type="dxa"/>
          <w:right w:w="0" w:type="dxa"/>
        </w:tblCellMar>
        <w:tblLook w:val="04A0" w:firstRow="1" w:lastRow="0" w:firstColumn="1" w:lastColumn="0" w:noHBand="0" w:noVBand="1"/>
      </w:tblPr>
      <w:tblGrid>
        <w:gridCol w:w="8865"/>
        <w:gridCol w:w="206"/>
      </w:tblGrid>
      <w:tr w:rsidR="008D7048" w:rsidRPr="008D7048" w:rsidTr="008D7048">
        <w:trPr>
          <w:tblCellSpacing w:w="0" w:type="dxa"/>
        </w:trPr>
        <w:tc>
          <w:tcPr>
            <w:tcW w:w="9300" w:type="dxa"/>
            <w:hideMark/>
          </w:tcPr>
          <w:tbl>
            <w:tblPr>
              <w:tblStyle w:val="Reatabulagaia1"/>
              <w:tblW w:w="8497" w:type="dxa"/>
              <w:tblLook w:val="04A0" w:firstRow="1" w:lastRow="0" w:firstColumn="1" w:lastColumn="0" w:noHBand="0" w:noVBand="1"/>
            </w:tblPr>
            <w:tblGrid>
              <w:gridCol w:w="397"/>
              <w:gridCol w:w="2989"/>
              <w:gridCol w:w="4887"/>
              <w:gridCol w:w="224"/>
            </w:tblGrid>
            <w:tr w:rsidR="00D14D77" w:rsidRPr="008D7048" w:rsidTr="00D14D77">
              <w:trPr>
                <w:trHeight w:val="375"/>
              </w:trPr>
              <w:tc>
                <w:tcPr>
                  <w:tcW w:w="4868" w:type="pct"/>
                  <w:gridSpan w:val="3"/>
                  <w:tcBorders>
                    <w:right w:val="single" w:sz="4" w:space="0" w:color="auto"/>
                  </w:tcBorders>
                  <w:hideMark/>
                </w:tcPr>
                <w:p w:rsidR="00D14D77" w:rsidRPr="008D7048" w:rsidRDefault="00D14D77" w:rsidP="008D7048">
                  <w:pPr>
                    <w:spacing w:before="100" w:beforeAutospacing="1" w:after="100" w:afterAutospacing="1"/>
                    <w:jc w:val="center"/>
                    <w:rPr>
                      <w:rFonts w:ascii="Times New Roman" w:eastAsia="Times New Roman" w:hAnsi="Times New Roman" w:cs="Times New Roman"/>
                      <w:b/>
                      <w:bCs/>
                      <w:sz w:val="24"/>
                      <w:szCs w:val="24"/>
                      <w:lang w:eastAsia="lv-LV"/>
                    </w:rPr>
                  </w:pPr>
                  <w:r w:rsidRPr="008D7048">
                    <w:rPr>
                      <w:rFonts w:ascii="Times New Roman" w:eastAsia="Times New Roman" w:hAnsi="Times New Roman" w:cs="Times New Roman"/>
                      <w:b/>
                      <w:bCs/>
                      <w:sz w:val="24"/>
                      <w:szCs w:val="24"/>
                      <w:lang w:eastAsia="lv-LV"/>
                    </w:rPr>
                    <w:t>VII. Tiesību akta projekta izpildes nodrošināšana un tās ietekme uz institūcijām</w:t>
                  </w:r>
                </w:p>
              </w:tc>
              <w:tc>
                <w:tcPr>
                  <w:tcW w:w="132" w:type="pct"/>
                  <w:tcBorders>
                    <w:left w:val="single" w:sz="4" w:space="0" w:color="auto"/>
                  </w:tcBorders>
                </w:tcPr>
                <w:p w:rsidR="00D14D77" w:rsidRPr="008D7048" w:rsidRDefault="00D14D77" w:rsidP="00D14D77">
                  <w:pPr>
                    <w:spacing w:before="100" w:beforeAutospacing="1" w:after="100" w:afterAutospacing="1"/>
                    <w:jc w:val="center"/>
                    <w:rPr>
                      <w:rFonts w:ascii="Times New Roman" w:eastAsia="Times New Roman" w:hAnsi="Times New Roman" w:cs="Times New Roman"/>
                      <w:b/>
                      <w:bCs/>
                      <w:sz w:val="24"/>
                      <w:szCs w:val="24"/>
                      <w:lang w:eastAsia="lv-LV"/>
                    </w:rPr>
                  </w:pPr>
                </w:p>
              </w:tc>
            </w:tr>
            <w:tr w:rsidR="00D14D77" w:rsidRPr="008D7048" w:rsidTr="00D14D77">
              <w:trPr>
                <w:trHeight w:val="420"/>
              </w:trPr>
              <w:tc>
                <w:tcPr>
                  <w:tcW w:w="233" w:type="pct"/>
                  <w:hideMark/>
                </w:tcPr>
                <w:p w:rsidR="00D14D77" w:rsidRPr="008D7048" w:rsidRDefault="00D14D77" w:rsidP="008D7048">
                  <w:pPr>
                    <w:rPr>
                      <w:rFonts w:ascii="Times New Roman" w:eastAsia="Times New Roman" w:hAnsi="Times New Roman" w:cs="Times New Roman"/>
                      <w:sz w:val="24"/>
                      <w:szCs w:val="24"/>
                      <w:lang w:eastAsia="lv-LV"/>
                    </w:rPr>
                  </w:pPr>
                  <w:r w:rsidRPr="008D7048">
                    <w:rPr>
                      <w:rFonts w:ascii="Times New Roman" w:eastAsia="Times New Roman" w:hAnsi="Times New Roman" w:cs="Times New Roman"/>
                      <w:sz w:val="24"/>
                      <w:szCs w:val="24"/>
                      <w:lang w:eastAsia="lv-LV"/>
                    </w:rPr>
                    <w:t>1.</w:t>
                  </w:r>
                </w:p>
              </w:tc>
              <w:tc>
                <w:tcPr>
                  <w:tcW w:w="1759" w:type="pct"/>
                  <w:hideMark/>
                </w:tcPr>
                <w:p w:rsidR="00D14D77" w:rsidRPr="008D7048" w:rsidRDefault="00D14D77" w:rsidP="008D7048">
                  <w:pPr>
                    <w:rPr>
                      <w:rFonts w:ascii="Times New Roman" w:eastAsia="Times New Roman" w:hAnsi="Times New Roman" w:cs="Times New Roman"/>
                      <w:sz w:val="24"/>
                      <w:szCs w:val="24"/>
                      <w:lang w:eastAsia="lv-LV"/>
                    </w:rPr>
                  </w:pPr>
                  <w:r w:rsidRPr="008D7048">
                    <w:rPr>
                      <w:rFonts w:ascii="Times New Roman" w:eastAsia="Times New Roman" w:hAnsi="Times New Roman" w:cs="Times New Roman"/>
                      <w:sz w:val="24"/>
                      <w:szCs w:val="24"/>
                      <w:lang w:eastAsia="lv-LV"/>
                    </w:rPr>
                    <w:t>Projekta izpildē iesaistītās institūcijas</w:t>
                  </w:r>
                </w:p>
              </w:tc>
              <w:tc>
                <w:tcPr>
                  <w:tcW w:w="2875" w:type="pct"/>
                  <w:tcBorders>
                    <w:right w:val="single" w:sz="4" w:space="0" w:color="auto"/>
                  </w:tcBorders>
                  <w:hideMark/>
                </w:tcPr>
                <w:p w:rsidR="00D14D77" w:rsidRPr="008D7048" w:rsidRDefault="00D14D77" w:rsidP="008D704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augu aizsardzības dienests un Lauku atbalsta dienests</w:t>
                  </w:r>
                </w:p>
              </w:tc>
              <w:tc>
                <w:tcPr>
                  <w:tcW w:w="132" w:type="pct"/>
                  <w:tcBorders>
                    <w:left w:val="single" w:sz="4" w:space="0" w:color="auto"/>
                  </w:tcBorders>
                </w:tcPr>
                <w:p w:rsidR="00D14D77" w:rsidRDefault="00D14D77">
                  <w:pPr>
                    <w:rPr>
                      <w:rFonts w:ascii="Times New Roman" w:eastAsia="Times New Roman" w:hAnsi="Times New Roman" w:cs="Times New Roman"/>
                      <w:sz w:val="24"/>
                      <w:szCs w:val="24"/>
                      <w:lang w:eastAsia="lv-LV"/>
                    </w:rPr>
                  </w:pPr>
                </w:p>
                <w:p w:rsidR="00D14D77" w:rsidRPr="008D7048" w:rsidRDefault="00D14D77" w:rsidP="00D14D77">
                  <w:pPr>
                    <w:rPr>
                      <w:rFonts w:ascii="Times New Roman" w:eastAsia="Times New Roman" w:hAnsi="Times New Roman" w:cs="Times New Roman"/>
                      <w:sz w:val="24"/>
                      <w:szCs w:val="24"/>
                      <w:lang w:eastAsia="lv-LV"/>
                    </w:rPr>
                  </w:pPr>
                </w:p>
              </w:tc>
            </w:tr>
            <w:tr w:rsidR="00D14D77" w:rsidRPr="008D7048" w:rsidTr="00D14D77">
              <w:trPr>
                <w:trHeight w:val="450"/>
              </w:trPr>
              <w:tc>
                <w:tcPr>
                  <w:tcW w:w="233" w:type="pct"/>
                  <w:hideMark/>
                </w:tcPr>
                <w:p w:rsidR="00D14D77" w:rsidRPr="008D7048" w:rsidRDefault="00D14D77" w:rsidP="008D7048">
                  <w:pPr>
                    <w:rPr>
                      <w:rFonts w:ascii="Times New Roman" w:eastAsia="Times New Roman" w:hAnsi="Times New Roman" w:cs="Times New Roman"/>
                      <w:sz w:val="24"/>
                      <w:szCs w:val="24"/>
                      <w:lang w:eastAsia="lv-LV"/>
                    </w:rPr>
                  </w:pPr>
                  <w:r w:rsidRPr="008D7048">
                    <w:rPr>
                      <w:rFonts w:ascii="Times New Roman" w:eastAsia="Times New Roman" w:hAnsi="Times New Roman" w:cs="Times New Roman"/>
                      <w:sz w:val="24"/>
                      <w:szCs w:val="24"/>
                      <w:lang w:eastAsia="lv-LV"/>
                    </w:rPr>
                    <w:t>2.</w:t>
                  </w:r>
                </w:p>
              </w:tc>
              <w:tc>
                <w:tcPr>
                  <w:tcW w:w="1759" w:type="pct"/>
                  <w:hideMark/>
                </w:tcPr>
                <w:p w:rsidR="00D14D77" w:rsidRPr="008D7048" w:rsidRDefault="00D14D77" w:rsidP="008D7048">
                  <w:pPr>
                    <w:rPr>
                      <w:rFonts w:ascii="Times New Roman" w:eastAsia="Times New Roman" w:hAnsi="Times New Roman" w:cs="Times New Roman"/>
                      <w:sz w:val="24"/>
                      <w:szCs w:val="24"/>
                      <w:lang w:eastAsia="lv-LV"/>
                    </w:rPr>
                  </w:pPr>
                  <w:r w:rsidRPr="008D7048">
                    <w:rPr>
                      <w:rFonts w:ascii="Times New Roman" w:eastAsia="Times New Roman" w:hAnsi="Times New Roman" w:cs="Times New Roman"/>
                      <w:sz w:val="24"/>
                      <w:szCs w:val="24"/>
                      <w:lang w:eastAsia="lv-LV"/>
                    </w:rPr>
                    <w:t xml:space="preserve">Projekta izpildes ietekme uz pārvaldes funkcijām un institucionālo struktūru. </w:t>
                  </w:r>
                </w:p>
                <w:p w:rsidR="00D14D77" w:rsidRPr="008D7048" w:rsidRDefault="00D14D77" w:rsidP="008D7048">
                  <w:pPr>
                    <w:spacing w:before="100" w:beforeAutospacing="1" w:after="100" w:afterAutospacing="1"/>
                    <w:rPr>
                      <w:rFonts w:ascii="Times New Roman" w:eastAsia="Times New Roman" w:hAnsi="Times New Roman" w:cs="Times New Roman"/>
                      <w:sz w:val="24"/>
                      <w:szCs w:val="24"/>
                      <w:lang w:eastAsia="lv-LV"/>
                    </w:rPr>
                  </w:pPr>
                  <w:r w:rsidRPr="008D7048">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75" w:type="pct"/>
                  <w:tcBorders>
                    <w:right w:val="single" w:sz="4" w:space="0" w:color="auto"/>
                  </w:tcBorders>
                  <w:hideMark/>
                </w:tcPr>
                <w:p w:rsidR="00D14D77" w:rsidRPr="008D7048" w:rsidRDefault="00D14D77" w:rsidP="008D704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Nav</w:t>
                  </w:r>
                </w:p>
              </w:tc>
              <w:tc>
                <w:tcPr>
                  <w:tcW w:w="132" w:type="pct"/>
                  <w:tcBorders>
                    <w:left w:val="single" w:sz="4" w:space="0" w:color="auto"/>
                  </w:tcBorders>
                </w:tcPr>
                <w:p w:rsidR="00D14D77" w:rsidRPr="008D7048" w:rsidRDefault="00D14D77" w:rsidP="00D14D77">
                  <w:pPr>
                    <w:rPr>
                      <w:rFonts w:ascii="Times New Roman" w:eastAsia="Times New Roman" w:hAnsi="Times New Roman" w:cs="Times New Roman"/>
                      <w:sz w:val="24"/>
                      <w:szCs w:val="24"/>
                      <w:lang w:eastAsia="lv-LV"/>
                    </w:rPr>
                  </w:pPr>
                </w:p>
              </w:tc>
            </w:tr>
            <w:tr w:rsidR="00D14D77" w:rsidRPr="008D7048" w:rsidTr="00D14D77">
              <w:trPr>
                <w:trHeight w:val="390"/>
              </w:trPr>
              <w:tc>
                <w:tcPr>
                  <w:tcW w:w="233" w:type="pct"/>
                  <w:hideMark/>
                </w:tcPr>
                <w:p w:rsidR="00D14D77" w:rsidRPr="008D7048" w:rsidRDefault="00D14D77" w:rsidP="008D7048">
                  <w:pPr>
                    <w:rPr>
                      <w:rFonts w:ascii="Times New Roman" w:eastAsia="Times New Roman" w:hAnsi="Times New Roman" w:cs="Times New Roman"/>
                      <w:sz w:val="24"/>
                      <w:szCs w:val="24"/>
                      <w:lang w:eastAsia="lv-LV"/>
                    </w:rPr>
                  </w:pPr>
                  <w:r w:rsidRPr="008D7048">
                    <w:rPr>
                      <w:rFonts w:ascii="Times New Roman" w:eastAsia="Times New Roman" w:hAnsi="Times New Roman" w:cs="Times New Roman"/>
                      <w:sz w:val="24"/>
                      <w:szCs w:val="24"/>
                      <w:lang w:eastAsia="lv-LV"/>
                    </w:rPr>
                    <w:lastRenderedPageBreak/>
                    <w:t>3.</w:t>
                  </w:r>
                </w:p>
              </w:tc>
              <w:tc>
                <w:tcPr>
                  <w:tcW w:w="1759" w:type="pct"/>
                  <w:hideMark/>
                </w:tcPr>
                <w:p w:rsidR="00D14D77" w:rsidRPr="008D7048" w:rsidRDefault="00D14D77" w:rsidP="008D7048">
                  <w:pPr>
                    <w:rPr>
                      <w:rFonts w:ascii="Times New Roman" w:eastAsia="Times New Roman" w:hAnsi="Times New Roman" w:cs="Times New Roman"/>
                      <w:sz w:val="24"/>
                      <w:szCs w:val="24"/>
                      <w:lang w:eastAsia="lv-LV"/>
                    </w:rPr>
                  </w:pPr>
                  <w:r w:rsidRPr="008D7048">
                    <w:rPr>
                      <w:rFonts w:ascii="Times New Roman" w:eastAsia="Times New Roman" w:hAnsi="Times New Roman" w:cs="Times New Roman"/>
                      <w:sz w:val="24"/>
                      <w:szCs w:val="24"/>
                      <w:lang w:eastAsia="lv-LV"/>
                    </w:rPr>
                    <w:t>Cita informācija</w:t>
                  </w:r>
                </w:p>
              </w:tc>
              <w:tc>
                <w:tcPr>
                  <w:tcW w:w="2875" w:type="pct"/>
                  <w:tcBorders>
                    <w:right w:val="single" w:sz="4" w:space="0" w:color="auto"/>
                  </w:tcBorders>
                  <w:hideMark/>
                </w:tcPr>
                <w:p w:rsidR="00D14D77" w:rsidRPr="008D7048" w:rsidRDefault="00D14D77" w:rsidP="008D7048">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c>
                <w:tcPr>
                  <w:tcW w:w="132" w:type="pct"/>
                  <w:tcBorders>
                    <w:left w:val="single" w:sz="4" w:space="0" w:color="auto"/>
                  </w:tcBorders>
                </w:tcPr>
                <w:p w:rsidR="00D14D77" w:rsidRPr="008D7048" w:rsidRDefault="00D14D77" w:rsidP="00D14D77">
                  <w:pPr>
                    <w:spacing w:before="100" w:beforeAutospacing="1" w:after="100" w:afterAutospacing="1"/>
                    <w:rPr>
                      <w:rFonts w:ascii="Times New Roman" w:eastAsia="Times New Roman" w:hAnsi="Times New Roman" w:cs="Times New Roman"/>
                      <w:sz w:val="24"/>
                      <w:szCs w:val="24"/>
                      <w:lang w:eastAsia="lv-LV"/>
                    </w:rPr>
                  </w:pPr>
                </w:p>
              </w:tc>
            </w:tr>
          </w:tbl>
          <w:p w:rsidR="008D7048" w:rsidRPr="008D7048" w:rsidRDefault="008D7048" w:rsidP="008D7048">
            <w:pPr>
              <w:spacing w:after="0" w:line="240" w:lineRule="auto"/>
              <w:jc w:val="center"/>
              <w:rPr>
                <w:rFonts w:ascii="Times New Roman" w:eastAsia="Times New Roman" w:hAnsi="Times New Roman" w:cs="Times New Roman"/>
                <w:sz w:val="24"/>
                <w:szCs w:val="24"/>
                <w:lang w:eastAsia="lv-LV"/>
              </w:rPr>
            </w:pPr>
          </w:p>
        </w:tc>
        <w:tc>
          <w:tcPr>
            <w:tcW w:w="450" w:type="dxa"/>
            <w:vAlign w:val="center"/>
            <w:hideMark/>
          </w:tcPr>
          <w:p w:rsidR="008D7048" w:rsidRPr="008D7048" w:rsidRDefault="008D7048" w:rsidP="008D7048">
            <w:pPr>
              <w:spacing w:after="0" w:line="240" w:lineRule="auto"/>
              <w:rPr>
                <w:rFonts w:ascii="Times New Roman" w:eastAsia="Times New Roman" w:hAnsi="Times New Roman" w:cs="Times New Roman"/>
                <w:sz w:val="24"/>
                <w:szCs w:val="24"/>
                <w:lang w:eastAsia="lv-LV"/>
              </w:rPr>
            </w:pPr>
          </w:p>
        </w:tc>
      </w:tr>
    </w:tbl>
    <w:p w:rsidR="00290FC2" w:rsidRDefault="00290FC2" w:rsidP="00290FC2">
      <w:pPr>
        <w:ind w:firstLine="720"/>
        <w:jc w:val="both"/>
      </w:pPr>
    </w:p>
    <w:p w:rsidR="00290FC2" w:rsidRDefault="00290FC2" w:rsidP="00290FC2">
      <w:pPr>
        <w:ind w:firstLine="720"/>
        <w:jc w:val="both"/>
        <w:rPr>
          <w:sz w:val="28"/>
          <w:szCs w:val="28"/>
        </w:rPr>
      </w:pPr>
    </w:p>
    <w:p w:rsidR="00290FC2" w:rsidRPr="00731BAC" w:rsidRDefault="00290FC2" w:rsidP="00290FC2">
      <w:pPr>
        <w:ind w:firstLine="720"/>
        <w:jc w:val="both"/>
        <w:rPr>
          <w:rFonts w:ascii="Times New Roman" w:hAnsi="Times New Roman" w:cs="Times New Roman"/>
          <w:sz w:val="28"/>
          <w:szCs w:val="28"/>
        </w:rPr>
      </w:pPr>
      <w:r w:rsidRPr="00731BAC">
        <w:rPr>
          <w:rFonts w:ascii="Times New Roman" w:hAnsi="Times New Roman" w:cs="Times New Roman"/>
          <w:sz w:val="28"/>
          <w:szCs w:val="28"/>
        </w:rPr>
        <w:t>Zemkopības ministrs</w:t>
      </w:r>
      <w:r w:rsidRPr="00731BAC">
        <w:rPr>
          <w:rFonts w:ascii="Times New Roman" w:hAnsi="Times New Roman" w:cs="Times New Roman"/>
          <w:sz w:val="28"/>
          <w:szCs w:val="28"/>
        </w:rPr>
        <w:tab/>
      </w:r>
      <w:r w:rsidRPr="00731BAC">
        <w:rPr>
          <w:rFonts w:ascii="Times New Roman" w:hAnsi="Times New Roman" w:cs="Times New Roman"/>
          <w:sz w:val="28"/>
          <w:szCs w:val="28"/>
        </w:rPr>
        <w:tab/>
      </w:r>
      <w:r w:rsidRPr="00731BAC">
        <w:rPr>
          <w:rFonts w:ascii="Times New Roman" w:hAnsi="Times New Roman" w:cs="Times New Roman"/>
          <w:sz w:val="28"/>
          <w:szCs w:val="28"/>
        </w:rPr>
        <w:tab/>
      </w:r>
      <w:r w:rsidRPr="00731BAC">
        <w:rPr>
          <w:rFonts w:ascii="Times New Roman" w:hAnsi="Times New Roman" w:cs="Times New Roman"/>
          <w:sz w:val="28"/>
          <w:szCs w:val="28"/>
        </w:rPr>
        <w:tab/>
      </w:r>
      <w:r w:rsidRPr="00731BAC">
        <w:rPr>
          <w:rFonts w:ascii="Times New Roman" w:hAnsi="Times New Roman" w:cs="Times New Roman"/>
          <w:sz w:val="28"/>
          <w:szCs w:val="28"/>
        </w:rPr>
        <w:tab/>
      </w:r>
      <w:r w:rsidRPr="00731BAC">
        <w:rPr>
          <w:rFonts w:ascii="Times New Roman" w:hAnsi="Times New Roman" w:cs="Times New Roman"/>
          <w:sz w:val="28"/>
          <w:szCs w:val="28"/>
        </w:rPr>
        <w:tab/>
        <w:t>J.Dūklavs</w:t>
      </w: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731BAC" w:rsidRPr="00235BD8" w:rsidRDefault="00731BAC" w:rsidP="00235BD8">
      <w:pPr>
        <w:spacing w:before="100" w:beforeAutospacing="1" w:after="100" w:afterAutospacing="1" w:line="240" w:lineRule="auto"/>
        <w:rPr>
          <w:rFonts w:ascii="Times New Roman" w:eastAsia="Times New Roman" w:hAnsi="Times New Roman" w:cs="Times New Roman"/>
          <w:sz w:val="24"/>
          <w:szCs w:val="24"/>
          <w:lang w:eastAsia="lv-LV"/>
        </w:rPr>
      </w:pPr>
    </w:p>
    <w:p w:rsidR="00235BD8" w:rsidRPr="00235BD8" w:rsidRDefault="00235BD8" w:rsidP="00235BD8">
      <w:pPr>
        <w:spacing w:before="100" w:beforeAutospacing="1" w:after="100" w:afterAutospacing="1" w:line="240" w:lineRule="auto"/>
        <w:rPr>
          <w:rFonts w:ascii="Times New Roman" w:eastAsia="Times New Roman" w:hAnsi="Times New Roman" w:cs="Times New Roman"/>
          <w:sz w:val="24"/>
          <w:szCs w:val="24"/>
          <w:lang w:eastAsia="lv-LV"/>
        </w:rPr>
      </w:pPr>
      <w:r w:rsidRPr="00235BD8">
        <w:rPr>
          <w:rFonts w:ascii="Times New Roman" w:eastAsia="Times New Roman" w:hAnsi="Times New Roman" w:cs="Times New Roman"/>
          <w:sz w:val="24"/>
          <w:szCs w:val="24"/>
          <w:lang w:eastAsia="lv-LV"/>
        </w:rPr>
        <w:t> </w:t>
      </w:r>
    </w:p>
    <w:p w:rsidR="00731BAC" w:rsidRDefault="00731BAC" w:rsidP="00CC729C">
      <w:pPr>
        <w:spacing w:after="0" w:line="240" w:lineRule="auto"/>
        <w:rPr>
          <w:rFonts w:ascii="Times New Roman" w:hAnsi="Times New Roman" w:cs="Times New Roman"/>
          <w:sz w:val="20"/>
          <w:szCs w:val="20"/>
        </w:rPr>
      </w:pPr>
      <w:r>
        <w:rPr>
          <w:rFonts w:ascii="Times New Roman" w:hAnsi="Times New Roman" w:cs="Times New Roman"/>
          <w:sz w:val="20"/>
          <w:szCs w:val="20"/>
        </w:rPr>
        <w:t>20.11.2014. 10:07</w:t>
      </w:r>
    </w:p>
    <w:p w:rsidR="00731BAC" w:rsidRDefault="00731BAC" w:rsidP="00CC729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985</w:t>
      </w:r>
      <w:r>
        <w:rPr>
          <w:rFonts w:ascii="Times New Roman" w:hAnsi="Times New Roman" w:cs="Times New Roman"/>
          <w:sz w:val="20"/>
          <w:szCs w:val="20"/>
        </w:rPr>
        <w:fldChar w:fldCharType="end"/>
      </w:r>
    </w:p>
    <w:p w:rsidR="00CC729C" w:rsidRPr="00653510" w:rsidRDefault="00477B43" w:rsidP="00CC729C">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Kjago</w:t>
      </w:r>
    </w:p>
    <w:p w:rsidR="00CC729C" w:rsidRPr="00CC729C" w:rsidRDefault="00CC729C" w:rsidP="00CC729C">
      <w:pPr>
        <w:spacing w:after="0" w:line="240" w:lineRule="auto"/>
        <w:rPr>
          <w:rFonts w:ascii="Times New Roman" w:hAnsi="Times New Roman" w:cs="Times New Roman"/>
          <w:sz w:val="20"/>
          <w:szCs w:val="20"/>
        </w:rPr>
      </w:pPr>
      <w:r w:rsidRPr="00653510">
        <w:rPr>
          <w:rFonts w:ascii="Times New Roman" w:hAnsi="Times New Roman" w:cs="Times New Roman"/>
          <w:sz w:val="20"/>
          <w:szCs w:val="20"/>
        </w:rPr>
        <w:t xml:space="preserve">67027206, </w:t>
      </w:r>
      <w:r w:rsidR="00477B43">
        <w:rPr>
          <w:rFonts w:ascii="Times New Roman" w:hAnsi="Times New Roman" w:cs="Times New Roman"/>
          <w:sz w:val="20"/>
          <w:szCs w:val="20"/>
        </w:rPr>
        <w:t>Kristine.Kjago</w:t>
      </w:r>
      <w:r w:rsidRPr="00653510">
        <w:rPr>
          <w:rFonts w:ascii="Times New Roman" w:hAnsi="Times New Roman" w:cs="Times New Roman"/>
          <w:sz w:val="20"/>
          <w:szCs w:val="20"/>
        </w:rPr>
        <w:t>@vaad.gov.lv</w:t>
      </w:r>
    </w:p>
    <w:sectPr w:rsidR="00CC729C" w:rsidRPr="00CC729C" w:rsidSect="00731BAC">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2A" w:rsidRDefault="0094052A" w:rsidP="00F71CA1">
      <w:pPr>
        <w:spacing w:after="0" w:line="240" w:lineRule="auto"/>
      </w:pPr>
      <w:r>
        <w:separator/>
      </w:r>
    </w:p>
  </w:endnote>
  <w:endnote w:type="continuationSeparator" w:id="0">
    <w:p w:rsidR="0094052A" w:rsidRDefault="0094052A" w:rsidP="00F7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E5" w:rsidRPr="00B2386A" w:rsidRDefault="008A4BE5" w:rsidP="00157FA4">
    <w:pPr>
      <w:pStyle w:val="Kjene"/>
      <w:rPr>
        <w:rFonts w:ascii="Times New Roman" w:hAnsi="Times New Roman"/>
        <w:sz w:val="20"/>
        <w:szCs w:val="20"/>
      </w:rPr>
    </w:pPr>
    <w:r w:rsidRPr="00F71CA1">
      <w:rPr>
        <w:rFonts w:ascii="Times New Roman" w:hAnsi="Times New Roman" w:cs="Times New Roman"/>
        <w:sz w:val="20"/>
        <w:szCs w:val="20"/>
      </w:rPr>
      <w:t>ZMAnot_</w:t>
    </w:r>
    <w:r w:rsidR="00A1160D">
      <w:rPr>
        <w:rFonts w:ascii="Times New Roman" w:hAnsi="Times New Roman" w:cs="Times New Roman"/>
        <w:sz w:val="20"/>
        <w:szCs w:val="20"/>
      </w:rPr>
      <w:t>2</w:t>
    </w:r>
    <w:r w:rsidR="00477B43">
      <w:rPr>
        <w:rFonts w:ascii="Times New Roman" w:hAnsi="Times New Roman" w:cs="Times New Roman"/>
        <w:sz w:val="20"/>
        <w:szCs w:val="20"/>
      </w:rPr>
      <w:t>011</w:t>
    </w:r>
    <w:r>
      <w:rPr>
        <w:rFonts w:ascii="Times New Roman" w:hAnsi="Times New Roman" w:cs="Times New Roman"/>
        <w:sz w:val="20"/>
        <w:szCs w:val="20"/>
      </w:rPr>
      <w:t>14</w:t>
    </w:r>
    <w:r w:rsidRPr="00F71CA1">
      <w:rPr>
        <w:rFonts w:ascii="Times New Roman" w:hAnsi="Times New Roman" w:cs="Times New Roman"/>
        <w:sz w:val="20"/>
        <w:szCs w:val="20"/>
      </w:rPr>
      <w:t>_</w:t>
    </w:r>
    <w:r w:rsidRPr="00157FA4">
      <w:rPr>
        <w:sz w:val="20"/>
        <w:szCs w:val="20"/>
      </w:rPr>
      <w:t xml:space="preserve"> </w:t>
    </w:r>
    <w:r w:rsidRPr="00B2386A">
      <w:rPr>
        <w:rFonts w:ascii="Times New Roman" w:hAnsi="Times New Roman"/>
        <w:sz w:val="20"/>
        <w:szCs w:val="20"/>
      </w:rPr>
      <w:t>Ministru kabineta rīkojuma projekt</w:t>
    </w:r>
    <w:r>
      <w:rPr>
        <w:rFonts w:ascii="Times New Roman" w:hAnsi="Times New Roman"/>
        <w:sz w:val="20"/>
        <w:szCs w:val="20"/>
      </w:rPr>
      <w:t>am</w:t>
    </w:r>
    <w:r w:rsidRPr="00B2386A">
      <w:rPr>
        <w:rFonts w:ascii="Times New Roman" w:hAnsi="Times New Roman"/>
        <w:sz w:val="20"/>
        <w:szCs w:val="20"/>
      </w:rPr>
      <w:t xml:space="preserve"> „Par finanšu līdzekļu piešķiršanu no valsts pamatbudžeta apakšprogrammas „Līdzekļi neparedzētiem gadījumiem”</w:t>
    </w:r>
    <w:r w:rsidR="004967B2">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B4" w:rsidRPr="002B31B4" w:rsidRDefault="002B31B4" w:rsidP="002B31B4">
    <w:pPr>
      <w:pStyle w:val="Kjene"/>
      <w:rPr>
        <w:rFonts w:ascii="Times New Roman" w:hAnsi="Times New Roman"/>
        <w:sz w:val="20"/>
        <w:szCs w:val="20"/>
      </w:rPr>
    </w:pPr>
    <w:r w:rsidRPr="00F71CA1">
      <w:rPr>
        <w:rFonts w:ascii="Times New Roman" w:hAnsi="Times New Roman" w:cs="Times New Roman"/>
        <w:sz w:val="20"/>
        <w:szCs w:val="20"/>
      </w:rPr>
      <w:t>ZMAnot_</w:t>
    </w:r>
    <w:r w:rsidR="00A1160D">
      <w:rPr>
        <w:rFonts w:ascii="Times New Roman" w:hAnsi="Times New Roman" w:cs="Times New Roman"/>
        <w:sz w:val="20"/>
        <w:szCs w:val="20"/>
      </w:rPr>
      <w:t>2</w:t>
    </w:r>
    <w:r w:rsidR="00477B43">
      <w:rPr>
        <w:rFonts w:ascii="Times New Roman" w:hAnsi="Times New Roman" w:cs="Times New Roman"/>
        <w:sz w:val="20"/>
        <w:szCs w:val="20"/>
      </w:rPr>
      <w:t>01114</w:t>
    </w:r>
    <w:r w:rsidRPr="00F71CA1">
      <w:rPr>
        <w:rFonts w:ascii="Times New Roman" w:hAnsi="Times New Roman" w:cs="Times New Roman"/>
        <w:sz w:val="20"/>
        <w:szCs w:val="20"/>
      </w:rPr>
      <w:t>_</w:t>
    </w:r>
    <w:r w:rsidRPr="00157FA4">
      <w:rPr>
        <w:sz w:val="20"/>
        <w:szCs w:val="20"/>
      </w:rPr>
      <w:t xml:space="preserve"> </w:t>
    </w:r>
    <w:r w:rsidRPr="00B2386A">
      <w:rPr>
        <w:rFonts w:ascii="Times New Roman" w:hAnsi="Times New Roman"/>
        <w:sz w:val="20"/>
        <w:szCs w:val="20"/>
      </w:rPr>
      <w:t>Ministru kabineta rīkojuma projekt</w:t>
    </w:r>
    <w:r>
      <w:rPr>
        <w:rFonts w:ascii="Times New Roman" w:hAnsi="Times New Roman"/>
        <w:sz w:val="20"/>
        <w:szCs w:val="20"/>
      </w:rPr>
      <w:t>am</w:t>
    </w:r>
    <w:r w:rsidRPr="00B2386A">
      <w:rPr>
        <w:rFonts w:ascii="Times New Roman" w:hAnsi="Times New Roman"/>
        <w:sz w:val="20"/>
        <w:szCs w:val="20"/>
      </w:rPr>
      <w:t xml:space="preserve"> „Par finanšu līdzekļu piešķiršanu no valsts pamatbudžeta apakšprogrammas „Līdzekļi neparedzētiem gadījumiem”</w:t>
    </w:r>
    <w:r>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2A" w:rsidRDefault="0094052A" w:rsidP="00F71CA1">
      <w:pPr>
        <w:spacing w:after="0" w:line="240" w:lineRule="auto"/>
      </w:pPr>
      <w:r>
        <w:separator/>
      </w:r>
    </w:p>
  </w:footnote>
  <w:footnote w:type="continuationSeparator" w:id="0">
    <w:p w:rsidR="0094052A" w:rsidRDefault="0094052A" w:rsidP="00F7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8879997"/>
      <w:docPartObj>
        <w:docPartGallery w:val="Page Numbers (Top of Page)"/>
        <w:docPartUnique/>
      </w:docPartObj>
    </w:sdtPr>
    <w:sdtEndPr/>
    <w:sdtContent>
      <w:p w:rsidR="00082B78" w:rsidRPr="00731BAC" w:rsidRDefault="00082B78">
        <w:pPr>
          <w:pStyle w:val="Galvene"/>
          <w:jc w:val="center"/>
          <w:rPr>
            <w:rFonts w:ascii="Times New Roman" w:hAnsi="Times New Roman" w:cs="Times New Roman"/>
            <w:sz w:val="24"/>
            <w:szCs w:val="24"/>
          </w:rPr>
        </w:pPr>
        <w:r w:rsidRPr="00731BAC">
          <w:rPr>
            <w:rFonts w:ascii="Times New Roman" w:hAnsi="Times New Roman" w:cs="Times New Roman"/>
            <w:sz w:val="24"/>
            <w:szCs w:val="24"/>
          </w:rPr>
          <w:fldChar w:fldCharType="begin"/>
        </w:r>
        <w:r w:rsidRPr="00731BAC">
          <w:rPr>
            <w:rFonts w:ascii="Times New Roman" w:hAnsi="Times New Roman" w:cs="Times New Roman"/>
            <w:sz w:val="24"/>
            <w:szCs w:val="24"/>
          </w:rPr>
          <w:instrText>PAGE   \* MERGEFORMAT</w:instrText>
        </w:r>
        <w:r w:rsidRPr="00731BAC">
          <w:rPr>
            <w:rFonts w:ascii="Times New Roman" w:hAnsi="Times New Roman" w:cs="Times New Roman"/>
            <w:sz w:val="24"/>
            <w:szCs w:val="24"/>
          </w:rPr>
          <w:fldChar w:fldCharType="separate"/>
        </w:r>
        <w:r w:rsidR="00731BAC">
          <w:rPr>
            <w:rFonts w:ascii="Times New Roman" w:hAnsi="Times New Roman" w:cs="Times New Roman"/>
            <w:noProof/>
            <w:sz w:val="24"/>
            <w:szCs w:val="24"/>
          </w:rPr>
          <w:t>2</w:t>
        </w:r>
        <w:r w:rsidRPr="00731BAC">
          <w:rPr>
            <w:rFonts w:ascii="Times New Roman" w:hAnsi="Times New Roman" w:cs="Times New Roman"/>
            <w:sz w:val="24"/>
            <w:szCs w:val="24"/>
          </w:rPr>
          <w:fldChar w:fldCharType="end"/>
        </w:r>
      </w:p>
    </w:sdtContent>
  </w:sdt>
  <w:p w:rsidR="00082B78" w:rsidRPr="00731BAC" w:rsidRDefault="00082B78">
    <w:pPr>
      <w:pStyle w:val="Galven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D8"/>
    <w:rsid w:val="00016002"/>
    <w:rsid w:val="00077F8D"/>
    <w:rsid w:val="00082B78"/>
    <w:rsid w:val="000C57C5"/>
    <w:rsid w:val="001212BD"/>
    <w:rsid w:val="00137F3E"/>
    <w:rsid w:val="00157FA4"/>
    <w:rsid w:val="001A3FF8"/>
    <w:rsid w:val="00235BD8"/>
    <w:rsid w:val="002508BD"/>
    <w:rsid w:val="00253EFF"/>
    <w:rsid w:val="00290FC2"/>
    <w:rsid w:val="002B31B4"/>
    <w:rsid w:val="002E543C"/>
    <w:rsid w:val="002E79E0"/>
    <w:rsid w:val="00315352"/>
    <w:rsid w:val="003A5164"/>
    <w:rsid w:val="00477B43"/>
    <w:rsid w:val="00481F1A"/>
    <w:rsid w:val="004967B2"/>
    <w:rsid w:val="00515D32"/>
    <w:rsid w:val="00533336"/>
    <w:rsid w:val="00576675"/>
    <w:rsid w:val="005C66BF"/>
    <w:rsid w:val="00602D29"/>
    <w:rsid w:val="00653510"/>
    <w:rsid w:val="006C5157"/>
    <w:rsid w:val="00731BAC"/>
    <w:rsid w:val="00740DB0"/>
    <w:rsid w:val="007D0FBF"/>
    <w:rsid w:val="00836009"/>
    <w:rsid w:val="00864B0E"/>
    <w:rsid w:val="008A4BE5"/>
    <w:rsid w:val="008A59D9"/>
    <w:rsid w:val="008B4D10"/>
    <w:rsid w:val="008D7048"/>
    <w:rsid w:val="0094052A"/>
    <w:rsid w:val="00984D6B"/>
    <w:rsid w:val="00A1160D"/>
    <w:rsid w:val="00AB7591"/>
    <w:rsid w:val="00AD31F2"/>
    <w:rsid w:val="00CB7A49"/>
    <w:rsid w:val="00CC729C"/>
    <w:rsid w:val="00D0154B"/>
    <w:rsid w:val="00D14D77"/>
    <w:rsid w:val="00D30306"/>
    <w:rsid w:val="00D453E1"/>
    <w:rsid w:val="00DA7D5C"/>
    <w:rsid w:val="00DC1B47"/>
    <w:rsid w:val="00E660CA"/>
    <w:rsid w:val="00F63A79"/>
    <w:rsid w:val="00F71CA1"/>
    <w:rsid w:val="00FA3E94"/>
    <w:rsid w:val="00FB6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AF35E520-44BD-4C85-847D-2E078E9E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qFormat/>
    <w:rsid w:val="00235BD8"/>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35BD8"/>
    <w:rPr>
      <w:color w:val="0000FF"/>
      <w:u w:val="single"/>
    </w:rPr>
  </w:style>
  <w:style w:type="paragraph" w:customStyle="1" w:styleId="tvhtml">
    <w:name w:val="tv_html"/>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235BD8"/>
    <w:rPr>
      <w:rFonts w:ascii="Times New Roman" w:eastAsia="Times New Roman" w:hAnsi="Times New Roman" w:cs="Times New Roman"/>
      <w:sz w:val="28"/>
      <w:szCs w:val="20"/>
    </w:rPr>
  </w:style>
  <w:style w:type="paragraph" w:customStyle="1" w:styleId="naisf">
    <w:name w:val="naisf"/>
    <w:basedOn w:val="Parasts"/>
    <w:rsid w:val="00235BD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Komentraatsauce">
    <w:name w:val="annotation reference"/>
    <w:rsid w:val="00235BD8"/>
    <w:rPr>
      <w:sz w:val="16"/>
      <w:szCs w:val="16"/>
    </w:rPr>
  </w:style>
  <w:style w:type="paragraph" w:styleId="Komentrateksts">
    <w:name w:val="annotation text"/>
    <w:basedOn w:val="Parasts"/>
    <w:link w:val="KomentratekstsRakstz"/>
    <w:rsid w:val="00235BD8"/>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235BD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35B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5BD8"/>
    <w:rPr>
      <w:rFonts w:ascii="Segoe UI" w:hAnsi="Segoe UI" w:cs="Segoe UI"/>
      <w:sz w:val="18"/>
      <w:szCs w:val="18"/>
    </w:rPr>
  </w:style>
  <w:style w:type="paragraph" w:styleId="Paraststmeklis">
    <w:name w:val="Normal (Web)"/>
    <w:basedOn w:val="Parasts"/>
    <w:rsid w:val="00235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71C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1CA1"/>
  </w:style>
  <w:style w:type="paragraph" w:styleId="Kjene">
    <w:name w:val="footer"/>
    <w:basedOn w:val="Parasts"/>
    <w:link w:val="KjeneRakstz"/>
    <w:unhideWhenUsed/>
    <w:rsid w:val="00F71CA1"/>
    <w:pPr>
      <w:tabs>
        <w:tab w:val="center" w:pos="4153"/>
        <w:tab w:val="right" w:pos="8306"/>
      </w:tabs>
      <w:spacing w:after="0" w:line="240" w:lineRule="auto"/>
    </w:pPr>
  </w:style>
  <w:style w:type="character" w:customStyle="1" w:styleId="KjeneRakstz">
    <w:name w:val="Kājene Rakstz."/>
    <w:basedOn w:val="Noklusjumarindkopasfonts"/>
    <w:link w:val="Kjene"/>
    <w:rsid w:val="00F71CA1"/>
  </w:style>
  <w:style w:type="paragraph" w:styleId="Komentratma">
    <w:name w:val="annotation subject"/>
    <w:basedOn w:val="Komentrateksts"/>
    <w:next w:val="Komentrateksts"/>
    <w:link w:val="KomentratmaRakstz"/>
    <w:uiPriority w:val="99"/>
    <w:semiHidden/>
    <w:unhideWhenUsed/>
    <w:rsid w:val="002508BD"/>
    <w:pPr>
      <w:spacing w:after="16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2508BD"/>
    <w:rPr>
      <w:rFonts w:ascii="Times New Roman" w:eastAsia="Times New Roman" w:hAnsi="Times New Roman" w:cs="Times New Roman"/>
      <w:b/>
      <w:bCs/>
      <w:sz w:val="20"/>
      <w:szCs w:val="20"/>
      <w:lang w:eastAsia="lv-LV"/>
    </w:rPr>
  </w:style>
  <w:style w:type="table" w:customStyle="1" w:styleId="Reatabulagaia1">
    <w:name w:val="Režģa tabula gaiša1"/>
    <w:basedOn w:val="Parastatabula"/>
    <w:uiPriority w:val="40"/>
    <w:rsid w:val="00D14D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0250">
      <w:bodyDiv w:val="1"/>
      <w:marLeft w:val="0"/>
      <w:marRight w:val="0"/>
      <w:marTop w:val="0"/>
      <w:marBottom w:val="0"/>
      <w:divBdr>
        <w:top w:val="none" w:sz="0" w:space="0" w:color="auto"/>
        <w:left w:val="none" w:sz="0" w:space="0" w:color="auto"/>
        <w:bottom w:val="none" w:sz="0" w:space="0" w:color="auto"/>
        <w:right w:val="none" w:sz="0" w:space="0" w:color="auto"/>
      </w:divBdr>
      <w:divsChild>
        <w:div w:id="1053653946">
          <w:marLeft w:val="0"/>
          <w:marRight w:val="0"/>
          <w:marTop w:val="0"/>
          <w:marBottom w:val="0"/>
          <w:divBdr>
            <w:top w:val="none" w:sz="0" w:space="0" w:color="auto"/>
            <w:left w:val="none" w:sz="0" w:space="0" w:color="auto"/>
            <w:bottom w:val="none" w:sz="0" w:space="0" w:color="auto"/>
            <w:right w:val="none" w:sz="0" w:space="0" w:color="auto"/>
          </w:divBdr>
        </w:div>
        <w:div w:id="1307279109">
          <w:marLeft w:val="0"/>
          <w:marRight w:val="0"/>
          <w:marTop w:val="0"/>
          <w:marBottom w:val="0"/>
          <w:divBdr>
            <w:top w:val="none" w:sz="0" w:space="0" w:color="auto"/>
            <w:left w:val="none" w:sz="0" w:space="0" w:color="auto"/>
            <w:bottom w:val="none" w:sz="0" w:space="0" w:color="auto"/>
            <w:right w:val="none" w:sz="0" w:space="0" w:color="auto"/>
          </w:divBdr>
        </w:div>
      </w:divsChild>
    </w:div>
    <w:div w:id="2134901438">
      <w:bodyDiv w:val="1"/>
      <w:marLeft w:val="0"/>
      <w:marRight w:val="0"/>
      <w:marTop w:val="0"/>
      <w:marBottom w:val="0"/>
      <w:divBdr>
        <w:top w:val="none" w:sz="0" w:space="0" w:color="auto"/>
        <w:left w:val="none" w:sz="0" w:space="0" w:color="auto"/>
        <w:bottom w:val="none" w:sz="0" w:space="0" w:color="auto"/>
        <w:right w:val="none" w:sz="0" w:space="0" w:color="auto"/>
      </w:divBdr>
      <w:divsChild>
        <w:div w:id="2059471646">
          <w:marLeft w:val="0"/>
          <w:marRight w:val="0"/>
          <w:marTop w:val="0"/>
          <w:marBottom w:val="0"/>
          <w:divBdr>
            <w:top w:val="none" w:sz="0" w:space="0" w:color="auto"/>
            <w:left w:val="none" w:sz="0" w:space="0" w:color="auto"/>
            <w:bottom w:val="none" w:sz="0" w:space="0" w:color="auto"/>
            <w:right w:val="none" w:sz="0" w:space="0" w:color="auto"/>
          </w:divBdr>
          <w:divsChild>
            <w:div w:id="16902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8590-67B5-4765-AAD2-59E554FE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6548</Characters>
  <Application>Microsoft Office Word</Application>
  <DocSecurity>0</DocSecurity>
  <Lines>385</Lines>
  <Paragraphs>222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Skupele</dc:creator>
  <cp:lastModifiedBy>Renārs Žagars</cp:lastModifiedBy>
  <cp:revision>4</cp:revision>
  <dcterms:created xsi:type="dcterms:W3CDTF">2014-11-12T08:21:00Z</dcterms:created>
  <dcterms:modified xsi:type="dcterms:W3CDTF">2014-11-20T08:08:00Z</dcterms:modified>
</cp:coreProperties>
</file>