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8" w:rsidRPr="007E4D12" w:rsidRDefault="00962398" w:rsidP="00EC4D4D">
      <w:pPr>
        <w:pStyle w:val="ParastaisWeb"/>
        <w:spacing w:before="0" w:after="0"/>
        <w:jc w:val="center"/>
        <w:rPr>
          <w:b/>
          <w:bCs/>
          <w:sz w:val="28"/>
          <w:szCs w:val="28"/>
          <w:lang w:val="lv-LV"/>
        </w:rPr>
      </w:pPr>
      <w:r w:rsidRPr="007E4D12">
        <w:rPr>
          <w:rStyle w:val="Izteiksmgs"/>
          <w:noProof w:val="0"/>
          <w:sz w:val="28"/>
          <w:szCs w:val="28"/>
          <w:lang w:val="lv-LV"/>
        </w:rPr>
        <w:t xml:space="preserve">Ministru kabineta noteikumu projekta „Grozījumi Ministru kabineta </w:t>
      </w:r>
      <w:smartTag w:uri="schemas-tilde-lv/tildestengine" w:element="date">
        <w:smartTagPr>
          <w:attr w:name="Day" w:val="30"/>
          <w:attr w:name="Month" w:val="3"/>
          <w:attr w:name="Year" w:val="2004"/>
        </w:smartTagPr>
        <w:r w:rsidRPr="007E4D12">
          <w:rPr>
            <w:rStyle w:val="Izteiksmgs"/>
            <w:noProof w:val="0"/>
            <w:sz w:val="28"/>
            <w:szCs w:val="28"/>
            <w:lang w:val="lv-LV"/>
          </w:rPr>
          <w:t>2004.gada 30.marta</w:t>
        </w:r>
      </w:smartTag>
      <w:r w:rsidRPr="007E4D12">
        <w:rPr>
          <w:rStyle w:val="Izteiksmgs"/>
          <w:noProof w:val="0"/>
          <w:sz w:val="28"/>
          <w:szCs w:val="28"/>
          <w:lang w:val="lv-LV"/>
        </w:rPr>
        <w:t xml:space="preserve"> noteikumos Nr.218 </w:t>
      </w:r>
      <w:r w:rsidRPr="007E4D12">
        <w:rPr>
          <w:rStyle w:val="Izteiksmgs"/>
          <w:sz w:val="28"/>
          <w:szCs w:val="28"/>
          <w:lang w:val="lv-LV"/>
        </w:rPr>
        <w:t>„Augu karantīnas noteikumi””</w:t>
      </w:r>
      <w:r w:rsidRPr="007E4D12">
        <w:rPr>
          <w:rStyle w:val="Izteiksmgs"/>
          <w:b w:val="0"/>
          <w:sz w:val="28"/>
          <w:szCs w:val="28"/>
          <w:lang w:val="lv-LV"/>
        </w:rPr>
        <w:t xml:space="preserve"> </w:t>
      </w:r>
      <w:r w:rsidRPr="007E4D12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E4D12">
          <w:rPr>
            <w:b/>
            <w:sz w:val="28"/>
            <w:szCs w:val="28"/>
            <w:lang w:val="lv-LV"/>
          </w:rPr>
          <w:t>ziņojums</w:t>
        </w:r>
      </w:smartTag>
      <w:r w:rsidRPr="007E4D12">
        <w:rPr>
          <w:b/>
          <w:sz w:val="28"/>
          <w:szCs w:val="28"/>
          <w:lang w:val="lv-LV"/>
        </w:rPr>
        <w:t xml:space="preserve"> (anotācija)</w:t>
      </w:r>
    </w:p>
    <w:p w:rsidR="00A772EF" w:rsidRPr="00A772EF" w:rsidRDefault="00A772EF" w:rsidP="00962398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123"/>
        <w:gridCol w:w="5052"/>
      </w:tblGrid>
      <w:tr w:rsidR="00962398" w:rsidRPr="004417CF" w:rsidTr="00672238">
        <w:tc>
          <w:tcPr>
            <w:tcW w:w="9725" w:type="dxa"/>
            <w:gridSpan w:val="3"/>
            <w:vAlign w:val="center"/>
          </w:tcPr>
          <w:p w:rsidR="00962398" w:rsidRPr="004417CF" w:rsidRDefault="00962398" w:rsidP="00672238">
            <w:pPr>
              <w:pStyle w:val="naisnod"/>
              <w:spacing w:before="0" w:after="0"/>
            </w:pPr>
            <w:r w:rsidRPr="004417CF">
              <w:t>I. Tiesību akta projekta izstrādes nepieciešamība</w:t>
            </w:r>
          </w:p>
        </w:tc>
      </w:tr>
      <w:tr w:rsidR="00962398" w:rsidRPr="004417CF" w:rsidTr="00EC4D4D">
        <w:trPr>
          <w:trHeight w:val="630"/>
        </w:trPr>
        <w:tc>
          <w:tcPr>
            <w:tcW w:w="550" w:type="dxa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1.</w:t>
            </w:r>
          </w:p>
        </w:tc>
        <w:tc>
          <w:tcPr>
            <w:tcW w:w="4123" w:type="dxa"/>
          </w:tcPr>
          <w:p w:rsidR="00962398" w:rsidRPr="004417CF" w:rsidRDefault="00962398" w:rsidP="00672238">
            <w:pPr>
              <w:pStyle w:val="naiskr"/>
              <w:spacing w:before="0" w:after="0"/>
              <w:ind w:hanging="10"/>
            </w:pPr>
            <w:r w:rsidRPr="004417CF">
              <w:t>Pamatojums</w:t>
            </w:r>
          </w:p>
        </w:tc>
        <w:tc>
          <w:tcPr>
            <w:tcW w:w="5052" w:type="dxa"/>
          </w:tcPr>
          <w:p w:rsidR="00962398" w:rsidRPr="004417CF" w:rsidRDefault="00962398" w:rsidP="00CF19A9">
            <w:pPr>
              <w:pStyle w:val="naiskr"/>
              <w:spacing w:before="0" w:after="0"/>
              <w:ind w:hanging="5"/>
              <w:jc w:val="both"/>
            </w:pPr>
            <w:r w:rsidRPr="004417CF">
              <w:t xml:space="preserve">Eiropas Komisijas </w:t>
            </w:r>
            <w:r w:rsidR="003E3F15" w:rsidRPr="004417CF">
              <w:t xml:space="preserve">2014.gada 6.februāra </w:t>
            </w:r>
            <w:r w:rsidR="00672238" w:rsidRPr="004417CF">
              <w:t xml:space="preserve">Īstenošanas </w:t>
            </w:r>
            <w:r w:rsidR="005070BA" w:rsidRPr="004417CF">
              <w:t>Direktīva</w:t>
            </w:r>
            <w:r w:rsidR="00C77A27" w:rsidRPr="004417CF">
              <w:t xml:space="preserve"> 2014/</w:t>
            </w:r>
            <w:r w:rsidRPr="004417CF">
              <w:t>1</w:t>
            </w:r>
            <w:r w:rsidR="00C77A27" w:rsidRPr="004417CF">
              <w:t>9</w:t>
            </w:r>
            <w:r w:rsidRPr="004417CF">
              <w:t>/E</w:t>
            </w:r>
            <w:r w:rsidR="005070BA" w:rsidRPr="004417CF">
              <w:t>S, ar k</w:t>
            </w:r>
            <w:r w:rsidR="00A601BB">
              <w:t>o</w:t>
            </w:r>
            <w:r w:rsidR="00C77A27" w:rsidRPr="004417CF">
              <w:t xml:space="preserve"> groza I</w:t>
            </w:r>
            <w:r w:rsidRPr="004417CF">
              <w:t xml:space="preserve"> pielikumu Padomes Direktīvā 2000/29/EK par aizsardzības pasākumiem pret tādu organismu ievešanu, kas kaitīgi augiem vai augu produktiem, un pret to izplatību Kopienā</w:t>
            </w:r>
            <w:r w:rsidR="00A601BB">
              <w:t xml:space="preserve"> (turpmāk – </w:t>
            </w:r>
            <w:r w:rsidR="00A601BB" w:rsidRPr="004417CF">
              <w:t>Direktīva 2014/19/ES</w:t>
            </w:r>
            <w:r w:rsidR="00A601BB">
              <w:t>)</w:t>
            </w:r>
            <w:r w:rsidRPr="004417CF">
              <w:t xml:space="preserve">. </w:t>
            </w:r>
          </w:p>
          <w:p w:rsidR="00620067" w:rsidRPr="004417CF" w:rsidRDefault="00620067" w:rsidP="00EC4D4D">
            <w:pPr>
              <w:pStyle w:val="naiskr"/>
              <w:spacing w:before="0" w:after="0"/>
            </w:pPr>
          </w:p>
        </w:tc>
      </w:tr>
      <w:tr w:rsidR="00962398" w:rsidRPr="004417CF" w:rsidTr="00EC4D4D">
        <w:trPr>
          <w:trHeight w:val="472"/>
        </w:trPr>
        <w:tc>
          <w:tcPr>
            <w:tcW w:w="550" w:type="dxa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2.</w:t>
            </w:r>
          </w:p>
        </w:tc>
        <w:tc>
          <w:tcPr>
            <w:tcW w:w="4123" w:type="dxa"/>
          </w:tcPr>
          <w:p w:rsidR="00962398" w:rsidRPr="004417CF" w:rsidRDefault="00962398" w:rsidP="00672238">
            <w:pPr>
              <w:pStyle w:val="naiskr"/>
              <w:tabs>
                <w:tab w:val="left" w:pos="170"/>
              </w:tabs>
              <w:spacing w:before="0" w:after="0"/>
            </w:pPr>
            <w:r w:rsidRPr="004417CF">
              <w:t>Pašreizējā situācija un problēmas</w:t>
            </w:r>
            <w:r w:rsidR="001B436E" w:rsidRPr="004417CF">
              <w:rPr>
                <w:color w:val="000000" w:themeColor="text1"/>
              </w:rPr>
              <w:t>, kuru risināšanai tiesību akta projekts izstrādāts, tiesiskā regulējuma mērķis un būtība</w:t>
            </w:r>
          </w:p>
        </w:tc>
        <w:tc>
          <w:tcPr>
            <w:tcW w:w="5052" w:type="dxa"/>
          </w:tcPr>
          <w:p w:rsidR="001B436E" w:rsidRDefault="00C3101C" w:rsidP="00CF19A9">
            <w:pPr>
              <w:pStyle w:val="naiskr"/>
              <w:spacing w:before="0" w:after="0"/>
              <w:jc w:val="both"/>
              <w:rPr>
                <w:iCs/>
              </w:rPr>
            </w:pPr>
            <w:r w:rsidRPr="004417CF">
              <w:rPr>
                <w:iCs/>
              </w:rPr>
              <w:t>Pa</w:t>
            </w:r>
            <w:r w:rsidR="001B436E" w:rsidRPr="004417CF">
              <w:rPr>
                <w:iCs/>
              </w:rPr>
              <w:t>tlaban</w:t>
            </w:r>
            <w:r w:rsidRPr="004417CF">
              <w:rPr>
                <w:iCs/>
              </w:rPr>
              <w:t xml:space="preserve"> </w:t>
            </w:r>
            <w:r w:rsidR="001B436E" w:rsidRPr="004417CF">
              <w:rPr>
                <w:iCs/>
              </w:rPr>
              <w:t xml:space="preserve">ir </w:t>
            </w:r>
            <w:r w:rsidRPr="004417CF">
              <w:rPr>
                <w:iCs/>
              </w:rPr>
              <w:t>spēkā Ministru kabineta 2004.gada 30.marta noteikumi Nr.218 “Augu karantīnas noteikumi”</w:t>
            </w:r>
            <w:r w:rsidR="00D129A4" w:rsidRPr="004417CF">
              <w:rPr>
                <w:iCs/>
              </w:rPr>
              <w:t xml:space="preserve"> (turpmāk – Augu karantīnas noteikumi)</w:t>
            </w:r>
            <w:r w:rsidR="001B436E" w:rsidRPr="004417CF">
              <w:rPr>
                <w:iCs/>
              </w:rPr>
              <w:t xml:space="preserve">, </w:t>
            </w:r>
            <w:r w:rsidR="001B436E" w:rsidRPr="004417CF">
              <w:rPr>
                <w:bCs/>
                <w:color w:val="000000" w:themeColor="text1"/>
              </w:rPr>
              <w:t>kas izstrādāti</w:t>
            </w:r>
            <w:r w:rsidR="001B436E" w:rsidRPr="004417CF">
              <w:rPr>
                <w:color w:val="000000" w:themeColor="text1"/>
              </w:rPr>
              <w:t xml:space="preserve"> saskaņā ar </w:t>
            </w:r>
            <w:r w:rsidR="001B436E" w:rsidRPr="004417CF">
              <w:rPr>
                <w:iCs/>
                <w:color w:val="000000" w:themeColor="text1"/>
              </w:rPr>
              <w:t>Augu aizsardzības likuma</w:t>
            </w:r>
            <w:r w:rsidR="007C545A" w:rsidRPr="004417CF">
              <w:rPr>
                <w:iCs/>
                <w:color w:val="000000" w:themeColor="text1"/>
              </w:rPr>
              <w:t xml:space="preserve"> </w:t>
            </w:r>
            <w:r w:rsidR="007C545A" w:rsidRPr="004417CF">
              <w:t>5.</w:t>
            </w:r>
            <w:r w:rsidR="007C545A" w:rsidRPr="00FC1ABB">
              <w:t>panta 1.punktu</w:t>
            </w:r>
            <w:r w:rsidRPr="00FC1ABB">
              <w:rPr>
                <w:iCs/>
              </w:rPr>
              <w:t>.</w:t>
            </w:r>
            <w:r w:rsidR="00121CDF" w:rsidRPr="00FC1ABB">
              <w:rPr>
                <w:iCs/>
              </w:rPr>
              <w:t xml:space="preserve"> </w:t>
            </w:r>
            <w:r w:rsidR="00D129A4" w:rsidRPr="00FC1ABB">
              <w:rPr>
                <w:iCs/>
              </w:rPr>
              <w:t>Augu karantīnas n</w:t>
            </w:r>
            <w:r w:rsidR="00121CDF" w:rsidRPr="00FC1ABB">
              <w:rPr>
                <w:iCs/>
              </w:rPr>
              <w:t>oteikumu 3.</w:t>
            </w:r>
            <w:r w:rsidR="00BA1D98" w:rsidRPr="00FC1ABB">
              <w:rPr>
                <w:iCs/>
              </w:rPr>
              <w:t>pielikum</w:t>
            </w:r>
            <w:r w:rsidR="00731675">
              <w:rPr>
                <w:iCs/>
              </w:rPr>
              <w:t>ā</w:t>
            </w:r>
            <w:r w:rsidR="000F5914" w:rsidRPr="00FC1ABB">
              <w:rPr>
                <w:iCs/>
              </w:rPr>
              <w:t xml:space="preserve"> „Augu karantīnas organismi, kurus aizliegts ievest vai izplatīt”</w:t>
            </w:r>
            <w:r w:rsidR="00731675">
              <w:rPr>
                <w:iCs/>
              </w:rPr>
              <w:t xml:space="preserve"> ir</w:t>
            </w:r>
            <w:r w:rsidR="007C545A" w:rsidRPr="00FC1ABB">
              <w:rPr>
                <w:iCs/>
              </w:rPr>
              <w:t xml:space="preserve"> </w:t>
            </w:r>
            <w:r w:rsidR="00D129A4" w:rsidRPr="00FC1ABB">
              <w:rPr>
                <w:iCs/>
              </w:rPr>
              <w:t>no</w:t>
            </w:r>
            <w:r w:rsidR="00731675">
              <w:rPr>
                <w:iCs/>
              </w:rPr>
              <w:t xml:space="preserve">teikti tādi </w:t>
            </w:r>
            <w:r w:rsidR="00D129A4" w:rsidRPr="00FC1ABB">
              <w:rPr>
                <w:iCs/>
              </w:rPr>
              <w:t>augiem</w:t>
            </w:r>
            <w:r w:rsidR="00BA1D98" w:rsidRPr="00FC1ABB">
              <w:rPr>
                <w:iCs/>
              </w:rPr>
              <w:t xml:space="preserve"> </w:t>
            </w:r>
            <w:r w:rsidR="00D129A4" w:rsidRPr="00FC1ABB">
              <w:rPr>
                <w:iCs/>
              </w:rPr>
              <w:t>kaitīgie organismi</w:t>
            </w:r>
            <w:r w:rsidR="00731675">
              <w:rPr>
                <w:iCs/>
              </w:rPr>
              <w:t>, kuru</w:t>
            </w:r>
            <w:r w:rsidR="00A601BB">
              <w:rPr>
                <w:iCs/>
              </w:rPr>
              <w:t>s</w:t>
            </w:r>
            <w:r w:rsidR="00D129A4" w:rsidRPr="00FC1ABB">
              <w:rPr>
                <w:iCs/>
              </w:rPr>
              <w:t xml:space="preserve"> uzskat</w:t>
            </w:r>
            <w:r w:rsidR="00731675">
              <w:rPr>
                <w:iCs/>
              </w:rPr>
              <w:t>a</w:t>
            </w:r>
            <w:r w:rsidR="00D129A4" w:rsidRPr="00FC1ABB">
              <w:rPr>
                <w:iCs/>
              </w:rPr>
              <w:t xml:space="preserve"> par augu </w:t>
            </w:r>
            <w:r w:rsidR="00BA1D98" w:rsidRPr="00FC1ABB">
              <w:rPr>
                <w:iCs/>
              </w:rPr>
              <w:t>karantīnas organismiem</w:t>
            </w:r>
            <w:r w:rsidR="00731675">
              <w:rPr>
                <w:iCs/>
              </w:rPr>
              <w:t xml:space="preserve"> un k</w:t>
            </w:r>
            <w:r w:rsidR="00A601BB">
              <w:rPr>
                <w:iCs/>
              </w:rPr>
              <w:t>urie</w:t>
            </w:r>
            <w:r w:rsidR="00731675">
              <w:rPr>
                <w:iCs/>
              </w:rPr>
              <w:t xml:space="preserve">m </w:t>
            </w:r>
            <w:r w:rsidR="00D129A4" w:rsidRPr="00FC1ABB">
              <w:rPr>
                <w:iCs/>
              </w:rPr>
              <w:t>piemēro noteikt</w:t>
            </w:r>
            <w:r w:rsidR="00731675">
              <w:rPr>
                <w:iCs/>
              </w:rPr>
              <w:t>us</w:t>
            </w:r>
            <w:r w:rsidR="00D129A4" w:rsidRPr="004417CF">
              <w:rPr>
                <w:iCs/>
              </w:rPr>
              <w:t xml:space="preserve"> </w:t>
            </w:r>
            <w:r w:rsidR="004B578B" w:rsidRPr="004417CF">
              <w:rPr>
                <w:iCs/>
              </w:rPr>
              <w:t xml:space="preserve">aizsardzības </w:t>
            </w:r>
            <w:r w:rsidR="00BA1D98" w:rsidRPr="004417CF">
              <w:rPr>
                <w:iCs/>
              </w:rPr>
              <w:t>pasākum</w:t>
            </w:r>
            <w:r w:rsidR="00731675">
              <w:rPr>
                <w:iCs/>
              </w:rPr>
              <w:t>us</w:t>
            </w:r>
            <w:r w:rsidR="001B436E" w:rsidRPr="004417CF">
              <w:rPr>
                <w:iCs/>
              </w:rPr>
              <w:t>, lai tos neievestu un neizplat</w:t>
            </w:r>
            <w:r w:rsidR="007C545A" w:rsidRPr="004417CF">
              <w:rPr>
                <w:iCs/>
              </w:rPr>
              <w:t>ītu</w:t>
            </w:r>
            <w:r w:rsidR="001B436E" w:rsidRPr="004417CF">
              <w:rPr>
                <w:iCs/>
              </w:rPr>
              <w:t xml:space="preserve"> </w:t>
            </w:r>
            <w:r w:rsidR="00A601BB">
              <w:rPr>
                <w:iCs/>
              </w:rPr>
              <w:t xml:space="preserve">Eiropas </w:t>
            </w:r>
            <w:r w:rsidR="001B436E" w:rsidRPr="004417CF">
              <w:rPr>
                <w:iCs/>
              </w:rPr>
              <w:t xml:space="preserve">Savienības teritorijā. Augu karantīnas noteikumu 3.pielikumā </w:t>
            </w:r>
            <w:r w:rsidR="00A601BB">
              <w:rPr>
                <w:iCs/>
              </w:rPr>
              <w:t>starp</w:t>
            </w:r>
            <w:r w:rsidR="001B436E" w:rsidRPr="004417CF">
              <w:rPr>
                <w:iCs/>
              </w:rPr>
              <w:t xml:space="preserve"> augu </w:t>
            </w:r>
            <w:r w:rsidR="003E2B46" w:rsidRPr="004417CF">
              <w:rPr>
                <w:iCs/>
              </w:rPr>
              <w:t>karantīnas</w:t>
            </w:r>
            <w:r w:rsidR="001B436E" w:rsidRPr="004417CF">
              <w:rPr>
                <w:iCs/>
              </w:rPr>
              <w:t xml:space="preserve"> organism</w:t>
            </w:r>
            <w:r w:rsidR="00A601BB">
              <w:rPr>
                <w:iCs/>
              </w:rPr>
              <w:t>iem</w:t>
            </w:r>
            <w:r w:rsidR="001B436E" w:rsidRPr="004417CF">
              <w:rPr>
                <w:iCs/>
              </w:rPr>
              <w:t xml:space="preserve"> ir </w:t>
            </w:r>
            <w:r w:rsidR="003E2B46" w:rsidRPr="004417CF">
              <w:rPr>
                <w:iCs/>
              </w:rPr>
              <w:t>iekļauta</w:t>
            </w:r>
            <w:r w:rsidR="001B436E" w:rsidRPr="004417CF">
              <w:rPr>
                <w:iCs/>
              </w:rPr>
              <w:t xml:space="preserve"> arī kukurūzas vabole</w:t>
            </w:r>
            <w:r w:rsidR="00BA1D98" w:rsidRPr="004417CF">
              <w:rPr>
                <w:iCs/>
              </w:rPr>
              <w:t xml:space="preserve"> </w:t>
            </w:r>
            <w:proofErr w:type="spellStart"/>
            <w:r w:rsidR="001B436E" w:rsidRPr="004417CF">
              <w:rPr>
                <w:i/>
                <w:iCs/>
              </w:rPr>
              <w:t>Diabrotica</w:t>
            </w:r>
            <w:proofErr w:type="spellEnd"/>
            <w:r w:rsidR="001B436E" w:rsidRPr="004417CF">
              <w:rPr>
                <w:i/>
                <w:iCs/>
              </w:rPr>
              <w:t xml:space="preserve"> </w:t>
            </w:r>
            <w:proofErr w:type="spellStart"/>
            <w:r w:rsidR="001B436E" w:rsidRPr="004417CF">
              <w:rPr>
                <w:i/>
                <w:iCs/>
              </w:rPr>
              <w:t>virgifera</w:t>
            </w:r>
            <w:proofErr w:type="spellEnd"/>
            <w:r w:rsidR="001B436E" w:rsidRPr="004417CF">
              <w:rPr>
                <w:i/>
                <w:iCs/>
              </w:rPr>
              <w:t xml:space="preserve"> </w:t>
            </w:r>
            <w:proofErr w:type="spellStart"/>
            <w:r w:rsidR="001B436E" w:rsidRPr="004417CF">
              <w:rPr>
                <w:i/>
                <w:iCs/>
              </w:rPr>
              <w:t>virgifera</w:t>
            </w:r>
            <w:proofErr w:type="spellEnd"/>
            <w:r w:rsidR="001B436E" w:rsidRPr="004417CF">
              <w:rPr>
                <w:i/>
                <w:iCs/>
              </w:rPr>
              <w:t xml:space="preserve"> </w:t>
            </w:r>
            <w:proofErr w:type="spellStart"/>
            <w:r w:rsidR="001B436E" w:rsidRPr="00EC4D4D">
              <w:rPr>
                <w:i/>
                <w:iCs/>
              </w:rPr>
              <w:t>Le</w:t>
            </w:r>
            <w:proofErr w:type="spellEnd"/>
            <w:r w:rsidR="001B436E" w:rsidRPr="00EC4D4D">
              <w:rPr>
                <w:i/>
                <w:iCs/>
              </w:rPr>
              <w:t xml:space="preserve"> </w:t>
            </w:r>
            <w:proofErr w:type="spellStart"/>
            <w:r w:rsidR="001B436E" w:rsidRPr="00EC4D4D">
              <w:rPr>
                <w:i/>
                <w:iCs/>
              </w:rPr>
              <w:t>Conte</w:t>
            </w:r>
            <w:proofErr w:type="spellEnd"/>
            <w:r w:rsidR="001B436E" w:rsidRPr="004417CF">
              <w:rPr>
                <w:iCs/>
              </w:rPr>
              <w:t xml:space="preserve"> </w:t>
            </w:r>
            <w:r w:rsidR="003E2B46" w:rsidRPr="004417CF">
              <w:rPr>
                <w:iCs/>
              </w:rPr>
              <w:t xml:space="preserve">(turpmāk </w:t>
            </w:r>
            <w:r w:rsidR="00EB738E">
              <w:rPr>
                <w:iCs/>
              </w:rPr>
              <w:t>–</w:t>
            </w:r>
            <w:r w:rsidR="00EB738E" w:rsidRPr="004417CF">
              <w:rPr>
                <w:iCs/>
              </w:rPr>
              <w:t xml:space="preserve"> </w:t>
            </w:r>
            <w:r w:rsidR="003E2B46" w:rsidRPr="004417CF">
              <w:rPr>
                <w:iCs/>
              </w:rPr>
              <w:t>kukurūzas vabole)</w:t>
            </w:r>
            <w:r w:rsidR="00EB738E">
              <w:rPr>
                <w:iCs/>
              </w:rPr>
              <w:t>.</w:t>
            </w:r>
          </w:p>
          <w:p w:rsidR="00A82036" w:rsidRPr="004417CF" w:rsidRDefault="00A82036" w:rsidP="00CF19A9">
            <w:pPr>
              <w:pStyle w:val="naiskr"/>
              <w:spacing w:before="0" w:after="0"/>
              <w:jc w:val="both"/>
              <w:rPr>
                <w:iCs/>
              </w:rPr>
            </w:pPr>
          </w:p>
          <w:p w:rsidR="00CF19A9" w:rsidRDefault="003E2B46" w:rsidP="00A82036">
            <w:pPr>
              <w:pStyle w:val="naiskr"/>
              <w:spacing w:before="0" w:after="0"/>
              <w:jc w:val="both"/>
              <w:rPr>
                <w:color w:val="000000" w:themeColor="text1"/>
              </w:rPr>
            </w:pPr>
            <w:r w:rsidRPr="004417CF">
              <w:rPr>
                <w:iCs/>
              </w:rPr>
              <w:t xml:space="preserve">1. </w:t>
            </w:r>
            <w:r w:rsidR="00EB738E">
              <w:rPr>
                <w:iCs/>
              </w:rPr>
              <w:t>Direktīva</w:t>
            </w:r>
            <w:r w:rsidR="00EB738E" w:rsidRPr="004417CF">
              <w:rPr>
                <w:iCs/>
              </w:rPr>
              <w:t xml:space="preserve"> </w:t>
            </w:r>
            <w:r w:rsidRPr="004417CF">
              <w:t>2014/19/ES</w:t>
            </w:r>
            <w:r w:rsidRPr="004417CF">
              <w:rPr>
                <w:iCs/>
              </w:rPr>
              <w:t xml:space="preserve"> nosaka, ka</w:t>
            </w:r>
            <w:r w:rsidR="00EB738E">
              <w:rPr>
                <w:iCs/>
              </w:rPr>
              <w:t xml:space="preserve"> no 2014.gada 1.jūnija</w:t>
            </w:r>
            <w:r w:rsidRPr="004417CF">
              <w:rPr>
                <w:iCs/>
              </w:rPr>
              <w:t xml:space="preserve"> kukurūzas vabole jāsvītro no augu karantīnas organismu saraksta, jo</w:t>
            </w:r>
            <w:r w:rsidR="00051072" w:rsidRPr="004417CF">
              <w:rPr>
                <w:iCs/>
              </w:rPr>
              <w:t>,</w:t>
            </w:r>
            <w:r w:rsidRPr="004417CF">
              <w:rPr>
                <w:iCs/>
              </w:rPr>
              <w:t xml:space="preserve"> pamatojoties </w:t>
            </w:r>
            <w:r w:rsidR="004C19A6" w:rsidRPr="004417CF">
              <w:rPr>
                <w:iCs/>
              </w:rPr>
              <w:t>uz dalībvalstu</w:t>
            </w:r>
            <w:r w:rsidR="00C3101C" w:rsidRPr="004417CF">
              <w:rPr>
                <w:iCs/>
              </w:rPr>
              <w:t xml:space="preserve"> </w:t>
            </w:r>
            <w:r w:rsidR="00D129A4" w:rsidRPr="004417CF">
              <w:rPr>
                <w:iCs/>
              </w:rPr>
              <w:t xml:space="preserve">veiktajiem ikgadējiem apsekojumiem un </w:t>
            </w:r>
            <w:r w:rsidR="00051072" w:rsidRPr="004417CF">
              <w:rPr>
                <w:iCs/>
              </w:rPr>
              <w:t xml:space="preserve">to </w:t>
            </w:r>
            <w:r w:rsidR="0027357D" w:rsidRPr="004417CF">
              <w:rPr>
                <w:iCs/>
              </w:rPr>
              <w:t>sniegto</w:t>
            </w:r>
            <w:r w:rsidR="00BA1D98" w:rsidRPr="004417CF">
              <w:rPr>
                <w:iCs/>
              </w:rPr>
              <w:t xml:space="preserve"> informāciju,</w:t>
            </w:r>
            <w:r w:rsidR="003F02BE" w:rsidRPr="004417CF">
              <w:rPr>
                <w:iCs/>
              </w:rPr>
              <w:t xml:space="preserve"> </w:t>
            </w:r>
            <w:r w:rsidR="00D129A4" w:rsidRPr="004417CF">
              <w:rPr>
                <w:iCs/>
              </w:rPr>
              <w:t>ir</w:t>
            </w:r>
            <w:r w:rsidR="003F02BE" w:rsidRPr="004417CF">
              <w:rPr>
                <w:iCs/>
              </w:rPr>
              <w:t xml:space="preserve"> </w:t>
            </w:r>
            <w:r w:rsidR="00D129A4" w:rsidRPr="004417CF">
              <w:rPr>
                <w:iCs/>
              </w:rPr>
              <w:t>konstatēts</w:t>
            </w:r>
            <w:r w:rsidR="003F02BE" w:rsidRPr="004417CF">
              <w:rPr>
                <w:iCs/>
              </w:rPr>
              <w:t xml:space="preserve">, ka </w:t>
            </w:r>
            <w:r w:rsidR="00D129A4" w:rsidRPr="004417CF">
              <w:rPr>
                <w:iCs/>
              </w:rPr>
              <w:t xml:space="preserve">kukurūzas vabole </w:t>
            </w:r>
            <w:r w:rsidR="003F02BE" w:rsidRPr="004417CF">
              <w:rPr>
                <w:iCs/>
              </w:rPr>
              <w:t>ir izplatīj</w:t>
            </w:r>
            <w:r w:rsidR="009057C8" w:rsidRPr="004417CF">
              <w:rPr>
                <w:iCs/>
              </w:rPr>
              <w:t>usies un ieviesusi</w:t>
            </w:r>
            <w:r w:rsidR="003F02BE" w:rsidRPr="004417CF">
              <w:rPr>
                <w:iCs/>
              </w:rPr>
              <w:t>es</w:t>
            </w:r>
            <w:r w:rsidR="00D129A4" w:rsidRPr="004417CF">
              <w:rPr>
                <w:iCs/>
              </w:rPr>
              <w:t xml:space="preserve"> lielā</w:t>
            </w:r>
            <w:r w:rsidR="000F5914" w:rsidRPr="004417CF">
              <w:rPr>
                <w:iCs/>
              </w:rPr>
              <w:t xml:space="preserve"> </w:t>
            </w:r>
            <w:r w:rsidR="00A601BB">
              <w:rPr>
                <w:iCs/>
              </w:rPr>
              <w:t xml:space="preserve">Eiropas </w:t>
            </w:r>
            <w:r w:rsidR="00051072" w:rsidRPr="004417CF">
              <w:rPr>
                <w:iCs/>
              </w:rPr>
              <w:t>Savienības teritorijas</w:t>
            </w:r>
            <w:r w:rsidR="000F5914" w:rsidRPr="004417CF">
              <w:rPr>
                <w:iCs/>
              </w:rPr>
              <w:t xml:space="preserve"> </w:t>
            </w:r>
            <w:r w:rsidR="004C19A6" w:rsidRPr="004417CF">
              <w:rPr>
                <w:iCs/>
              </w:rPr>
              <w:t>daļ</w:t>
            </w:r>
            <w:r w:rsidR="003F02BE" w:rsidRPr="004417CF">
              <w:rPr>
                <w:iCs/>
              </w:rPr>
              <w:t>ā</w:t>
            </w:r>
            <w:r w:rsidR="009057C8" w:rsidRPr="004417CF">
              <w:rPr>
                <w:iCs/>
              </w:rPr>
              <w:t>. Eiropas Komisijas novērtējum</w:t>
            </w:r>
            <w:r w:rsidR="00A601BB">
              <w:rPr>
                <w:iCs/>
              </w:rPr>
              <w:t>ā</w:t>
            </w:r>
            <w:r w:rsidR="009057C8" w:rsidRPr="004417CF">
              <w:rPr>
                <w:iCs/>
              </w:rPr>
              <w:t xml:space="preserve"> </w:t>
            </w:r>
            <w:r w:rsidRPr="004417CF">
              <w:rPr>
                <w:iCs/>
              </w:rPr>
              <w:t>secin</w:t>
            </w:r>
            <w:r w:rsidR="00A601BB">
              <w:rPr>
                <w:iCs/>
              </w:rPr>
              <w:t>āts</w:t>
            </w:r>
            <w:r w:rsidR="009057C8" w:rsidRPr="004417CF">
              <w:rPr>
                <w:iCs/>
              </w:rPr>
              <w:t xml:space="preserve">, ka nekādi pasākumi nevar iznicināt vai efektīvi novērst </w:t>
            </w:r>
            <w:r w:rsidRPr="004417CF">
              <w:rPr>
                <w:iCs/>
              </w:rPr>
              <w:t>kukurūzas vaboles</w:t>
            </w:r>
            <w:r w:rsidR="009057C8" w:rsidRPr="004417CF">
              <w:rPr>
                <w:iCs/>
              </w:rPr>
              <w:t xml:space="preserve"> tālāko izplatību.</w:t>
            </w:r>
            <w:r w:rsidR="00051072" w:rsidRPr="004417CF">
              <w:rPr>
                <w:iCs/>
              </w:rPr>
              <w:t xml:space="preserve"> Turklāt pastāv efektīvi kontroles pasākumi, lai samazinātu kukurūzas vaboles ietekmi uz kukurūzas ražu, galvenokārt ieviešot augu maiņu.</w:t>
            </w:r>
            <w:r w:rsidR="00051072" w:rsidRPr="004417CF">
              <w:rPr>
                <w:color w:val="000000" w:themeColor="text1"/>
              </w:rPr>
              <w:t xml:space="preserve"> Eiropas Komisija </w:t>
            </w:r>
            <w:r w:rsidR="00A601BB">
              <w:rPr>
                <w:color w:val="000000" w:themeColor="text1"/>
              </w:rPr>
              <w:t xml:space="preserve">ir </w:t>
            </w:r>
            <w:r w:rsidR="00051072" w:rsidRPr="004417CF">
              <w:rPr>
                <w:color w:val="000000" w:themeColor="text1"/>
              </w:rPr>
              <w:t>apstiprinājusi vadlīnijas par pasākumiem kukurūzas vaboles kontrolei tajās dalībvalstīs, kurās ir apstiprināta tās klātbūtne.</w:t>
            </w:r>
            <w:r w:rsidR="00237769">
              <w:rPr>
                <w:color w:val="000000" w:themeColor="text1"/>
              </w:rPr>
              <w:t xml:space="preserve"> Latvijā kukurūzas vabole </w:t>
            </w:r>
            <w:r w:rsidR="00A601BB">
              <w:rPr>
                <w:color w:val="000000" w:themeColor="text1"/>
              </w:rPr>
              <w:t xml:space="preserve">līdz šim </w:t>
            </w:r>
            <w:r w:rsidR="00237769">
              <w:rPr>
                <w:color w:val="000000" w:themeColor="text1"/>
              </w:rPr>
              <w:t>nav konstatēta.</w:t>
            </w:r>
          </w:p>
          <w:p w:rsidR="00A82036" w:rsidRPr="004417CF" w:rsidRDefault="00A82036" w:rsidP="00A82036">
            <w:pPr>
              <w:pStyle w:val="naiskr"/>
              <w:spacing w:before="0" w:after="0"/>
              <w:jc w:val="both"/>
              <w:rPr>
                <w:iCs/>
              </w:rPr>
            </w:pPr>
          </w:p>
          <w:p w:rsidR="00962398" w:rsidRDefault="003E2B46" w:rsidP="00A601BB">
            <w:pPr>
              <w:pStyle w:val="naiskr"/>
              <w:spacing w:before="0" w:after="0"/>
              <w:jc w:val="both"/>
            </w:pPr>
            <w:r w:rsidRPr="004417CF">
              <w:rPr>
                <w:iCs/>
              </w:rPr>
              <w:t>2.</w:t>
            </w:r>
            <w:r w:rsidR="00CF19A9" w:rsidRPr="004417CF">
              <w:rPr>
                <w:iCs/>
              </w:rPr>
              <w:t xml:space="preserve"> </w:t>
            </w:r>
            <w:r w:rsidR="00D129A4" w:rsidRPr="004417CF">
              <w:rPr>
                <w:iCs/>
              </w:rPr>
              <w:t>Pa</w:t>
            </w:r>
            <w:r w:rsidRPr="004417CF">
              <w:rPr>
                <w:iCs/>
              </w:rPr>
              <w:t>tlaban spēkā esošajos</w:t>
            </w:r>
            <w:r w:rsidR="00D129A4" w:rsidRPr="004417CF">
              <w:rPr>
                <w:iCs/>
              </w:rPr>
              <w:t xml:space="preserve"> Augu karantīnas noteikumos ir </w:t>
            </w:r>
            <w:r w:rsidR="000F5914" w:rsidRPr="004417CF">
              <w:rPr>
                <w:iCs/>
              </w:rPr>
              <w:t>neprecizitāte</w:t>
            </w:r>
            <w:r w:rsidR="00121CDF" w:rsidRPr="004417CF">
              <w:rPr>
                <w:iCs/>
              </w:rPr>
              <w:t xml:space="preserve">s </w:t>
            </w:r>
            <w:r w:rsidR="00121CDF" w:rsidRPr="004417CF">
              <w:t xml:space="preserve">3.pielikuma A daļas I nodaļas </w:t>
            </w:r>
            <w:r w:rsidR="00731675">
              <w:t>“</w:t>
            </w:r>
            <w:r w:rsidR="00121CDF" w:rsidRPr="004417CF">
              <w:t>a</w:t>
            </w:r>
            <w:r w:rsidR="00731675">
              <w:t>” punkta</w:t>
            </w:r>
            <w:r w:rsidR="00121CDF" w:rsidRPr="004417CF">
              <w:t xml:space="preserve"> 10.5</w:t>
            </w:r>
            <w:r w:rsidR="00731675">
              <w:t>.apakš</w:t>
            </w:r>
            <w:r w:rsidR="00121CDF" w:rsidRPr="004417CF">
              <w:t>punktā</w:t>
            </w:r>
            <w:r w:rsidR="000F5914" w:rsidRPr="004417CF">
              <w:rPr>
                <w:iCs/>
              </w:rPr>
              <w:t xml:space="preserve"> </w:t>
            </w:r>
            <w:r w:rsidR="00121CDF" w:rsidRPr="004417CF">
              <w:rPr>
                <w:iCs/>
              </w:rPr>
              <w:t xml:space="preserve">un </w:t>
            </w:r>
            <w:r w:rsidR="00121CDF" w:rsidRPr="004417CF">
              <w:t>6.pielikuma B daļas 7., 8., 9., 10., 11., 12., 15., 16.</w:t>
            </w:r>
            <w:r w:rsidR="00A601BB">
              <w:t xml:space="preserve"> </w:t>
            </w:r>
            <w:r w:rsidR="00A601BB">
              <w:lastRenderedPageBreak/>
              <w:t>un</w:t>
            </w:r>
            <w:r w:rsidR="00121CDF" w:rsidRPr="004417CF">
              <w:t xml:space="preserve"> 18.</w:t>
            </w:r>
            <w:r w:rsidR="003E3F15">
              <w:t>punkta</w:t>
            </w:r>
            <w:r w:rsidR="00121CDF" w:rsidRPr="004417CF">
              <w:t xml:space="preserve">, </w:t>
            </w:r>
            <w:r w:rsidR="00A601BB">
              <w:t xml:space="preserve">kā arī </w:t>
            </w:r>
            <w:r w:rsidR="00121CDF" w:rsidRPr="004417CF">
              <w:t>20.1.</w:t>
            </w:r>
            <w:r w:rsidR="003E3F15">
              <w:t>apakšpunkta</w:t>
            </w:r>
            <w:r w:rsidR="00121CDF" w:rsidRPr="004417CF">
              <w:t>, 21.</w:t>
            </w:r>
            <w:r w:rsidR="003E3F15">
              <w:t>punkta un</w:t>
            </w:r>
            <w:r w:rsidR="00121CDF" w:rsidRPr="004417CF">
              <w:t xml:space="preserve"> 21.1.</w:t>
            </w:r>
            <w:r w:rsidR="003E3F15">
              <w:t>apakš</w:t>
            </w:r>
            <w:r w:rsidR="00121CDF" w:rsidRPr="004417CF">
              <w:t>punkt</w:t>
            </w:r>
            <w:r w:rsidR="00A601BB">
              <w:t>a</w:t>
            </w:r>
            <w:r w:rsidR="00121CDF" w:rsidRPr="004417CF">
              <w:t xml:space="preserve"> otrajā ailē.</w:t>
            </w:r>
            <w:r w:rsidR="00D129A4" w:rsidRPr="004417CF">
              <w:t xml:space="preserve"> Šī</w:t>
            </w:r>
            <w:r w:rsidR="00CF19A9" w:rsidRPr="004417CF">
              <w:t>s</w:t>
            </w:r>
            <w:r w:rsidR="00051072" w:rsidRPr="004417CF">
              <w:t xml:space="preserve"> </w:t>
            </w:r>
            <w:r w:rsidR="00D129A4" w:rsidRPr="004417CF">
              <w:t xml:space="preserve">neprecizitātes </w:t>
            </w:r>
            <w:r w:rsidR="00A601BB">
              <w:t xml:space="preserve">ir </w:t>
            </w:r>
            <w:r w:rsidR="00D129A4" w:rsidRPr="004417CF">
              <w:t>jālabo.</w:t>
            </w:r>
          </w:p>
          <w:p w:rsidR="00A82036" w:rsidRPr="004417CF" w:rsidRDefault="00A82036" w:rsidP="00A601BB">
            <w:pPr>
              <w:pStyle w:val="naiskr"/>
              <w:spacing w:before="0" w:after="0"/>
              <w:jc w:val="both"/>
              <w:rPr>
                <w:iCs/>
              </w:rPr>
            </w:pPr>
          </w:p>
        </w:tc>
      </w:tr>
      <w:tr w:rsidR="00962398" w:rsidRPr="004417CF" w:rsidTr="00EC4D4D">
        <w:trPr>
          <w:trHeight w:val="476"/>
        </w:trPr>
        <w:tc>
          <w:tcPr>
            <w:tcW w:w="550" w:type="dxa"/>
          </w:tcPr>
          <w:p w:rsidR="00962398" w:rsidRPr="004417CF" w:rsidRDefault="00CF19A9" w:rsidP="00672238">
            <w:pPr>
              <w:pStyle w:val="naiskr"/>
              <w:spacing w:before="0" w:after="0"/>
            </w:pPr>
            <w:r w:rsidRPr="004417CF">
              <w:lastRenderedPageBreak/>
              <w:t>3</w:t>
            </w:r>
            <w:r w:rsidR="00962398" w:rsidRPr="004417CF">
              <w:t>.</w:t>
            </w:r>
          </w:p>
        </w:tc>
        <w:tc>
          <w:tcPr>
            <w:tcW w:w="4123" w:type="dxa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Projekta izstrādē iesaistītās institūcijas</w:t>
            </w:r>
          </w:p>
        </w:tc>
        <w:tc>
          <w:tcPr>
            <w:tcW w:w="5052" w:type="dxa"/>
          </w:tcPr>
          <w:p w:rsidR="00962398" w:rsidRDefault="00962398" w:rsidP="00672238">
            <w:pPr>
              <w:pStyle w:val="naiskr"/>
              <w:spacing w:before="0" w:after="0"/>
              <w:rPr>
                <w:iCs/>
              </w:rPr>
            </w:pPr>
            <w:r w:rsidRPr="004417CF">
              <w:rPr>
                <w:iCs/>
              </w:rPr>
              <w:t>Zemkopības ministrija</w:t>
            </w:r>
            <w:r w:rsidR="00A601BB">
              <w:rPr>
                <w:iCs/>
              </w:rPr>
              <w:t xml:space="preserve"> un</w:t>
            </w:r>
            <w:r w:rsidRPr="004417CF">
              <w:rPr>
                <w:iCs/>
              </w:rPr>
              <w:t xml:space="preserve"> Valsts augu aizsardzības dienests</w:t>
            </w:r>
          </w:p>
          <w:p w:rsidR="00A82036" w:rsidRPr="004417CF" w:rsidRDefault="00A82036" w:rsidP="00672238">
            <w:pPr>
              <w:pStyle w:val="naiskr"/>
              <w:spacing w:before="0" w:after="0"/>
            </w:pPr>
          </w:p>
        </w:tc>
      </w:tr>
      <w:tr w:rsidR="00962398" w:rsidRPr="004417CF" w:rsidTr="00EC4D4D">
        <w:tc>
          <w:tcPr>
            <w:tcW w:w="550" w:type="dxa"/>
          </w:tcPr>
          <w:p w:rsidR="00962398" w:rsidRPr="004417CF" w:rsidRDefault="00CF19A9" w:rsidP="00672238">
            <w:pPr>
              <w:pStyle w:val="naiskr"/>
              <w:spacing w:before="0" w:after="0"/>
            </w:pPr>
            <w:r w:rsidRPr="004417CF">
              <w:t>4</w:t>
            </w:r>
            <w:r w:rsidR="00962398" w:rsidRPr="004417CF">
              <w:t>.</w:t>
            </w:r>
          </w:p>
        </w:tc>
        <w:tc>
          <w:tcPr>
            <w:tcW w:w="4123" w:type="dxa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Cita informācija</w:t>
            </w:r>
          </w:p>
        </w:tc>
        <w:tc>
          <w:tcPr>
            <w:tcW w:w="5052" w:type="dxa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Nav</w:t>
            </w:r>
          </w:p>
        </w:tc>
      </w:tr>
    </w:tbl>
    <w:p w:rsidR="00962398" w:rsidRDefault="00962398" w:rsidP="00962398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5"/>
        <w:gridCol w:w="3595"/>
        <w:gridCol w:w="5760"/>
      </w:tblGrid>
      <w:tr w:rsidR="00CF19A9" w:rsidRPr="004417CF" w:rsidTr="00F63508">
        <w:trPr>
          <w:jc w:val="center"/>
        </w:trPr>
        <w:tc>
          <w:tcPr>
            <w:tcW w:w="10080" w:type="dxa"/>
            <w:gridSpan w:val="3"/>
            <w:vAlign w:val="center"/>
          </w:tcPr>
          <w:p w:rsidR="00CF19A9" w:rsidRPr="004417CF" w:rsidRDefault="00CF19A9" w:rsidP="00F63508">
            <w:pPr>
              <w:jc w:val="center"/>
              <w:rPr>
                <w:b/>
                <w:bCs/>
                <w:color w:val="0000FF"/>
              </w:rPr>
            </w:pPr>
            <w:r w:rsidRPr="004417CF">
              <w:rPr>
                <w:b/>
                <w:bCs/>
                <w:color w:val="000000" w:themeColor="text1"/>
              </w:rPr>
              <w:t>II. Tiesību akta projekta ietekme uz sabiedrību,</w:t>
            </w:r>
            <w:r w:rsidRPr="004417CF">
              <w:rPr>
                <w:color w:val="000000" w:themeColor="text1"/>
              </w:rPr>
              <w:t xml:space="preserve"> tautsaimniecības attīstību un administratīvo slogu</w:t>
            </w:r>
          </w:p>
        </w:tc>
      </w:tr>
      <w:tr w:rsidR="00CF19A9" w:rsidRPr="004417CF" w:rsidTr="00F63508">
        <w:trPr>
          <w:trHeight w:val="467"/>
          <w:jc w:val="center"/>
        </w:trPr>
        <w:tc>
          <w:tcPr>
            <w:tcW w:w="725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1.</w:t>
            </w:r>
          </w:p>
        </w:tc>
        <w:tc>
          <w:tcPr>
            <w:tcW w:w="3595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Sabiedrības mērķgrupas, kuras tiesiskais regulējums ietekmē vai varētu ietekmēt</w:t>
            </w:r>
          </w:p>
        </w:tc>
        <w:tc>
          <w:tcPr>
            <w:tcW w:w="5760" w:type="dxa"/>
          </w:tcPr>
          <w:p w:rsidR="00CF19A9" w:rsidRPr="004417CF" w:rsidRDefault="00CF19A9" w:rsidP="00544461">
            <w:pPr>
              <w:ind w:hanging="57"/>
              <w:jc w:val="both"/>
              <w:rPr>
                <w:color w:val="000000" w:themeColor="text1"/>
              </w:rPr>
            </w:pPr>
            <w:r w:rsidRPr="004417CF">
              <w:rPr>
                <w:iCs/>
                <w:color w:val="000000" w:themeColor="text1"/>
              </w:rPr>
              <w:t> </w:t>
            </w:r>
            <w:r w:rsidRPr="004417CF">
              <w:rPr>
                <w:bCs/>
                <w:color w:val="000000" w:themeColor="text1"/>
              </w:rPr>
              <w:t xml:space="preserve"> </w:t>
            </w:r>
            <w:r w:rsidRPr="004417CF">
              <w:rPr>
                <w:color w:val="000000" w:themeColor="text1"/>
              </w:rPr>
              <w:t>Šie noteikumu grozījumi skar:</w:t>
            </w:r>
          </w:p>
          <w:p w:rsidR="00544461" w:rsidRPr="004417CF" w:rsidRDefault="00544461" w:rsidP="00544461">
            <w:pPr>
              <w:pStyle w:val="Sarakstarindkopa"/>
              <w:numPr>
                <w:ilvl w:val="0"/>
                <w:numId w:val="2"/>
              </w:numPr>
              <w:ind w:hanging="2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augu aizsardzības dienestu;</w:t>
            </w:r>
          </w:p>
          <w:p w:rsidR="00544461" w:rsidRPr="004417CF" w:rsidRDefault="00A601BB" w:rsidP="00544461">
            <w:pPr>
              <w:pStyle w:val="Sarakstarindkopa"/>
              <w:numPr>
                <w:ilvl w:val="0"/>
                <w:numId w:val="2"/>
              </w:numPr>
              <w:ind w:hanging="2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544461" w:rsidRPr="00441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ukurūzas audzētājus</w:t>
            </w:r>
            <w:r w:rsidR="00731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44461" w:rsidRPr="004417CF" w:rsidRDefault="00544461" w:rsidP="00544461">
            <w:pPr>
              <w:ind w:hanging="57"/>
              <w:jc w:val="both"/>
              <w:rPr>
                <w:color w:val="000000" w:themeColor="text1"/>
              </w:rPr>
            </w:pPr>
          </w:p>
        </w:tc>
      </w:tr>
      <w:tr w:rsidR="00CF19A9" w:rsidRPr="004417CF" w:rsidTr="00F63508">
        <w:trPr>
          <w:trHeight w:val="523"/>
          <w:jc w:val="center"/>
        </w:trPr>
        <w:tc>
          <w:tcPr>
            <w:tcW w:w="725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2.</w:t>
            </w:r>
          </w:p>
        </w:tc>
        <w:tc>
          <w:tcPr>
            <w:tcW w:w="3595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Tiesiskā regulējuma ietekme uz tautsaimniecību un administratīvo slogu</w:t>
            </w:r>
          </w:p>
        </w:tc>
        <w:tc>
          <w:tcPr>
            <w:tcW w:w="5760" w:type="dxa"/>
          </w:tcPr>
          <w:p w:rsidR="00CF19A9" w:rsidRDefault="00544461" w:rsidP="00A601BB">
            <w:pPr>
              <w:jc w:val="both"/>
              <w:rPr>
                <w:color w:val="000000" w:themeColor="text1"/>
              </w:rPr>
            </w:pPr>
            <w:r w:rsidRPr="00237769">
              <w:rPr>
                <w:color w:val="000000" w:themeColor="text1"/>
              </w:rPr>
              <w:t>K</w:t>
            </w:r>
            <w:r w:rsidR="00A601BB">
              <w:rPr>
                <w:color w:val="000000" w:themeColor="text1"/>
              </w:rPr>
              <w:t>onstatējot k</w:t>
            </w:r>
            <w:r w:rsidRPr="00237769">
              <w:rPr>
                <w:color w:val="000000" w:themeColor="text1"/>
              </w:rPr>
              <w:t>ukurūzas vabol</w:t>
            </w:r>
            <w:r w:rsidR="00A601BB">
              <w:rPr>
                <w:color w:val="000000" w:themeColor="text1"/>
              </w:rPr>
              <w:t>i,</w:t>
            </w:r>
            <w:r w:rsidRPr="00237769">
              <w:rPr>
                <w:color w:val="000000" w:themeColor="text1"/>
              </w:rPr>
              <w:t xml:space="preserve"> kukurūzas audzētājiem vairs nebūs obligāti jāpiemēro </w:t>
            </w:r>
            <w:r w:rsidR="00051072" w:rsidRPr="00237769">
              <w:rPr>
                <w:color w:val="000000" w:themeColor="text1"/>
              </w:rPr>
              <w:t xml:space="preserve">stingri noteikti </w:t>
            </w:r>
            <w:r w:rsidRPr="00237769">
              <w:rPr>
                <w:color w:val="000000" w:themeColor="text1"/>
              </w:rPr>
              <w:t>fitosanitārie pasākumi. Kukurūzas audzētāj</w:t>
            </w:r>
            <w:r w:rsidR="00A601BB">
              <w:rPr>
                <w:color w:val="000000" w:themeColor="text1"/>
              </w:rPr>
              <w:t>i</w:t>
            </w:r>
            <w:r w:rsidRPr="00237769">
              <w:rPr>
                <w:color w:val="000000" w:themeColor="text1"/>
              </w:rPr>
              <w:t xml:space="preserve"> var</w:t>
            </w:r>
            <w:r w:rsidR="00051072" w:rsidRPr="00237769">
              <w:rPr>
                <w:color w:val="000000" w:themeColor="text1"/>
              </w:rPr>
              <w:t>ēs izmanto</w:t>
            </w:r>
            <w:r w:rsidR="00A601BB">
              <w:rPr>
                <w:color w:val="000000" w:themeColor="text1"/>
              </w:rPr>
              <w:t>t</w:t>
            </w:r>
            <w:r w:rsidR="00051072" w:rsidRPr="00237769">
              <w:rPr>
                <w:color w:val="000000" w:themeColor="text1"/>
              </w:rPr>
              <w:t xml:space="preserve"> Eiropas K</w:t>
            </w:r>
            <w:r w:rsidRPr="00237769">
              <w:rPr>
                <w:color w:val="000000" w:themeColor="text1"/>
              </w:rPr>
              <w:t xml:space="preserve">omisijas izstrādātās </w:t>
            </w:r>
            <w:r w:rsidR="00051072" w:rsidRPr="00237769">
              <w:rPr>
                <w:color w:val="000000" w:themeColor="text1"/>
              </w:rPr>
              <w:t>vadlīnijas par pasākumiem kukurūzas vaboles kontrolei tajās dalībvalstīs, kurās ir apstiprināta tās klātbūtne</w:t>
            </w:r>
            <w:r w:rsidR="00237769" w:rsidRPr="00237769">
              <w:rPr>
                <w:color w:val="000000" w:themeColor="text1"/>
              </w:rPr>
              <w:t xml:space="preserve">. Latvijā kukurūzas vabole </w:t>
            </w:r>
            <w:r w:rsidR="00A601BB" w:rsidRPr="00237769">
              <w:rPr>
                <w:color w:val="000000" w:themeColor="text1"/>
              </w:rPr>
              <w:t xml:space="preserve">līdz šim </w:t>
            </w:r>
            <w:r w:rsidR="00237769" w:rsidRPr="00237769">
              <w:rPr>
                <w:color w:val="000000" w:themeColor="text1"/>
              </w:rPr>
              <w:t>nav konstatēta.</w:t>
            </w:r>
          </w:p>
          <w:p w:rsidR="00A82036" w:rsidRPr="004417CF" w:rsidRDefault="00A82036" w:rsidP="00A601BB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F19A9" w:rsidRPr="004417CF" w:rsidTr="00F63508">
        <w:trPr>
          <w:trHeight w:val="357"/>
          <w:jc w:val="center"/>
        </w:trPr>
        <w:tc>
          <w:tcPr>
            <w:tcW w:w="725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3.</w:t>
            </w:r>
          </w:p>
        </w:tc>
        <w:tc>
          <w:tcPr>
            <w:tcW w:w="3595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Administratīvo izmaksu monetārs novērtējums</w:t>
            </w:r>
          </w:p>
        </w:tc>
        <w:tc>
          <w:tcPr>
            <w:tcW w:w="5760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Projekts šo jomu neskar.</w:t>
            </w:r>
          </w:p>
        </w:tc>
      </w:tr>
      <w:tr w:rsidR="00CF19A9" w:rsidRPr="004417CF" w:rsidTr="00F63508">
        <w:trPr>
          <w:jc w:val="center"/>
        </w:trPr>
        <w:tc>
          <w:tcPr>
            <w:tcW w:w="725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4.</w:t>
            </w:r>
          </w:p>
        </w:tc>
        <w:tc>
          <w:tcPr>
            <w:tcW w:w="3595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Cita informācija</w:t>
            </w:r>
          </w:p>
        </w:tc>
        <w:tc>
          <w:tcPr>
            <w:tcW w:w="5760" w:type="dxa"/>
          </w:tcPr>
          <w:p w:rsidR="00CF19A9" w:rsidRPr="004417CF" w:rsidRDefault="00CF19A9" w:rsidP="00F63508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>Nav</w:t>
            </w:r>
          </w:p>
        </w:tc>
      </w:tr>
    </w:tbl>
    <w:p w:rsidR="00CF19A9" w:rsidRPr="004417CF" w:rsidRDefault="00CF19A9" w:rsidP="00962398">
      <w:pPr>
        <w:pStyle w:val="naiskr"/>
        <w:tabs>
          <w:tab w:val="left" w:pos="2628"/>
        </w:tabs>
        <w:spacing w:before="0" w:after="0"/>
        <w:rPr>
          <w:i/>
        </w:rPr>
      </w:pPr>
    </w:p>
    <w:p w:rsidR="00962398" w:rsidRPr="004417CF" w:rsidRDefault="00962398" w:rsidP="00962398">
      <w:pPr>
        <w:pStyle w:val="naisf"/>
        <w:spacing w:before="0" w:after="0"/>
        <w:rPr>
          <w:i/>
        </w:rPr>
      </w:pPr>
      <w:r w:rsidRPr="004417CF">
        <w:rPr>
          <w:i/>
        </w:rPr>
        <w:t xml:space="preserve">Anotācijas II, III, </w:t>
      </w:r>
      <w:r w:rsidR="00CF19A9" w:rsidRPr="004417CF">
        <w:rPr>
          <w:i/>
        </w:rPr>
        <w:t xml:space="preserve">un </w:t>
      </w:r>
      <w:r w:rsidRPr="004417CF">
        <w:rPr>
          <w:i/>
        </w:rPr>
        <w:t xml:space="preserve">IV sadaļa </w:t>
      </w:r>
      <w:r w:rsidR="00A601BB">
        <w:rPr>
          <w:i/>
        </w:rPr>
        <w:t>–</w:t>
      </w:r>
      <w:r w:rsidRPr="004417CF">
        <w:rPr>
          <w:i/>
        </w:rPr>
        <w:t xml:space="preserve"> nav attiecināms.</w:t>
      </w:r>
    </w:p>
    <w:p w:rsidR="004417CF" w:rsidRPr="004417CF" w:rsidRDefault="004417CF" w:rsidP="00EC4D4D">
      <w:pPr>
        <w:pStyle w:val="naisf"/>
        <w:spacing w:before="0" w:after="0"/>
        <w:ind w:firstLine="0"/>
        <w:rPr>
          <w:i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4590"/>
      </w:tblGrid>
      <w:tr w:rsidR="00962398" w:rsidRPr="004417CF" w:rsidTr="00672238">
        <w:trPr>
          <w:jc w:val="center"/>
        </w:trPr>
        <w:tc>
          <w:tcPr>
            <w:tcW w:w="10098" w:type="dxa"/>
            <w:gridSpan w:val="3"/>
          </w:tcPr>
          <w:p w:rsidR="00962398" w:rsidRPr="004417CF" w:rsidRDefault="00962398" w:rsidP="00672238">
            <w:pPr>
              <w:pStyle w:val="naisnod"/>
              <w:spacing w:before="0" w:after="0"/>
              <w:jc w:val="both"/>
            </w:pPr>
            <w:r w:rsidRPr="004417CF">
              <w:t>V. Tiesību akta projekta atbilstība Latvijas Republikas starptautiskajām saistībām</w:t>
            </w:r>
          </w:p>
        </w:tc>
      </w:tr>
      <w:tr w:rsidR="00962398" w:rsidRPr="004417CF" w:rsidTr="00672238">
        <w:trPr>
          <w:jc w:val="center"/>
        </w:trPr>
        <w:tc>
          <w:tcPr>
            <w:tcW w:w="1188" w:type="dxa"/>
          </w:tcPr>
          <w:p w:rsidR="00962398" w:rsidRPr="004417CF" w:rsidRDefault="00962398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4417CF">
              <w:rPr>
                <w:iCs/>
              </w:rPr>
              <w:t>1.</w:t>
            </w:r>
          </w:p>
        </w:tc>
        <w:tc>
          <w:tcPr>
            <w:tcW w:w="4320" w:type="dxa"/>
          </w:tcPr>
          <w:p w:rsidR="00962398" w:rsidRPr="004417CF" w:rsidRDefault="00962398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4417CF">
              <w:t>Saistības pret Eiropas Savienību</w:t>
            </w:r>
          </w:p>
        </w:tc>
        <w:tc>
          <w:tcPr>
            <w:tcW w:w="4590" w:type="dxa"/>
          </w:tcPr>
          <w:p w:rsidR="00962398" w:rsidRPr="004417CF" w:rsidRDefault="00962398" w:rsidP="00672238">
            <w:pPr>
              <w:pStyle w:val="naiskr"/>
              <w:tabs>
                <w:tab w:val="left" w:pos="358"/>
                <w:tab w:val="left" w:pos="2628"/>
              </w:tabs>
              <w:spacing w:before="0" w:after="0"/>
              <w:jc w:val="both"/>
            </w:pPr>
            <w:r w:rsidRPr="004417CF">
              <w:t>Eiropas Savienības Komisijas 201</w:t>
            </w:r>
            <w:r w:rsidR="00B90924" w:rsidRPr="004417CF">
              <w:t>4</w:t>
            </w:r>
            <w:r w:rsidRPr="004417CF">
              <w:t xml:space="preserve">.gada </w:t>
            </w:r>
            <w:r w:rsidR="00B90924" w:rsidRPr="004417CF">
              <w:t>6</w:t>
            </w:r>
            <w:r w:rsidRPr="004417CF">
              <w:t>.</w:t>
            </w:r>
            <w:r w:rsidR="00B90924" w:rsidRPr="004417CF">
              <w:t>febru</w:t>
            </w:r>
            <w:r w:rsidRPr="004417CF">
              <w:t xml:space="preserve">āra </w:t>
            </w:r>
            <w:r w:rsidR="00B90924" w:rsidRPr="004417CF">
              <w:t>Īstenošanas Direktīva 2014</w:t>
            </w:r>
            <w:r w:rsidRPr="004417CF">
              <w:t>/1</w:t>
            </w:r>
            <w:r w:rsidR="00B90924" w:rsidRPr="004417CF">
              <w:t>9</w:t>
            </w:r>
            <w:r w:rsidRPr="004417CF">
              <w:t>/E</w:t>
            </w:r>
            <w:r w:rsidR="00A601BB">
              <w:t>S</w:t>
            </w:r>
            <w:r w:rsidRPr="004417CF">
              <w:t>, ar ko groza I pielikumu Padomes Direktīvā 2000/29/EK par aizsardzības pasākumiem pret tādu organismu ievešanu, kas kaitīgi augiem vai augu produktiem, un pret to izplatību Kopienā.</w:t>
            </w:r>
          </w:p>
          <w:p w:rsidR="00962398" w:rsidRDefault="00157F59" w:rsidP="0037219E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Pr="007B35E0">
              <w:rPr>
                <w:bCs/>
              </w:rPr>
              <w:t>alībvalstis vēlākais līdz 2014.gada 31.maijam pieņem un publicē normatīvos un administratīvos aktus, kas vajadzīgi, lai izpildītu šīs direktīvas prasības. Dalībvalstis tūlīt dara Komisijai zināmu minēto noteikumu tekstu</w:t>
            </w:r>
            <w:r>
              <w:rPr>
                <w:bCs/>
              </w:rPr>
              <w:t>.</w:t>
            </w:r>
          </w:p>
          <w:p w:rsidR="00A82036" w:rsidRPr="004417CF" w:rsidRDefault="00A82036" w:rsidP="0037219E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</w:p>
        </w:tc>
      </w:tr>
      <w:tr w:rsidR="00962398" w:rsidRPr="004417CF" w:rsidTr="00672238">
        <w:trPr>
          <w:jc w:val="center"/>
        </w:trPr>
        <w:tc>
          <w:tcPr>
            <w:tcW w:w="1188" w:type="dxa"/>
          </w:tcPr>
          <w:p w:rsidR="00962398" w:rsidRPr="004417CF" w:rsidRDefault="00962398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4417CF">
              <w:rPr>
                <w:iCs/>
              </w:rPr>
              <w:t>2.</w:t>
            </w:r>
          </w:p>
        </w:tc>
        <w:tc>
          <w:tcPr>
            <w:tcW w:w="4320" w:type="dxa"/>
          </w:tcPr>
          <w:p w:rsidR="00962398" w:rsidRPr="004417CF" w:rsidRDefault="00962398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4417CF">
              <w:t>Citas starptautiskās saistības</w:t>
            </w:r>
          </w:p>
        </w:tc>
        <w:tc>
          <w:tcPr>
            <w:tcW w:w="4590" w:type="dxa"/>
          </w:tcPr>
          <w:p w:rsidR="00962398" w:rsidRDefault="00962398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4417CF">
              <w:rPr>
                <w:iCs/>
              </w:rPr>
              <w:t>Nav attiecināms.</w:t>
            </w:r>
          </w:p>
          <w:p w:rsidR="00A82036" w:rsidRPr="004417CF" w:rsidRDefault="00A82036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</w:p>
        </w:tc>
      </w:tr>
      <w:tr w:rsidR="00962398" w:rsidRPr="004417CF" w:rsidTr="00672238">
        <w:trPr>
          <w:jc w:val="center"/>
        </w:trPr>
        <w:tc>
          <w:tcPr>
            <w:tcW w:w="1188" w:type="dxa"/>
          </w:tcPr>
          <w:p w:rsidR="00962398" w:rsidRPr="004417CF" w:rsidRDefault="00962398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4417CF">
              <w:rPr>
                <w:iCs/>
              </w:rPr>
              <w:t>3.</w:t>
            </w:r>
          </w:p>
        </w:tc>
        <w:tc>
          <w:tcPr>
            <w:tcW w:w="4320" w:type="dxa"/>
          </w:tcPr>
          <w:p w:rsidR="00962398" w:rsidRPr="004417CF" w:rsidRDefault="00962398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417CF">
              <w:t>Cita informācija</w:t>
            </w:r>
          </w:p>
        </w:tc>
        <w:tc>
          <w:tcPr>
            <w:tcW w:w="4590" w:type="dxa"/>
          </w:tcPr>
          <w:p w:rsidR="00962398" w:rsidRDefault="00962398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417CF">
              <w:t>Nav</w:t>
            </w:r>
          </w:p>
          <w:p w:rsidR="00A82036" w:rsidRPr="004417CF" w:rsidRDefault="00A82036" w:rsidP="0067223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</w:p>
        </w:tc>
      </w:tr>
    </w:tbl>
    <w:p w:rsidR="004417CF" w:rsidRDefault="004417CF" w:rsidP="00962398">
      <w:pPr>
        <w:pStyle w:val="naisf"/>
        <w:spacing w:before="0" w:after="0"/>
        <w:rPr>
          <w:i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57"/>
        <w:gridCol w:w="1824"/>
        <w:gridCol w:w="3420"/>
        <w:gridCol w:w="3350"/>
      </w:tblGrid>
      <w:tr w:rsidR="00962398" w:rsidRPr="004417CF" w:rsidTr="00672238">
        <w:trPr>
          <w:trHeight w:val="523"/>
          <w:jc w:val="center"/>
        </w:trPr>
        <w:tc>
          <w:tcPr>
            <w:tcW w:w="10451" w:type="dxa"/>
            <w:gridSpan w:val="4"/>
            <w:vAlign w:val="center"/>
          </w:tcPr>
          <w:p w:rsidR="00962398" w:rsidRPr="004417CF" w:rsidRDefault="00962398" w:rsidP="00672238">
            <w:pPr>
              <w:pStyle w:val="naisnod"/>
              <w:spacing w:before="0" w:after="0"/>
            </w:pPr>
            <w:r w:rsidRPr="004417CF">
              <w:lastRenderedPageBreak/>
              <w:t xml:space="preserve">1.tabula </w:t>
            </w:r>
          </w:p>
          <w:p w:rsidR="00962398" w:rsidRPr="004417CF" w:rsidRDefault="00962398" w:rsidP="00672238">
            <w:pPr>
              <w:pStyle w:val="naisnod"/>
              <w:spacing w:before="0" w:after="0"/>
              <w:rPr>
                <w:i/>
              </w:rPr>
            </w:pPr>
            <w:r w:rsidRPr="004417CF">
              <w:t>Tiesību akta projekta atbilstība ES tiesību aktiem</w:t>
            </w:r>
          </w:p>
        </w:tc>
      </w:tr>
      <w:tr w:rsidR="00962398" w:rsidRPr="004417CF" w:rsidTr="00672238">
        <w:trPr>
          <w:trHeight w:val="163"/>
          <w:jc w:val="center"/>
        </w:trPr>
        <w:tc>
          <w:tcPr>
            <w:tcW w:w="10451" w:type="dxa"/>
            <w:gridSpan w:val="4"/>
            <w:vAlign w:val="center"/>
          </w:tcPr>
          <w:p w:rsidR="00962398" w:rsidRPr="004417CF" w:rsidRDefault="00962398" w:rsidP="00672238">
            <w:pPr>
              <w:pStyle w:val="naiskr"/>
              <w:spacing w:before="0" w:after="0"/>
              <w:rPr>
                <w:i/>
              </w:rPr>
            </w:pPr>
          </w:p>
        </w:tc>
      </w:tr>
      <w:tr w:rsidR="00962398" w:rsidRPr="004417CF" w:rsidTr="00672238">
        <w:trPr>
          <w:trHeight w:val="165"/>
          <w:jc w:val="center"/>
        </w:trPr>
        <w:tc>
          <w:tcPr>
            <w:tcW w:w="1857" w:type="dxa"/>
            <w:vAlign w:val="center"/>
          </w:tcPr>
          <w:p w:rsidR="00962398" w:rsidRPr="004417CF" w:rsidRDefault="00962398" w:rsidP="00672238">
            <w:pPr>
              <w:pStyle w:val="naiskr"/>
              <w:spacing w:before="0" w:after="0"/>
              <w:jc w:val="center"/>
            </w:pPr>
            <w:r w:rsidRPr="004417CF">
              <w:t>A</w:t>
            </w:r>
          </w:p>
        </w:tc>
        <w:tc>
          <w:tcPr>
            <w:tcW w:w="1824" w:type="dxa"/>
            <w:vAlign w:val="center"/>
          </w:tcPr>
          <w:p w:rsidR="00962398" w:rsidRPr="004417CF" w:rsidRDefault="00962398" w:rsidP="00672238">
            <w:pPr>
              <w:pStyle w:val="naiskr"/>
              <w:spacing w:before="0" w:after="0"/>
              <w:jc w:val="center"/>
            </w:pPr>
            <w:r w:rsidRPr="004417CF">
              <w:t>B</w:t>
            </w:r>
          </w:p>
        </w:tc>
        <w:tc>
          <w:tcPr>
            <w:tcW w:w="3420" w:type="dxa"/>
            <w:vAlign w:val="center"/>
          </w:tcPr>
          <w:p w:rsidR="00962398" w:rsidRPr="004417CF" w:rsidRDefault="00962398" w:rsidP="00672238">
            <w:pPr>
              <w:pStyle w:val="naiskr"/>
              <w:spacing w:before="0" w:after="0"/>
              <w:jc w:val="center"/>
            </w:pPr>
            <w:r w:rsidRPr="004417CF">
              <w:t>C</w:t>
            </w:r>
          </w:p>
        </w:tc>
        <w:tc>
          <w:tcPr>
            <w:tcW w:w="3350" w:type="dxa"/>
            <w:vAlign w:val="center"/>
          </w:tcPr>
          <w:p w:rsidR="00962398" w:rsidRPr="004417CF" w:rsidRDefault="00962398" w:rsidP="00672238">
            <w:pPr>
              <w:pStyle w:val="naiskr"/>
              <w:spacing w:before="0" w:after="0"/>
              <w:jc w:val="center"/>
            </w:pPr>
            <w:r w:rsidRPr="004417CF">
              <w:t>D</w:t>
            </w:r>
          </w:p>
        </w:tc>
      </w:tr>
      <w:tr w:rsidR="00962398" w:rsidRPr="004417CF" w:rsidTr="00672238">
        <w:trPr>
          <w:trHeight w:val="796"/>
          <w:jc w:val="center"/>
        </w:trPr>
        <w:tc>
          <w:tcPr>
            <w:tcW w:w="1857" w:type="dxa"/>
          </w:tcPr>
          <w:p w:rsidR="00962398" w:rsidRPr="004417CF" w:rsidRDefault="00962398" w:rsidP="00157F59">
            <w:pPr>
              <w:pStyle w:val="naiskr"/>
              <w:spacing w:before="0" w:after="0"/>
            </w:pPr>
            <w:r w:rsidRPr="004417CF">
              <w:t>Direktīvas 201</w:t>
            </w:r>
            <w:r w:rsidR="001C5EA4" w:rsidRPr="004417CF">
              <w:t>4</w:t>
            </w:r>
            <w:r w:rsidRPr="004417CF">
              <w:t>/1</w:t>
            </w:r>
            <w:r w:rsidR="001C5EA4" w:rsidRPr="004417CF">
              <w:t>9/EU</w:t>
            </w:r>
            <w:r w:rsidR="0042093B" w:rsidRPr="004417CF">
              <w:t xml:space="preserve"> </w:t>
            </w:r>
            <w:r w:rsidR="00157F59">
              <w:t>1.pants</w:t>
            </w:r>
          </w:p>
        </w:tc>
        <w:tc>
          <w:tcPr>
            <w:tcW w:w="1824" w:type="dxa"/>
          </w:tcPr>
          <w:p w:rsidR="00962398" w:rsidRPr="004417CF" w:rsidRDefault="00157F59" w:rsidP="00672238">
            <w:pPr>
              <w:pStyle w:val="naiskr"/>
              <w:spacing w:before="0" w:after="0"/>
            </w:pPr>
            <w:r w:rsidRPr="00CF0B69">
              <w:rPr>
                <w:bCs/>
              </w:rPr>
              <w:t>Direktīvas pielikumā ietvertās tiesību normas pilnībā pārņemtas projekta 1.1. un 1.2.apakšpunktā</w:t>
            </w:r>
          </w:p>
        </w:tc>
        <w:tc>
          <w:tcPr>
            <w:tcW w:w="3420" w:type="dxa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Tiesību akta vienības tiek pārņemtas pilnībā. Par saistību izpildi Latvijā atbildīgs Valsts augu aizsardzības dienests.</w:t>
            </w:r>
          </w:p>
        </w:tc>
        <w:tc>
          <w:tcPr>
            <w:tcW w:w="3350" w:type="dxa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B ailē minētās projekta vienības neparedz stingrākas prasības nekā šīs tabulas A ailē minētās ES tiesību akta vienības.</w:t>
            </w:r>
          </w:p>
        </w:tc>
      </w:tr>
      <w:tr w:rsidR="00962398" w:rsidRPr="004417CF" w:rsidTr="00672238">
        <w:trPr>
          <w:trHeight w:val="281"/>
          <w:jc w:val="center"/>
        </w:trPr>
        <w:tc>
          <w:tcPr>
            <w:tcW w:w="1857" w:type="dxa"/>
            <w:vAlign w:val="center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Kā ir izmantota ES tiesību aktā paredzētā rīcības brīvība dalībvalstij pārņemt vai ieviest noteiktas ES tiesību akta normas.</w:t>
            </w:r>
          </w:p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Kādēļ?</w:t>
            </w:r>
          </w:p>
        </w:tc>
        <w:tc>
          <w:tcPr>
            <w:tcW w:w="8594" w:type="dxa"/>
            <w:gridSpan w:val="3"/>
          </w:tcPr>
          <w:p w:rsidR="00CF19A9" w:rsidRPr="004417CF" w:rsidRDefault="00CF19A9" w:rsidP="00CF19A9">
            <w:pPr>
              <w:spacing w:before="75" w:after="75"/>
              <w:ind w:firstLine="375"/>
              <w:jc w:val="both"/>
              <w:rPr>
                <w:iCs/>
              </w:rPr>
            </w:pPr>
            <w:r w:rsidRPr="004417CF">
              <w:t>Projekts šo jomu neskar</w:t>
            </w:r>
            <w:r w:rsidRPr="004417CF">
              <w:rPr>
                <w:iCs/>
              </w:rPr>
              <w:t xml:space="preserve"> </w:t>
            </w:r>
          </w:p>
          <w:p w:rsidR="00962398" w:rsidRPr="004417CF" w:rsidRDefault="00962398" w:rsidP="00672238">
            <w:pPr>
              <w:pStyle w:val="naiskr"/>
              <w:spacing w:before="0" w:after="0"/>
            </w:pPr>
          </w:p>
        </w:tc>
      </w:tr>
      <w:tr w:rsidR="00962398" w:rsidRPr="004417CF" w:rsidTr="00672238">
        <w:trPr>
          <w:trHeight w:val="913"/>
          <w:jc w:val="center"/>
        </w:trPr>
        <w:tc>
          <w:tcPr>
            <w:tcW w:w="1857" w:type="dxa"/>
            <w:vAlign w:val="center"/>
          </w:tcPr>
          <w:p w:rsidR="00962398" w:rsidRPr="004417CF" w:rsidRDefault="00962398" w:rsidP="00672238">
            <w:pPr>
              <w:pStyle w:val="naiskr"/>
              <w:spacing w:before="0" w:after="0"/>
              <w:rPr>
                <w:i/>
              </w:rPr>
            </w:pPr>
            <w:r w:rsidRPr="004417CF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8594" w:type="dxa"/>
            <w:gridSpan w:val="3"/>
          </w:tcPr>
          <w:p w:rsidR="00CF19A9" w:rsidRPr="004417CF" w:rsidRDefault="00CF19A9" w:rsidP="00CF19A9">
            <w:pPr>
              <w:spacing w:before="75" w:after="75"/>
              <w:ind w:firstLine="375"/>
              <w:jc w:val="both"/>
              <w:rPr>
                <w:iCs/>
              </w:rPr>
            </w:pPr>
            <w:r w:rsidRPr="004417CF">
              <w:t>Projekts šo jomu neskar</w:t>
            </w:r>
            <w:r w:rsidRPr="004417CF">
              <w:rPr>
                <w:iCs/>
              </w:rPr>
              <w:t xml:space="preserve"> </w:t>
            </w:r>
          </w:p>
          <w:p w:rsidR="00962398" w:rsidRPr="004417CF" w:rsidRDefault="00962398" w:rsidP="00672238">
            <w:pPr>
              <w:pStyle w:val="naiskr"/>
              <w:spacing w:before="0" w:after="0"/>
            </w:pPr>
          </w:p>
        </w:tc>
      </w:tr>
      <w:tr w:rsidR="00962398" w:rsidRPr="004417CF" w:rsidTr="00672238">
        <w:trPr>
          <w:trHeight w:val="579"/>
          <w:jc w:val="center"/>
        </w:trPr>
        <w:tc>
          <w:tcPr>
            <w:tcW w:w="1857" w:type="dxa"/>
          </w:tcPr>
          <w:p w:rsidR="00962398" w:rsidRPr="004417CF" w:rsidRDefault="00962398" w:rsidP="00672238">
            <w:pPr>
              <w:pStyle w:val="naiskr"/>
              <w:spacing w:before="0" w:after="0"/>
            </w:pPr>
            <w:r w:rsidRPr="004417CF">
              <w:t>Cita informācija</w:t>
            </w:r>
          </w:p>
        </w:tc>
        <w:tc>
          <w:tcPr>
            <w:tcW w:w="8594" w:type="dxa"/>
            <w:gridSpan w:val="3"/>
          </w:tcPr>
          <w:p w:rsidR="00962398" w:rsidRPr="004417CF" w:rsidRDefault="00962398" w:rsidP="00672238">
            <w:pPr>
              <w:pStyle w:val="naiskr"/>
              <w:spacing w:before="0" w:after="0"/>
              <w:rPr>
                <w:i/>
              </w:rPr>
            </w:pPr>
            <w:r w:rsidRPr="004417CF">
              <w:t>Nav.</w:t>
            </w:r>
          </w:p>
        </w:tc>
      </w:tr>
    </w:tbl>
    <w:p w:rsidR="00962398" w:rsidRPr="004417CF" w:rsidRDefault="00962398" w:rsidP="00962398">
      <w:pPr>
        <w:pStyle w:val="naisf"/>
        <w:spacing w:before="0" w:after="0"/>
        <w:rPr>
          <w:i/>
        </w:rPr>
      </w:pPr>
    </w:p>
    <w:p w:rsidR="00962398" w:rsidRPr="004417CF" w:rsidRDefault="00CF19A9" w:rsidP="00962398">
      <w:pPr>
        <w:pStyle w:val="naisf"/>
        <w:spacing w:before="0" w:after="0"/>
        <w:rPr>
          <w:i/>
          <w:color w:val="000000" w:themeColor="text1"/>
        </w:rPr>
      </w:pPr>
      <w:r w:rsidRPr="004417CF">
        <w:rPr>
          <w:i/>
          <w:color w:val="000000" w:themeColor="text1"/>
        </w:rPr>
        <w:t>Anotācijas VI sadaļa</w:t>
      </w:r>
      <w:r w:rsidR="004417CF">
        <w:rPr>
          <w:i/>
          <w:color w:val="000000" w:themeColor="text1"/>
        </w:rPr>
        <w:t xml:space="preserve"> </w:t>
      </w:r>
      <w:r w:rsidR="00A601BB">
        <w:rPr>
          <w:i/>
          <w:color w:val="000000" w:themeColor="text1"/>
        </w:rPr>
        <w:t>–</w:t>
      </w:r>
      <w:r w:rsidRPr="004417CF">
        <w:rPr>
          <w:i/>
          <w:color w:val="000000" w:themeColor="text1"/>
        </w:rPr>
        <w:t xml:space="preserve"> projekts šo jomu neskar. </w:t>
      </w:r>
    </w:p>
    <w:p w:rsidR="004417CF" w:rsidRPr="004417CF" w:rsidRDefault="004417CF" w:rsidP="00962398">
      <w:pPr>
        <w:pStyle w:val="naisf"/>
        <w:spacing w:before="0" w:after="0"/>
        <w:rPr>
          <w:i/>
        </w:rPr>
      </w:pPr>
    </w:p>
    <w:tbl>
      <w:tblPr>
        <w:tblW w:w="1044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0"/>
        <w:gridCol w:w="4490"/>
        <w:gridCol w:w="5400"/>
      </w:tblGrid>
      <w:tr w:rsidR="00962398" w:rsidRPr="004417CF" w:rsidTr="00672238">
        <w:tc>
          <w:tcPr>
            <w:tcW w:w="10440" w:type="dxa"/>
            <w:gridSpan w:val="3"/>
            <w:tcBorders>
              <w:top w:val="single" w:sz="4" w:space="0" w:color="auto"/>
            </w:tcBorders>
          </w:tcPr>
          <w:p w:rsidR="00962398" w:rsidRPr="004417CF" w:rsidRDefault="00962398" w:rsidP="00672238">
            <w:pPr>
              <w:pStyle w:val="naisnod"/>
              <w:spacing w:before="0" w:after="0"/>
              <w:ind w:left="57" w:right="57"/>
            </w:pPr>
            <w:r w:rsidRPr="004417CF">
              <w:t>VII. Tiesību akta projekta izpildes nodrošināšana un tās ietekme uz institūcijām</w:t>
            </w:r>
          </w:p>
        </w:tc>
      </w:tr>
      <w:tr w:rsidR="00962398" w:rsidRPr="004417CF" w:rsidTr="00672238">
        <w:trPr>
          <w:trHeight w:val="427"/>
        </w:trPr>
        <w:tc>
          <w:tcPr>
            <w:tcW w:w="550" w:type="dxa"/>
          </w:tcPr>
          <w:p w:rsidR="00962398" w:rsidRPr="004417CF" w:rsidRDefault="00962398" w:rsidP="0067223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417CF">
              <w:rPr>
                <w:b w:val="0"/>
              </w:rPr>
              <w:t>1.</w:t>
            </w:r>
          </w:p>
        </w:tc>
        <w:tc>
          <w:tcPr>
            <w:tcW w:w="4490" w:type="dxa"/>
          </w:tcPr>
          <w:p w:rsidR="00962398" w:rsidRPr="004417CF" w:rsidRDefault="00962398" w:rsidP="00672238">
            <w:pPr>
              <w:pStyle w:val="naisf"/>
              <w:spacing w:before="0" w:after="0"/>
              <w:ind w:left="57" w:right="57" w:firstLine="0"/>
              <w:jc w:val="left"/>
            </w:pPr>
            <w:r w:rsidRPr="004417CF">
              <w:t xml:space="preserve">Projekta izpildē iesaistītās institūcijas </w:t>
            </w:r>
          </w:p>
        </w:tc>
        <w:tc>
          <w:tcPr>
            <w:tcW w:w="5400" w:type="dxa"/>
          </w:tcPr>
          <w:p w:rsidR="00962398" w:rsidRPr="004417CF" w:rsidRDefault="00962398" w:rsidP="0067223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417CF">
              <w:rPr>
                <w:b w:val="0"/>
                <w:iCs/>
              </w:rPr>
              <w:t>Izpildi nodrošinās Valsts augu aizsardzības dienests.</w:t>
            </w:r>
          </w:p>
        </w:tc>
      </w:tr>
      <w:tr w:rsidR="00CF19A9" w:rsidRPr="004417CF" w:rsidTr="00672238">
        <w:trPr>
          <w:trHeight w:val="463"/>
        </w:trPr>
        <w:tc>
          <w:tcPr>
            <w:tcW w:w="550" w:type="dxa"/>
          </w:tcPr>
          <w:p w:rsidR="00CF19A9" w:rsidRPr="004417CF" w:rsidRDefault="00CF19A9" w:rsidP="00CF19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417CF">
              <w:rPr>
                <w:b w:val="0"/>
              </w:rPr>
              <w:t>2.</w:t>
            </w:r>
          </w:p>
        </w:tc>
        <w:tc>
          <w:tcPr>
            <w:tcW w:w="4490" w:type="dxa"/>
          </w:tcPr>
          <w:p w:rsidR="00CF19A9" w:rsidRPr="004417CF" w:rsidRDefault="00CF19A9" w:rsidP="00CF19A9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 xml:space="preserve">Projekta izpildes ietekme uz pārvaldes funkcijām un institucionālo struktūru. </w:t>
            </w:r>
          </w:p>
          <w:p w:rsidR="00CF19A9" w:rsidRPr="004417CF" w:rsidRDefault="00CF19A9" w:rsidP="00CF19A9">
            <w:pPr>
              <w:rPr>
                <w:color w:val="000000" w:themeColor="text1"/>
              </w:rPr>
            </w:pPr>
            <w:r w:rsidRPr="004417CF">
              <w:rPr>
                <w:color w:val="000000" w:themeColor="text1"/>
              </w:rPr>
              <w:t xml:space="preserve">Jaunu institūciju izveide, esošu institūciju </w:t>
            </w:r>
            <w:r w:rsidRPr="004417CF">
              <w:rPr>
                <w:color w:val="000000" w:themeColor="text1"/>
              </w:rPr>
              <w:lastRenderedPageBreak/>
              <w:t>likvidācija vai reorganizācija, to ietekme uz institūcijas cilvēkresursiem</w:t>
            </w:r>
          </w:p>
        </w:tc>
        <w:tc>
          <w:tcPr>
            <w:tcW w:w="5400" w:type="dxa"/>
          </w:tcPr>
          <w:p w:rsidR="00CF19A9" w:rsidRPr="004417CF" w:rsidRDefault="00CF19A9" w:rsidP="00CF19A9">
            <w:pPr>
              <w:ind w:left="57" w:right="57"/>
              <w:jc w:val="both"/>
              <w:rPr>
                <w:bCs/>
                <w:iCs/>
                <w:color w:val="000000" w:themeColor="text1"/>
              </w:rPr>
            </w:pPr>
            <w:r w:rsidRPr="004417CF">
              <w:rPr>
                <w:bCs/>
                <w:iCs/>
                <w:color w:val="000000" w:themeColor="text1"/>
              </w:rPr>
              <w:lastRenderedPageBreak/>
              <w:t>Nav nepieciešama jaunu institūciju izveide, esošo likvidācija vai reorganizācija. Projektam nav ietekmes uz institūciju cilvēkresursiem.</w:t>
            </w:r>
          </w:p>
          <w:p w:rsidR="00CF19A9" w:rsidRPr="004417CF" w:rsidRDefault="00CF19A9" w:rsidP="00CF19A9">
            <w:pPr>
              <w:ind w:left="57" w:right="57"/>
              <w:jc w:val="both"/>
              <w:rPr>
                <w:bCs/>
                <w:color w:val="000000" w:themeColor="text1"/>
              </w:rPr>
            </w:pPr>
          </w:p>
        </w:tc>
      </w:tr>
      <w:tr w:rsidR="00962398" w:rsidRPr="004417CF" w:rsidTr="00672238">
        <w:trPr>
          <w:trHeight w:val="476"/>
        </w:trPr>
        <w:tc>
          <w:tcPr>
            <w:tcW w:w="550" w:type="dxa"/>
          </w:tcPr>
          <w:p w:rsidR="00962398" w:rsidRPr="004417CF" w:rsidRDefault="00CF19A9" w:rsidP="00672238">
            <w:pPr>
              <w:pStyle w:val="naiskr"/>
              <w:spacing w:before="0" w:after="0"/>
              <w:ind w:left="57" w:right="57"/>
            </w:pPr>
            <w:r w:rsidRPr="004417CF">
              <w:lastRenderedPageBreak/>
              <w:t>3</w:t>
            </w:r>
            <w:r w:rsidR="00962398" w:rsidRPr="004417CF">
              <w:t>.</w:t>
            </w:r>
          </w:p>
        </w:tc>
        <w:tc>
          <w:tcPr>
            <w:tcW w:w="4490" w:type="dxa"/>
          </w:tcPr>
          <w:p w:rsidR="00962398" w:rsidRPr="004417CF" w:rsidRDefault="00962398" w:rsidP="00672238">
            <w:pPr>
              <w:pStyle w:val="naiskr"/>
              <w:spacing w:before="0" w:after="0"/>
              <w:ind w:left="57" w:right="57"/>
            </w:pPr>
            <w:r w:rsidRPr="004417CF">
              <w:t>Cita informācija</w:t>
            </w:r>
          </w:p>
        </w:tc>
        <w:tc>
          <w:tcPr>
            <w:tcW w:w="5400" w:type="dxa"/>
          </w:tcPr>
          <w:p w:rsidR="00962398" w:rsidRPr="004417CF" w:rsidRDefault="00962398" w:rsidP="00672238">
            <w:pPr>
              <w:pStyle w:val="naiskr"/>
              <w:spacing w:before="0" w:after="0"/>
              <w:ind w:left="57" w:right="57"/>
            </w:pPr>
            <w:r w:rsidRPr="004417CF">
              <w:t>Nav.</w:t>
            </w:r>
          </w:p>
        </w:tc>
      </w:tr>
    </w:tbl>
    <w:p w:rsidR="00CF19A9" w:rsidRPr="007E4D12" w:rsidRDefault="00CF19A9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234E6E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34E6E" w:rsidRDefault="00234E6E" w:rsidP="00234E6E">
      <w:pPr>
        <w:widowControl w:val="0"/>
        <w:ind w:firstLine="720"/>
        <w:jc w:val="both"/>
        <w:outlineLvl w:val="0"/>
        <w:rPr>
          <w:sz w:val="28"/>
        </w:rPr>
      </w:pPr>
      <w:r w:rsidRPr="004764EB">
        <w:rPr>
          <w:sz w:val="28"/>
        </w:rPr>
        <w:t xml:space="preserve">Zemkopības </w:t>
      </w:r>
      <w:r>
        <w:rPr>
          <w:sz w:val="28"/>
        </w:rPr>
        <w:t xml:space="preserve">ministra </w:t>
      </w:r>
      <w:proofErr w:type="spellStart"/>
      <w:r>
        <w:rPr>
          <w:sz w:val="28"/>
        </w:rPr>
        <w:t>p.i</w:t>
      </w:r>
      <w:proofErr w:type="spellEnd"/>
      <w:r>
        <w:rPr>
          <w:sz w:val="28"/>
        </w:rPr>
        <w:t>. –</w:t>
      </w:r>
    </w:p>
    <w:p w:rsidR="00234E6E" w:rsidRPr="004764EB" w:rsidRDefault="00234E6E" w:rsidP="00234E6E">
      <w:pPr>
        <w:widowControl w:val="0"/>
        <w:ind w:firstLine="720"/>
        <w:jc w:val="both"/>
        <w:outlineLvl w:val="0"/>
        <w:rPr>
          <w:sz w:val="28"/>
        </w:rPr>
      </w:pPr>
      <w:r>
        <w:rPr>
          <w:sz w:val="28"/>
        </w:rPr>
        <w:t>l</w:t>
      </w:r>
      <w:r w:rsidRPr="00CE0716">
        <w:rPr>
          <w:sz w:val="28"/>
        </w:rPr>
        <w:t>abklājības ministrs</w:t>
      </w:r>
      <w:r w:rsidRPr="00CE0716">
        <w:rPr>
          <w:sz w:val="28"/>
        </w:rPr>
        <w:tab/>
      </w:r>
      <w:r w:rsidRPr="00CE0716">
        <w:rPr>
          <w:sz w:val="28"/>
        </w:rPr>
        <w:tab/>
      </w:r>
      <w:r w:rsidRPr="00CE0716">
        <w:rPr>
          <w:sz w:val="28"/>
        </w:rPr>
        <w:tab/>
      </w:r>
      <w:r w:rsidRPr="00CE0716">
        <w:rPr>
          <w:sz w:val="28"/>
        </w:rPr>
        <w:tab/>
      </w:r>
      <w:r w:rsidRPr="00CE0716">
        <w:rPr>
          <w:sz w:val="28"/>
        </w:rPr>
        <w:tab/>
      </w:r>
      <w:r w:rsidRPr="00CE0716">
        <w:rPr>
          <w:sz w:val="28"/>
        </w:rPr>
        <w:tab/>
      </w:r>
      <w:proofErr w:type="spellStart"/>
      <w:r>
        <w:rPr>
          <w:sz w:val="28"/>
        </w:rPr>
        <w:t>U</w:t>
      </w:r>
      <w:r w:rsidRPr="00CE0716">
        <w:rPr>
          <w:sz w:val="28"/>
        </w:rPr>
        <w:t>.Augulis</w:t>
      </w:r>
      <w:proofErr w:type="spellEnd"/>
    </w:p>
    <w:p w:rsidR="007E4D12" w:rsidRDefault="007E4D12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234E6E" w:rsidRDefault="00234E6E" w:rsidP="00CF19A9">
      <w:pPr>
        <w:ind w:firstLine="720"/>
        <w:jc w:val="both"/>
        <w:rPr>
          <w:color w:val="000000" w:themeColor="text1"/>
          <w:sz w:val="28"/>
          <w:szCs w:val="28"/>
        </w:rPr>
      </w:pPr>
    </w:p>
    <w:p w:rsidR="00CF19A9" w:rsidRPr="004417CF" w:rsidRDefault="00CF19A9" w:rsidP="00CF19A9">
      <w:pPr>
        <w:ind w:firstLine="720"/>
        <w:jc w:val="both"/>
        <w:rPr>
          <w:color w:val="000000" w:themeColor="text1"/>
        </w:rPr>
      </w:pPr>
      <w:r w:rsidRPr="004417CF">
        <w:rPr>
          <w:color w:val="000000" w:themeColor="text1"/>
        </w:rPr>
        <w:tab/>
      </w:r>
    </w:p>
    <w:p w:rsidR="00234E6E" w:rsidRDefault="00234E6E" w:rsidP="007E4D12">
      <w:pPr>
        <w:tabs>
          <w:tab w:val="left" w:pos="66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2014.05.22. 9:58</w:t>
      </w:r>
    </w:p>
    <w:p w:rsidR="00234E6E" w:rsidRPr="00234E6E" w:rsidRDefault="00234E6E" w:rsidP="007E4D12">
      <w:pPr>
        <w:tabs>
          <w:tab w:val="left" w:pos="6660"/>
        </w:tabs>
        <w:jc w:val="both"/>
        <w:rPr>
          <w:sz w:val="20"/>
          <w:szCs w:val="20"/>
        </w:rPr>
      </w:pPr>
      <w:fldSimple w:instr=" NUMWORDS   \* MERGEFORMAT ">
        <w:r w:rsidRPr="00234E6E">
          <w:rPr>
            <w:noProof/>
            <w:sz w:val="20"/>
            <w:szCs w:val="20"/>
          </w:rPr>
          <w:t>710</w:t>
        </w:r>
      </w:fldSimple>
    </w:p>
    <w:p w:rsidR="007E4D12" w:rsidRDefault="007E4D12" w:rsidP="007E4D12">
      <w:pPr>
        <w:tabs>
          <w:tab w:val="left" w:pos="66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Kjago </w:t>
      </w:r>
    </w:p>
    <w:p w:rsidR="00F30264" w:rsidRPr="004417CF" w:rsidRDefault="007E4D12" w:rsidP="007E4D12">
      <w:pPr>
        <w:tabs>
          <w:tab w:val="left" w:pos="6660"/>
        </w:tabs>
        <w:jc w:val="both"/>
      </w:pPr>
      <w:r>
        <w:rPr>
          <w:sz w:val="20"/>
          <w:szCs w:val="20"/>
        </w:rPr>
        <w:t xml:space="preserve">67027309 , </w:t>
      </w:r>
      <w:r>
        <w:rPr>
          <w:sz w:val="20"/>
        </w:rPr>
        <w:t>Kristine.Kjago@vaad.gov.lv</w:t>
      </w:r>
    </w:p>
    <w:sectPr w:rsidR="00F30264" w:rsidRPr="004417CF" w:rsidSect="00234E6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9B" w:rsidRDefault="00055E9B" w:rsidP="00C70BD4">
      <w:r>
        <w:separator/>
      </w:r>
    </w:p>
  </w:endnote>
  <w:endnote w:type="continuationSeparator" w:id="0">
    <w:p w:rsidR="00055E9B" w:rsidRDefault="00055E9B" w:rsidP="00C7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59" w:rsidRDefault="000C2F3C" w:rsidP="00B53CEA">
    <w:pPr>
      <w:pStyle w:val="Kjene"/>
    </w:pPr>
    <w:r>
      <w:rPr>
        <w:sz w:val="20"/>
        <w:szCs w:val="20"/>
      </w:rPr>
      <w:t>ZMAnot_22</w:t>
    </w:r>
    <w:r w:rsidR="00157F59">
      <w:rPr>
        <w:sz w:val="20"/>
        <w:szCs w:val="20"/>
      </w:rPr>
      <w:t>05</w:t>
    </w:r>
    <w:r w:rsidR="00157F59" w:rsidRPr="00BA42D4">
      <w:rPr>
        <w:sz w:val="20"/>
        <w:szCs w:val="20"/>
      </w:rPr>
      <w:t xml:space="preserve">14; </w:t>
    </w:r>
    <w:r w:rsidR="00157F59">
      <w:rPr>
        <w:sz w:val="20"/>
        <w:szCs w:val="20"/>
      </w:rPr>
      <w:t>Grozījumi Ministru kabineta 2004.gada 3</w:t>
    </w:r>
    <w:r w:rsidR="00157F59" w:rsidRPr="00BA42D4">
      <w:rPr>
        <w:sz w:val="20"/>
        <w:szCs w:val="20"/>
      </w:rPr>
      <w:t>0.</w:t>
    </w:r>
    <w:r w:rsidR="00157F59">
      <w:rPr>
        <w:sz w:val="20"/>
        <w:szCs w:val="20"/>
      </w:rPr>
      <w:t>marta</w:t>
    </w:r>
    <w:r w:rsidR="00157F59" w:rsidRPr="00BA42D4">
      <w:rPr>
        <w:sz w:val="20"/>
        <w:szCs w:val="20"/>
      </w:rPr>
      <w:t xml:space="preserve"> noteikumos Nr.</w:t>
    </w:r>
    <w:r w:rsidR="00157F59">
      <w:rPr>
        <w:sz w:val="20"/>
        <w:szCs w:val="20"/>
      </w:rPr>
      <w:t>218 „Augu karantīnas noteikumi”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59" w:rsidRDefault="000C2F3C">
    <w:pPr>
      <w:pStyle w:val="Kjene"/>
    </w:pPr>
    <w:r>
      <w:rPr>
        <w:sz w:val="20"/>
        <w:szCs w:val="20"/>
      </w:rPr>
      <w:t>ZMAnot_22</w:t>
    </w:r>
    <w:r w:rsidR="00157F59">
      <w:rPr>
        <w:sz w:val="20"/>
        <w:szCs w:val="20"/>
      </w:rPr>
      <w:t>05</w:t>
    </w:r>
    <w:r w:rsidR="00157F59" w:rsidRPr="00BA42D4">
      <w:rPr>
        <w:sz w:val="20"/>
        <w:szCs w:val="20"/>
      </w:rPr>
      <w:t xml:space="preserve">14; </w:t>
    </w:r>
    <w:r w:rsidR="00157F59">
      <w:rPr>
        <w:sz w:val="20"/>
        <w:szCs w:val="20"/>
      </w:rPr>
      <w:t>Grozījumi Ministru kabineta 2004.gada 3</w:t>
    </w:r>
    <w:r w:rsidR="00157F59" w:rsidRPr="00BA42D4">
      <w:rPr>
        <w:sz w:val="20"/>
        <w:szCs w:val="20"/>
      </w:rPr>
      <w:t>0.</w:t>
    </w:r>
    <w:r w:rsidR="00157F59">
      <w:rPr>
        <w:sz w:val="20"/>
        <w:szCs w:val="20"/>
      </w:rPr>
      <w:t>marta</w:t>
    </w:r>
    <w:r w:rsidR="00157F59" w:rsidRPr="00BA42D4">
      <w:rPr>
        <w:sz w:val="20"/>
        <w:szCs w:val="20"/>
      </w:rPr>
      <w:t xml:space="preserve"> noteikumos Nr.</w:t>
    </w:r>
    <w:r w:rsidR="00157F59">
      <w:rPr>
        <w:sz w:val="20"/>
        <w:szCs w:val="20"/>
      </w:rPr>
      <w:t>218 „Augu karantīnas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9B" w:rsidRDefault="00055E9B" w:rsidP="00C70BD4">
      <w:r>
        <w:separator/>
      </w:r>
    </w:p>
  </w:footnote>
  <w:footnote w:type="continuationSeparator" w:id="0">
    <w:p w:rsidR="00055E9B" w:rsidRDefault="00055E9B" w:rsidP="00C7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59" w:rsidRDefault="005A7C42" w:rsidP="006722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57F5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57F5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157F59" w:rsidRDefault="00157F5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59" w:rsidRDefault="005A7C42" w:rsidP="006722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57F5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34E6E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157F59" w:rsidRDefault="00157F5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1A77EEA"/>
    <w:multiLevelType w:val="hybridMultilevel"/>
    <w:tmpl w:val="7D6C3126"/>
    <w:lvl w:ilvl="0" w:tplc="181A22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Vecmane">
    <w15:presenceInfo w15:providerId="AD" w15:userId="S-1-5-21-1078081533-1682526488-1202660629-1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8"/>
    <w:rsid w:val="00051072"/>
    <w:rsid w:val="00055E9B"/>
    <w:rsid w:val="000A22F9"/>
    <w:rsid w:val="000C2F3C"/>
    <w:rsid w:val="000D3B1F"/>
    <w:rsid w:val="000F5914"/>
    <w:rsid w:val="00121CDF"/>
    <w:rsid w:val="00157F59"/>
    <w:rsid w:val="00180E77"/>
    <w:rsid w:val="001B436E"/>
    <w:rsid w:val="001C5EA4"/>
    <w:rsid w:val="00234E6E"/>
    <w:rsid w:val="00237769"/>
    <w:rsid w:val="0027357D"/>
    <w:rsid w:val="002D142D"/>
    <w:rsid w:val="00303CC1"/>
    <w:rsid w:val="0037219E"/>
    <w:rsid w:val="003E2B46"/>
    <w:rsid w:val="003E3F15"/>
    <w:rsid w:val="003F02BE"/>
    <w:rsid w:val="0042093B"/>
    <w:rsid w:val="00430349"/>
    <w:rsid w:val="004417CF"/>
    <w:rsid w:val="00456FD2"/>
    <w:rsid w:val="004B578B"/>
    <w:rsid w:val="004C19A6"/>
    <w:rsid w:val="005070BA"/>
    <w:rsid w:val="00544461"/>
    <w:rsid w:val="005A7C42"/>
    <w:rsid w:val="005C1A6B"/>
    <w:rsid w:val="005D086A"/>
    <w:rsid w:val="00620067"/>
    <w:rsid w:val="00672238"/>
    <w:rsid w:val="00690979"/>
    <w:rsid w:val="00697363"/>
    <w:rsid w:val="006A19B9"/>
    <w:rsid w:val="00731675"/>
    <w:rsid w:val="007609CA"/>
    <w:rsid w:val="007C545A"/>
    <w:rsid w:val="007E4D12"/>
    <w:rsid w:val="0087656C"/>
    <w:rsid w:val="009057C8"/>
    <w:rsid w:val="00933977"/>
    <w:rsid w:val="00962398"/>
    <w:rsid w:val="009C05A5"/>
    <w:rsid w:val="00A55103"/>
    <w:rsid w:val="00A601BB"/>
    <w:rsid w:val="00A725DC"/>
    <w:rsid w:val="00A772EF"/>
    <w:rsid w:val="00A82036"/>
    <w:rsid w:val="00B374E3"/>
    <w:rsid w:val="00B53CEA"/>
    <w:rsid w:val="00B837C6"/>
    <w:rsid w:val="00B90924"/>
    <w:rsid w:val="00BA1D98"/>
    <w:rsid w:val="00BB1021"/>
    <w:rsid w:val="00C3101C"/>
    <w:rsid w:val="00C43E06"/>
    <w:rsid w:val="00C43FE3"/>
    <w:rsid w:val="00C70BD4"/>
    <w:rsid w:val="00C77A27"/>
    <w:rsid w:val="00CC1C84"/>
    <w:rsid w:val="00CF19A9"/>
    <w:rsid w:val="00D129A4"/>
    <w:rsid w:val="00D22F0B"/>
    <w:rsid w:val="00D25586"/>
    <w:rsid w:val="00E03892"/>
    <w:rsid w:val="00E23A99"/>
    <w:rsid w:val="00E57B23"/>
    <w:rsid w:val="00EB738E"/>
    <w:rsid w:val="00EC4D4D"/>
    <w:rsid w:val="00F30264"/>
    <w:rsid w:val="00F63508"/>
    <w:rsid w:val="00FA2FFE"/>
    <w:rsid w:val="00FC1ABB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6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96239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6239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62398"/>
  </w:style>
  <w:style w:type="paragraph" w:customStyle="1" w:styleId="naisf">
    <w:name w:val="naisf"/>
    <w:basedOn w:val="Parastais"/>
    <w:rsid w:val="00962398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96239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962398"/>
    <w:pPr>
      <w:spacing w:before="75" w:after="75"/>
      <w:jc w:val="right"/>
    </w:pPr>
  </w:style>
  <w:style w:type="paragraph" w:customStyle="1" w:styleId="naiskr">
    <w:name w:val="naiskr"/>
    <w:basedOn w:val="Parastais"/>
    <w:rsid w:val="00962398"/>
    <w:pPr>
      <w:spacing w:before="75" w:after="75"/>
    </w:pPr>
  </w:style>
  <w:style w:type="paragraph" w:styleId="Vresteksts">
    <w:name w:val="footnote text"/>
    <w:basedOn w:val="Parastais"/>
    <w:link w:val="VrestekstsRakstz"/>
    <w:semiHidden/>
    <w:rsid w:val="0096239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9623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rsid w:val="0096239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623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rsid w:val="00962398"/>
    <w:pPr>
      <w:spacing w:before="100" w:after="100"/>
    </w:pPr>
    <w:rPr>
      <w:noProof/>
      <w:szCs w:val="20"/>
      <w:lang w:val="en-AU"/>
    </w:rPr>
  </w:style>
  <w:style w:type="character" w:styleId="Izteiksmgs">
    <w:name w:val="Strong"/>
    <w:qFormat/>
    <w:rsid w:val="00962398"/>
    <w:rPr>
      <w:b/>
      <w:bCs/>
    </w:rPr>
  </w:style>
  <w:style w:type="paragraph" w:styleId="Sarakstarindkopa">
    <w:name w:val="List Paragraph"/>
    <w:basedOn w:val="Parastais"/>
    <w:uiPriority w:val="34"/>
    <w:qFormat/>
    <w:rsid w:val="00CF1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316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675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oSpacing">
    <w:name w:val="No Spacing"/>
    <w:qFormat/>
    <w:rsid w:val="00234E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239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62398"/>
  </w:style>
  <w:style w:type="paragraph" w:customStyle="1" w:styleId="naisf">
    <w:name w:val="naisf"/>
    <w:basedOn w:val="Normal"/>
    <w:rsid w:val="0096239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6239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62398"/>
    <w:pPr>
      <w:spacing w:before="75" w:after="75"/>
      <w:jc w:val="right"/>
    </w:pPr>
  </w:style>
  <w:style w:type="paragraph" w:customStyle="1" w:styleId="naiskr">
    <w:name w:val="naiskr"/>
    <w:basedOn w:val="Normal"/>
    <w:rsid w:val="0096239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9623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23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962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962398"/>
    <w:pPr>
      <w:spacing w:before="100" w:after="100"/>
    </w:pPr>
    <w:rPr>
      <w:noProof/>
      <w:szCs w:val="20"/>
      <w:lang w:val="en-AU"/>
    </w:rPr>
  </w:style>
  <w:style w:type="character" w:styleId="Strong">
    <w:name w:val="Strong"/>
    <w:qFormat/>
    <w:rsid w:val="00962398"/>
    <w:rPr>
      <w:b/>
      <w:bCs/>
    </w:rPr>
  </w:style>
  <w:style w:type="paragraph" w:styleId="ListParagraph">
    <w:name w:val="List Paragraph"/>
    <w:basedOn w:val="Normal"/>
    <w:uiPriority w:val="34"/>
    <w:qFormat/>
    <w:rsid w:val="00CF1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7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5097</Characters>
  <Application>Microsoft Office Word</Application>
  <DocSecurity>0</DocSecurity>
  <Lines>254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 Karklina</dc:creator>
  <cp:lastModifiedBy>Renārs Žagars</cp:lastModifiedBy>
  <cp:revision>5</cp:revision>
  <dcterms:created xsi:type="dcterms:W3CDTF">2014-05-21T12:57:00Z</dcterms:created>
  <dcterms:modified xsi:type="dcterms:W3CDTF">2014-05-22T06:59:00Z</dcterms:modified>
</cp:coreProperties>
</file>