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77777777" w:rsidR="00E52AAB" w:rsidRDefault="00E52AAB" w:rsidP="00A72B7C">
      <w:pPr>
        <w:spacing w:after="0" w:line="240" w:lineRule="auto"/>
        <w:jc w:val="center"/>
        <w:rPr>
          <w:rFonts w:ascii="Times New Roman" w:hAnsi="Times New Roman"/>
          <w:b/>
          <w:sz w:val="28"/>
          <w:szCs w:val="28"/>
        </w:rPr>
      </w:pPr>
      <w:r w:rsidRPr="00A72B7C">
        <w:rPr>
          <w:rFonts w:ascii="Times New Roman" w:hAnsi="Times New Roman"/>
          <w:b/>
          <w:sz w:val="28"/>
          <w:szCs w:val="28"/>
        </w:rPr>
        <w:t>Ministru kabineta noteikumu projekta „Grozījumi Ministru kabineta 2010.gada 28.decembra noteikumos Nr.1229 „Noteikumi par šķirnes atšķirīguma, viendabīguma un stabilitātes pārbaudi”” sākotnējās ietekmes novērtējuma ziņojums (anotācija)</w:t>
      </w:r>
    </w:p>
    <w:p w14:paraId="42E8320A" w14:textId="77777777" w:rsidR="00A72B7C" w:rsidRPr="00A72B7C" w:rsidRDefault="00A72B7C" w:rsidP="00A72B7C">
      <w:pPr>
        <w:spacing w:after="0" w:line="240" w:lineRule="auto"/>
        <w:jc w:val="center"/>
        <w:rPr>
          <w:rFonts w:ascii="Times New Roman" w:hAnsi="Times New Roman"/>
          <w:b/>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E52AAB" w:rsidRPr="000D51A1" w14:paraId="7444FF40" w14:textId="77777777" w:rsidTr="00A72B7C">
        <w:trPr>
          <w:trHeight w:val="383"/>
          <w:jc w:val="center"/>
        </w:trPr>
        <w:tc>
          <w:tcPr>
            <w:tcW w:w="9214" w:type="dxa"/>
            <w:gridSpan w:val="3"/>
          </w:tcPr>
          <w:p w14:paraId="71416177" w14:textId="77777777" w:rsidR="00E52AAB" w:rsidRPr="000D51A1" w:rsidRDefault="00E52AAB" w:rsidP="00EE11D3">
            <w:pPr>
              <w:pStyle w:val="Bezatstarpm"/>
              <w:jc w:val="center"/>
              <w:rPr>
                <w:rFonts w:ascii="Times New Roman" w:hAnsi="Times New Roman"/>
                <w:b/>
                <w:sz w:val="24"/>
                <w:szCs w:val="24"/>
              </w:rPr>
            </w:pPr>
            <w:r w:rsidRPr="000D51A1">
              <w:rPr>
                <w:rFonts w:ascii="Times New Roman" w:hAnsi="Times New Roman"/>
                <w:b/>
                <w:sz w:val="24"/>
                <w:szCs w:val="24"/>
              </w:rPr>
              <w:t>I. Tiesību akta projekta izstrādes nepieciešamība</w:t>
            </w:r>
          </w:p>
        </w:tc>
      </w:tr>
      <w:tr w:rsidR="00E52AAB" w:rsidRPr="000D51A1" w14:paraId="153E5FF4" w14:textId="77777777" w:rsidTr="00A72B7C">
        <w:trPr>
          <w:trHeight w:val="261"/>
          <w:jc w:val="center"/>
        </w:trPr>
        <w:tc>
          <w:tcPr>
            <w:tcW w:w="426" w:type="dxa"/>
          </w:tcPr>
          <w:p w14:paraId="16011F2E"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1.</w:t>
            </w:r>
          </w:p>
        </w:tc>
        <w:tc>
          <w:tcPr>
            <w:tcW w:w="2551" w:type="dxa"/>
          </w:tcPr>
          <w:p w14:paraId="4415F4F6"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Pamatojums</w:t>
            </w:r>
          </w:p>
        </w:tc>
        <w:tc>
          <w:tcPr>
            <w:tcW w:w="6237" w:type="dxa"/>
          </w:tcPr>
          <w:p w14:paraId="196365A0"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Augu šķirņu aizsardzības likuma 18.panta piektā daļa.</w:t>
            </w:r>
          </w:p>
        </w:tc>
      </w:tr>
      <w:tr w:rsidR="00E52AAB" w:rsidRPr="00ED7D0D" w14:paraId="15599EA8" w14:textId="77777777" w:rsidTr="00A72B7C">
        <w:trPr>
          <w:trHeight w:val="570"/>
          <w:jc w:val="center"/>
        </w:trPr>
        <w:tc>
          <w:tcPr>
            <w:tcW w:w="426" w:type="dxa"/>
          </w:tcPr>
          <w:p w14:paraId="14F3C94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2.</w:t>
            </w:r>
          </w:p>
        </w:tc>
        <w:tc>
          <w:tcPr>
            <w:tcW w:w="2551" w:type="dxa"/>
          </w:tcPr>
          <w:p w14:paraId="677DF7D1"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Pašreizējā situācija un problēmas, kuru risināšanai tiesību akta projekts izstrādāts, tiesiskā regulējuma mērķis un būtība</w:t>
            </w:r>
          </w:p>
        </w:tc>
        <w:tc>
          <w:tcPr>
            <w:tcW w:w="6237" w:type="dxa"/>
          </w:tcPr>
          <w:p w14:paraId="66990841" w14:textId="03C02C23" w:rsidR="00E52AAB" w:rsidRPr="00ED7D0D" w:rsidRDefault="00E52AAB" w:rsidP="009D399D">
            <w:pPr>
              <w:pStyle w:val="Bezatstarpm"/>
              <w:jc w:val="both"/>
              <w:rPr>
                <w:rFonts w:ascii="Times New Roman" w:hAnsi="Times New Roman"/>
                <w:sz w:val="24"/>
                <w:szCs w:val="24"/>
              </w:rPr>
            </w:pPr>
            <w:r w:rsidRPr="00ED7D0D">
              <w:rPr>
                <w:rFonts w:ascii="Times New Roman" w:hAnsi="Times New Roman"/>
                <w:sz w:val="24"/>
                <w:szCs w:val="24"/>
              </w:rPr>
              <w:t>Šobrīd ir spēkā Ministru kabineta 2010.gada 28.decembra noteikumi Nr.1229 „Noteikumi par šķirnes atšķirīguma, viendabīguma un stabilitātes pārbaudi” (turpmāk – noteikumi Nr.1229). 2013.gada 20.novembrī ir pieņemta Komisijas 2013.gada 20.novembra Īstenošanas Direktīva 2013/57/ES</w:t>
            </w:r>
            <w:r w:rsidR="00097C26">
              <w:rPr>
                <w:rFonts w:ascii="Times New Roman" w:hAnsi="Times New Roman"/>
                <w:sz w:val="24"/>
                <w:szCs w:val="24"/>
              </w:rPr>
              <w:t>,</w:t>
            </w:r>
            <w:r w:rsidRPr="00ED7D0D">
              <w:rPr>
                <w:rFonts w:ascii="Times New Roman" w:hAnsi="Times New Roman"/>
                <w:sz w:val="24"/>
                <w:szCs w:val="24"/>
              </w:rPr>
              <w:t xml:space="preserve"> ar ko groza Direktīvu 2003/90/EK un Direktīvu 2003/91/EK, nosakot attiecīgi Padomes Direktīvas 2002/53/EK 7. panta un Padomes Direktīvas 2002/55/EK 7. panta īstenošanas pasākumus attiecībā uz pārbaudāmo pazīmju minimumu un konkrētu lauksaimniecības augu sugu šķirņu un dārzeņu sugu šķirņu pārbaudes nosacījumu minimumu (turpmāk – Komisijas Direktīva 2013/57/ES).</w:t>
            </w:r>
          </w:p>
          <w:p w14:paraId="17DEA512" w14:textId="77777777" w:rsidR="00E52AAB" w:rsidRPr="00ED7D0D" w:rsidRDefault="00E52AAB" w:rsidP="0071576A">
            <w:pPr>
              <w:pStyle w:val="Bezatstarpm"/>
              <w:jc w:val="both"/>
              <w:rPr>
                <w:rFonts w:ascii="Times New Roman" w:hAnsi="Times New Roman"/>
                <w:sz w:val="24"/>
                <w:szCs w:val="24"/>
              </w:rPr>
            </w:pPr>
            <w:r w:rsidRPr="00ED7D0D">
              <w:rPr>
                <w:rFonts w:ascii="Times New Roman" w:hAnsi="Times New Roman"/>
                <w:sz w:val="24"/>
                <w:szCs w:val="24"/>
              </w:rPr>
              <w:t>Ministru kabineta noteikumu projekts „Grozījumi Ministru kabineta 2010.gada 28.decembra noteikumos Nr.1229 „Noteikumi par šķirnes atšķirīguma, viendabīguma un stabilitātes pārbaudi”” (turpmāk – noteikumu projekts) paredz precizēt sarakstu ar šķirnes pārbaudes protokoliem un vadlīnijām laukaugu sugām, dārzeņu sugām</w:t>
            </w:r>
            <w:r w:rsidR="001D7C16" w:rsidRPr="00ED7D0D">
              <w:rPr>
                <w:rFonts w:ascii="Times New Roman" w:hAnsi="Times New Roman"/>
                <w:sz w:val="24"/>
                <w:szCs w:val="24"/>
              </w:rPr>
              <w:t>, augļkokiem un ogulājiem</w:t>
            </w:r>
            <w:r w:rsidRPr="00ED7D0D">
              <w:rPr>
                <w:rFonts w:ascii="Times New Roman" w:hAnsi="Times New Roman"/>
                <w:sz w:val="24"/>
                <w:szCs w:val="24"/>
              </w:rPr>
              <w:t>,</w:t>
            </w:r>
            <w:r w:rsidR="00A62A03" w:rsidRPr="00ED7D0D">
              <w:rPr>
                <w:rFonts w:ascii="Times New Roman" w:hAnsi="Times New Roman"/>
                <w:sz w:val="24"/>
                <w:szCs w:val="24"/>
              </w:rPr>
              <w:t xml:space="preserve"> kā</w:t>
            </w:r>
            <w:r w:rsidRPr="00ED7D0D">
              <w:rPr>
                <w:rFonts w:ascii="Times New Roman" w:hAnsi="Times New Roman"/>
                <w:sz w:val="24"/>
                <w:szCs w:val="24"/>
              </w:rPr>
              <w:t xml:space="preserve"> arī informatīvo atsauci uz Eiropas Savienības direktīvām.</w:t>
            </w:r>
          </w:p>
          <w:p w14:paraId="536F55E4" w14:textId="39F71AEC" w:rsidR="001D7C16" w:rsidRPr="00ED7D0D" w:rsidRDefault="00E52AAB" w:rsidP="00F04CC5">
            <w:pPr>
              <w:pStyle w:val="Bezatstarpm"/>
              <w:jc w:val="both"/>
              <w:rPr>
                <w:rFonts w:ascii="Times New Roman" w:hAnsi="Times New Roman"/>
                <w:sz w:val="24"/>
                <w:szCs w:val="24"/>
              </w:rPr>
            </w:pPr>
            <w:r w:rsidRPr="00ED7D0D">
              <w:rPr>
                <w:rFonts w:ascii="Times New Roman" w:hAnsi="Times New Roman"/>
                <w:sz w:val="24"/>
                <w:szCs w:val="24"/>
              </w:rPr>
              <w:t>Ar noteikumu projekta pieņemšanu tiks pilnībā pārņemta Komisijas Direktīva 2013/57/ES.</w:t>
            </w:r>
            <w:r w:rsidR="00941996">
              <w:t xml:space="preserve"> </w:t>
            </w:r>
            <w:r w:rsidR="00941996">
              <w:rPr>
                <w:rFonts w:ascii="Times New Roman" w:hAnsi="Times New Roman"/>
                <w:sz w:val="24"/>
                <w:szCs w:val="24"/>
              </w:rPr>
              <w:t>Tā kā d</w:t>
            </w:r>
            <w:r w:rsidR="00941996" w:rsidRPr="00941996">
              <w:rPr>
                <w:rFonts w:ascii="Times New Roman" w:hAnsi="Times New Roman"/>
                <w:sz w:val="24"/>
                <w:szCs w:val="24"/>
              </w:rPr>
              <w:t>irektīvas normas jāievieš ne vēl</w:t>
            </w:r>
            <w:r w:rsidR="00941996">
              <w:rPr>
                <w:rFonts w:ascii="Times New Roman" w:hAnsi="Times New Roman"/>
                <w:sz w:val="24"/>
                <w:szCs w:val="24"/>
              </w:rPr>
              <w:t>āk kā līdz 2014.gada 30.jūnijam,</w:t>
            </w:r>
            <w:r w:rsidR="00097C26">
              <w:rPr>
                <w:rFonts w:ascii="Times New Roman" w:hAnsi="Times New Roman"/>
                <w:sz w:val="24"/>
                <w:szCs w:val="24"/>
              </w:rPr>
              <w:t xml:space="preserve"> </w:t>
            </w:r>
            <w:r w:rsidR="00941996">
              <w:rPr>
                <w:rFonts w:ascii="Times New Roman" w:hAnsi="Times New Roman"/>
                <w:sz w:val="24"/>
                <w:szCs w:val="24"/>
              </w:rPr>
              <w:t>i</w:t>
            </w:r>
            <w:r w:rsidR="00E21248">
              <w:rPr>
                <w:rFonts w:ascii="Times New Roman" w:hAnsi="Times New Roman"/>
                <w:sz w:val="24"/>
                <w:szCs w:val="24"/>
              </w:rPr>
              <w:t>r paredzēts, ka noteikumi stāsies</w:t>
            </w:r>
            <w:r w:rsidR="00E21248" w:rsidRPr="00E21248">
              <w:rPr>
                <w:rFonts w:ascii="Times New Roman" w:hAnsi="Times New Roman"/>
                <w:sz w:val="24"/>
                <w:szCs w:val="24"/>
              </w:rPr>
              <w:t xml:space="preserve"> spēkā 2014.gada 1.jūlijā.</w:t>
            </w:r>
          </w:p>
          <w:p w14:paraId="713EE810" w14:textId="5F489C7D" w:rsidR="00836D19" w:rsidRPr="00ED7D0D" w:rsidRDefault="00167423" w:rsidP="00ED7D0D">
            <w:pPr>
              <w:pStyle w:val="Bezatstarpm"/>
              <w:jc w:val="both"/>
              <w:rPr>
                <w:rFonts w:ascii="Times New Roman" w:hAnsi="Times New Roman"/>
                <w:sz w:val="24"/>
                <w:szCs w:val="24"/>
              </w:rPr>
            </w:pPr>
            <w:r w:rsidRPr="00ED7D0D">
              <w:rPr>
                <w:rFonts w:ascii="Times New Roman" w:hAnsi="Times New Roman"/>
                <w:sz w:val="24"/>
                <w:szCs w:val="24"/>
              </w:rPr>
              <w:t>Tāpat</w:t>
            </w:r>
            <w:r w:rsidR="00097C26">
              <w:rPr>
                <w:rFonts w:ascii="Times New Roman" w:hAnsi="Times New Roman"/>
                <w:sz w:val="24"/>
                <w:szCs w:val="24"/>
              </w:rPr>
              <w:t>,</w:t>
            </w:r>
            <w:r w:rsidRPr="00ED7D0D">
              <w:rPr>
                <w:rFonts w:ascii="Times New Roman" w:hAnsi="Times New Roman"/>
                <w:sz w:val="24"/>
                <w:szCs w:val="24"/>
              </w:rPr>
              <w:t xml:space="preserve"> </w:t>
            </w:r>
            <w:r w:rsidR="00097C26">
              <w:rPr>
                <w:rFonts w:ascii="Times New Roman" w:hAnsi="Times New Roman"/>
                <w:sz w:val="24"/>
                <w:szCs w:val="24"/>
              </w:rPr>
              <w:t>ievērojot grozījumus</w:t>
            </w:r>
            <w:r w:rsidR="009A364D" w:rsidRPr="00ED7D0D">
              <w:rPr>
                <w:rFonts w:ascii="Times New Roman" w:hAnsi="Times New Roman"/>
                <w:sz w:val="24"/>
                <w:szCs w:val="24"/>
              </w:rPr>
              <w:t xml:space="preserve"> Kopienas Augu šķirņu biroja (</w:t>
            </w:r>
            <w:r w:rsidR="009A364D" w:rsidRPr="00A41086">
              <w:rPr>
                <w:rFonts w:ascii="Times New Roman" w:hAnsi="Times New Roman"/>
                <w:i/>
                <w:sz w:val="24"/>
                <w:szCs w:val="24"/>
              </w:rPr>
              <w:t>CPVO</w:t>
            </w:r>
            <w:r w:rsidR="009A364D" w:rsidRPr="00ED7D0D">
              <w:rPr>
                <w:rFonts w:ascii="Times New Roman" w:hAnsi="Times New Roman"/>
                <w:sz w:val="24"/>
                <w:szCs w:val="24"/>
              </w:rPr>
              <w:t>) šķirnes pārbaudes prot</w:t>
            </w:r>
            <w:r w:rsidR="00FD6E02" w:rsidRPr="00ED7D0D">
              <w:rPr>
                <w:rFonts w:ascii="Times New Roman" w:hAnsi="Times New Roman"/>
                <w:sz w:val="24"/>
                <w:szCs w:val="24"/>
              </w:rPr>
              <w:t>okol</w:t>
            </w:r>
            <w:r w:rsidR="00ED7D0D" w:rsidRPr="00ED7D0D">
              <w:rPr>
                <w:rFonts w:ascii="Times New Roman" w:hAnsi="Times New Roman"/>
                <w:sz w:val="24"/>
                <w:szCs w:val="24"/>
              </w:rPr>
              <w:t>os</w:t>
            </w:r>
            <w:r w:rsidR="00097C26">
              <w:rPr>
                <w:rFonts w:ascii="Times New Roman" w:hAnsi="Times New Roman"/>
                <w:sz w:val="24"/>
                <w:szCs w:val="24"/>
              </w:rPr>
              <w:t>,</w:t>
            </w:r>
            <w:r w:rsidR="00ED7D0D" w:rsidRPr="00ED7D0D">
              <w:rPr>
                <w:rFonts w:ascii="Times New Roman" w:hAnsi="Times New Roman"/>
                <w:sz w:val="24"/>
                <w:szCs w:val="24"/>
              </w:rPr>
              <w:t xml:space="preserve"> noteikumu projektā</w:t>
            </w:r>
            <w:r w:rsidR="00FD6E02" w:rsidRPr="00ED7D0D">
              <w:rPr>
                <w:rFonts w:ascii="Times New Roman" w:hAnsi="Times New Roman"/>
                <w:sz w:val="24"/>
                <w:szCs w:val="24"/>
              </w:rPr>
              <w:t xml:space="preserve"> </w:t>
            </w:r>
            <w:r w:rsidR="00ED7D0D" w:rsidRPr="00ED7D0D">
              <w:rPr>
                <w:rFonts w:ascii="Times New Roman" w:hAnsi="Times New Roman"/>
                <w:sz w:val="24"/>
                <w:szCs w:val="24"/>
              </w:rPr>
              <w:t>iekļauti precizējumi</w:t>
            </w:r>
            <w:r w:rsidRPr="00ED7D0D">
              <w:rPr>
                <w:rFonts w:ascii="Times New Roman" w:hAnsi="Times New Roman"/>
                <w:sz w:val="24"/>
                <w:szCs w:val="24"/>
              </w:rPr>
              <w:t xml:space="preserve"> </w:t>
            </w:r>
            <w:r w:rsidR="00FD6E02" w:rsidRPr="00ED7D0D">
              <w:rPr>
                <w:rFonts w:ascii="Times New Roman" w:hAnsi="Times New Roman"/>
                <w:sz w:val="24"/>
                <w:szCs w:val="24"/>
              </w:rPr>
              <w:t>par</w:t>
            </w:r>
            <w:r w:rsidR="00097C26">
              <w:rPr>
                <w:rFonts w:ascii="Times New Roman" w:hAnsi="Times New Roman"/>
                <w:sz w:val="24"/>
                <w:szCs w:val="24"/>
              </w:rPr>
              <w:t xml:space="preserve"> tādām sugām kā</w:t>
            </w:r>
            <w:r w:rsidR="00ED7D0D" w:rsidRPr="00ED7D0D">
              <w:rPr>
                <w:rFonts w:ascii="Times New Roman" w:hAnsi="Times New Roman"/>
                <w:sz w:val="24"/>
                <w:szCs w:val="24"/>
              </w:rPr>
              <w:t xml:space="preserve"> </w:t>
            </w:r>
            <w:r w:rsidR="00ED7D0D" w:rsidRPr="00A41086">
              <w:rPr>
                <w:rFonts w:ascii="Times New Roman" w:hAnsi="Times New Roman"/>
                <w:i/>
                <w:sz w:val="24"/>
                <w:szCs w:val="24"/>
              </w:rPr>
              <w:t>Prunus persica</w:t>
            </w:r>
            <w:r w:rsidR="00ED7D0D" w:rsidRPr="00ED7D0D">
              <w:rPr>
                <w:rFonts w:ascii="Times New Roman" w:hAnsi="Times New Roman"/>
                <w:sz w:val="24"/>
                <w:szCs w:val="24"/>
              </w:rPr>
              <w:t xml:space="preserve"> (L.)</w:t>
            </w:r>
            <w:r w:rsidR="00CF2F8D">
              <w:rPr>
                <w:rFonts w:ascii="Times New Roman" w:hAnsi="Times New Roman"/>
                <w:sz w:val="24"/>
                <w:szCs w:val="24"/>
              </w:rPr>
              <w:t> –</w:t>
            </w:r>
            <w:r w:rsidR="00ED7D0D" w:rsidRPr="00ED7D0D">
              <w:rPr>
                <w:rFonts w:ascii="Times New Roman" w:hAnsi="Times New Roman"/>
                <w:sz w:val="24"/>
                <w:szCs w:val="24"/>
              </w:rPr>
              <w:t xml:space="preserve"> Batsch </w:t>
            </w:r>
            <w:r w:rsidR="00097C26">
              <w:rPr>
                <w:rFonts w:ascii="Times New Roman" w:hAnsi="Times New Roman"/>
                <w:sz w:val="24"/>
                <w:szCs w:val="24"/>
              </w:rPr>
              <w:t>jeb p</w:t>
            </w:r>
            <w:r w:rsidR="00ED7D0D" w:rsidRPr="00ED7D0D">
              <w:rPr>
                <w:rFonts w:ascii="Times New Roman" w:hAnsi="Times New Roman"/>
                <w:sz w:val="24"/>
                <w:szCs w:val="24"/>
              </w:rPr>
              <w:t>arastais persiks</w:t>
            </w:r>
            <w:r w:rsidR="00097C26">
              <w:rPr>
                <w:rFonts w:ascii="Times New Roman" w:hAnsi="Times New Roman"/>
                <w:sz w:val="24"/>
                <w:szCs w:val="24"/>
              </w:rPr>
              <w:t xml:space="preserve"> </w:t>
            </w:r>
            <w:r w:rsidR="00B86B61">
              <w:rPr>
                <w:rFonts w:ascii="Times New Roman" w:hAnsi="Times New Roman"/>
                <w:sz w:val="24"/>
                <w:szCs w:val="24"/>
              </w:rPr>
              <w:t>(</w:t>
            </w:r>
            <w:r w:rsidR="00ED7D0D" w:rsidRPr="00ED7D0D">
              <w:rPr>
                <w:rFonts w:ascii="Times New Roman" w:hAnsi="Times New Roman"/>
                <w:sz w:val="24"/>
                <w:szCs w:val="24"/>
              </w:rPr>
              <w:t>TP 53/2; 28.11.2012.</w:t>
            </w:r>
            <w:r w:rsidR="00B86B61">
              <w:rPr>
                <w:rFonts w:ascii="Times New Roman" w:hAnsi="Times New Roman"/>
                <w:sz w:val="24"/>
                <w:szCs w:val="24"/>
              </w:rPr>
              <w:t>)</w:t>
            </w:r>
            <w:r w:rsidR="00097C26">
              <w:rPr>
                <w:rFonts w:ascii="Times New Roman" w:hAnsi="Times New Roman"/>
                <w:sz w:val="24"/>
                <w:szCs w:val="24"/>
              </w:rPr>
              <w:t xml:space="preserve"> un</w:t>
            </w:r>
            <w:r w:rsidR="00FD6E02" w:rsidRPr="00ED7D0D">
              <w:rPr>
                <w:rFonts w:ascii="Times New Roman" w:hAnsi="Times New Roman"/>
                <w:sz w:val="24"/>
                <w:szCs w:val="24"/>
              </w:rPr>
              <w:t xml:space="preserve"> </w:t>
            </w:r>
            <w:r w:rsidR="00FD6E02" w:rsidRPr="00A41086">
              <w:rPr>
                <w:rFonts w:ascii="Times New Roman" w:hAnsi="Times New Roman"/>
                <w:i/>
                <w:sz w:val="24"/>
                <w:szCs w:val="24"/>
              </w:rPr>
              <w:t>Rubus idaeus</w:t>
            </w:r>
            <w:r w:rsidR="004378E1" w:rsidRPr="00ED7D0D">
              <w:rPr>
                <w:rFonts w:ascii="Times New Roman" w:hAnsi="Times New Roman"/>
                <w:sz w:val="24"/>
                <w:szCs w:val="24"/>
              </w:rPr>
              <w:t xml:space="preserve"> </w:t>
            </w:r>
            <w:r w:rsidR="00FD6E02" w:rsidRPr="00ED7D0D">
              <w:rPr>
                <w:rFonts w:ascii="Times New Roman" w:hAnsi="Times New Roman"/>
                <w:sz w:val="24"/>
                <w:szCs w:val="24"/>
              </w:rPr>
              <w:t xml:space="preserve">L. </w:t>
            </w:r>
            <w:r w:rsidR="00097C26">
              <w:rPr>
                <w:rFonts w:ascii="Times New Roman" w:hAnsi="Times New Roman"/>
                <w:sz w:val="24"/>
                <w:szCs w:val="24"/>
              </w:rPr>
              <w:t>jeb a</w:t>
            </w:r>
            <w:r w:rsidR="009A364D" w:rsidRPr="00ED7D0D">
              <w:rPr>
                <w:rFonts w:ascii="Times New Roman" w:hAnsi="Times New Roman"/>
                <w:sz w:val="24"/>
                <w:szCs w:val="24"/>
              </w:rPr>
              <w:t xml:space="preserve">venes </w:t>
            </w:r>
            <w:r w:rsidR="00B86B61">
              <w:rPr>
                <w:rFonts w:ascii="Times New Roman" w:hAnsi="Times New Roman"/>
                <w:sz w:val="24"/>
                <w:szCs w:val="24"/>
              </w:rPr>
              <w:t>(</w:t>
            </w:r>
            <w:r w:rsidR="009A364D" w:rsidRPr="00ED7D0D">
              <w:rPr>
                <w:rFonts w:ascii="Times New Roman" w:hAnsi="Times New Roman"/>
                <w:sz w:val="24"/>
                <w:szCs w:val="24"/>
              </w:rPr>
              <w:t>TP 43/2;19.03.2014.).</w:t>
            </w:r>
            <w:r w:rsidR="00ED7D0D" w:rsidRPr="00ED7D0D">
              <w:rPr>
                <w:rFonts w:ascii="Times New Roman" w:hAnsi="Times New Roman"/>
                <w:sz w:val="24"/>
                <w:szCs w:val="24"/>
              </w:rPr>
              <w:t xml:space="preserve"> </w:t>
            </w:r>
          </w:p>
        </w:tc>
      </w:tr>
      <w:tr w:rsidR="00E52AAB" w:rsidRPr="00ED7D0D" w14:paraId="7DDB25B9" w14:textId="77777777" w:rsidTr="00A72B7C">
        <w:trPr>
          <w:trHeight w:val="435"/>
          <w:jc w:val="center"/>
        </w:trPr>
        <w:tc>
          <w:tcPr>
            <w:tcW w:w="426" w:type="dxa"/>
          </w:tcPr>
          <w:p w14:paraId="2A285BCA"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3.</w:t>
            </w:r>
          </w:p>
        </w:tc>
        <w:tc>
          <w:tcPr>
            <w:tcW w:w="2551" w:type="dxa"/>
          </w:tcPr>
          <w:p w14:paraId="6956162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237" w:type="dxa"/>
          </w:tcPr>
          <w:p w14:paraId="269D5BE5" w14:textId="29F48B8C" w:rsidR="00E52AAB" w:rsidRPr="00ED7D0D" w:rsidRDefault="00E52AAB" w:rsidP="001428C6">
            <w:pPr>
              <w:pStyle w:val="Bezatstarpm"/>
              <w:jc w:val="both"/>
              <w:rPr>
                <w:rFonts w:ascii="Times New Roman" w:hAnsi="Times New Roman"/>
                <w:sz w:val="24"/>
                <w:szCs w:val="24"/>
              </w:rPr>
            </w:pPr>
            <w:r w:rsidRPr="00ED7D0D">
              <w:rPr>
                <w:rFonts w:ascii="Times New Roman" w:hAnsi="Times New Roman"/>
                <w:sz w:val="24"/>
                <w:szCs w:val="24"/>
              </w:rPr>
              <w:t>Zemkopības ministrija</w:t>
            </w:r>
            <w:r w:rsidR="00097C26">
              <w:rPr>
                <w:rFonts w:ascii="Times New Roman" w:hAnsi="Times New Roman"/>
                <w:sz w:val="24"/>
                <w:szCs w:val="24"/>
              </w:rPr>
              <w:t xml:space="preserve"> un</w:t>
            </w:r>
            <w:r w:rsidRPr="00ED7D0D">
              <w:rPr>
                <w:rFonts w:ascii="Times New Roman" w:hAnsi="Times New Roman"/>
                <w:sz w:val="24"/>
                <w:szCs w:val="24"/>
              </w:rPr>
              <w:t xml:space="preserve"> Valsts augu aizsardzības dienests</w:t>
            </w:r>
          </w:p>
        </w:tc>
      </w:tr>
      <w:tr w:rsidR="00E52AAB" w:rsidRPr="00ED7D0D" w14:paraId="03AA5420" w14:textId="77777777" w:rsidTr="00A72B7C">
        <w:trPr>
          <w:trHeight w:val="555"/>
          <w:jc w:val="center"/>
        </w:trPr>
        <w:tc>
          <w:tcPr>
            <w:tcW w:w="426" w:type="dxa"/>
          </w:tcPr>
          <w:p w14:paraId="5B4319A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551" w:type="dxa"/>
          </w:tcPr>
          <w:p w14:paraId="383AECD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237" w:type="dxa"/>
          </w:tcPr>
          <w:p w14:paraId="479D96A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86A0AF8" w14:textId="77777777" w:rsidR="00E52AAB" w:rsidRPr="00ED7D0D"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E52AAB" w:rsidRPr="00ED7D0D" w14:paraId="72A29CCE" w14:textId="77777777" w:rsidTr="000D306C">
        <w:trPr>
          <w:trHeight w:val="570"/>
        </w:trPr>
        <w:tc>
          <w:tcPr>
            <w:tcW w:w="9214" w:type="dxa"/>
            <w:gridSpan w:val="3"/>
          </w:tcPr>
          <w:p w14:paraId="5733A089"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14:paraId="0EFDAFE6" w14:textId="77777777" w:rsidTr="000D306C">
        <w:trPr>
          <w:trHeight w:val="570"/>
        </w:trPr>
        <w:tc>
          <w:tcPr>
            <w:tcW w:w="426" w:type="dxa"/>
          </w:tcPr>
          <w:p w14:paraId="6366806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551" w:type="dxa"/>
          </w:tcPr>
          <w:p w14:paraId="6E58A2B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Sabiedrības mērķgrupas, kuras tiesiskais regulējums ietekmē vai varētu ietekmēt</w:t>
            </w:r>
          </w:p>
        </w:tc>
        <w:tc>
          <w:tcPr>
            <w:tcW w:w="6237" w:type="dxa"/>
          </w:tcPr>
          <w:p w14:paraId="59683D1F" w14:textId="76BC1052" w:rsidR="00E52AAB" w:rsidRPr="000D51A1" w:rsidRDefault="00E52AAB" w:rsidP="00A74489">
            <w:pPr>
              <w:pStyle w:val="Bezatstarpm"/>
              <w:jc w:val="both"/>
              <w:rPr>
                <w:rFonts w:ascii="Times New Roman" w:hAnsi="Times New Roman"/>
                <w:sz w:val="24"/>
                <w:szCs w:val="24"/>
              </w:rPr>
            </w:pPr>
            <w:r w:rsidRPr="00ED7D0D">
              <w:rPr>
                <w:rFonts w:ascii="Times New Roman" w:hAnsi="Times New Roman"/>
                <w:sz w:val="24"/>
                <w:szCs w:val="24"/>
              </w:rPr>
              <w:t>Noteikumu projekts attiecas uz</w:t>
            </w:r>
            <w:r w:rsidR="00A62A03" w:rsidRPr="00ED7D0D">
              <w:rPr>
                <w:rFonts w:ascii="Times New Roman" w:hAnsi="Times New Roman"/>
                <w:sz w:val="24"/>
                <w:szCs w:val="24"/>
              </w:rPr>
              <w:t xml:space="preserve"> laukaugu</w:t>
            </w:r>
            <w:r w:rsidR="00F77A00" w:rsidRPr="00ED7D0D">
              <w:rPr>
                <w:rFonts w:ascii="Times New Roman" w:hAnsi="Times New Roman"/>
                <w:sz w:val="24"/>
                <w:szCs w:val="24"/>
              </w:rPr>
              <w:t xml:space="preserve"> sugu</w:t>
            </w:r>
            <w:r w:rsidR="00A74489" w:rsidRPr="00ED7D0D">
              <w:rPr>
                <w:rFonts w:ascii="Times New Roman" w:hAnsi="Times New Roman"/>
                <w:sz w:val="24"/>
                <w:szCs w:val="24"/>
              </w:rPr>
              <w:t xml:space="preserve">, </w:t>
            </w:r>
            <w:r w:rsidR="00A62A03" w:rsidRPr="00CF2F8D">
              <w:rPr>
                <w:rFonts w:ascii="Times New Roman" w:hAnsi="Times New Roman"/>
                <w:sz w:val="24"/>
                <w:szCs w:val="24"/>
              </w:rPr>
              <w:t>dārzeņu</w:t>
            </w:r>
            <w:r w:rsidR="00F77A00" w:rsidRPr="00F60443">
              <w:rPr>
                <w:rFonts w:ascii="Times New Roman" w:hAnsi="Times New Roman"/>
              </w:rPr>
              <w:t xml:space="preserve"> </w:t>
            </w:r>
            <w:r w:rsidR="00F77A00" w:rsidRPr="00CF2F8D">
              <w:rPr>
                <w:rFonts w:ascii="Times New Roman" w:hAnsi="Times New Roman"/>
                <w:sz w:val="24"/>
                <w:szCs w:val="24"/>
              </w:rPr>
              <w:t>sugu</w:t>
            </w:r>
            <w:r w:rsidR="009B5631" w:rsidRPr="00F60443">
              <w:rPr>
                <w:rStyle w:val="Komentraatsauce"/>
                <w:rFonts w:ascii="Times New Roman" w:hAnsi="Times New Roman"/>
              </w:rPr>
              <w:t xml:space="preserve">, </w:t>
            </w:r>
            <w:r w:rsidR="00A74489" w:rsidRPr="00CF2F8D">
              <w:rPr>
                <w:rStyle w:val="Komentraatsauce"/>
                <w:rFonts w:ascii="Times New Roman" w:hAnsi="Times New Roman"/>
                <w:sz w:val="24"/>
                <w:szCs w:val="24"/>
              </w:rPr>
              <w:t xml:space="preserve"> </w:t>
            </w:r>
            <w:r w:rsidR="00A74489" w:rsidRPr="00CF2F8D">
              <w:rPr>
                <w:rFonts w:ascii="Times New Roman" w:hAnsi="Times New Roman"/>
                <w:sz w:val="24"/>
                <w:szCs w:val="24"/>
              </w:rPr>
              <w:t>ogulāju</w:t>
            </w:r>
            <w:r w:rsidR="009B5631" w:rsidRPr="00CF2F8D">
              <w:rPr>
                <w:rFonts w:ascii="Times New Roman" w:hAnsi="Times New Roman"/>
                <w:sz w:val="24"/>
                <w:szCs w:val="24"/>
              </w:rPr>
              <w:t xml:space="preserve"> un augļkoku</w:t>
            </w:r>
            <w:r w:rsidR="00A74489" w:rsidRPr="00CF2F8D">
              <w:rPr>
                <w:rFonts w:ascii="Times New Roman" w:hAnsi="Times New Roman"/>
                <w:sz w:val="24"/>
                <w:szCs w:val="24"/>
              </w:rPr>
              <w:t xml:space="preserve"> </w:t>
            </w:r>
            <w:r w:rsidRPr="00CF2F8D">
              <w:rPr>
                <w:rFonts w:ascii="Times New Roman" w:hAnsi="Times New Roman"/>
                <w:sz w:val="24"/>
                <w:szCs w:val="24"/>
              </w:rPr>
              <w:t>selekcionāriem.</w:t>
            </w:r>
          </w:p>
        </w:tc>
      </w:tr>
      <w:tr w:rsidR="00E52AAB" w:rsidRPr="000D51A1" w14:paraId="1DA4804D" w14:textId="77777777" w:rsidTr="000D306C">
        <w:trPr>
          <w:trHeight w:val="570"/>
        </w:trPr>
        <w:tc>
          <w:tcPr>
            <w:tcW w:w="426" w:type="dxa"/>
          </w:tcPr>
          <w:p w14:paraId="3551B1A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lastRenderedPageBreak/>
              <w:t>2.</w:t>
            </w:r>
          </w:p>
        </w:tc>
        <w:tc>
          <w:tcPr>
            <w:tcW w:w="2551" w:type="dxa"/>
          </w:tcPr>
          <w:p w14:paraId="1A19BFE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14:paraId="68E46932"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5E2EC7C0" w14:textId="77777777" w:rsidTr="000D306C">
        <w:trPr>
          <w:trHeight w:val="570"/>
        </w:trPr>
        <w:tc>
          <w:tcPr>
            <w:tcW w:w="426" w:type="dxa"/>
          </w:tcPr>
          <w:p w14:paraId="4ADADB58"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551" w:type="dxa"/>
          </w:tcPr>
          <w:p w14:paraId="491DA2D9"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14:paraId="10FD3D8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2046B929" w14:textId="77777777" w:rsidTr="000D306C">
        <w:trPr>
          <w:trHeight w:val="132"/>
        </w:trPr>
        <w:tc>
          <w:tcPr>
            <w:tcW w:w="426" w:type="dxa"/>
          </w:tcPr>
          <w:p w14:paraId="43B1EAD0"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551" w:type="dxa"/>
          </w:tcPr>
          <w:p w14:paraId="1B8A1424"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Cita informācija</w:t>
            </w:r>
          </w:p>
        </w:tc>
        <w:tc>
          <w:tcPr>
            <w:tcW w:w="6237" w:type="dxa"/>
          </w:tcPr>
          <w:p w14:paraId="1B33761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Nav</w:t>
            </w:r>
          </w:p>
        </w:tc>
      </w:tr>
    </w:tbl>
    <w:p w14:paraId="542DCF84" w14:textId="77777777" w:rsidR="00D9450A" w:rsidRDefault="00D9450A" w:rsidP="00AA5351">
      <w:pPr>
        <w:spacing w:after="0" w:line="240" w:lineRule="auto"/>
        <w:rPr>
          <w:rFonts w:ascii="Times New Roman" w:hAnsi="Times New Roman"/>
          <w:i/>
          <w:sz w:val="24"/>
          <w:szCs w:val="24"/>
          <w:lang w:eastAsia="lv-LV"/>
        </w:rPr>
      </w:pPr>
    </w:p>
    <w:p w14:paraId="7C7EE174" w14:textId="27CB1BF1" w:rsidR="00E52AAB" w:rsidRDefault="00E52AAB"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14:paraId="2A9C0B90" w14:textId="77777777" w:rsidR="00E52AAB" w:rsidRPr="00AA5351" w:rsidRDefault="00E52AAB"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4"/>
        <w:gridCol w:w="2762"/>
        <w:gridCol w:w="6831"/>
      </w:tblGrid>
      <w:tr w:rsidR="00E52AAB" w:rsidRPr="000D51A1" w14:paraId="6F9ACDB3" w14:textId="77777777" w:rsidTr="002F04AF">
        <w:tc>
          <w:tcPr>
            <w:tcW w:w="5000" w:type="pct"/>
            <w:gridSpan w:val="3"/>
            <w:tcBorders>
              <w:top w:val="outset" w:sz="6" w:space="0" w:color="414142"/>
              <w:bottom w:val="outset" w:sz="6" w:space="0" w:color="414142"/>
            </w:tcBorders>
            <w:vAlign w:val="center"/>
          </w:tcPr>
          <w:p w14:paraId="3F7466DC"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V. Tiesību akta projekta atbilstība Latvijas Republikas starptautiskajām saistībām</w:t>
            </w:r>
          </w:p>
        </w:tc>
      </w:tr>
      <w:tr w:rsidR="00E52AAB" w:rsidRPr="000D51A1" w14:paraId="60A1A45B" w14:textId="77777777" w:rsidTr="003B5964">
        <w:tc>
          <w:tcPr>
            <w:tcW w:w="231" w:type="pct"/>
            <w:tcBorders>
              <w:top w:val="outset" w:sz="6" w:space="0" w:color="414142"/>
              <w:bottom w:val="outset" w:sz="6" w:space="0" w:color="414142"/>
              <w:right w:val="outset" w:sz="6" w:space="0" w:color="414142"/>
            </w:tcBorders>
          </w:tcPr>
          <w:p w14:paraId="20D24CAE"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1.</w:t>
            </w:r>
          </w:p>
        </w:tc>
        <w:tc>
          <w:tcPr>
            <w:tcW w:w="1373" w:type="pct"/>
            <w:tcBorders>
              <w:top w:val="outset" w:sz="6" w:space="0" w:color="414142"/>
              <w:left w:val="outset" w:sz="6" w:space="0" w:color="414142"/>
              <w:bottom w:val="outset" w:sz="6" w:space="0" w:color="414142"/>
              <w:right w:val="outset" w:sz="6" w:space="0" w:color="414142"/>
            </w:tcBorders>
          </w:tcPr>
          <w:p w14:paraId="3ED48468"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396" w:type="pct"/>
            <w:tcBorders>
              <w:top w:val="outset" w:sz="6" w:space="0" w:color="414142"/>
              <w:left w:val="outset" w:sz="6" w:space="0" w:color="414142"/>
              <w:bottom w:val="outset" w:sz="6" w:space="0" w:color="414142"/>
            </w:tcBorders>
          </w:tcPr>
          <w:p w14:paraId="79E85169" w14:textId="541F5343" w:rsidR="004208E8" w:rsidRDefault="00E52AAB" w:rsidP="00F04CC5">
            <w:pPr>
              <w:pStyle w:val="Bezatstarpm"/>
              <w:rPr>
                <w:rFonts w:ascii="Times New Roman" w:hAnsi="Times New Roman"/>
                <w:sz w:val="24"/>
                <w:szCs w:val="24"/>
                <w:lang w:eastAsia="lv-LV"/>
              </w:rPr>
            </w:pPr>
            <w:r w:rsidRPr="000D51A1">
              <w:rPr>
                <w:rFonts w:ascii="Times New Roman" w:hAnsi="Times New Roman"/>
                <w:sz w:val="24"/>
                <w:szCs w:val="24"/>
                <w:lang w:eastAsia="lv-LV"/>
              </w:rPr>
              <w:t>Komisija</w:t>
            </w:r>
            <w:r w:rsidR="007F2C7F">
              <w:rPr>
                <w:rFonts w:ascii="Times New Roman" w:hAnsi="Times New Roman"/>
                <w:sz w:val="24"/>
                <w:szCs w:val="24"/>
                <w:lang w:eastAsia="lv-LV"/>
              </w:rPr>
              <w:t xml:space="preserve">s </w:t>
            </w:r>
            <w:r w:rsidRPr="000D51A1">
              <w:rPr>
                <w:rFonts w:ascii="Times New Roman" w:hAnsi="Times New Roman"/>
                <w:sz w:val="24"/>
                <w:szCs w:val="24"/>
                <w:lang w:eastAsia="lv-LV"/>
              </w:rPr>
              <w:t>Direktīva 2013/57/ES</w:t>
            </w:r>
            <w:r w:rsidR="007F2C7F">
              <w:rPr>
                <w:rFonts w:ascii="Times New Roman" w:hAnsi="Times New Roman"/>
                <w:sz w:val="24"/>
                <w:szCs w:val="24"/>
                <w:lang w:eastAsia="lv-LV"/>
              </w:rPr>
              <w:t>.</w:t>
            </w:r>
          </w:p>
          <w:p w14:paraId="60881BDC" w14:textId="5959C27C" w:rsidR="00E52AAB" w:rsidRPr="000D51A1" w:rsidRDefault="00E52AAB" w:rsidP="00F04CC5">
            <w:pPr>
              <w:pStyle w:val="Bezatstarpm"/>
              <w:rPr>
                <w:rFonts w:ascii="Times New Roman" w:hAnsi="Times New Roman"/>
                <w:sz w:val="24"/>
                <w:szCs w:val="24"/>
                <w:lang w:eastAsia="lv-LV"/>
              </w:rPr>
            </w:pPr>
            <w:r>
              <w:rPr>
                <w:rFonts w:ascii="Times New Roman" w:hAnsi="Times New Roman"/>
                <w:sz w:val="24"/>
                <w:szCs w:val="24"/>
                <w:lang w:eastAsia="lv-LV"/>
              </w:rPr>
              <w:t>Direktīvas normas jāievieš un normatīvais akts jāizdod un jāpublicē</w:t>
            </w:r>
            <w:r w:rsidR="00F60443">
              <w:rPr>
                <w:rFonts w:ascii="Times New Roman" w:hAnsi="Times New Roman"/>
                <w:sz w:val="24"/>
                <w:szCs w:val="24"/>
                <w:lang w:eastAsia="lv-LV"/>
              </w:rPr>
              <w:t xml:space="preserve"> </w:t>
            </w:r>
            <w:r>
              <w:rPr>
                <w:rFonts w:ascii="Times New Roman" w:hAnsi="Times New Roman"/>
                <w:sz w:val="24"/>
                <w:szCs w:val="24"/>
                <w:lang w:eastAsia="lv-LV"/>
              </w:rPr>
              <w:t xml:space="preserve"> ne vēlāk kā līdz 2014.gada 30.jūnijam.</w:t>
            </w:r>
          </w:p>
        </w:tc>
      </w:tr>
      <w:tr w:rsidR="00E52AAB" w:rsidRPr="000D51A1" w14:paraId="0BFF649D" w14:textId="77777777" w:rsidTr="003B5964">
        <w:tc>
          <w:tcPr>
            <w:tcW w:w="231" w:type="pct"/>
            <w:tcBorders>
              <w:top w:val="outset" w:sz="6" w:space="0" w:color="414142"/>
              <w:bottom w:val="outset" w:sz="6" w:space="0" w:color="414142"/>
              <w:right w:val="outset" w:sz="6" w:space="0" w:color="414142"/>
            </w:tcBorders>
          </w:tcPr>
          <w:p w14:paraId="342B244E"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2.</w:t>
            </w:r>
          </w:p>
        </w:tc>
        <w:tc>
          <w:tcPr>
            <w:tcW w:w="1373" w:type="pct"/>
            <w:tcBorders>
              <w:top w:val="outset" w:sz="6" w:space="0" w:color="414142"/>
              <w:left w:val="outset" w:sz="6" w:space="0" w:color="414142"/>
              <w:bottom w:val="outset" w:sz="6" w:space="0" w:color="414142"/>
              <w:right w:val="outset" w:sz="6" w:space="0" w:color="414142"/>
            </w:tcBorders>
          </w:tcPr>
          <w:p w14:paraId="761C97BA"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396" w:type="pct"/>
            <w:tcBorders>
              <w:top w:val="outset" w:sz="6" w:space="0" w:color="414142"/>
              <w:left w:val="outset" w:sz="6" w:space="0" w:color="414142"/>
              <w:bottom w:val="outset" w:sz="6" w:space="0" w:color="414142"/>
            </w:tcBorders>
          </w:tcPr>
          <w:p w14:paraId="41F5C124"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258B7D5C" w14:textId="77777777" w:rsidTr="003B5964">
        <w:tc>
          <w:tcPr>
            <w:tcW w:w="231" w:type="pct"/>
            <w:tcBorders>
              <w:top w:val="outset" w:sz="6" w:space="0" w:color="414142"/>
              <w:bottom w:val="outset" w:sz="6" w:space="0" w:color="414142"/>
              <w:right w:val="outset" w:sz="6" w:space="0" w:color="414142"/>
            </w:tcBorders>
          </w:tcPr>
          <w:p w14:paraId="5FC3890A"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3.</w:t>
            </w:r>
          </w:p>
        </w:tc>
        <w:tc>
          <w:tcPr>
            <w:tcW w:w="1373" w:type="pct"/>
            <w:tcBorders>
              <w:top w:val="outset" w:sz="6" w:space="0" w:color="414142"/>
              <w:left w:val="outset" w:sz="6" w:space="0" w:color="414142"/>
              <w:bottom w:val="outset" w:sz="6" w:space="0" w:color="414142"/>
              <w:right w:val="outset" w:sz="6" w:space="0" w:color="414142"/>
            </w:tcBorders>
          </w:tcPr>
          <w:p w14:paraId="6B6D32B3"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396" w:type="pct"/>
            <w:tcBorders>
              <w:top w:val="outset" w:sz="6" w:space="0" w:color="414142"/>
              <w:left w:val="outset" w:sz="6" w:space="0" w:color="414142"/>
              <w:bottom w:val="outset" w:sz="6" w:space="0" w:color="414142"/>
            </w:tcBorders>
          </w:tcPr>
          <w:p w14:paraId="573EF6B6"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7354F2B5" w14:textId="77777777" w:rsidR="00E52AAB" w:rsidRPr="00AA5351" w:rsidRDefault="00E52AAB" w:rsidP="00AA5351">
      <w:pPr>
        <w:spacing w:after="0" w:line="240" w:lineRule="auto"/>
        <w:rPr>
          <w:rFonts w:ascii="Times New Roman" w:hAnsi="Times New Roman"/>
          <w:vanish/>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66"/>
        <w:gridCol w:w="2321"/>
        <w:gridCol w:w="2476"/>
        <w:gridCol w:w="3094"/>
      </w:tblGrid>
      <w:tr w:rsidR="00E52AAB" w:rsidRPr="000D51A1" w14:paraId="3EDA97D7" w14:textId="77777777" w:rsidTr="002F04AF">
        <w:tc>
          <w:tcPr>
            <w:tcW w:w="5000" w:type="pct"/>
            <w:gridSpan w:val="4"/>
            <w:tcBorders>
              <w:top w:val="outset" w:sz="6" w:space="0" w:color="414142"/>
              <w:bottom w:val="outset" w:sz="6" w:space="0" w:color="414142"/>
            </w:tcBorders>
            <w:vAlign w:val="center"/>
          </w:tcPr>
          <w:p w14:paraId="1CF0041D"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03B8B424" w14:textId="77777777" w:rsidTr="000A6BDB">
        <w:tc>
          <w:tcPr>
            <w:tcW w:w="1077" w:type="pct"/>
            <w:tcBorders>
              <w:top w:val="outset" w:sz="6" w:space="0" w:color="414142"/>
              <w:bottom w:val="outset" w:sz="6" w:space="0" w:color="414142"/>
              <w:right w:val="outset" w:sz="6" w:space="0" w:color="414142"/>
            </w:tcBorders>
          </w:tcPr>
          <w:p w14:paraId="62FFDBA2"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23" w:type="pct"/>
            <w:gridSpan w:val="3"/>
            <w:tcBorders>
              <w:top w:val="outset" w:sz="6" w:space="0" w:color="414142"/>
              <w:left w:val="outset" w:sz="6" w:space="0" w:color="414142"/>
              <w:bottom w:val="outset" w:sz="6" w:space="0" w:color="414142"/>
            </w:tcBorders>
          </w:tcPr>
          <w:p w14:paraId="0C99CF77" w14:textId="50CA099B" w:rsidR="00E52AAB" w:rsidRPr="000D51A1" w:rsidRDefault="00E52AAB" w:rsidP="00E21248">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Komisijas Direktīva 2013/57/ES</w:t>
            </w:r>
          </w:p>
        </w:tc>
      </w:tr>
      <w:tr w:rsidR="00E52AAB" w:rsidRPr="000D51A1" w14:paraId="72E84205" w14:textId="77777777" w:rsidTr="000A6BDB">
        <w:trPr>
          <w:trHeight w:val="114"/>
        </w:trPr>
        <w:tc>
          <w:tcPr>
            <w:tcW w:w="1077" w:type="pct"/>
            <w:tcBorders>
              <w:top w:val="outset" w:sz="6" w:space="0" w:color="414142"/>
              <w:bottom w:val="outset" w:sz="6" w:space="0" w:color="414142"/>
              <w:right w:val="outset" w:sz="6" w:space="0" w:color="414142"/>
            </w:tcBorders>
            <w:vAlign w:val="center"/>
          </w:tcPr>
          <w:p w14:paraId="5FE38D7C"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54"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231"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538" w:type="pct"/>
            <w:tcBorders>
              <w:top w:val="outset" w:sz="6" w:space="0" w:color="414142"/>
              <w:left w:val="outset" w:sz="6" w:space="0" w:color="414142"/>
              <w:bottom w:val="outset" w:sz="6" w:space="0" w:color="414142"/>
            </w:tcBorders>
            <w:vAlign w:val="center"/>
          </w:tcPr>
          <w:p w14:paraId="29566833"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14:paraId="4E0E2D00" w14:textId="77777777" w:rsidTr="000A6BDB">
        <w:tc>
          <w:tcPr>
            <w:tcW w:w="1077" w:type="pct"/>
            <w:tcBorders>
              <w:top w:val="outset" w:sz="6" w:space="0" w:color="414142"/>
              <w:bottom w:val="outset" w:sz="6" w:space="0" w:color="414142"/>
              <w:right w:val="outset" w:sz="6" w:space="0" w:color="414142"/>
            </w:tcBorders>
          </w:tcPr>
          <w:p w14:paraId="53399D52" w14:textId="77777777" w:rsidR="00E52AAB" w:rsidRPr="00FC4705" w:rsidRDefault="00E52AAB" w:rsidP="00AA5351">
            <w:pPr>
              <w:spacing w:after="0" w:line="240" w:lineRule="auto"/>
              <w:rPr>
                <w:rFonts w:ascii="Times New Roman" w:hAnsi="Times New Roman"/>
                <w:color w:val="414142"/>
                <w:lang w:eastAsia="lv-LV"/>
              </w:rPr>
            </w:pPr>
            <w:r w:rsidRPr="00FC4705">
              <w:rPr>
                <w:rFonts w:ascii="Times New Roman" w:hAnsi="Times New Roman"/>
                <w:color w:val="414142"/>
                <w:lang w:eastAsia="lv-LV"/>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tcPr>
          <w:p w14:paraId="64553505" w14:textId="77777777" w:rsidR="00E52AAB" w:rsidRPr="00FC4705" w:rsidRDefault="00E52AAB" w:rsidP="00AA5351">
            <w:pPr>
              <w:spacing w:after="0" w:line="240" w:lineRule="auto"/>
              <w:rPr>
                <w:rFonts w:ascii="Times New Roman" w:hAnsi="Times New Roman"/>
                <w:color w:val="414142"/>
                <w:lang w:eastAsia="lv-LV"/>
              </w:rPr>
            </w:pPr>
            <w:r w:rsidRPr="00FC4705">
              <w:rPr>
                <w:rFonts w:ascii="Times New Roman" w:hAnsi="Times New Roman"/>
                <w:color w:val="414142"/>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414142"/>
              <w:left w:val="outset" w:sz="6" w:space="0" w:color="414142"/>
              <w:bottom w:val="outset" w:sz="6" w:space="0" w:color="414142"/>
              <w:right w:val="outset" w:sz="6" w:space="0" w:color="414142"/>
            </w:tcBorders>
          </w:tcPr>
          <w:p w14:paraId="33DFDFAD"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538" w:type="pct"/>
            <w:tcBorders>
              <w:top w:val="outset" w:sz="6" w:space="0" w:color="414142"/>
              <w:left w:val="outset" w:sz="6" w:space="0" w:color="414142"/>
              <w:bottom w:val="outset" w:sz="6" w:space="0" w:color="414142"/>
            </w:tcBorders>
          </w:tcPr>
          <w:p w14:paraId="31D0BE78"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14:paraId="01204546"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52AAB" w:rsidRPr="000D51A1" w14:paraId="2B093800" w14:textId="77777777" w:rsidTr="00C15BAA">
        <w:tc>
          <w:tcPr>
            <w:tcW w:w="5000" w:type="pct"/>
            <w:gridSpan w:val="4"/>
            <w:tcBorders>
              <w:top w:val="outset" w:sz="6" w:space="0" w:color="414142"/>
              <w:bottom w:val="outset" w:sz="6" w:space="0" w:color="414142"/>
            </w:tcBorders>
          </w:tcPr>
          <w:p w14:paraId="10E1370A" w14:textId="20439A4A" w:rsidR="00E52AAB" w:rsidRPr="000D51A1" w:rsidRDefault="00E52AAB" w:rsidP="00E21248">
            <w:pPr>
              <w:pStyle w:val="Bezatstarpm"/>
              <w:jc w:val="center"/>
              <w:rPr>
                <w:rFonts w:ascii="Times New Roman" w:hAnsi="Times New Roman"/>
                <w:b/>
                <w:lang w:eastAsia="lv-LV"/>
              </w:rPr>
            </w:pPr>
            <w:r w:rsidRPr="000D51A1">
              <w:rPr>
                <w:rFonts w:ascii="Times New Roman" w:hAnsi="Times New Roman"/>
                <w:b/>
                <w:lang w:eastAsia="lv-LV"/>
              </w:rPr>
              <w:t>Komisijas</w:t>
            </w:r>
            <w:r w:rsidR="0067671E">
              <w:rPr>
                <w:rFonts w:ascii="Times New Roman" w:hAnsi="Times New Roman"/>
                <w:b/>
                <w:lang w:eastAsia="lv-LV"/>
              </w:rPr>
              <w:t xml:space="preserve"> </w:t>
            </w:r>
            <w:r w:rsidRPr="000D51A1">
              <w:rPr>
                <w:rFonts w:ascii="Times New Roman" w:hAnsi="Times New Roman"/>
                <w:b/>
                <w:lang w:eastAsia="lv-LV"/>
              </w:rPr>
              <w:t>Direktīva 2013/57/ES</w:t>
            </w:r>
          </w:p>
        </w:tc>
      </w:tr>
      <w:tr w:rsidR="00E52AAB" w:rsidRPr="000D51A1" w14:paraId="3A7AB494" w14:textId="77777777" w:rsidTr="00B8679A">
        <w:tc>
          <w:tcPr>
            <w:tcW w:w="1077" w:type="pct"/>
            <w:tcBorders>
              <w:top w:val="outset" w:sz="6" w:space="0" w:color="414142"/>
              <w:bottom w:val="outset" w:sz="6" w:space="0" w:color="414142"/>
              <w:right w:val="outset" w:sz="6" w:space="0" w:color="414142"/>
            </w:tcBorders>
          </w:tcPr>
          <w:p w14:paraId="1BB628C6"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1.pants</w:t>
            </w:r>
          </w:p>
        </w:tc>
        <w:tc>
          <w:tcPr>
            <w:tcW w:w="1154" w:type="pct"/>
            <w:tcBorders>
              <w:top w:val="outset" w:sz="6" w:space="0" w:color="414142"/>
              <w:left w:val="outset" w:sz="6" w:space="0" w:color="414142"/>
              <w:bottom w:val="outset" w:sz="6" w:space="0" w:color="414142"/>
              <w:right w:val="outset" w:sz="6" w:space="0" w:color="414142"/>
            </w:tcBorders>
          </w:tcPr>
          <w:p w14:paraId="3647066D"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1.2.apakšpunkts (1.pielikuma I daļa)</w:t>
            </w:r>
          </w:p>
        </w:tc>
        <w:tc>
          <w:tcPr>
            <w:tcW w:w="1231" w:type="pct"/>
            <w:tcBorders>
              <w:top w:val="outset" w:sz="6" w:space="0" w:color="414142"/>
              <w:left w:val="outset" w:sz="6" w:space="0" w:color="414142"/>
              <w:bottom w:val="outset" w:sz="6" w:space="0" w:color="414142"/>
              <w:right w:val="outset" w:sz="6" w:space="0" w:color="414142"/>
            </w:tcBorders>
          </w:tcPr>
          <w:p w14:paraId="5DCE5CE9"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50CF4444"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E52AAB" w:rsidRPr="000D51A1" w14:paraId="55488D00" w14:textId="77777777" w:rsidTr="00B8679A">
        <w:tc>
          <w:tcPr>
            <w:tcW w:w="1077" w:type="pct"/>
            <w:tcBorders>
              <w:top w:val="outset" w:sz="6" w:space="0" w:color="414142"/>
              <w:bottom w:val="outset" w:sz="6" w:space="0" w:color="414142"/>
              <w:right w:val="outset" w:sz="6" w:space="0" w:color="414142"/>
            </w:tcBorders>
          </w:tcPr>
          <w:p w14:paraId="106E5D5F"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2.pants</w:t>
            </w:r>
          </w:p>
        </w:tc>
        <w:tc>
          <w:tcPr>
            <w:tcW w:w="1154" w:type="pct"/>
            <w:tcBorders>
              <w:top w:val="outset" w:sz="6" w:space="0" w:color="414142"/>
              <w:left w:val="outset" w:sz="6" w:space="0" w:color="414142"/>
              <w:bottom w:val="outset" w:sz="6" w:space="0" w:color="414142"/>
              <w:right w:val="outset" w:sz="6" w:space="0" w:color="414142"/>
            </w:tcBorders>
          </w:tcPr>
          <w:p w14:paraId="7500C38D"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1.2.apakšpunkts (1.pielikuma II daļa)</w:t>
            </w:r>
          </w:p>
        </w:tc>
        <w:tc>
          <w:tcPr>
            <w:tcW w:w="1231" w:type="pct"/>
            <w:tcBorders>
              <w:top w:val="outset" w:sz="6" w:space="0" w:color="414142"/>
              <w:left w:val="outset" w:sz="6" w:space="0" w:color="414142"/>
              <w:bottom w:val="outset" w:sz="6" w:space="0" w:color="414142"/>
              <w:right w:val="outset" w:sz="6" w:space="0" w:color="414142"/>
            </w:tcBorders>
          </w:tcPr>
          <w:p w14:paraId="395AE159"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6E83E72D"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E52AAB" w:rsidRPr="000D51A1" w14:paraId="060A93ED" w14:textId="77777777" w:rsidTr="00B8679A">
        <w:tc>
          <w:tcPr>
            <w:tcW w:w="1077" w:type="pct"/>
            <w:tcBorders>
              <w:top w:val="outset" w:sz="6" w:space="0" w:color="414142"/>
              <w:bottom w:val="outset" w:sz="6" w:space="0" w:color="414142"/>
              <w:right w:val="outset" w:sz="6" w:space="0" w:color="414142"/>
            </w:tcBorders>
          </w:tcPr>
          <w:p w14:paraId="5B562951"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4.panta pirmā daļa</w:t>
            </w:r>
          </w:p>
        </w:tc>
        <w:tc>
          <w:tcPr>
            <w:tcW w:w="1154" w:type="pct"/>
            <w:tcBorders>
              <w:top w:val="outset" w:sz="6" w:space="0" w:color="414142"/>
              <w:left w:val="outset" w:sz="6" w:space="0" w:color="414142"/>
              <w:bottom w:val="outset" w:sz="6" w:space="0" w:color="414142"/>
              <w:right w:val="outset" w:sz="6" w:space="0" w:color="414142"/>
            </w:tcBorders>
          </w:tcPr>
          <w:p w14:paraId="137BECFC" w14:textId="179E7C70" w:rsidR="00E52AAB" w:rsidRPr="000D51A1" w:rsidRDefault="00E52AAB" w:rsidP="00B8679A">
            <w:pPr>
              <w:pStyle w:val="Bezatstarpm"/>
              <w:rPr>
                <w:rFonts w:ascii="Times New Roman" w:hAnsi="Times New Roman"/>
                <w:sz w:val="24"/>
                <w:szCs w:val="24"/>
              </w:rPr>
            </w:pPr>
            <w:r>
              <w:rPr>
                <w:rFonts w:ascii="Times New Roman" w:hAnsi="Times New Roman"/>
                <w:sz w:val="24"/>
                <w:szCs w:val="24"/>
              </w:rPr>
              <w:t>Nav jā</w:t>
            </w:r>
            <w:r w:rsidR="00097C26">
              <w:rPr>
                <w:rFonts w:ascii="Times New Roman" w:hAnsi="Times New Roman"/>
                <w:sz w:val="24"/>
                <w:szCs w:val="24"/>
              </w:rPr>
              <w:t>pārņem</w:t>
            </w:r>
            <w:r>
              <w:rPr>
                <w:rFonts w:ascii="Times New Roman" w:hAnsi="Times New Roman"/>
                <w:sz w:val="24"/>
                <w:szCs w:val="24"/>
              </w:rPr>
              <w:t>, noteikts termiņš normatīvo aktu pieņemšanai un publicēšanai</w:t>
            </w:r>
            <w:r w:rsidR="00CF2F8D">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14:paraId="143F29E2"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 xml:space="preserve"> Nav attiecināms.</w:t>
            </w:r>
          </w:p>
        </w:tc>
        <w:tc>
          <w:tcPr>
            <w:tcW w:w="1538" w:type="pct"/>
            <w:tcBorders>
              <w:top w:val="outset" w:sz="6" w:space="0" w:color="414142"/>
              <w:left w:val="outset" w:sz="6" w:space="0" w:color="414142"/>
              <w:bottom w:val="outset" w:sz="6" w:space="0" w:color="414142"/>
            </w:tcBorders>
          </w:tcPr>
          <w:p w14:paraId="56368EA1"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3765CE48" w14:textId="77777777" w:rsidTr="00B8679A">
        <w:tc>
          <w:tcPr>
            <w:tcW w:w="1077" w:type="pct"/>
            <w:tcBorders>
              <w:top w:val="outset" w:sz="6" w:space="0" w:color="414142"/>
              <w:bottom w:val="outset" w:sz="6" w:space="0" w:color="414142"/>
              <w:right w:val="outset" w:sz="6" w:space="0" w:color="414142"/>
            </w:tcBorders>
          </w:tcPr>
          <w:p w14:paraId="5ED9B1FA"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4.panta otrā daļa</w:t>
            </w:r>
          </w:p>
        </w:tc>
        <w:tc>
          <w:tcPr>
            <w:tcW w:w="1154" w:type="pct"/>
            <w:tcBorders>
              <w:top w:val="outset" w:sz="6" w:space="0" w:color="414142"/>
              <w:left w:val="outset" w:sz="6" w:space="0" w:color="414142"/>
              <w:bottom w:val="outset" w:sz="6" w:space="0" w:color="414142"/>
              <w:right w:val="outset" w:sz="6" w:space="0" w:color="414142"/>
            </w:tcBorders>
          </w:tcPr>
          <w:p w14:paraId="608DBD94"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2.punkts</w:t>
            </w:r>
          </w:p>
        </w:tc>
        <w:tc>
          <w:tcPr>
            <w:tcW w:w="1231" w:type="pct"/>
            <w:tcBorders>
              <w:top w:val="outset" w:sz="6" w:space="0" w:color="414142"/>
              <w:left w:val="outset" w:sz="6" w:space="0" w:color="414142"/>
              <w:bottom w:val="outset" w:sz="6" w:space="0" w:color="414142"/>
              <w:right w:val="outset" w:sz="6" w:space="0" w:color="414142"/>
            </w:tcBorders>
          </w:tcPr>
          <w:p w14:paraId="38AEB6F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 xml:space="preserve">Minētā norma ir </w:t>
            </w:r>
            <w:r w:rsidRPr="000D51A1">
              <w:rPr>
                <w:rFonts w:ascii="Times New Roman" w:hAnsi="Times New Roman"/>
                <w:sz w:val="24"/>
                <w:szCs w:val="24"/>
              </w:rPr>
              <w:lastRenderedPageBreak/>
              <w:t>pārņemta pilnībā.</w:t>
            </w:r>
          </w:p>
        </w:tc>
        <w:tc>
          <w:tcPr>
            <w:tcW w:w="1538" w:type="pct"/>
            <w:tcBorders>
              <w:top w:val="outset" w:sz="6" w:space="0" w:color="414142"/>
              <w:left w:val="outset" w:sz="6" w:space="0" w:color="414142"/>
              <w:bottom w:val="outset" w:sz="6" w:space="0" w:color="414142"/>
            </w:tcBorders>
          </w:tcPr>
          <w:p w14:paraId="21AE50F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lastRenderedPageBreak/>
              <w:t xml:space="preserve">Pārņemtā norma neparedz </w:t>
            </w:r>
            <w:r w:rsidRPr="000D51A1">
              <w:rPr>
                <w:rFonts w:ascii="Times New Roman" w:hAnsi="Times New Roman"/>
                <w:sz w:val="24"/>
                <w:szCs w:val="24"/>
              </w:rPr>
              <w:lastRenderedPageBreak/>
              <w:t>stingrākas prasības.</w:t>
            </w:r>
          </w:p>
        </w:tc>
      </w:tr>
      <w:tr w:rsidR="00E52AAB" w:rsidRPr="000D51A1" w14:paraId="7578E995" w14:textId="77777777" w:rsidTr="00B8679A">
        <w:tc>
          <w:tcPr>
            <w:tcW w:w="1077" w:type="pct"/>
            <w:tcBorders>
              <w:top w:val="outset" w:sz="6" w:space="0" w:color="414142"/>
              <w:bottom w:val="outset" w:sz="6" w:space="0" w:color="414142"/>
              <w:right w:val="outset" w:sz="6" w:space="0" w:color="414142"/>
            </w:tcBorders>
          </w:tcPr>
          <w:p w14:paraId="57A767D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lastRenderedPageBreak/>
              <w:t>4.panta trešā daļa</w:t>
            </w:r>
          </w:p>
        </w:tc>
        <w:tc>
          <w:tcPr>
            <w:tcW w:w="1154" w:type="pct"/>
            <w:tcBorders>
              <w:top w:val="outset" w:sz="6" w:space="0" w:color="414142"/>
              <w:left w:val="outset" w:sz="6" w:space="0" w:color="414142"/>
              <w:bottom w:val="outset" w:sz="6" w:space="0" w:color="414142"/>
              <w:right w:val="outset" w:sz="6" w:space="0" w:color="414142"/>
            </w:tcBorders>
          </w:tcPr>
          <w:p w14:paraId="4C485C9B"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1.1.apakšpunkts</w:t>
            </w:r>
          </w:p>
        </w:tc>
        <w:tc>
          <w:tcPr>
            <w:tcW w:w="1231" w:type="pct"/>
            <w:tcBorders>
              <w:top w:val="outset" w:sz="6" w:space="0" w:color="414142"/>
              <w:left w:val="outset" w:sz="6" w:space="0" w:color="414142"/>
              <w:bottom w:val="outset" w:sz="6" w:space="0" w:color="414142"/>
              <w:right w:val="outset" w:sz="6" w:space="0" w:color="414142"/>
            </w:tcBorders>
          </w:tcPr>
          <w:p w14:paraId="0F157F8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46CB0483" w14:textId="77777777" w:rsidR="00E52AAB" w:rsidRPr="000D51A1" w:rsidRDefault="00E52AAB" w:rsidP="00B8679A">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r w:rsidR="00B8679A" w:rsidRPr="000D51A1" w:rsidDel="004E6CDF">
              <w:rPr>
                <w:rFonts w:ascii="Times New Roman" w:hAnsi="Times New Roman"/>
                <w:sz w:val="24"/>
                <w:szCs w:val="24"/>
              </w:rPr>
              <w:t xml:space="preserve"> </w:t>
            </w:r>
          </w:p>
        </w:tc>
      </w:tr>
      <w:tr w:rsidR="00E52AAB" w:rsidRPr="000D51A1" w14:paraId="09C20324" w14:textId="77777777" w:rsidTr="00B8679A">
        <w:tc>
          <w:tcPr>
            <w:tcW w:w="1077" w:type="pct"/>
            <w:tcBorders>
              <w:top w:val="outset" w:sz="6" w:space="0" w:color="414142"/>
              <w:bottom w:val="outset" w:sz="6" w:space="0" w:color="414142"/>
              <w:right w:val="outset" w:sz="6" w:space="0" w:color="414142"/>
            </w:tcBorders>
          </w:tcPr>
          <w:p w14:paraId="3AA5EAB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14:paraId="0A2A7CC6" w14:textId="2A154891" w:rsidR="00E52AAB" w:rsidRPr="000D51A1" w:rsidRDefault="00E52AAB" w:rsidP="00F27846">
            <w:pPr>
              <w:pStyle w:val="Bezatstarpm"/>
              <w:rPr>
                <w:rFonts w:ascii="Times New Roman" w:hAnsi="Times New Roman"/>
                <w:sz w:val="24"/>
                <w:szCs w:val="24"/>
              </w:rPr>
            </w:pPr>
            <w:r w:rsidRPr="00275072">
              <w:rPr>
                <w:rFonts w:ascii="Times New Roman" w:hAnsi="Times New Roman"/>
                <w:sz w:val="24"/>
                <w:szCs w:val="24"/>
              </w:rPr>
              <w:t xml:space="preserve"> Nav jā</w:t>
            </w:r>
            <w:r w:rsidR="00097C26">
              <w:rPr>
                <w:rFonts w:ascii="Times New Roman" w:hAnsi="Times New Roman"/>
                <w:sz w:val="24"/>
                <w:szCs w:val="24"/>
              </w:rPr>
              <w:t>pārņem</w:t>
            </w:r>
            <w:r w:rsidRPr="00275072">
              <w:rPr>
                <w:rFonts w:ascii="Times New Roman" w:hAnsi="Times New Roman"/>
                <w:sz w:val="24"/>
                <w:szCs w:val="24"/>
              </w:rPr>
              <w:t>, noteikta spēkā stāšanās kārtība.</w:t>
            </w:r>
          </w:p>
        </w:tc>
        <w:tc>
          <w:tcPr>
            <w:tcW w:w="1231" w:type="pct"/>
            <w:tcBorders>
              <w:top w:val="outset" w:sz="6" w:space="0" w:color="414142"/>
              <w:left w:val="outset" w:sz="6" w:space="0" w:color="414142"/>
              <w:bottom w:val="outset" w:sz="6" w:space="0" w:color="414142"/>
              <w:right w:val="outset" w:sz="6" w:space="0" w:color="414142"/>
            </w:tcBorders>
          </w:tcPr>
          <w:p w14:paraId="1B0168EF"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14:paraId="20236AB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0CBA9E69" w14:textId="77777777" w:rsidTr="00B8679A">
        <w:tc>
          <w:tcPr>
            <w:tcW w:w="1077" w:type="pct"/>
            <w:tcBorders>
              <w:top w:val="outset" w:sz="6" w:space="0" w:color="414142"/>
              <w:bottom w:val="outset" w:sz="6" w:space="0" w:color="414142"/>
              <w:right w:val="outset" w:sz="6" w:space="0" w:color="414142"/>
            </w:tcBorders>
          </w:tcPr>
          <w:p w14:paraId="72FF3DF0"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14:paraId="44F8136D" w14:textId="0D8DA777" w:rsidR="00E52AAB" w:rsidRPr="000D51A1" w:rsidRDefault="00E52AAB" w:rsidP="00F27846">
            <w:pPr>
              <w:pStyle w:val="Bezatstarpm"/>
              <w:rPr>
                <w:rFonts w:ascii="Times New Roman" w:hAnsi="Times New Roman"/>
                <w:sz w:val="24"/>
                <w:szCs w:val="24"/>
              </w:rPr>
            </w:pPr>
            <w:r w:rsidRPr="00275072">
              <w:rPr>
                <w:rFonts w:ascii="Times New Roman" w:hAnsi="Times New Roman"/>
                <w:sz w:val="24"/>
                <w:szCs w:val="24"/>
              </w:rPr>
              <w:t xml:space="preserve"> Nav jā</w:t>
            </w:r>
            <w:r w:rsidR="00097C26">
              <w:rPr>
                <w:rFonts w:ascii="Times New Roman" w:hAnsi="Times New Roman"/>
                <w:sz w:val="24"/>
                <w:szCs w:val="24"/>
              </w:rPr>
              <w:t>pārņem</w:t>
            </w:r>
            <w:r w:rsidRPr="00275072">
              <w:rPr>
                <w:rFonts w:ascii="Times New Roman" w:hAnsi="Times New Roman"/>
                <w:sz w:val="24"/>
                <w:szCs w:val="24"/>
              </w:rPr>
              <w:t>, minēti direktīvas adresāti.</w:t>
            </w:r>
          </w:p>
        </w:tc>
        <w:tc>
          <w:tcPr>
            <w:tcW w:w="1231" w:type="pct"/>
            <w:tcBorders>
              <w:top w:val="outset" w:sz="6" w:space="0" w:color="414142"/>
              <w:left w:val="outset" w:sz="6" w:space="0" w:color="414142"/>
              <w:bottom w:val="outset" w:sz="6" w:space="0" w:color="414142"/>
              <w:right w:val="outset" w:sz="6" w:space="0" w:color="414142"/>
            </w:tcBorders>
          </w:tcPr>
          <w:p w14:paraId="7C0E2485"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14:paraId="459C000C"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70B2BD95" w14:textId="77777777" w:rsidTr="00B8679A">
        <w:tc>
          <w:tcPr>
            <w:tcW w:w="1077" w:type="pct"/>
            <w:tcBorders>
              <w:top w:val="outset" w:sz="6" w:space="0" w:color="414142"/>
              <w:bottom w:val="outset" w:sz="6" w:space="0" w:color="414142"/>
              <w:right w:val="outset" w:sz="6" w:space="0" w:color="414142"/>
            </w:tcBorders>
          </w:tcPr>
          <w:p w14:paraId="6E5BD1A6"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Kā ir izmantota ES tiesību aktā paredzētā rīcības brīvība dalībvalstij pārņemt vai ieviest noteiktas ES tiesību akta normas?</w:t>
            </w:r>
            <w:r w:rsidRPr="006A3891">
              <w:rPr>
                <w:rFonts w:ascii="Times New Roman" w:hAnsi="Times New Roman"/>
                <w:sz w:val="24"/>
                <w:szCs w:val="24"/>
                <w:lang w:eastAsia="lv-LV"/>
              </w:rPr>
              <w:br/>
              <w:t>Kādēļ?</w:t>
            </w:r>
          </w:p>
        </w:tc>
        <w:tc>
          <w:tcPr>
            <w:tcW w:w="3923" w:type="pct"/>
            <w:gridSpan w:val="3"/>
            <w:tcBorders>
              <w:top w:val="outset" w:sz="6" w:space="0" w:color="414142"/>
              <w:left w:val="outset" w:sz="6" w:space="0" w:color="414142"/>
              <w:bottom w:val="outset" w:sz="6" w:space="0" w:color="414142"/>
            </w:tcBorders>
          </w:tcPr>
          <w:p w14:paraId="5386AD49" w14:textId="4D7CC93D" w:rsidR="00E52AAB" w:rsidRPr="006A3891" w:rsidRDefault="00E52AAB" w:rsidP="00097C26">
            <w:pPr>
              <w:spacing w:after="0" w:line="240" w:lineRule="auto"/>
              <w:ind w:left="112" w:right="113"/>
              <w:jc w:val="both"/>
              <w:rPr>
                <w:rFonts w:ascii="Times New Roman" w:hAnsi="Times New Roman"/>
                <w:sz w:val="24"/>
                <w:szCs w:val="24"/>
                <w:lang w:eastAsia="lv-LV"/>
              </w:rPr>
            </w:pPr>
            <w:r w:rsidRPr="006A3891">
              <w:rPr>
                <w:rFonts w:ascii="Times New Roman" w:hAnsi="Times New Roman"/>
                <w:sz w:val="24"/>
                <w:szCs w:val="24"/>
                <w:lang w:eastAsia="lv-LV"/>
              </w:rPr>
              <w:t>Komisijas Direktīvas 2013/57/ES 3.pantā ir paredzēta izvēles iespēja dalībvalstīm noteikt prasības attiecībā uz pārbaudēm, kas sāktas pirms 2014.gada 1.jūlija. Dalībvalstis var piemērot Direktīvu 2003/90/EK un Direktīvu 2003/91 EK tajā redakcijā, kāda bija pirms grozījumu izdarīšanas ar Komisijas Īstenošanas Direktīvu 2013/57/ES.</w:t>
            </w:r>
            <w:r w:rsidR="000A6BDB">
              <w:rPr>
                <w:rFonts w:ascii="Times New Roman" w:hAnsi="Times New Roman"/>
                <w:sz w:val="24"/>
                <w:szCs w:val="24"/>
                <w:lang w:eastAsia="lv-LV"/>
              </w:rPr>
              <w:t xml:space="preserve"> </w:t>
            </w:r>
            <w:r w:rsidRPr="00760C77">
              <w:rPr>
                <w:rFonts w:ascii="Times New Roman" w:hAnsi="Times New Roman"/>
                <w:sz w:val="24"/>
                <w:szCs w:val="24"/>
                <w:lang w:eastAsia="lv-LV"/>
              </w:rPr>
              <w:t xml:space="preserve">Šī panta izvēle Latvijai nav jāpārņem, jo Latvijā </w:t>
            </w:r>
            <w:r w:rsidR="00097C26" w:rsidRPr="00760C77">
              <w:rPr>
                <w:rFonts w:ascii="Times New Roman" w:hAnsi="Times New Roman"/>
                <w:sz w:val="24"/>
                <w:szCs w:val="24"/>
                <w:lang w:eastAsia="lv-LV"/>
              </w:rPr>
              <w:t xml:space="preserve">laukaugu un dārzeņu sugām netiek veiktas </w:t>
            </w:r>
            <w:r w:rsidRPr="00760C77">
              <w:rPr>
                <w:rFonts w:ascii="Times New Roman" w:hAnsi="Times New Roman"/>
                <w:sz w:val="24"/>
                <w:szCs w:val="24"/>
                <w:lang w:eastAsia="lv-LV"/>
              </w:rPr>
              <w:t>atšķirīguma, viendabīguma un stabilitātes pārbaudes.</w:t>
            </w:r>
          </w:p>
        </w:tc>
      </w:tr>
      <w:tr w:rsidR="00E52AAB" w:rsidRPr="000D51A1" w14:paraId="4B4C23F5" w14:textId="77777777" w:rsidTr="00B8679A">
        <w:tc>
          <w:tcPr>
            <w:tcW w:w="1077" w:type="pct"/>
            <w:tcBorders>
              <w:top w:val="outset" w:sz="6" w:space="0" w:color="414142"/>
              <w:bottom w:val="outset" w:sz="6" w:space="0" w:color="414142"/>
              <w:right w:val="outset" w:sz="6" w:space="0" w:color="414142"/>
            </w:tcBorders>
          </w:tcPr>
          <w:p w14:paraId="141FE4D5"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3" w:type="pct"/>
            <w:gridSpan w:val="3"/>
            <w:tcBorders>
              <w:top w:val="outset" w:sz="6" w:space="0" w:color="414142"/>
              <w:left w:val="outset" w:sz="6" w:space="0" w:color="414142"/>
              <w:bottom w:val="outset" w:sz="6" w:space="0" w:color="414142"/>
            </w:tcBorders>
          </w:tcPr>
          <w:p w14:paraId="269A81D8" w14:textId="77777777" w:rsidR="00E52AAB" w:rsidRDefault="00E52AAB" w:rsidP="00C56DE9">
            <w:pPr>
              <w:spacing w:after="0" w:line="240" w:lineRule="auto"/>
              <w:ind w:left="60" w:right="111"/>
              <w:jc w:val="both"/>
              <w:rPr>
                <w:rFonts w:ascii="Times New Roman" w:hAnsi="Times New Roman"/>
                <w:sz w:val="24"/>
                <w:szCs w:val="24"/>
                <w:lang w:eastAsia="lv-LV"/>
              </w:rPr>
            </w:pPr>
            <w:r w:rsidRPr="00941754">
              <w:rPr>
                <w:rFonts w:ascii="Times New Roman" w:hAnsi="Times New Roman"/>
                <w:sz w:val="24"/>
                <w:szCs w:val="24"/>
                <w:lang w:eastAsia="lv-LV"/>
              </w:rPr>
              <w:t>Noteikumu projekts nesatur</w:t>
            </w:r>
            <w:r>
              <w:rPr>
                <w:rFonts w:ascii="Times New Roman" w:hAnsi="Times New Roman"/>
                <w:sz w:val="24"/>
                <w:szCs w:val="24"/>
                <w:lang w:eastAsia="lv-LV"/>
              </w:rPr>
              <w:t xml:space="preserve"> valsts normatīvajos aktos noteiktās </w:t>
            </w:r>
            <w:r w:rsidRPr="00941754">
              <w:rPr>
                <w:rFonts w:ascii="Times New Roman" w:hAnsi="Times New Roman"/>
                <w:sz w:val="24"/>
                <w:szCs w:val="24"/>
                <w:lang w:eastAsia="lv-LV"/>
              </w:rPr>
              <w:t>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073F35E" w14:textId="7D73AA50" w:rsidR="00E52AAB" w:rsidRPr="006A3891" w:rsidRDefault="00E52AAB" w:rsidP="00F347B8">
            <w:pPr>
              <w:spacing w:after="0" w:line="240" w:lineRule="auto"/>
              <w:ind w:left="60" w:right="111"/>
              <w:jc w:val="both"/>
              <w:rPr>
                <w:rFonts w:ascii="Times New Roman" w:hAnsi="Times New Roman"/>
                <w:sz w:val="24"/>
                <w:szCs w:val="24"/>
                <w:lang w:eastAsia="lv-LV"/>
              </w:rPr>
            </w:pPr>
            <w:r w:rsidRPr="006A3891">
              <w:rPr>
                <w:rFonts w:ascii="Times New Roman" w:hAnsi="Times New Roman"/>
                <w:sz w:val="24"/>
                <w:szCs w:val="24"/>
                <w:lang w:eastAsia="lv-LV"/>
              </w:rPr>
              <w:t xml:space="preserve">Saskaņā ar 2010. gada 9. novembra Komisijas Lēmumu 2010/680/ES,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Latvija ir atbrīvota no </w:t>
            </w:r>
            <w:r>
              <w:rPr>
                <w:rFonts w:ascii="Times New Roman" w:hAnsi="Times New Roman"/>
                <w:sz w:val="24"/>
                <w:szCs w:val="24"/>
                <w:lang w:eastAsia="lv-LV"/>
              </w:rPr>
              <w:t>š</w:t>
            </w:r>
            <w:r w:rsidR="009432B7">
              <w:rPr>
                <w:rFonts w:ascii="Times New Roman" w:hAnsi="Times New Roman"/>
                <w:sz w:val="24"/>
                <w:szCs w:val="24"/>
                <w:lang w:eastAsia="lv-LV"/>
              </w:rPr>
              <w:t>ādu</w:t>
            </w:r>
            <w:r>
              <w:rPr>
                <w:rFonts w:ascii="Times New Roman" w:hAnsi="Times New Roman"/>
                <w:sz w:val="24"/>
                <w:szCs w:val="24"/>
                <w:lang w:eastAsia="lv-LV"/>
              </w:rPr>
              <w:t xml:space="preserve"> </w:t>
            </w:r>
            <w:r w:rsidRPr="006A3891">
              <w:rPr>
                <w:rFonts w:ascii="Times New Roman" w:hAnsi="Times New Roman"/>
                <w:sz w:val="24"/>
                <w:szCs w:val="24"/>
                <w:lang w:eastAsia="lv-LV"/>
              </w:rPr>
              <w:t>sugu pārņemšanas savos normatīvajos aktos</w:t>
            </w:r>
            <w:r>
              <w:rPr>
                <w:rFonts w:ascii="Times New Roman" w:hAnsi="Times New Roman"/>
                <w:sz w:val="24"/>
                <w:szCs w:val="24"/>
                <w:lang w:eastAsia="lv-LV"/>
              </w:rPr>
              <w:t xml:space="preserve">: </w:t>
            </w:r>
            <w:r w:rsidRPr="00F60443">
              <w:rPr>
                <w:rFonts w:ascii="Times New Roman" w:hAnsi="Times New Roman"/>
                <w:i/>
                <w:sz w:val="24"/>
                <w:szCs w:val="24"/>
                <w:lang w:eastAsia="lv-LV"/>
              </w:rPr>
              <w:t>Oryza sativa</w:t>
            </w:r>
            <w:r>
              <w:rPr>
                <w:rFonts w:ascii="Times New Roman" w:hAnsi="Times New Roman"/>
                <w:sz w:val="24"/>
                <w:szCs w:val="24"/>
                <w:lang w:eastAsia="lv-LV"/>
              </w:rPr>
              <w:t xml:space="preserve"> L. </w:t>
            </w:r>
            <w:r w:rsidR="009432B7">
              <w:rPr>
                <w:rFonts w:ascii="Times New Roman" w:hAnsi="Times New Roman"/>
                <w:sz w:val="24"/>
                <w:szCs w:val="24"/>
                <w:lang w:eastAsia="lv-LV"/>
              </w:rPr>
              <w:t>–</w:t>
            </w:r>
            <w:r>
              <w:rPr>
                <w:rFonts w:ascii="Times New Roman" w:hAnsi="Times New Roman"/>
                <w:sz w:val="24"/>
                <w:szCs w:val="24"/>
                <w:lang w:eastAsia="lv-LV"/>
              </w:rPr>
              <w:t xml:space="preserve"> </w:t>
            </w:r>
            <w:r w:rsidR="00CF2F8D">
              <w:rPr>
                <w:rFonts w:ascii="Times New Roman" w:hAnsi="Times New Roman"/>
                <w:sz w:val="24"/>
                <w:szCs w:val="24"/>
                <w:lang w:eastAsia="lv-LV"/>
              </w:rPr>
              <w:t>r</w:t>
            </w:r>
            <w:r>
              <w:rPr>
                <w:rFonts w:ascii="Times New Roman" w:hAnsi="Times New Roman"/>
                <w:sz w:val="24"/>
                <w:szCs w:val="24"/>
                <w:lang w:eastAsia="lv-LV"/>
              </w:rPr>
              <w:t>īsi (TP 16/2, 21.3.2012.)</w:t>
            </w:r>
            <w:r w:rsidR="00CF2F8D">
              <w:rPr>
                <w:rFonts w:ascii="Times New Roman" w:hAnsi="Times New Roman"/>
                <w:sz w:val="24"/>
                <w:szCs w:val="24"/>
                <w:lang w:eastAsia="lv-LV"/>
              </w:rPr>
              <w:t>,</w:t>
            </w:r>
            <w:r>
              <w:rPr>
                <w:rFonts w:ascii="Times New Roman" w:hAnsi="Times New Roman"/>
                <w:sz w:val="24"/>
                <w:szCs w:val="24"/>
                <w:lang w:eastAsia="lv-LV"/>
              </w:rPr>
              <w:t xml:space="preserve"> </w:t>
            </w:r>
            <w:r w:rsidRPr="00F60443">
              <w:rPr>
                <w:rFonts w:ascii="Times New Roman" w:hAnsi="Times New Roman"/>
                <w:i/>
                <w:sz w:val="24"/>
                <w:szCs w:val="24"/>
                <w:lang w:eastAsia="lv-LV"/>
              </w:rPr>
              <w:t>Arachis hypogea</w:t>
            </w:r>
            <w:r>
              <w:rPr>
                <w:rFonts w:ascii="Times New Roman" w:hAnsi="Times New Roman"/>
                <w:sz w:val="24"/>
                <w:szCs w:val="24"/>
                <w:lang w:eastAsia="lv-LV"/>
              </w:rPr>
              <w:t xml:space="preserve"> L. </w:t>
            </w:r>
            <w:r w:rsidR="009432B7">
              <w:rPr>
                <w:rFonts w:ascii="Times New Roman" w:hAnsi="Times New Roman"/>
                <w:sz w:val="24"/>
                <w:szCs w:val="24"/>
                <w:lang w:eastAsia="lv-LV"/>
              </w:rPr>
              <w:t xml:space="preserve">– </w:t>
            </w:r>
            <w:r w:rsidR="00CF2F8D">
              <w:rPr>
                <w:rFonts w:ascii="Times New Roman" w:hAnsi="Times New Roman"/>
                <w:sz w:val="24"/>
                <w:szCs w:val="24"/>
                <w:lang w:eastAsia="lv-LV"/>
              </w:rPr>
              <w:t>z</w:t>
            </w:r>
            <w:r>
              <w:rPr>
                <w:rFonts w:ascii="Times New Roman" w:hAnsi="Times New Roman"/>
                <w:sz w:val="24"/>
                <w:szCs w:val="24"/>
                <w:lang w:eastAsia="lv-LV"/>
              </w:rPr>
              <w:t>emesrieksti (TG/93/3, 13.11.1985.)</w:t>
            </w:r>
            <w:r w:rsidR="00CF2F8D">
              <w:rPr>
                <w:rFonts w:ascii="Times New Roman" w:hAnsi="Times New Roman"/>
                <w:sz w:val="24"/>
                <w:szCs w:val="24"/>
                <w:lang w:eastAsia="lv-LV"/>
              </w:rPr>
              <w:t>,</w:t>
            </w:r>
            <w:r>
              <w:rPr>
                <w:rFonts w:ascii="Times New Roman" w:hAnsi="Times New Roman"/>
                <w:sz w:val="24"/>
                <w:szCs w:val="24"/>
                <w:lang w:eastAsia="lv-LV"/>
              </w:rPr>
              <w:t xml:space="preserve"> </w:t>
            </w:r>
            <w:r w:rsidRPr="00F60443">
              <w:rPr>
                <w:rFonts w:ascii="Times New Roman" w:hAnsi="Times New Roman"/>
                <w:i/>
                <w:sz w:val="24"/>
                <w:szCs w:val="24"/>
                <w:lang w:eastAsia="lv-LV"/>
              </w:rPr>
              <w:t>Carthamus tinctorius</w:t>
            </w:r>
            <w:r>
              <w:rPr>
                <w:rFonts w:ascii="Times New Roman" w:hAnsi="Times New Roman"/>
                <w:sz w:val="24"/>
                <w:szCs w:val="24"/>
                <w:lang w:eastAsia="lv-LV"/>
              </w:rPr>
              <w:t xml:space="preserve"> L. </w:t>
            </w:r>
            <w:r w:rsidR="009432B7">
              <w:rPr>
                <w:rFonts w:ascii="Times New Roman" w:hAnsi="Times New Roman"/>
                <w:sz w:val="24"/>
                <w:szCs w:val="24"/>
                <w:lang w:eastAsia="lv-LV"/>
              </w:rPr>
              <w:t>–</w:t>
            </w:r>
            <w:r>
              <w:rPr>
                <w:rFonts w:ascii="Times New Roman" w:hAnsi="Times New Roman"/>
                <w:sz w:val="24"/>
                <w:szCs w:val="24"/>
                <w:lang w:eastAsia="lv-LV"/>
              </w:rPr>
              <w:t xml:space="preserve"> </w:t>
            </w:r>
            <w:r w:rsidR="00CF2F8D">
              <w:rPr>
                <w:rFonts w:ascii="Times New Roman" w:hAnsi="Times New Roman"/>
                <w:sz w:val="24"/>
                <w:szCs w:val="24"/>
                <w:lang w:eastAsia="lv-LV"/>
              </w:rPr>
              <w:t>s</w:t>
            </w:r>
            <w:r w:rsidRPr="00AF68B6">
              <w:rPr>
                <w:rFonts w:ascii="Times New Roman" w:hAnsi="Times New Roman"/>
                <w:sz w:val="24"/>
                <w:szCs w:val="24"/>
                <w:lang w:eastAsia="lv-LV"/>
              </w:rPr>
              <w:t>a</w:t>
            </w:r>
            <w:r>
              <w:rPr>
                <w:rFonts w:ascii="Times New Roman" w:hAnsi="Times New Roman"/>
                <w:sz w:val="24"/>
                <w:szCs w:val="24"/>
                <w:lang w:eastAsia="lv-LV"/>
              </w:rPr>
              <w:t xml:space="preserve">flors (TP 134/3, 12.10.1990.); </w:t>
            </w:r>
            <w:r w:rsidRPr="00F60443">
              <w:rPr>
                <w:rFonts w:ascii="Times New Roman" w:hAnsi="Times New Roman"/>
                <w:i/>
                <w:sz w:val="24"/>
                <w:szCs w:val="24"/>
                <w:lang w:eastAsia="lv-LV"/>
              </w:rPr>
              <w:t>Gossypium spp</w:t>
            </w:r>
            <w:r>
              <w:rPr>
                <w:rFonts w:ascii="Times New Roman" w:hAnsi="Times New Roman"/>
                <w:sz w:val="24"/>
                <w:szCs w:val="24"/>
                <w:lang w:eastAsia="lv-LV"/>
              </w:rPr>
              <w:t xml:space="preserve">. </w:t>
            </w:r>
            <w:r w:rsidR="009432B7">
              <w:rPr>
                <w:rFonts w:ascii="Times New Roman" w:hAnsi="Times New Roman"/>
                <w:sz w:val="24"/>
                <w:szCs w:val="24"/>
                <w:lang w:eastAsia="lv-LV"/>
              </w:rPr>
              <w:t>–</w:t>
            </w:r>
            <w:r>
              <w:rPr>
                <w:rFonts w:ascii="Times New Roman" w:hAnsi="Times New Roman"/>
                <w:sz w:val="24"/>
                <w:szCs w:val="24"/>
                <w:lang w:eastAsia="lv-LV"/>
              </w:rPr>
              <w:t xml:space="preserve"> </w:t>
            </w:r>
            <w:r w:rsidR="002500C9">
              <w:rPr>
                <w:rFonts w:ascii="Times New Roman" w:hAnsi="Times New Roman"/>
                <w:sz w:val="24"/>
                <w:szCs w:val="24"/>
                <w:lang w:eastAsia="lv-LV"/>
              </w:rPr>
              <w:t>k</w:t>
            </w:r>
            <w:r>
              <w:rPr>
                <w:rFonts w:ascii="Times New Roman" w:hAnsi="Times New Roman"/>
                <w:sz w:val="24"/>
                <w:szCs w:val="24"/>
                <w:lang w:eastAsia="lv-LV"/>
              </w:rPr>
              <w:t>okvilna (</w:t>
            </w:r>
            <w:r w:rsidRPr="00AF68B6">
              <w:rPr>
                <w:rFonts w:ascii="Times New Roman" w:hAnsi="Times New Roman"/>
                <w:sz w:val="24"/>
                <w:szCs w:val="24"/>
                <w:lang w:eastAsia="lv-LV"/>
              </w:rPr>
              <w:t>TG/88/6, 4.4.2001.</w:t>
            </w:r>
            <w:r>
              <w:rPr>
                <w:rFonts w:ascii="Times New Roman" w:hAnsi="Times New Roman"/>
                <w:sz w:val="24"/>
                <w:szCs w:val="24"/>
                <w:lang w:eastAsia="lv-LV"/>
              </w:rPr>
              <w:t>)</w:t>
            </w:r>
            <w:r w:rsidR="00CF2F8D">
              <w:rPr>
                <w:rFonts w:ascii="Times New Roman" w:hAnsi="Times New Roman"/>
                <w:sz w:val="24"/>
                <w:szCs w:val="24"/>
                <w:lang w:eastAsia="lv-LV"/>
              </w:rPr>
              <w:t>,</w:t>
            </w:r>
            <w:r>
              <w:rPr>
                <w:rFonts w:ascii="Times New Roman" w:hAnsi="Times New Roman"/>
                <w:sz w:val="24"/>
                <w:szCs w:val="24"/>
                <w:lang w:eastAsia="lv-LV"/>
              </w:rPr>
              <w:t xml:space="preserve"> </w:t>
            </w:r>
            <w:r w:rsidRPr="00F60443">
              <w:rPr>
                <w:rFonts w:ascii="Times New Roman" w:hAnsi="Times New Roman"/>
                <w:i/>
                <w:sz w:val="24"/>
                <w:szCs w:val="24"/>
                <w:lang w:eastAsia="lv-LV"/>
              </w:rPr>
              <w:t>Glycine max</w:t>
            </w:r>
            <w:r>
              <w:rPr>
                <w:rFonts w:ascii="Times New Roman" w:hAnsi="Times New Roman"/>
                <w:sz w:val="24"/>
                <w:szCs w:val="24"/>
                <w:lang w:eastAsia="lv-LV"/>
              </w:rPr>
              <w:t xml:space="preserve"> (L.) </w:t>
            </w:r>
            <w:r w:rsidRPr="00F60443">
              <w:rPr>
                <w:rFonts w:ascii="Times New Roman" w:hAnsi="Times New Roman"/>
                <w:i/>
                <w:sz w:val="24"/>
                <w:szCs w:val="24"/>
                <w:lang w:eastAsia="lv-LV"/>
              </w:rPr>
              <w:t>Merrill</w:t>
            </w:r>
            <w:r>
              <w:rPr>
                <w:rFonts w:ascii="Times New Roman" w:hAnsi="Times New Roman"/>
                <w:sz w:val="24"/>
                <w:szCs w:val="24"/>
                <w:lang w:eastAsia="lv-LV"/>
              </w:rPr>
              <w:t xml:space="preserve"> </w:t>
            </w:r>
            <w:r w:rsidR="009432B7">
              <w:rPr>
                <w:rFonts w:ascii="Times New Roman" w:hAnsi="Times New Roman"/>
                <w:sz w:val="24"/>
                <w:szCs w:val="24"/>
                <w:lang w:eastAsia="lv-LV"/>
              </w:rPr>
              <w:t>–</w:t>
            </w:r>
            <w:r>
              <w:rPr>
                <w:rFonts w:ascii="Times New Roman" w:hAnsi="Times New Roman"/>
                <w:sz w:val="24"/>
                <w:szCs w:val="24"/>
                <w:lang w:eastAsia="lv-LV"/>
              </w:rPr>
              <w:t xml:space="preserve"> </w:t>
            </w:r>
            <w:r w:rsidR="00CF2F8D">
              <w:rPr>
                <w:rFonts w:ascii="Times New Roman" w:hAnsi="Times New Roman"/>
                <w:sz w:val="24"/>
                <w:szCs w:val="24"/>
                <w:lang w:eastAsia="lv-LV"/>
              </w:rPr>
              <w:t>s</w:t>
            </w:r>
            <w:r>
              <w:rPr>
                <w:rFonts w:ascii="Times New Roman" w:hAnsi="Times New Roman"/>
                <w:sz w:val="24"/>
                <w:szCs w:val="24"/>
                <w:lang w:eastAsia="lv-LV"/>
              </w:rPr>
              <w:t>ojas pupas (</w:t>
            </w:r>
            <w:r w:rsidRPr="009A2237">
              <w:rPr>
                <w:rFonts w:ascii="Times New Roman" w:hAnsi="Times New Roman"/>
                <w:sz w:val="24"/>
                <w:szCs w:val="24"/>
                <w:lang w:eastAsia="lv-LV"/>
              </w:rPr>
              <w:t>TG/80/6, 1.4.1998.</w:t>
            </w:r>
            <w:r>
              <w:rPr>
                <w:rFonts w:ascii="Times New Roman" w:hAnsi="Times New Roman"/>
                <w:sz w:val="24"/>
                <w:szCs w:val="24"/>
                <w:lang w:eastAsia="lv-LV"/>
              </w:rPr>
              <w:t>)</w:t>
            </w:r>
            <w:r w:rsidR="00CF2F8D">
              <w:rPr>
                <w:rFonts w:ascii="Times New Roman" w:hAnsi="Times New Roman"/>
                <w:sz w:val="24"/>
                <w:szCs w:val="24"/>
                <w:lang w:eastAsia="lv-LV"/>
              </w:rPr>
              <w:t xml:space="preserve"> un</w:t>
            </w:r>
            <w:r>
              <w:rPr>
                <w:rFonts w:ascii="Times New Roman" w:hAnsi="Times New Roman"/>
                <w:sz w:val="24"/>
                <w:szCs w:val="24"/>
                <w:lang w:eastAsia="lv-LV"/>
              </w:rPr>
              <w:t xml:space="preserve"> </w:t>
            </w:r>
            <w:r w:rsidRPr="00F60443">
              <w:rPr>
                <w:rFonts w:ascii="Times New Roman" w:hAnsi="Times New Roman"/>
                <w:i/>
                <w:sz w:val="24"/>
                <w:szCs w:val="24"/>
                <w:lang w:eastAsia="lv-LV"/>
              </w:rPr>
              <w:t>Sorghum bicolor (L.) Moench</w:t>
            </w:r>
            <w:r>
              <w:rPr>
                <w:rFonts w:ascii="Times New Roman" w:hAnsi="Times New Roman"/>
                <w:sz w:val="24"/>
                <w:szCs w:val="24"/>
                <w:lang w:eastAsia="lv-LV"/>
              </w:rPr>
              <w:t xml:space="preserve"> </w:t>
            </w:r>
            <w:r w:rsidR="009432B7">
              <w:rPr>
                <w:rFonts w:ascii="Times New Roman" w:hAnsi="Times New Roman"/>
                <w:sz w:val="24"/>
                <w:szCs w:val="24"/>
                <w:lang w:eastAsia="lv-LV"/>
              </w:rPr>
              <w:t>–</w:t>
            </w:r>
            <w:r>
              <w:rPr>
                <w:rFonts w:ascii="Times New Roman" w:hAnsi="Times New Roman"/>
                <w:sz w:val="24"/>
                <w:szCs w:val="24"/>
                <w:lang w:eastAsia="lv-LV"/>
              </w:rPr>
              <w:t xml:space="preserve"> </w:t>
            </w:r>
            <w:r w:rsidR="00CF2F8D">
              <w:rPr>
                <w:rFonts w:ascii="Times New Roman" w:hAnsi="Times New Roman"/>
                <w:sz w:val="24"/>
                <w:szCs w:val="24"/>
                <w:lang w:eastAsia="lv-LV"/>
              </w:rPr>
              <w:t>s</w:t>
            </w:r>
            <w:r>
              <w:rPr>
                <w:rFonts w:ascii="Times New Roman" w:hAnsi="Times New Roman"/>
                <w:sz w:val="24"/>
                <w:szCs w:val="24"/>
                <w:lang w:eastAsia="lv-LV"/>
              </w:rPr>
              <w:t>orgo (</w:t>
            </w:r>
            <w:r w:rsidRPr="00AF68B6">
              <w:rPr>
                <w:rFonts w:ascii="Times New Roman" w:hAnsi="Times New Roman"/>
                <w:sz w:val="24"/>
                <w:szCs w:val="24"/>
                <w:lang w:eastAsia="lv-LV"/>
              </w:rPr>
              <w:t>TG/122/3, 6.10.1989.</w:t>
            </w:r>
            <w:r>
              <w:rPr>
                <w:rFonts w:ascii="Times New Roman" w:hAnsi="Times New Roman"/>
                <w:sz w:val="24"/>
                <w:szCs w:val="24"/>
                <w:lang w:eastAsia="lv-LV"/>
              </w:rPr>
              <w:t>).</w:t>
            </w:r>
          </w:p>
        </w:tc>
      </w:tr>
      <w:tr w:rsidR="00E52AAB" w:rsidRPr="000D51A1" w14:paraId="426F630A" w14:textId="77777777" w:rsidTr="00B8679A">
        <w:trPr>
          <w:trHeight w:val="356"/>
        </w:trPr>
        <w:tc>
          <w:tcPr>
            <w:tcW w:w="1077" w:type="pct"/>
            <w:tcBorders>
              <w:top w:val="outset" w:sz="6" w:space="0" w:color="414142"/>
              <w:bottom w:val="outset" w:sz="6" w:space="0" w:color="414142"/>
              <w:right w:val="outset" w:sz="6" w:space="0" w:color="414142"/>
            </w:tcBorders>
          </w:tcPr>
          <w:p w14:paraId="430C3A6E"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23" w:type="pct"/>
            <w:gridSpan w:val="3"/>
            <w:tcBorders>
              <w:top w:val="outset" w:sz="6" w:space="0" w:color="414142"/>
              <w:left w:val="outset" w:sz="6" w:space="0" w:color="414142"/>
              <w:bottom w:val="outset" w:sz="6" w:space="0" w:color="414142"/>
            </w:tcBorders>
          </w:tcPr>
          <w:p w14:paraId="472A724A" w14:textId="77777777" w:rsidR="00E52AAB" w:rsidRPr="006A3891" w:rsidRDefault="00E52AAB" w:rsidP="005B7CC3">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Nav</w:t>
            </w:r>
          </w:p>
        </w:tc>
      </w:tr>
      <w:tr w:rsidR="00E52AAB" w:rsidRPr="000D51A1" w14:paraId="52CC46FE" w14:textId="77777777" w:rsidTr="002F04AF">
        <w:tc>
          <w:tcPr>
            <w:tcW w:w="5000" w:type="pct"/>
            <w:gridSpan w:val="4"/>
            <w:tcBorders>
              <w:top w:val="outset" w:sz="6" w:space="0" w:color="414142"/>
              <w:bottom w:val="outset" w:sz="6" w:space="0" w:color="414142"/>
            </w:tcBorders>
            <w:vAlign w:val="center"/>
          </w:tcPr>
          <w:p w14:paraId="6EA8A3E7" w14:textId="77777777" w:rsidR="002C7A37" w:rsidRDefault="002C7A37" w:rsidP="00A22D0A">
            <w:pPr>
              <w:pStyle w:val="Bezatstarpm"/>
              <w:jc w:val="center"/>
              <w:rPr>
                <w:rFonts w:ascii="Times New Roman" w:hAnsi="Times New Roman"/>
                <w:b/>
                <w:sz w:val="24"/>
                <w:szCs w:val="24"/>
                <w:lang w:eastAsia="lv-LV"/>
              </w:rPr>
            </w:pPr>
          </w:p>
          <w:p w14:paraId="56A4D3C5" w14:textId="77777777" w:rsidR="002C7A37" w:rsidRDefault="002C7A37" w:rsidP="00A22D0A">
            <w:pPr>
              <w:pStyle w:val="Bezatstarpm"/>
              <w:jc w:val="center"/>
              <w:rPr>
                <w:rFonts w:ascii="Times New Roman" w:hAnsi="Times New Roman"/>
                <w:b/>
                <w:sz w:val="24"/>
                <w:szCs w:val="24"/>
                <w:lang w:eastAsia="lv-LV"/>
              </w:rPr>
            </w:pPr>
          </w:p>
          <w:p w14:paraId="46374E86" w14:textId="77777777" w:rsidR="00E52AAB" w:rsidRPr="000D51A1" w:rsidRDefault="00E52AAB"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E52AAB" w:rsidRPr="000D51A1" w14:paraId="161B30B2" w14:textId="77777777" w:rsidTr="002F04AF">
        <w:tc>
          <w:tcPr>
            <w:tcW w:w="5000" w:type="pct"/>
            <w:gridSpan w:val="4"/>
            <w:tcBorders>
              <w:top w:val="outset" w:sz="6" w:space="0" w:color="414142"/>
              <w:bottom w:val="outset" w:sz="6" w:space="0" w:color="414142"/>
            </w:tcBorders>
            <w:vAlign w:val="center"/>
          </w:tcPr>
          <w:p w14:paraId="01CC4FBA" w14:textId="77777777" w:rsidR="00E52AAB" w:rsidRPr="000D51A1" w:rsidRDefault="00E52AAB"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14:paraId="2C27D0E5" w14:textId="77777777" w:rsidR="00E52AAB" w:rsidRDefault="00E52AAB" w:rsidP="00AA5351">
      <w:pPr>
        <w:spacing w:after="0" w:line="240" w:lineRule="auto"/>
        <w:rPr>
          <w:rFonts w:ascii="Times New Roman" w:hAnsi="Times New Roman"/>
          <w:sz w:val="24"/>
          <w:szCs w:val="24"/>
          <w:lang w:eastAsia="lv-LV"/>
        </w:rPr>
      </w:pPr>
    </w:p>
    <w:p w14:paraId="77579F18" w14:textId="77777777" w:rsidR="00A72B7C" w:rsidRDefault="00A72B7C" w:rsidP="00AA5351">
      <w:pPr>
        <w:spacing w:after="0" w:line="240" w:lineRule="auto"/>
        <w:rPr>
          <w:rFonts w:ascii="Times New Roman" w:hAnsi="Times New Roman"/>
          <w:sz w:val="24"/>
          <w:szCs w:val="24"/>
          <w:lang w:eastAsia="lv-LV"/>
        </w:rPr>
      </w:pPr>
    </w:p>
    <w:p w14:paraId="777F4F41" w14:textId="77777777" w:rsidR="00A72B7C" w:rsidRPr="006A3891" w:rsidRDefault="00A72B7C"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6"/>
        <w:gridCol w:w="6342"/>
      </w:tblGrid>
      <w:tr w:rsidR="00E52AAB" w:rsidRPr="000D51A1" w14:paraId="36D02858" w14:textId="77777777" w:rsidTr="00795DBE">
        <w:trPr>
          <w:trHeight w:val="420"/>
        </w:trPr>
        <w:tc>
          <w:tcPr>
            <w:tcW w:w="5000" w:type="pct"/>
            <w:gridSpan w:val="3"/>
            <w:tcBorders>
              <w:top w:val="outset" w:sz="6" w:space="0" w:color="414142"/>
              <w:bottom w:val="outset" w:sz="6" w:space="0" w:color="414142"/>
            </w:tcBorders>
            <w:vAlign w:val="center"/>
          </w:tcPr>
          <w:p w14:paraId="0E859C77"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VI. Sabiedrības līdzdalība un komunikācijas aktivitātes</w:t>
            </w:r>
          </w:p>
        </w:tc>
      </w:tr>
      <w:tr w:rsidR="00E52AAB" w:rsidRPr="000D51A1" w14:paraId="20EE8D03" w14:textId="77777777" w:rsidTr="00795DBE">
        <w:trPr>
          <w:trHeight w:val="540"/>
        </w:trPr>
        <w:tc>
          <w:tcPr>
            <w:tcW w:w="288" w:type="pct"/>
            <w:tcBorders>
              <w:top w:val="outset" w:sz="6" w:space="0" w:color="414142"/>
              <w:bottom w:val="outset" w:sz="6" w:space="0" w:color="414142"/>
              <w:right w:val="outset" w:sz="6" w:space="0" w:color="414142"/>
            </w:tcBorders>
          </w:tcPr>
          <w:p w14:paraId="6AA88AC3"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5EE05007" w14:textId="77777777" w:rsidR="00E52AAB" w:rsidRPr="00EA4635" w:rsidRDefault="00E52AAB" w:rsidP="00AA5351">
            <w:pPr>
              <w:spacing w:after="0" w:line="240" w:lineRule="auto"/>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153" w:type="pct"/>
            <w:tcBorders>
              <w:top w:val="outset" w:sz="6" w:space="0" w:color="414142"/>
              <w:left w:val="outset" w:sz="6" w:space="0" w:color="414142"/>
              <w:bottom w:val="outset" w:sz="6" w:space="0" w:color="414142"/>
            </w:tcBorders>
          </w:tcPr>
          <w:p w14:paraId="5E6AF9AD" w14:textId="77777777" w:rsidR="00E52AAB" w:rsidRPr="00FC6E1D" w:rsidRDefault="00E52AAB" w:rsidP="00D43A48">
            <w:pPr>
              <w:spacing w:after="0" w:line="240" w:lineRule="auto"/>
              <w:ind w:left="49"/>
              <w:jc w:val="both"/>
              <w:rPr>
                <w:rFonts w:ascii="Times New Roman" w:hAnsi="Times New Roman"/>
                <w:sz w:val="24"/>
                <w:szCs w:val="24"/>
                <w:lang w:eastAsia="lv-LV"/>
              </w:rPr>
            </w:pPr>
            <w:r w:rsidRPr="00EA4635">
              <w:rPr>
                <w:rFonts w:ascii="Times New Roman" w:hAnsi="Times New Roman"/>
                <w:sz w:val="24"/>
                <w:szCs w:val="24"/>
                <w:lang w:eastAsia="lv-LV"/>
              </w:rPr>
              <w:t>Ar noteikumu projektu tiek izdarīti tehniska rakstura grozījumi</w:t>
            </w:r>
            <w:r w:rsidRPr="00FC6E1D">
              <w:rPr>
                <w:rFonts w:ascii="Times New Roman" w:hAnsi="Times New Roman"/>
                <w:sz w:val="24"/>
                <w:szCs w:val="24"/>
                <w:lang w:eastAsia="lv-LV"/>
              </w:rPr>
              <w:t xml:space="preserve">, </w:t>
            </w:r>
            <w:r w:rsidRPr="00136C43">
              <w:rPr>
                <w:rFonts w:ascii="Times New Roman" w:hAnsi="Times New Roman"/>
                <w:sz w:val="24"/>
                <w:szCs w:val="24"/>
                <w:lang w:eastAsia="lv-LV"/>
              </w:rPr>
              <w:t>tāpēc par projekta izstrādes uzsākšanu sabiedrība nav informēta.</w:t>
            </w:r>
          </w:p>
          <w:p w14:paraId="48F95995" w14:textId="77777777" w:rsidR="00E52AAB" w:rsidRPr="00EA4635" w:rsidRDefault="00E52AAB" w:rsidP="00D43A48">
            <w:pPr>
              <w:spacing w:after="0" w:line="240" w:lineRule="auto"/>
              <w:ind w:left="49"/>
              <w:jc w:val="both"/>
              <w:rPr>
                <w:rFonts w:ascii="Times New Roman" w:hAnsi="Times New Roman"/>
                <w:sz w:val="24"/>
                <w:szCs w:val="24"/>
                <w:lang w:eastAsia="lv-LV"/>
              </w:rPr>
            </w:pPr>
            <w:r w:rsidRPr="00FC6E1D">
              <w:rPr>
                <w:rFonts w:ascii="Times New Roman" w:hAnsi="Times New Roman"/>
                <w:sz w:val="24"/>
                <w:szCs w:val="24"/>
                <w:lang w:eastAsia="lv-LV"/>
              </w:rPr>
              <w:t>Informācija par noteikumu projektu</w:t>
            </w:r>
            <w:r w:rsidRPr="00EA4635">
              <w:rPr>
                <w:rFonts w:ascii="Times New Roman" w:hAnsi="Times New Roman"/>
                <w:sz w:val="24"/>
                <w:szCs w:val="24"/>
                <w:lang w:eastAsia="lv-LV"/>
              </w:rPr>
              <w:t xml:space="preserve"> ir ievietota tīmekļa vietnē www.zm.gov.lv.</w:t>
            </w:r>
          </w:p>
        </w:tc>
      </w:tr>
      <w:tr w:rsidR="00E52AAB" w:rsidRPr="000D51A1" w14:paraId="0CF29E7C" w14:textId="77777777" w:rsidTr="00795DBE">
        <w:trPr>
          <w:trHeight w:val="330"/>
        </w:trPr>
        <w:tc>
          <w:tcPr>
            <w:tcW w:w="288" w:type="pct"/>
            <w:tcBorders>
              <w:top w:val="outset" w:sz="6" w:space="0" w:color="414142"/>
              <w:bottom w:val="outset" w:sz="6" w:space="0" w:color="414142"/>
              <w:right w:val="outset" w:sz="6" w:space="0" w:color="414142"/>
            </w:tcBorders>
          </w:tcPr>
          <w:p w14:paraId="7AA4646F"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0FADE6F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153" w:type="pct"/>
            <w:tcBorders>
              <w:top w:val="outset" w:sz="6" w:space="0" w:color="414142"/>
              <w:left w:val="outset" w:sz="6" w:space="0" w:color="414142"/>
              <w:bottom w:val="outset" w:sz="6" w:space="0" w:color="414142"/>
            </w:tcBorders>
          </w:tcPr>
          <w:p w14:paraId="1D8185B1" w14:textId="77777777" w:rsidR="00E52AAB" w:rsidRPr="000D51A1" w:rsidRDefault="00E52AAB" w:rsidP="00B92DAB">
            <w:pPr>
              <w:ind w:left="49"/>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7BCAEE35" w14:textId="77777777" w:rsidTr="00795DBE">
        <w:trPr>
          <w:trHeight w:val="465"/>
        </w:trPr>
        <w:tc>
          <w:tcPr>
            <w:tcW w:w="288" w:type="pct"/>
            <w:tcBorders>
              <w:top w:val="outset" w:sz="6" w:space="0" w:color="414142"/>
              <w:bottom w:val="outset" w:sz="6" w:space="0" w:color="414142"/>
              <w:right w:val="outset" w:sz="6" w:space="0" w:color="414142"/>
            </w:tcBorders>
          </w:tcPr>
          <w:p w14:paraId="52B6C3F4"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4888375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153" w:type="pct"/>
            <w:tcBorders>
              <w:top w:val="outset" w:sz="6" w:space="0" w:color="414142"/>
              <w:left w:val="outset" w:sz="6" w:space="0" w:color="414142"/>
              <w:bottom w:val="outset" w:sz="6" w:space="0" w:color="414142"/>
            </w:tcBorders>
          </w:tcPr>
          <w:p w14:paraId="2CC0CED1" w14:textId="77777777" w:rsidR="00E52AAB" w:rsidRPr="000D51A1" w:rsidRDefault="00E52AAB" w:rsidP="00B92DAB">
            <w:pPr>
              <w:ind w:left="49"/>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0591724D" w14:textId="77777777" w:rsidTr="00795DBE">
        <w:trPr>
          <w:trHeight w:val="152"/>
        </w:trPr>
        <w:tc>
          <w:tcPr>
            <w:tcW w:w="288" w:type="pct"/>
            <w:tcBorders>
              <w:top w:val="outset" w:sz="6" w:space="0" w:color="414142"/>
              <w:bottom w:val="outset" w:sz="6" w:space="0" w:color="414142"/>
              <w:right w:val="outset" w:sz="6" w:space="0" w:color="414142"/>
            </w:tcBorders>
          </w:tcPr>
          <w:p w14:paraId="33214FA1"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14:paraId="1FF8AE61"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22467F61" w14:textId="77777777" w:rsidR="00E52AAB" w:rsidRPr="006A3891" w:rsidRDefault="00E52AAB" w:rsidP="00B92DAB">
            <w:pPr>
              <w:spacing w:before="100" w:beforeAutospacing="1" w:after="100" w:afterAutospacing="1" w:line="360" w:lineRule="auto"/>
              <w:ind w:left="49"/>
              <w:rPr>
                <w:rFonts w:ascii="Times New Roman" w:hAnsi="Times New Roman"/>
                <w:sz w:val="24"/>
                <w:szCs w:val="24"/>
                <w:lang w:eastAsia="lv-LV"/>
              </w:rPr>
            </w:pPr>
            <w:r w:rsidRPr="006A3891">
              <w:rPr>
                <w:rFonts w:ascii="Times New Roman" w:hAnsi="Times New Roman"/>
                <w:sz w:val="24"/>
                <w:szCs w:val="24"/>
                <w:lang w:eastAsia="lv-LV"/>
              </w:rPr>
              <w:t>Nav</w:t>
            </w:r>
          </w:p>
        </w:tc>
      </w:tr>
      <w:tr w:rsidR="00E52AAB" w:rsidRPr="000D51A1" w14:paraId="59626371" w14:textId="77777777" w:rsidTr="00795DBE">
        <w:trPr>
          <w:trHeight w:val="375"/>
        </w:trPr>
        <w:tc>
          <w:tcPr>
            <w:tcW w:w="5000" w:type="pct"/>
            <w:gridSpan w:val="3"/>
            <w:tcBorders>
              <w:top w:val="outset" w:sz="6" w:space="0" w:color="414142"/>
              <w:bottom w:val="outset" w:sz="6" w:space="0" w:color="414142"/>
            </w:tcBorders>
            <w:vAlign w:val="center"/>
          </w:tcPr>
          <w:p w14:paraId="37DAA115"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VII. Tiesību akta projekta izpildes nodrošināšana un tās ietekme uz institūcijām</w:t>
            </w:r>
          </w:p>
        </w:tc>
      </w:tr>
      <w:tr w:rsidR="00E52AAB" w:rsidRPr="000D51A1" w14:paraId="1EF7376D" w14:textId="77777777" w:rsidTr="00795DBE">
        <w:trPr>
          <w:trHeight w:val="420"/>
        </w:trPr>
        <w:tc>
          <w:tcPr>
            <w:tcW w:w="288" w:type="pct"/>
            <w:tcBorders>
              <w:top w:val="outset" w:sz="6" w:space="0" w:color="414142"/>
              <w:bottom w:val="outset" w:sz="6" w:space="0" w:color="414142"/>
              <w:right w:val="outset" w:sz="6" w:space="0" w:color="414142"/>
            </w:tcBorders>
          </w:tcPr>
          <w:p w14:paraId="2E8DC476"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0FB6B79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153" w:type="pct"/>
            <w:tcBorders>
              <w:top w:val="outset" w:sz="6" w:space="0" w:color="414142"/>
              <w:left w:val="outset" w:sz="6" w:space="0" w:color="414142"/>
              <w:bottom w:val="outset" w:sz="6" w:space="0" w:color="414142"/>
            </w:tcBorders>
          </w:tcPr>
          <w:p w14:paraId="6FAEC638" w14:textId="77777777" w:rsidR="00E52AAB" w:rsidRPr="006A3891" w:rsidRDefault="00E52AAB" w:rsidP="00B92DAB">
            <w:pPr>
              <w:spacing w:after="0" w:line="240" w:lineRule="auto"/>
              <w:ind w:left="90"/>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76206BD9" w14:textId="77777777" w:rsidTr="00795DBE">
        <w:trPr>
          <w:trHeight w:val="450"/>
        </w:trPr>
        <w:tc>
          <w:tcPr>
            <w:tcW w:w="288" w:type="pct"/>
            <w:tcBorders>
              <w:top w:val="outset" w:sz="6" w:space="0" w:color="414142"/>
              <w:bottom w:val="outset" w:sz="6" w:space="0" w:color="414142"/>
              <w:right w:val="outset" w:sz="6" w:space="0" w:color="414142"/>
            </w:tcBorders>
          </w:tcPr>
          <w:p w14:paraId="0D16056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20DADC40"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0D51A1" w:rsidRDefault="00E52AAB" w:rsidP="00B92DAB">
            <w:pPr>
              <w:pStyle w:val="Bezatstarpm"/>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153" w:type="pct"/>
            <w:tcBorders>
              <w:top w:val="outset" w:sz="6" w:space="0" w:color="414142"/>
              <w:left w:val="outset" w:sz="6" w:space="0" w:color="414142"/>
              <w:bottom w:val="outset" w:sz="6" w:space="0" w:color="414142"/>
            </w:tcBorders>
          </w:tcPr>
          <w:p w14:paraId="45D0CB9F" w14:textId="77777777" w:rsidR="00E52AAB" w:rsidRPr="006A3891" w:rsidRDefault="00E52AAB" w:rsidP="00D86D4D">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 xml:space="preserve">  Projekts šo jomu neskar.</w:t>
            </w:r>
          </w:p>
        </w:tc>
      </w:tr>
      <w:tr w:rsidR="00E52AAB" w:rsidRPr="000D51A1" w14:paraId="2A7684BC" w14:textId="77777777" w:rsidTr="00795DBE">
        <w:trPr>
          <w:trHeight w:val="390"/>
        </w:trPr>
        <w:tc>
          <w:tcPr>
            <w:tcW w:w="288" w:type="pct"/>
            <w:tcBorders>
              <w:top w:val="outset" w:sz="6" w:space="0" w:color="414142"/>
              <w:bottom w:val="outset" w:sz="6" w:space="0" w:color="414142"/>
              <w:right w:val="outset" w:sz="6" w:space="0" w:color="414142"/>
            </w:tcBorders>
          </w:tcPr>
          <w:p w14:paraId="54D662E9"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3F9D60E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139A8895" w14:textId="77777777" w:rsidR="00E52AAB" w:rsidRPr="006A3891" w:rsidRDefault="00E52AAB" w:rsidP="00B92DAB">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 xml:space="preserve"> Nav</w:t>
            </w:r>
          </w:p>
        </w:tc>
      </w:tr>
    </w:tbl>
    <w:p w14:paraId="626D41BD" w14:textId="77777777" w:rsidR="00E52AAB" w:rsidRDefault="00E52AAB">
      <w:pPr>
        <w:rPr>
          <w:rFonts w:ascii="Times New Roman" w:hAnsi="Times New Roman"/>
          <w:sz w:val="24"/>
          <w:szCs w:val="24"/>
        </w:rPr>
      </w:pPr>
    </w:p>
    <w:p w14:paraId="798B692A" w14:textId="77777777" w:rsidR="00E804C7" w:rsidRPr="006A3891" w:rsidRDefault="00E804C7">
      <w:pPr>
        <w:rPr>
          <w:rFonts w:ascii="Times New Roman" w:hAnsi="Times New Roman"/>
          <w:sz w:val="24"/>
          <w:szCs w:val="24"/>
        </w:rPr>
      </w:pPr>
    </w:p>
    <w:p w14:paraId="147FDAD0" w14:textId="07075EFD" w:rsidR="00E52AAB" w:rsidRDefault="00A72B7C" w:rsidP="00A72B7C">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A72B7C">
        <w:rPr>
          <w:rFonts w:ascii="Times New Roman" w:hAnsi="Times New Roman"/>
          <w:sz w:val="28"/>
          <w:szCs w:val="28"/>
        </w:rPr>
        <w:t>J.Dūklavs</w:t>
      </w:r>
    </w:p>
    <w:p w14:paraId="16AB0243" w14:textId="77777777" w:rsidR="00A72B7C" w:rsidRDefault="00A72B7C" w:rsidP="00D86D4D">
      <w:pPr>
        <w:rPr>
          <w:rFonts w:ascii="Times New Roman" w:hAnsi="Times New Roman"/>
          <w:sz w:val="28"/>
          <w:szCs w:val="28"/>
        </w:rPr>
      </w:pPr>
    </w:p>
    <w:p w14:paraId="6D1C1930" w14:textId="77777777" w:rsidR="00A72B7C" w:rsidRDefault="00A72B7C" w:rsidP="00D86D4D">
      <w:pPr>
        <w:rPr>
          <w:rFonts w:ascii="Times New Roman" w:hAnsi="Times New Roman"/>
          <w:sz w:val="28"/>
          <w:szCs w:val="28"/>
        </w:rPr>
      </w:pPr>
    </w:p>
    <w:p w14:paraId="31EDF01C" w14:textId="77777777" w:rsidR="00A72B7C" w:rsidRDefault="00A72B7C" w:rsidP="00D86D4D">
      <w:pPr>
        <w:rPr>
          <w:rFonts w:ascii="Times New Roman" w:hAnsi="Times New Roman"/>
          <w:sz w:val="28"/>
          <w:szCs w:val="28"/>
        </w:rPr>
      </w:pPr>
    </w:p>
    <w:p w14:paraId="10212217" w14:textId="77777777" w:rsidR="00A72B7C" w:rsidRDefault="00A72B7C" w:rsidP="00D86D4D">
      <w:pPr>
        <w:rPr>
          <w:rFonts w:ascii="Times New Roman" w:hAnsi="Times New Roman"/>
          <w:sz w:val="28"/>
          <w:szCs w:val="28"/>
        </w:rPr>
      </w:pPr>
    </w:p>
    <w:p w14:paraId="62257D82" w14:textId="77777777" w:rsidR="00A72B7C" w:rsidRDefault="00A72B7C" w:rsidP="00D86D4D">
      <w:pPr>
        <w:rPr>
          <w:rFonts w:ascii="Times New Roman" w:hAnsi="Times New Roman"/>
          <w:sz w:val="28"/>
          <w:szCs w:val="28"/>
        </w:rPr>
      </w:pPr>
    </w:p>
    <w:p w14:paraId="7F186C79" w14:textId="77777777" w:rsidR="00A72B7C" w:rsidRDefault="00A72B7C" w:rsidP="00D86D4D">
      <w:pPr>
        <w:rPr>
          <w:rFonts w:ascii="Times New Roman" w:hAnsi="Times New Roman"/>
          <w:sz w:val="28"/>
          <w:szCs w:val="28"/>
        </w:rPr>
      </w:pPr>
    </w:p>
    <w:p w14:paraId="67064A27" w14:textId="77777777" w:rsidR="00A72B7C" w:rsidRPr="00A72B7C" w:rsidRDefault="00A72B7C" w:rsidP="00D86D4D">
      <w:pPr>
        <w:rPr>
          <w:rFonts w:ascii="Times New Roman" w:hAnsi="Times New Roman"/>
          <w:sz w:val="28"/>
          <w:szCs w:val="28"/>
        </w:rPr>
      </w:pPr>
    </w:p>
    <w:p w14:paraId="144ECD78" w14:textId="77777777" w:rsidR="00A72B7C" w:rsidRDefault="00A72B7C" w:rsidP="00760C77">
      <w:pPr>
        <w:pStyle w:val="Bezatstarpm"/>
        <w:rPr>
          <w:rFonts w:ascii="Times New Roman" w:hAnsi="Times New Roman"/>
          <w:sz w:val="20"/>
          <w:szCs w:val="20"/>
        </w:rPr>
      </w:pPr>
      <w:r>
        <w:rPr>
          <w:rFonts w:ascii="Times New Roman" w:hAnsi="Times New Roman"/>
          <w:sz w:val="20"/>
          <w:szCs w:val="20"/>
        </w:rPr>
        <w:t>2014.05.28. 8:01</w:t>
      </w:r>
    </w:p>
    <w:p w14:paraId="6815649B" w14:textId="77777777" w:rsidR="00A72B7C" w:rsidRDefault="00A72B7C" w:rsidP="00760C77">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1089</w:t>
      </w:r>
      <w:r>
        <w:rPr>
          <w:rFonts w:ascii="Times New Roman" w:hAnsi="Times New Roman"/>
          <w:sz w:val="20"/>
          <w:szCs w:val="20"/>
        </w:rPr>
        <w:fldChar w:fldCharType="end"/>
      </w:r>
    </w:p>
    <w:p w14:paraId="207489F1" w14:textId="17C17AF5" w:rsidR="00E52AAB" w:rsidRPr="009A7D86" w:rsidRDefault="00E52AAB" w:rsidP="00760C77">
      <w:pPr>
        <w:pStyle w:val="Bezatstarpm"/>
        <w:rPr>
          <w:rFonts w:ascii="Times New Roman" w:hAnsi="Times New Roman"/>
          <w:sz w:val="20"/>
          <w:szCs w:val="20"/>
        </w:rPr>
      </w:pPr>
      <w:bookmarkStart w:id="0" w:name="_GoBack"/>
      <w:bookmarkEnd w:id="0"/>
      <w:r w:rsidRPr="009A7D86">
        <w:rPr>
          <w:rFonts w:ascii="Times New Roman" w:hAnsi="Times New Roman"/>
          <w:sz w:val="20"/>
          <w:szCs w:val="20"/>
        </w:rPr>
        <w:t>I.Magone</w:t>
      </w:r>
    </w:p>
    <w:p w14:paraId="31DCA670" w14:textId="40D3C14A" w:rsidR="00E52AAB" w:rsidRPr="009A7D86" w:rsidRDefault="00E52AAB" w:rsidP="00D86D4D">
      <w:pPr>
        <w:pStyle w:val="Bezatstarpm"/>
        <w:rPr>
          <w:rFonts w:ascii="Times New Roman" w:hAnsi="Times New Roman"/>
          <w:sz w:val="20"/>
          <w:szCs w:val="20"/>
        </w:rPr>
      </w:pPr>
      <w:r w:rsidRPr="009A7D86">
        <w:rPr>
          <w:rFonts w:ascii="Times New Roman" w:hAnsi="Times New Roman"/>
          <w:sz w:val="20"/>
          <w:szCs w:val="20"/>
        </w:rPr>
        <w:t>67027</w:t>
      </w:r>
      <w:r w:rsidR="00A964AB" w:rsidRPr="009A7D86">
        <w:rPr>
          <w:rFonts w:ascii="Times New Roman" w:hAnsi="Times New Roman"/>
          <w:sz w:val="20"/>
          <w:szCs w:val="20"/>
        </w:rPr>
        <w:t>258</w:t>
      </w:r>
      <w:r w:rsidRPr="009A7D86">
        <w:rPr>
          <w:rFonts w:ascii="Times New Roman" w:hAnsi="Times New Roman"/>
          <w:sz w:val="20"/>
          <w:szCs w:val="20"/>
        </w:rPr>
        <w:t xml:space="preserve"> Ilze.Magone@zm.gov.lv</w:t>
      </w:r>
    </w:p>
    <w:sectPr w:rsidR="00E52AAB" w:rsidRPr="009A7D86" w:rsidSect="00A72B7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295E" w14:textId="77777777" w:rsidR="00203E57" w:rsidRDefault="00203E57" w:rsidP="00EE11D3">
      <w:pPr>
        <w:spacing w:after="0" w:line="240" w:lineRule="auto"/>
      </w:pPr>
      <w:r>
        <w:separator/>
      </w:r>
    </w:p>
  </w:endnote>
  <w:endnote w:type="continuationSeparator" w:id="0">
    <w:p w14:paraId="6DDA31D2" w14:textId="77777777" w:rsidR="00203E57" w:rsidRDefault="00203E57"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9E7C" w14:textId="77777777" w:rsidR="00F60443" w:rsidRDefault="00F6044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9150" w14:textId="41412116" w:rsidR="00E52AAB" w:rsidRPr="007E4A44" w:rsidRDefault="00E52AAB" w:rsidP="007E4A44">
    <w:pPr>
      <w:pStyle w:val="Kjene"/>
      <w:jc w:val="both"/>
      <w:rPr>
        <w:rFonts w:ascii="Times New Roman" w:hAnsi="Times New Roman"/>
        <w:sz w:val="20"/>
        <w:szCs w:val="20"/>
      </w:rPr>
    </w:pPr>
    <w:r w:rsidRPr="007E4A44">
      <w:rPr>
        <w:rFonts w:ascii="Times New Roman" w:hAnsi="Times New Roman"/>
        <w:sz w:val="20"/>
        <w:szCs w:val="20"/>
      </w:rPr>
      <w:t>ZMAnot_</w:t>
    </w:r>
    <w:r w:rsidR="009A7D86" w:rsidRPr="009A7D86">
      <w:rPr>
        <w:rFonts w:ascii="Times New Roman" w:hAnsi="Times New Roman"/>
        <w:sz w:val="20"/>
        <w:szCs w:val="20"/>
      </w:rPr>
      <w:t>2</w:t>
    </w:r>
    <w:r w:rsidR="00F60443">
      <w:rPr>
        <w:rFonts w:ascii="Times New Roman" w:hAnsi="Times New Roman"/>
        <w:sz w:val="20"/>
        <w:szCs w:val="20"/>
      </w:rPr>
      <w:t>8</w:t>
    </w:r>
    <w:r w:rsidRPr="009A7D86">
      <w:rPr>
        <w:rFonts w:ascii="Times New Roman" w:hAnsi="Times New Roman"/>
        <w:sz w:val="20"/>
        <w:szCs w:val="20"/>
      </w:rPr>
      <w:t>0</w:t>
    </w:r>
    <w:r w:rsidR="00DD78BD" w:rsidRPr="009A7D86">
      <w:rPr>
        <w:rFonts w:ascii="Times New Roman" w:hAnsi="Times New Roman"/>
        <w:sz w:val="20"/>
        <w:szCs w:val="20"/>
      </w:rPr>
      <w:t>5</w:t>
    </w:r>
    <w:r w:rsidRPr="009A7D86">
      <w:rPr>
        <w:rFonts w:ascii="Times New Roman" w:hAnsi="Times New Roman"/>
        <w:sz w:val="20"/>
        <w:szCs w:val="20"/>
      </w:rPr>
      <w:t>14_AVSparb;</w:t>
    </w:r>
    <w:r w:rsidRPr="007E4A44">
      <w:rPr>
        <w:rFonts w:ascii="Times New Roman" w:hAnsi="Times New Roman"/>
        <w:sz w:val="20"/>
        <w:szCs w:val="20"/>
      </w:rPr>
      <w:t xml:space="preserve"> Grozījumi Ministru kabineta 2010.gada 28.decembra noteikumos Nr.1229 „Noteikumi par šķirnes atšķirīguma, viendabīguma un stabilitātes pārbaudi”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43563617" w:rsidR="000A59C3" w:rsidRPr="00D9450A" w:rsidRDefault="000A59C3" w:rsidP="00091C07">
    <w:pPr>
      <w:pStyle w:val="Kjene"/>
      <w:tabs>
        <w:tab w:val="clear" w:pos="8306"/>
        <w:tab w:val="right" w:pos="9072"/>
      </w:tabs>
      <w:rPr>
        <w:rFonts w:ascii="Times New Roman" w:hAnsi="Times New Roman"/>
        <w:sz w:val="20"/>
        <w:szCs w:val="20"/>
      </w:rPr>
    </w:pPr>
    <w:r w:rsidRPr="009A7D86">
      <w:rPr>
        <w:rFonts w:ascii="Times New Roman" w:hAnsi="Times New Roman"/>
        <w:sz w:val="20"/>
        <w:szCs w:val="20"/>
      </w:rPr>
      <w:t>ZMAnot_</w:t>
    </w:r>
    <w:r w:rsidR="009A7D86" w:rsidRPr="009A7D86">
      <w:rPr>
        <w:rFonts w:ascii="Times New Roman" w:hAnsi="Times New Roman"/>
        <w:sz w:val="20"/>
        <w:szCs w:val="20"/>
      </w:rPr>
      <w:t>2</w:t>
    </w:r>
    <w:r w:rsidR="00F60443">
      <w:rPr>
        <w:rFonts w:ascii="Times New Roman" w:hAnsi="Times New Roman"/>
        <w:sz w:val="20"/>
        <w:szCs w:val="20"/>
      </w:rPr>
      <w:t>8</w:t>
    </w:r>
    <w:r w:rsidRPr="009A7D86">
      <w:rPr>
        <w:rFonts w:ascii="Times New Roman" w:hAnsi="Times New Roman"/>
        <w:sz w:val="20"/>
        <w:szCs w:val="20"/>
      </w:rPr>
      <w:t>0</w:t>
    </w:r>
    <w:r w:rsidR="00DD78BD" w:rsidRPr="009A7D86">
      <w:rPr>
        <w:rFonts w:ascii="Times New Roman" w:hAnsi="Times New Roman"/>
        <w:sz w:val="20"/>
        <w:szCs w:val="20"/>
      </w:rPr>
      <w:t>5</w:t>
    </w:r>
    <w:r w:rsidRPr="009A7D86">
      <w:rPr>
        <w:rFonts w:ascii="Times New Roman" w:hAnsi="Times New Roman"/>
        <w:sz w:val="20"/>
        <w:szCs w:val="20"/>
      </w:rPr>
      <w:t>14_</w:t>
    </w:r>
    <w:r w:rsidRPr="00D9450A">
      <w:rPr>
        <w:rFonts w:ascii="Times New Roman" w:hAnsi="Times New Roman"/>
        <w:sz w:val="20"/>
        <w:szCs w:val="20"/>
      </w:rPr>
      <w:t>AVSparb; Grozījumi Ministru kabineta 2010.gada 28.decembra noteikumos Nr.1229 „Noteikumi par šķirnes atšķirīguma, viendabīguma un stabilitātes pārbaudi”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755C" w14:textId="77777777" w:rsidR="00203E57" w:rsidRDefault="00203E57" w:rsidP="00EE11D3">
      <w:pPr>
        <w:spacing w:after="0" w:line="240" w:lineRule="auto"/>
      </w:pPr>
      <w:r>
        <w:separator/>
      </w:r>
    </w:p>
  </w:footnote>
  <w:footnote w:type="continuationSeparator" w:id="0">
    <w:p w14:paraId="7493F11A" w14:textId="77777777" w:rsidR="00203E57" w:rsidRDefault="00203E57"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764E" w14:textId="77777777" w:rsidR="00F60443" w:rsidRDefault="00F604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8146" w14:textId="77777777"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A72B7C">
      <w:rPr>
        <w:rFonts w:ascii="Times New Roman" w:hAnsi="Times New Roman"/>
        <w:noProof/>
        <w:sz w:val="24"/>
        <w:szCs w:val="24"/>
      </w:rPr>
      <w:t>3</w:t>
    </w:r>
    <w:r w:rsidRPr="0054754F">
      <w:rPr>
        <w:rFonts w:ascii="Times New Roman" w:hAnsi="Times New Roman"/>
        <w:sz w:val="24"/>
        <w:szCs w:val="24"/>
      </w:rPr>
      <w:fldChar w:fldCharType="end"/>
    </w:r>
  </w:p>
  <w:p w14:paraId="016D43DC" w14:textId="77777777" w:rsidR="00E52AAB" w:rsidRDefault="00E52AA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C258" w14:textId="77777777" w:rsidR="00F60443" w:rsidRDefault="00F6044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10392"/>
    <w:rsid w:val="000512E5"/>
    <w:rsid w:val="00055D53"/>
    <w:rsid w:val="00066BE7"/>
    <w:rsid w:val="00067E02"/>
    <w:rsid w:val="000732A4"/>
    <w:rsid w:val="0007495B"/>
    <w:rsid w:val="00091C07"/>
    <w:rsid w:val="00097C26"/>
    <w:rsid w:val="000A59C3"/>
    <w:rsid w:val="000A6BDB"/>
    <w:rsid w:val="000B32D5"/>
    <w:rsid w:val="000B3951"/>
    <w:rsid w:val="000D306C"/>
    <w:rsid w:val="000D51A1"/>
    <w:rsid w:val="000F5E5F"/>
    <w:rsid w:val="001012A6"/>
    <w:rsid w:val="00104241"/>
    <w:rsid w:val="001053E6"/>
    <w:rsid w:val="00110664"/>
    <w:rsid w:val="00112280"/>
    <w:rsid w:val="00122D6E"/>
    <w:rsid w:val="001251FB"/>
    <w:rsid w:val="00132D77"/>
    <w:rsid w:val="00136C43"/>
    <w:rsid w:val="001428C6"/>
    <w:rsid w:val="00150A00"/>
    <w:rsid w:val="0015415A"/>
    <w:rsid w:val="00157719"/>
    <w:rsid w:val="00167423"/>
    <w:rsid w:val="001719F6"/>
    <w:rsid w:val="001841F4"/>
    <w:rsid w:val="001B1839"/>
    <w:rsid w:val="001B6BE8"/>
    <w:rsid w:val="001D6889"/>
    <w:rsid w:val="001D7C16"/>
    <w:rsid w:val="001F5007"/>
    <w:rsid w:val="001F6597"/>
    <w:rsid w:val="00203E57"/>
    <w:rsid w:val="002041D3"/>
    <w:rsid w:val="00213873"/>
    <w:rsid w:val="002500C9"/>
    <w:rsid w:val="00256126"/>
    <w:rsid w:val="00256178"/>
    <w:rsid w:val="002706DA"/>
    <w:rsid w:val="00275072"/>
    <w:rsid w:val="00284014"/>
    <w:rsid w:val="002A32F1"/>
    <w:rsid w:val="002B6443"/>
    <w:rsid w:val="002C0139"/>
    <w:rsid w:val="002C7A37"/>
    <w:rsid w:val="002D3236"/>
    <w:rsid w:val="002D63AA"/>
    <w:rsid w:val="002D680D"/>
    <w:rsid w:val="002E5206"/>
    <w:rsid w:val="002F04AF"/>
    <w:rsid w:val="002F5050"/>
    <w:rsid w:val="002F6974"/>
    <w:rsid w:val="002F714E"/>
    <w:rsid w:val="00313252"/>
    <w:rsid w:val="00371C50"/>
    <w:rsid w:val="003961C0"/>
    <w:rsid w:val="003B284D"/>
    <w:rsid w:val="003B2D5D"/>
    <w:rsid w:val="003B5964"/>
    <w:rsid w:val="003B7105"/>
    <w:rsid w:val="003C65D8"/>
    <w:rsid w:val="003D43E8"/>
    <w:rsid w:val="003E052A"/>
    <w:rsid w:val="003E1727"/>
    <w:rsid w:val="004208E8"/>
    <w:rsid w:val="00424254"/>
    <w:rsid w:val="004377E4"/>
    <w:rsid w:val="004378E1"/>
    <w:rsid w:val="00447BBF"/>
    <w:rsid w:val="00463865"/>
    <w:rsid w:val="004675CA"/>
    <w:rsid w:val="004B08D5"/>
    <w:rsid w:val="004C3FB5"/>
    <w:rsid w:val="004D3FA1"/>
    <w:rsid w:val="004E6CDF"/>
    <w:rsid w:val="004F096D"/>
    <w:rsid w:val="004F5C12"/>
    <w:rsid w:val="00512A9E"/>
    <w:rsid w:val="00521E66"/>
    <w:rsid w:val="0054754F"/>
    <w:rsid w:val="00553905"/>
    <w:rsid w:val="00560674"/>
    <w:rsid w:val="00577954"/>
    <w:rsid w:val="005B7CC3"/>
    <w:rsid w:val="005C2754"/>
    <w:rsid w:val="005F0E66"/>
    <w:rsid w:val="005F2B6B"/>
    <w:rsid w:val="0060107E"/>
    <w:rsid w:val="006432DF"/>
    <w:rsid w:val="006515F3"/>
    <w:rsid w:val="0065218B"/>
    <w:rsid w:val="0065414B"/>
    <w:rsid w:val="006558A6"/>
    <w:rsid w:val="00663C44"/>
    <w:rsid w:val="0067671E"/>
    <w:rsid w:val="00680D3B"/>
    <w:rsid w:val="006A2745"/>
    <w:rsid w:val="006A3891"/>
    <w:rsid w:val="006A396F"/>
    <w:rsid w:val="006E1D1F"/>
    <w:rsid w:val="006E511E"/>
    <w:rsid w:val="006E7817"/>
    <w:rsid w:val="006F5DAF"/>
    <w:rsid w:val="006F605F"/>
    <w:rsid w:val="0070068F"/>
    <w:rsid w:val="00700AB0"/>
    <w:rsid w:val="0070231B"/>
    <w:rsid w:val="007069A9"/>
    <w:rsid w:val="00713DB0"/>
    <w:rsid w:val="0071576A"/>
    <w:rsid w:val="0074533F"/>
    <w:rsid w:val="00760C77"/>
    <w:rsid w:val="0077344E"/>
    <w:rsid w:val="00773583"/>
    <w:rsid w:val="0077593D"/>
    <w:rsid w:val="00784B25"/>
    <w:rsid w:val="00795DBE"/>
    <w:rsid w:val="007D63DF"/>
    <w:rsid w:val="007D6445"/>
    <w:rsid w:val="007E1632"/>
    <w:rsid w:val="007E4A44"/>
    <w:rsid w:val="007F049A"/>
    <w:rsid w:val="007F09E4"/>
    <w:rsid w:val="007F2C7F"/>
    <w:rsid w:val="007F4DEE"/>
    <w:rsid w:val="00813CA7"/>
    <w:rsid w:val="00836D19"/>
    <w:rsid w:val="0086221D"/>
    <w:rsid w:val="00880EBF"/>
    <w:rsid w:val="008A4FB4"/>
    <w:rsid w:val="008B4541"/>
    <w:rsid w:val="008C6800"/>
    <w:rsid w:val="008D253B"/>
    <w:rsid w:val="008E028E"/>
    <w:rsid w:val="008E5382"/>
    <w:rsid w:val="00907970"/>
    <w:rsid w:val="00913F0D"/>
    <w:rsid w:val="00941754"/>
    <w:rsid w:val="00941996"/>
    <w:rsid w:val="009432B7"/>
    <w:rsid w:val="00962D9F"/>
    <w:rsid w:val="0096483A"/>
    <w:rsid w:val="00986F8C"/>
    <w:rsid w:val="00996F73"/>
    <w:rsid w:val="009A2237"/>
    <w:rsid w:val="009A364D"/>
    <w:rsid w:val="009A7D86"/>
    <w:rsid w:val="009B5631"/>
    <w:rsid w:val="009B751C"/>
    <w:rsid w:val="009D399D"/>
    <w:rsid w:val="009F0642"/>
    <w:rsid w:val="009F74D5"/>
    <w:rsid w:val="00A22D0A"/>
    <w:rsid w:val="00A41086"/>
    <w:rsid w:val="00A46515"/>
    <w:rsid w:val="00A51E42"/>
    <w:rsid w:val="00A544E8"/>
    <w:rsid w:val="00A556A4"/>
    <w:rsid w:val="00A57151"/>
    <w:rsid w:val="00A62A03"/>
    <w:rsid w:val="00A729A9"/>
    <w:rsid w:val="00A72B7C"/>
    <w:rsid w:val="00A74489"/>
    <w:rsid w:val="00A82594"/>
    <w:rsid w:val="00A91F05"/>
    <w:rsid w:val="00A964AB"/>
    <w:rsid w:val="00AA0CB9"/>
    <w:rsid w:val="00AA32C2"/>
    <w:rsid w:val="00AA5351"/>
    <w:rsid w:val="00AB5CBE"/>
    <w:rsid w:val="00AB60BF"/>
    <w:rsid w:val="00AC382A"/>
    <w:rsid w:val="00AF68B6"/>
    <w:rsid w:val="00B204E2"/>
    <w:rsid w:val="00B23AA0"/>
    <w:rsid w:val="00B26C42"/>
    <w:rsid w:val="00B42D5A"/>
    <w:rsid w:val="00B54002"/>
    <w:rsid w:val="00B67478"/>
    <w:rsid w:val="00B8679A"/>
    <w:rsid w:val="00B86B61"/>
    <w:rsid w:val="00B92683"/>
    <w:rsid w:val="00B92DAB"/>
    <w:rsid w:val="00B942F7"/>
    <w:rsid w:val="00BA7A0C"/>
    <w:rsid w:val="00BD2BCB"/>
    <w:rsid w:val="00BF7BB6"/>
    <w:rsid w:val="00C021B8"/>
    <w:rsid w:val="00C07023"/>
    <w:rsid w:val="00C074F6"/>
    <w:rsid w:val="00C10918"/>
    <w:rsid w:val="00C15BAA"/>
    <w:rsid w:val="00C351DA"/>
    <w:rsid w:val="00C42A2C"/>
    <w:rsid w:val="00C462EA"/>
    <w:rsid w:val="00C56DE9"/>
    <w:rsid w:val="00C57825"/>
    <w:rsid w:val="00C81973"/>
    <w:rsid w:val="00CA37D0"/>
    <w:rsid w:val="00CE0516"/>
    <w:rsid w:val="00CF2F8D"/>
    <w:rsid w:val="00D005BA"/>
    <w:rsid w:val="00D02B52"/>
    <w:rsid w:val="00D03D1A"/>
    <w:rsid w:val="00D3111B"/>
    <w:rsid w:val="00D34BFB"/>
    <w:rsid w:val="00D43A48"/>
    <w:rsid w:val="00D44AD3"/>
    <w:rsid w:val="00D50142"/>
    <w:rsid w:val="00D65FDC"/>
    <w:rsid w:val="00D77036"/>
    <w:rsid w:val="00D86D4D"/>
    <w:rsid w:val="00D9450A"/>
    <w:rsid w:val="00D95147"/>
    <w:rsid w:val="00DB3F91"/>
    <w:rsid w:val="00DB59C0"/>
    <w:rsid w:val="00DD78BD"/>
    <w:rsid w:val="00DD7CCB"/>
    <w:rsid w:val="00DE70DB"/>
    <w:rsid w:val="00E04C8E"/>
    <w:rsid w:val="00E16A02"/>
    <w:rsid w:val="00E21248"/>
    <w:rsid w:val="00E27F96"/>
    <w:rsid w:val="00E3599A"/>
    <w:rsid w:val="00E52AAB"/>
    <w:rsid w:val="00E77DBD"/>
    <w:rsid w:val="00E804C7"/>
    <w:rsid w:val="00EA4635"/>
    <w:rsid w:val="00EA70D3"/>
    <w:rsid w:val="00ED7D0D"/>
    <w:rsid w:val="00EE11D3"/>
    <w:rsid w:val="00EE4B60"/>
    <w:rsid w:val="00EF2859"/>
    <w:rsid w:val="00F04CC5"/>
    <w:rsid w:val="00F06847"/>
    <w:rsid w:val="00F1540A"/>
    <w:rsid w:val="00F27846"/>
    <w:rsid w:val="00F347B8"/>
    <w:rsid w:val="00F36092"/>
    <w:rsid w:val="00F364EC"/>
    <w:rsid w:val="00F47330"/>
    <w:rsid w:val="00F60443"/>
    <w:rsid w:val="00F77A00"/>
    <w:rsid w:val="00F836E2"/>
    <w:rsid w:val="00FA0E4A"/>
    <w:rsid w:val="00FA1065"/>
    <w:rsid w:val="00FA57FD"/>
    <w:rsid w:val="00FC4705"/>
    <w:rsid w:val="00FC6E1D"/>
    <w:rsid w:val="00FC7CDC"/>
    <w:rsid w:val="00FD3740"/>
    <w:rsid w:val="00FD6E02"/>
    <w:rsid w:val="00FE27B0"/>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88E75"/>
  <w15:docId w15:val="{79BE96AC-7BD5-42CF-8D85-36E62DE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4FC1-BD31-4B1D-967F-EE57B73A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1105</Words>
  <Characters>7673</Characters>
  <Application>Microsoft Office Word</Application>
  <DocSecurity>0</DocSecurity>
  <Lines>319</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ZM Lietvedibas nodala</cp:lastModifiedBy>
  <cp:revision>4</cp:revision>
  <cp:lastPrinted>2014-03-13T12:32:00Z</cp:lastPrinted>
  <dcterms:created xsi:type="dcterms:W3CDTF">2014-05-27T13:25:00Z</dcterms:created>
  <dcterms:modified xsi:type="dcterms:W3CDTF">2014-05-28T05:02:00Z</dcterms:modified>
</cp:coreProperties>
</file>