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26D" w:rsidRDefault="0028526D" w:rsidP="0028526D">
      <w:pPr>
        <w:spacing w:after="0"/>
        <w:jc w:val="center"/>
        <w:rPr>
          <w:rFonts w:ascii="Times New Roman" w:hAnsi="Times New Roman"/>
          <w:b/>
          <w:sz w:val="28"/>
          <w:szCs w:val="28"/>
        </w:rPr>
      </w:pPr>
      <w:r w:rsidRPr="00E7646E">
        <w:rPr>
          <w:rFonts w:ascii="Times New Roman" w:hAnsi="Times New Roman"/>
          <w:b/>
          <w:sz w:val="28"/>
          <w:szCs w:val="28"/>
        </w:rPr>
        <w:t xml:space="preserve">Informatīvais ziņojums </w:t>
      </w:r>
    </w:p>
    <w:p w:rsidR="009B0954" w:rsidRDefault="009B0954" w:rsidP="0028526D">
      <w:pPr>
        <w:spacing w:after="0"/>
        <w:jc w:val="center"/>
        <w:rPr>
          <w:rFonts w:ascii="Times New Roman" w:hAnsi="Times New Roman"/>
          <w:b/>
          <w:sz w:val="28"/>
          <w:szCs w:val="28"/>
        </w:rPr>
      </w:pPr>
    </w:p>
    <w:p w:rsidR="0028526D" w:rsidRDefault="0028526D" w:rsidP="0028526D">
      <w:pPr>
        <w:spacing w:after="0"/>
        <w:jc w:val="center"/>
        <w:rPr>
          <w:rFonts w:ascii="Times New Roman" w:eastAsia="Times New Roman" w:hAnsi="Times New Roman"/>
          <w:b/>
          <w:sz w:val="28"/>
          <w:szCs w:val="24"/>
          <w:lang w:eastAsia="lv-LV"/>
        </w:rPr>
      </w:pPr>
      <w:r w:rsidRPr="00E7646E">
        <w:rPr>
          <w:rFonts w:ascii="Times New Roman" w:hAnsi="Times New Roman"/>
          <w:b/>
          <w:sz w:val="28"/>
          <w:szCs w:val="28"/>
        </w:rPr>
        <w:t xml:space="preserve">„Par </w:t>
      </w:r>
      <w:r w:rsidRPr="00F558FD">
        <w:rPr>
          <w:rFonts w:ascii="Times New Roman" w:hAnsi="Times New Roman"/>
          <w:b/>
          <w:sz w:val="28"/>
          <w:szCs w:val="28"/>
        </w:rPr>
        <w:t xml:space="preserve">pašreizējo </w:t>
      </w:r>
      <w:r w:rsidRPr="00F558FD">
        <w:rPr>
          <w:rFonts w:ascii="Times New Roman" w:hAnsi="Times New Roman"/>
          <w:b/>
          <w:sz w:val="28"/>
          <w:szCs w:val="24"/>
        </w:rPr>
        <w:t>s</w:t>
      </w:r>
      <w:r w:rsidRPr="004B16D7">
        <w:rPr>
          <w:rFonts w:ascii="Times New Roman" w:eastAsia="Times New Roman" w:hAnsi="Times New Roman"/>
          <w:b/>
          <w:sz w:val="28"/>
          <w:szCs w:val="24"/>
          <w:lang w:eastAsia="lv-LV"/>
        </w:rPr>
        <w:t>ituāciju meža ugun</w:t>
      </w:r>
      <w:r>
        <w:rPr>
          <w:rFonts w:ascii="Times New Roman" w:eastAsia="Times New Roman" w:hAnsi="Times New Roman"/>
          <w:b/>
          <w:sz w:val="28"/>
          <w:szCs w:val="24"/>
          <w:lang w:eastAsia="lv-LV"/>
        </w:rPr>
        <w:t>sdzēsībā Valsts meža dienestā</w:t>
      </w:r>
      <w:r w:rsidRPr="00F558FD">
        <w:rPr>
          <w:rFonts w:ascii="Times New Roman" w:eastAsia="Times New Roman" w:hAnsi="Times New Roman"/>
          <w:b/>
          <w:sz w:val="28"/>
          <w:szCs w:val="24"/>
          <w:lang w:eastAsia="lv-LV"/>
        </w:rPr>
        <w:t xml:space="preserve"> un priekšlikum</w:t>
      </w:r>
      <w:r>
        <w:rPr>
          <w:rFonts w:ascii="Times New Roman" w:eastAsia="Times New Roman" w:hAnsi="Times New Roman"/>
          <w:b/>
          <w:sz w:val="28"/>
          <w:szCs w:val="24"/>
          <w:lang w:eastAsia="lv-LV"/>
        </w:rPr>
        <w:t>i</w:t>
      </w:r>
      <w:r w:rsidRPr="004B16D7">
        <w:rPr>
          <w:rFonts w:ascii="Times New Roman" w:eastAsia="Times New Roman" w:hAnsi="Times New Roman"/>
          <w:b/>
          <w:sz w:val="28"/>
          <w:szCs w:val="24"/>
          <w:lang w:eastAsia="lv-LV"/>
        </w:rPr>
        <w:t xml:space="preserve"> situācijas risināšanai</w:t>
      </w:r>
      <w:r>
        <w:rPr>
          <w:rFonts w:ascii="Times New Roman" w:eastAsia="Times New Roman" w:hAnsi="Times New Roman"/>
          <w:b/>
          <w:sz w:val="28"/>
          <w:szCs w:val="24"/>
          <w:lang w:eastAsia="lv-LV"/>
        </w:rPr>
        <w:t>”</w:t>
      </w:r>
    </w:p>
    <w:p w:rsidR="00C040D2" w:rsidRDefault="00C040D2">
      <w:pPr>
        <w:rPr>
          <w:sz w:val="28"/>
          <w:szCs w:val="28"/>
          <w:lang w:val="lv-LV"/>
        </w:rPr>
      </w:pPr>
    </w:p>
    <w:p w:rsidR="00D762A1" w:rsidRDefault="00317891" w:rsidP="000F0867">
      <w:pPr>
        <w:spacing w:after="0" w:line="240" w:lineRule="auto"/>
        <w:ind w:firstLine="720"/>
        <w:jc w:val="both"/>
        <w:rPr>
          <w:rFonts w:ascii="Times New Roman" w:hAnsi="Times New Roman" w:cs="Times New Roman"/>
          <w:sz w:val="28"/>
          <w:szCs w:val="28"/>
          <w:lang w:val="lv-LV"/>
        </w:rPr>
      </w:pPr>
      <w:r w:rsidRPr="00A47E2F">
        <w:rPr>
          <w:rFonts w:ascii="Times New Roman" w:hAnsi="Times New Roman" w:cs="Times New Roman"/>
          <w:sz w:val="28"/>
          <w:szCs w:val="28"/>
          <w:lang w:val="lv-LV"/>
        </w:rPr>
        <w:t>Informatīvais ziņojums sagatavots, lai informētu Ministru kabinetu par situāciju Valsts meža dienestā (turpmāk – VMD)</w:t>
      </w:r>
      <w:r w:rsidR="00A47E2F" w:rsidRPr="00A47E2F">
        <w:rPr>
          <w:rFonts w:ascii="Times New Roman" w:hAnsi="Times New Roman" w:cs="Times New Roman"/>
          <w:sz w:val="28"/>
          <w:szCs w:val="28"/>
          <w:lang w:val="lv-LV"/>
        </w:rPr>
        <w:t>, tā</w:t>
      </w:r>
      <w:r w:rsidR="00273CF3" w:rsidRPr="00A47E2F">
        <w:rPr>
          <w:rFonts w:ascii="Times New Roman" w:hAnsi="Times New Roman" w:cs="Times New Roman"/>
          <w:sz w:val="28"/>
          <w:szCs w:val="28"/>
          <w:lang w:val="lv-LV"/>
        </w:rPr>
        <w:t xml:space="preserve"> gatavību</w:t>
      </w:r>
      <w:r w:rsidR="008958A2">
        <w:rPr>
          <w:rFonts w:ascii="Times New Roman" w:hAnsi="Times New Roman" w:cs="Times New Roman"/>
          <w:sz w:val="28"/>
          <w:szCs w:val="28"/>
          <w:lang w:val="lv-LV"/>
        </w:rPr>
        <w:t xml:space="preserve">, spēju un </w:t>
      </w:r>
      <w:r w:rsidR="00A47E2F">
        <w:rPr>
          <w:rFonts w:ascii="Times New Roman" w:hAnsi="Times New Roman" w:cs="Times New Roman"/>
          <w:sz w:val="28"/>
          <w:szCs w:val="28"/>
          <w:lang w:val="lv-LV"/>
        </w:rPr>
        <w:t>nodrošinājumu</w:t>
      </w:r>
      <w:r w:rsidR="00273CF3" w:rsidRPr="00A47E2F">
        <w:rPr>
          <w:rFonts w:ascii="Times New Roman" w:hAnsi="Times New Roman" w:cs="Times New Roman"/>
          <w:sz w:val="28"/>
          <w:szCs w:val="28"/>
          <w:lang w:val="lv-LV"/>
        </w:rPr>
        <w:t xml:space="preserve"> </w:t>
      </w:r>
      <w:r w:rsidR="000F0867">
        <w:rPr>
          <w:rFonts w:ascii="Times New Roman" w:hAnsi="Times New Roman" w:cs="Times New Roman"/>
          <w:sz w:val="28"/>
          <w:szCs w:val="28"/>
          <w:lang w:val="lv-LV"/>
        </w:rPr>
        <w:t>īstenot</w:t>
      </w:r>
      <w:r w:rsidRPr="00A47E2F">
        <w:rPr>
          <w:rFonts w:ascii="Times New Roman" w:hAnsi="Times New Roman" w:cs="Times New Roman"/>
          <w:sz w:val="28"/>
          <w:szCs w:val="28"/>
          <w:lang w:val="lv-LV"/>
        </w:rPr>
        <w:t xml:space="preserve"> meža ugunsdzēsības funkcij</w:t>
      </w:r>
      <w:r w:rsidR="00273CF3" w:rsidRPr="00A47E2F">
        <w:rPr>
          <w:rFonts w:ascii="Times New Roman" w:hAnsi="Times New Roman" w:cs="Times New Roman"/>
          <w:sz w:val="28"/>
          <w:szCs w:val="28"/>
          <w:lang w:val="lv-LV"/>
        </w:rPr>
        <w:t>u</w:t>
      </w:r>
      <w:r w:rsidRPr="00A47E2F">
        <w:rPr>
          <w:rFonts w:ascii="Times New Roman" w:hAnsi="Times New Roman" w:cs="Times New Roman"/>
          <w:sz w:val="28"/>
          <w:szCs w:val="28"/>
          <w:lang w:val="lv-LV"/>
        </w:rPr>
        <w:t xml:space="preserve"> (turpmāk – funkcija) un rastu risinājumu esošās situācijas uzlabošanai. </w:t>
      </w:r>
    </w:p>
    <w:p w:rsidR="00D918A2" w:rsidRDefault="00D918A2" w:rsidP="00582691">
      <w:pPr>
        <w:spacing w:after="0" w:line="240" w:lineRule="auto"/>
        <w:ind w:firstLine="720"/>
        <w:jc w:val="both"/>
        <w:rPr>
          <w:rFonts w:ascii="Times New Roman" w:hAnsi="Times New Roman"/>
          <w:sz w:val="28"/>
          <w:szCs w:val="28"/>
          <w:lang w:val="lv-LV"/>
        </w:rPr>
      </w:pPr>
      <w:r w:rsidRPr="00D918A2">
        <w:rPr>
          <w:rFonts w:ascii="Times New Roman" w:hAnsi="Times New Roman"/>
          <w:sz w:val="28"/>
          <w:szCs w:val="28"/>
          <w:lang w:val="lv-LV"/>
        </w:rPr>
        <w:t xml:space="preserve">Saskaņā ar Valsts meža dienesta likuma 2. panta pirmo daļu VMD uzrauga un īsteno meža ugunsdzēsību </w:t>
      </w:r>
      <w:r w:rsidRPr="009865DE">
        <w:rPr>
          <w:rFonts w:ascii="Times New Roman" w:hAnsi="Times New Roman"/>
          <w:sz w:val="28"/>
          <w:szCs w:val="28"/>
          <w:lang w:val="lv-LV"/>
        </w:rPr>
        <w:t>Latvijas Republikas teritorijā esošajos</w:t>
      </w:r>
      <w:r w:rsidRPr="00D918A2">
        <w:rPr>
          <w:rFonts w:ascii="Times New Roman" w:hAnsi="Times New Roman"/>
          <w:sz w:val="28"/>
          <w:szCs w:val="28"/>
          <w:lang w:val="lv-LV"/>
        </w:rPr>
        <w:t xml:space="preserve"> mežos un meža zemēs, tas ir, veic meža ugunsdrošības uzraudzību, atklāj, ierobežo un likvidē meža ugunsgrēkus, iesaista meža īpašniekus (valdītājus) ugunsgrēka vietas uzraudzībā (Ministru kabineta 2013. gada 30. jūlija </w:t>
      </w:r>
      <w:r w:rsidRPr="00D918A2">
        <w:rPr>
          <w:rFonts w:ascii="Times New Roman" w:hAnsi="Times New Roman"/>
          <w:bCs/>
          <w:sz w:val="28"/>
          <w:szCs w:val="28"/>
          <w:lang w:val="lv-LV"/>
        </w:rPr>
        <w:t>noteikumu Nr.449</w:t>
      </w:r>
      <w:r w:rsidRPr="00D918A2">
        <w:rPr>
          <w:rFonts w:ascii="Times New Roman" w:hAnsi="Times New Roman"/>
          <w:sz w:val="28"/>
          <w:szCs w:val="28"/>
          <w:lang w:val="lv-LV"/>
        </w:rPr>
        <w:t xml:space="preserve"> „Valsts meža dienesta nolikums” 4.11.apakšpunkts).</w:t>
      </w:r>
    </w:p>
    <w:p w:rsidR="00582691" w:rsidRPr="00D918A2" w:rsidRDefault="00582691" w:rsidP="00582691">
      <w:pPr>
        <w:spacing w:after="0" w:line="240" w:lineRule="auto"/>
        <w:ind w:firstLine="720"/>
        <w:jc w:val="both"/>
        <w:rPr>
          <w:rFonts w:ascii="Times New Roman" w:hAnsi="Times New Roman"/>
          <w:sz w:val="28"/>
          <w:szCs w:val="28"/>
          <w:lang w:val="lv-LV"/>
        </w:rPr>
      </w:pPr>
    </w:p>
    <w:p w:rsidR="002C251B" w:rsidRPr="0028526D" w:rsidRDefault="00090E81" w:rsidP="00582691">
      <w:pPr>
        <w:pStyle w:val="Sarakstarindkopa"/>
        <w:numPr>
          <w:ilvl w:val="0"/>
          <w:numId w:val="2"/>
        </w:numPr>
        <w:spacing w:before="240" w:after="0" w:line="240" w:lineRule="auto"/>
        <w:jc w:val="center"/>
        <w:rPr>
          <w:rFonts w:ascii="Times New Roman" w:hAnsi="Times New Roman" w:cs="Times New Roman"/>
          <w:b/>
          <w:sz w:val="28"/>
          <w:szCs w:val="28"/>
          <w:lang w:val="lv-LV"/>
        </w:rPr>
      </w:pPr>
      <w:r>
        <w:rPr>
          <w:rFonts w:ascii="Times New Roman" w:hAnsi="Times New Roman" w:cs="Times New Roman"/>
          <w:b/>
          <w:sz w:val="28"/>
          <w:szCs w:val="28"/>
          <w:lang w:val="lv-LV"/>
        </w:rPr>
        <w:t>F</w:t>
      </w:r>
      <w:r w:rsidR="004A4EDB">
        <w:rPr>
          <w:rFonts w:ascii="Times New Roman" w:hAnsi="Times New Roman" w:cs="Times New Roman"/>
          <w:b/>
          <w:sz w:val="28"/>
          <w:szCs w:val="28"/>
          <w:lang w:val="lv-LV"/>
        </w:rPr>
        <w:t>unkcijas nozīme tautsaimniecības un nacionālās drošības kontekstā</w:t>
      </w:r>
    </w:p>
    <w:p w:rsidR="002C251B" w:rsidRDefault="002C251B" w:rsidP="00582691">
      <w:pPr>
        <w:spacing w:after="0" w:line="240" w:lineRule="auto"/>
        <w:ind w:firstLine="720"/>
        <w:rPr>
          <w:rFonts w:ascii="Times New Roman" w:hAnsi="Times New Roman" w:cs="Times New Roman"/>
          <w:b/>
          <w:sz w:val="28"/>
          <w:szCs w:val="28"/>
          <w:lang w:val="lv-LV"/>
        </w:rPr>
      </w:pPr>
    </w:p>
    <w:p w:rsidR="00E13703" w:rsidRPr="00AD1B4B" w:rsidRDefault="00E13703" w:rsidP="00582691">
      <w:pPr>
        <w:spacing w:after="0" w:line="240" w:lineRule="auto"/>
        <w:ind w:firstLine="720"/>
        <w:jc w:val="both"/>
        <w:rPr>
          <w:rFonts w:ascii="Times New Roman" w:hAnsi="Times New Roman" w:cs="Times New Roman"/>
          <w:sz w:val="28"/>
          <w:szCs w:val="28"/>
          <w:lang w:val="lv-LV"/>
        </w:rPr>
      </w:pPr>
      <w:r w:rsidRPr="00CE2833">
        <w:rPr>
          <w:rFonts w:ascii="Times New Roman" w:hAnsi="Times New Roman" w:cs="Times New Roman"/>
          <w:b/>
          <w:sz w:val="28"/>
          <w:szCs w:val="28"/>
          <w:lang w:val="lv-LV"/>
        </w:rPr>
        <w:t>Latvijas Nacionāla</w:t>
      </w:r>
      <w:r w:rsidR="005B31B7">
        <w:rPr>
          <w:rFonts w:ascii="Times New Roman" w:hAnsi="Times New Roman" w:cs="Times New Roman"/>
          <w:b/>
          <w:sz w:val="28"/>
          <w:szCs w:val="28"/>
          <w:lang w:val="lv-LV"/>
        </w:rPr>
        <w:t>jā</w:t>
      </w:r>
      <w:r w:rsidRPr="00CE2833">
        <w:rPr>
          <w:rFonts w:ascii="Times New Roman" w:hAnsi="Times New Roman" w:cs="Times New Roman"/>
          <w:b/>
          <w:sz w:val="28"/>
          <w:szCs w:val="28"/>
          <w:lang w:val="lv-LV"/>
        </w:rPr>
        <w:t xml:space="preserve"> attīstības plān</w:t>
      </w:r>
      <w:r w:rsidR="00B418D9" w:rsidRPr="00CE2833">
        <w:rPr>
          <w:rFonts w:ascii="Times New Roman" w:hAnsi="Times New Roman" w:cs="Times New Roman"/>
          <w:b/>
          <w:sz w:val="28"/>
          <w:szCs w:val="28"/>
          <w:lang w:val="lv-LV"/>
        </w:rPr>
        <w:t>ā</w:t>
      </w:r>
      <w:r w:rsidRPr="00CE2833">
        <w:rPr>
          <w:rFonts w:ascii="Times New Roman" w:hAnsi="Times New Roman" w:cs="Times New Roman"/>
          <w:b/>
          <w:sz w:val="28"/>
          <w:szCs w:val="28"/>
          <w:lang w:val="lv-LV"/>
        </w:rPr>
        <w:t xml:space="preserve"> 2014.-2020.gadam</w:t>
      </w:r>
      <w:r>
        <w:rPr>
          <w:rFonts w:ascii="Times New Roman" w:hAnsi="Times New Roman" w:cs="Times New Roman"/>
          <w:sz w:val="28"/>
          <w:szCs w:val="28"/>
          <w:lang w:val="lv-LV"/>
        </w:rPr>
        <w:t xml:space="preserve"> (turpmāk –</w:t>
      </w:r>
      <w:r w:rsidR="00AD1B4B">
        <w:rPr>
          <w:rFonts w:ascii="Times New Roman" w:hAnsi="Times New Roman" w:cs="Times New Roman"/>
          <w:sz w:val="28"/>
          <w:szCs w:val="28"/>
          <w:lang w:val="lv-LV"/>
        </w:rPr>
        <w:t xml:space="preserve"> NAP</w:t>
      </w:r>
      <w:r>
        <w:rPr>
          <w:rFonts w:ascii="Times New Roman" w:hAnsi="Times New Roman" w:cs="Times New Roman"/>
          <w:sz w:val="28"/>
          <w:szCs w:val="28"/>
          <w:lang w:val="lv-LV"/>
        </w:rPr>
        <w:t>2020), kas 2012.gada 20.decembrī apstiprin</w:t>
      </w:r>
      <w:r w:rsidR="00AD1B4B">
        <w:rPr>
          <w:rFonts w:ascii="Times New Roman" w:hAnsi="Times New Roman" w:cs="Times New Roman"/>
          <w:sz w:val="28"/>
          <w:szCs w:val="28"/>
          <w:lang w:val="lv-LV"/>
        </w:rPr>
        <w:t xml:space="preserve">āts Latvijas </w:t>
      </w:r>
      <w:r w:rsidR="00397713">
        <w:rPr>
          <w:rFonts w:ascii="Times New Roman" w:hAnsi="Times New Roman" w:cs="Times New Roman"/>
          <w:sz w:val="28"/>
          <w:szCs w:val="28"/>
          <w:lang w:val="lv-LV"/>
        </w:rPr>
        <w:t>R</w:t>
      </w:r>
      <w:r w:rsidR="00AD1B4B">
        <w:rPr>
          <w:rFonts w:ascii="Times New Roman" w:hAnsi="Times New Roman" w:cs="Times New Roman"/>
          <w:sz w:val="28"/>
          <w:szCs w:val="28"/>
          <w:lang w:val="lv-LV"/>
        </w:rPr>
        <w:t>epublikas Saeimā</w:t>
      </w:r>
      <w:r w:rsidR="00B418D9">
        <w:rPr>
          <w:rFonts w:ascii="Times New Roman" w:hAnsi="Times New Roman" w:cs="Times New Roman"/>
          <w:sz w:val="28"/>
          <w:szCs w:val="28"/>
          <w:lang w:val="lv-LV"/>
        </w:rPr>
        <w:t>, ir</w:t>
      </w:r>
      <w:r w:rsidR="00AD1B4B" w:rsidRPr="00AD1B4B">
        <w:rPr>
          <w:rFonts w:ascii="Times New Roman" w:hAnsi="Times New Roman" w:cs="Times New Roman"/>
          <w:sz w:val="28"/>
          <w:szCs w:val="28"/>
          <w:lang w:val="lv-LV"/>
        </w:rPr>
        <w:t xml:space="preserve"> izvirzī</w:t>
      </w:r>
      <w:r w:rsidR="00397713">
        <w:rPr>
          <w:rFonts w:ascii="Times New Roman" w:hAnsi="Times New Roman" w:cs="Times New Roman"/>
          <w:sz w:val="28"/>
          <w:szCs w:val="28"/>
          <w:lang w:val="lv-LV"/>
        </w:rPr>
        <w:t>tas</w:t>
      </w:r>
      <w:r w:rsidR="00AD1B4B" w:rsidRPr="00AD1B4B">
        <w:rPr>
          <w:rFonts w:ascii="Times New Roman" w:hAnsi="Times New Roman" w:cs="Times New Roman"/>
          <w:sz w:val="28"/>
          <w:szCs w:val="28"/>
          <w:lang w:val="lv-LV"/>
        </w:rPr>
        <w:t xml:space="preserve"> trīs prioritātes – tautas saimniecības izaugsm</w:t>
      </w:r>
      <w:r w:rsidR="00397713">
        <w:rPr>
          <w:rFonts w:ascii="Times New Roman" w:hAnsi="Times New Roman" w:cs="Times New Roman"/>
          <w:sz w:val="28"/>
          <w:szCs w:val="28"/>
          <w:lang w:val="lv-LV"/>
        </w:rPr>
        <w:t>e</w:t>
      </w:r>
      <w:r w:rsidR="00AD1B4B" w:rsidRPr="00AD1B4B">
        <w:rPr>
          <w:rFonts w:ascii="Times New Roman" w:hAnsi="Times New Roman" w:cs="Times New Roman"/>
          <w:sz w:val="28"/>
          <w:szCs w:val="28"/>
          <w:lang w:val="lv-LV"/>
        </w:rPr>
        <w:t>, cilvēka drošumspēj</w:t>
      </w:r>
      <w:r w:rsidR="00397713">
        <w:rPr>
          <w:rFonts w:ascii="Times New Roman" w:hAnsi="Times New Roman" w:cs="Times New Roman"/>
          <w:sz w:val="28"/>
          <w:szCs w:val="28"/>
          <w:lang w:val="lv-LV"/>
        </w:rPr>
        <w:t>a</w:t>
      </w:r>
      <w:r w:rsidR="00AD1B4B" w:rsidRPr="00AD1B4B">
        <w:rPr>
          <w:rFonts w:ascii="Times New Roman" w:hAnsi="Times New Roman" w:cs="Times New Roman"/>
          <w:sz w:val="28"/>
          <w:szCs w:val="28"/>
          <w:lang w:val="lv-LV"/>
        </w:rPr>
        <w:t xml:space="preserve"> un izaugsmi atbalstošas teritorijas. </w:t>
      </w:r>
      <w:r w:rsidR="00AD1B4B">
        <w:rPr>
          <w:rFonts w:ascii="Times New Roman" w:hAnsi="Times New Roman" w:cs="Times New Roman"/>
          <w:sz w:val="28"/>
          <w:szCs w:val="28"/>
          <w:lang w:val="lv-LV"/>
        </w:rPr>
        <w:t>Prioritātēm noteikti rīcības virzieni ar mērķiem un uzdevumiem.</w:t>
      </w:r>
      <w:r w:rsidRPr="00AD1B4B">
        <w:rPr>
          <w:rFonts w:ascii="Times New Roman" w:hAnsi="Times New Roman" w:cs="Times New Roman"/>
          <w:sz w:val="28"/>
          <w:szCs w:val="28"/>
          <w:lang w:val="lv-LV"/>
        </w:rPr>
        <w:t xml:space="preserve"> </w:t>
      </w:r>
    </w:p>
    <w:p w:rsidR="00501E2B" w:rsidRDefault="002F4A50" w:rsidP="009B0954">
      <w:pPr>
        <w:pStyle w:val="Default"/>
        <w:ind w:firstLine="720"/>
        <w:jc w:val="both"/>
        <w:rPr>
          <w:rFonts w:eastAsiaTheme="minorHAnsi"/>
          <w:sz w:val="28"/>
          <w:szCs w:val="28"/>
          <w:lang w:eastAsia="en-US"/>
        </w:rPr>
      </w:pPr>
      <w:r>
        <w:rPr>
          <w:sz w:val="28"/>
          <w:szCs w:val="28"/>
        </w:rPr>
        <w:t>Viens no prioritātes</w:t>
      </w:r>
      <w:r w:rsidR="001F4913">
        <w:rPr>
          <w:sz w:val="28"/>
          <w:szCs w:val="28"/>
        </w:rPr>
        <w:t xml:space="preserve"> „</w:t>
      </w:r>
      <w:r w:rsidR="00D85A81">
        <w:rPr>
          <w:sz w:val="28"/>
          <w:szCs w:val="28"/>
        </w:rPr>
        <w:t>I</w:t>
      </w:r>
      <w:r w:rsidR="001F4913" w:rsidRPr="00AD1B4B">
        <w:rPr>
          <w:sz w:val="28"/>
          <w:szCs w:val="28"/>
        </w:rPr>
        <w:t>zaugsmi atbalstošas teritorijas</w:t>
      </w:r>
      <w:r w:rsidR="001F4913">
        <w:rPr>
          <w:sz w:val="28"/>
          <w:szCs w:val="28"/>
        </w:rPr>
        <w:t>” rīcības virziena</w:t>
      </w:r>
      <w:r w:rsidR="00D85A81">
        <w:rPr>
          <w:sz w:val="28"/>
          <w:szCs w:val="28"/>
        </w:rPr>
        <w:t xml:space="preserve"> „Dabas un kultūras kapitāla ilgtspējīga apsaimniekošana”</w:t>
      </w:r>
      <w:r w:rsidR="001F4913">
        <w:rPr>
          <w:sz w:val="28"/>
          <w:szCs w:val="28"/>
        </w:rPr>
        <w:t xml:space="preserve"> mērķiem ir </w:t>
      </w:r>
      <w:r w:rsidR="00501E2B">
        <w:rPr>
          <w:sz w:val="28"/>
          <w:szCs w:val="28"/>
        </w:rPr>
        <w:t>s</w:t>
      </w:r>
      <w:r w:rsidR="001F4913" w:rsidRPr="001F4913">
        <w:rPr>
          <w:sz w:val="28"/>
          <w:szCs w:val="28"/>
        </w:rPr>
        <w:t>aglabāt dabas kapitālu kā bāzi ilgtspējīgai ekonomiskajai izaugsmei un sekmēt tā ilgtspējīgu izmantošanu, mazinot dabas un cilvēka darbības radītos riskus vides kvalitātei</w:t>
      </w:r>
      <w:r w:rsidR="00A30FB1">
        <w:rPr>
          <w:rStyle w:val="Vresatsauce"/>
          <w:sz w:val="28"/>
          <w:szCs w:val="28"/>
        </w:rPr>
        <w:footnoteReference w:id="1"/>
      </w:r>
      <w:r w:rsidR="00397713">
        <w:rPr>
          <w:sz w:val="28"/>
          <w:szCs w:val="28"/>
        </w:rPr>
        <w:t>. U</w:t>
      </w:r>
      <w:r w:rsidR="00501E2B">
        <w:rPr>
          <w:sz w:val="28"/>
          <w:szCs w:val="28"/>
        </w:rPr>
        <w:t>zdevumi</w:t>
      </w:r>
      <w:r w:rsidR="00397713">
        <w:rPr>
          <w:sz w:val="28"/>
          <w:szCs w:val="28"/>
        </w:rPr>
        <w:t xml:space="preserve"> šī mērķa sasniegšanai ir </w:t>
      </w:r>
      <w:r w:rsidR="00501E2B" w:rsidRPr="00501E2B">
        <w:rPr>
          <w:sz w:val="28"/>
          <w:szCs w:val="28"/>
        </w:rPr>
        <w:t>s</w:t>
      </w:r>
      <w:r w:rsidR="00501E2B" w:rsidRPr="00501E2B">
        <w:rPr>
          <w:rFonts w:eastAsiaTheme="minorHAnsi"/>
          <w:sz w:val="28"/>
          <w:szCs w:val="28"/>
          <w:lang w:eastAsia="en-US"/>
        </w:rPr>
        <w:t>timulēt zemes un citu dabas resursu ilgtspējīgu izmantošanu un bioloģisko daudzveidību, pielietojot vidi saudzējošas tehnoloģijas</w:t>
      </w:r>
      <w:r w:rsidR="00A30FB1">
        <w:rPr>
          <w:rStyle w:val="Vresatsauce"/>
          <w:rFonts w:eastAsiaTheme="minorHAnsi"/>
          <w:sz w:val="28"/>
          <w:szCs w:val="28"/>
          <w:lang w:eastAsia="en-US"/>
        </w:rPr>
        <w:footnoteReference w:id="2"/>
      </w:r>
      <w:r w:rsidR="00B3238D">
        <w:rPr>
          <w:rFonts w:eastAsiaTheme="minorHAnsi"/>
          <w:sz w:val="28"/>
          <w:szCs w:val="28"/>
          <w:lang w:eastAsia="en-US"/>
        </w:rPr>
        <w:t xml:space="preserve">  </w:t>
      </w:r>
      <w:r w:rsidR="00501E2B" w:rsidRPr="00501E2B">
        <w:rPr>
          <w:rFonts w:eastAsiaTheme="minorHAnsi"/>
          <w:sz w:val="28"/>
          <w:szCs w:val="28"/>
          <w:lang w:eastAsia="en-US"/>
        </w:rPr>
        <w:t xml:space="preserve">un </w:t>
      </w:r>
      <w:r w:rsidR="00397713" w:rsidRPr="00397713">
        <w:rPr>
          <w:rFonts w:eastAsiaTheme="minorHAnsi"/>
          <w:sz w:val="28"/>
          <w:szCs w:val="28"/>
          <w:lang w:eastAsia="en-US"/>
        </w:rPr>
        <w:t>palielināt augsnes auglību un meža resursu vērtību, pēc iespējas mazinot ietekmi uz vidi un pielietojot vidi saudzējošas tehnoloģijas</w:t>
      </w:r>
      <w:r w:rsidR="00A30FB1">
        <w:rPr>
          <w:rStyle w:val="Vresatsauce"/>
          <w:rFonts w:eastAsiaTheme="minorHAnsi"/>
          <w:sz w:val="28"/>
          <w:szCs w:val="28"/>
          <w:lang w:eastAsia="en-US"/>
        </w:rPr>
        <w:footnoteReference w:id="3"/>
      </w:r>
      <w:r w:rsidR="00397713">
        <w:rPr>
          <w:rFonts w:eastAsiaTheme="minorHAnsi"/>
          <w:sz w:val="28"/>
          <w:szCs w:val="28"/>
          <w:lang w:eastAsia="en-US"/>
        </w:rPr>
        <w:t>.</w:t>
      </w:r>
    </w:p>
    <w:p w:rsidR="00873244" w:rsidRPr="00397713" w:rsidRDefault="00873244" w:rsidP="00CE2833">
      <w:pPr>
        <w:pStyle w:val="Default"/>
        <w:ind w:firstLine="720"/>
        <w:jc w:val="both"/>
        <w:rPr>
          <w:rFonts w:eastAsiaTheme="minorHAnsi"/>
          <w:sz w:val="28"/>
          <w:szCs w:val="28"/>
          <w:lang w:eastAsia="en-US"/>
        </w:rPr>
      </w:pPr>
      <w:r>
        <w:rPr>
          <w:rFonts w:eastAsiaTheme="minorHAnsi"/>
          <w:sz w:val="28"/>
          <w:szCs w:val="28"/>
          <w:lang w:eastAsia="en-US"/>
        </w:rPr>
        <w:t>Meža kā dabas kapitāla</w:t>
      </w:r>
      <w:r w:rsidR="00C72C36">
        <w:rPr>
          <w:rFonts w:eastAsiaTheme="minorHAnsi"/>
          <w:sz w:val="28"/>
          <w:szCs w:val="28"/>
          <w:lang w:eastAsia="en-US"/>
        </w:rPr>
        <w:t xml:space="preserve"> un </w:t>
      </w:r>
      <w:r w:rsidR="00B418D9">
        <w:rPr>
          <w:rFonts w:eastAsiaTheme="minorHAnsi"/>
          <w:sz w:val="28"/>
          <w:szCs w:val="28"/>
          <w:lang w:eastAsia="en-US"/>
        </w:rPr>
        <w:t>koksnes resursa</w:t>
      </w:r>
      <w:r>
        <w:rPr>
          <w:rFonts w:eastAsiaTheme="minorHAnsi"/>
          <w:sz w:val="28"/>
          <w:szCs w:val="28"/>
          <w:lang w:eastAsia="en-US"/>
        </w:rPr>
        <w:t xml:space="preserve"> saglabāšana ietekmē tautas saimniecības</w:t>
      </w:r>
      <w:r w:rsidR="00856DBF">
        <w:rPr>
          <w:rFonts w:eastAsiaTheme="minorHAnsi"/>
          <w:sz w:val="28"/>
          <w:szCs w:val="28"/>
          <w:lang w:eastAsia="en-US"/>
        </w:rPr>
        <w:t xml:space="preserve">, tai skaitā, </w:t>
      </w:r>
      <w:r w:rsidR="00254AD4">
        <w:rPr>
          <w:rFonts w:eastAsiaTheme="minorHAnsi"/>
          <w:sz w:val="28"/>
          <w:szCs w:val="28"/>
          <w:lang w:eastAsia="en-US"/>
        </w:rPr>
        <w:t xml:space="preserve">meža nozares </w:t>
      </w:r>
      <w:r>
        <w:rPr>
          <w:rFonts w:eastAsiaTheme="minorHAnsi"/>
          <w:sz w:val="28"/>
          <w:szCs w:val="28"/>
          <w:lang w:eastAsia="en-US"/>
        </w:rPr>
        <w:t>izaugsmi</w:t>
      </w:r>
      <w:r w:rsidR="00BB3191">
        <w:rPr>
          <w:rFonts w:eastAsiaTheme="minorHAnsi"/>
          <w:sz w:val="28"/>
          <w:szCs w:val="28"/>
          <w:lang w:eastAsia="en-US"/>
        </w:rPr>
        <w:t>. Meža ugunsgrēki nodara</w:t>
      </w:r>
      <w:r w:rsidR="00254AD4">
        <w:rPr>
          <w:rFonts w:eastAsiaTheme="minorHAnsi"/>
          <w:sz w:val="28"/>
          <w:szCs w:val="28"/>
          <w:lang w:eastAsia="en-US"/>
        </w:rPr>
        <w:t xml:space="preserve"> </w:t>
      </w:r>
      <w:r w:rsidR="00BB3191">
        <w:rPr>
          <w:rFonts w:eastAsiaTheme="minorHAnsi"/>
          <w:sz w:val="28"/>
          <w:szCs w:val="28"/>
          <w:lang w:eastAsia="en-US"/>
        </w:rPr>
        <w:t>postījumus</w:t>
      </w:r>
      <w:r w:rsidR="00856DBF">
        <w:rPr>
          <w:rFonts w:eastAsiaTheme="minorHAnsi"/>
          <w:sz w:val="28"/>
          <w:szCs w:val="28"/>
          <w:lang w:eastAsia="en-US"/>
        </w:rPr>
        <w:t xml:space="preserve"> meža ekosistēmai, rada mežaudžu produktivitātes kritumu, koksnes resursu trūkumu</w:t>
      </w:r>
      <w:r w:rsidR="00254AD4">
        <w:rPr>
          <w:rFonts w:eastAsiaTheme="minorHAnsi"/>
          <w:sz w:val="28"/>
          <w:szCs w:val="28"/>
          <w:lang w:eastAsia="en-US"/>
        </w:rPr>
        <w:t xml:space="preserve"> </w:t>
      </w:r>
      <w:r w:rsidR="00BB3191">
        <w:rPr>
          <w:rFonts w:eastAsiaTheme="minorHAnsi"/>
          <w:sz w:val="28"/>
          <w:szCs w:val="28"/>
          <w:lang w:eastAsia="en-US"/>
        </w:rPr>
        <w:t xml:space="preserve">un </w:t>
      </w:r>
      <w:r w:rsidR="00856DBF">
        <w:rPr>
          <w:rFonts w:eastAsiaTheme="minorHAnsi"/>
          <w:sz w:val="28"/>
          <w:szCs w:val="28"/>
          <w:lang w:eastAsia="en-US"/>
        </w:rPr>
        <w:t>bioloģiskās daudzveidības samazināšanos.</w:t>
      </w:r>
      <w:r w:rsidR="00BB3191">
        <w:rPr>
          <w:rFonts w:eastAsiaTheme="minorHAnsi"/>
          <w:sz w:val="28"/>
          <w:szCs w:val="28"/>
          <w:lang w:eastAsia="en-US"/>
        </w:rPr>
        <w:t xml:space="preserve"> </w:t>
      </w:r>
    </w:p>
    <w:p w:rsidR="00D544CD" w:rsidRPr="00C72C36" w:rsidRDefault="001F0A22" w:rsidP="009B0954">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T</w:t>
      </w:r>
      <w:r w:rsidR="001F0798">
        <w:rPr>
          <w:rFonts w:ascii="Times New Roman" w:hAnsi="Times New Roman" w:cs="Times New Roman"/>
          <w:sz w:val="28"/>
          <w:szCs w:val="28"/>
          <w:lang w:val="lv-LV"/>
        </w:rPr>
        <w:t>autsaimniecības izaugsme</w:t>
      </w:r>
      <w:r>
        <w:rPr>
          <w:rFonts w:ascii="Times New Roman" w:hAnsi="Times New Roman" w:cs="Times New Roman"/>
          <w:sz w:val="28"/>
          <w:szCs w:val="28"/>
          <w:lang w:val="lv-LV"/>
        </w:rPr>
        <w:t xml:space="preserve"> un izaugsmi atbalstošas teritorijas ir</w:t>
      </w:r>
      <w:r w:rsidR="001F0798">
        <w:rPr>
          <w:rFonts w:ascii="Times New Roman" w:hAnsi="Times New Roman" w:cs="Times New Roman"/>
          <w:sz w:val="28"/>
          <w:szCs w:val="28"/>
          <w:lang w:val="lv-LV"/>
        </w:rPr>
        <w:t xml:space="preserve"> cieši saistīta</w:t>
      </w:r>
      <w:r>
        <w:rPr>
          <w:rFonts w:ascii="Times New Roman" w:hAnsi="Times New Roman" w:cs="Times New Roman"/>
          <w:sz w:val="28"/>
          <w:szCs w:val="28"/>
          <w:lang w:val="lv-LV"/>
        </w:rPr>
        <w:t>s</w:t>
      </w:r>
      <w:r w:rsidR="001F0798">
        <w:rPr>
          <w:rFonts w:ascii="Times New Roman" w:hAnsi="Times New Roman" w:cs="Times New Roman"/>
          <w:sz w:val="28"/>
          <w:szCs w:val="28"/>
          <w:lang w:val="lv-LV"/>
        </w:rPr>
        <w:t xml:space="preserve"> ar </w:t>
      </w:r>
      <w:r w:rsidR="00C72C36">
        <w:rPr>
          <w:rFonts w:ascii="Times New Roman" w:hAnsi="Times New Roman" w:cs="Times New Roman"/>
          <w:sz w:val="28"/>
          <w:szCs w:val="28"/>
          <w:lang w:val="lv-LV"/>
        </w:rPr>
        <w:t>nodarbinātību un</w:t>
      </w:r>
      <w:r w:rsidR="001F0798">
        <w:rPr>
          <w:rFonts w:ascii="Times New Roman" w:hAnsi="Times New Roman" w:cs="Times New Roman"/>
          <w:sz w:val="28"/>
          <w:szCs w:val="28"/>
          <w:lang w:val="lv-LV"/>
        </w:rPr>
        <w:t xml:space="preserve"> cilvēka </w:t>
      </w:r>
      <w:r w:rsidR="00C72C36">
        <w:rPr>
          <w:rFonts w:ascii="Times New Roman" w:hAnsi="Times New Roman" w:cs="Times New Roman"/>
          <w:sz w:val="28"/>
          <w:szCs w:val="28"/>
          <w:lang w:val="lv-LV"/>
        </w:rPr>
        <w:t>sociālo drošību, ko, pirmkārt, nodrošina darbs.</w:t>
      </w:r>
      <w:r w:rsidR="002F4A50">
        <w:rPr>
          <w:rFonts w:ascii="Times New Roman" w:hAnsi="Times New Roman" w:cs="Times New Roman"/>
          <w:sz w:val="28"/>
          <w:szCs w:val="28"/>
          <w:lang w:val="lv-LV"/>
        </w:rPr>
        <w:t xml:space="preserve"> </w:t>
      </w:r>
      <w:r w:rsidR="00C72C36" w:rsidRPr="00C72C36">
        <w:rPr>
          <w:rFonts w:ascii="Times New Roman" w:hAnsi="Times New Roman" w:cs="Times New Roman"/>
          <w:sz w:val="28"/>
          <w:szCs w:val="28"/>
          <w:lang w:val="lv-LV"/>
        </w:rPr>
        <w:t xml:space="preserve">NAP2020 atzīmē, ka </w:t>
      </w:r>
      <w:r w:rsidR="00C72C36">
        <w:rPr>
          <w:rFonts w:ascii="Times New Roman" w:hAnsi="Times New Roman" w:cs="Times New Roman"/>
          <w:sz w:val="28"/>
          <w:szCs w:val="28"/>
          <w:lang w:val="lv-LV"/>
        </w:rPr>
        <w:t>c</w:t>
      </w:r>
      <w:r w:rsidR="00D544CD" w:rsidRPr="00C72C36">
        <w:rPr>
          <w:rFonts w:ascii="Times New Roman" w:hAnsi="Times New Roman" w:cs="Times New Roman"/>
          <w:sz w:val="28"/>
          <w:szCs w:val="28"/>
          <w:lang w:val="lv-LV"/>
        </w:rPr>
        <w:t xml:space="preserve">ienīgs darbs nodrošina pietiekamu, prasmēm un produktivitātei atbilstošu atalgojumu, </w:t>
      </w:r>
      <w:r w:rsidR="00C72C36" w:rsidRPr="00C72C36">
        <w:rPr>
          <w:rFonts w:ascii="Times New Roman" w:hAnsi="Times New Roman" w:cs="Times New Roman"/>
          <w:sz w:val="28"/>
          <w:szCs w:val="28"/>
          <w:lang w:val="lv-LV"/>
        </w:rPr>
        <w:t>darbavietas</w:t>
      </w:r>
      <w:r w:rsidR="00D544CD" w:rsidRPr="00C72C36">
        <w:rPr>
          <w:rFonts w:ascii="Times New Roman" w:hAnsi="Times New Roman" w:cs="Times New Roman"/>
          <w:sz w:val="28"/>
          <w:szCs w:val="28"/>
          <w:lang w:val="lv-LV"/>
        </w:rPr>
        <w:t xml:space="preserve"> drošību un ģimenes sociālo aizsardzību, labākas iespējas personīgajai izaugsmei un sociālai integrācijai, brīvību paust savas intereses, apvienoties un piedalīties lēmumu pieņemšanā. Cienīgs darbs dod iespēju nopelnīt pietiekami sev un savai ģimenei un uzlabot kvalifikāciju, lai pastāvīgi nodrošinātu labklājību un spētu pielāgoties darba tirgus izmaiņām</w:t>
      </w:r>
      <w:r w:rsidR="009D37C6">
        <w:rPr>
          <w:rStyle w:val="Vresatsauce"/>
          <w:rFonts w:ascii="Times New Roman" w:hAnsi="Times New Roman" w:cs="Times New Roman"/>
          <w:sz w:val="28"/>
          <w:szCs w:val="28"/>
          <w:lang w:val="lv-LV"/>
        </w:rPr>
        <w:footnoteReference w:id="4"/>
      </w:r>
      <w:r w:rsidR="00D544CD" w:rsidRPr="00C72C36">
        <w:rPr>
          <w:rFonts w:ascii="Times New Roman" w:hAnsi="Times New Roman" w:cs="Times New Roman"/>
          <w:sz w:val="28"/>
          <w:szCs w:val="28"/>
          <w:lang w:val="lv-LV"/>
        </w:rPr>
        <w:t xml:space="preserve">. </w:t>
      </w:r>
    </w:p>
    <w:p w:rsidR="00620BC1" w:rsidRDefault="00511D08" w:rsidP="009B0954">
      <w:pPr>
        <w:spacing w:after="0" w:line="240" w:lineRule="auto"/>
        <w:ind w:firstLine="720"/>
        <w:jc w:val="both"/>
        <w:rPr>
          <w:rFonts w:ascii="Times New Roman" w:hAnsi="Times New Roman"/>
          <w:sz w:val="28"/>
          <w:szCs w:val="28"/>
          <w:lang w:val="lv-LV"/>
        </w:rPr>
      </w:pPr>
      <w:r w:rsidRPr="00CE2833">
        <w:rPr>
          <w:rFonts w:ascii="Times New Roman" w:eastAsia="Calibri" w:hAnsi="Times New Roman" w:cs="Times New Roman"/>
          <w:b/>
          <w:sz w:val="28"/>
          <w:szCs w:val="28"/>
          <w:lang w:val="lv-LV"/>
        </w:rPr>
        <w:t>Nacionālās drošības likums</w:t>
      </w:r>
      <w:r w:rsidRPr="00B8597B">
        <w:rPr>
          <w:rFonts w:ascii="Times New Roman" w:eastAsia="Times New Roman" w:hAnsi="Times New Roman" w:cs="Times New Roman"/>
          <w:sz w:val="28"/>
          <w:szCs w:val="28"/>
          <w:lang w:val="lv-LV"/>
        </w:rPr>
        <w:t xml:space="preserve"> </w:t>
      </w:r>
      <w:r w:rsidRPr="00EF1FEC">
        <w:rPr>
          <w:rFonts w:ascii="Times New Roman" w:eastAsia="Times New Roman" w:hAnsi="Times New Roman" w:cs="Times New Roman"/>
          <w:sz w:val="28"/>
          <w:szCs w:val="28"/>
          <w:lang w:val="lv-LV"/>
        </w:rPr>
        <w:t>nosaka nacionālās drošības sistēmu un tās uzdevumus, nacionālās drošības sistēmas subjektu kompetenci, to darbības saskaņošanas, nodrošināšanas un kontroles principus un kārtību</w:t>
      </w:r>
      <w:r w:rsidRPr="00B8597B">
        <w:rPr>
          <w:rFonts w:ascii="Times New Roman" w:eastAsia="Times New Roman" w:hAnsi="Times New Roman" w:cs="Times New Roman"/>
          <w:sz w:val="28"/>
          <w:szCs w:val="28"/>
          <w:lang w:val="lv-LV"/>
        </w:rPr>
        <w:t xml:space="preserve"> (2.pants). Pamatojoties uz šī likuma 23.panta otro daļu, kas nosaka, ka</w:t>
      </w:r>
      <w:r w:rsidRPr="00B8597B">
        <w:rPr>
          <w:rFonts w:ascii="Times New Roman" w:hAnsi="Times New Roman" w:cs="Times New Roman"/>
          <w:sz w:val="28"/>
          <w:szCs w:val="28"/>
          <w:lang w:val="lv-LV"/>
        </w:rPr>
        <w:t xml:space="preserve"> ministrijas prognozē to kompetencē esošo nozaru apdraudējumus un plāno apdraudējumu novēršanu, pārvarēšanu un iespējamo seku likvidēšanu, </w:t>
      </w:r>
      <w:r w:rsidR="00856DBF">
        <w:rPr>
          <w:rFonts w:ascii="Times New Roman" w:hAnsi="Times New Roman" w:cs="Times New Roman"/>
          <w:sz w:val="28"/>
          <w:szCs w:val="28"/>
          <w:lang w:val="lv-LV"/>
        </w:rPr>
        <w:t xml:space="preserve">valstī ir izstrādāts </w:t>
      </w:r>
      <w:r w:rsidR="00517106" w:rsidRPr="00B8597B">
        <w:rPr>
          <w:rFonts w:ascii="Times New Roman" w:hAnsi="Times New Roman" w:cs="Times New Roman"/>
          <w:sz w:val="28"/>
          <w:szCs w:val="28"/>
          <w:lang w:val="lv-LV"/>
        </w:rPr>
        <w:t>„</w:t>
      </w:r>
      <w:r w:rsidR="00E64556" w:rsidRPr="00B8597B">
        <w:rPr>
          <w:rFonts w:ascii="Times New Roman" w:hAnsi="Times New Roman"/>
          <w:b/>
          <w:sz w:val="28"/>
          <w:szCs w:val="28"/>
          <w:lang w:val="lv-LV"/>
        </w:rPr>
        <w:t xml:space="preserve">Valsts nozīmes nozīmīgāko risku </w:t>
      </w:r>
      <w:r w:rsidR="00E64556" w:rsidRPr="00E64556">
        <w:rPr>
          <w:rFonts w:ascii="Times New Roman" w:hAnsi="Times New Roman"/>
          <w:b/>
          <w:sz w:val="28"/>
          <w:szCs w:val="28"/>
          <w:lang w:val="lv-LV"/>
        </w:rPr>
        <w:t>identifikāciju un nozar</w:t>
      </w:r>
      <w:r w:rsidR="00856DBF">
        <w:rPr>
          <w:rFonts w:ascii="Times New Roman" w:hAnsi="Times New Roman"/>
          <w:b/>
          <w:sz w:val="28"/>
          <w:szCs w:val="28"/>
          <w:lang w:val="lv-LV"/>
        </w:rPr>
        <w:t>es apdraudējuma novēršanas plāns</w:t>
      </w:r>
      <w:r w:rsidR="00517106">
        <w:rPr>
          <w:rFonts w:ascii="Times New Roman" w:hAnsi="Times New Roman"/>
          <w:b/>
          <w:sz w:val="28"/>
          <w:szCs w:val="28"/>
          <w:lang w:val="lv-LV"/>
        </w:rPr>
        <w:t>”</w:t>
      </w:r>
      <w:r w:rsidR="00E64556">
        <w:rPr>
          <w:rFonts w:ascii="Times New Roman" w:hAnsi="Times New Roman"/>
          <w:b/>
          <w:sz w:val="28"/>
          <w:szCs w:val="28"/>
          <w:lang w:val="lv-LV"/>
        </w:rPr>
        <w:t>.</w:t>
      </w:r>
      <w:r w:rsidR="004421B3">
        <w:rPr>
          <w:rFonts w:ascii="Times New Roman" w:hAnsi="Times New Roman"/>
          <w:b/>
          <w:sz w:val="28"/>
          <w:szCs w:val="28"/>
          <w:lang w:val="lv-LV"/>
        </w:rPr>
        <w:t xml:space="preserve"> </w:t>
      </w:r>
      <w:r w:rsidR="00E64556">
        <w:rPr>
          <w:rFonts w:ascii="Times New Roman" w:hAnsi="Times New Roman"/>
          <w:b/>
          <w:sz w:val="28"/>
          <w:szCs w:val="28"/>
          <w:lang w:val="lv-LV"/>
        </w:rPr>
        <w:t xml:space="preserve"> </w:t>
      </w:r>
      <w:r w:rsidR="00A539B5" w:rsidRPr="004421B3">
        <w:rPr>
          <w:rFonts w:ascii="Times New Roman" w:hAnsi="Times New Roman"/>
          <w:sz w:val="28"/>
          <w:szCs w:val="28"/>
          <w:lang w:val="lv-LV"/>
        </w:rPr>
        <w:t>M</w:t>
      </w:r>
      <w:r w:rsidR="00A539B5">
        <w:rPr>
          <w:rFonts w:ascii="Times New Roman" w:hAnsi="Times New Roman"/>
          <w:sz w:val="28"/>
          <w:szCs w:val="28"/>
          <w:lang w:val="lv-LV"/>
        </w:rPr>
        <w:t>eža ugunsgrēki ir identificēti</w:t>
      </w:r>
      <w:r w:rsidR="00A539B5" w:rsidRPr="00A539B5">
        <w:rPr>
          <w:rFonts w:ascii="Times New Roman" w:hAnsi="Times New Roman"/>
          <w:sz w:val="28"/>
          <w:szCs w:val="28"/>
          <w:lang w:val="lv-LV"/>
        </w:rPr>
        <w:t xml:space="preserve"> </w:t>
      </w:r>
      <w:r w:rsidR="00A539B5">
        <w:rPr>
          <w:rFonts w:ascii="Times New Roman" w:hAnsi="Times New Roman"/>
          <w:sz w:val="28"/>
          <w:szCs w:val="28"/>
          <w:lang w:val="lv-LV"/>
        </w:rPr>
        <w:t xml:space="preserve">kā </w:t>
      </w:r>
      <w:r w:rsidR="00A539B5" w:rsidRPr="00E64556">
        <w:rPr>
          <w:rFonts w:ascii="Times New Roman" w:hAnsi="Times New Roman"/>
          <w:sz w:val="28"/>
          <w:szCs w:val="28"/>
          <w:lang w:val="lv-LV"/>
        </w:rPr>
        <w:t xml:space="preserve">viens no nozīmīgākajiem </w:t>
      </w:r>
      <w:r w:rsidR="00A539B5">
        <w:rPr>
          <w:rFonts w:ascii="Times New Roman" w:hAnsi="Times New Roman"/>
          <w:sz w:val="28"/>
          <w:szCs w:val="28"/>
          <w:lang w:val="lv-LV"/>
        </w:rPr>
        <w:t>nozares riskiem.</w:t>
      </w:r>
    </w:p>
    <w:p w:rsidR="00620BC1" w:rsidRDefault="00620BC1" w:rsidP="009B0954">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 </w:t>
      </w:r>
      <w:r w:rsidRPr="00620BC1">
        <w:rPr>
          <w:rFonts w:ascii="Times New Roman" w:hAnsi="Times New Roman"/>
          <w:sz w:val="28"/>
          <w:szCs w:val="28"/>
          <w:lang w:val="lv-LV"/>
        </w:rPr>
        <w:t>Meža ugunsgrēki var radīt katastrofālas izmaiņas ekosistēmā, izraisot lielākās daļas biocenozi veidojošo populāciju bojāeju. Ugunsgrēku tiešā ietekmē ugunsgrēka laikā tiek iznīcinātas vai bojātas mežaudzes un zemsedzes fauna. Ugunsgrēku netiešā ietekme izpaužas kā dendrofāgo kukaiņu un parazitāro sēņu izplatīšanās, mežaudžu krājas pieauguma izmaiņas. Lielie meža un purva ugunsgrēki var radīt draudus vietējo iedzīvotāju drošībai un veselībai. Pēdējos gados, ņemot vērā meža īpašnieku saimnieciskās darbības aktivitāšu pieaugumu meža atjaunošanas darbos, kopšanas ciršu izpildē, tūrisma un dabas taku izveidē, medību saimniecības darbu veikšanā, rekreācijas vietu izveidē un mežizstrādes darbu veikšanā, stipri pieaudzis meža apmeklētāju skaits un biežums, kas uguns</w:t>
      </w:r>
      <w:r w:rsidR="00CB7B27">
        <w:rPr>
          <w:rFonts w:ascii="Times New Roman" w:hAnsi="Times New Roman"/>
          <w:sz w:val="28"/>
          <w:szCs w:val="28"/>
          <w:lang w:val="lv-LV"/>
        </w:rPr>
        <w:t>nedrošajā laikposmā</w:t>
      </w:r>
      <w:r w:rsidRPr="00620BC1">
        <w:rPr>
          <w:rFonts w:ascii="Times New Roman" w:hAnsi="Times New Roman"/>
          <w:sz w:val="28"/>
          <w:szCs w:val="28"/>
          <w:lang w:val="lv-LV"/>
        </w:rPr>
        <w:t xml:space="preserve"> pastiprina meža ugunsgrēku izcelšanās draudus. Meža ugunsgrēku izcelšanās draudi pēdējos gados pieauguši arī saistībā ar klimata izmaiņu radītajām dabas katastrofām. Aizdegšanos un ugunsgrēku izplatīšanos determinē virkne faktoru, tādi kā mežā esošo degmateriālu daudzums un veids, to mitruma saturs, temperatūra, kā arī vēja ātrums un topogrāfiskie apstākļi. </w:t>
      </w:r>
      <w:r w:rsidRPr="0088440E">
        <w:rPr>
          <w:rFonts w:ascii="Times New Roman" w:hAnsi="Times New Roman"/>
          <w:sz w:val="28"/>
          <w:szCs w:val="28"/>
          <w:lang w:val="lv-LV"/>
        </w:rPr>
        <w:t xml:space="preserve">Ugunsbīstamība strauji pieaug, pieturoties karstam, sausam un vējainam laikam. </w:t>
      </w:r>
    </w:p>
    <w:p w:rsidR="00C50C26" w:rsidRDefault="00210860" w:rsidP="009B0954">
      <w:pPr>
        <w:spacing w:after="0" w:line="240" w:lineRule="auto"/>
        <w:ind w:firstLine="720"/>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 xml:space="preserve">Arī </w:t>
      </w:r>
      <w:r w:rsidR="00C50C26">
        <w:rPr>
          <w:rFonts w:ascii="Times New Roman" w:eastAsia="Calibri" w:hAnsi="Times New Roman" w:cs="Times New Roman"/>
          <w:sz w:val="28"/>
          <w:szCs w:val="28"/>
          <w:lang w:val="lv-LV"/>
        </w:rPr>
        <w:t>2013.gada 30.jūlija (protokols Nr.41, 86.</w:t>
      </w:r>
      <w:r w:rsidR="00C50C26" w:rsidRPr="00A47E2F">
        <w:rPr>
          <w:rFonts w:ascii="Times New Roman" w:eastAsia="Calibri" w:hAnsi="Times New Roman" w:cs="Times New Roman"/>
          <w:sz w:val="28"/>
          <w:szCs w:val="28"/>
          <w:lang w:val="lv-LV"/>
        </w:rPr>
        <w:t>§</w:t>
      </w:r>
      <w:r w:rsidR="00C50C26">
        <w:rPr>
          <w:rFonts w:ascii="Times New Roman" w:eastAsia="Calibri" w:hAnsi="Times New Roman" w:cs="Times New Roman"/>
          <w:sz w:val="28"/>
          <w:szCs w:val="28"/>
          <w:lang w:val="lv-LV"/>
        </w:rPr>
        <w:t xml:space="preserve">) Ministru kabinetā pieņemtajā </w:t>
      </w:r>
      <w:r w:rsidR="00C50C26" w:rsidRPr="004554FD">
        <w:rPr>
          <w:rFonts w:ascii="Times New Roman" w:eastAsia="Calibri" w:hAnsi="Times New Roman" w:cs="Times New Roman"/>
          <w:b/>
          <w:sz w:val="28"/>
          <w:szCs w:val="28"/>
          <w:lang w:val="lv-LV"/>
        </w:rPr>
        <w:t>informatīv</w:t>
      </w:r>
      <w:r w:rsidR="00C50C26">
        <w:rPr>
          <w:rFonts w:ascii="Times New Roman" w:eastAsia="Calibri" w:hAnsi="Times New Roman" w:cs="Times New Roman"/>
          <w:b/>
          <w:sz w:val="28"/>
          <w:szCs w:val="28"/>
          <w:lang w:val="lv-LV"/>
        </w:rPr>
        <w:t>ajā</w:t>
      </w:r>
      <w:r w:rsidR="00C50C26" w:rsidRPr="004554FD">
        <w:rPr>
          <w:rFonts w:ascii="Times New Roman" w:eastAsia="Calibri" w:hAnsi="Times New Roman" w:cs="Times New Roman"/>
          <w:b/>
          <w:sz w:val="28"/>
          <w:szCs w:val="28"/>
          <w:lang w:val="lv-LV"/>
        </w:rPr>
        <w:t xml:space="preserve"> ziņojum</w:t>
      </w:r>
      <w:r w:rsidR="00C50C26">
        <w:rPr>
          <w:rFonts w:ascii="Times New Roman" w:eastAsia="Calibri" w:hAnsi="Times New Roman" w:cs="Times New Roman"/>
          <w:b/>
          <w:sz w:val="28"/>
          <w:szCs w:val="28"/>
          <w:lang w:val="lv-LV"/>
        </w:rPr>
        <w:t>ā</w:t>
      </w:r>
      <w:r w:rsidR="00C50C26" w:rsidRPr="00A47E2F">
        <w:rPr>
          <w:rFonts w:ascii="Times New Roman" w:eastAsia="Calibri" w:hAnsi="Times New Roman" w:cs="Times New Roman"/>
          <w:sz w:val="28"/>
          <w:szCs w:val="28"/>
          <w:lang w:val="lv-LV"/>
        </w:rPr>
        <w:t xml:space="preserve"> „Par Valsts meža dienesta nodrošinājumu meža ugunsdzēsības uzdevumu veikšanai”</w:t>
      </w:r>
      <w:r w:rsidR="00155B4C">
        <w:rPr>
          <w:rFonts w:ascii="Times New Roman" w:eastAsia="Calibri" w:hAnsi="Times New Roman" w:cs="Times New Roman"/>
          <w:sz w:val="28"/>
          <w:szCs w:val="28"/>
          <w:lang w:val="lv-LV"/>
        </w:rPr>
        <w:t xml:space="preserve"> </w:t>
      </w:r>
      <w:r w:rsidR="00155B4C" w:rsidRPr="00A47E2F">
        <w:rPr>
          <w:rFonts w:ascii="Times New Roman" w:eastAsia="Calibri" w:hAnsi="Times New Roman" w:cs="Times New Roman"/>
          <w:sz w:val="28"/>
          <w:szCs w:val="28"/>
          <w:lang w:val="lv-LV"/>
        </w:rPr>
        <w:t>(turpmāk –2013.gada informatīvais ziņojums)</w:t>
      </w:r>
      <w:r w:rsidR="00155B4C">
        <w:rPr>
          <w:rFonts w:ascii="Times New Roman" w:eastAsia="Calibri" w:hAnsi="Times New Roman" w:cs="Times New Roman"/>
          <w:sz w:val="28"/>
          <w:szCs w:val="28"/>
          <w:lang w:val="lv-LV"/>
        </w:rPr>
        <w:t xml:space="preserve"> ir raksturota</w:t>
      </w:r>
      <w:r w:rsidR="00C50C26">
        <w:rPr>
          <w:rFonts w:ascii="Times New Roman" w:eastAsia="Calibri" w:hAnsi="Times New Roman" w:cs="Times New Roman"/>
          <w:sz w:val="28"/>
          <w:szCs w:val="28"/>
          <w:lang w:val="lv-LV"/>
        </w:rPr>
        <w:t xml:space="preserve"> mežu ugunsgrēk</w:t>
      </w:r>
      <w:r w:rsidR="00155B4C">
        <w:rPr>
          <w:rFonts w:ascii="Times New Roman" w:eastAsia="Calibri" w:hAnsi="Times New Roman" w:cs="Times New Roman"/>
          <w:sz w:val="28"/>
          <w:szCs w:val="28"/>
          <w:lang w:val="lv-LV"/>
        </w:rPr>
        <w:t>u negatīvā ietekme</w:t>
      </w:r>
      <w:r w:rsidR="00CE2833">
        <w:rPr>
          <w:rFonts w:ascii="Times New Roman" w:eastAsia="Calibri" w:hAnsi="Times New Roman" w:cs="Times New Roman"/>
          <w:sz w:val="28"/>
          <w:szCs w:val="28"/>
          <w:lang w:val="lv-LV"/>
        </w:rPr>
        <w:t xml:space="preserve"> </w:t>
      </w:r>
    </w:p>
    <w:p w:rsidR="00210860" w:rsidRDefault="00210860" w:rsidP="00620BC1">
      <w:pPr>
        <w:spacing w:after="0"/>
        <w:ind w:firstLine="720"/>
        <w:jc w:val="both"/>
        <w:rPr>
          <w:rFonts w:ascii="Times New Roman" w:eastAsia="Calibri" w:hAnsi="Times New Roman" w:cs="Times New Roman"/>
          <w:sz w:val="28"/>
          <w:szCs w:val="28"/>
          <w:lang w:val="lv-LV"/>
        </w:rPr>
      </w:pPr>
    </w:p>
    <w:p w:rsidR="00CE2833" w:rsidRDefault="00CE2833" w:rsidP="00620BC1">
      <w:pPr>
        <w:spacing w:after="0"/>
        <w:ind w:firstLine="720"/>
        <w:jc w:val="both"/>
        <w:rPr>
          <w:rFonts w:ascii="Times New Roman" w:eastAsia="Calibri" w:hAnsi="Times New Roman" w:cs="Times New Roman"/>
          <w:sz w:val="28"/>
          <w:szCs w:val="28"/>
          <w:lang w:val="lv-LV"/>
        </w:rPr>
      </w:pPr>
    </w:p>
    <w:p w:rsidR="00210860" w:rsidRPr="00210860" w:rsidRDefault="00210860" w:rsidP="00210860">
      <w:pPr>
        <w:ind w:firstLine="720"/>
        <w:jc w:val="right"/>
        <w:rPr>
          <w:rFonts w:ascii="Times New Roman" w:hAnsi="Times New Roman"/>
          <w:sz w:val="28"/>
          <w:szCs w:val="28"/>
          <w:lang w:val="lv-LV"/>
        </w:rPr>
      </w:pPr>
      <w:r>
        <w:rPr>
          <w:rFonts w:ascii="Times New Roman" w:hAnsi="Times New Roman"/>
          <w:sz w:val="28"/>
          <w:szCs w:val="28"/>
          <w:lang w:val="lv-LV"/>
        </w:rPr>
        <w:t>1</w:t>
      </w:r>
      <w:r w:rsidRPr="00210860">
        <w:rPr>
          <w:rFonts w:ascii="Times New Roman" w:hAnsi="Times New Roman"/>
          <w:sz w:val="28"/>
          <w:szCs w:val="28"/>
          <w:lang w:val="lv-LV"/>
        </w:rPr>
        <w:t>.attēls</w:t>
      </w:r>
    </w:p>
    <w:p w:rsidR="00210860" w:rsidRDefault="00A7450B" w:rsidP="00210860">
      <w:pPr>
        <w:jc w:val="center"/>
        <w:rPr>
          <w:lang w:val="lv-LV"/>
        </w:rPr>
      </w:pPr>
      <w:r>
        <w:rPr>
          <w:noProof/>
          <w:lang w:val="lv-LV" w:eastAsia="lv-LV"/>
        </w:rPr>
        <w:drawing>
          <wp:inline distT="0" distB="0" distL="0" distR="0" wp14:anchorId="2117731B" wp14:editId="716C24A9">
            <wp:extent cx="6219825" cy="390525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10860" w:rsidRPr="00210860" w:rsidDel="007038D3">
        <w:rPr>
          <w:lang w:val="lv-LV"/>
        </w:rPr>
        <w:t xml:space="preserve"> </w:t>
      </w:r>
    </w:p>
    <w:p w:rsidR="00210860" w:rsidRPr="00210860" w:rsidRDefault="00210860" w:rsidP="00210860">
      <w:pPr>
        <w:jc w:val="center"/>
        <w:rPr>
          <w:rFonts w:ascii="Times New Roman" w:hAnsi="Times New Roman"/>
          <w:i/>
          <w:sz w:val="20"/>
          <w:szCs w:val="20"/>
          <w:u w:val="single"/>
          <w:lang w:val="lv-LV"/>
        </w:rPr>
      </w:pPr>
      <w:r w:rsidRPr="00210860">
        <w:rPr>
          <w:rFonts w:ascii="Times New Roman" w:hAnsi="Times New Roman"/>
          <w:i/>
          <w:sz w:val="20"/>
          <w:szCs w:val="20"/>
          <w:u w:val="single"/>
          <w:lang w:val="lv-LV"/>
        </w:rPr>
        <w:t>(*Mežu ugunsgrēku skaits un uguns skart</w:t>
      </w:r>
      <w:r w:rsidR="00271958">
        <w:rPr>
          <w:rFonts w:ascii="Times New Roman" w:hAnsi="Times New Roman"/>
          <w:i/>
          <w:sz w:val="20"/>
          <w:szCs w:val="20"/>
          <w:u w:val="single"/>
          <w:lang w:val="lv-LV"/>
        </w:rPr>
        <w:t xml:space="preserve">ās platības 2014.gada pirmajos 5 </w:t>
      </w:r>
      <w:r w:rsidRPr="00210860">
        <w:rPr>
          <w:rFonts w:ascii="Times New Roman" w:hAnsi="Times New Roman"/>
          <w:i/>
          <w:sz w:val="20"/>
          <w:szCs w:val="20"/>
          <w:u w:val="single"/>
          <w:lang w:val="lv-LV"/>
        </w:rPr>
        <w:t>mēnešos)</w:t>
      </w:r>
    </w:p>
    <w:p w:rsidR="00210860" w:rsidRPr="0088440E" w:rsidRDefault="00210860" w:rsidP="00620BC1">
      <w:pPr>
        <w:spacing w:after="0"/>
        <w:ind w:firstLine="720"/>
        <w:jc w:val="both"/>
        <w:rPr>
          <w:rFonts w:ascii="Times New Roman" w:hAnsi="Times New Roman"/>
          <w:sz w:val="28"/>
          <w:szCs w:val="28"/>
          <w:lang w:val="lv-LV"/>
        </w:rPr>
      </w:pPr>
    </w:p>
    <w:p w:rsidR="0088440E" w:rsidRDefault="0088440E" w:rsidP="009B0954">
      <w:pPr>
        <w:spacing w:after="0" w:line="240" w:lineRule="auto"/>
        <w:ind w:firstLine="720"/>
        <w:jc w:val="both"/>
        <w:rPr>
          <w:rFonts w:ascii="Times New Roman" w:hAnsi="Times New Roman"/>
          <w:sz w:val="28"/>
          <w:szCs w:val="28"/>
          <w:lang w:val="lv-LV"/>
        </w:rPr>
      </w:pPr>
      <w:r w:rsidRPr="0088440E">
        <w:rPr>
          <w:rFonts w:ascii="Times New Roman" w:hAnsi="Times New Roman"/>
          <w:sz w:val="28"/>
          <w:szCs w:val="28"/>
          <w:lang w:val="lv-LV"/>
        </w:rPr>
        <w:t xml:space="preserve">Latvijā </w:t>
      </w:r>
      <w:r w:rsidR="00016D5B">
        <w:rPr>
          <w:rFonts w:ascii="Times New Roman" w:hAnsi="Times New Roman"/>
          <w:sz w:val="28"/>
          <w:szCs w:val="28"/>
          <w:lang w:val="lv-LV"/>
        </w:rPr>
        <w:t>ik gadus vidējā uguns skartā mež</w:t>
      </w:r>
      <w:r w:rsidR="00CE5878">
        <w:rPr>
          <w:rFonts w:ascii="Times New Roman" w:hAnsi="Times New Roman"/>
          <w:sz w:val="28"/>
          <w:szCs w:val="28"/>
          <w:lang w:val="lv-LV"/>
        </w:rPr>
        <w:t>a zemes platība ir aptuveni 1.4</w:t>
      </w:r>
      <w:r w:rsidRPr="0088440E">
        <w:rPr>
          <w:rFonts w:ascii="Times New Roman" w:hAnsi="Times New Roman"/>
          <w:sz w:val="28"/>
          <w:szCs w:val="28"/>
          <w:lang w:val="lv-LV"/>
        </w:rPr>
        <w:t xml:space="preserve"> ha</w:t>
      </w:r>
      <w:r>
        <w:rPr>
          <w:rFonts w:ascii="Times New Roman" w:hAnsi="Times New Roman"/>
          <w:sz w:val="28"/>
          <w:szCs w:val="28"/>
          <w:lang w:val="lv-LV"/>
        </w:rPr>
        <w:t xml:space="preserve">. </w:t>
      </w:r>
      <w:r w:rsidR="00DA4A94">
        <w:rPr>
          <w:rFonts w:ascii="Times New Roman" w:hAnsi="Times New Roman"/>
          <w:sz w:val="28"/>
          <w:szCs w:val="28"/>
          <w:lang w:val="lv-LV"/>
        </w:rPr>
        <w:t>Meža</w:t>
      </w:r>
      <w:r w:rsidR="00CE5878">
        <w:rPr>
          <w:rFonts w:ascii="Times New Roman" w:hAnsi="Times New Roman"/>
          <w:sz w:val="28"/>
          <w:szCs w:val="28"/>
          <w:lang w:val="lv-LV"/>
        </w:rPr>
        <w:t xml:space="preserve"> ugunsgrēku gadījumā</w:t>
      </w:r>
      <w:r w:rsidR="00DA4A94">
        <w:rPr>
          <w:rFonts w:ascii="Times New Roman" w:hAnsi="Times New Roman"/>
          <w:sz w:val="28"/>
          <w:szCs w:val="28"/>
          <w:lang w:val="lv-LV"/>
        </w:rPr>
        <w:t xml:space="preserve"> mežam</w:t>
      </w:r>
      <w:r w:rsidR="002C251B">
        <w:rPr>
          <w:rFonts w:ascii="Times New Roman" w:hAnsi="Times New Roman"/>
          <w:sz w:val="28"/>
          <w:szCs w:val="28"/>
          <w:lang w:val="lv-LV"/>
        </w:rPr>
        <w:t xml:space="preserve"> vien</w:t>
      </w:r>
      <w:r w:rsidR="00DA4A94">
        <w:rPr>
          <w:rFonts w:ascii="Times New Roman" w:hAnsi="Times New Roman"/>
          <w:sz w:val="28"/>
          <w:szCs w:val="28"/>
          <w:lang w:val="lv-LV"/>
        </w:rPr>
        <w:t xml:space="preserve"> nodarītie zaudējumi</w:t>
      </w:r>
      <w:r>
        <w:rPr>
          <w:rFonts w:ascii="Times New Roman" w:hAnsi="Times New Roman"/>
          <w:sz w:val="28"/>
          <w:szCs w:val="28"/>
          <w:lang w:val="lv-LV"/>
        </w:rPr>
        <w:t xml:space="preserve"> vidēji</w:t>
      </w:r>
      <w:r w:rsidR="00DA4A94">
        <w:rPr>
          <w:rFonts w:ascii="Times New Roman" w:hAnsi="Times New Roman"/>
          <w:sz w:val="28"/>
          <w:szCs w:val="28"/>
          <w:lang w:val="lv-LV"/>
        </w:rPr>
        <w:t xml:space="preserve"> gadā</w:t>
      </w:r>
      <w:r w:rsidR="00016D5B">
        <w:rPr>
          <w:rFonts w:ascii="Times New Roman" w:hAnsi="Times New Roman"/>
          <w:sz w:val="28"/>
          <w:szCs w:val="28"/>
          <w:lang w:val="lv-LV"/>
        </w:rPr>
        <w:t xml:space="preserve"> </w:t>
      </w:r>
      <w:r w:rsidR="00DA4A94">
        <w:rPr>
          <w:rFonts w:ascii="Times New Roman" w:hAnsi="Times New Roman"/>
          <w:sz w:val="28"/>
          <w:szCs w:val="28"/>
          <w:lang w:val="lv-LV"/>
        </w:rPr>
        <w:t xml:space="preserve">ir ap 425 tūkst. </w:t>
      </w:r>
      <w:r w:rsidR="00DA4A94" w:rsidRPr="00DA4A94">
        <w:rPr>
          <w:rFonts w:ascii="Times New Roman" w:hAnsi="Times New Roman"/>
          <w:i/>
          <w:sz w:val="28"/>
          <w:szCs w:val="28"/>
          <w:lang w:val="lv-LV"/>
        </w:rPr>
        <w:t>euro</w:t>
      </w:r>
      <w:r w:rsidR="00DA4A94">
        <w:rPr>
          <w:rFonts w:ascii="Times New Roman" w:hAnsi="Times New Roman"/>
          <w:i/>
          <w:sz w:val="28"/>
          <w:szCs w:val="28"/>
          <w:lang w:val="lv-LV"/>
        </w:rPr>
        <w:t>.</w:t>
      </w:r>
    </w:p>
    <w:p w:rsidR="00016D5B" w:rsidRPr="00016D5B" w:rsidRDefault="00016D5B" w:rsidP="009B0954">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2014. gada pirmajos piecos mēnešos li</w:t>
      </w:r>
      <w:r w:rsidR="00A7450B">
        <w:rPr>
          <w:rFonts w:ascii="Times New Roman" w:hAnsi="Times New Roman"/>
          <w:sz w:val="28"/>
          <w:szCs w:val="28"/>
          <w:lang w:val="lv-LV"/>
        </w:rPr>
        <w:t>kvidēti 515 meža ugunsgrēki 485</w:t>
      </w:r>
      <w:r>
        <w:rPr>
          <w:rFonts w:ascii="Times New Roman" w:hAnsi="Times New Roman"/>
          <w:sz w:val="28"/>
          <w:szCs w:val="28"/>
          <w:lang w:val="lv-LV"/>
        </w:rPr>
        <w:t xml:space="preserve"> ha platībā, kas jau šobrīd pārsniedz iepriekšējo trīs gadu rādītājus. </w:t>
      </w:r>
    </w:p>
    <w:p w:rsidR="00511D08" w:rsidRPr="00780815" w:rsidRDefault="00780815" w:rsidP="009B0954">
      <w:pPr>
        <w:spacing w:after="0" w:line="240" w:lineRule="auto"/>
        <w:ind w:firstLine="720"/>
        <w:jc w:val="both"/>
        <w:rPr>
          <w:rFonts w:ascii="Times New Roman" w:eastAsia="Calibri" w:hAnsi="Times New Roman" w:cs="Times New Roman"/>
          <w:sz w:val="28"/>
          <w:szCs w:val="28"/>
          <w:lang w:val="lv-LV"/>
        </w:rPr>
      </w:pPr>
      <w:r w:rsidRPr="00780815">
        <w:rPr>
          <w:rFonts w:ascii="Times New Roman" w:eastAsia="Calibri" w:hAnsi="Times New Roman" w:cs="Times New Roman"/>
          <w:sz w:val="28"/>
          <w:szCs w:val="28"/>
          <w:lang w:val="lv-LV"/>
        </w:rPr>
        <w:t>Šī dokumenta</w:t>
      </w:r>
      <w:r w:rsidR="00016D5B">
        <w:rPr>
          <w:rFonts w:ascii="Times New Roman" w:eastAsia="Calibri" w:hAnsi="Times New Roman" w:cs="Times New Roman"/>
          <w:sz w:val="28"/>
          <w:szCs w:val="28"/>
          <w:lang w:val="lv-LV"/>
        </w:rPr>
        <w:t xml:space="preserve"> 2</w:t>
      </w:r>
      <w:r>
        <w:rPr>
          <w:rFonts w:ascii="Times New Roman" w:eastAsia="Calibri" w:hAnsi="Times New Roman" w:cs="Times New Roman"/>
          <w:sz w:val="28"/>
          <w:szCs w:val="28"/>
          <w:lang w:val="lv-LV"/>
        </w:rPr>
        <w:t>.attēls parāda r</w:t>
      </w:r>
      <w:r w:rsidR="00016D5B">
        <w:rPr>
          <w:rFonts w:ascii="Times New Roman" w:eastAsia="Calibri" w:hAnsi="Times New Roman" w:cs="Times New Roman"/>
          <w:sz w:val="28"/>
          <w:szCs w:val="28"/>
          <w:lang w:val="lv-LV"/>
        </w:rPr>
        <w:t xml:space="preserve">iskus un iespējamās sekas meža </w:t>
      </w:r>
      <w:r>
        <w:rPr>
          <w:rFonts w:ascii="Times New Roman" w:eastAsia="Calibri" w:hAnsi="Times New Roman" w:cs="Times New Roman"/>
          <w:sz w:val="28"/>
          <w:szCs w:val="28"/>
          <w:lang w:val="lv-LV"/>
        </w:rPr>
        <w:t>ugunsgrēku gadījumā</w:t>
      </w:r>
      <w:r w:rsidR="00016D5B">
        <w:rPr>
          <w:rFonts w:ascii="Times New Roman" w:eastAsia="Calibri" w:hAnsi="Times New Roman" w:cs="Times New Roman"/>
          <w:sz w:val="28"/>
          <w:szCs w:val="28"/>
          <w:lang w:val="lv-LV"/>
        </w:rPr>
        <w:t>.</w:t>
      </w:r>
    </w:p>
    <w:p w:rsidR="00210860" w:rsidRPr="008958A2" w:rsidRDefault="00210860" w:rsidP="00780815">
      <w:pPr>
        <w:spacing w:after="0" w:line="240" w:lineRule="auto"/>
        <w:jc w:val="right"/>
        <w:rPr>
          <w:rFonts w:ascii="Times New Roman" w:eastAsia="Times New Roman" w:hAnsi="Times New Roman"/>
          <w:bCs/>
          <w:sz w:val="24"/>
          <w:szCs w:val="24"/>
          <w:lang w:val="lv-LV"/>
        </w:rPr>
      </w:pPr>
    </w:p>
    <w:p w:rsidR="00210860" w:rsidRPr="008958A2" w:rsidRDefault="00210860" w:rsidP="00780815">
      <w:pPr>
        <w:spacing w:after="0" w:line="240" w:lineRule="auto"/>
        <w:jc w:val="right"/>
        <w:rPr>
          <w:rFonts w:ascii="Times New Roman" w:eastAsia="Times New Roman" w:hAnsi="Times New Roman"/>
          <w:bCs/>
          <w:sz w:val="24"/>
          <w:szCs w:val="24"/>
          <w:lang w:val="lv-LV"/>
        </w:rPr>
      </w:pPr>
    </w:p>
    <w:p w:rsidR="00210860" w:rsidRPr="008958A2" w:rsidRDefault="00210860" w:rsidP="00780815">
      <w:pPr>
        <w:spacing w:after="0" w:line="240" w:lineRule="auto"/>
        <w:jc w:val="right"/>
        <w:rPr>
          <w:rFonts w:ascii="Times New Roman" w:eastAsia="Times New Roman" w:hAnsi="Times New Roman"/>
          <w:bCs/>
          <w:sz w:val="24"/>
          <w:szCs w:val="24"/>
          <w:lang w:val="lv-LV"/>
        </w:rPr>
      </w:pPr>
    </w:p>
    <w:p w:rsidR="00210860" w:rsidRPr="008958A2" w:rsidRDefault="00210860" w:rsidP="00780815">
      <w:pPr>
        <w:spacing w:after="0" w:line="240" w:lineRule="auto"/>
        <w:jc w:val="right"/>
        <w:rPr>
          <w:rFonts w:ascii="Times New Roman" w:eastAsia="Times New Roman" w:hAnsi="Times New Roman"/>
          <w:bCs/>
          <w:sz w:val="24"/>
          <w:szCs w:val="24"/>
          <w:lang w:val="lv-LV"/>
        </w:rPr>
      </w:pPr>
    </w:p>
    <w:p w:rsidR="00210860" w:rsidRPr="008958A2" w:rsidRDefault="00210860" w:rsidP="00780815">
      <w:pPr>
        <w:spacing w:after="0" w:line="240" w:lineRule="auto"/>
        <w:jc w:val="right"/>
        <w:rPr>
          <w:rFonts w:ascii="Times New Roman" w:eastAsia="Times New Roman" w:hAnsi="Times New Roman"/>
          <w:bCs/>
          <w:sz w:val="24"/>
          <w:szCs w:val="24"/>
          <w:lang w:val="lv-LV"/>
        </w:rPr>
      </w:pPr>
    </w:p>
    <w:p w:rsidR="00CE2833" w:rsidRPr="008958A2" w:rsidRDefault="00CE2833" w:rsidP="00780815">
      <w:pPr>
        <w:spacing w:after="0" w:line="240" w:lineRule="auto"/>
        <w:jc w:val="right"/>
        <w:rPr>
          <w:rFonts w:ascii="Times New Roman" w:eastAsia="Times New Roman" w:hAnsi="Times New Roman"/>
          <w:bCs/>
          <w:sz w:val="28"/>
          <w:szCs w:val="28"/>
          <w:lang w:val="lv-LV"/>
        </w:rPr>
      </w:pPr>
    </w:p>
    <w:p w:rsidR="00CE2833" w:rsidRPr="008958A2" w:rsidRDefault="00CE2833" w:rsidP="00780815">
      <w:pPr>
        <w:spacing w:after="0" w:line="240" w:lineRule="auto"/>
        <w:jc w:val="right"/>
        <w:rPr>
          <w:rFonts w:ascii="Times New Roman" w:eastAsia="Times New Roman" w:hAnsi="Times New Roman"/>
          <w:bCs/>
          <w:sz w:val="28"/>
          <w:szCs w:val="28"/>
          <w:lang w:val="lv-LV"/>
        </w:rPr>
      </w:pPr>
    </w:p>
    <w:p w:rsidR="000A6AB2" w:rsidRDefault="000A6AB2" w:rsidP="00780815">
      <w:pPr>
        <w:spacing w:after="0" w:line="240" w:lineRule="auto"/>
        <w:jc w:val="right"/>
        <w:rPr>
          <w:rFonts w:ascii="Times New Roman" w:eastAsia="Times New Roman" w:hAnsi="Times New Roman"/>
          <w:bCs/>
          <w:sz w:val="28"/>
          <w:szCs w:val="28"/>
          <w:lang w:val="lv-LV"/>
        </w:rPr>
      </w:pPr>
    </w:p>
    <w:p w:rsidR="00780815" w:rsidRPr="00016D5B" w:rsidRDefault="00210860" w:rsidP="00780815">
      <w:pPr>
        <w:spacing w:after="0" w:line="240" w:lineRule="auto"/>
        <w:jc w:val="right"/>
        <w:rPr>
          <w:rFonts w:ascii="Times New Roman" w:eastAsia="Times New Roman" w:hAnsi="Times New Roman"/>
          <w:bCs/>
          <w:sz w:val="28"/>
          <w:szCs w:val="28"/>
          <w:lang w:val="lv-LV"/>
        </w:rPr>
      </w:pPr>
      <w:r w:rsidRPr="00016D5B">
        <w:rPr>
          <w:rFonts w:ascii="Times New Roman" w:eastAsia="Times New Roman" w:hAnsi="Times New Roman"/>
          <w:bCs/>
          <w:sz w:val="28"/>
          <w:szCs w:val="28"/>
          <w:lang w:val="lv-LV"/>
        </w:rPr>
        <w:t>2</w:t>
      </w:r>
      <w:r w:rsidR="00780815" w:rsidRPr="00016D5B">
        <w:rPr>
          <w:rFonts w:ascii="Times New Roman" w:eastAsia="Times New Roman" w:hAnsi="Times New Roman"/>
          <w:bCs/>
          <w:sz w:val="28"/>
          <w:szCs w:val="28"/>
          <w:lang w:val="lv-LV"/>
        </w:rPr>
        <w:t>.attēls</w:t>
      </w:r>
    </w:p>
    <w:p w:rsidR="00780815" w:rsidRPr="00572B13" w:rsidRDefault="00780815" w:rsidP="00780815">
      <w:pPr>
        <w:pStyle w:val="Virsraksts3"/>
        <w:jc w:val="center"/>
        <w:rPr>
          <w:rFonts w:ascii="Times New Roman" w:hAnsi="Times New Roman"/>
          <w:sz w:val="28"/>
          <w:szCs w:val="28"/>
        </w:rPr>
      </w:pPr>
      <w:bookmarkStart w:id="0" w:name="_Toc316461574"/>
      <w:r w:rsidRPr="00572B13">
        <w:rPr>
          <w:rFonts w:ascii="Times New Roman" w:hAnsi="Times New Roman"/>
          <w:sz w:val="28"/>
          <w:szCs w:val="28"/>
        </w:rPr>
        <w:t>Risku scenāriji meža un purvu ugunsgrēkiem</w:t>
      </w:r>
      <w:bookmarkEnd w:id="0"/>
    </w:p>
    <w:p w:rsidR="00780815" w:rsidRPr="00572B13" w:rsidRDefault="00780815" w:rsidP="00780815">
      <w:pPr>
        <w:spacing w:after="0" w:line="240" w:lineRule="auto"/>
        <w:jc w:val="center"/>
        <w:rPr>
          <w:rFonts w:ascii="Times New Roman" w:eastAsia="Times New Roman" w:hAnsi="Times New Roman"/>
          <w:b/>
          <w:sz w:val="28"/>
          <w:szCs w:val="28"/>
          <w:lang w:eastAsia="lv-LV"/>
        </w:rPr>
      </w:pPr>
    </w:p>
    <w:p w:rsidR="00780815" w:rsidRPr="00572B13" w:rsidRDefault="00780815" w:rsidP="00780815">
      <w:pPr>
        <w:rPr>
          <w:rFonts w:ascii="Times New Roman" w:eastAsia="Times New Roman" w:hAnsi="Times New Roman"/>
          <w:sz w:val="28"/>
          <w:szCs w:val="28"/>
          <w:lang w:eastAsia="lv-LV"/>
        </w:rPr>
      </w:pPr>
      <w:r>
        <w:rPr>
          <w:noProof/>
          <w:lang w:val="lv-LV" w:eastAsia="lv-LV"/>
        </w:rPr>
        <w:drawing>
          <wp:inline distT="0" distB="0" distL="0" distR="0">
            <wp:extent cx="5534025" cy="3581400"/>
            <wp:effectExtent l="0" t="0" r="9525" b="0"/>
            <wp:docPr id="1" name="Attēls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4025" cy="3581400"/>
                    </a:xfrm>
                    <a:prstGeom prst="rect">
                      <a:avLst/>
                    </a:prstGeom>
                    <a:noFill/>
                    <a:ln>
                      <a:noFill/>
                    </a:ln>
                    <a:effectLst/>
                  </pic:spPr>
                </pic:pic>
              </a:graphicData>
            </a:graphic>
          </wp:inline>
        </w:drawing>
      </w:r>
    </w:p>
    <w:p w:rsidR="00511D08" w:rsidRDefault="00511D08" w:rsidP="00E15467">
      <w:pPr>
        <w:spacing w:after="0"/>
        <w:ind w:firstLine="720"/>
        <w:rPr>
          <w:rFonts w:ascii="Times New Roman" w:eastAsia="Calibri" w:hAnsi="Times New Roman" w:cs="Times New Roman"/>
          <w:b/>
          <w:sz w:val="28"/>
          <w:szCs w:val="28"/>
          <w:lang w:val="lv-LV"/>
        </w:rPr>
      </w:pPr>
    </w:p>
    <w:p w:rsidR="00780815" w:rsidRPr="00D918A2" w:rsidRDefault="001E1898" w:rsidP="000A6AB2">
      <w:pPr>
        <w:spacing w:after="0" w:line="240" w:lineRule="auto"/>
        <w:ind w:firstLine="720"/>
        <w:jc w:val="both"/>
        <w:rPr>
          <w:rFonts w:ascii="Times New Roman" w:hAnsi="Times New Roman" w:cs="Times New Roman"/>
          <w:sz w:val="28"/>
          <w:szCs w:val="28"/>
          <w:lang w:val="lv-LV"/>
        </w:rPr>
      </w:pPr>
      <w:bookmarkStart w:id="1" w:name="p-6212"/>
      <w:bookmarkStart w:id="2" w:name="p1"/>
      <w:bookmarkEnd w:id="1"/>
      <w:bookmarkEnd w:id="2"/>
      <w:r w:rsidRPr="00D918A2">
        <w:rPr>
          <w:rFonts w:ascii="Times New Roman" w:hAnsi="Times New Roman" w:cs="Times New Roman"/>
          <w:sz w:val="28"/>
          <w:szCs w:val="28"/>
          <w:lang w:val="lv-LV"/>
        </w:rPr>
        <w:t>Izvērtējot nozares apdraudējumus</w:t>
      </w:r>
      <w:r w:rsidR="002E23E3" w:rsidRPr="00D918A2">
        <w:rPr>
          <w:rFonts w:ascii="Times New Roman" w:hAnsi="Times New Roman" w:cs="Times New Roman"/>
          <w:sz w:val="28"/>
          <w:szCs w:val="28"/>
          <w:lang w:val="lv-LV"/>
        </w:rPr>
        <w:t>,</w:t>
      </w:r>
      <w:r w:rsidRPr="00D918A2">
        <w:rPr>
          <w:rFonts w:ascii="Times New Roman" w:hAnsi="Times New Roman" w:cs="Times New Roman"/>
          <w:sz w:val="28"/>
          <w:szCs w:val="28"/>
          <w:lang w:val="lv-LV"/>
        </w:rPr>
        <w:t xml:space="preserve"> tika atzīts, ka meža ugunsgrēki ir nozīmīgs risks ar augstu</w:t>
      </w:r>
      <w:r w:rsidR="00016D5B">
        <w:rPr>
          <w:rFonts w:ascii="Times New Roman" w:hAnsi="Times New Roman" w:cs="Times New Roman"/>
          <w:sz w:val="28"/>
          <w:szCs w:val="28"/>
          <w:lang w:val="lv-LV"/>
        </w:rPr>
        <w:t xml:space="preserve"> iestāšanās</w:t>
      </w:r>
      <w:r w:rsidRPr="00D918A2">
        <w:rPr>
          <w:rFonts w:ascii="Times New Roman" w:hAnsi="Times New Roman" w:cs="Times New Roman"/>
          <w:sz w:val="28"/>
          <w:szCs w:val="28"/>
          <w:lang w:val="lv-LV"/>
        </w:rPr>
        <w:t xml:space="preserve"> varbūtību.</w:t>
      </w:r>
    </w:p>
    <w:p w:rsidR="000714F7" w:rsidRPr="00D918A2" w:rsidRDefault="00D918A2" w:rsidP="000A6AB2">
      <w:pPr>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ab/>
      </w:r>
      <w:r w:rsidR="00016D5B">
        <w:rPr>
          <w:rFonts w:ascii="Times New Roman" w:hAnsi="Times New Roman" w:cs="Times New Roman"/>
          <w:sz w:val="28"/>
          <w:szCs w:val="28"/>
          <w:lang w:val="lv-LV"/>
        </w:rPr>
        <w:t>Valsts apdraudējuma n</w:t>
      </w:r>
      <w:r w:rsidR="00782F07">
        <w:rPr>
          <w:rFonts w:ascii="Times New Roman" w:hAnsi="Times New Roman" w:cs="Times New Roman"/>
          <w:sz w:val="28"/>
          <w:szCs w:val="28"/>
          <w:lang w:val="lv-LV"/>
        </w:rPr>
        <w:t>o</w:t>
      </w:r>
      <w:r w:rsidR="00A32997" w:rsidRPr="00D918A2">
        <w:rPr>
          <w:rFonts w:ascii="Times New Roman" w:hAnsi="Times New Roman" w:cs="Times New Roman"/>
          <w:sz w:val="28"/>
          <w:szCs w:val="28"/>
          <w:lang w:val="lv-LV"/>
        </w:rPr>
        <w:t>vēršanai saskaņā ar Nacionālās drošības likuma 36.</w:t>
      </w:r>
      <w:r w:rsidR="00AA07EC">
        <w:rPr>
          <w:rFonts w:ascii="Times New Roman" w:hAnsi="Times New Roman" w:cs="Times New Roman"/>
          <w:sz w:val="28"/>
          <w:szCs w:val="28"/>
          <w:lang w:val="lv-LV"/>
        </w:rPr>
        <w:t xml:space="preserve"> </w:t>
      </w:r>
      <w:r w:rsidR="00A32997" w:rsidRPr="00D918A2">
        <w:rPr>
          <w:rFonts w:ascii="Times New Roman" w:hAnsi="Times New Roman" w:cs="Times New Roman"/>
          <w:sz w:val="28"/>
          <w:szCs w:val="28"/>
          <w:lang w:val="lv-LV"/>
        </w:rPr>
        <w:t xml:space="preserve">pantu ir izstrādāts </w:t>
      </w:r>
      <w:r w:rsidR="00A32997" w:rsidRPr="00D918A2">
        <w:rPr>
          <w:rFonts w:ascii="Times New Roman" w:hAnsi="Times New Roman" w:cs="Times New Roman"/>
          <w:b/>
          <w:sz w:val="28"/>
          <w:szCs w:val="28"/>
          <w:lang w:val="lv-LV"/>
        </w:rPr>
        <w:t>Valsts civilās aizsardzības plāns</w:t>
      </w:r>
      <w:r w:rsidR="00A32997" w:rsidRPr="00D918A2">
        <w:rPr>
          <w:rFonts w:ascii="Times New Roman" w:hAnsi="Times New Roman" w:cs="Times New Roman"/>
          <w:sz w:val="28"/>
          <w:szCs w:val="28"/>
          <w:lang w:val="lv-LV"/>
        </w:rPr>
        <w:t xml:space="preserve"> (turpmāk</w:t>
      </w:r>
      <w:r w:rsidR="00C72C36" w:rsidRPr="00D918A2">
        <w:rPr>
          <w:rFonts w:ascii="Times New Roman" w:hAnsi="Times New Roman" w:cs="Times New Roman"/>
          <w:sz w:val="28"/>
          <w:szCs w:val="28"/>
          <w:lang w:val="lv-LV"/>
        </w:rPr>
        <w:t xml:space="preserve"> </w:t>
      </w:r>
      <w:r w:rsidR="00B8597B" w:rsidRPr="00D918A2">
        <w:rPr>
          <w:rFonts w:ascii="Times New Roman" w:hAnsi="Times New Roman" w:cs="Times New Roman"/>
          <w:sz w:val="28"/>
          <w:szCs w:val="28"/>
          <w:lang w:val="lv-LV"/>
        </w:rPr>
        <w:t xml:space="preserve">- </w:t>
      </w:r>
      <w:r w:rsidR="00A32997" w:rsidRPr="00D918A2">
        <w:rPr>
          <w:rFonts w:ascii="Times New Roman" w:hAnsi="Times New Roman" w:cs="Times New Roman"/>
          <w:sz w:val="28"/>
          <w:szCs w:val="28"/>
          <w:lang w:val="lv-LV"/>
        </w:rPr>
        <w:t xml:space="preserve">CA plāns), kas ietver valsts civilās aizsardzības sistēmas nodrošināšanas pasākumus, kā arī ārkārtējām situācijām paredzētus preventīvus, gatavības un reaģēšanas pasākumus un šādu situāciju seku likvidēšanas pasākumus, kā arī nosaka civilās aizsardzības sistēmas darbību militāra iebrukuma vai kara gadījumā. </w:t>
      </w:r>
    </w:p>
    <w:p w:rsidR="00EC218C" w:rsidRPr="00D918A2" w:rsidRDefault="00D918A2" w:rsidP="000A6AB2">
      <w:pPr>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ab/>
      </w:r>
      <w:r w:rsidR="000714F7" w:rsidRPr="00D918A2">
        <w:rPr>
          <w:rFonts w:ascii="Times New Roman" w:hAnsi="Times New Roman" w:cs="Times New Roman"/>
          <w:sz w:val="28"/>
          <w:szCs w:val="28"/>
          <w:lang w:val="lv-LV"/>
        </w:rPr>
        <w:t>CA plānā kā v</w:t>
      </w:r>
      <w:r w:rsidR="00AA07EC">
        <w:rPr>
          <w:rFonts w:ascii="Times New Roman" w:hAnsi="Times New Roman" w:cs="Times New Roman"/>
          <w:sz w:val="28"/>
          <w:szCs w:val="28"/>
          <w:lang w:val="lv-LV"/>
        </w:rPr>
        <w:t>iens no apdraudējuma veidiem ir</w:t>
      </w:r>
      <w:r w:rsidR="000714F7" w:rsidRPr="00D918A2">
        <w:rPr>
          <w:rFonts w:ascii="Times New Roman" w:hAnsi="Times New Roman" w:cs="Times New Roman"/>
          <w:sz w:val="28"/>
          <w:szCs w:val="28"/>
          <w:lang w:val="lv-LV"/>
        </w:rPr>
        <w:t xml:space="preserve"> mežu un purvu ugunsgrēki un </w:t>
      </w:r>
      <w:r w:rsidR="00AA07EC">
        <w:rPr>
          <w:rFonts w:ascii="Times New Roman" w:hAnsi="Times New Roman" w:cs="Times New Roman"/>
          <w:sz w:val="28"/>
          <w:szCs w:val="28"/>
          <w:lang w:val="lv-LV"/>
        </w:rPr>
        <w:t xml:space="preserve">CA plāna </w:t>
      </w:r>
      <w:r w:rsidR="000714F7" w:rsidRPr="00D918A2">
        <w:rPr>
          <w:rFonts w:ascii="Times New Roman" w:hAnsi="Times New Roman" w:cs="Times New Roman"/>
          <w:sz w:val="28"/>
          <w:szCs w:val="28"/>
          <w:lang w:val="lv-LV"/>
        </w:rPr>
        <w:t>10.pielikumā norādīti šādi preventīvie pasākumi</w:t>
      </w:r>
      <w:r w:rsidR="00AA07EC">
        <w:rPr>
          <w:rFonts w:ascii="Times New Roman" w:hAnsi="Times New Roman" w:cs="Times New Roman"/>
          <w:sz w:val="28"/>
          <w:szCs w:val="28"/>
          <w:lang w:val="lv-LV"/>
        </w:rPr>
        <w:t xml:space="preserve"> - meža</w:t>
      </w:r>
      <w:r w:rsidR="006B1318" w:rsidRPr="00D918A2">
        <w:rPr>
          <w:rFonts w:ascii="Times New Roman" w:hAnsi="Times New Roman" w:cs="Times New Roman"/>
          <w:sz w:val="28"/>
          <w:szCs w:val="28"/>
          <w:lang w:val="lv-LV"/>
        </w:rPr>
        <w:t xml:space="preserve"> ugunsnedrošā laikposma noteikšana katru gadu aprīlī, </w:t>
      </w:r>
      <w:r w:rsidR="00AA07EC">
        <w:rPr>
          <w:rFonts w:ascii="Times New Roman" w:hAnsi="Times New Roman" w:cs="Times New Roman"/>
          <w:sz w:val="28"/>
          <w:szCs w:val="28"/>
          <w:lang w:val="lv-LV"/>
        </w:rPr>
        <w:t>meža</w:t>
      </w:r>
      <w:r w:rsidR="006B1318" w:rsidRPr="00D918A2">
        <w:rPr>
          <w:rFonts w:ascii="Times New Roman" w:hAnsi="Times New Roman" w:cs="Times New Roman"/>
          <w:sz w:val="28"/>
          <w:szCs w:val="28"/>
          <w:lang w:val="lv-LV"/>
        </w:rPr>
        <w:t xml:space="preserve"> novērošana no uguns novērošanas torņiem</w:t>
      </w:r>
      <w:r w:rsidR="00EC218C" w:rsidRPr="00D918A2">
        <w:rPr>
          <w:rFonts w:ascii="Times New Roman" w:hAnsi="Times New Roman" w:cs="Times New Roman"/>
          <w:sz w:val="28"/>
          <w:szCs w:val="28"/>
          <w:lang w:val="lv-LV"/>
        </w:rPr>
        <w:t>. Gatavības, reaģēšanas un seku likvidēšanas neatliekamie pasākumi ir ugunsgrēku dzēšana un ierobežošanas darbu veikšana, kas ir VMD darbinieku ikdiena</w:t>
      </w:r>
      <w:r w:rsidR="00AA07EC">
        <w:rPr>
          <w:rFonts w:ascii="Times New Roman" w:hAnsi="Times New Roman" w:cs="Times New Roman"/>
          <w:sz w:val="28"/>
          <w:szCs w:val="28"/>
          <w:lang w:val="lv-LV"/>
        </w:rPr>
        <w:t>s pienākumi ugunsnedrošajā laikposmā</w:t>
      </w:r>
      <w:r w:rsidR="00EC218C" w:rsidRPr="00D918A2">
        <w:rPr>
          <w:rFonts w:ascii="Times New Roman" w:hAnsi="Times New Roman" w:cs="Times New Roman"/>
          <w:sz w:val="28"/>
          <w:szCs w:val="28"/>
          <w:lang w:val="lv-LV"/>
        </w:rPr>
        <w:t xml:space="preserve">. </w:t>
      </w:r>
    </w:p>
    <w:p w:rsidR="00A32997" w:rsidRDefault="00D918A2" w:rsidP="00F447AC">
      <w:pPr>
        <w:spacing w:line="240" w:lineRule="auto"/>
        <w:jc w:val="both"/>
        <w:rPr>
          <w:rFonts w:ascii="Times New Roman" w:hAnsi="Times New Roman" w:cs="Times New Roman"/>
          <w:sz w:val="28"/>
          <w:szCs w:val="28"/>
          <w:lang w:val="lv-LV"/>
        </w:rPr>
      </w:pPr>
      <w:r>
        <w:rPr>
          <w:rFonts w:ascii="Times New Roman" w:hAnsi="Times New Roman" w:cs="Times New Roman"/>
          <w:bCs/>
          <w:sz w:val="28"/>
          <w:szCs w:val="28"/>
          <w:lang w:val="lv-LV"/>
        </w:rPr>
        <w:lastRenderedPageBreak/>
        <w:tab/>
      </w:r>
      <w:r w:rsidR="007B3D1E" w:rsidRPr="00D918A2">
        <w:rPr>
          <w:rFonts w:ascii="Times New Roman" w:hAnsi="Times New Roman" w:cs="Times New Roman"/>
          <w:bCs/>
          <w:sz w:val="28"/>
          <w:szCs w:val="28"/>
          <w:lang w:val="lv-LV"/>
        </w:rPr>
        <w:t xml:space="preserve">Saskaņā ar </w:t>
      </w:r>
      <w:r w:rsidR="00221E6F" w:rsidRPr="00D918A2">
        <w:rPr>
          <w:rFonts w:ascii="Times New Roman" w:hAnsi="Times New Roman" w:cs="Times New Roman"/>
          <w:bCs/>
          <w:sz w:val="28"/>
          <w:szCs w:val="28"/>
          <w:lang w:val="lv-LV"/>
        </w:rPr>
        <w:t>C</w:t>
      </w:r>
      <w:r w:rsidR="007B3D1E" w:rsidRPr="00D918A2">
        <w:rPr>
          <w:rFonts w:ascii="Times New Roman" w:hAnsi="Times New Roman" w:cs="Times New Roman"/>
          <w:bCs/>
          <w:sz w:val="28"/>
          <w:szCs w:val="28"/>
          <w:lang w:val="lv-LV"/>
        </w:rPr>
        <w:t>ivilās aizsardzības likum</w:t>
      </w:r>
      <w:r w:rsidR="00221E6F" w:rsidRPr="00D918A2">
        <w:rPr>
          <w:rFonts w:ascii="Times New Roman" w:hAnsi="Times New Roman" w:cs="Times New Roman"/>
          <w:bCs/>
          <w:sz w:val="28"/>
          <w:szCs w:val="28"/>
          <w:lang w:val="lv-LV"/>
        </w:rPr>
        <w:t>a</w:t>
      </w:r>
      <w:r w:rsidR="007B3D1E" w:rsidRPr="00D918A2">
        <w:rPr>
          <w:rFonts w:ascii="Times New Roman" w:hAnsi="Times New Roman" w:cs="Times New Roman"/>
          <w:bCs/>
          <w:sz w:val="28"/>
          <w:szCs w:val="28"/>
          <w:lang w:val="lv-LV"/>
        </w:rPr>
        <w:t xml:space="preserve"> </w:t>
      </w:r>
      <w:r w:rsidR="00221E6F" w:rsidRPr="00D918A2">
        <w:rPr>
          <w:rFonts w:ascii="Times New Roman" w:hAnsi="Times New Roman" w:cs="Times New Roman"/>
          <w:bCs/>
          <w:sz w:val="28"/>
          <w:szCs w:val="28"/>
          <w:lang w:val="lv-LV"/>
        </w:rPr>
        <w:t>(05.10.2006.) 8.panta pirmo daļu Zemkopības ministrijas</w:t>
      </w:r>
      <w:r w:rsidR="00221E6F" w:rsidRPr="00D918A2">
        <w:rPr>
          <w:rFonts w:ascii="Times New Roman" w:hAnsi="Times New Roman" w:cs="Times New Roman"/>
          <w:sz w:val="28"/>
          <w:szCs w:val="28"/>
          <w:lang w:val="lv-LV"/>
        </w:rPr>
        <w:t xml:space="preserve"> uzdevums civilajā aizsardzībā ir nodrošināt Valsts civilās aizsardzības plānā noteikto pasākumu izpildi.</w:t>
      </w:r>
    </w:p>
    <w:p w:rsidR="00582691" w:rsidRDefault="00582691" w:rsidP="00F447AC">
      <w:pPr>
        <w:spacing w:line="240" w:lineRule="auto"/>
        <w:jc w:val="both"/>
        <w:rPr>
          <w:rFonts w:ascii="Times New Roman" w:hAnsi="Times New Roman" w:cs="Times New Roman"/>
          <w:sz w:val="28"/>
          <w:szCs w:val="28"/>
          <w:lang w:val="lv-LV"/>
        </w:rPr>
      </w:pPr>
    </w:p>
    <w:p w:rsidR="005E63A8" w:rsidRPr="0028526D" w:rsidRDefault="005E63A8" w:rsidP="005E63A8">
      <w:pPr>
        <w:pStyle w:val="Sarakstarindkopa"/>
        <w:numPr>
          <w:ilvl w:val="0"/>
          <w:numId w:val="2"/>
        </w:numPr>
        <w:spacing w:before="240"/>
        <w:jc w:val="center"/>
        <w:rPr>
          <w:rFonts w:ascii="Times New Roman" w:hAnsi="Times New Roman" w:cs="Times New Roman"/>
          <w:b/>
          <w:bCs/>
          <w:sz w:val="28"/>
          <w:szCs w:val="28"/>
          <w:lang w:val="lv-LV"/>
        </w:rPr>
      </w:pPr>
      <w:r w:rsidRPr="0028526D">
        <w:rPr>
          <w:rFonts w:ascii="Times New Roman" w:hAnsi="Times New Roman" w:cs="Times New Roman"/>
          <w:b/>
          <w:bCs/>
          <w:sz w:val="28"/>
          <w:szCs w:val="28"/>
          <w:lang w:val="lv-LV"/>
        </w:rPr>
        <w:t>Problēmas un to iespējamie risinājumi</w:t>
      </w:r>
    </w:p>
    <w:p w:rsidR="00624873" w:rsidRPr="00D918A2" w:rsidRDefault="00273CF3" w:rsidP="00F447AC">
      <w:pPr>
        <w:spacing w:after="0" w:line="240" w:lineRule="auto"/>
        <w:ind w:firstLine="720"/>
        <w:jc w:val="both"/>
        <w:rPr>
          <w:rFonts w:ascii="Times New Roman" w:hAnsi="Times New Roman" w:cs="Times New Roman"/>
          <w:sz w:val="28"/>
          <w:szCs w:val="28"/>
          <w:lang w:val="lv-LV"/>
        </w:rPr>
      </w:pPr>
      <w:r w:rsidRPr="00A47E2F">
        <w:rPr>
          <w:rFonts w:ascii="Times New Roman" w:eastAsia="Calibri" w:hAnsi="Times New Roman" w:cs="Times New Roman"/>
          <w:sz w:val="28"/>
          <w:szCs w:val="28"/>
          <w:lang w:val="lv-LV"/>
        </w:rPr>
        <w:t>Ministru kabinets 2013.gada 30.jūlijā (protokols Nr.41, 86.§) pieņēm</w:t>
      </w:r>
      <w:r w:rsidR="00E15467">
        <w:rPr>
          <w:rFonts w:ascii="Times New Roman" w:eastAsia="Calibri" w:hAnsi="Times New Roman" w:cs="Times New Roman"/>
          <w:sz w:val="28"/>
          <w:szCs w:val="28"/>
          <w:lang w:val="lv-LV"/>
        </w:rPr>
        <w:t>a</w:t>
      </w:r>
      <w:r w:rsidRPr="00A47E2F">
        <w:rPr>
          <w:rFonts w:ascii="Times New Roman" w:eastAsia="Calibri" w:hAnsi="Times New Roman" w:cs="Times New Roman"/>
          <w:sz w:val="28"/>
          <w:szCs w:val="28"/>
          <w:lang w:val="lv-LV"/>
        </w:rPr>
        <w:t xml:space="preserve"> zināšanai zemkopības ministra iesniegto</w:t>
      </w:r>
      <w:r w:rsidR="00A2473F">
        <w:rPr>
          <w:rFonts w:ascii="Times New Roman" w:eastAsia="Calibri" w:hAnsi="Times New Roman" w:cs="Times New Roman"/>
          <w:sz w:val="28"/>
          <w:szCs w:val="28"/>
          <w:lang w:val="lv-LV"/>
        </w:rPr>
        <w:t xml:space="preserve"> </w:t>
      </w:r>
      <w:r w:rsidR="00A2473F" w:rsidRPr="00A2473F">
        <w:rPr>
          <w:rFonts w:ascii="Times New Roman" w:eastAsia="Calibri" w:hAnsi="Times New Roman" w:cs="Times New Roman"/>
          <w:b/>
          <w:sz w:val="28"/>
          <w:szCs w:val="28"/>
          <w:lang w:val="lv-LV"/>
        </w:rPr>
        <w:t>2013.gada</w:t>
      </w:r>
      <w:r w:rsidRPr="00A47E2F">
        <w:rPr>
          <w:rFonts w:ascii="Times New Roman" w:eastAsia="Calibri" w:hAnsi="Times New Roman" w:cs="Times New Roman"/>
          <w:sz w:val="28"/>
          <w:szCs w:val="28"/>
          <w:lang w:val="lv-LV"/>
        </w:rPr>
        <w:t xml:space="preserve"> </w:t>
      </w:r>
      <w:r w:rsidRPr="004554FD">
        <w:rPr>
          <w:rFonts w:ascii="Times New Roman" w:eastAsia="Calibri" w:hAnsi="Times New Roman" w:cs="Times New Roman"/>
          <w:b/>
          <w:sz w:val="28"/>
          <w:szCs w:val="28"/>
          <w:lang w:val="lv-LV"/>
        </w:rPr>
        <w:t>informatīvo ziņojumu</w:t>
      </w:r>
      <w:r w:rsidRPr="00A47E2F">
        <w:rPr>
          <w:rFonts w:ascii="Times New Roman" w:eastAsia="Calibri" w:hAnsi="Times New Roman" w:cs="Times New Roman"/>
          <w:sz w:val="28"/>
          <w:szCs w:val="28"/>
          <w:lang w:val="lv-LV"/>
        </w:rPr>
        <w:t xml:space="preserve">, kā arī </w:t>
      </w:r>
      <w:r w:rsidRPr="00E635A7">
        <w:rPr>
          <w:rFonts w:ascii="Times New Roman" w:eastAsia="Calibri" w:hAnsi="Times New Roman" w:cs="Times New Roman"/>
          <w:sz w:val="28"/>
          <w:szCs w:val="28"/>
          <w:lang w:val="lv-LV"/>
        </w:rPr>
        <w:t>nolēm</w:t>
      </w:r>
      <w:r w:rsidR="00E15467" w:rsidRPr="00E635A7">
        <w:rPr>
          <w:rFonts w:ascii="Times New Roman" w:eastAsia="Calibri" w:hAnsi="Times New Roman" w:cs="Times New Roman"/>
          <w:sz w:val="28"/>
          <w:szCs w:val="28"/>
          <w:lang w:val="lv-LV"/>
        </w:rPr>
        <w:t>a</w:t>
      </w:r>
      <w:r w:rsidR="00E635A7" w:rsidRPr="00E635A7">
        <w:rPr>
          <w:rFonts w:ascii="Times New Roman" w:eastAsia="Calibri" w:hAnsi="Times New Roman" w:cs="Times New Roman"/>
          <w:sz w:val="28"/>
          <w:szCs w:val="28"/>
          <w:lang w:val="lv-LV"/>
        </w:rPr>
        <w:t xml:space="preserve"> </w:t>
      </w:r>
      <w:r w:rsidRPr="00E635A7">
        <w:rPr>
          <w:rFonts w:ascii="Times New Roman" w:eastAsia="Calibri" w:hAnsi="Times New Roman" w:cs="Times New Roman"/>
          <w:sz w:val="28"/>
          <w:szCs w:val="28"/>
          <w:lang w:val="lv-LV"/>
        </w:rPr>
        <w:t>jautājumu</w:t>
      </w:r>
      <w:r w:rsidRPr="00A47E2F">
        <w:rPr>
          <w:rFonts w:ascii="Times New Roman" w:eastAsia="Calibri" w:hAnsi="Times New Roman" w:cs="Times New Roman"/>
          <w:sz w:val="28"/>
          <w:szCs w:val="28"/>
          <w:lang w:val="lv-LV"/>
        </w:rPr>
        <w:t xml:space="preserve"> par Zemkopības ministrijai papildu nepieciešamo finansējumu meža ugunsdzēsības darbu veikšanai 2014. un turpmākajiem gadiem </w:t>
      </w:r>
      <w:r w:rsidRPr="00E635A7">
        <w:rPr>
          <w:rFonts w:ascii="Times New Roman" w:eastAsia="Calibri" w:hAnsi="Times New Roman" w:cs="Times New Roman"/>
          <w:sz w:val="28"/>
          <w:szCs w:val="28"/>
          <w:lang w:val="lv-LV"/>
        </w:rPr>
        <w:t>izskatīt</w:t>
      </w:r>
      <w:r w:rsidRPr="00A47E2F">
        <w:rPr>
          <w:rFonts w:ascii="Times New Roman" w:eastAsia="Calibri" w:hAnsi="Times New Roman" w:cs="Times New Roman"/>
          <w:sz w:val="28"/>
          <w:szCs w:val="28"/>
          <w:lang w:val="lv-LV"/>
        </w:rPr>
        <w:t xml:space="preserve"> Ministru kabinetā likumprojekta "Par valsts budžetu 2014.gadam" un likumprojekta "Par vidēja termiņa budžeta ietvaru 2014., 2015. un 2016.gadam" </w:t>
      </w:r>
      <w:r w:rsidRPr="00E635A7">
        <w:rPr>
          <w:rFonts w:ascii="Times New Roman" w:eastAsia="Calibri" w:hAnsi="Times New Roman" w:cs="Times New Roman"/>
          <w:sz w:val="28"/>
          <w:szCs w:val="28"/>
          <w:lang w:val="lv-LV"/>
        </w:rPr>
        <w:t>sagatavošanas un izskatīšanas procesā kopā ar visu</w:t>
      </w:r>
      <w:r w:rsidRPr="00A47E2F">
        <w:rPr>
          <w:rFonts w:ascii="Times New Roman" w:eastAsia="Calibri" w:hAnsi="Times New Roman" w:cs="Times New Roman"/>
          <w:sz w:val="28"/>
          <w:szCs w:val="28"/>
          <w:lang w:val="lv-LV"/>
        </w:rPr>
        <w:t xml:space="preserve"> ministriju un centrālo valsts </w:t>
      </w:r>
      <w:r w:rsidRPr="00E635A7">
        <w:rPr>
          <w:rFonts w:ascii="Times New Roman" w:eastAsia="Calibri" w:hAnsi="Times New Roman" w:cs="Times New Roman"/>
          <w:sz w:val="28"/>
          <w:szCs w:val="28"/>
          <w:lang w:val="lv-LV"/>
        </w:rPr>
        <w:t>iestāžu priekšlikumiem</w:t>
      </w:r>
      <w:r w:rsidRPr="00A47E2F">
        <w:rPr>
          <w:rFonts w:ascii="Times New Roman" w:eastAsia="Calibri" w:hAnsi="Times New Roman" w:cs="Times New Roman"/>
          <w:sz w:val="28"/>
          <w:szCs w:val="28"/>
          <w:lang w:val="lv-LV"/>
        </w:rPr>
        <w:t xml:space="preserve"> </w:t>
      </w:r>
      <w:r w:rsidRPr="007E519A">
        <w:rPr>
          <w:rFonts w:ascii="Times New Roman" w:eastAsia="Calibri" w:hAnsi="Times New Roman" w:cs="Times New Roman"/>
          <w:b/>
          <w:sz w:val="28"/>
          <w:szCs w:val="28"/>
          <w:lang w:val="lv-LV"/>
        </w:rPr>
        <w:t>jaunajām politikas iniciatīvām</w:t>
      </w:r>
      <w:r w:rsidRPr="00A47E2F">
        <w:rPr>
          <w:rFonts w:ascii="Times New Roman" w:eastAsia="Calibri" w:hAnsi="Times New Roman" w:cs="Times New Roman"/>
          <w:sz w:val="28"/>
          <w:szCs w:val="28"/>
          <w:lang w:val="lv-LV"/>
        </w:rPr>
        <w:t xml:space="preserve"> un iesniegtajiem papildu finansējuma pieprasījumiem.</w:t>
      </w:r>
      <w:r w:rsidR="00C763E8">
        <w:rPr>
          <w:rFonts w:ascii="Times New Roman" w:eastAsia="Calibri" w:hAnsi="Times New Roman" w:cs="Times New Roman"/>
          <w:sz w:val="28"/>
          <w:szCs w:val="28"/>
          <w:lang w:val="lv-LV"/>
        </w:rPr>
        <w:t xml:space="preserve"> </w:t>
      </w:r>
    </w:p>
    <w:p w:rsidR="005B085D" w:rsidRDefault="00624873" w:rsidP="0060213A">
      <w:pPr>
        <w:spacing w:after="0" w:line="240" w:lineRule="auto"/>
        <w:ind w:firstLine="720"/>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 xml:space="preserve">2013.gada informatīvajā ziņojumā </w:t>
      </w:r>
      <w:r w:rsidR="002C251B">
        <w:rPr>
          <w:rFonts w:ascii="Times New Roman" w:eastAsia="Calibri" w:hAnsi="Times New Roman" w:cs="Times New Roman"/>
          <w:sz w:val="28"/>
          <w:szCs w:val="28"/>
          <w:lang w:val="lv-LV"/>
        </w:rPr>
        <w:t>raksturots V</w:t>
      </w:r>
      <w:r w:rsidR="0064059A">
        <w:rPr>
          <w:rFonts w:ascii="Times New Roman" w:eastAsia="Calibri" w:hAnsi="Times New Roman" w:cs="Times New Roman"/>
          <w:sz w:val="28"/>
          <w:szCs w:val="28"/>
          <w:lang w:val="lv-LV"/>
        </w:rPr>
        <w:t>MD</w:t>
      </w:r>
      <w:r w:rsidR="002C251B">
        <w:rPr>
          <w:rFonts w:ascii="Times New Roman" w:eastAsia="Calibri" w:hAnsi="Times New Roman" w:cs="Times New Roman"/>
          <w:sz w:val="28"/>
          <w:szCs w:val="28"/>
          <w:lang w:val="lv-LV"/>
        </w:rPr>
        <w:t xml:space="preserve"> nodrošinājums </w:t>
      </w:r>
      <w:r w:rsidR="00B21D57">
        <w:rPr>
          <w:rFonts w:ascii="Times New Roman" w:eastAsia="Calibri" w:hAnsi="Times New Roman" w:cs="Times New Roman"/>
          <w:sz w:val="28"/>
          <w:szCs w:val="28"/>
          <w:lang w:val="lv-LV"/>
        </w:rPr>
        <w:t xml:space="preserve">un </w:t>
      </w:r>
      <w:r>
        <w:rPr>
          <w:rFonts w:ascii="Times New Roman" w:eastAsia="Calibri" w:hAnsi="Times New Roman" w:cs="Times New Roman"/>
          <w:sz w:val="28"/>
          <w:szCs w:val="28"/>
          <w:lang w:val="lv-LV"/>
        </w:rPr>
        <w:t>finansiālā situācija funkcijas nodrošināšanai</w:t>
      </w:r>
      <w:r w:rsidR="00B21D57">
        <w:rPr>
          <w:rFonts w:ascii="Times New Roman" w:eastAsia="Calibri" w:hAnsi="Times New Roman" w:cs="Times New Roman"/>
          <w:sz w:val="28"/>
          <w:szCs w:val="28"/>
          <w:lang w:val="lv-LV"/>
        </w:rPr>
        <w:t>, kā arī no 2010.-2012.gadam veiktās investīcijas.</w:t>
      </w:r>
      <w:r w:rsidR="00266182">
        <w:rPr>
          <w:rFonts w:ascii="Times New Roman" w:eastAsia="Calibri" w:hAnsi="Times New Roman" w:cs="Times New Roman"/>
          <w:sz w:val="28"/>
          <w:szCs w:val="28"/>
          <w:lang w:val="lv-LV"/>
        </w:rPr>
        <w:t xml:space="preserve"> </w:t>
      </w:r>
      <w:r w:rsidR="003902F1">
        <w:rPr>
          <w:rFonts w:ascii="Times New Roman" w:eastAsia="Calibri" w:hAnsi="Times New Roman" w:cs="Times New Roman"/>
          <w:sz w:val="28"/>
          <w:szCs w:val="28"/>
          <w:lang w:val="lv-LV"/>
        </w:rPr>
        <w:t>Kā sekas tam, ka nav bijis iespējams savlaicīgi veikt</w:t>
      </w:r>
      <w:r w:rsidR="007C56BE">
        <w:rPr>
          <w:rFonts w:ascii="Times New Roman" w:eastAsia="Calibri" w:hAnsi="Times New Roman" w:cs="Times New Roman"/>
          <w:sz w:val="28"/>
          <w:szCs w:val="28"/>
          <w:lang w:val="lv-LV"/>
        </w:rPr>
        <w:t xml:space="preserve"> ugunsn</w:t>
      </w:r>
      <w:r w:rsidR="003902F1">
        <w:rPr>
          <w:rFonts w:ascii="Times New Roman" w:eastAsia="Calibri" w:hAnsi="Times New Roman" w:cs="Times New Roman"/>
          <w:sz w:val="28"/>
          <w:szCs w:val="28"/>
          <w:lang w:val="lv-LV"/>
        </w:rPr>
        <w:t>ovērošanas torņu rekonstrukciju un</w:t>
      </w:r>
      <w:r w:rsidR="005B085D">
        <w:rPr>
          <w:rFonts w:ascii="Times New Roman" w:eastAsia="Calibri" w:hAnsi="Times New Roman" w:cs="Times New Roman"/>
          <w:sz w:val="28"/>
          <w:szCs w:val="28"/>
          <w:lang w:val="lv-LV"/>
        </w:rPr>
        <w:t xml:space="preserve"> </w:t>
      </w:r>
      <w:r w:rsidR="007C56BE">
        <w:rPr>
          <w:rFonts w:ascii="Times New Roman" w:eastAsia="Calibri" w:hAnsi="Times New Roman" w:cs="Times New Roman"/>
          <w:sz w:val="28"/>
          <w:szCs w:val="28"/>
          <w:lang w:val="lv-LV"/>
        </w:rPr>
        <w:t>funkcijas nodrošināšanai izmantoto ēku remont</w:t>
      </w:r>
      <w:r w:rsidR="003902F1">
        <w:rPr>
          <w:rFonts w:ascii="Times New Roman" w:eastAsia="Calibri" w:hAnsi="Times New Roman" w:cs="Times New Roman"/>
          <w:sz w:val="28"/>
          <w:szCs w:val="28"/>
          <w:lang w:val="lv-LV"/>
        </w:rPr>
        <w:t>u</w:t>
      </w:r>
      <w:r w:rsidR="007C56BE">
        <w:rPr>
          <w:rFonts w:ascii="Times New Roman" w:eastAsia="Calibri" w:hAnsi="Times New Roman" w:cs="Times New Roman"/>
          <w:sz w:val="28"/>
          <w:szCs w:val="28"/>
          <w:lang w:val="lv-LV"/>
        </w:rPr>
        <w:t xml:space="preserve">, </w:t>
      </w:r>
      <w:r w:rsidR="003902F1">
        <w:rPr>
          <w:rFonts w:ascii="Times New Roman" w:eastAsia="Calibri" w:hAnsi="Times New Roman" w:cs="Times New Roman"/>
          <w:sz w:val="28"/>
          <w:szCs w:val="28"/>
          <w:lang w:val="lv-LV"/>
        </w:rPr>
        <w:t>kā arī motivējoša atalgojuma</w:t>
      </w:r>
      <w:r w:rsidR="005B085D">
        <w:rPr>
          <w:rFonts w:ascii="Times New Roman" w:eastAsia="Calibri" w:hAnsi="Times New Roman" w:cs="Times New Roman"/>
          <w:sz w:val="28"/>
          <w:szCs w:val="28"/>
          <w:lang w:val="lv-LV"/>
        </w:rPr>
        <w:t xml:space="preserve"> </w:t>
      </w:r>
      <w:r w:rsidR="003902F1">
        <w:rPr>
          <w:rFonts w:ascii="Times New Roman" w:eastAsia="Calibri" w:hAnsi="Times New Roman" w:cs="Times New Roman"/>
          <w:sz w:val="28"/>
          <w:szCs w:val="28"/>
          <w:lang w:val="lv-LV"/>
        </w:rPr>
        <w:t xml:space="preserve">trūkums meža </w:t>
      </w:r>
      <w:r w:rsidR="005B085D">
        <w:rPr>
          <w:rFonts w:ascii="Times New Roman" w:eastAsia="Calibri" w:hAnsi="Times New Roman" w:cs="Times New Roman"/>
          <w:sz w:val="28"/>
          <w:szCs w:val="28"/>
          <w:lang w:val="lv-LV"/>
        </w:rPr>
        <w:t>ugunsapsardzībā iesaistītajiem</w:t>
      </w:r>
      <w:r w:rsidR="00C17A43">
        <w:rPr>
          <w:rFonts w:ascii="Times New Roman" w:eastAsia="Calibri" w:hAnsi="Times New Roman" w:cs="Times New Roman"/>
          <w:sz w:val="28"/>
          <w:szCs w:val="28"/>
          <w:lang w:val="lv-LV"/>
        </w:rPr>
        <w:t>, kā arī</w:t>
      </w:r>
      <w:r w:rsidR="005B085D">
        <w:rPr>
          <w:rFonts w:ascii="Times New Roman" w:eastAsia="Calibri" w:hAnsi="Times New Roman" w:cs="Times New Roman"/>
          <w:sz w:val="28"/>
          <w:szCs w:val="28"/>
          <w:lang w:val="lv-LV"/>
        </w:rPr>
        <w:t xml:space="preserve"> </w:t>
      </w:r>
      <w:r w:rsidR="00C17A43">
        <w:rPr>
          <w:rFonts w:ascii="Times New Roman" w:eastAsia="Calibri" w:hAnsi="Times New Roman" w:cs="Times New Roman"/>
          <w:sz w:val="28"/>
          <w:szCs w:val="28"/>
          <w:lang w:val="lv-LV"/>
        </w:rPr>
        <w:t xml:space="preserve">novecojusī specializētā ugunsapsardzības tehnika </w:t>
      </w:r>
      <w:r w:rsidR="005B085D">
        <w:rPr>
          <w:rFonts w:ascii="Times New Roman" w:eastAsia="Calibri" w:hAnsi="Times New Roman" w:cs="Times New Roman"/>
          <w:sz w:val="28"/>
          <w:szCs w:val="28"/>
          <w:lang w:val="lv-LV"/>
        </w:rPr>
        <w:t>rada pamatotu risku funkcijas nodrošināšanai valstī it īpaši augstas degamības sezonās.</w:t>
      </w:r>
      <w:r w:rsidR="007C56BE">
        <w:rPr>
          <w:rFonts w:ascii="Times New Roman" w:eastAsia="Calibri" w:hAnsi="Times New Roman" w:cs="Times New Roman"/>
          <w:sz w:val="28"/>
          <w:szCs w:val="28"/>
          <w:lang w:val="lv-LV"/>
        </w:rPr>
        <w:t xml:space="preserve"> </w:t>
      </w:r>
    </w:p>
    <w:p w:rsidR="000E4824" w:rsidRDefault="000E4824" w:rsidP="000E4824">
      <w:pPr>
        <w:spacing w:after="0" w:line="240" w:lineRule="auto"/>
        <w:ind w:firstLine="720"/>
        <w:jc w:val="both"/>
        <w:rPr>
          <w:rFonts w:ascii="Times New Roman" w:eastAsia="Calibri" w:hAnsi="Times New Roman" w:cs="Times New Roman"/>
          <w:sz w:val="28"/>
          <w:szCs w:val="28"/>
          <w:lang w:val="lv-LV"/>
        </w:rPr>
      </w:pPr>
      <w:r w:rsidRPr="00C763E8">
        <w:rPr>
          <w:rFonts w:ascii="Times New Roman" w:hAnsi="Times New Roman" w:cs="Times New Roman"/>
          <w:b/>
          <w:color w:val="000000"/>
          <w:sz w:val="28"/>
          <w:szCs w:val="28"/>
          <w:lang w:val="lv-LV"/>
        </w:rPr>
        <w:t>Valsts kontrole</w:t>
      </w:r>
      <w:r w:rsidR="006E139C">
        <w:rPr>
          <w:rFonts w:ascii="Times New Roman" w:hAnsi="Times New Roman" w:cs="Times New Roman"/>
          <w:color w:val="000000"/>
          <w:sz w:val="28"/>
          <w:szCs w:val="28"/>
          <w:lang w:val="lv-LV"/>
        </w:rPr>
        <w:t xml:space="preserve"> (turpmāk – VK)</w:t>
      </w:r>
      <w:r w:rsidR="005B085D" w:rsidRPr="000E4824">
        <w:rPr>
          <w:rFonts w:ascii="Times New Roman" w:hAnsi="Times New Roman" w:cs="Times New Roman"/>
          <w:color w:val="000000"/>
          <w:sz w:val="28"/>
          <w:szCs w:val="28"/>
          <w:lang w:val="lv-LV"/>
        </w:rPr>
        <w:t xml:space="preserve">, </w:t>
      </w:r>
      <w:r w:rsidRPr="000E4824">
        <w:rPr>
          <w:rFonts w:ascii="Times New Roman" w:hAnsi="Times New Roman" w:cs="Times New Roman"/>
          <w:color w:val="000000"/>
          <w:sz w:val="28"/>
          <w:szCs w:val="28"/>
          <w:lang w:val="lv-LV"/>
        </w:rPr>
        <w:t>2013.</w:t>
      </w:r>
      <w:r w:rsidR="00DF36D3">
        <w:rPr>
          <w:rFonts w:ascii="Times New Roman" w:hAnsi="Times New Roman" w:cs="Times New Roman"/>
          <w:color w:val="000000"/>
          <w:sz w:val="28"/>
          <w:szCs w:val="28"/>
          <w:lang w:val="lv-LV"/>
        </w:rPr>
        <w:t xml:space="preserve"> </w:t>
      </w:r>
      <w:r w:rsidRPr="000E4824">
        <w:rPr>
          <w:rFonts w:ascii="Times New Roman" w:hAnsi="Times New Roman" w:cs="Times New Roman"/>
          <w:color w:val="000000"/>
          <w:sz w:val="28"/>
          <w:szCs w:val="28"/>
          <w:lang w:val="lv-LV"/>
        </w:rPr>
        <w:t xml:space="preserve">gadā </w:t>
      </w:r>
      <w:r w:rsidR="005B085D" w:rsidRPr="000E4824">
        <w:rPr>
          <w:rFonts w:ascii="Times New Roman" w:hAnsi="Times New Roman" w:cs="Times New Roman"/>
          <w:color w:val="000000"/>
          <w:sz w:val="28"/>
          <w:szCs w:val="28"/>
          <w:lang w:val="lv-LV"/>
        </w:rPr>
        <w:t xml:space="preserve">veica </w:t>
      </w:r>
      <w:r w:rsidR="0028170B" w:rsidRPr="000E4824">
        <w:rPr>
          <w:rFonts w:ascii="Times New Roman" w:hAnsi="Times New Roman" w:cs="Times New Roman"/>
          <w:color w:val="000000"/>
          <w:sz w:val="28"/>
          <w:szCs w:val="28"/>
          <w:lang w:val="lv-LV"/>
        </w:rPr>
        <w:t>likumības revīzij</w:t>
      </w:r>
      <w:r w:rsidR="005B085D" w:rsidRPr="000E4824">
        <w:rPr>
          <w:rFonts w:ascii="Times New Roman" w:hAnsi="Times New Roman" w:cs="Times New Roman"/>
          <w:color w:val="000000"/>
          <w:sz w:val="28"/>
          <w:szCs w:val="28"/>
          <w:lang w:val="lv-LV"/>
        </w:rPr>
        <w:t>u</w:t>
      </w:r>
      <w:r w:rsidR="006E139C" w:rsidRPr="006E139C">
        <w:rPr>
          <w:rFonts w:ascii="Times New Roman" w:hAnsi="Times New Roman" w:cs="Times New Roman"/>
          <w:sz w:val="28"/>
          <w:szCs w:val="28"/>
          <w:lang w:val="lv-LV"/>
        </w:rPr>
        <w:t xml:space="preserve"> </w:t>
      </w:r>
      <w:r w:rsidR="006E139C" w:rsidRPr="00E67D4A">
        <w:rPr>
          <w:rFonts w:ascii="Times New Roman" w:hAnsi="Times New Roman" w:cs="Times New Roman"/>
          <w:sz w:val="28"/>
          <w:szCs w:val="28"/>
          <w:lang w:val="lv-LV"/>
        </w:rPr>
        <w:t xml:space="preserve">Nr.5.1-2-15/2013 </w:t>
      </w:r>
      <w:r w:rsidR="0028170B" w:rsidRPr="000E4824">
        <w:rPr>
          <w:rFonts w:ascii="Times New Roman" w:hAnsi="Times New Roman" w:cs="Times New Roman"/>
          <w:color w:val="000000"/>
          <w:sz w:val="28"/>
          <w:szCs w:val="28"/>
          <w:lang w:val="lv-LV"/>
        </w:rPr>
        <w:t xml:space="preserve">„Valsts meža dienesta strukturālo izmaiņu pamatotība un dienesta darbības atbilstība normatīvo aktu prasībām un efektivitāte” </w:t>
      </w:r>
      <w:r w:rsidRPr="000E4824">
        <w:rPr>
          <w:rFonts w:ascii="Times New Roman" w:hAnsi="Times New Roman" w:cs="Times New Roman"/>
          <w:color w:val="000000"/>
          <w:sz w:val="28"/>
          <w:szCs w:val="28"/>
          <w:lang w:val="lv-LV"/>
        </w:rPr>
        <w:t>(turpmāk – revīzijas ziņojums). Savā revīzijas ziņojumā</w:t>
      </w:r>
      <w:r w:rsidR="00257E75">
        <w:rPr>
          <w:rFonts w:ascii="Times New Roman" w:hAnsi="Times New Roman" w:cs="Times New Roman"/>
          <w:color w:val="000000"/>
          <w:sz w:val="28"/>
          <w:szCs w:val="28"/>
          <w:lang w:val="lv-LV"/>
        </w:rPr>
        <w:t xml:space="preserve"> 2013.gada 4.decembrī</w:t>
      </w:r>
      <w:r w:rsidRPr="000E4824">
        <w:rPr>
          <w:rFonts w:ascii="Times New Roman" w:eastAsia="Calibri" w:hAnsi="Times New Roman" w:cs="Times New Roman"/>
          <w:sz w:val="28"/>
          <w:szCs w:val="28"/>
          <w:lang w:val="lv-LV"/>
        </w:rPr>
        <w:t xml:space="preserve"> VK secina, ka nepietiekama finansējuma dēļ, pastāv augsts risks, ka paaugstinātas degamības periodā VMD nespēs nodrošināt funkcijas</w:t>
      </w:r>
      <w:r w:rsidR="00495872">
        <w:rPr>
          <w:rFonts w:ascii="Times New Roman" w:eastAsia="Calibri" w:hAnsi="Times New Roman" w:cs="Times New Roman"/>
          <w:sz w:val="28"/>
          <w:szCs w:val="28"/>
          <w:lang w:val="lv-LV"/>
        </w:rPr>
        <w:t xml:space="preserve"> īstenošanu</w:t>
      </w:r>
      <w:r>
        <w:rPr>
          <w:rFonts w:ascii="Times New Roman" w:eastAsia="Calibri" w:hAnsi="Times New Roman" w:cs="Times New Roman"/>
          <w:sz w:val="28"/>
          <w:szCs w:val="28"/>
          <w:lang w:val="lv-LV"/>
        </w:rPr>
        <w:t xml:space="preserve"> pilnā apjomā, un atzīmē, ka par to liecina citu institūciju iesaistīšana meža ugunsgrēku dzēšanā</w:t>
      </w:r>
      <w:r w:rsidR="00807250">
        <w:rPr>
          <w:rFonts w:ascii="Times New Roman" w:eastAsia="Calibri" w:hAnsi="Times New Roman" w:cs="Times New Roman"/>
          <w:sz w:val="28"/>
          <w:szCs w:val="28"/>
          <w:lang w:val="lv-LV"/>
        </w:rPr>
        <w:t xml:space="preserve"> (</w:t>
      </w:r>
      <w:r w:rsidR="00DF36D3">
        <w:rPr>
          <w:rFonts w:ascii="Times New Roman" w:eastAsia="Calibri" w:hAnsi="Times New Roman" w:cs="Times New Roman"/>
          <w:sz w:val="28"/>
          <w:szCs w:val="28"/>
          <w:lang w:val="lv-LV"/>
        </w:rPr>
        <w:t xml:space="preserve">Revīzijas ziņojuma </w:t>
      </w:r>
      <w:r w:rsidR="00807250">
        <w:rPr>
          <w:rFonts w:ascii="Times New Roman" w:eastAsia="Calibri" w:hAnsi="Times New Roman" w:cs="Times New Roman"/>
          <w:sz w:val="28"/>
          <w:szCs w:val="28"/>
          <w:lang w:val="lv-LV"/>
        </w:rPr>
        <w:t>198.</w:t>
      </w:r>
      <w:r w:rsidR="00DF36D3">
        <w:rPr>
          <w:rFonts w:ascii="Times New Roman" w:eastAsia="Calibri" w:hAnsi="Times New Roman" w:cs="Times New Roman"/>
          <w:sz w:val="28"/>
          <w:szCs w:val="28"/>
          <w:lang w:val="lv-LV"/>
        </w:rPr>
        <w:t xml:space="preserve"> punkts</w:t>
      </w:r>
      <w:r w:rsidR="00807250">
        <w:rPr>
          <w:rFonts w:ascii="Times New Roman" w:eastAsia="Calibri" w:hAnsi="Times New Roman" w:cs="Times New Roman"/>
          <w:sz w:val="28"/>
          <w:szCs w:val="28"/>
          <w:lang w:val="lv-LV"/>
        </w:rPr>
        <w:t>)</w:t>
      </w:r>
      <w:r>
        <w:rPr>
          <w:rFonts w:ascii="Times New Roman" w:eastAsia="Calibri" w:hAnsi="Times New Roman" w:cs="Times New Roman"/>
          <w:sz w:val="28"/>
          <w:szCs w:val="28"/>
          <w:lang w:val="lv-LV"/>
        </w:rPr>
        <w:t>.</w:t>
      </w:r>
    </w:p>
    <w:p w:rsidR="00E4157D" w:rsidRDefault="000E4824" w:rsidP="000A6AB2">
      <w:pPr>
        <w:autoSpaceDE w:val="0"/>
        <w:autoSpaceDN w:val="0"/>
        <w:adjustRightInd w:val="0"/>
        <w:spacing w:after="0" w:line="240" w:lineRule="auto"/>
        <w:ind w:firstLine="720"/>
        <w:jc w:val="both"/>
        <w:rPr>
          <w:rFonts w:ascii="Times New Roman" w:hAnsi="Times New Roman" w:cs="Times New Roman"/>
          <w:color w:val="000000"/>
          <w:sz w:val="24"/>
          <w:szCs w:val="24"/>
          <w:lang w:val="lv-LV"/>
        </w:rPr>
      </w:pPr>
      <w:r w:rsidRPr="005A7DDF">
        <w:rPr>
          <w:rFonts w:ascii="Times New Roman" w:eastAsia="Calibri" w:hAnsi="Times New Roman" w:cs="Times New Roman"/>
          <w:sz w:val="28"/>
          <w:szCs w:val="28"/>
          <w:lang w:val="lv-LV"/>
        </w:rPr>
        <w:t>VK revīzijas ziņojumā norāda</w:t>
      </w:r>
      <w:r>
        <w:rPr>
          <w:rFonts w:ascii="Times New Roman" w:eastAsia="Calibri" w:hAnsi="Times New Roman" w:cs="Times New Roman"/>
          <w:sz w:val="28"/>
          <w:szCs w:val="28"/>
          <w:lang w:val="lv-LV"/>
        </w:rPr>
        <w:t xml:space="preserve"> uz funkcijas finanšu uzskaites un nepieciešamā finansējuma plānošanas nepilnībām</w:t>
      </w:r>
      <w:r w:rsidR="00C614EF">
        <w:rPr>
          <w:rFonts w:ascii="Times New Roman" w:eastAsia="Calibri" w:hAnsi="Times New Roman" w:cs="Times New Roman"/>
          <w:sz w:val="28"/>
          <w:szCs w:val="28"/>
          <w:lang w:val="lv-LV"/>
        </w:rPr>
        <w:t xml:space="preserve"> VMD, sadarbības starp VMD un Valsts ugunsdzēsības un glābšanas dienestu (turpmāk –VU</w:t>
      </w:r>
      <w:r>
        <w:rPr>
          <w:rFonts w:ascii="Times New Roman" w:eastAsia="Calibri" w:hAnsi="Times New Roman" w:cs="Times New Roman"/>
          <w:sz w:val="28"/>
          <w:szCs w:val="28"/>
          <w:lang w:val="lv-LV"/>
        </w:rPr>
        <w:t>GD</w:t>
      </w:r>
      <w:r w:rsidR="00C614EF">
        <w:rPr>
          <w:rFonts w:ascii="Times New Roman" w:eastAsia="Calibri" w:hAnsi="Times New Roman" w:cs="Times New Roman"/>
          <w:sz w:val="28"/>
          <w:szCs w:val="28"/>
          <w:lang w:val="lv-LV"/>
        </w:rPr>
        <w:t>)</w:t>
      </w:r>
      <w:r>
        <w:rPr>
          <w:rFonts w:ascii="Times New Roman" w:eastAsia="Calibri" w:hAnsi="Times New Roman" w:cs="Times New Roman"/>
          <w:sz w:val="28"/>
          <w:szCs w:val="28"/>
          <w:lang w:val="lv-LV"/>
        </w:rPr>
        <w:t xml:space="preserve"> pilnveidošanu,</w:t>
      </w:r>
      <w:r w:rsidRPr="000E4824">
        <w:rPr>
          <w:rFonts w:ascii="Times New Roman" w:eastAsia="Calibri" w:hAnsi="Times New Roman" w:cs="Times New Roman"/>
          <w:sz w:val="28"/>
          <w:szCs w:val="28"/>
          <w:lang w:val="lv-LV"/>
        </w:rPr>
        <w:t xml:space="preserve"> </w:t>
      </w:r>
      <w:r>
        <w:rPr>
          <w:rFonts w:ascii="Times New Roman" w:eastAsia="Calibri" w:hAnsi="Times New Roman" w:cs="Times New Roman"/>
          <w:sz w:val="28"/>
          <w:szCs w:val="28"/>
          <w:lang w:val="lv-LV"/>
        </w:rPr>
        <w:t xml:space="preserve">ugunsnovērošanas torņu tīkla izvērtējuma </w:t>
      </w:r>
      <w:r w:rsidR="00C614EF">
        <w:rPr>
          <w:rFonts w:ascii="Times New Roman" w:eastAsia="Calibri" w:hAnsi="Times New Roman" w:cs="Times New Roman"/>
          <w:sz w:val="28"/>
          <w:szCs w:val="28"/>
          <w:lang w:val="lv-LV"/>
        </w:rPr>
        <w:t>trūkumu, problemātiku</w:t>
      </w:r>
      <w:r>
        <w:rPr>
          <w:rFonts w:ascii="Times New Roman" w:eastAsia="Calibri" w:hAnsi="Times New Roman" w:cs="Times New Roman"/>
          <w:sz w:val="28"/>
          <w:szCs w:val="28"/>
          <w:lang w:val="lv-LV"/>
        </w:rPr>
        <w:t xml:space="preserve"> meža ugunsgrēka vietas uzraudzīšanā</w:t>
      </w:r>
      <w:r w:rsidR="00C614EF">
        <w:rPr>
          <w:rFonts w:ascii="Times New Roman" w:eastAsia="Calibri" w:hAnsi="Times New Roman" w:cs="Times New Roman"/>
          <w:sz w:val="28"/>
          <w:szCs w:val="28"/>
          <w:lang w:val="lv-LV"/>
        </w:rPr>
        <w:t>.</w:t>
      </w:r>
      <w:r w:rsidR="00807250">
        <w:rPr>
          <w:rFonts w:ascii="Times New Roman" w:eastAsia="Calibri" w:hAnsi="Times New Roman" w:cs="Times New Roman"/>
          <w:sz w:val="28"/>
          <w:szCs w:val="28"/>
          <w:lang w:val="lv-LV"/>
        </w:rPr>
        <w:t xml:space="preserve"> </w:t>
      </w:r>
    </w:p>
    <w:p w:rsidR="00C91185" w:rsidRDefault="00812153" w:rsidP="000A6AB2">
      <w:pPr>
        <w:spacing w:after="0" w:line="240" w:lineRule="auto"/>
        <w:ind w:firstLine="720"/>
        <w:jc w:val="both"/>
        <w:rPr>
          <w:rFonts w:ascii="Times New Roman" w:hAnsi="Times New Roman" w:cs="Times New Roman"/>
          <w:sz w:val="28"/>
          <w:szCs w:val="28"/>
          <w:lang w:val="lv-LV"/>
        </w:rPr>
      </w:pPr>
      <w:r>
        <w:rPr>
          <w:rFonts w:ascii="Times New Roman" w:eastAsia="Calibri" w:hAnsi="Times New Roman" w:cs="Times New Roman"/>
          <w:sz w:val="28"/>
          <w:szCs w:val="28"/>
          <w:lang w:val="lv-LV"/>
        </w:rPr>
        <w:t xml:space="preserve">Zemkopības ministrija un </w:t>
      </w:r>
      <w:r w:rsidR="00A75763" w:rsidRPr="00A75763">
        <w:rPr>
          <w:rFonts w:ascii="Times New Roman" w:eastAsia="Calibri" w:hAnsi="Times New Roman" w:cs="Times New Roman"/>
          <w:sz w:val="28"/>
          <w:szCs w:val="28"/>
          <w:lang w:val="lv-LV"/>
        </w:rPr>
        <w:t>VMD pilda</w:t>
      </w:r>
      <w:r w:rsidR="00A75763">
        <w:rPr>
          <w:rFonts w:ascii="Times New Roman" w:eastAsia="Calibri" w:hAnsi="Times New Roman" w:cs="Times New Roman"/>
          <w:b/>
          <w:sz w:val="28"/>
          <w:szCs w:val="28"/>
          <w:lang w:val="lv-LV"/>
        </w:rPr>
        <w:t xml:space="preserve"> </w:t>
      </w:r>
      <w:r w:rsidR="00A75763">
        <w:rPr>
          <w:rFonts w:ascii="Times New Roman" w:hAnsi="Times New Roman" w:cs="Times New Roman"/>
          <w:sz w:val="28"/>
          <w:szCs w:val="28"/>
          <w:lang w:val="lv-LV"/>
        </w:rPr>
        <w:t>V</w:t>
      </w:r>
      <w:r w:rsidR="00AE5307">
        <w:rPr>
          <w:rFonts w:ascii="Times New Roman" w:hAnsi="Times New Roman" w:cs="Times New Roman"/>
          <w:sz w:val="28"/>
          <w:szCs w:val="28"/>
          <w:lang w:val="lv-LV"/>
        </w:rPr>
        <w:t>K</w:t>
      </w:r>
      <w:r w:rsidR="00A75763">
        <w:rPr>
          <w:rFonts w:ascii="Times New Roman" w:hAnsi="Times New Roman" w:cs="Times New Roman"/>
          <w:sz w:val="28"/>
          <w:szCs w:val="28"/>
          <w:lang w:val="lv-LV"/>
        </w:rPr>
        <w:t xml:space="preserve"> sagatavoto</w:t>
      </w:r>
      <w:r w:rsidR="00A75763" w:rsidRPr="00E67D4A">
        <w:rPr>
          <w:rFonts w:ascii="Times New Roman" w:hAnsi="Times New Roman" w:cs="Times New Roman"/>
          <w:sz w:val="28"/>
          <w:szCs w:val="28"/>
          <w:lang w:val="lv-LV"/>
        </w:rPr>
        <w:t xml:space="preserve"> ziņošanas par ieteikumu ieviešanu</w:t>
      </w:r>
      <w:r w:rsidR="00A75763">
        <w:rPr>
          <w:rFonts w:ascii="Times New Roman" w:hAnsi="Times New Roman" w:cs="Times New Roman"/>
          <w:sz w:val="28"/>
          <w:szCs w:val="28"/>
          <w:lang w:val="lv-LV"/>
        </w:rPr>
        <w:t xml:space="preserve"> laika grafik</w:t>
      </w:r>
      <w:r w:rsidR="00C763E8">
        <w:rPr>
          <w:rFonts w:ascii="Times New Roman" w:hAnsi="Times New Roman" w:cs="Times New Roman"/>
          <w:sz w:val="28"/>
          <w:szCs w:val="28"/>
          <w:lang w:val="lv-LV"/>
        </w:rPr>
        <w:t>ā noteiktos pasākumus</w:t>
      </w:r>
      <w:r w:rsidR="00A75763" w:rsidRPr="00A75763">
        <w:rPr>
          <w:rFonts w:ascii="Times New Roman" w:hAnsi="Times New Roman" w:cs="Times New Roman"/>
          <w:sz w:val="28"/>
          <w:szCs w:val="28"/>
          <w:lang w:val="lv-LV"/>
        </w:rPr>
        <w:t>.</w:t>
      </w:r>
      <w:r w:rsidR="00E4157D" w:rsidRPr="00E4157D">
        <w:rPr>
          <w:rFonts w:ascii="Times New Roman" w:eastAsia="Calibri" w:hAnsi="Times New Roman" w:cs="Times New Roman"/>
          <w:sz w:val="28"/>
          <w:szCs w:val="28"/>
          <w:lang w:val="lv-LV"/>
        </w:rPr>
        <w:t xml:space="preserve"> </w:t>
      </w:r>
      <w:r w:rsidR="00E4157D">
        <w:rPr>
          <w:rFonts w:ascii="Times New Roman" w:eastAsia="Calibri" w:hAnsi="Times New Roman" w:cs="Times New Roman"/>
          <w:sz w:val="28"/>
          <w:szCs w:val="28"/>
          <w:lang w:val="lv-LV"/>
        </w:rPr>
        <w:t>VMD ir pilnveidojis iekšējās procedūras un tādejādi, nodrošinājis uzskaiti par ugunsgrēka vietas uzraudzības nodošanu meža īpašniekam</w:t>
      </w:r>
      <w:r w:rsidR="00C91185">
        <w:rPr>
          <w:rFonts w:ascii="Times New Roman" w:eastAsia="Calibri" w:hAnsi="Times New Roman" w:cs="Times New Roman"/>
          <w:sz w:val="28"/>
          <w:szCs w:val="28"/>
          <w:lang w:val="lv-LV"/>
        </w:rPr>
        <w:t>.</w:t>
      </w:r>
      <w:r w:rsidR="00A75763" w:rsidRPr="00A75763">
        <w:rPr>
          <w:rFonts w:ascii="Times New Roman" w:hAnsi="Times New Roman" w:cs="Times New Roman"/>
          <w:sz w:val="28"/>
          <w:szCs w:val="28"/>
          <w:lang w:val="lv-LV"/>
        </w:rPr>
        <w:t xml:space="preserve"> VMD ir sagatavojis un ar 2014</w:t>
      </w:r>
      <w:r w:rsidR="005E63A8">
        <w:rPr>
          <w:rFonts w:ascii="Times New Roman" w:hAnsi="Times New Roman" w:cs="Times New Roman"/>
          <w:sz w:val="28"/>
          <w:szCs w:val="28"/>
          <w:lang w:val="lv-LV"/>
        </w:rPr>
        <w:t xml:space="preserve">.gada </w:t>
      </w:r>
      <w:r w:rsidR="005E63A8">
        <w:rPr>
          <w:rFonts w:ascii="Times New Roman" w:hAnsi="Times New Roman" w:cs="Times New Roman"/>
          <w:sz w:val="28"/>
          <w:szCs w:val="28"/>
          <w:lang w:val="lv-LV"/>
        </w:rPr>
        <w:lastRenderedPageBreak/>
        <w:t>2.aprīļa</w:t>
      </w:r>
      <w:r w:rsidR="00A75763" w:rsidRPr="00A75763">
        <w:rPr>
          <w:rFonts w:ascii="Times New Roman" w:hAnsi="Times New Roman" w:cs="Times New Roman"/>
          <w:sz w:val="28"/>
          <w:szCs w:val="28"/>
          <w:lang w:val="lv-LV"/>
        </w:rPr>
        <w:t xml:space="preserve"> rīkojumu Nr.75 apstiprinājis „Meža ugunsapsardzības darbu organi</w:t>
      </w:r>
      <w:r w:rsidR="00097C3C">
        <w:rPr>
          <w:rFonts w:ascii="Times New Roman" w:hAnsi="Times New Roman" w:cs="Times New Roman"/>
          <w:sz w:val="28"/>
          <w:szCs w:val="28"/>
          <w:lang w:val="lv-LV"/>
        </w:rPr>
        <w:t>zācijas kārtību</w:t>
      </w:r>
      <w:r w:rsidR="00A75763" w:rsidRPr="00A75763">
        <w:rPr>
          <w:rFonts w:ascii="Times New Roman" w:hAnsi="Times New Roman" w:cs="Times New Roman"/>
          <w:sz w:val="28"/>
          <w:szCs w:val="28"/>
          <w:lang w:val="lv-LV"/>
        </w:rPr>
        <w:t>”, nosakot, ka, nododot ugunsgrēka vietu uzraudzībā meža īpašniekam, tiek sastādīts pieņemšanas-nodošanas akts, kurā ietverta informācija par meža īpašnieku un</w:t>
      </w:r>
      <w:r w:rsidR="00C91185">
        <w:rPr>
          <w:rFonts w:ascii="Times New Roman" w:hAnsi="Times New Roman" w:cs="Times New Roman"/>
          <w:sz w:val="28"/>
          <w:szCs w:val="28"/>
          <w:lang w:val="lv-LV"/>
        </w:rPr>
        <w:t xml:space="preserve"> meža ugunsgrēku. Informāciju</w:t>
      </w:r>
      <w:r w:rsidR="00A75763" w:rsidRPr="00A75763">
        <w:rPr>
          <w:rFonts w:ascii="Times New Roman" w:hAnsi="Times New Roman" w:cs="Times New Roman"/>
          <w:sz w:val="28"/>
          <w:szCs w:val="28"/>
          <w:lang w:val="lv-LV"/>
        </w:rPr>
        <w:t xml:space="preserve"> par šiem pie</w:t>
      </w:r>
      <w:r w:rsidR="00C91185">
        <w:rPr>
          <w:rFonts w:ascii="Times New Roman" w:hAnsi="Times New Roman" w:cs="Times New Roman"/>
          <w:sz w:val="28"/>
          <w:szCs w:val="28"/>
          <w:lang w:val="lv-LV"/>
        </w:rPr>
        <w:t>ņemšanas – nodošanas aktiem plānots apkopot</w:t>
      </w:r>
      <w:r w:rsidR="00A75763" w:rsidRPr="00A75763">
        <w:rPr>
          <w:rFonts w:ascii="Times New Roman" w:hAnsi="Times New Roman" w:cs="Times New Roman"/>
          <w:sz w:val="28"/>
          <w:szCs w:val="28"/>
          <w:lang w:val="lv-LV"/>
        </w:rPr>
        <w:t>, re</w:t>
      </w:r>
      <w:r w:rsidR="00C91185">
        <w:rPr>
          <w:rFonts w:ascii="Times New Roman" w:hAnsi="Times New Roman" w:cs="Times New Roman"/>
          <w:sz w:val="28"/>
          <w:szCs w:val="28"/>
          <w:lang w:val="lv-LV"/>
        </w:rPr>
        <w:t>ģistrēt</w:t>
      </w:r>
      <w:r w:rsidR="00A75763" w:rsidRPr="00A75763">
        <w:rPr>
          <w:rFonts w:ascii="Times New Roman" w:hAnsi="Times New Roman" w:cs="Times New Roman"/>
          <w:sz w:val="28"/>
          <w:szCs w:val="28"/>
          <w:lang w:val="lv-LV"/>
        </w:rPr>
        <w:t xml:space="preserve"> M</w:t>
      </w:r>
      <w:r w:rsidR="00C91185">
        <w:rPr>
          <w:rFonts w:ascii="Times New Roman" w:hAnsi="Times New Roman" w:cs="Times New Roman"/>
          <w:sz w:val="28"/>
          <w:szCs w:val="28"/>
          <w:lang w:val="lv-LV"/>
        </w:rPr>
        <w:t>eža valsts reģistrā un analizēt</w:t>
      </w:r>
      <w:r w:rsidR="00A75763" w:rsidRPr="00A75763">
        <w:rPr>
          <w:rFonts w:ascii="Times New Roman" w:hAnsi="Times New Roman" w:cs="Times New Roman"/>
          <w:sz w:val="28"/>
          <w:szCs w:val="28"/>
          <w:lang w:val="lv-LV"/>
        </w:rPr>
        <w:t>, tādejādi nodrošinot izsekojamību meža ugunsgrēka vietas uzraudzībā.</w:t>
      </w:r>
      <w:r w:rsidR="00C91185">
        <w:rPr>
          <w:rFonts w:ascii="Times New Roman" w:hAnsi="Times New Roman" w:cs="Times New Roman"/>
          <w:sz w:val="28"/>
          <w:szCs w:val="28"/>
          <w:lang w:val="lv-LV"/>
        </w:rPr>
        <w:t xml:space="preserve"> Zemkopības ministrija plāno veikt atbilstošus grozījumus normatīvajos aktos.</w:t>
      </w:r>
      <w:r w:rsidR="00E4157D">
        <w:rPr>
          <w:rFonts w:ascii="Times New Roman" w:hAnsi="Times New Roman" w:cs="Times New Roman"/>
          <w:sz w:val="28"/>
          <w:szCs w:val="28"/>
          <w:lang w:val="lv-LV"/>
        </w:rPr>
        <w:t xml:space="preserve"> </w:t>
      </w:r>
      <w:r w:rsidR="00C91185">
        <w:rPr>
          <w:rFonts w:ascii="Times New Roman" w:hAnsi="Times New Roman" w:cs="Times New Roman"/>
          <w:sz w:val="28"/>
          <w:szCs w:val="28"/>
          <w:lang w:val="lv-LV"/>
        </w:rPr>
        <w:t>VMD ir uzsācis darbu pie pārējo, iepriekš minēto VK ieteikumu ieviešanas.</w:t>
      </w:r>
    </w:p>
    <w:p w:rsidR="00C91185" w:rsidRDefault="00C91185" w:rsidP="00C91185">
      <w:pPr>
        <w:spacing w:after="0" w:line="240" w:lineRule="auto"/>
        <w:ind w:firstLine="720"/>
        <w:jc w:val="both"/>
        <w:rPr>
          <w:rFonts w:ascii="Times New Roman" w:eastAsia="Calibri" w:hAnsi="Times New Roman" w:cs="Times New Roman"/>
          <w:sz w:val="28"/>
          <w:szCs w:val="28"/>
          <w:lang w:val="lv-LV"/>
        </w:rPr>
      </w:pPr>
      <w:r w:rsidRPr="007849E0">
        <w:rPr>
          <w:rFonts w:ascii="Times New Roman" w:eastAsia="Calibri" w:hAnsi="Times New Roman" w:cs="Times New Roman"/>
          <w:sz w:val="28"/>
          <w:szCs w:val="28"/>
          <w:lang w:val="lv-LV"/>
        </w:rPr>
        <w:t>Lai turpmāk sekmīgi nodrošinātu meža ugunsgrēku atklāšanu un likvidāciju, nepieciešams papildus finansējums</w:t>
      </w:r>
      <w:r>
        <w:rPr>
          <w:rFonts w:ascii="Times New Roman" w:eastAsia="Calibri" w:hAnsi="Times New Roman" w:cs="Times New Roman"/>
          <w:sz w:val="28"/>
          <w:szCs w:val="28"/>
          <w:lang w:val="lv-LV"/>
        </w:rPr>
        <w:t xml:space="preserve"> meža</w:t>
      </w:r>
      <w:r w:rsidRPr="007849E0">
        <w:rPr>
          <w:rFonts w:ascii="Times New Roman" w:eastAsia="Calibri" w:hAnsi="Times New Roman" w:cs="Times New Roman"/>
          <w:sz w:val="28"/>
          <w:szCs w:val="28"/>
          <w:lang w:val="lv-LV"/>
        </w:rPr>
        <w:t xml:space="preserve"> ugunsapsardzībā nodarbināto atlīdzībai, jaunai specializētā autotransporta iegādei, funkcijas nodrošināšanai izmantoto ēku kapitālajiem remontiem un rekonstrukcijai, inventāra iegādei.</w:t>
      </w:r>
    </w:p>
    <w:p w:rsidR="00C91185" w:rsidRDefault="00C91185" w:rsidP="00C91185">
      <w:pPr>
        <w:spacing w:after="0" w:line="240" w:lineRule="auto"/>
        <w:ind w:firstLine="720"/>
        <w:jc w:val="both"/>
        <w:rPr>
          <w:rFonts w:ascii="Times New Roman" w:hAnsi="Times New Roman"/>
          <w:b/>
          <w:sz w:val="28"/>
          <w:szCs w:val="28"/>
          <w:lang w:val="lv-LV"/>
        </w:rPr>
      </w:pPr>
    </w:p>
    <w:p w:rsidR="004554FD" w:rsidRDefault="004554FD" w:rsidP="006162E0">
      <w:pPr>
        <w:pStyle w:val="Sarakstarindkopa"/>
        <w:numPr>
          <w:ilvl w:val="1"/>
          <w:numId w:val="2"/>
        </w:numPr>
        <w:spacing w:after="0" w:line="240" w:lineRule="auto"/>
        <w:jc w:val="both"/>
        <w:rPr>
          <w:rFonts w:ascii="Times New Roman" w:hAnsi="Times New Roman"/>
          <w:b/>
          <w:sz w:val="28"/>
          <w:szCs w:val="28"/>
          <w:lang w:val="lv-LV"/>
        </w:rPr>
      </w:pPr>
      <w:r w:rsidRPr="006162E0">
        <w:rPr>
          <w:rFonts w:ascii="Times New Roman" w:hAnsi="Times New Roman"/>
          <w:b/>
          <w:sz w:val="28"/>
          <w:szCs w:val="28"/>
          <w:lang w:val="lv-LV"/>
        </w:rPr>
        <w:t>Ugunsapsardzībā nodarbinātie</w:t>
      </w:r>
    </w:p>
    <w:p w:rsidR="0085512F" w:rsidRPr="006162E0" w:rsidRDefault="0085512F" w:rsidP="0085512F">
      <w:pPr>
        <w:pStyle w:val="Sarakstarindkopa"/>
        <w:spacing w:after="0" w:line="240" w:lineRule="auto"/>
        <w:ind w:left="1440"/>
        <w:jc w:val="both"/>
        <w:rPr>
          <w:rFonts w:ascii="Times New Roman" w:hAnsi="Times New Roman"/>
          <w:b/>
          <w:sz w:val="28"/>
          <w:szCs w:val="28"/>
          <w:lang w:val="lv-LV"/>
        </w:rPr>
      </w:pPr>
    </w:p>
    <w:p w:rsidR="006A6B72" w:rsidRPr="0098591B" w:rsidRDefault="006A6B72" w:rsidP="0098591B">
      <w:pPr>
        <w:spacing w:after="0" w:line="240" w:lineRule="auto"/>
        <w:ind w:firstLine="720"/>
        <w:jc w:val="both"/>
        <w:rPr>
          <w:rFonts w:ascii="Times New Roman" w:hAnsi="Times New Roman"/>
          <w:sz w:val="28"/>
          <w:szCs w:val="28"/>
          <w:lang w:val="lv-LV"/>
        </w:rPr>
      </w:pPr>
      <w:r w:rsidRPr="0098591B">
        <w:rPr>
          <w:rFonts w:ascii="Times New Roman" w:hAnsi="Times New Roman"/>
          <w:sz w:val="28"/>
          <w:szCs w:val="28"/>
          <w:lang w:val="lv-LV"/>
        </w:rPr>
        <w:t>Uguns apsardzībā tiek nodarbināti štata darbinieki (mežziņi</w:t>
      </w:r>
      <w:r w:rsidR="0098591B">
        <w:rPr>
          <w:rFonts w:ascii="Times New Roman" w:hAnsi="Times New Roman"/>
          <w:sz w:val="28"/>
          <w:szCs w:val="28"/>
          <w:lang w:val="lv-LV"/>
        </w:rPr>
        <w:t>,</w:t>
      </w:r>
      <w:r w:rsidRPr="0098591B">
        <w:rPr>
          <w:rFonts w:ascii="Times New Roman" w:hAnsi="Times New Roman"/>
          <w:sz w:val="28"/>
          <w:szCs w:val="28"/>
          <w:lang w:val="lv-LV"/>
        </w:rPr>
        <w:t xml:space="preserve"> vecākie mežziņi</w:t>
      </w:r>
      <w:r w:rsidR="0098591B">
        <w:rPr>
          <w:rFonts w:ascii="Times New Roman" w:hAnsi="Times New Roman"/>
          <w:sz w:val="28"/>
          <w:szCs w:val="28"/>
          <w:lang w:val="lv-LV"/>
        </w:rPr>
        <w:t xml:space="preserve"> un citas amatpersonas</w:t>
      </w:r>
      <w:r w:rsidR="0098591B" w:rsidRPr="0098591B">
        <w:rPr>
          <w:rFonts w:ascii="Times New Roman" w:hAnsi="Times New Roman"/>
          <w:sz w:val="28"/>
          <w:szCs w:val="28"/>
          <w:lang w:val="lv-LV"/>
        </w:rPr>
        <w:t>) un sezonas darbinieki</w:t>
      </w:r>
      <w:r w:rsidR="0098591B">
        <w:rPr>
          <w:rFonts w:ascii="Times New Roman" w:hAnsi="Times New Roman"/>
          <w:sz w:val="28"/>
          <w:szCs w:val="28"/>
          <w:lang w:val="lv-LV"/>
        </w:rPr>
        <w:t>.</w:t>
      </w:r>
    </w:p>
    <w:p w:rsidR="00DC251C" w:rsidRDefault="007E519A" w:rsidP="0098591B">
      <w:pPr>
        <w:spacing w:after="0" w:line="240" w:lineRule="auto"/>
        <w:ind w:firstLine="720"/>
        <w:jc w:val="both"/>
        <w:rPr>
          <w:rFonts w:ascii="Times New Roman" w:hAnsi="Times New Roman"/>
          <w:sz w:val="28"/>
          <w:szCs w:val="28"/>
          <w:lang w:val="lv-LV"/>
        </w:rPr>
      </w:pPr>
      <w:r w:rsidRPr="007E519A">
        <w:rPr>
          <w:rFonts w:ascii="Times New Roman" w:hAnsi="Times New Roman"/>
          <w:sz w:val="28"/>
          <w:szCs w:val="28"/>
          <w:lang w:val="lv-LV"/>
        </w:rPr>
        <w:t>Meža uguns</w:t>
      </w:r>
      <w:r w:rsidR="006A6B72">
        <w:rPr>
          <w:rFonts w:ascii="Times New Roman" w:hAnsi="Times New Roman"/>
          <w:sz w:val="28"/>
          <w:szCs w:val="28"/>
          <w:lang w:val="lv-LV"/>
        </w:rPr>
        <w:t xml:space="preserve">apsardzība, </w:t>
      </w:r>
      <w:r w:rsidR="003840AD">
        <w:rPr>
          <w:rFonts w:ascii="Times New Roman" w:hAnsi="Times New Roman"/>
          <w:sz w:val="28"/>
          <w:szCs w:val="28"/>
          <w:lang w:val="lv-LV"/>
        </w:rPr>
        <w:t>tas ir</w:t>
      </w:r>
      <w:r w:rsidR="0098591B">
        <w:rPr>
          <w:rFonts w:ascii="Times New Roman" w:hAnsi="Times New Roman"/>
          <w:sz w:val="28"/>
          <w:szCs w:val="28"/>
          <w:lang w:val="lv-LV"/>
        </w:rPr>
        <w:t>,</w:t>
      </w:r>
      <w:r w:rsidR="006A6B72">
        <w:rPr>
          <w:rFonts w:ascii="Times New Roman" w:hAnsi="Times New Roman"/>
          <w:sz w:val="28"/>
          <w:szCs w:val="28"/>
          <w:lang w:val="lv-LV"/>
        </w:rPr>
        <w:t xml:space="preserve"> </w:t>
      </w:r>
      <w:r w:rsidR="00C91185">
        <w:rPr>
          <w:rFonts w:ascii="Times New Roman" w:hAnsi="Times New Roman"/>
          <w:sz w:val="28"/>
          <w:szCs w:val="28"/>
          <w:lang w:val="lv-LV"/>
        </w:rPr>
        <w:t xml:space="preserve">meža </w:t>
      </w:r>
      <w:r w:rsidR="006A6B72" w:rsidRPr="007E519A">
        <w:rPr>
          <w:rFonts w:ascii="Times New Roman" w:hAnsi="Times New Roman"/>
          <w:sz w:val="28"/>
          <w:szCs w:val="28"/>
          <w:lang w:val="lv-LV"/>
        </w:rPr>
        <w:t>ugunsgrēku atklāšana, ierobežošana un likvidācija</w:t>
      </w:r>
      <w:r w:rsidR="006A6B72">
        <w:rPr>
          <w:rFonts w:ascii="Times New Roman" w:hAnsi="Times New Roman"/>
          <w:sz w:val="28"/>
          <w:szCs w:val="28"/>
          <w:lang w:val="lv-LV"/>
        </w:rPr>
        <w:t>,</w:t>
      </w:r>
      <w:r w:rsidR="006A6B72" w:rsidRPr="007E519A">
        <w:rPr>
          <w:rFonts w:ascii="Times New Roman" w:hAnsi="Times New Roman"/>
          <w:sz w:val="28"/>
          <w:szCs w:val="28"/>
          <w:lang w:val="lv-LV"/>
        </w:rPr>
        <w:t xml:space="preserve"> ir tikai viens no mežziņu</w:t>
      </w:r>
      <w:r w:rsidR="006A6B72">
        <w:rPr>
          <w:rFonts w:ascii="Times New Roman" w:hAnsi="Times New Roman"/>
          <w:sz w:val="28"/>
          <w:szCs w:val="28"/>
          <w:lang w:val="lv-LV"/>
        </w:rPr>
        <w:t xml:space="preserve"> un vecāko mežziņu darba pienākumiem</w:t>
      </w:r>
      <w:r w:rsidR="0098591B">
        <w:rPr>
          <w:rFonts w:ascii="Times New Roman" w:hAnsi="Times New Roman"/>
          <w:sz w:val="28"/>
          <w:szCs w:val="28"/>
          <w:lang w:val="lv-LV"/>
        </w:rPr>
        <w:t>,</w:t>
      </w:r>
      <w:r w:rsidR="003840AD">
        <w:rPr>
          <w:rFonts w:ascii="Times New Roman" w:hAnsi="Times New Roman"/>
          <w:sz w:val="28"/>
          <w:szCs w:val="28"/>
          <w:lang w:val="lv-LV"/>
        </w:rPr>
        <w:t xml:space="preserve"> un</w:t>
      </w:r>
      <w:r w:rsidR="0098591B">
        <w:rPr>
          <w:rFonts w:ascii="Times New Roman" w:hAnsi="Times New Roman"/>
          <w:sz w:val="28"/>
          <w:szCs w:val="28"/>
          <w:lang w:val="lv-LV"/>
        </w:rPr>
        <w:t xml:space="preserve"> tā</w:t>
      </w:r>
      <w:r w:rsidR="003840AD">
        <w:rPr>
          <w:rFonts w:ascii="Times New Roman" w:hAnsi="Times New Roman"/>
          <w:sz w:val="28"/>
          <w:szCs w:val="28"/>
          <w:lang w:val="lv-LV"/>
        </w:rPr>
        <w:t xml:space="preserve"> ir vērtējama</w:t>
      </w:r>
      <w:r w:rsidR="003840AD" w:rsidRPr="007E519A">
        <w:rPr>
          <w:rFonts w:ascii="Times New Roman" w:hAnsi="Times New Roman"/>
          <w:sz w:val="28"/>
          <w:szCs w:val="28"/>
          <w:lang w:val="lv-LV"/>
        </w:rPr>
        <w:t xml:space="preserve"> saistībā ar mežziņa amata pienākumu izpild</w:t>
      </w:r>
      <w:r w:rsidR="003840AD">
        <w:rPr>
          <w:rFonts w:ascii="Times New Roman" w:hAnsi="Times New Roman"/>
          <w:sz w:val="28"/>
          <w:szCs w:val="28"/>
          <w:lang w:val="lv-LV"/>
        </w:rPr>
        <w:t>i kopumā.</w:t>
      </w:r>
      <w:r w:rsidR="0098591B">
        <w:rPr>
          <w:rFonts w:ascii="Times New Roman" w:hAnsi="Times New Roman"/>
          <w:sz w:val="28"/>
          <w:szCs w:val="28"/>
          <w:lang w:val="lv-LV"/>
        </w:rPr>
        <w:t xml:space="preserve"> </w:t>
      </w:r>
    </w:p>
    <w:p w:rsidR="00DC251C" w:rsidRPr="00DC251C" w:rsidRDefault="00DC251C" w:rsidP="00DC251C">
      <w:pPr>
        <w:spacing w:after="0" w:line="240" w:lineRule="auto"/>
        <w:ind w:firstLine="720"/>
        <w:jc w:val="both"/>
        <w:rPr>
          <w:rFonts w:ascii="Times New Roman" w:hAnsi="Times New Roman"/>
          <w:sz w:val="28"/>
          <w:szCs w:val="28"/>
          <w:lang w:val="lv-LV"/>
        </w:rPr>
      </w:pPr>
      <w:r w:rsidRPr="00DC251C">
        <w:rPr>
          <w:rFonts w:ascii="Times New Roman" w:hAnsi="Times New Roman"/>
          <w:sz w:val="28"/>
          <w:szCs w:val="28"/>
          <w:lang w:val="lv-LV"/>
        </w:rPr>
        <w:t xml:space="preserve">Mežziņa amata pienākumu kvalitatīva izpilde prasa kompleksu skatījumu uz meža ugunsapsardzības un mežsaimnieciskās darbības uzraudzības pienākumiem. Patlaban nav iespējams strikti nošķirt sakaru līdzekļu, mērinstrumentu vai autotransporta izmantošanu tikai vienai vai otrai funkcijai – resursi tiek izmantoti maksimāli efektīvi abu funkciju nodrošināšanai. </w:t>
      </w:r>
      <w:r w:rsidR="00B65801">
        <w:rPr>
          <w:rFonts w:ascii="Times New Roman" w:hAnsi="Times New Roman"/>
          <w:sz w:val="28"/>
          <w:szCs w:val="28"/>
          <w:lang w:val="lv-LV"/>
        </w:rPr>
        <w:t xml:space="preserve">Turklāt finanšu resursi izdevumu segšanai VMD tiek piešķirti budžeta apakšprogrammas 24.01.00. „Meža resursu valsts uzraudzība” ietvaros, tātad atsevišķs finansējums meža ugunsapsardzībai netiek izdalīts. </w:t>
      </w:r>
      <w:r w:rsidR="00177BF3">
        <w:rPr>
          <w:rFonts w:ascii="Times New Roman" w:hAnsi="Times New Roman"/>
          <w:sz w:val="28"/>
          <w:szCs w:val="28"/>
          <w:lang w:val="lv-LV"/>
        </w:rPr>
        <w:t xml:space="preserve">Līdz ar to, faktiskie izdevumi meža ugunsapsardzībai tiek uzskaitīti kopā ar pārējiem meža resursu valsts uzraudzības nodrošināšanai nepieciešamajiem izdevumiem.  </w:t>
      </w:r>
      <w:r w:rsidRPr="00DC251C">
        <w:rPr>
          <w:rFonts w:ascii="Times New Roman" w:hAnsi="Times New Roman"/>
          <w:sz w:val="28"/>
          <w:szCs w:val="28"/>
          <w:lang w:val="lv-LV"/>
        </w:rPr>
        <w:t>Tomēr visu laiku jārēķinās ar to, ka mežziņu ikdienas darbu saistībā ar meža ugunsapsardzību nav iespējams organizēt maiņās, tāpēc šo amatpersonu slodze reizēm ir pārmērīga. Valsts meža dienesta likuma 4.panta otrā daļa nosaka, ka VMD amatpersonām, ievērojot darba īpatnības, darba laika ilgums netiek mērīts vai iepriekš noteikts, un tas nozīmē, ka meža ugunsnedrošajā laikposmā ugunsapsardzībā iesaistītajiem VMD darbiniekiem nav formālā darba laika beigu ierobežojuma un viņiem jābūt sasniedzamiem jebkurā diennakts laikā. Lai strādātu šādā režīmā, ir nepieciešams VMD ugunsapsardzībā iesaistītajam štata personālam nodrošināt piemaksu par darbu īpašos ap</w:t>
      </w:r>
      <w:r w:rsidR="00C91185">
        <w:rPr>
          <w:rFonts w:ascii="Times New Roman" w:hAnsi="Times New Roman"/>
          <w:sz w:val="28"/>
          <w:szCs w:val="28"/>
          <w:lang w:val="lv-LV"/>
        </w:rPr>
        <w:t xml:space="preserve">stākļos (sešus mēnešus gadā, vismaz </w:t>
      </w:r>
      <w:r w:rsidRPr="00DC251C">
        <w:rPr>
          <w:rFonts w:ascii="Times New Roman" w:hAnsi="Times New Roman"/>
          <w:sz w:val="28"/>
          <w:szCs w:val="28"/>
          <w:lang w:val="lv-LV"/>
        </w:rPr>
        <w:t>5% no darba algas).</w:t>
      </w:r>
      <w:r w:rsidR="00C91185">
        <w:rPr>
          <w:rFonts w:ascii="Times New Roman" w:hAnsi="Times New Roman"/>
          <w:sz w:val="28"/>
          <w:szCs w:val="28"/>
          <w:lang w:val="lv-LV"/>
        </w:rPr>
        <w:t xml:space="preserve"> Papildus risinājums VMD </w:t>
      </w:r>
      <w:r w:rsidR="00C91185">
        <w:rPr>
          <w:rFonts w:ascii="Times New Roman" w:hAnsi="Times New Roman"/>
          <w:sz w:val="28"/>
          <w:szCs w:val="28"/>
          <w:lang w:val="lv-LV"/>
        </w:rPr>
        <w:lastRenderedPageBreak/>
        <w:t>amatpersonu kapacitātes celšanai ir</w:t>
      </w:r>
      <w:r w:rsidR="00DD5B6F">
        <w:rPr>
          <w:rFonts w:ascii="Times New Roman" w:hAnsi="Times New Roman"/>
          <w:sz w:val="28"/>
          <w:szCs w:val="28"/>
          <w:lang w:val="lv-LV"/>
        </w:rPr>
        <w:t xml:space="preserve"> motivētu</w:t>
      </w:r>
      <w:r w:rsidR="00C91185">
        <w:rPr>
          <w:rFonts w:ascii="Times New Roman" w:hAnsi="Times New Roman"/>
          <w:sz w:val="28"/>
          <w:szCs w:val="28"/>
          <w:lang w:val="lv-LV"/>
        </w:rPr>
        <w:t xml:space="preserve"> </w:t>
      </w:r>
      <w:r w:rsidR="00DD5B6F">
        <w:rPr>
          <w:rFonts w:ascii="Times New Roman" w:hAnsi="Times New Roman"/>
          <w:sz w:val="28"/>
          <w:szCs w:val="28"/>
          <w:lang w:val="lv-LV"/>
        </w:rPr>
        <w:t xml:space="preserve">un pieredzējušu sezonas darbinieku piesaiste, palielinot šo darbinieku amata vietu skaitu. </w:t>
      </w:r>
    </w:p>
    <w:p w:rsidR="007E519A" w:rsidRPr="007E519A" w:rsidRDefault="007E519A" w:rsidP="007E519A">
      <w:pPr>
        <w:spacing w:after="0" w:line="240" w:lineRule="auto"/>
        <w:ind w:firstLine="720"/>
        <w:jc w:val="both"/>
        <w:rPr>
          <w:rFonts w:ascii="Times New Roman" w:hAnsi="Times New Roman"/>
          <w:sz w:val="28"/>
          <w:szCs w:val="28"/>
          <w:lang w:val="lv-LV"/>
        </w:rPr>
      </w:pPr>
      <w:r w:rsidRPr="00C9718C">
        <w:rPr>
          <w:rFonts w:ascii="Times New Roman" w:hAnsi="Times New Roman"/>
          <w:sz w:val="28"/>
          <w:szCs w:val="28"/>
          <w:lang w:val="lv-LV"/>
        </w:rPr>
        <w:t>Ugunsnedrošajā laikposmā</w:t>
      </w:r>
      <w:r w:rsidR="00C9718C" w:rsidRPr="00C9718C">
        <w:rPr>
          <w:rFonts w:ascii="Times New Roman" w:hAnsi="Times New Roman"/>
          <w:sz w:val="28"/>
          <w:szCs w:val="28"/>
          <w:lang w:val="lv-LV"/>
        </w:rPr>
        <w:t>,</w:t>
      </w:r>
      <w:r w:rsidRPr="007E519A">
        <w:rPr>
          <w:rFonts w:ascii="Times New Roman" w:hAnsi="Times New Roman"/>
          <w:sz w:val="28"/>
          <w:szCs w:val="28"/>
          <w:lang w:val="lv-LV"/>
        </w:rPr>
        <w:t xml:space="preserve"> kad ir palielināta meža ugunsgrēku izcelšanās iesp</w:t>
      </w:r>
      <w:r w:rsidR="003A61F6">
        <w:rPr>
          <w:rFonts w:ascii="Times New Roman" w:hAnsi="Times New Roman"/>
          <w:sz w:val="28"/>
          <w:szCs w:val="28"/>
          <w:lang w:val="lv-LV"/>
        </w:rPr>
        <w:t>ēja, V</w:t>
      </w:r>
      <w:r w:rsidR="003A445F">
        <w:rPr>
          <w:rFonts w:ascii="Times New Roman" w:hAnsi="Times New Roman"/>
          <w:sz w:val="28"/>
          <w:szCs w:val="28"/>
          <w:lang w:val="lv-LV"/>
        </w:rPr>
        <w:t>MD</w:t>
      </w:r>
      <w:r w:rsidR="003A61F6">
        <w:rPr>
          <w:rFonts w:ascii="Times New Roman" w:hAnsi="Times New Roman"/>
          <w:sz w:val="28"/>
          <w:szCs w:val="28"/>
          <w:lang w:val="lv-LV"/>
        </w:rPr>
        <w:t xml:space="preserve"> funkcijas nodrošināšanai </w:t>
      </w:r>
      <w:r w:rsidRPr="007E519A">
        <w:rPr>
          <w:rFonts w:ascii="Times New Roman" w:hAnsi="Times New Roman"/>
          <w:sz w:val="28"/>
          <w:szCs w:val="28"/>
          <w:lang w:val="lv-LV"/>
        </w:rPr>
        <w:t>darbā pieņem</w:t>
      </w:r>
      <w:r w:rsidR="0098591B" w:rsidRPr="0098591B">
        <w:rPr>
          <w:rFonts w:ascii="Times New Roman" w:hAnsi="Times New Roman"/>
          <w:sz w:val="28"/>
          <w:szCs w:val="28"/>
          <w:lang w:val="lv-LV"/>
        </w:rPr>
        <w:t xml:space="preserve"> </w:t>
      </w:r>
      <w:r w:rsidR="0098591B">
        <w:rPr>
          <w:rFonts w:ascii="Times New Roman" w:hAnsi="Times New Roman"/>
          <w:sz w:val="28"/>
          <w:szCs w:val="28"/>
          <w:lang w:val="lv-LV"/>
        </w:rPr>
        <w:t xml:space="preserve">sezonas darbiniekus </w:t>
      </w:r>
      <w:r w:rsidR="001D769A">
        <w:rPr>
          <w:rFonts w:ascii="Times New Roman" w:hAnsi="Times New Roman"/>
          <w:sz w:val="28"/>
          <w:szCs w:val="28"/>
          <w:lang w:val="lv-LV"/>
        </w:rPr>
        <w:t>–</w:t>
      </w:r>
      <w:r w:rsidRPr="007E519A">
        <w:rPr>
          <w:rFonts w:ascii="Times New Roman" w:hAnsi="Times New Roman"/>
          <w:sz w:val="28"/>
          <w:szCs w:val="28"/>
          <w:lang w:val="lv-LV"/>
        </w:rPr>
        <w:t xml:space="preserve"> </w:t>
      </w:r>
      <w:r w:rsidR="001D769A">
        <w:rPr>
          <w:rFonts w:ascii="Times New Roman" w:hAnsi="Times New Roman"/>
          <w:sz w:val="28"/>
          <w:szCs w:val="28"/>
          <w:lang w:val="lv-LV"/>
        </w:rPr>
        <w:t xml:space="preserve">meža ugunsdzēsības stacijas vadītājus, </w:t>
      </w:r>
      <w:r w:rsidRPr="007E519A">
        <w:rPr>
          <w:rFonts w:ascii="Times New Roman" w:hAnsi="Times New Roman"/>
          <w:sz w:val="28"/>
          <w:szCs w:val="28"/>
          <w:lang w:val="lv-LV"/>
        </w:rPr>
        <w:t>ugunsnovērošanas torņu dežurantus, meža ugunsdzēsējus, specializētā autotransporta vadītājus un operatīvos dežurantus.</w:t>
      </w:r>
    </w:p>
    <w:p w:rsidR="007E519A" w:rsidRPr="007E519A" w:rsidRDefault="007E519A" w:rsidP="007E519A">
      <w:pPr>
        <w:spacing w:after="0" w:line="240" w:lineRule="auto"/>
        <w:ind w:firstLine="720"/>
        <w:jc w:val="both"/>
        <w:rPr>
          <w:rFonts w:ascii="Times New Roman" w:hAnsi="Times New Roman"/>
          <w:sz w:val="28"/>
          <w:szCs w:val="28"/>
          <w:lang w:val="lv-LV"/>
        </w:rPr>
      </w:pPr>
      <w:r w:rsidRPr="007E519A">
        <w:rPr>
          <w:rFonts w:ascii="Times New Roman" w:hAnsi="Times New Roman"/>
          <w:sz w:val="28"/>
          <w:szCs w:val="28"/>
          <w:lang w:val="lv-LV"/>
        </w:rPr>
        <w:t>Smagie darba apstākļi, mazā darba samaksa un ierobežotā darbaspēka pieejamība mazapdzīvotos lauku apvidos apgrūtina darbaspēka piesaistīšanu sezonas darbam ugunsnovērošanas torņos, kā arī citos ar ugunsdzēsību saistītos darbos (meža ugunsdzēsējs, specializētā autotransporta vadītājs, operatīvais dežurants</w:t>
      </w:r>
      <w:r w:rsidR="009735DB">
        <w:rPr>
          <w:rFonts w:ascii="Times New Roman" w:hAnsi="Times New Roman"/>
          <w:sz w:val="28"/>
          <w:szCs w:val="28"/>
          <w:lang w:val="lv-LV"/>
        </w:rPr>
        <w:t xml:space="preserve">, </w:t>
      </w:r>
      <w:r w:rsidR="009735DB" w:rsidRPr="009735DB">
        <w:rPr>
          <w:rFonts w:ascii="Times New Roman" w:hAnsi="Times New Roman"/>
          <w:sz w:val="28"/>
          <w:szCs w:val="28"/>
          <w:lang w:val="lv-LV"/>
        </w:rPr>
        <w:t>meža ugunsdzēsības stacijas vadīt</w:t>
      </w:r>
      <w:r w:rsidR="009735DB">
        <w:rPr>
          <w:rFonts w:ascii="Times New Roman" w:hAnsi="Times New Roman"/>
          <w:sz w:val="28"/>
          <w:szCs w:val="28"/>
          <w:lang w:val="lv-LV"/>
        </w:rPr>
        <w:t>āj</w:t>
      </w:r>
      <w:r w:rsidR="009735DB" w:rsidRPr="009735DB">
        <w:rPr>
          <w:rFonts w:ascii="Times New Roman" w:hAnsi="Times New Roman"/>
          <w:sz w:val="28"/>
          <w:szCs w:val="28"/>
          <w:lang w:val="lv-LV"/>
        </w:rPr>
        <w:t>s</w:t>
      </w:r>
      <w:r w:rsidRPr="007E519A">
        <w:rPr>
          <w:rFonts w:ascii="Times New Roman" w:hAnsi="Times New Roman"/>
          <w:sz w:val="28"/>
          <w:szCs w:val="28"/>
          <w:lang w:val="lv-LV"/>
        </w:rPr>
        <w:t xml:space="preserve">). </w:t>
      </w:r>
    </w:p>
    <w:p w:rsidR="007E519A" w:rsidRPr="007E519A" w:rsidRDefault="007E519A" w:rsidP="007E519A">
      <w:pPr>
        <w:spacing w:after="0" w:line="240" w:lineRule="auto"/>
        <w:ind w:firstLine="720"/>
        <w:jc w:val="both"/>
        <w:rPr>
          <w:rFonts w:ascii="Times New Roman" w:hAnsi="Times New Roman"/>
          <w:sz w:val="28"/>
          <w:szCs w:val="28"/>
          <w:lang w:val="lv-LV"/>
        </w:rPr>
      </w:pPr>
      <w:r w:rsidRPr="007E519A">
        <w:rPr>
          <w:rFonts w:ascii="Times New Roman" w:hAnsi="Times New Roman"/>
          <w:sz w:val="28"/>
          <w:szCs w:val="28"/>
          <w:lang w:val="lv-LV"/>
        </w:rPr>
        <w:t xml:space="preserve">Nepietiekama finansējuma dēļ ugunsnedrošajā laikposmā darbā netiek pieņemti pietiekami daudz meža ugunsdzēsēju un specializētā autotransporta vadītāju. Sezonā ar augstu degamību ugunsdzēsības darbu veikšanai darbā būtu jāpieņem līdz pat </w:t>
      </w:r>
      <w:r w:rsidR="0098591B">
        <w:rPr>
          <w:rFonts w:ascii="Times New Roman" w:hAnsi="Times New Roman"/>
          <w:sz w:val="28"/>
          <w:szCs w:val="28"/>
          <w:lang w:val="lv-LV"/>
        </w:rPr>
        <w:t>648</w:t>
      </w:r>
      <w:r w:rsidR="00593B55">
        <w:rPr>
          <w:rFonts w:ascii="Times New Roman" w:hAnsi="Times New Roman"/>
          <w:sz w:val="28"/>
          <w:szCs w:val="28"/>
          <w:lang w:val="lv-LV"/>
        </w:rPr>
        <w:t> ugunsapsardzībā nodarbināto, kā</w:t>
      </w:r>
      <w:r w:rsidR="0098591B">
        <w:rPr>
          <w:rFonts w:ascii="Times New Roman" w:hAnsi="Times New Roman"/>
          <w:sz w:val="28"/>
          <w:szCs w:val="28"/>
          <w:lang w:val="lv-LV"/>
        </w:rPr>
        <w:t xml:space="preserve"> norādīts 2013.gada ziņojumā.</w:t>
      </w:r>
      <w:r w:rsidRPr="007E519A">
        <w:rPr>
          <w:rFonts w:ascii="Times New Roman" w:hAnsi="Times New Roman"/>
          <w:sz w:val="28"/>
          <w:szCs w:val="28"/>
          <w:lang w:val="lv-LV"/>
        </w:rPr>
        <w:t xml:space="preserve"> Līdz šim pēdējos gados</w:t>
      </w:r>
      <w:r w:rsidR="000F2E33">
        <w:rPr>
          <w:rFonts w:ascii="Times New Roman" w:hAnsi="Times New Roman"/>
          <w:sz w:val="28"/>
          <w:szCs w:val="28"/>
          <w:lang w:val="lv-LV"/>
        </w:rPr>
        <w:t>,</w:t>
      </w:r>
      <w:r w:rsidRPr="007E519A">
        <w:rPr>
          <w:rFonts w:ascii="Times New Roman" w:hAnsi="Times New Roman"/>
          <w:sz w:val="28"/>
          <w:szCs w:val="28"/>
          <w:lang w:val="lv-LV"/>
        </w:rPr>
        <w:t xml:space="preserve"> nepietiekama finansējuma dēļ, sezonas darbam</w:t>
      </w:r>
      <w:r w:rsidR="000F2E33">
        <w:rPr>
          <w:rFonts w:ascii="Times New Roman" w:hAnsi="Times New Roman"/>
          <w:sz w:val="28"/>
          <w:szCs w:val="28"/>
          <w:lang w:val="lv-LV"/>
        </w:rPr>
        <w:t xml:space="preserve"> meža</w:t>
      </w:r>
      <w:r w:rsidRPr="007E519A">
        <w:rPr>
          <w:rFonts w:ascii="Times New Roman" w:hAnsi="Times New Roman"/>
          <w:sz w:val="28"/>
          <w:szCs w:val="28"/>
          <w:lang w:val="lv-LV"/>
        </w:rPr>
        <w:t xml:space="preserve"> ugunsapsardzībā vidēji tika pieņemti aptuveni 320 - 380 nodarbināto</w:t>
      </w:r>
      <w:r w:rsidR="000F2E33">
        <w:rPr>
          <w:rFonts w:ascii="Times New Roman" w:hAnsi="Times New Roman"/>
          <w:sz w:val="28"/>
          <w:szCs w:val="28"/>
          <w:lang w:val="lv-LV"/>
        </w:rPr>
        <w:t>, funkcijas nodrošināšana bija iespējama tikai pateicoties</w:t>
      </w:r>
      <w:r w:rsidR="000F2E33" w:rsidRPr="000F2E33">
        <w:rPr>
          <w:rFonts w:ascii="Times New Roman" w:hAnsi="Times New Roman"/>
          <w:sz w:val="28"/>
          <w:szCs w:val="28"/>
          <w:lang w:val="lv-LV"/>
        </w:rPr>
        <w:t xml:space="preserve"> </w:t>
      </w:r>
      <w:r w:rsidR="000F2E33">
        <w:rPr>
          <w:rFonts w:ascii="Times New Roman" w:hAnsi="Times New Roman"/>
          <w:sz w:val="28"/>
          <w:szCs w:val="28"/>
          <w:lang w:val="lv-LV"/>
        </w:rPr>
        <w:t>meteoroloģiskajiem apstākļiem, kuru</w:t>
      </w:r>
      <w:r w:rsidR="000F2E33" w:rsidRPr="007E519A">
        <w:rPr>
          <w:rFonts w:ascii="Times New Roman" w:hAnsi="Times New Roman"/>
          <w:sz w:val="28"/>
          <w:szCs w:val="28"/>
          <w:lang w:val="lv-LV"/>
        </w:rPr>
        <w:t xml:space="preserve"> dēļ Latvij</w:t>
      </w:r>
      <w:r w:rsidR="001122C9">
        <w:rPr>
          <w:rFonts w:ascii="Times New Roman" w:hAnsi="Times New Roman"/>
          <w:sz w:val="28"/>
          <w:szCs w:val="28"/>
          <w:lang w:val="lv-LV"/>
        </w:rPr>
        <w:t>as mežos nebija augsta ugunsbīstam</w:t>
      </w:r>
      <w:r w:rsidR="00386E1B">
        <w:rPr>
          <w:rFonts w:ascii="Times New Roman" w:hAnsi="Times New Roman"/>
          <w:sz w:val="28"/>
          <w:szCs w:val="28"/>
          <w:lang w:val="lv-LV"/>
        </w:rPr>
        <w:t>ība</w:t>
      </w:r>
      <w:r w:rsidR="000F2E33">
        <w:rPr>
          <w:rFonts w:ascii="Times New Roman" w:hAnsi="Times New Roman"/>
          <w:sz w:val="28"/>
          <w:szCs w:val="28"/>
          <w:lang w:val="lv-LV"/>
        </w:rPr>
        <w:t>.</w:t>
      </w:r>
      <w:r w:rsidRPr="007E519A">
        <w:rPr>
          <w:rFonts w:ascii="Times New Roman" w:hAnsi="Times New Roman"/>
          <w:sz w:val="28"/>
          <w:szCs w:val="28"/>
          <w:lang w:val="lv-LV"/>
        </w:rPr>
        <w:t xml:space="preserve"> </w:t>
      </w:r>
    </w:p>
    <w:p w:rsidR="00647614" w:rsidRDefault="007E519A" w:rsidP="00647614">
      <w:pPr>
        <w:spacing w:after="0" w:line="240" w:lineRule="auto"/>
        <w:ind w:firstLine="720"/>
        <w:jc w:val="both"/>
        <w:rPr>
          <w:rFonts w:ascii="Times New Roman" w:hAnsi="Times New Roman"/>
          <w:sz w:val="28"/>
          <w:szCs w:val="28"/>
          <w:lang w:val="lv-LV"/>
        </w:rPr>
      </w:pPr>
      <w:r w:rsidRPr="005A7DDF">
        <w:rPr>
          <w:rFonts w:ascii="Times New Roman" w:hAnsi="Times New Roman"/>
          <w:sz w:val="28"/>
          <w:szCs w:val="28"/>
          <w:lang w:val="lv-LV"/>
        </w:rPr>
        <w:t xml:space="preserve">Jāņem vērā, ka efektīvam </w:t>
      </w:r>
      <w:r w:rsidR="00EB2223">
        <w:rPr>
          <w:rFonts w:ascii="Times New Roman" w:hAnsi="Times New Roman"/>
          <w:sz w:val="28"/>
          <w:szCs w:val="28"/>
          <w:lang w:val="lv-LV"/>
        </w:rPr>
        <w:t xml:space="preserve">meža </w:t>
      </w:r>
      <w:r w:rsidRPr="005A7DDF">
        <w:rPr>
          <w:rFonts w:ascii="Times New Roman" w:hAnsi="Times New Roman"/>
          <w:sz w:val="28"/>
          <w:szCs w:val="28"/>
          <w:lang w:val="lv-LV"/>
        </w:rPr>
        <w:t>ugunsdzēsības darbam ir svarīgi nodrošināt pēc iespējas mazāku sezonas darbinieku kadru mainību</w:t>
      </w:r>
      <w:r w:rsidR="00647614">
        <w:rPr>
          <w:rFonts w:ascii="Times New Roman" w:hAnsi="Times New Roman"/>
          <w:sz w:val="28"/>
          <w:szCs w:val="28"/>
          <w:lang w:val="lv-LV"/>
        </w:rPr>
        <w:t xml:space="preserve">. </w:t>
      </w:r>
      <w:r w:rsidR="002D6249" w:rsidRPr="004554FD">
        <w:rPr>
          <w:rFonts w:ascii="Times New Roman" w:hAnsi="Times New Roman"/>
          <w:sz w:val="28"/>
          <w:szCs w:val="28"/>
          <w:lang w:val="lv-LV"/>
        </w:rPr>
        <w:t xml:space="preserve">Zemais atalgojums un nepietiekamas sociālās garantijas </w:t>
      </w:r>
      <w:r w:rsidR="00550BEB">
        <w:rPr>
          <w:rFonts w:ascii="Times New Roman" w:hAnsi="Times New Roman"/>
          <w:sz w:val="28"/>
          <w:szCs w:val="28"/>
          <w:lang w:val="lv-LV"/>
        </w:rPr>
        <w:t>ietekmē sezonas darbinieku kadru</w:t>
      </w:r>
      <w:r w:rsidR="002D6249" w:rsidRPr="004554FD">
        <w:rPr>
          <w:rFonts w:ascii="Times New Roman" w:hAnsi="Times New Roman"/>
          <w:sz w:val="28"/>
          <w:szCs w:val="28"/>
          <w:lang w:val="lv-LV"/>
        </w:rPr>
        <w:t xml:space="preserve"> mainību</w:t>
      </w:r>
      <w:r w:rsidR="00550BEB">
        <w:rPr>
          <w:rFonts w:ascii="Times New Roman" w:hAnsi="Times New Roman"/>
          <w:sz w:val="28"/>
          <w:szCs w:val="28"/>
          <w:lang w:val="lv-LV"/>
        </w:rPr>
        <w:t>.</w:t>
      </w:r>
      <w:r w:rsidR="002D6249" w:rsidRPr="004554FD">
        <w:rPr>
          <w:rFonts w:ascii="Times New Roman" w:hAnsi="Times New Roman"/>
          <w:sz w:val="28"/>
          <w:szCs w:val="28"/>
          <w:lang w:val="lv-LV"/>
        </w:rPr>
        <w:t xml:space="preserve"> </w:t>
      </w:r>
      <w:r w:rsidR="00647614">
        <w:rPr>
          <w:rFonts w:ascii="Times New Roman" w:hAnsi="Times New Roman"/>
          <w:sz w:val="28"/>
          <w:szCs w:val="28"/>
          <w:lang w:val="lv-LV"/>
        </w:rPr>
        <w:t>VMD uzskata, ka palielinot darba algu būs iespējams noturēt un piesaistīt pieredzējušus darbiniekus</w:t>
      </w:r>
      <w:r w:rsidR="00593B55">
        <w:rPr>
          <w:rFonts w:ascii="Times New Roman" w:hAnsi="Times New Roman"/>
          <w:sz w:val="28"/>
          <w:szCs w:val="28"/>
          <w:lang w:val="lv-LV"/>
        </w:rPr>
        <w:t>. Pretējā gadījumā</w:t>
      </w:r>
      <w:r w:rsidR="00647614" w:rsidRPr="005A7DDF">
        <w:rPr>
          <w:rFonts w:ascii="Times New Roman" w:hAnsi="Times New Roman"/>
          <w:sz w:val="28"/>
          <w:szCs w:val="28"/>
          <w:lang w:val="lv-LV"/>
        </w:rPr>
        <w:t xml:space="preserve"> ievērojami resursi ir jāiegulda jaunpieņemto sezonas darbinieku apmācībā, bet apmācītais darbinieks nākamajā sezonā VMD struktūrā neatgriežas. </w:t>
      </w:r>
    </w:p>
    <w:p w:rsidR="007E519A" w:rsidRPr="005A7DDF" w:rsidRDefault="007E519A" w:rsidP="007E519A">
      <w:pPr>
        <w:spacing w:after="0" w:line="240" w:lineRule="auto"/>
        <w:ind w:firstLine="720"/>
        <w:jc w:val="both"/>
        <w:rPr>
          <w:rFonts w:ascii="Times New Roman" w:eastAsia="Times New Roman" w:hAnsi="Times New Roman"/>
          <w:sz w:val="28"/>
          <w:szCs w:val="24"/>
          <w:lang w:val="lv-LV" w:eastAsia="lv-LV"/>
        </w:rPr>
      </w:pPr>
      <w:r w:rsidRPr="005A7DDF">
        <w:rPr>
          <w:rFonts w:ascii="Times New Roman" w:eastAsia="Times New Roman" w:hAnsi="Times New Roman"/>
          <w:sz w:val="28"/>
          <w:szCs w:val="24"/>
          <w:lang w:val="lv-LV" w:eastAsia="lv-LV"/>
        </w:rPr>
        <w:t>Arī V</w:t>
      </w:r>
      <w:r w:rsidR="00B04986">
        <w:rPr>
          <w:rFonts w:ascii="Times New Roman" w:eastAsia="Times New Roman" w:hAnsi="Times New Roman"/>
          <w:sz w:val="28"/>
          <w:szCs w:val="24"/>
          <w:lang w:val="lv-LV" w:eastAsia="lv-LV"/>
        </w:rPr>
        <w:t>K</w:t>
      </w:r>
      <w:r w:rsidRPr="005A7DDF">
        <w:rPr>
          <w:rFonts w:ascii="Times New Roman" w:eastAsia="Times New Roman" w:hAnsi="Times New Roman"/>
          <w:sz w:val="28"/>
          <w:szCs w:val="24"/>
          <w:lang w:val="lv-LV" w:eastAsia="lv-LV"/>
        </w:rPr>
        <w:t xml:space="preserve"> savā revīzijas ziņojumā, veicot salīdzinājumu starp VMD un VUGD prasībām pret nodarbinātajiem un to nodrošinājumu, secinājusi, ka lai gan V</w:t>
      </w:r>
      <w:r w:rsidR="00FA4AC2">
        <w:rPr>
          <w:rFonts w:ascii="Times New Roman" w:eastAsia="Times New Roman" w:hAnsi="Times New Roman"/>
          <w:sz w:val="28"/>
          <w:szCs w:val="24"/>
          <w:lang w:val="lv-LV" w:eastAsia="lv-LV"/>
        </w:rPr>
        <w:t>UGD</w:t>
      </w:r>
      <w:r w:rsidRPr="005A7DDF">
        <w:rPr>
          <w:rFonts w:ascii="Times New Roman" w:eastAsia="Times New Roman" w:hAnsi="Times New Roman"/>
          <w:sz w:val="28"/>
          <w:szCs w:val="24"/>
          <w:lang w:val="lv-LV" w:eastAsia="lv-LV"/>
        </w:rPr>
        <w:t xml:space="preserve"> veicamie uzdevumi ir uzskatāmi par sarežģītākiem salīdzinājumā ar V</w:t>
      </w:r>
      <w:r w:rsidR="003A445F">
        <w:rPr>
          <w:rFonts w:ascii="Times New Roman" w:eastAsia="Times New Roman" w:hAnsi="Times New Roman"/>
          <w:sz w:val="28"/>
          <w:szCs w:val="24"/>
          <w:lang w:val="lv-LV" w:eastAsia="lv-LV"/>
        </w:rPr>
        <w:t>MD</w:t>
      </w:r>
      <w:r w:rsidRPr="005A7DDF">
        <w:rPr>
          <w:rFonts w:ascii="Times New Roman" w:eastAsia="Times New Roman" w:hAnsi="Times New Roman"/>
          <w:sz w:val="28"/>
          <w:szCs w:val="24"/>
          <w:lang w:val="lv-LV" w:eastAsia="lv-LV"/>
        </w:rPr>
        <w:t xml:space="preserve"> uzdevumiem meža ugunsgrēku dzēšanā, tomēr prasības meža ugunsdzēsēja amata pretendentiem, atlīdzība un sociālās garantijas VMD ir vērtējamas kā būtiski zemākas, radot situāciju, ka meža ugunsgrēku dzēšanu, tajā skaitā speciālo un operatīvo transportlīdzekļu ekspluatāciju, pamatā nodrošina sezonas darbinieki, kuru mainība atsevišķās virsmežniecībās ir augsta.</w:t>
      </w:r>
    </w:p>
    <w:p w:rsidR="00DC251C" w:rsidRPr="00DC251C" w:rsidRDefault="0079134C" w:rsidP="00582691">
      <w:pPr>
        <w:spacing w:before="240" w:after="0" w:line="240" w:lineRule="auto"/>
        <w:ind w:firstLine="720"/>
        <w:jc w:val="both"/>
        <w:rPr>
          <w:rFonts w:ascii="Times New Roman" w:hAnsi="Times New Roman"/>
          <w:sz w:val="28"/>
          <w:szCs w:val="28"/>
          <w:lang w:val="lv-LV"/>
        </w:rPr>
      </w:pPr>
      <w:r>
        <w:rPr>
          <w:rFonts w:ascii="Times New Roman" w:hAnsi="Times New Roman"/>
          <w:sz w:val="28"/>
          <w:szCs w:val="28"/>
          <w:lang w:val="lv-LV"/>
        </w:rPr>
        <w:t>Jāņem vērā, ka t</w:t>
      </w:r>
      <w:r w:rsidR="00DC251C">
        <w:rPr>
          <w:rFonts w:ascii="Times New Roman" w:hAnsi="Times New Roman"/>
          <w:sz w:val="28"/>
          <w:szCs w:val="28"/>
          <w:lang w:val="lv-LV"/>
        </w:rPr>
        <w:t>uvāko gadu laikā palielināsies</w:t>
      </w:r>
      <w:r w:rsidR="00DC251C" w:rsidRPr="00DC251C">
        <w:rPr>
          <w:rFonts w:ascii="Times New Roman" w:hAnsi="Times New Roman"/>
          <w:sz w:val="28"/>
          <w:szCs w:val="28"/>
          <w:lang w:val="lv-LV"/>
        </w:rPr>
        <w:t xml:space="preserve"> VMD uzraugām</w:t>
      </w:r>
      <w:r w:rsidR="00DC251C">
        <w:rPr>
          <w:rFonts w:ascii="Times New Roman" w:hAnsi="Times New Roman"/>
          <w:sz w:val="28"/>
          <w:szCs w:val="28"/>
          <w:lang w:val="lv-LV"/>
        </w:rPr>
        <w:t>ās</w:t>
      </w:r>
      <w:r w:rsidR="00DC251C" w:rsidRPr="00DC251C">
        <w:rPr>
          <w:rFonts w:ascii="Times New Roman" w:hAnsi="Times New Roman"/>
          <w:sz w:val="28"/>
          <w:szCs w:val="28"/>
          <w:lang w:val="lv-LV"/>
        </w:rPr>
        <w:t xml:space="preserve"> teritorij</w:t>
      </w:r>
      <w:r w:rsidR="00DC251C">
        <w:rPr>
          <w:rFonts w:ascii="Times New Roman" w:hAnsi="Times New Roman"/>
          <w:sz w:val="28"/>
          <w:szCs w:val="28"/>
          <w:lang w:val="lv-LV"/>
        </w:rPr>
        <w:t>as</w:t>
      </w:r>
      <w:r w:rsidR="00DC251C" w:rsidRPr="00DC251C">
        <w:rPr>
          <w:rFonts w:ascii="Times New Roman" w:hAnsi="Times New Roman"/>
          <w:sz w:val="28"/>
          <w:szCs w:val="28"/>
          <w:lang w:val="lv-LV"/>
        </w:rPr>
        <w:t xml:space="preserve"> meža ugunsapsardzībā</w:t>
      </w:r>
      <w:r w:rsidR="00DC251C">
        <w:rPr>
          <w:rFonts w:ascii="Times New Roman" w:hAnsi="Times New Roman"/>
          <w:sz w:val="28"/>
          <w:szCs w:val="28"/>
          <w:lang w:val="lv-LV"/>
        </w:rPr>
        <w:t>, jo</w:t>
      </w:r>
      <w:r w:rsidR="00DC251C" w:rsidRPr="00DC251C">
        <w:rPr>
          <w:rFonts w:ascii="Times New Roman" w:hAnsi="Times New Roman"/>
          <w:sz w:val="28"/>
          <w:szCs w:val="28"/>
          <w:lang w:val="lv-LV"/>
        </w:rPr>
        <w:t xml:space="preserve"> 2011. gada 13. oktobra likums "Grozījumi Meža likumā" paredz, ka no 2015. gada 1. janvāra citas zemes lietošanas kategorijas zeme 0,5 hektāru un lielākā platībā, uz kuras ir izveidojusies mežaudze ar koku vidējo augstumu vismaz pieci metri un kurā mežaudzes šķērslaukums ir vienāds ar </w:t>
      </w:r>
      <w:r w:rsidR="00DC251C" w:rsidRPr="00DC251C">
        <w:rPr>
          <w:rFonts w:ascii="Times New Roman" w:hAnsi="Times New Roman"/>
          <w:sz w:val="28"/>
          <w:szCs w:val="28"/>
          <w:lang w:val="lv-LV"/>
        </w:rPr>
        <w:lastRenderedPageBreak/>
        <w:t xml:space="preserve">mežaudzes minimālo šķērslaukumu </w:t>
      </w:r>
      <w:r w:rsidR="00DC251C">
        <w:rPr>
          <w:rFonts w:ascii="Times New Roman" w:hAnsi="Times New Roman"/>
          <w:sz w:val="28"/>
          <w:szCs w:val="28"/>
          <w:lang w:val="lv-LV"/>
        </w:rPr>
        <w:t>vai lielāks</w:t>
      </w:r>
      <w:r w:rsidR="00DC251C" w:rsidRPr="00DC251C">
        <w:rPr>
          <w:rFonts w:ascii="Times New Roman" w:hAnsi="Times New Roman"/>
          <w:sz w:val="28"/>
          <w:szCs w:val="28"/>
          <w:lang w:val="lv-LV"/>
        </w:rPr>
        <w:t>, kļūs gan par Meža likuma objektu. Pēc nacionālā meža monitoringa datiem, Meža likumā ietvertajai meža definīcijai valstī atbilst 152 tūkst. ha zemes, kas pēc jurid</w:t>
      </w:r>
      <w:r w:rsidR="0082673A">
        <w:rPr>
          <w:rFonts w:ascii="Times New Roman" w:hAnsi="Times New Roman"/>
          <w:sz w:val="28"/>
          <w:szCs w:val="28"/>
          <w:lang w:val="lv-LV"/>
        </w:rPr>
        <w:t>iskā statusa patlaban nav mežs un z</w:t>
      </w:r>
      <w:r w:rsidR="00DC251C" w:rsidRPr="00DC251C">
        <w:rPr>
          <w:rFonts w:ascii="Times New Roman" w:hAnsi="Times New Roman"/>
          <w:sz w:val="28"/>
          <w:szCs w:val="28"/>
          <w:lang w:val="lv-LV"/>
        </w:rPr>
        <w:t>eme 158 tūkst. ha lielā platībā</w:t>
      </w:r>
      <w:r w:rsidR="0082673A">
        <w:rPr>
          <w:rFonts w:ascii="Times New Roman" w:hAnsi="Times New Roman"/>
          <w:sz w:val="28"/>
          <w:szCs w:val="28"/>
          <w:lang w:val="lv-LV"/>
        </w:rPr>
        <w:t>, kas</w:t>
      </w:r>
      <w:r w:rsidR="00DC251C" w:rsidRPr="00DC251C">
        <w:rPr>
          <w:rFonts w:ascii="Times New Roman" w:hAnsi="Times New Roman"/>
          <w:sz w:val="28"/>
          <w:szCs w:val="28"/>
          <w:lang w:val="lv-LV"/>
        </w:rPr>
        <w:t xml:space="preserve"> tuvākajos gados atbildīs meža kritērijiem</w:t>
      </w:r>
      <w:r w:rsidR="0082673A">
        <w:rPr>
          <w:rFonts w:ascii="Times New Roman" w:hAnsi="Times New Roman"/>
          <w:sz w:val="28"/>
          <w:szCs w:val="28"/>
          <w:lang w:val="lv-LV"/>
        </w:rPr>
        <w:t>, kas kopā gandrīz par 10 % palielinās</w:t>
      </w:r>
      <w:r w:rsidR="00DC251C" w:rsidRPr="00DC251C">
        <w:rPr>
          <w:rFonts w:ascii="Times New Roman" w:hAnsi="Times New Roman"/>
          <w:sz w:val="28"/>
          <w:szCs w:val="28"/>
          <w:lang w:val="lv-LV"/>
        </w:rPr>
        <w:t xml:space="preserve"> pašreiz uzraugāmās platības (3,32 milj. ha pēc Meža valsts reģistra datiem). </w:t>
      </w:r>
    </w:p>
    <w:p w:rsidR="00D35175" w:rsidRPr="006162E0" w:rsidRDefault="007849E0" w:rsidP="00582691">
      <w:pPr>
        <w:pStyle w:val="Sarakstarindkopa"/>
        <w:numPr>
          <w:ilvl w:val="1"/>
          <w:numId w:val="2"/>
        </w:numPr>
        <w:spacing w:before="240"/>
        <w:rPr>
          <w:rFonts w:ascii="Times New Roman" w:hAnsi="Times New Roman" w:cs="Times New Roman"/>
          <w:b/>
          <w:sz w:val="28"/>
          <w:szCs w:val="28"/>
          <w:lang w:val="lv-LV"/>
        </w:rPr>
      </w:pPr>
      <w:r w:rsidRPr="006162E0">
        <w:rPr>
          <w:rFonts w:ascii="Times New Roman" w:hAnsi="Times New Roman" w:cs="Times New Roman"/>
          <w:b/>
          <w:sz w:val="28"/>
          <w:szCs w:val="28"/>
          <w:lang w:val="lv-LV"/>
        </w:rPr>
        <w:t>K</w:t>
      </w:r>
      <w:r w:rsidR="00D35175" w:rsidRPr="006162E0">
        <w:rPr>
          <w:rFonts w:ascii="Times New Roman" w:hAnsi="Times New Roman" w:cs="Times New Roman"/>
          <w:b/>
          <w:sz w:val="28"/>
          <w:szCs w:val="28"/>
          <w:lang w:val="lv-LV"/>
        </w:rPr>
        <w:t>apitālieguldījumi</w:t>
      </w:r>
    </w:p>
    <w:p w:rsidR="00D35175" w:rsidRPr="00FD4D34" w:rsidRDefault="00D35175" w:rsidP="00582691">
      <w:pPr>
        <w:spacing w:after="0" w:line="240" w:lineRule="auto"/>
        <w:rPr>
          <w:rFonts w:ascii="Times New Roman" w:hAnsi="Times New Roman" w:cs="Times New Roman"/>
          <w:b/>
          <w:bCs/>
          <w:sz w:val="28"/>
          <w:szCs w:val="28"/>
          <w:lang w:val="lv-LV"/>
        </w:rPr>
      </w:pPr>
      <w:r>
        <w:rPr>
          <w:rFonts w:ascii="Times New Roman" w:hAnsi="Times New Roman" w:cs="Times New Roman"/>
          <w:b/>
          <w:bCs/>
          <w:sz w:val="28"/>
          <w:szCs w:val="28"/>
          <w:lang w:val="lv-LV"/>
        </w:rPr>
        <w:t>Specializētais a</w:t>
      </w:r>
      <w:r w:rsidRPr="00FD4D34">
        <w:rPr>
          <w:rFonts w:ascii="Times New Roman" w:hAnsi="Times New Roman" w:cs="Times New Roman"/>
          <w:b/>
          <w:bCs/>
          <w:sz w:val="28"/>
          <w:szCs w:val="28"/>
          <w:lang w:val="lv-LV"/>
        </w:rPr>
        <w:t>utotransports</w:t>
      </w:r>
    </w:p>
    <w:p w:rsidR="00122F8B" w:rsidRDefault="00D35175" w:rsidP="00582691">
      <w:pPr>
        <w:pStyle w:val="Default"/>
        <w:ind w:firstLine="720"/>
        <w:jc w:val="both"/>
        <w:rPr>
          <w:bCs/>
          <w:color w:val="auto"/>
          <w:sz w:val="28"/>
          <w:szCs w:val="28"/>
        </w:rPr>
      </w:pPr>
      <w:r w:rsidRPr="000558CA">
        <w:rPr>
          <w:bCs/>
          <w:color w:val="auto"/>
          <w:sz w:val="28"/>
          <w:szCs w:val="28"/>
        </w:rPr>
        <w:t>Šobrīd VMD struktūrvienības ir nodrošinātas ar iestā</w:t>
      </w:r>
      <w:r w:rsidR="006162E0">
        <w:rPr>
          <w:bCs/>
          <w:color w:val="auto"/>
          <w:sz w:val="28"/>
          <w:szCs w:val="28"/>
        </w:rPr>
        <w:t>des īpašumā esošām 398</w:t>
      </w:r>
      <w:r w:rsidRPr="000558CA">
        <w:rPr>
          <w:bCs/>
          <w:color w:val="auto"/>
          <w:sz w:val="28"/>
          <w:szCs w:val="28"/>
        </w:rPr>
        <w:t xml:space="preserve"> apvidus automašīnām (jaunākām par 10 gadiem) un 61 nomāto automašīnu. Turpmāk, lai taupītu valsts budžeta resursus, VMD ir plānojis atteikties n</w:t>
      </w:r>
      <w:r w:rsidRPr="00CD375D">
        <w:rPr>
          <w:bCs/>
          <w:color w:val="auto"/>
          <w:sz w:val="28"/>
          <w:szCs w:val="28"/>
        </w:rPr>
        <w:t xml:space="preserve">o </w:t>
      </w:r>
      <w:r w:rsidR="006162E0">
        <w:rPr>
          <w:bCs/>
          <w:color w:val="auto"/>
          <w:sz w:val="28"/>
          <w:szCs w:val="28"/>
        </w:rPr>
        <w:t>daļas nomātajām automašīnām. L</w:t>
      </w:r>
      <w:r w:rsidRPr="00CD375D">
        <w:rPr>
          <w:bCs/>
          <w:color w:val="auto"/>
          <w:sz w:val="28"/>
          <w:szCs w:val="28"/>
        </w:rPr>
        <w:t>ai nodrošinātu visus</w:t>
      </w:r>
      <w:r w:rsidR="006162E0">
        <w:rPr>
          <w:bCs/>
          <w:color w:val="auto"/>
          <w:sz w:val="28"/>
          <w:szCs w:val="28"/>
        </w:rPr>
        <w:t xml:space="preserve"> meža</w:t>
      </w:r>
      <w:r w:rsidRPr="00CD375D">
        <w:rPr>
          <w:bCs/>
          <w:color w:val="auto"/>
          <w:sz w:val="28"/>
          <w:szCs w:val="28"/>
        </w:rPr>
        <w:t xml:space="preserve"> ugunsapsardzībā nodarbinātos ar transportlīdzekli amata pienākumu</w:t>
      </w:r>
      <w:r w:rsidR="006162E0">
        <w:rPr>
          <w:bCs/>
          <w:color w:val="auto"/>
          <w:sz w:val="28"/>
          <w:szCs w:val="28"/>
        </w:rPr>
        <w:t xml:space="preserve"> veikšanai, VMD</w:t>
      </w:r>
      <w:r w:rsidR="00AE403C">
        <w:rPr>
          <w:bCs/>
          <w:color w:val="auto"/>
          <w:sz w:val="28"/>
          <w:szCs w:val="28"/>
        </w:rPr>
        <w:t xml:space="preserve"> </w:t>
      </w:r>
      <w:r w:rsidRPr="00CD375D">
        <w:rPr>
          <w:bCs/>
          <w:color w:val="auto"/>
          <w:sz w:val="28"/>
          <w:szCs w:val="28"/>
        </w:rPr>
        <w:t>tiek plānota autoparka vienmērīga atjaunošana</w:t>
      </w:r>
      <w:r w:rsidR="00122F8B">
        <w:rPr>
          <w:bCs/>
          <w:color w:val="auto"/>
          <w:sz w:val="28"/>
          <w:szCs w:val="28"/>
        </w:rPr>
        <w:t>,</w:t>
      </w:r>
      <w:r w:rsidR="00AE403C">
        <w:rPr>
          <w:bCs/>
          <w:color w:val="auto"/>
          <w:sz w:val="28"/>
          <w:szCs w:val="28"/>
        </w:rPr>
        <w:t xml:space="preserve"> </w:t>
      </w:r>
      <w:r w:rsidR="00122F8B" w:rsidRPr="000558CA">
        <w:rPr>
          <w:bCs/>
          <w:color w:val="auto"/>
          <w:sz w:val="28"/>
          <w:szCs w:val="28"/>
        </w:rPr>
        <w:t xml:space="preserve">uzsākot </w:t>
      </w:r>
      <w:r w:rsidR="00122F8B" w:rsidRPr="00CD375D">
        <w:rPr>
          <w:bCs/>
          <w:color w:val="auto"/>
          <w:sz w:val="28"/>
          <w:szCs w:val="28"/>
        </w:rPr>
        <w:t xml:space="preserve">nomainīt </w:t>
      </w:r>
      <w:r w:rsidR="00122F8B">
        <w:rPr>
          <w:bCs/>
          <w:color w:val="auto"/>
          <w:sz w:val="28"/>
          <w:szCs w:val="28"/>
        </w:rPr>
        <w:t xml:space="preserve">58 </w:t>
      </w:r>
      <w:r w:rsidR="00122F8B" w:rsidRPr="000558CA">
        <w:rPr>
          <w:bCs/>
          <w:color w:val="auto"/>
          <w:sz w:val="28"/>
          <w:szCs w:val="28"/>
        </w:rPr>
        <w:t>speciāli meža ugunsdzēsībai aprīkotās vieglās kravas apvidus automašīnas</w:t>
      </w:r>
      <w:r w:rsidR="00122F8B" w:rsidRPr="00CD375D">
        <w:rPr>
          <w:bCs/>
          <w:color w:val="auto"/>
          <w:sz w:val="28"/>
          <w:szCs w:val="28"/>
        </w:rPr>
        <w:t>,</w:t>
      </w:r>
      <w:r w:rsidR="00122F8B">
        <w:rPr>
          <w:bCs/>
          <w:color w:val="auto"/>
          <w:sz w:val="28"/>
          <w:szCs w:val="28"/>
        </w:rPr>
        <w:t xml:space="preserve"> </w:t>
      </w:r>
      <w:r w:rsidR="00AE403C">
        <w:rPr>
          <w:bCs/>
          <w:color w:val="auto"/>
          <w:sz w:val="28"/>
          <w:szCs w:val="28"/>
        </w:rPr>
        <w:t xml:space="preserve">2017. </w:t>
      </w:r>
      <w:r w:rsidR="00CC3CD5">
        <w:rPr>
          <w:bCs/>
          <w:color w:val="auto"/>
          <w:sz w:val="28"/>
          <w:szCs w:val="28"/>
        </w:rPr>
        <w:t>g</w:t>
      </w:r>
      <w:r w:rsidR="00AE403C">
        <w:rPr>
          <w:bCs/>
          <w:color w:val="auto"/>
          <w:sz w:val="28"/>
          <w:szCs w:val="28"/>
        </w:rPr>
        <w:t xml:space="preserve">adā </w:t>
      </w:r>
      <w:r>
        <w:rPr>
          <w:bCs/>
          <w:color w:val="auto"/>
          <w:sz w:val="28"/>
          <w:szCs w:val="28"/>
        </w:rPr>
        <w:t>iegādājoties 29</w:t>
      </w:r>
      <w:r w:rsidRPr="005716A1">
        <w:rPr>
          <w:rFonts w:ascii="Calibri" w:eastAsia="Calibri" w:hAnsi="Calibri"/>
          <w:bCs/>
          <w:color w:val="auto"/>
          <w:sz w:val="28"/>
          <w:szCs w:val="28"/>
          <w:lang w:eastAsia="en-US"/>
        </w:rPr>
        <w:t xml:space="preserve"> </w:t>
      </w:r>
      <w:r w:rsidRPr="005716A1">
        <w:rPr>
          <w:bCs/>
          <w:color w:val="auto"/>
          <w:sz w:val="28"/>
          <w:szCs w:val="28"/>
        </w:rPr>
        <w:t>vieglās kravas apvidus automašīnas</w:t>
      </w:r>
      <w:r w:rsidRPr="000558CA">
        <w:rPr>
          <w:bCs/>
          <w:color w:val="auto"/>
          <w:sz w:val="28"/>
          <w:szCs w:val="28"/>
        </w:rPr>
        <w:t>.</w:t>
      </w:r>
      <w:r w:rsidR="00122F8B">
        <w:rPr>
          <w:bCs/>
          <w:color w:val="auto"/>
          <w:sz w:val="28"/>
          <w:szCs w:val="28"/>
        </w:rPr>
        <w:t xml:space="preserve"> Turpmākajos gados</w:t>
      </w:r>
      <w:r>
        <w:rPr>
          <w:bCs/>
          <w:color w:val="auto"/>
          <w:sz w:val="28"/>
          <w:szCs w:val="28"/>
        </w:rPr>
        <w:t xml:space="preserve"> šo automašīn</w:t>
      </w:r>
      <w:r w:rsidR="00122F8B">
        <w:rPr>
          <w:bCs/>
          <w:color w:val="auto"/>
          <w:sz w:val="28"/>
          <w:szCs w:val="28"/>
        </w:rPr>
        <w:t>u nomaiņu nepieciešams turpināt.</w:t>
      </w:r>
      <w:r>
        <w:rPr>
          <w:bCs/>
          <w:color w:val="auto"/>
          <w:sz w:val="28"/>
          <w:szCs w:val="28"/>
        </w:rPr>
        <w:t xml:space="preserve"> </w:t>
      </w:r>
    </w:p>
    <w:p w:rsidR="002E212A" w:rsidRDefault="00D35175" w:rsidP="00D35175">
      <w:pPr>
        <w:pStyle w:val="Default"/>
        <w:ind w:firstLine="720"/>
        <w:jc w:val="both"/>
        <w:rPr>
          <w:bCs/>
          <w:color w:val="auto"/>
          <w:sz w:val="28"/>
          <w:szCs w:val="28"/>
        </w:rPr>
      </w:pPr>
      <w:r w:rsidRPr="00D614FC">
        <w:rPr>
          <w:bCs/>
          <w:color w:val="auto"/>
          <w:sz w:val="28"/>
          <w:szCs w:val="28"/>
        </w:rPr>
        <w:t xml:space="preserve">Paralēli ir nepieciešams atjaunot </w:t>
      </w:r>
      <w:r w:rsidRPr="004057AB">
        <w:rPr>
          <w:b/>
          <w:bCs/>
          <w:color w:val="auto"/>
          <w:sz w:val="28"/>
          <w:szCs w:val="28"/>
        </w:rPr>
        <w:t>smago ugunsapsardzības tehniku</w:t>
      </w:r>
      <w:r w:rsidRPr="00D614FC">
        <w:rPr>
          <w:bCs/>
          <w:color w:val="auto"/>
          <w:sz w:val="28"/>
          <w:szCs w:val="28"/>
        </w:rPr>
        <w:t>, kura pamatā ir iegādāta laika periodā no 1971.-1990. gadam un ir fiziski un morāli novecojusi.</w:t>
      </w:r>
      <w:r>
        <w:rPr>
          <w:bCs/>
          <w:color w:val="auto"/>
          <w:sz w:val="28"/>
          <w:szCs w:val="28"/>
        </w:rPr>
        <w:t xml:space="preserve"> </w:t>
      </w:r>
      <w:r w:rsidRPr="00895F2B">
        <w:rPr>
          <w:bCs/>
          <w:color w:val="auto"/>
          <w:sz w:val="28"/>
          <w:szCs w:val="28"/>
        </w:rPr>
        <w:t>VMD rīcībā meža ugunsgrēku dzēšanai pašreiz ir 85 autocisternas</w:t>
      </w:r>
      <w:r w:rsidR="007849E0">
        <w:rPr>
          <w:bCs/>
          <w:color w:val="auto"/>
          <w:sz w:val="28"/>
          <w:szCs w:val="28"/>
        </w:rPr>
        <w:t>,</w:t>
      </w:r>
      <w:r w:rsidR="002E212A" w:rsidRPr="00895F2B">
        <w:rPr>
          <w:bCs/>
          <w:color w:val="auto"/>
          <w:sz w:val="28"/>
          <w:szCs w:val="28"/>
        </w:rPr>
        <w:t xml:space="preserve"> no kurām vairāk </w:t>
      </w:r>
      <w:r w:rsidR="00650085">
        <w:rPr>
          <w:bCs/>
          <w:color w:val="auto"/>
          <w:sz w:val="28"/>
          <w:szCs w:val="28"/>
        </w:rPr>
        <w:t>ne</w:t>
      </w:r>
      <w:r w:rsidR="002E212A" w:rsidRPr="00895F2B">
        <w:rPr>
          <w:bCs/>
          <w:color w:val="auto"/>
          <w:sz w:val="28"/>
          <w:szCs w:val="28"/>
        </w:rPr>
        <w:t>kā puse ir ražotas pirms 1990. gada bijušajā Padomju Savienībā (galvenokārt GAZ 66 un ZIL 130), t</w:t>
      </w:r>
      <w:r w:rsidR="007849E0">
        <w:rPr>
          <w:bCs/>
          <w:color w:val="auto"/>
          <w:sz w:val="28"/>
          <w:szCs w:val="28"/>
        </w:rPr>
        <w:t>as ir</w:t>
      </w:r>
      <w:r w:rsidR="009601B7">
        <w:rPr>
          <w:bCs/>
          <w:color w:val="auto"/>
          <w:sz w:val="28"/>
          <w:szCs w:val="28"/>
        </w:rPr>
        <w:t>,</w:t>
      </w:r>
      <w:r w:rsidR="002E212A" w:rsidRPr="00895F2B">
        <w:rPr>
          <w:bCs/>
          <w:color w:val="auto"/>
          <w:sz w:val="28"/>
          <w:szCs w:val="28"/>
        </w:rPr>
        <w:t xml:space="preserve"> vecākas par 23 gadiem</w:t>
      </w:r>
      <w:r w:rsidR="00641DC1">
        <w:rPr>
          <w:bCs/>
          <w:color w:val="auto"/>
          <w:sz w:val="28"/>
          <w:szCs w:val="28"/>
        </w:rPr>
        <w:t xml:space="preserve"> (1. tabula)</w:t>
      </w:r>
      <w:r w:rsidR="002E212A">
        <w:rPr>
          <w:bCs/>
          <w:color w:val="auto"/>
          <w:sz w:val="28"/>
          <w:szCs w:val="28"/>
        </w:rPr>
        <w:t>.</w:t>
      </w:r>
    </w:p>
    <w:p w:rsidR="000A6AB2" w:rsidRDefault="000A6AB2" w:rsidP="00D35175">
      <w:pPr>
        <w:pStyle w:val="Default"/>
        <w:ind w:firstLine="720"/>
        <w:jc w:val="both"/>
        <w:rPr>
          <w:bCs/>
          <w:color w:val="auto"/>
          <w:sz w:val="28"/>
          <w:szCs w:val="28"/>
        </w:rPr>
      </w:pPr>
    </w:p>
    <w:p w:rsidR="00641DC1" w:rsidRDefault="00641DC1" w:rsidP="00641DC1">
      <w:pPr>
        <w:pStyle w:val="Default"/>
        <w:numPr>
          <w:ilvl w:val="0"/>
          <w:numId w:val="3"/>
        </w:numPr>
        <w:jc w:val="right"/>
        <w:rPr>
          <w:bCs/>
          <w:color w:val="auto"/>
          <w:sz w:val="28"/>
          <w:szCs w:val="28"/>
        </w:rPr>
      </w:pPr>
      <w:r>
        <w:rPr>
          <w:bCs/>
          <w:color w:val="auto"/>
          <w:sz w:val="28"/>
          <w:szCs w:val="28"/>
        </w:rPr>
        <w:t>tabula</w:t>
      </w:r>
    </w:p>
    <w:tbl>
      <w:tblPr>
        <w:tblStyle w:val="Reatabula"/>
        <w:tblW w:w="0" w:type="auto"/>
        <w:tblInd w:w="1278" w:type="dxa"/>
        <w:tblLook w:val="04A0" w:firstRow="1" w:lastRow="0" w:firstColumn="1" w:lastColumn="0" w:noHBand="0" w:noVBand="1"/>
      </w:tblPr>
      <w:tblGrid>
        <w:gridCol w:w="3510"/>
        <w:gridCol w:w="2700"/>
      </w:tblGrid>
      <w:tr w:rsidR="002E212A" w:rsidRPr="002E212A" w:rsidTr="009E60BC">
        <w:tc>
          <w:tcPr>
            <w:tcW w:w="3510" w:type="dxa"/>
          </w:tcPr>
          <w:p w:rsidR="002E212A" w:rsidRPr="002E212A" w:rsidRDefault="002E212A" w:rsidP="009E60BC">
            <w:pPr>
              <w:jc w:val="center"/>
              <w:rPr>
                <w:rFonts w:ascii="Times New Roman" w:hAnsi="Times New Roman" w:cs="Times New Roman"/>
                <w:sz w:val="28"/>
                <w:szCs w:val="28"/>
                <w:lang w:val="lv-LV"/>
              </w:rPr>
            </w:pPr>
            <w:r w:rsidRPr="002E212A">
              <w:rPr>
                <w:rFonts w:ascii="Times New Roman" w:hAnsi="Times New Roman" w:cs="Times New Roman"/>
                <w:sz w:val="28"/>
                <w:szCs w:val="28"/>
                <w:lang w:val="lv-LV"/>
              </w:rPr>
              <w:t>Autocisternas ražošanas gads</w:t>
            </w:r>
          </w:p>
        </w:tc>
        <w:tc>
          <w:tcPr>
            <w:tcW w:w="2700" w:type="dxa"/>
          </w:tcPr>
          <w:p w:rsidR="002E212A" w:rsidRPr="002E212A" w:rsidRDefault="002E212A" w:rsidP="009E60BC">
            <w:pPr>
              <w:jc w:val="center"/>
              <w:rPr>
                <w:rFonts w:ascii="Times New Roman" w:hAnsi="Times New Roman" w:cs="Times New Roman"/>
                <w:sz w:val="28"/>
                <w:szCs w:val="28"/>
                <w:lang w:val="lv-LV"/>
              </w:rPr>
            </w:pPr>
            <w:r w:rsidRPr="002E212A">
              <w:rPr>
                <w:rFonts w:ascii="Times New Roman" w:hAnsi="Times New Roman" w:cs="Times New Roman"/>
                <w:sz w:val="28"/>
                <w:szCs w:val="28"/>
                <w:lang w:val="lv-LV"/>
              </w:rPr>
              <w:t>Autocisternu skaits</w:t>
            </w:r>
          </w:p>
          <w:p w:rsidR="002E212A" w:rsidRPr="002E212A" w:rsidRDefault="002E212A" w:rsidP="009E60BC">
            <w:pPr>
              <w:jc w:val="center"/>
              <w:rPr>
                <w:rFonts w:ascii="Times New Roman" w:hAnsi="Times New Roman" w:cs="Times New Roman"/>
                <w:sz w:val="28"/>
                <w:szCs w:val="28"/>
                <w:lang w:val="lv-LV"/>
              </w:rPr>
            </w:pPr>
          </w:p>
        </w:tc>
      </w:tr>
      <w:tr w:rsidR="002E212A" w:rsidRPr="002E212A" w:rsidTr="009E60BC">
        <w:tc>
          <w:tcPr>
            <w:tcW w:w="3510" w:type="dxa"/>
          </w:tcPr>
          <w:p w:rsidR="002E212A" w:rsidRPr="002E212A" w:rsidRDefault="002E212A" w:rsidP="009E60BC">
            <w:pPr>
              <w:jc w:val="center"/>
              <w:rPr>
                <w:rFonts w:ascii="Times New Roman" w:hAnsi="Times New Roman" w:cs="Times New Roman"/>
                <w:sz w:val="28"/>
                <w:szCs w:val="28"/>
                <w:lang w:val="lv-LV"/>
              </w:rPr>
            </w:pPr>
            <w:r w:rsidRPr="002E212A">
              <w:rPr>
                <w:rFonts w:ascii="Times New Roman" w:hAnsi="Times New Roman" w:cs="Times New Roman"/>
                <w:sz w:val="28"/>
                <w:szCs w:val="28"/>
                <w:lang w:val="lv-LV"/>
              </w:rPr>
              <w:t>1970.-1979.</w:t>
            </w:r>
          </w:p>
        </w:tc>
        <w:tc>
          <w:tcPr>
            <w:tcW w:w="2700" w:type="dxa"/>
          </w:tcPr>
          <w:p w:rsidR="002E212A" w:rsidRPr="002E212A" w:rsidRDefault="002E212A" w:rsidP="009E60BC">
            <w:pPr>
              <w:jc w:val="center"/>
              <w:rPr>
                <w:rFonts w:ascii="Times New Roman" w:hAnsi="Times New Roman" w:cs="Times New Roman"/>
                <w:sz w:val="28"/>
                <w:szCs w:val="28"/>
                <w:lang w:val="lv-LV"/>
              </w:rPr>
            </w:pPr>
            <w:r w:rsidRPr="002E212A">
              <w:rPr>
                <w:rFonts w:ascii="Times New Roman" w:hAnsi="Times New Roman" w:cs="Times New Roman"/>
                <w:sz w:val="28"/>
                <w:szCs w:val="28"/>
                <w:lang w:val="lv-LV"/>
              </w:rPr>
              <w:t>9</w:t>
            </w:r>
          </w:p>
        </w:tc>
      </w:tr>
      <w:tr w:rsidR="002E212A" w:rsidRPr="002E212A" w:rsidTr="009E60BC">
        <w:tc>
          <w:tcPr>
            <w:tcW w:w="3510" w:type="dxa"/>
          </w:tcPr>
          <w:p w:rsidR="002E212A" w:rsidRPr="002E212A" w:rsidRDefault="002E212A" w:rsidP="009E60BC">
            <w:pPr>
              <w:jc w:val="center"/>
              <w:rPr>
                <w:rFonts w:ascii="Times New Roman" w:hAnsi="Times New Roman" w:cs="Times New Roman"/>
                <w:sz w:val="28"/>
                <w:szCs w:val="28"/>
                <w:lang w:val="lv-LV"/>
              </w:rPr>
            </w:pPr>
            <w:r w:rsidRPr="002E212A">
              <w:rPr>
                <w:rFonts w:ascii="Times New Roman" w:hAnsi="Times New Roman" w:cs="Times New Roman"/>
                <w:sz w:val="28"/>
                <w:szCs w:val="28"/>
                <w:lang w:val="lv-LV"/>
              </w:rPr>
              <w:t>1980.-1989.</w:t>
            </w:r>
          </w:p>
        </w:tc>
        <w:tc>
          <w:tcPr>
            <w:tcW w:w="2700" w:type="dxa"/>
          </w:tcPr>
          <w:p w:rsidR="002E212A" w:rsidRPr="002E212A" w:rsidRDefault="002E212A" w:rsidP="009E60BC">
            <w:pPr>
              <w:jc w:val="center"/>
              <w:rPr>
                <w:rFonts w:ascii="Times New Roman" w:hAnsi="Times New Roman" w:cs="Times New Roman"/>
                <w:sz w:val="28"/>
                <w:szCs w:val="28"/>
                <w:lang w:val="lv-LV"/>
              </w:rPr>
            </w:pPr>
            <w:r w:rsidRPr="002E212A">
              <w:rPr>
                <w:rFonts w:ascii="Times New Roman" w:hAnsi="Times New Roman" w:cs="Times New Roman"/>
                <w:sz w:val="28"/>
                <w:szCs w:val="28"/>
                <w:lang w:val="lv-LV"/>
              </w:rPr>
              <w:t>36</w:t>
            </w:r>
          </w:p>
        </w:tc>
      </w:tr>
      <w:tr w:rsidR="002E212A" w:rsidRPr="002E212A" w:rsidTr="009E60BC">
        <w:tc>
          <w:tcPr>
            <w:tcW w:w="3510" w:type="dxa"/>
          </w:tcPr>
          <w:p w:rsidR="002E212A" w:rsidRPr="002E212A" w:rsidRDefault="002E212A" w:rsidP="009E60BC">
            <w:pPr>
              <w:jc w:val="center"/>
              <w:rPr>
                <w:rFonts w:ascii="Times New Roman" w:hAnsi="Times New Roman" w:cs="Times New Roman"/>
                <w:sz w:val="28"/>
                <w:szCs w:val="28"/>
                <w:lang w:val="lv-LV"/>
              </w:rPr>
            </w:pPr>
            <w:r w:rsidRPr="002E212A">
              <w:rPr>
                <w:rFonts w:ascii="Times New Roman" w:hAnsi="Times New Roman" w:cs="Times New Roman"/>
                <w:sz w:val="28"/>
                <w:szCs w:val="28"/>
                <w:lang w:val="lv-LV"/>
              </w:rPr>
              <w:t>1990.-1999.</w:t>
            </w:r>
          </w:p>
        </w:tc>
        <w:tc>
          <w:tcPr>
            <w:tcW w:w="2700" w:type="dxa"/>
          </w:tcPr>
          <w:p w:rsidR="002E212A" w:rsidRPr="002E212A" w:rsidRDefault="002E212A" w:rsidP="009E60BC">
            <w:pPr>
              <w:jc w:val="center"/>
              <w:rPr>
                <w:rFonts w:ascii="Times New Roman" w:hAnsi="Times New Roman" w:cs="Times New Roman"/>
                <w:sz w:val="28"/>
                <w:szCs w:val="28"/>
                <w:lang w:val="lv-LV"/>
              </w:rPr>
            </w:pPr>
            <w:r w:rsidRPr="002E212A">
              <w:rPr>
                <w:rFonts w:ascii="Times New Roman" w:hAnsi="Times New Roman" w:cs="Times New Roman"/>
                <w:sz w:val="28"/>
                <w:szCs w:val="28"/>
                <w:lang w:val="lv-LV"/>
              </w:rPr>
              <w:t>23</w:t>
            </w:r>
          </w:p>
        </w:tc>
      </w:tr>
      <w:tr w:rsidR="002E212A" w:rsidRPr="002E212A" w:rsidTr="009E60BC">
        <w:tc>
          <w:tcPr>
            <w:tcW w:w="3510" w:type="dxa"/>
          </w:tcPr>
          <w:p w:rsidR="002E212A" w:rsidRPr="002E212A" w:rsidRDefault="002E212A" w:rsidP="009E60BC">
            <w:pPr>
              <w:jc w:val="center"/>
              <w:rPr>
                <w:rFonts w:ascii="Times New Roman" w:hAnsi="Times New Roman" w:cs="Times New Roman"/>
                <w:sz w:val="28"/>
                <w:szCs w:val="28"/>
                <w:lang w:val="lv-LV"/>
              </w:rPr>
            </w:pPr>
            <w:r w:rsidRPr="002E212A">
              <w:rPr>
                <w:rFonts w:ascii="Times New Roman" w:hAnsi="Times New Roman" w:cs="Times New Roman"/>
                <w:sz w:val="28"/>
                <w:szCs w:val="28"/>
                <w:lang w:val="lv-LV"/>
              </w:rPr>
              <w:t>2000.-2013.</w:t>
            </w:r>
          </w:p>
        </w:tc>
        <w:tc>
          <w:tcPr>
            <w:tcW w:w="2700" w:type="dxa"/>
          </w:tcPr>
          <w:p w:rsidR="002E212A" w:rsidRPr="002E212A" w:rsidRDefault="002E212A" w:rsidP="009E60BC">
            <w:pPr>
              <w:jc w:val="center"/>
              <w:rPr>
                <w:rFonts w:ascii="Times New Roman" w:hAnsi="Times New Roman" w:cs="Times New Roman"/>
                <w:sz w:val="28"/>
                <w:szCs w:val="28"/>
                <w:lang w:val="lv-LV"/>
              </w:rPr>
            </w:pPr>
            <w:r w:rsidRPr="002E212A">
              <w:rPr>
                <w:rFonts w:ascii="Times New Roman" w:hAnsi="Times New Roman" w:cs="Times New Roman"/>
                <w:sz w:val="28"/>
                <w:szCs w:val="28"/>
                <w:lang w:val="lv-LV"/>
              </w:rPr>
              <w:t>17</w:t>
            </w:r>
          </w:p>
        </w:tc>
      </w:tr>
      <w:tr w:rsidR="002E212A" w:rsidTr="009E60BC">
        <w:tc>
          <w:tcPr>
            <w:tcW w:w="3510" w:type="dxa"/>
          </w:tcPr>
          <w:p w:rsidR="002E212A" w:rsidRDefault="002E212A" w:rsidP="009E60BC">
            <w:pPr>
              <w:rPr>
                <w:b/>
                <w:lang w:val="lv-LV"/>
              </w:rPr>
            </w:pPr>
          </w:p>
        </w:tc>
        <w:tc>
          <w:tcPr>
            <w:tcW w:w="2700" w:type="dxa"/>
          </w:tcPr>
          <w:p w:rsidR="002E212A" w:rsidRDefault="002E212A" w:rsidP="009E60BC">
            <w:pPr>
              <w:rPr>
                <w:b/>
                <w:lang w:val="lv-LV"/>
              </w:rPr>
            </w:pPr>
          </w:p>
        </w:tc>
      </w:tr>
    </w:tbl>
    <w:p w:rsidR="002E212A" w:rsidRDefault="002E212A" w:rsidP="00D35175">
      <w:pPr>
        <w:pStyle w:val="Default"/>
        <w:ind w:firstLine="720"/>
        <w:jc w:val="both"/>
        <w:rPr>
          <w:bCs/>
          <w:color w:val="auto"/>
          <w:sz w:val="28"/>
          <w:szCs w:val="28"/>
        </w:rPr>
      </w:pPr>
    </w:p>
    <w:p w:rsidR="00D35175" w:rsidRPr="000558CA" w:rsidRDefault="00DE4284" w:rsidP="00D35175">
      <w:pPr>
        <w:pStyle w:val="Default"/>
        <w:ind w:firstLine="720"/>
        <w:jc w:val="both"/>
        <w:rPr>
          <w:color w:val="auto"/>
          <w:sz w:val="28"/>
          <w:szCs w:val="28"/>
        </w:rPr>
      </w:pPr>
      <w:r>
        <w:rPr>
          <w:bCs/>
          <w:color w:val="auto"/>
          <w:sz w:val="28"/>
          <w:szCs w:val="28"/>
        </w:rPr>
        <w:t xml:space="preserve">Jau </w:t>
      </w:r>
      <w:r w:rsidRPr="00A47E2F">
        <w:rPr>
          <w:rFonts w:eastAsia="Calibri"/>
          <w:sz w:val="28"/>
          <w:szCs w:val="28"/>
        </w:rPr>
        <w:t>2013.gada informatīva</w:t>
      </w:r>
      <w:r>
        <w:rPr>
          <w:rFonts w:eastAsia="Calibri"/>
          <w:sz w:val="28"/>
          <w:szCs w:val="28"/>
        </w:rPr>
        <w:t>jā</w:t>
      </w:r>
      <w:r w:rsidRPr="00A47E2F">
        <w:rPr>
          <w:rFonts w:eastAsia="Calibri"/>
          <w:sz w:val="28"/>
          <w:szCs w:val="28"/>
        </w:rPr>
        <w:t xml:space="preserve"> ziņojum</w:t>
      </w:r>
      <w:r>
        <w:rPr>
          <w:rFonts w:eastAsia="Calibri"/>
          <w:sz w:val="28"/>
          <w:szCs w:val="28"/>
        </w:rPr>
        <w:t>ā ir minēts, ka</w:t>
      </w:r>
      <w:r>
        <w:rPr>
          <w:bCs/>
          <w:color w:val="auto"/>
          <w:sz w:val="28"/>
          <w:szCs w:val="28"/>
        </w:rPr>
        <w:t xml:space="preserve"> l</w:t>
      </w:r>
      <w:r w:rsidR="00D35175" w:rsidRPr="00895F2B">
        <w:rPr>
          <w:bCs/>
          <w:color w:val="auto"/>
          <w:sz w:val="28"/>
          <w:szCs w:val="28"/>
        </w:rPr>
        <w:t>ielākā daļa no šīm autocisternām ir ļoti sliktā tehniskā stāvoklī, to remonts ir ekonomiski neizdevīgs un nepieciešams veikt to norakstīšanu.</w:t>
      </w:r>
      <w:r w:rsidR="00D35175" w:rsidRPr="00D614FC">
        <w:rPr>
          <w:bCs/>
          <w:color w:val="auto"/>
          <w:sz w:val="28"/>
          <w:szCs w:val="28"/>
        </w:rPr>
        <w:t xml:space="preserve"> Lai nodroš</w:t>
      </w:r>
      <w:r w:rsidR="00650085">
        <w:rPr>
          <w:bCs/>
          <w:color w:val="auto"/>
          <w:sz w:val="28"/>
          <w:szCs w:val="28"/>
        </w:rPr>
        <w:t>inātu funkcionēšanu novecojušaja</w:t>
      </w:r>
      <w:r w:rsidR="00D35175" w:rsidRPr="00D614FC">
        <w:rPr>
          <w:bCs/>
          <w:color w:val="auto"/>
          <w:sz w:val="28"/>
          <w:szCs w:val="28"/>
        </w:rPr>
        <w:t xml:space="preserve">m smagās ugunsapsardzības tehnikas autoparkam, laika periodā no 2011. - 2013. gadam, bija jāiegādājas 35 jaunas specializētās ugunsdzēsības autocisternas. Uz šo brīdi, nepietiekamā finansējuma dēļ, VMD ir varējis </w:t>
      </w:r>
      <w:r w:rsidR="00D35175" w:rsidRPr="00D614FC">
        <w:rPr>
          <w:bCs/>
          <w:color w:val="auto"/>
          <w:sz w:val="28"/>
          <w:szCs w:val="28"/>
        </w:rPr>
        <w:lastRenderedPageBreak/>
        <w:t>iegādāties 11 specializētās ugunsdzēsības autocisternas. 2014.</w:t>
      </w:r>
      <w:r w:rsidR="00D35175">
        <w:rPr>
          <w:bCs/>
          <w:color w:val="auto"/>
          <w:sz w:val="28"/>
          <w:szCs w:val="28"/>
        </w:rPr>
        <w:t>, 2015. un 2016.</w:t>
      </w:r>
      <w:r w:rsidR="00D35175" w:rsidRPr="00D614FC">
        <w:rPr>
          <w:bCs/>
          <w:color w:val="auto"/>
          <w:sz w:val="28"/>
          <w:szCs w:val="28"/>
        </w:rPr>
        <w:t xml:space="preserve"> gadā piešķirts finansējums divu specializēto ugunsdzēsības autocisternu iegādei</w:t>
      </w:r>
      <w:r w:rsidR="00D35175">
        <w:rPr>
          <w:bCs/>
          <w:color w:val="auto"/>
          <w:sz w:val="28"/>
          <w:szCs w:val="28"/>
        </w:rPr>
        <w:t xml:space="preserve"> katru gadu</w:t>
      </w:r>
      <w:r w:rsidR="00D35175" w:rsidRPr="00D614FC">
        <w:rPr>
          <w:bCs/>
          <w:color w:val="auto"/>
          <w:sz w:val="28"/>
          <w:szCs w:val="28"/>
        </w:rPr>
        <w:t xml:space="preserve">. Vēl </w:t>
      </w:r>
      <w:r w:rsidR="00D35175">
        <w:rPr>
          <w:bCs/>
          <w:color w:val="auto"/>
          <w:sz w:val="28"/>
          <w:szCs w:val="28"/>
        </w:rPr>
        <w:t>1</w:t>
      </w:r>
      <w:r w:rsidR="00B76171">
        <w:rPr>
          <w:bCs/>
          <w:color w:val="auto"/>
          <w:sz w:val="28"/>
          <w:szCs w:val="28"/>
        </w:rPr>
        <w:t>6</w:t>
      </w:r>
      <w:r w:rsidR="00D35175" w:rsidRPr="00D614FC">
        <w:rPr>
          <w:bCs/>
          <w:color w:val="auto"/>
          <w:sz w:val="28"/>
          <w:szCs w:val="28"/>
        </w:rPr>
        <w:t xml:space="preserve"> specializētās ugunsdzēsības autocisternas nepieciešams iegādāties turpm</w:t>
      </w:r>
      <w:r w:rsidR="00D35175">
        <w:rPr>
          <w:bCs/>
          <w:color w:val="auto"/>
          <w:sz w:val="28"/>
          <w:szCs w:val="28"/>
        </w:rPr>
        <w:t>āko trīs</w:t>
      </w:r>
      <w:r w:rsidR="00D35175" w:rsidRPr="00D614FC">
        <w:rPr>
          <w:bCs/>
          <w:color w:val="auto"/>
          <w:sz w:val="28"/>
          <w:szCs w:val="28"/>
        </w:rPr>
        <w:t xml:space="preserve"> gadu laik</w:t>
      </w:r>
      <w:r w:rsidR="00B76171">
        <w:rPr>
          <w:bCs/>
          <w:color w:val="auto"/>
          <w:sz w:val="28"/>
          <w:szCs w:val="28"/>
        </w:rPr>
        <w:t xml:space="preserve">ā (no 2015. - 2017. gadam), atliekot divu pēdējo autocisternu iegādi uz 2018.gadu. </w:t>
      </w:r>
    </w:p>
    <w:p w:rsidR="005E63A8" w:rsidRDefault="005E63A8" w:rsidP="00F447AC">
      <w:pPr>
        <w:spacing w:after="0" w:line="240" w:lineRule="auto"/>
        <w:rPr>
          <w:rFonts w:ascii="Times New Roman" w:hAnsi="Times New Roman" w:cs="Times New Roman"/>
          <w:b/>
          <w:sz w:val="28"/>
          <w:szCs w:val="28"/>
          <w:lang w:val="lv-LV"/>
        </w:rPr>
      </w:pPr>
    </w:p>
    <w:p w:rsidR="00D35175" w:rsidRPr="005A7DDF" w:rsidRDefault="00D35175" w:rsidP="00F447AC">
      <w:pPr>
        <w:spacing w:after="0" w:line="240" w:lineRule="auto"/>
        <w:rPr>
          <w:rFonts w:ascii="Times New Roman" w:hAnsi="Times New Roman" w:cs="Times New Roman"/>
          <w:b/>
          <w:sz w:val="28"/>
          <w:szCs w:val="28"/>
          <w:lang w:val="lv-LV"/>
        </w:rPr>
      </w:pPr>
      <w:r w:rsidRPr="005A7DDF">
        <w:rPr>
          <w:rFonts w:ascii="Times New Roman" w:hAnsi="Times New Roman" w:cs="Times New Roman"/>
          <w:b/>
          <w:sz w:val="28"/>
          <w:szCs w:val="28"/>
          <w:lang w:val="lv-LV"/>
        </w:rPr>
        <w:t>Ugunsnovērošanas torņi</w:t>
      </w:r>
    </w:p>
    <w:p w:rsidR="00D35175" w:rsidRDefault="00D35175" w:rsidP="00F447AC">
      <w:pPr>
        <w:spacing w:after="0" w:line="240" w:lineRule="auto"/>
        <w:ind w:firstLine="720"/>
        <w:jc w:val="both"/>
        <w:rPr>
          <w:rFonts w:ascii="Arial" w:eastAsia="Times New Roman" w:hAnsi="Arial" w:cs="Arial"/>
          <w:sz w:val="30"/>
          <w:szCs w:val="30"/>
          <w:lang w:val="lv-LV" w:eastAsia="lv-LV"/>
        </w:rPr>
      </w:pPr>
      <w:r w:rsidRPr="0086030C">
        <w:rPr>
          <w:rFonts w:ascii="Times New Roman" w:eastAsia="Calibri" w:hAnsi="Times New Roman" w:cs="Times New Roman"/>
          <w:sz w:val="28"/>
          <w:szCs w:val="28"/>
          <w:lang w:val="lv-LV"/>
        </w:rPr>
        <w:t>Vēsturiski kā vienu no galvenajām meža ugunsgrēku atklāšanas metodēm VMD izmanto novērojumus no ugunsnovērošanas torņiem. Vidēji aptuveni 40% no visiem ugunsgrēkiem tiek atklāti no ugunsnovērošanas torņiem. Kopumā VMD rīcībā ir 181 ugunsnovērošanas tornis. U</w:t>
      </w:r>
      <w:r w:rsidRPr="0086030C">
        <w:rPr>
          <w:rFonts w:ascii="Times New Roman" w:eastAsia="Times New Roman" w:hAnsi="Times New Roman" w:cs="Times New Roman"/>
          <w:sz w:val="28"/>
          <w:szCs w:val="28"/>
          <w:lang w:val="lv-LV" w:eastAsia="lv-LV"/>
        </w:rPr>
        <w:t>gunsnovērošanas torņ</w:t>
      </w:r>
      <w:r w:rsidR="00D473E3">
        <w:rPr>
          <w:rFonts w:ascii="Times New Roman" w:eastAsia="Times New Roman" w:hAnsi="Times New Roman" w:cs="Times New Roman"/>
          <w:sz w:val="28"/>
          <w:szCs w:val="28"/>
          <w:lang w:val="lv-LV" w:eastAsia="lv-LV"/>
        </w:rPr>
        <w:t>u tehniskais stāvoklis un uguns</w:t>
      </w:r>
      <w:r w:rsidRPr="0086030C">
        <w:rPr>
          <w:rFonts w:ascii="Times New Roman" w:eastAsia="Times New Roman" w:hAnsi="Times New Roman" w:cs="Times New Roman"/>
          <w:sz w:val="28"/>
          <w:szCs w:val="28"/>
          <w:lang w:val="lv-LV" w:eastAsia="lv-LV"/>
        </w:rPr>
        <w:t>apsardzībai novirzītais nepietiekamais finansējuma apjoms nenodrošina regulāru, visu ugunsnovērošanas torņu izmantošanu visā meža ugunsnedrošajā laikposmā, jo izmantoti tiek vidēji 62% no kopējā torņu skaita.</w:t>
      </w:r>
      <w:r w:rsidRPr="0086030C">
        <w:rPr>
          <w:rFonts w:ascii="Arial" w:eastAsia="Times New Roman" w:hAnsi="Arial" w:cs="Arial"/>
          <w:sz w:val="30"/>
          <w:szCs w:val="30"/>
          <w:lang w:val="lv-LV" w:eastAsia="lv-LV"/>
        </w:rPr>
        <w:t xml:space="preserve"> </w:t>
      </w:r>
    </w:p>
    <w:p w:rsidR="00D35175" w:rsidRDefault="00D35175" w:rsidP="00F447AC">
      <w:pPr>
        <w:spacing w:after="0" w:line="240" w:lineRule="auto"/>
        <w:jc w:val="both"/>
        <w:rPr>
          <w:rFonts w:ascii="Times New Roman" w:eastAsia="Times New Roman" w:hAnsi="Times New Roman" w:cs="Times New Roman"/>
          <w:sz w:val="28"/>
          <w:szCs w:val="30"/>
          <w:lang w:val="lv-LV" w:eastAsia="lv-LV"/>
        </w:rPr>
      </w:pPr>
      <w:r>
        <w:rPr>
          <w:rFonts w:ascii="Arial" w:eastAsia="Times New Roman" w:hAnsi="Arial" w:cs="Arial"/>
          <w:sz w:val="30"/>
          <w:szCs w:val="30"/>
          <w:lang w:val="lv-LV" w:eastAsia="lv-LV"/>
        </w:rPr>
        <w:t xml:space="preserve">     </w:t>
      </w:r>
      <w:r w:rsidRPr="0086030C">
        <w:rPr>
          <w:rFonts w:ascii="Times New Roman" w:eastAsia="Times New Roman" w:hAnsi="Times New Roman" w:cs="Times New Roman"/>
          <w:sz w:val="28"/>
          <w:szCs w:val="30"/>
          <w:lang w:val="lv-LV" w:eastAsia="lv-LV"/>
        </w:rPr>
        <w:t>VMD, piesaistot Eiropas Savienības fonda līdzekļus pasākuma „Mežsaimniecības ražošanas potenciāla atjaunošana un preventīvu pasākumu ieviešana”, kura mērķis ir nodrošināt ilgtspējīgu meža apsaimniekošanu</w:t>
      </w:r>
      <w:r>
        <w:rPr>
          <w:rFonts w:ascii="Times New Roman" w:eastAsia="Times New Roman" w:hAnsi="Times New Roman" w:cs="Times New Roman"/>
          <w:sz w:val="28"/>
          <w:szCs w:val="30"/>
          <w:lang w:val="lv-LV" w:eastAsia="lv-LV"/>
        </w:rPr>
        <w:t>,</w:t>
      </w:r>
      <w:r w:rsidRPr="0086030C">
        <w:rPr>
          <w:rFonts w:ascii="Times New Roman" w:eastAsia="Times New Roman" w:hAnsi="Times New Roman" w:cs="Times New Roman"/>
          <w:sz w:val="28"/>
          <w:szCs w:val="30"/>
          <w:lang w:val="lv-LV" w:eastAsia="lv-LV"/>
        </w:rPr>
        <w:t xml:space="preserve"> līdz 2013.gadam ir rekonstruējis 72 ugunsnovērošanas torņus un veicis divu ugunsnovērošanas torņu būvniecību.</w:t>
      </w:r>
    </w:p>
    <w:p w:rsidR="00F74C8C" w:rsidRDefault="00D35175" w:rsidP="00B52A2B">
      <w:pPr>
        <w:spacing w:after="0" w:line="240" w:lineRule="auto"/>
        <w:ind w:firstLine="720"/>
        <w:jc w:val="both"/>
        <w:rPr>
          <w:rFonts w:ascii="Times New Roman" w:hAnsi="Times New Roman"/>
          <w:sz w:val="28"/>
          <w:szCs w:val="28"/>
          <w:lang w:val="lv-LV"/>
        </w:rPr>
      </w:pPr>
      <w:r w:rsidRPr="0086030C">
        <w:rPr>
          <w:rFonts w:ascii="Times New Roman" w:hAnsi="Times New Roman"/>
          <w:sz w:val="28"/>
          <w:szCs w:val="28"/>
          <w:lang w:val="lv-LV"/>
        </w:rPr>
        <w:t>Šī projekta īstenošana turpinās, un pasākuma ceturtajā kārtā īstenojams apstiprinātais projekts par trīs jaunu ugunsnovērošanas torņu būvniecību un 30 ugunsn</w:t>
      </w:r>
      <w:r w:rsidR="00414498">
        <w:rPr>
          <w:rFonts w:ascii="Times New Roman" w:hAnsi="Times New Roman"/>
          <w:sz w:val="28"/>
          <w:szCs w:val="28"/>
          <w:lang w:val="lv-LV"/>
        </w:rPr>
        <w:t>ovērošanas torņu rekonstrukciju</w:t>
      </w:r>
      <w:r w:rsidR="003620C2">
        <w:rPr>
          <w:rFonts w:ascii="Times New Roman" w:hAnsi="Times New Roman"/>
          <w:sz w:val="28"/>
          <w:szCs w:val="28"/>
          <w:lang w:val="lv-LV"/>
        </w:rPr>
        <w:t>.</w:t>
      </w:r>
      <w:r w:rsidR="00414498">
        <w:rPr>
          <w:rFonts w:ascii="Times New Roman" w:hAnsi="Times New Roman"/>
          <w:sz w:val="28"/>
          <w:szCs w:val="28"/>
          <w:lang w:val="lv-LV"/>
        </w:rPr>
        <w:t xml:space="preserve"> </w:t>
      </w:r>
    </w:p>
    <w:p w:rsidR="00F74C8C" w:rsidRPr="00F74C8C" w:rsidRDefault="00F74C8C" w:rsidP="00F74C8C">
      <w:pPr>
        <w:pStyle w:val="Sarakstarindkopa"/>
        <w:spacing w:after="0" w:line="240" w:lineRule="auto"/>
        <w:ind w:left="1440"/>
        <w:jc w:val="both"/>
        <w:rPr>
          <w:rFonts w:ascii="Times New Roman" w:hAnsi="Times New Roman"/>
          <w:sz w:val="28"/>
          <w:szCs w:val="28"/>
          <w:lang w:val="lv-LV"/>
        </w:rPr>
      </w:pPr>
    </w:p>
    <w:p w:rsidR="00D473E3" w:rsidRPr="0026434E" w:rsidRDefault="00D473E3" w:rsidP="00E907AA">
      <w:pPr>
        <w:spacing w:after="0" w:line="240" w:lineRule="auto"/>
        <w:rPr>
          <w:rFonts w:ascii="Times New Roman" w:hAnsi="Times New Roman" w:cs="Times New Roman"/>
          <w:b/>
          <w:sz w:val="28"/>
          <w:szCs w:val="28"/>
          <w:lang w:val="lv-LV"/>
        </w:rPr>
      </w:pPr>
      <w:r w:rsidRPr="0026434E">
        <w:rPr>
          <w:rFonts w:ascii="Times New Roman" w:hAnsi="Times New Roman" w:cs="Times New Roman"/>
          <w:b/>
          <w:sz w:val="28"/>
          <w:szCs w:val="28"/>
          <w:lang w:val="lv-LV"/>
        </w:rPr>
        <w:t>Funkcijas nodrošināšanai nepieciešamās ēkas</w:t>
      </w:r>
    </w:p>
    <w:p w:rsidR="00437CDF" w:rsidRPr="000450C9" w:rsidRDefault="000450C9" w:rsidP="00E907AA">
      <w:pPr>
        <w:spacing w:after="0" w:line="240" w:lineRule="auto"/>
        <w:jc w:val="both"/>
        <w:rPr>
          <w:rFonts w:ascii="Times New Roman" w:hAnsi="Times New Roman" w:cs="Times New Roman"/>
          <w:bCs/>
          <w:sz w:val="28"/>
          <w:szCs w:val="28"/>
          <w:lang w:val="lv-LV"/>
        </w:rPr>
      </w:pPr>
      <w:r>
        <w:rPr>
          <w:rFonts w:ascii="Times New Roman" w:hAnsi="Times New Roman" w:cs="Times New Roman"/>
          <w:bCs/>
          <w:sz w:val="28"/>
          <w:szCs w:val="28"/>
          <w:lang w:val="lv-LV"/>
        </w:rPr>
        <w:tab/>
        <w:t xml:space="preserve">Drošai meža ugunsapsardzībā izmantojamo ēku ekspluatācijai, </w:t>
      </w:r>
      <w:r w:rsidR="00437CDF">
        <w:rPr>
          <w:rFonts w:ascii="Times New Roman" w:hAnsi="Times New Roman" w:cs="Times New Roman"/>
          <w:bCs/>
          <w:sz w:val="28"/>
          <w:szCs w:val="28"/>
          <w:lang w:val="lv-LV"/>
        </w:rPr>
        <w:t xml:space="preserve">kā arī lai nodrošinātu pēdējā laikā iegādāto moderno, </w:t>
      </w:r>
      <w:r w:rsidR="00437CDF" w:rsidRPr="000450C9">
        <w:rPr>
          <w:rFonts w:ascii="Times New Roman" w:hAnsi="Times New Roman" w:cs="Times New Roman"/>
          <w:bCs/>
          <w:sz w:val="28"/>
          <w:szCs w:val="28"/>
          <w:lang w:val="lv-LV"/>
        </w:rPr>
        <w:t>specializēto ugunsdzēsības autocisternu</w:t>
      </w:r>
      <w:r w:rsidR="00437CDF">
        <w:rPr>
          <w:rFonts w:ascii="Times New Roman" w:hAnsi="Times New Roman" w:cs="Times New Roman"/>
          <w:bCs/>
          <w:sz w:val="28"/>
          <w:szCs w:val="28"/>
          <w:lang w:val="lv-LV"/>
        </w:rPr>
        <w:t xml:space="preserve"> uzturēšanu, </w:t>
      </w:r>
      <w:r>
        <w:rPr>
          <w:rFonts w:ascii="Times New Roman" w:hAnsi="Times New Roman" w:cs="Times New Roman"/>
          <w:bCs/>
          <w:sz w:val="28"/>
          <w:szCs w:val="28"/>
          <w:lang w:val="lv-LV"/>
        </w:rPr>
        <w:t>plānots uzlabot esošo ēku st</w:t>
      </w:r>
      <w:r w:rsidR="00437CDF">
        <w:rPr>
          <w:rFonts w:ascii="Times New Roman" w:hAnsi="Times New Roman" w:cs="Times New Roman"/>
          <w:bCs/>
          <w:sz w:val="28"/>
          <w:szCs w:val="28"/>
          <w:lang w:val="lv-LV"/>
        </w:rPr>
        <w:t>āvokli</w:t>
      </w:r>
      <w:r>
        <w:rPr>
          <w:rFonts w:ascii="Times New Roman" w:hAnsi="Times New Roman" w:cs="Times New Roman"/>
          <w:bCs/>
          <w:sz w:val="28"/>
          <w:szCs w:val="28"/>
          <w:lang w:val="lv-LV"/>
        </w:rPr>
        <w:t xml:space="preserve"> </w:t>
      </w:r>
      <w:r w:rsidR="00437CDF">
        <w:rPr>
          <w:rFonts w:ascii="Times New Roman" w:hAnsi="Times New Roman" w:cs="Times New Roman"/>
          <w:bCs/>
          <w:sz w:val="28"/>
          <w:szCs w:val="28"/>
          <w:lang w:val="lv-LV"/>
        </w:rPr>
        <w:t>un uzsākt jaunas ēkas būvniecību.</w:t>
      </w:r>
    </w:p>
    <w:p w:rsidR="007B645B" w:rsidRPr="007B645B" w:rsidRDefault="007B645B" w:rsidP="00AC069A">
      <w:pPr>
        <w:spacing w:after="0" w:line="240" w:lineRule="auto"/>
        <w:ind w:firstLine="720"/>
        <w:jc w:val="both"/>
        <w:rPr>
          <w:rFonts w:ascii="Times New Roman" w:hAnsi="Times New Roman"/>
          <w:sz w:val="28"/>
          <w:szCs w:val="28"/>
          <w:lang w:val="lv-LV"/>
        </w:rPr>
      </w:pPr>
      <w:r>
        <w:rPr>
          <w:rFonts w:ascii="Times New Roman" w:hAnsi="Times New Roman" w:cs="Times New Roman"/>
          <w:bCs/>
          <w:sz w:val="28"/>
          <w:szCs w:val="28"/>
          <w:lang w:val="lv-LV"/>
        </w:rPr>
        <w:t>Laika periodā</w:t>
      </w:r>
      <w:r w:rsidRPr="007B645B">
        <w:rPr>
          <w:rFonts w:ascii="Times New Roman" w:hAnsi="Times New Roman" w:cs="Times New Roman"/>
          <w:bCs/>
          <w:sz w:val="28"/>
          <w:szCs w:val="28"/>
          <w:lang w:val="lv-LV"/>
        </w:rPr>
        <w:t xml:space="preserve"> no 2014. </w:t>
      </w:r>
      <w:r>
        <w:rPr>
          <w:rFonts w:ascii="Times New Roman" w:hAnsi="Times New Roman" w:cs="Times New Roman"/>
          <w:bCs/>
          <w:sz w:val="28"/>
          <w:szCs w:val="28"/>
          <w:lang w:val="lv-LV"/>
        </w:rPr>
        <w:t>l</w:t>
      </w:r>
      <w:r w:rsidRPr="007B645B">
        <w:rPr>
          <w:rFonts w:ascii="Times New Roman" w:hAnsi="Times New Roman" w:cs="Times New Roman"/>
          <w:bCs/>
          <w:sz w:val="28"/>
          <w:szCs w:val="28"/>
          <w:lang w:val="lv-LV"/>
        </w:rPr>
        <w:t xml:space="preserve">īdz 2016. </w:t>
      </w:r>
      <w:r>
        <w:rPr>
          <w:rFonts w:ascii="Times New Roman" w:hAnsi="Times New Roman" w:cs="Times New Roman"/>
          <w:bCs/>
          <w:sz w:val="28"/>
          <w:szCs w:val="28"/>
          <w:lang w:val="lv-LV"/>
        </w:rPr>
        <w:t>g</w:t>
      </w:r>
      <w:r w:rsidRPr="007B645B">
        <w:rPr>
          <w:rFonts w:ascii="Times New Roman" w:hAnsi="Times New Roman" w:cs="Times New Roman"/>
          <w:bCs/>
          <w:sz w:val="28"/>
          <w:szCs w:val="28"/>
          <w:lang w:val="lv-LV"/>
        </w:rPr>
        <w:t>ada</w:t>
      </w:r>
      <w:r>
        <w:rPr>
          <w:rFonts w:ascii="Times New Roman" w:hAnsi="Times New Roman" w:cs="Times New Roman"/>
          <w:bCs/>
          <w:sz w:val="28"/>
          <w:szCs w:val="28"/>
          <w:lang w:val="lv-LV"/>
        </w:rPr>
        <w:t>m</w:t>
      </w:r>
      <w:r w:rsidR="000450C9">
        <w:rPr>
          <w:rFonts w:ascii="Times New Roman" w:hAnsi="Times New Roman" w:cs="Times New Roman"/>
          <w:bCs/>
          <w:sz w:val="28"/>
          <w:szCs w:val="28"/>
          <w:lang w:val="lv-LV"/>
        </w:rPr>
        <w:t xml:space="preserve"> piešķirtā finansējuma ietvaros</w:t>
      </w:r>
      <w:r>
        <w:rPr>
          <w:rFonts w:ascii="Times New Roman" w:hAnsi="Times New Roman" w:cs="Times New Roman"/>
          <w:bCs/>
          <w:sz w:val="28"/>
          <w:szCs w:val="28"/>
          <w:lang w:val="lv-LV"/>
        </w:rPr>
        <w:t xml:space="preserve"> p</w:t>
      </w:r>
      <w:r w:rsidR="000450C9">
        <w:rPr>
          <w:rFonts w:ascii="Times New Roman" w:hAnsi="Times New Roman" w:cs="Times New Roman"/>
          <w:bCs/>
          <w:sz w:val="28"/>
          <w:szCs w:val="28"/>
          <w:lang w:val="lv-LV"/>
        </w:rPr>
        <w:t>lānots</w:t>
      </w:r>
      <w:r>
        <w:rPr>
          <w:rFonts w:ascii="Times New Roman" w:hAnsi="Times New Roman" w:cs="Times New Roman"/>
          <w:bCs/>
          <w:sz w:val="28"/>
          <w:szCs w:val="28"/>
          <w:lang w:val="lv-LV"/>
        </w:rPr>
        <w:t xml:space="preserve"> </w:t>
      </w:r>
      <w:r w:rsidR="000450C9">
        <w:rPr>
          <w:rFonts w:ascii="Times New Roman" w:hAnsi="Times New Roman" w:cs="Times New Roman"/>
          <w:bCs/>
          <w:sz w:val="28"/>
          <w:szCs w:val="28"/>
          <w:lang w:val="lv-LV"/>
        </w:rPr>
        <w:t>kapitāli remontēt un</w:t>
      </w:r>
      <w:r>
        <w:rPr>
          <w:rFonts w:ascii="Times New Roman" w:hAnsi="Times New Roman" w:cs="Times New Roman"/>
          <w:bCs/>
          <w:sz w:val="28"/>
          <w:szCs w:val="28"/>
          <w:lang w:val="lv-LV"/>
        </w:rPr>
        <w:t xml:space="preserve"> rekonstru</w:t>
      </w:r>
      <w:r w:rsidR="000450C9">
        <w:rPr>
          <w:rFonts w:ascii="Times New Roman" w:hAnsi="Times New Roman" w:cs="Times New Roman"/>
          <w:bCs/>
          <w:sz w:val="28"/>
          <w:szCs w:val="28"/>
          <w:lang w:val="lv-LV"/>
        </w:rPr>
        <w:t>ēt</w:t>
      </w:r>
      <w:r>
        <w:rPr>
          <w:rFonts w:ascii="Times New Roman" w:hAnsi="Times New Roman" w:cs="Times New Roman"/>
          <w:bCs/>
          <w:sz w:val="28"/>
          <w:szCs w:val="28"/>
          <w:lang w:val="lv-LV"/>
        </w:rPr>
        <w:t xml:space="preserve"> divas</w:t>
      </w:r>
      <w:r w:rsidRPr="007B645B">
        <w:rPr>
          <w:rFonts w:ascii="Times New Roman" w:hAnsi="Times New Roman" w:cs="Times New Roman"/>
          <w:bCs/>
          <w:sz w:val="28"/>
          <w:szCs w:val="28"/>
          <w:lang w:val="lv-LV"/>
        </w:rPr>
        <w:t xml:space="preserve"> </w:t>
      </w:r>
      <w:r>
        <w:rPr>
          <w:rFonts w:ascii="Times New Roman" w:hAnsi="Times New Roman"/>
          <w:sz w:val="28"/>
          <w:szCs w:val="28"/>
          <w:lang w:val="lv-LV"/>
        </w:rPr>
        <w:t>f</w:t>
      </w:r>
      <w:r w:rsidRPr="007B645B">
        <w:rPr>
          <w:rFonts w:ascii="Times New Roman" w:hAnsi="Times New Roman"/>
          <w:sz w:val="28"/>
          <w:szCs w:val="28"/>
          <w:lang w:val="lv-LV"/>
        </w:rPr>
        <w:t>unkcijas nodrošināšanai nepieciešam</w:t>
      </w:r>
      <w:r>
        <w:rPr>
          <w:rFonts w:ascii="Times New Roman" w:hAnsi="Times New Roman"/>
          <w:sz w:val="28"/>
          <w:szCs w:val="28"/>
          <w:lang w:val="lv-LV"/>
        </w:rPr>
        <w:t>ās</w:t>
      </w:r>
      <w:r w:rsidRPr="007B645B">
        <w:rPr>
          <w:rFonts w:ascii="Times New Roman" w:hAnsi="Times New Roman"/>
          <w:sz w:val="28"/>
          <w:szCs w:val="28"/>
          <w:lang w:val="lv-LV"/>
        </w:rPr>
        <w:t xml:space="preserve"> ēk</w:t>
      </w:r>
      <w:r>
        <w:rPr>
          <w:rFonts w:ascii="Times New Roman" w:hAnsi="Times New Roman"/>
          <w:sz w:val="28"/>
          <w:szCs w:val="28"/>
          <w:lang w:val="lv-LV"/>
        </w:rPr>
        <w:t>as</w:t>
      </w:r>
      <w:r w:rsidR="000450C9">
        <w:rPr>
          <w:rFonts w:ascii="Times New Roman" w:hAnsi="Times New Roman"/>
          <w:sz w:val="28"/>
          <w:szCs w:val="28"/>
          <w:lang w:val="lv-LV"/>
        </w:rPr>
        <w:t>.</w:t>
      </w:r>
      <w:r>
        <w:rPr>
          <w:rFonts w:ascii="Times New Roman" w:hAnsi="Times New Roman"/>
          <w:sz w:val="28"/>
          <w:szCs w:val="28"/>
          <w:lang w:val="lv-LV"/>
        </w:rPr>
        <w:t xml:space="preserve"> </w:t>
      </w:r>
    </w:p>
    <w:p w:rsidR="000450C9" w:rsidRDefault="000450C9" w:rsidP="00AC069A">
      <w:pPr>
        <w:spacing w:after="0" w:line="240" w:lineRule="auto"/>
        <w:ind w:firstLine="720"/>
        <w:jc w:val="both"/>
        <w:rPr>
          <w:rFonts w:ascii="Times New Roman" w:hAnsi="Times New Roman" w:cs="Times New Roman"/>
          <w:bCs/>
          <w:sz w:val="28"/>
          <w:szCs w:val="28"/>
          <w:lang w:val="lv-LV"/>
        </w:rPr>
      </w:pPr>
      <w:r w:rsidRPr="006C0FA9">
        <w:rPr>
          <w:rFonts w:ascii="Times New Roman" w:hAnsi="Times New Roman" w:cs="Times New Roman"/>
          <w:bCs/>
          <w:sz w:val="28"/>
          <w:szCs w:val="28"/>
          <w:lang w:val="lv-LV"/>
        </w:rPr>
        <w:t xml:space="preserve">2017.gadā </w:t>
      </w:r>
      <w:r>
        <w:rPr>
          <w:rFonts w:ascii="Times New Roman" w:hAnsi="Times New Roman" w:cs="Times New Roman"/>
          <w:bCs/>
          <w:sz w:val="28"/>
          <w:szCs w:val="28"/>
          <w:lang w:val="lv-LV"/>
        </w:rPr>
        <w:t>nepieciešams finansējums vienas</w:t>
      </w:r>
      <w:r w:rsidRPr="000450C9">
        <w:rPr>
          <w:rFonts w:ascii="Times New Roman" w:hAnsi="Times New Roman"/>
          <w:sz w:val="28"/>
          <w:szCs w:val="28"/>
          <w:lang w:val="lv-LV"/>
        </w:rPr>
        <w:t xml:space="preserve"> </w:t>
      </w:r>
      <w:r w:rsidRPr="000450C9">
        <w:rPr>
          <w:rFonts w:ascii="Times New Roman" w:hAnsi="Times New Roman" w:cs="Times New Roman"/>
          <w:bCs/>
          <w:sz w:val="28"/>
          <w:szCs w:val="28"/>
          <w:lang w:val="lv-LV"/>
        </w:rPr>
        <w:t>funkcijas nodrošināšanai nepieciešamās ēkas</w:t>
      </w:r>
      <w:r>
        <w:rPr>
          <w:rFonts w:ascii="Times New Roman" w:hAnsi="Times New Roman" w:cs="Times New Roman"/>
          <w:bCs/>
          <w:sz w:val="28"/>
          <w:szCs w:val="28"/>
          <w:lang w:val="lv-LV"/>
        </w:rPr>
        <w:t xml:space="preserve"> </w:t>
      </w:r>
      <w:r w:rsidRPr="006C0FA9">
        <w:rPr>
          <w:rFonts w:ascii="Times New Roman" w:hAnsi="Times New Roman" w:cs="Times New Roman"/>
          <w:bCs/>
          <w:sz w:val="28"/>
          <w:szCs w:val="28"/>
          <w:lang w:val="lv-LV"/>
        </w:rPr>
        <w:t>b</w:t>
      </w:r>
      <w:r>
        <w:rPr>
          <w:rFonts w:ascii="Times New Roman" w:hAnsi="Times New Roman" w:cs="Times New Roman"/>
          <w:bCs/>
          <w:sz w:val="28"/>
          <w:szCs w:val="28"/>
          <w:lang w:val="lv-LV"/>
        </w:rPr>
        <w:t>ūvniecības uzsākšanai.</w:t>
      </w:r>
      <w:r w:rsidR="00437CDF">
        <w:rPr>
          <w:rFonts w:ascii="Times New Roman" w:hAnsi="Times New Roman" w:cs="Times New Roman"/>
          <w:bCs/>
          <w:sz w:val="28"/>
          <w:szCs w:val="28"/>
          <w:lang w:val="lv-LV"/>
        </w:rPr>
        <w:t xml:space="preserve"> </w:t>
      </w:r>
    </w:p>
    <w:p w:rsidR="00437CDF" w:rsidRPr="006C0FA9" w:rsidRDefault="00437CDF" w:rsidP="00AC069A">
      <w:pPr>
        <w:spacing w:line="240" w:lineRule="auto"/>
        <w:ind w:firstLine="720"/>
        <w:jc w:val="both"/>
        <w:rPr>
          <w:rFonts w:ascii="Times New Roman" w:hAnsi="Times New Roman" w:cs="Times New Roman"/>
          <w:bCs/>
          <w:sz w:val="28"/>
          <w:szCs w:val="28"/>
          <w:lang w:val="lv-LV"/>
        </w:rPr>
      </w:pPr>
      <w:r>
        <w:rPr>
          <w:rFonts w:ascii="Times New Roman" w:hAnsi="Times New Roman" w:cs="Times New Roman"/>
          <w:bCs/>
          <w:sz w:val="28"/>
          <w:szCs w:val="28"/>
          <w:lang w:val="lv-LV"/>
        </w:rPr>
        <w:t>Turpmākajos gados ēku kapitālos remontu, rekonstrukciju un būvniecību nepieciešams turpināt.</w:t>
      </w:r>
    </w:p>
    <w:p w:rsidR="005269E9" w:rsidRPr="005269E9" w:rsidRDefault="00A74D75" w:rsidP="00414498">
      <w:pPr>
        <w:pStyle w:val="Bezatstarpm"/>
        <w:spacing w:before="240"/>
        <w:jc w:val="both"/>
        <w:rPr>
          <w:sz w:val="28"/>
          <w:szCs w:val="28"/>
        </w:rPr>
      </w:pPr>
      <w:r>
        <w:rPr>
          <w:rFonts w:ascii="Times New Roman" w:hAnsi="Times New Roman"/>
          <w:b/>
          <w:bCs/>
          <w:sz w:val="28"/>
          <w:szCs w:val="28"/>
        </w:rPr>
        <w:tab/>
      </w:r>
      <w:r w:rsidR="005269E9" w:rsidRPr="005269E9">
        <w:rPr>
          <w:rFonts w:ascii="Times New Roman" w:hAnsi="Times New Roman"/>
          <w:b/>
          <w:bCs/>
          <w:sz w:val="28"/>
          <w:szCs w:val="28"/>
        </w:rPr>
        <w:t xml:space="preserve">2.3. Papildus nepieciešamie uzturēšanas izdevumi </w:t>
      </w:r>
    </w:p>
    <w:p w:rsidR="005269E9" w:rsidRPr="005269E9" w:rsidRDefault="005269E9" w:rsidP="00414498">
      <w:pPr>
        <w:pStyle w:val="Bezatstarpm"/>
        <w:spacing w:before="240"/>
        <w:jc w:val="both"/>
        <w:rPr>
          <w:sz w:val="28"/>
          <w:szCs w:val="28"/>
        </w:rPr>
      </w:pPr>
      <w:r w:rsidRPr="005269E9">
        <w:rPr>
          <w:rFonts w:ascii="Times New Roman" w:hAnsi="Times New Roman"/>
          <w:b/>
          <w:bCs/>
          <w:sz w:val="28"/>
          <w:szCs w:val="28"/>
        </w:rPr>
        <w:t xml:space="preserve">  </w:t>
      </w:r>
      <w:r>
        <w:rPr>
          <w:rFonts w:ascii="Times New Roman" w:hAnsi="Times New Roman"/>
          <w:b/>
          <w:bCs/>
          <w:sz w:val="28"/>
          <w:szCs w:val="28"/>
        </w:rPr>
        <w:t xml:space="preserve">     </w:t>
      </w:r>
      <w:r w:rsidRPr="005269E9">
        <w:rPr>
          <w:rFonts w:ascii="Times New Roman" w:hAnsi="Times New Roman"/>
          <w:sz w:val="28"/>
          <w:szCs w:val="28"/>
        </w:rPr>
        <w:t xml:space="preserve">Sekmīgai meža ugunsdrošības prasību uzraudzībai un meža ugunsdzēsības funkciju veikšanai nepieciešams iegādāties un regulāri atjaunot speciālo meža </w:t>
      </w:r>
      <w:r w:rsidRPr="005269E9">
        <w:rPr>
          <w:rFonts w:ascii="Times New Roman" w:hAnsi="Times New Roman"/>
          <w:sz w:val="28"/>
          <w:szCs w:val="28"/>
        </w:rPr>
        <w:lastRenderedPageBreak/>
        <w:t xml:space="preserve">ugunsdzēsības inventāru, apģērbu, individuālos aizsardzības līdzekļus, specializētā autotransportlīdzekļu aprīkojumu, u.tml. </w:t>
      </w:r>
    </w:p>
    <w:p w:rsidR="005269E9" w:rsidRPr="005269E9" w:rsidRDefault="005269E9" w:rsidP="005269E9">
      <w:pPr>
        <w:pStyle w:val="Bezatstarpm"/>
        <w:ind w:firstLine="720"/>
        <w:jc w:val="both"/>
        <w:rPr>
          <w:sz w:val="28"/>
          <w:szCs w:val="28"/>
        </w:rPr>
      </w:pPr>
      <w:r w:rsidRPr="005269E9">
        <w:rPr>
          <w:rFonts w:ascii="Times New Roman" w:hAnsi="Times New Roman"/>
          <w:sz w:val="28"/>
          <w:szCs w:val="28"/>
        </w:rPr>
        <w:t xml:space="preserve">Ikgadus nepieciešams veikt specializētā autotransporta remontus. Riepu nomaiņa plānota 2017. gadā. </w:t>
      </w:r>
    </w:p>
    <w:p w:rsidR="005269E9" w:rsidRPr="005269E9" w:rsidRDefault="005269E9" w:rsidP="005269E9">
      <w:pPr>
        <w:pStyle w:val="Bezatstarpm"/>
        <w:ind w:firstLine="720"/>
        <w:jc w:val="both"/>
        <w:rPr>
          <w:sz w:val="28"/>
          <w:szCs w:val="28"/>
        </w:rPr>
      </w:pPr>
      <w:r w:rsidRPr="005269E9">
        <w:rPr>
          <w:rFonts w:ascii="Times New Roman" w:hAnsi="Times New Roman"/>
          <w:sz w:val="28"/>
          <w:szCs w:val="28"/>
        </w:rPr>
        <w:t xml:space="preserve">Nepieciešama papildus degviela, lai efektīvāk varētu veikt meža ugunsdrošības prasību ievērošanas kontroli, savlaicīgi novērstu jaunu meža ugunsgrēku izcelšanos un veiktu jau izcēlušos meža ugunsgrēkus dzēšanu. </w:t>
      </w:r>
    </w:p>
    <w:p w:rsidR="005269E9" w:rsidRPr="005269E9" w:rsidRDefault="005269E9" w:rsidP="005269E9">
      <w:pPr>
        <w:pStyle w:val="Bezatstarpm"/>
        <w:ind w:firstLine="720"/>
        <w:jc w:val="both"/>
        <w:rPr>
          <w:sz w:val="28"/>
          <w:szCs w:val="28"/>
        </w:rPr>
      </w:pPr>
      <w:r w:rsidRPr="005269E9">
        <w:rPr>
          <w:rFonts w:ascii="Times New Roman" w:hAnsi="Times New Roman"/>
          <w:sz w:val="28"/>
          <w:szCs w:val="28"/>
        </w:rPr>
        <w:t xml:space="preserve">2015. un 2016. gadā ik gadus plānots iegādāties 94 pārnēsājamos smidzinātājus. 2017. gadā plānots iegādāties 103 pārnēsājamos smidzinātājus, šļūtenes, stobrus, šļūteņu savienojumus, pārejas u.tml., kā arī specializēto apģērbu ugunsapsardzībā nodarbinātajiem. </w:t>
      </w:r>
    </w:p>
    <w:p w:rsidR="005269E9" w:rsidRPr="005269E9" w:rsidRDefault="005269E9" w:rsidP="005269E9">
      <w:pPr>
        <w:pStyle w:val="Bezatstarpm"/>
        <w:jc w:val="both"/>
        <w:rPr>
          <w:sz w:val="28"/>
          <w:szCs w:val="28"/>
        </w:rPr>
      </w:pPr>
      <w:r w:rsidRPr="005269E9">
        <w:rPr>
          <w:rFonts w:ascii="Times New Roman" w:hAnsi="Times New Roman"/>
          <w:sz w:val="28"/>
          <w:szCs w:val="28"/>
        </w:rPr>
        <w:t xml:space="preserve">            Meža ugunsgrēka vietas savlaicīgā atklāšanā, likvidācijā, uzraudzībā un uzskaitē svarīga ir globālās navigācijas satelītu uztvērēju izmantošana. 2017. gadā plānots iegādāties 36 uztvērējus, esošo iekārtu nomaiņai. </w:t>
      </w:r>
    </w:p>
    <w:p w:rsidR="005269E9" w:rsidRPr="005269E9" w:rsidRDefault="005269E9" w:rsidP="005269E9">
      <w:pPr>
        <w:pStyle w:val="Bezatstarpm"/>
        <w:ind w:firstLine="720"/>
        <w:jc w:val="both"/>
        <w:rPr>
          <w:sz w:val="28"/>
          <w:szCs w:val="28"/>
        </w:rPr>
      </w:pPr>
      <w:r w:rsidRPr="005269E9">
        <w:rPr>
          <w:rFonts w:ascii="Times New Roman" w:hAnsi="Times New Roman"/>
          <w:sz w:val="28"/>
          <w:szCs w:val="28"/>
        </w:rPr>
        <w:t xml:space="preserve">Detalizētus papildus nepieciešamā finansējuma aprēķinus skatīt 6.2. nodaļā. </w:t>
      </w:r>
    </w:p>
    <w:p w:rsidR="005269E9" w:rsidRDefault="005269E9" w:rsidP="00D35175">
      <w:pPr>
        <w:rPr>
          <w:rFonts w:ascii="Times New Roman" w:hAnsi="Times New Roman" w:cs="Times New Roman"/>
          <w:b/>
          <w:bCs/>
          <w:sz w:val="28"/>
          <w:szCs w:val="28"/>
          <w:lang w:val="lv-LV"/>
        </w:rPr>
      </w:pPr>
      <w:r w:rsidRPr="005269E9">
        <w:rPr>
          <w:color w:val="1F497D"/>
          <w:lang w:val="lv-LV"/>
        </w:rPr>
        <w:t xml:space="preserve">  </w:t>
      </w:r>
    </w:p>
    <w:p w:rsidR="00B613BE" w:rsidRDefault="00B613BE" w:rsidP="00AC069A">
      <w:pPr>
        <w:pStyle w:val="Sarakstarindkopa"/>
        <w:spacing w:after="0"/>
        <w:ind w:left="0" w:firstLine="1080"/>
        <w:jc w:val="both"/>
        <w:rPr>
          <w:rFonts w:ascii="Times New Roman" w:hAnsi="Times New Roman" w:cs="Times New Roman"/>
          <w:sz w:val="28"/>
          <w:szCs w:val="28"/>
          <w:lang w:val="lv-LV"/>
        </w:rPr>
      </w:pPr>
    </w:p>
    <w:p w:rsidR="0028526D" w:rsidRDefault="0028526D" w:rsidP="00B613BE">
      <w:pPr>
        <w:numPr>
          <w:ilvl w:val="0"/>
          <w:numId w:val="2"/>
        </w:numPr>
        <w:spacing w:after="0" w:line="240" w:lineRule="auto"/>
        <w:jc w:val="center"/>
        <w:rPr>
          <w:rFonts w:ascii="Times New Roman" w:hAnsi="Times New Roman"/>
          <w:b/>
          <w:sz w:val="28"/>
          <w:szCs w:val="28"/>
          <w:lang w:val="lv-LV"/>
        </w:rPr>
      </w:pPr>
      <w:r w:rsidRPr="0028526D">
        <w:rPr>
          <w:rFonts w:ascii="Times New Roman" w:hAnsi="Times New Roman"/>
          <w:b/>
          <w:sz w:val="28"/>
          <w:szCs w:val="28"/>
          <w:lang w:val="lv-LV"/>
        </w:rPr>
        <w:t>V</w:t>
      </w:r>
      <w:r w:rsidR="003A445F">
        <w:rPr>
          <w:rFonts w:ascii="Times New Roman" w:hAnsi="Times New Roman"/>
          <w:b/>
          <w:sz w:val="28"/>
          <w:szCs w:val="28"/>
          <w:lang w:val="lv-LV"/>
        </w:rPr>
        <w:t>MD</w:t>
      </w:r>
      <w:r w:rsidR="00355372">
        <w:rPr>
          <w:rFonts w:ascii="Times New Roman" w:hAnsi="Times New Roman"/>
          <w:b/>
          <w:sz w:val="28"/>
          <w:szCs w:val="28"/>
          <w:lang w:val="lv-LV"/>
        </w:rPr>
        <w:t xml:space="preserve"> veiktās</w:t>
      </w:r>
      <w:r w:rsidRPr="0028526D">
        <w:rPr>
          <w:rFonts w:ascii="Times New Roman" w:hAnsi="Times New Roman"/>
          <w:b/>
          <w:sz w:val="28"/>
          <w:szCs w:val="28"/>
          <w:lang w:val="lv-LV"/>
        </w:rPr>
        <w:t xml:space="preserve"> investīcijas funkcijas nodrošināšanai no 2010. līdz 2013. </w:t>
      </w:r>
      <w:r w:rsidR="00B613BE">
        <w:rPr>
          <w:rFonts w:ascii="Times New Roman" w:hAnsi="Times New Roman"/>
          <w:b/>
          <w:sz w:val="28"/>
          <w:szCs w:val="28"/>
          <w:lang w:val="lv-LV"/>
        </w:rPr>
        <w:t>g</w:t>
      </w:r>
      <w:r w:rsidRPr="0028526D">
        <w:rPr>
          <w:rFonts w:ascii="Times New Roman" w:hAnsi="Times New Roman"/>
          <w:b/>
          <w:sz w:val="28"/>
          <w:szCs w:val="28"/>
          <w:lang w:val="lv-LV"/>
        </w:rPr>
        <w:t>adam</w:t>
      </w:r>
    </w:p>
    <w:p w:rsidR="00B613BE" w:rsidRPr="0028526D" w:rsidRDefault="00B613BE" w:rsidP="007B3CF4">
      <w:pPr>
        <w:spacing w:after="0" w:line="240" w:lineRule="auto"/>
        <w:ind w:left="360"/>
        <w:jc w:val="center"/>
        <w:rPr>
          <w:rFonts w:ascii="Times New Roman" w:hAnsi="Times New Roman"/>
          <w:b/>
          <w:sz w:val="28"/>
          <w:szCs w:val="28"/>
          <w:lang w:val="lv-LV"/>
        </w:rPr>
      </w:pPr>
    </w:p>
    <w:p w:rsidR="00013896" w:rsidRPr="00013896" w:rsidRDefault="00013896" w:rsidP="00013896">
      <w:pPr>
        <w:spacing w:after="0" w:line="240" w:lineRule="auto"/>
        <w:ind w:firstLine="720"/>
        <w:jc w:val="both"/>
        <w:rPr>
          <w:rFonts w:ascii="Times New Roman" w:hAnsi="Times New Roman"/>
          <w:sz w:val="28"/>
          <w:szCs w:val="28"/>
          <w:lang w:val="lv-LV"/>
        </w:rPr>
      </w:pPr>
      <w:r w:rsidRPr="00013896">
        <w:rPr>
          <w:rFonts w:ascii="Times New Roman" w:hAnsi="Times New Roman"/>
          <w:sz w:val="28"/>
          <w:szCs w:val="28"/>
          <w:lang w:val="lv-LV"/>
        </w:rPr>
        <w:t>Laika periodā no 2010. gada līdz 2013. gadam (ieskaitot) VMD meža ugunsapsardzībai ir saņēmis vienreizējas investīcijas 7.513 milj. latu (10.69 milj.</w:t>
      </w:r>
      <w:r w:rsidR="00C81833">
        <w:rPr>
          <w:rFonts w:ascii="Times New Roman" w:hAnsi="Times New Roman"/>
          <w:i/>
          <w:sz w:val="28"/>
          <w:szCs w:val="28"/>
          <w:lang w:val="lv-LV"/>
        </w:rPr>
        <w:t>euro</w:t>
      </w:r>
      <w:r w:rsidRPr="00013896">
        <w:rPr>
          <w:rFonts w:ascii="Times New Roman" w:hAnsi="Times New Roman"/>
          <w:sz w:val="28"/>
          <w:szCs w:val="28"/>
          <w:lang w:val="lv-LV"/>
        </w:rPr>
        <w:t>) apmērā no valsts budžeta līdzekļiem, kā arī 1 404 263 latus (1 998 086</w:t>
      </w:r>
      <w:r w:rsidR="00C81833" w:rsidRPr="00C81833">
        <w:rPr>
          <w:rFonts w:ascii="Times New Roman" w:hAnsi="Times New Roman"/>
          <w:i/>
          <w:sz w:val="28"/>
          <w:szCs w:val="28"/>
          <w:lang w:val="lv-LV"/>
        </w:rPr>
        <w:t xml:space="preserve"> </w:t>
      </w:r>
      <w:r w:rsidR="00C81833">
        <w:rPr>
          <w:rFonts w:ascii="Times New Roman" w:hAnsi="Times New Roman"/>
          <w:i/>
          <w:sz w:val="28"/>
          <w:szCs w:val="28"/>
          <w:lang w:val="lv-LV"/>
        </w:rPr>
        <w:t>euro</w:t>
      </w:r>
      <w:r w:rsidRPr="00013896">
        <w:rPr>
          <w:rFonts w:ascii="Times New Roman" w:hAnsi="Times New Roman"/>
          <w:sz w:val="28"/>
          <w:szCs w:val="28"/>
          <w:lang w:val="lv-LV"/>
        </w:rPr>
        <w:t>) saistībā ar Latvijas lauku attīstības programmas 2007.–2013. gadam pasākuma “Mežsaimniecības ražošanas potenciāla atjaunošana un preventīvu pasākumu ieviešana” aktivitāti “Meža ugunsdrošības profilaktisko pasākumu ieviešana”.</w:t>
      </w:r>
    </w:p>
    <w:p w:rsidR="00013896" w:rsidRPr="00013896" w:rsidRDefault="00013896" w:rsidP="00013896">
      <w:pPr>
        <w:spacing w:after="0" w:line="240" w:lineRule="auto"/>
        <w:ind w:firstLine="720"/>
        <w:jc w:val="both"/>
        <w:rPr>
          <w:rFonts w:ascii="Times New Roman" w:hAnsi="Times New Roman"/>
          <w:sz w:val="28"/>
          <w:szCs w:val="28"/>
          <w:lang w:val="lv-LV"/>
        </w:rPr>
      </w:pPr>
      <w:r w:rsidRPr="00013896">
        <w:rPr>
          <w:rFonts w:ascii="Times New Roman" w:hAnsi="Times New Roman"/>
          <w:sz w:val="28"/>
          <w:szCs w:val="28"/>
          <w:lang w:val="lv-LV"/>
        </w:rPr>
        <w:tab/>
      </w:r>
      <w:r w:rsidRPr="00013896">
        <w:rPr>
          <w:rFonts w:ascii="Times New Roman" w:hAnsi="Times New Roman"/>
          <w:sz w:val="28"/>
          <w:szCs w:val="28"/>
          <w:lang w:val="lv-LV"/>
        </w:rPr>
        <w:tab/>
      </w:r>
      <w:r w:rsidRPr="00013896">
        <w:rPr>
          <w:rFonts w:ascii="Times New Roman" w:hAnsi="Times New Roman"/>
          <w:sz w:val="28"/>
          <w:szCs w:val="28"/>
          <w:lang w:val="lv-LV"/>
        </w:rPr>
        <w:tab/>
      </w:r>
      <w:r w:rsidRPr="00013896">
        <w:rPr>
          <w:rFonts w:ascii="Times New Roman" w:hAnsi="Times New Roman"/>
          <w:sz w:val="28"/>
          <w:szCs w:val="28"/>
          <w:lang w:val="lv-LV"/>
        </w:rPr>
        <w:tab/>
      </w:r>
      <w:r w:rsidRPr="00013896">
        <w:rPr>
          <w:rFonts w:ascii="Times New Roman" w:hAnsi="Times New Roman"/>
          <w:sz w:val="28"/>
          <w:szCs w:val="28"/>
          <w:lang w:val="lv-LV"/>
        </w:rPr>
        <w:tab/>
      </w:r>
      <w:r w:rsidRPr="00013896">
        <w:rPr>
          <w:rFonts w:ascii="Times New Roman" w:hAnsi="Times New Roman"/>
          <w:sz w:val="28"/>
          <w:szCs w:val="28"/>
          <w:lang w:val="lv-LV"/>
        </w:rPr>
        <w:tab/>
      </w:r>
      <w:r w:rsidRPr="00013896">
        <w:rPr>
          <w:rFonts w:ascii="Times New Roman" w:hAnsi="Times New Roman"/>
          <w:sz w:val="28"/>
          <w:szCs w:val="28"/>
          <w:lang w:val="lv-LV"/>
        </w:rPr>
        <w:tab/>
      </w:r>
      <w:r w:rsidRPr="00013896">
        <w:rPr>
          <w:rFonts w:ascii="Times New Roman" w:hAnsi="Times New Roman"/>
          <w:sz w:val="28"/>
          <w:szCs w:val="28"/>
          <w:lang w:val="lv-LV"/>
        </w:rPr>
        <w:tab/>
      </w:r>
      <w:r w:rsidRPr="00013896">
        <w:rPr>
          <w:rFonts w:ascii="Times New Roman" w:hAnsi="Times New Roman"/>
          <w:sz w:val="28"/>
          <w:szCs w:val="28"/>
          <w:lang w:val="lv-LV"/>
        </w:rPr>
        <w:tab/>
      </w:r>
      <w:r w:rsidR="005D3C01">
        <w:rPr>
          <w:rFonts w:ascii="Times New Roman" w:hAnsi="Times New Roman"/>
          <w:sz w:val="28"/>
          <w:szCs w:val="28"/>
          <w:lang w:val="lv-LV"/>
        </w:rPr>
        <w:t>2</w:t>
      </w:r>
      <w:r w:rsidRPr="00013896">
        <w:rPr>
          <w:rFonts w:ascii="Times New Roman" w:hAnsi="Times New Roman"/>
          <w:sz w:val="28"/>
          <w:szCs w:val="28"/>
          <w:lang w:val="lv-LV"/>
        </w:rPr>
        <w:t>. tabula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911"/>
      </w:tblGrid>
      <w:tr w:rsidR="00F23B86" w:rsidRPr="00013896" w:rsidTr="009E60BC">
        <w:tc>
          <w:tcPr>
            <w:tcW w:w="9072" w:type="dxa"/>
            <w:gridSpan w:val="2"/>
            <w:shd w:val="clear" w:color="auto" w:fill="auto"/>
          </w:tcPr>
          <w:p w:rsidR="00F23B86" w:rsidRPr="00013896" w:rsidRDefault="00F23B86" w:rsidP="00C81833">
            <w:pPr>
              <w:spacing w:after="0"/>
              <w:rPr>
                <w:rFonts w:ascii="Times New Roman" w:hAnsi="Times New Roman"/>
                <w:b/>
                <w:sz w:val="28"/>
                <w:szCs w:val="28"/>
                <w:lang w:val="lv-LV"/>
              </w:rPr>
            </w:pPr>
            <w:r w:rsidRPr="00013896">
              <w:rPr>
                <w:rFonts w:ascii="Times New Roman" w:hAnsi="Times New Roman"/>
                <w:sz w:val="28"/>
                <w:szCs w:val="28"/>
                <w:lang w:val="lv-LV"/>
              </w:rPr>
              <w:t xml:space="preserve">2010. gadā VMD meža ugunsapsardzībā ir investējis 780 447 latus </w:t>
            </w:r>
            <w:r w:rsidRPr="00013896">
              <w:rPr>
                <w:rFonts w:ascii="Times New Roman" w:hAnsi="Times New Roman"/>
                <w:b/>
                <w:sz w:val="28"/>
                <w:szCs w:val="28"/>
                <w:lang w:val="lv-LV"/>
              </w:rPr>
              <w:t xml:space="preserve">(1 110 476 </w:t>
            </w:r>
            <w:r w:rsidR="00C81833">
              <w:rPr>
                <w:rFonts w:ascii="Times New Roman" w:hAnsi="Times New Roman"/>
                <w:i/>
                <w:sz w:val="28"/>
                <w:szCs w:val="28"/>
                <w:lang w:val="lv-LV"/>
              </w:rPr>
              <w:t>euro</w:t>
            </w:r>
            <w:r w:rsidRPr="00013896">
              <w:rPr>
                <w:rFonts w:ascii="Times New Roman" w:hAnsi="Times New Roman"/>
                <w:b/>
                <w:sz w:val="28"/>
                <w:szCs w:val="28"/>
                <w:lang w:val="lv-LV"/>
              </w:rPr>
              <w:t>)</w:t>
            </w:r>
            <w:r w:rsidRPr="00013896">
              <w:rPr>
                <w:rFonts w:ascii="Times New Roman" w:hAnsi="Times New Roman"/>
                <w:sz w:val="28"/>
                <w:szCs w:val="28"/>
                <w:lang w:val="lv-LV"/>
              </w:rPr>
              <w:t>:</w:t>
            </w:r>
          </w:p>
        </w:tc>
      </w:tr>
      <w:tr w:rsidR="00013896" w:rsidRPr="00013896" w:rsidTr="009E60BC">
        <w:tc>
          <w:tcPr>
            <w:tcW w:w="4161" w:type="dxa"/>
            <w:shd w:val="clear" w:color="auto" w:fill="auto"/>
          </w:tcPr>
          <w:p w:rsidR="00013896" w:rsidRPr="00013896" w:rsidRDefault="00013896" w:rsidP="009E60BC">
            <w:pPr>
              <w:spacing w:after="0"/>
              <w:rPr>
                <w:rFonts w:ascii="Times New Roman" w:hAnsi="Times New Roman"/>
                <w:b/>
                <w:sz w:val="28"/>
                <w:szCs w:val="28"/>
                <w:lang w:val="lv-LV"/>
              </w:rPr>
            </w:pPr>
            <w:r w:rsidRPr="00013896">
              <w:rPr>
                <w:rFonts w:ascii="Times New Roman" w:hAnsi="Times New Roman"/>
                <w:b/>
                <w:sz w:val="28"/>
                <w:szCs w:val="28"/>
                <w:lang w:val="lv-LV"/>
              </w:rPr>
              <w:t>Līdzekļi neparedzētiem gadījumiem (skatīt 3. tabulu)</w:t>
            </w:r>
          </w:p>
        </w:tc>
        <w:tc>
          <w:tcPr>
            <w:tcW w:w="4911" w:type="dxa"/>
            <w:shd w:val="clear" w:color="auto" w:fill="auto"/>
          </w:tcPr>
          <w:p w:rsidR="00013896" w:rsidRPr="00013896" w:rsidRDefault="00013896" w:rsidP="009E60BC">
            <w:pPr>
              <w:spacing w:after="0"/>
              <w:jc w:val="center"/>
              <w:rPr>
                <w:rFonts w:ascii="Times New Roman" w:hAnsi="Times New Roman"/>
                <w:b/>
                <w:sz w:val="28"/>
                <w:szCs w:val="28"/>
                <w:lang w:val="lv-LV"/>
              </w:rPr>
            </w:pPr>
            <w:r w:rsidRPr="00013896">
              <w:rPr>
                <w:rFonts w:ascii="Times New Roman" w:hAnsi="Times New Roman"/>
                <w:b/>
                <w:sz w:val="28"/>
                <w:szCs w:val="28"/>
                <w:lang w:val="lv-LV"/>
              </w:rPr>
              <w:t>357 000 (507 965)</w:t>
            </w:r>
          </w:p>
        </w:tc>
      </w:tr>
      <w:tr w:rsidR="00013896" w:rsidRPr="00013896" w:rsidTr="009E60BC">
        <w:tc>
          <w:tcPr>
            <w:tcW w:w="4161" w:type="dxa"/>
            <w:shd w:val="clear" w:color="auto" w:fill="auto"/>
          </w:tcPr>
          <w:p w:rsidR="00013896" w:rsidRPr="00013896" w:rsidRDefault="00013896" w:rsidP="009E60BC">
            <w:pPr>
              <w:spacing w:after="0"/>
              <w:jc w:val="right"/>
              <w:rPr>
                <w:rFonts w:ascii="Times New Roman" w:hAnsi="Times New Roman"/>
                <w:sz w:val="28"/>
                <w:szCs w:val="28"/>
                <w:lang w:val="lv-LV"/>
              </w:rPr>
            </w:pPr>
            <w:r w:rsidRPr="00013896">
              <w:rPr>
                <w:rFonts w:ascii="Times New Roman" w:hAnsi="Times New Roman"/>
                <w:sz w:val="28"/>
                <w:szCs w:val="28"/>
                <w:lang w:val="lv-LV"/>
              </w:rPr>
              <w:t>Inventārs:</w:t>
            </w:r>
          </w:p>
        </w:tc>
        <w:tc>
          <w:tcPr>
            <w:tcW w:w="4911" w:type="dxa"/>
            <w:shd w:val="clear" w:color="auto" w:fill="auto"/>
          </w:tcPr>
          <w:p w:rsidR="00013896" w:rsidRPr="00013896" w:rsidRDefault="00013896" w:rsidP="009E60BC">
            <w:pPr>
              <w:spacing w:after="0"/>
              <w:jc w:val="center"/>
              <w:rPr>
                <w:rFonts w:ascii="Times New Roman" w:hAnsi="Times New Roman"/>
                <w:sz w:val="28"/>
                <w:szCs w:val="28"/>
                <w:lang w:val="lv-LV"/>
              </w:rPr>
            </w:pPr>
            <w:r w:rsidRPr="00013896">
              <w:rPr>
                <w:rFonts w:ascii="Times New Roman" w:hAnsi="Times New Roman"/>
                <w:sz w:val="28"/>
                <w:szCs w:val="28"/>
                <w:lang w:val="lv-LV"/>
              </w:rPr>
              <w:t>268 500 (382 041)</w:t>
            </w:r>
          </w:p>
        </w:tc>
      </w:tr>
      <w:tr w:rsidR="00013896" w:rsidRPr="00013896" w:rsidTr="009E60BC">
        <w:tc>
          <w:tcPr>
            <w:tcW w:w="4161" w:type="dxa"/>
            <w:shd w:val="clear" w:color="auto" w:fill="auto"/>
          </w:tcPr>
          <w:p w:rsidR="00013896" w:rsidRPr="00013896" w:rsidRDefault="00013896" w:rsidP="009E60BC">
            <w:pPr>
              <w:spacing w:after="0"/>
              <w:jc w:val="right"/>
              <w:rPr>
                <w:rFonts w:ascii="Times New Roman" w:hAnsi="Times New Roman"/>
                <w:sz w:val="28"/>
                <w:szCs w:val="28"/>
                <w:lang w:val="lv-LV"/>
              </w:rPr>
            </w:pPr>
            <w:r w:rsidRPr="00013896">
              <w:rPr>
                <w:rFonts w:ascii="Times New Roman" w:hAnsi="Times New Roman"/>
                <w:sz w:val="28"/>
                <w:szCs w:val="28"/>
                <w:lang w:val="lv-LV"/>
              </w:rPr>
              <w:t>Kapitālās iegādes:</w:t>
            </w:r>
          </w:p>
        </w:tc>
        <w:tc>
          <w:tcPr>
            <w:tcW w:w="4911" w:type="dxa"/>
            <w:shd w:val="clear" w:color="auto" w:fill="auto"/>
          </w:tcPr>
          <w:p w:rsidR="00013896" w:rsidRPr="00013896" w:rsidRDefault="00013896" w:rsidP="009E60BC">
            <w:pPr>
              <w:spacing w:after="0"/>
              <w:jc w:val="center"/>
              <w:rPr>
                <w:rFonts w:ascii="Times New Roman" w:hAnsi="Times New Roman"/>
                <w:sz w:val="28"/>
                <w:szCs w:val="28"/>
                <w:lang w:val="lv-LV"/>
              </w:rPr>
            </w:pPr>
            <w:r w:rsidRPr="00013896">
              <w:rPr>
                <w:rFonts w:ascii="Times New Roman" w:hAnsi="Times New Roman"/>
                <w:sz w:val="28"/>
                <w:szCs w:val="28"/>
                <w:lang w:val="lv-LV"/>
              </w:rPr>
              <w:t>88 500 (125 924)</w:t>
            </w:r>
          </w:p>
        </w:tc>
      </w:tr>
      <w:tr w:rsidR="00013896" w:rsidRPr="00013896" w:rsidTr="009E60BC">
        <w:tc>
          <w:tcPr>
            <w:tcW w:w="4161" w:type="dxa"/>
            <w:shd w:val="clear" w:color="auto" w:fill="auto"/>
          </w:tcPr>
          <w:p w:rsidR="00013896" w:rsidRPr="00013896" w:rsidRDefault="00013896" w:rsidP="009E60BC">
            <w:pPr>
              <w:spacing w:after="0"/>
              <w:rPr>
                <w:rFonts w:ascii="Times New Roman" w:hAnsi="Times New Roman"/>
                <w:b/>
                <w:sz w:val="28"/>
                <w:szCs w:val="28"/>
                <w:lang w:val="lv-LV"/>
              </w:rPr>
            </w:pPr>
            <w:r w:rsidRPr="00013896">
              <w:rPr>
                <w:rFonts w:ascii="Times New Roman" w:hAnsi="Times New Roman"/>
                <w:b/>
                <w:sz w:val="28"/>
                <w:szCs w:val="28"/>
                <w:lang w:val="lv-LV"/>
              </w:rPr>
              <w:t>Ugunsnovērošanas torņu būvniecība un rekonstrukcija (ELFLA līdzekļi)</w:t>
            </w:r>
          </w:p>
        </w:tc>
        <w:tc>
          <w:tcPr>
            <w:tcW w:w="4911" w:type="dxa"/>
            <w:shd w:val="clear" w:color="auto" w:fill="auto"/>
          </w:tcPr>
          <w:p w:rsidR="00013896" w:rsidRPr="00013896" w:rsidRDefault="00013896" w:rsidP="009E60BC">
            <w:pPr>
              <w:spacing w:after="0"/>
              <w:jc w:val="center"/>
              <w:rPr>
                <w:rFonts w:ascii="Times New Roman" w:hAnsi="Times New Roman"/>
                <w:b/>
                <w:sz w:val="28"/>
                <w:szCs w:val="28"/>
                <w:lang w:val="lv-LV"/>
              </w:rPr>
            </w:pPr>
            <w:r w:rsidRPr="00013896">
              <w:rPr>
                <w:rFonts w:ascii="Times New Roman" w:hAnsi="Times New Roman"/>
                <w:b/>
                <w:sz w:val="28"/>
                <w:szCs w:val="28"/>
                <w:lang w:val="lv-LV"/>
              </w:rPr>
              <w:t>423 447 (602511)</w:t>
            </w:r>
          </w:p>
        </w:tc>
      </w:tr>
      <w:tr w:rsidR="000A16D9" w:rsidRPr="00013896" w:rsidTr="009E60BC">
        <w:tc>
          <w:tcPr>
            <w:tcW w:w="9072" w:type="dxa"/>
            <w:gridSpan w:val="2"/>
            <w:shd w:val="clear" w:color="auto" w:fill="auto"/>
          </w:tcPr>
          <w:p w:rsidR="000A16D9" w:rsidRPr="00013896" w:rsidRDefault="000A16D9" w:rsidP="000A16D9">
            <w:pPr>
              <w:spacing w:after="0"/>
              <w:rPr>
                <w:rFonts w:ascii="Times New Roman" w:hAnsi="Times New Roman"/>
                <w:sz w:val="28"/>
                <w:szCs w:val="28"/>
                <w:lang w:val="lv-LV"/>
              </w:rPr>
            </w:pPr>
          </w:p>
        </w:tc>
      </w:tr>
      <w:tr w:rsidR="000A16D9" w:rsidRPr="00013896" w:rsidTr="009E60BC">
        <w:tc>
          <w:tcPr>
            <w:tcW w:w="9072" w:type="dxa"/>
            <w:gridSpan w:val="2"/>
            <w:shd w:val="clear" w:color="auto" w:fill="auto"/>
          </w:tcPr>
          <w:p w:rsidR="000A16D9" w:rsidRPr="00013896" w:rsidRDefault="000A16D9" w:rsidP="00C81833">
            <w:pPr>
              <w:spacing w:after="0"/>
              <w:rPr>
                <w:rFonts w:ascii="Times New Roman" w:hAnsi="Times New Roman"/>
                <w:b/>
                <w:sz w:val="28"/>
                <w:szCs w:val="28"/>
                <w:lang w:val="lv-LV"/>
              </w:rPr>
            </w:pPr>
            <w:r w:rsidRPr="00013896">
              <w:rPr>
                <w:rFonts w:ascii="Times New Roman" w:hAnsi="Times New Roman"/>
                <w:sz w:val="28"/>
                <w:szCs w:val="28"/>
                <w:lang w:val="lv-LV"/>
              </w:rPr>
              <w:t>2011. gadā VMD meža ugunsapsardzībā ir investējis 4 636 644 latus (6 597 350</w:t>
            </w:r>
            <w:r w:rsidR="00C81833">
              <w:rPr>
                <w:rFonts w:ascii="Times New Roman" w:hAnsi="Times New Roman"/>
                <w:i/>
                <w:sz w:val="28"/>
                <w:szCs w:val="28"/>
                <w:lang w:val="lv-LV"/>
              </w:rPr>
              <w:t xml:space="preserve"> euro</w:t>
            </w:r>
            <w:r w:rsidRPr="00013896">
              <w:rPr>
                <w:rFonts w:ascii="Times New Roman" w:hAnsi="Times New Roman"/>
                <w:sz w:val="28"/>
                <w:szCs w:val="28"/>
                <w:lang w:val="lv-LV"/>
              </w:rPr>
              <w:t>):</w:t>
            </w:r>
          </w:p>
        </w:tc>
      </w:tr>
      <w:tr w:rsidR="00013896" w:rsidRPr="00013896" w:rsidTr="009E60BC">
        <w:tc>
          <w:tcPr>
            <w:tcW w:w="4161" w:type="dxa"/>
            <w:shd w:val="clear" w:color="auto" w:fill="auto"/>
          </w:tcPr>
          <w:p w:rsidR="00013896" w:rsidRPr="00013896" w:rsidRDefault="00013896" w:rsidP="009E60BC">
            <w:pPr>
              <w:spacing w:after="0"/>
              <w:ind w:left="34"/>
              <w:rPr>
                <w:rFonts w:ascii="Times New Roman" w:hAnsi="Times New Roman"/>
                <w:b/>
                <w:sz w:val="28"/>
                <w:szCs w:val="28"/>
                <w:lang w:val="lv-LV"/>
              </w:rPr>
            </w:pPr>
            <w:r w:rsidRPr="00013896">
              <w:rPr>
                <w:rFonts w:ascii="Times New Roman" w:hAnsi="Times New Roman"/>
                <w:b/>
                <w:sz w:val="28"/>
                <w:szCs w:val="28"/>
                <w:lang w:val="lv-LV"/>
              </w:rPr>
              <w:t>Līdzekļi neparedzētiem gadījumiem (skatīt 3. tabulu)</w:t>
            </w:r>
          </w:p>
        </w:tc>
        <w:tc>
          <w:tcPr>
            <w:tcW w:w="4911" w:type="dxa"/>
            <w:shd w:val="clear" w:color="auto" w:fill="auto"/>
          </w:tcPr>
          <w:p w:rsidR="00013896" w:rsidRPr="00013896" w:rsidRDefault="00013896" w:rsidP="009E60BC">
            <w:pPr>
              <w:spacing w:after="0"/>
              <w:jc w:val="center"/>
              <w:rPr>
                <w:rFonts w:ascii="Times New Roman" w:hAnsi="Times New Roman"/>
                <w:b/>
                <w:sz w:val="28"/>
                <w:szCs w:val="28"/>
                <w:lang w:val="lv-LV"/>
              </w:rPr>
            </w:pPr>
            <w:r w:rsidRPr="00013896">
              <w:rPr>
                <w:rFonts w:ascii="Times New Roman" w:hAnsi="Times New Roman"/>
                <w:b/>
                <w:sz w:val="28"/>
                <w:szCs w:val="28"/>
                <w:lang w:val="lv-LV"/>
              </w:rPr>
              <w:t>2 156 000 (3 067 712)</w:t>
            </w:r>
          </w:p>
        </w:tc>
      </w:tr>
      <w:tr w:rsidR="00013896" w:rsidRPr="00013896" w:rsidTr="009E60BC">
        <w:tc>
          <w:tcPr>
            <w:tcW w:w="4161" w:type="dxa"/>
            <w:shd w:val="clear" w:color="auto" w:fill="auto"/>
          </w:tcPr>
          <w:p w:rsidR="00013896" w:rsidRPr="00013896" w:rsidRDefault="00013896" w:rsidP="009E60BC">
            <w:pPr>
              <w:spacing w:after="0"/>
              <w:ind w:left="709"/>
              <w:jc w:val="right"/>
              <w:rPr>
                <w:rFonts w:ascii="Times New Roman" w:hAnsi="Times New Roman"/>
                <w:sz w:val="28"/>
                <w:szCs w:val="28"/>
                <w:lang w:val="lv-LV"/>
              </w:rPr>
            </w:pPr>
            <w:r w:rsidRPr="00013896">
              <w:rPr>
                <w:rFonts w:ascii="Times New Roman" w:hAnsi="Times New Roman"/>
                <w:sz w:val="28"/>
                <w:szCs w:val="28"/>
                <w:lang w:val="lv-LV"/>
              </w:rPr>
              <w:t>Inventārs:</w:t>
            </w:r>
          </w:p>
        </w:tc>
        <w:tc>
          <w:tcPr>
            <w:tcW w:w="4911" w:type="dxa"/>
            <w:shd w:val="clear" w:color="auto" w:fill="auto"/>
          </w:tcPr>
          <w:p w:rsidR="00013896" w:rsidRPr="00013896" w:rsidRDefault="00013896" w:rsidP="009E60BC">
            <w:pPr>
              <w:spacing w:after="0"/>
              <w:jc w:val="center"/>
              <w:rPr>
                <w:rFonts w:ascii="Times New Roman" w:hAnsi="Times New Roman"/>
                <w:sz w:val="28"/>
                <w:szCs w:val="28"/>
                <w:lang w:val="lv-LV"/>
              </w:rPr>
            </w:pPr>
            <w:r w:rsidRPr="00013896">
              <w:rPr>
                <w:rFonts w:ascii="Times New Roman" w:hAnsi="Times New Roman"/>
                <w:sz w:val="28"/>
                <w:szCs w:val="28"/>
                <w:lang w:val="lv-LV"/>
              </w:rPr>
              <w:t>0</w:t>
            </w:r>
          </w:p>
        </w:tc>
      </w:tr>
      <w:tr w:rsidR="00013896" w:rsidRPr="00013896" w:rsidTr="009E60BC">
        <w:tc>
          <w:tcPr>
            <w:tcW w:w="4161" w:type="dxa"/>
            <w:shd w:val="clear" w:color="auto" w:fill="auto"/>
          </w:tcPr>
          <w:p w:rsidR="00013896" w:rsidRPr="00013896" w:rsidRDefault="00013896" w:rsidP="009E60BC">
            <w:pPr>
              <w:spacing w:after="0"/>
              <w:ind w:left="709"/>
              <w:jc w:val="right"/>
              <w:rPr>
                <w:rFonts w:ascii="Times New Roman" w:hAnsi="Times New Roman"/>
                <w:sz w:val="28"/>
                <w:szCs w:val="28"/>
                <w:lang w:val="lv-LV"/>
              </w:rPr>
            </w:pPr>
            <w:r w:rsidRPr="00013896">
              <w:rPr>
                <w:rFonts w:ascii="Times New Roman" w:hAnsi="Times New Roman"/>
                <w:sz w:val="28"/>
                <w:szCs w:val="28"/>
                <w:lang w:val="lv-LV"/>
              </w:rPr>
              <w:t>Kapitālās iegādes:</w:t>
            </w:r>
          </w:p>
        </w:tc>
        <w:tc>
          <w:tcPr>
            <w:tcW w:w="4911" w:type="dxa"/>
            <w:shd w:val="clear" w:color="auto" w:fill="auto"/>
          </w:tcPr>
          <w:p w:rsidR="00013896" w:rsidRPr="00013896" w:rsidRDefault="00013896" w:rsidP="009E60BC">
            <w:pPr>
              <w:spacing w:after="0"/>
              <w:jc w:val="center"/>
              <w:rPr>
                <w:rFonts w:ascii="Times New Roman" w:hAnsi="Times New Roman"/>
                <w:sz w:val="28"/>
                <w:szCs w:val="28"/>
                <w:lang w:val="lv-LV"/>
              </w:rPr>
            </w:pPr>
            <w:r w:rsidRPr="00013896">
              <w:rPr>
                <w:rFonts w:ascii="Times New Roman" w:hAnsi="Times New Roman"/>
                <w:sz w:val="28"/>
                <w:szCs w:val="28"/>
                <w:lang w:val="lv-LV"/>
              </w:rPr>
              <w:t>2 156 000 (3 067 712)</w:t>
            </w:r>
          </w:p>
        </w:tc>
      </w:tr>
      <w:tr w:rsidR="00013896" w:rsidRPr="00013896" w:rsidTr="009E60BC">
        <w:tc>
          <w:tcPr>
            <w:tcW w:w="4161" w:type="dxa"/>
            <w:shd w:val="clear" w:color="auto" w:fill="auto"/>
          </w:tcPr>
          <w:p w:rsidR="00013896" w:rsidRPr="00013896" w:rsidRDefault="00013896" w:rsidP="009E60BC">
            <w:pPr>
              <w:spacing w:after="0"/>
              <w:ind w:left="34"/>
              <w:rPr>
                <w:rFonts w:ascii="Times New Roman" w:hAnsi="Times New Roman"/>
                <w:b/>
                <w:sz w:val="28"/>
                <w:szCs w:val="28"/>
                <w:lang w:val="lv-LV"/>
              </w:rPr>
            </w:pPr>
            <w:r w:rsidRPr="00013896">
              <w:rPr>
                <w:rFonts w:ascii="Times New Roman" w:hAnsi="Times New Roman"/>
                <w:b/>
                <w:sz w:val="28"/>
                <w:szCs w:val="28"/>
                <w:lang w:val="lv-LV"/>
              </w:rPr>
              <w:t>Pamatbudžets (skatīt 3. tabulu):</w:t>
            </w:r>
          </w:p>
        </w:tc>
        <w:tc>
          <w:tcPr>
            <w:tcW w:w="4911" w:type="dxa"/>
            <w:shd w:val="clear" w:color="auto" w:fill="auto"/>
          </w:tcPr>
          <w:p w:rsidR="00013896" w:rsidRPr="00013896" w:rsidRDefault="00013896" w:rsidP="009E60BC">
            <w:pPr>
              <w:spacing w:after="0"/>
              <w:jc w:val="center"/>
              <w:rPr>
                <w:rFonts w:ascii="Times New Roman" w:hAnsi="Times New Roman"/>
                <w:sz w:val="28"/>
                <w:szCs w:val="28"/>
                <w:lang w:val="lv-LV"/>
              </w:rPr>
            </w:pPr>
            <w:r w:rsidRPr="00013896">
              <w:rPr>
                <w:rFonts w:ascii="Times New Roman" w:hAnsi="Times New Roman"/>
                <w:b/>
                <w:sz w:val="28"/>
                <w:szCs w:val="28"/>
                <w:lang w:val="lv-LV"/>
              </w:rPr>
              <w:t xml:space="preserve">2 000 000 </w:t>
            </w:r>
            <w:r w:rsidRPr="00013896">
              <w:rPr>
                <w:rFonts w:ascii="Times New Roman" w:hAnsi="Times New Roman"/>
                <w:sz w:val="28"/>
                <w:szCs w:val="28"/>
                <w:lang w:val="lv-LV"/>
              </w:rPr>
              <w:t>( 2 845 744)</w:t>
            </w:r>
          </w:p>
        </w:tc>
      </w:tr>
      <w:tr w:rsidR="00013896" w:rsidRPr="00013896" w:rsidTr="009E60BC">
        <w:tc>
          <w:tcPr>
            <w:tcW w:w="4161" w:type="dxa"/>
            <w:shd w:val="clear" w:color="auto" w:fill="auto"/>
          </w:tcPr>
          <w:p w:rsidR="00013896" w:rsidRPr="00013896" w:rsidRDefault="00013896" w:rsidP="009E60BC">
            <w:pPr>
              <w:spacing w:after="0"/>
              <w:ind w:left="709"/>
              <w:jc w:val="right"/>
              <w:rPr>
                <w:rFonts w:ascii="Times New Roman" w:hAnsi="Times New Roman"/>
                <w:sz w:val="28"/>
                <w:szCs w:val="28"/>
                <w:lang w:val="lv-LV"/>
              </w:rPr>
            </w:pPr>
            <w:r w:rsidRPr="00013896">
              <w:rPr>
                <w:rFonts w:ascii="Times New Roman" w:hAnsi="Times New Roman"/>
                <w:sz w:val="28"/>
                <w:szCs w:val="28"/>
                <w:lang w:val="lv-LV"/>
              </w:rPr>
              <w:t>Inventārs:</w:t>
            </w:r>
          </w:p>
        </w:tc>
        <w:tc>
          <w:tcPr>
            <w:tcW w:w="4911" w:type="dxa"/>
            <w:shd w:val="clear" w:color="auto" w:fill="auto"/>
          </w:tcPr>
          <w:p w:rsidR="00013896" w:rsidRPr="00013896" w:rsidRDefault="00013896" w:rsidP="009E60BC">
            <w:pPr>
              <w:spacing w:after="0"/>
              <w:jc w:val="center"/>
              <w:rPr>
                <w:rFonts w:ascii="Times New Roman" w:hAnsi="Times New Roman"/>
                <w:sz w:val="28"/>
                <w:szCs w:val="28"/>
                <w:lang w:val="lv-LV"/>
              </w:rPr>
            </w:pPr>
            <w:r w:rsidRPr="00013896">
              <w:rPr>
                <w:rFonts w:ascii="Times New Roman" w:hAnsi="Times New Roman"/>
                <w:sz w:val="28"/>
                <w:szCs w:val="28"/>
                <w:lang w:val="lv-LV"/>
              </w:rPr>
              <w:t>0</w:t>
            </w:r>
          </w:p>
        </w:tc>
      </w:tr>
      <w:tr w:rsidR="00013896" w:rsidRPr="00013896" w:rsidTr="009E60BC">
        <w:tc>
          <w:tcPr>
            <w:tcW w:w="4161" w:type="dxa"/>
            <w:shd w:val="clear" w:color="auto" w:fill="auto"/>
          </w:tcPr>
          <w:p w:rsidR="00013896" w:rsidRPr="00013896" w:rsidRDefault="00013896" w:rsidP="009E60BC">
            <w:pPr>
              <w:spacing w:after="0"/>
              <w:ind w:left="709"/>
              <w:jc w:val="right"/>
              <w:rPr>
                <w:rFonts w:ascii="Times New Roman" w:hAnsi="Times New Roman"/>
                <w:sz w:val="28"/>
                <w:szCs w:val="28"/>
                <w:lang w:val="lv-LV"/>
              </w:rPr>
            </w:pPr>
            <w:r w:rsidRPr="00013896">
              <w:rPr>
                <w:rFonts w:ascii="Times New Roman" w:hAnsi="Times New Roman"/>
                <w:sz w:val="28"/>
                <w:szCs w:val="28"/>
                <w:lang w:val="lv-LV"/>
              </w:rPr>
              <w:t>Kapitālās iegādes:</w:t>
            </w:r>
          </w:p>
        </w:tc>
        <w:tc>
          <w:tcPr>
            <w:tcW w:w="4911" w:type="dxa"/>
            <w:shd w:val="clear" w:color="auto" w:fill="auto"/>
          </w:tcPr>
          <w:p w:rsidR="00013896" w:rsidRPr="00013896" w:rsidRDefault="00013896" w:rsidP="009E60BC">
            <w:pPr>
              <w:spacing w:after="0"/>
              <w:jc w:val="center"/>
              <w:rPr>
                <w:rFonts w:ascii="Times New Roman" w:hAnsi="Times New Roman"/>
                <w:sz w:val="28"/>
                <w:szCs w:val="28"/>
                <w:lang w:val="lv-LV"/>
              </w:rPr>
            </w:pPr>
            <w:r w:rsidRPr="00013896">
              <w:rPr>
                <w:rFonts w:ascii="Times New Roman" w:hAnsi="Times New Roman"/>
                <w:sz w:val="28"/>
                <w:szCs w:val="28"/>
                <w:lang w:val="lv-LV"/>
              </w:rPr>
              <w:t>2 000 000 (2 845 744)</w:t>
            </w:r>
          </w:p>
        </w:tc>
      </w:tr>
      <w:tr w:rsidR="00013896" w:rsidRPr="00013896" w:rsidTr="009E60BC">
        <w:tc>
          <w:tcPr>
            <w:tcW w:w="4161" w:type="dxa"/>
            <w:shd w:val="clear" w:color="auto" w:fill="auto"/>
          </w:tcPr>
          <w:p w:rsidR="00013896" w:rsidRPr="00013896" w:rsidRDefault="00013896" w:rsidP="009E60BC">
            <w:pPr>
              <w:spacing w:after="0"/>
              <w:ind w:left="34"/>
              <w:rPr>
                <w:rFonts w:ascii="Times New Roman" w:hAnsi="Times New Roman"/>
                <w:b/>
                <w:sz w:val="28"/>
                <w:szCs w:val="28"/>
                <w:lang w:val="lv-LV"/>
              </w:rPr>
            </w:pPr>
            <w:r w:rsidRPr="00013896">
              <w:rPr>
                <w:rFonts w:ascii="Times New Roman" w:hAnsi="Times New Roman"/>
                <w:b/>
                <w:sz w:val="28"/>
                <w:szCs w:val="28"/>
                <w:lang w:val="lv-LV"/>
              </w:rPr>
              <w:t>Globālās navigācijas satelītu sistēmas uztvērēji (ELFLA līdzekļi)</w:t>
            </w:r>
          </w:p>
        </w:tc>
        <w:tc>
          <w:tcPr>
            <w:tcW w:w="4911" w:type="dxa"/>
            <w:shd w:val="clear" w:color="auto" w:fill="auto"/>
          </w:tcPr>
          <w:p w:rsidR="00013896" w:rsidRPr="00013896" w:rsidRDefault="00013896" w:rsidP="009E60BC">
            <w:pPr>
              <w:spacing w:after="0"/>
              <w:jc w:val="center"/>
              <w:rPr>
                <w:rFonts w:ascii="Times New Roman" w:hAnsi="Times New Roman"/>
                <w:b/>
                <w:sz w:val="28"/>
                <w:szCs w:val="28"/>
                <w:lang w:val="lv-LV"/>
              </w:rPr>
            </w:pPr>
            <w:r w:rsidRPr="00013896">
              <w:rPr>
                <w:rFonts w:ascii="Times New Roman" w:hAnsi="Times New Roman"/>
                <w:b/>
                <w:sz w:val="28"/>
                <w:szCs w:val="28"/>
                <w:lang w:val="lv-LV"/>
              </w:rPr>
              <w:t>348 376 (495 694)</w:t>
            </w:r>
          </w:p>
        </w:tc>
      </w:tr>
      <w:tr w:rsidR="00013896" w:rsidRPr="00013896" w:rsidTr="009E60BC">
        <w:tc>
          <w:tcPr>
            <w:tcW w:w="4161" w:type="dxa"/>
            <w:shd w:val="clear" w:color="auto" w:fill="auto"/>
          </w:tcPr>
          <w:p w:rsidR="00013896" w:rsidRPr="00013896" w:rsidRDefault="00013896" w:rsidP="009E60BC">
            <w:pPr>
              <w:spacing w:after="0"/>
              <w:ind w:left="34"/>
              <w:rPr>
                <w:rFonts w:ascii="Times New Roman" w:hAnsi="Times New Roman"/>
                <w:b/>
                <w:sz w:val="28"/>
                <w:szCs w:val="28"/>
                <w:lang w:val="lv-LV"/>
              </w:rPr>
            </w:pPr>
            <w:r w:rsidRPr="00013896">
              <w:rPr>
                <w:rFonts w:ascii="Times New Roman" w:hAnsi="Times New Roman"/>
                <w:b/>
                <w:sz w:val="28"/>
                <w:szCs w:val="28"/>
                <w:lang w:val="lv-LV"/>
              </w:rPr>
              <w:t>Ugunsnovērošanas torņu būvniecība un rekonstrukcija (ELFLA līdzekļi)</w:t>
            </w:r>
          </w:p>
        </w:tc>
        <w:tc>
          <w:tcPr>
            <w:tcW w:w="4911" w:type="dxa"/>
            <w:shd w:val="clear" w:color="auto" w:fill="auto"/>
          </w:tcPr>
          <w:p w:rsidR="00013896" w:rsidRPr="00013896" w:rsidRDefault="00013896" w:rsidP="009E60BC">
            <w:pPr>
              <w:spacing w:after="0"/>
              <w:jc w:val="center"/>
              <w:rPr>
                <w:rFonts w:ascii="Times New Roman" w:hAnsi="Times New Roman"/>
                <w:sz w:val="28"/>
                <w:szCs w:val="28"/>
                <w:lang w:val="lv-LV"/>
              </w:rPr>
            </w:pPr>
            <w:r w:rsidRPr="00013896">
              <w:rPr>
                <w:rFonts w:ascii="Times New Roman" w:hAnsi="Times New Roman"/>
                <w:b/>
                <w:sz w:val="28"/>
                <w:szCs w:val="28"/>
                <w:lang w:val="lv-LV"/>
              </w:rPr>
              <w:t xml:space="preserve">132 268 </w:t>
            </w:r>
            <w:r w:rsidRPr="00013896">
              <w:rPr>
                <w:rFonts w:ascii="Times New Roman" w:hAnsi="Times New Roman"/>
                <w:sz w:val="28"/>
                <w:szCs w:val="28"/>
                <w:lang w:val="lv-LV"/>
              </w:rPr>
              <w:t>(188 200)</w:t>
            </w:r>
          </w:p>
        </w:tc>
      </w:tr>
      <w:tr w:rsidR="000A16D9" w:rsidRPr="00013896" w:rsidTr="00DD06F8">
        <w:trPr>
          <w:trHeight w:val="170"/>
        </w:trPr>
        <w:tc>
          <w:tcPr>
            <w:tcW w:w="9072" w:type="dxa"/>
            <w:gridSpan w:val="2"/>
            <w:shd w:val="clear" w:color="auto" w:fill="auto"/>
          </w:tcPr>
          <w:p w:rsidR="000A16D9" w:rsidRPr="00013896" w:rsidRDefault="000A16D9" w:rsidP="009E60BC">
            <w:pPr>
              <w:spacing w:after="0"/>
              <w:ind w:left="126"/>
              <w:jc w:val="center"/>
              <w:rPr>
                <w:rFonts w:ascii="Times New Roman" w:hAnsi="Times New Roman"/>
                <w:b/>
                <w:sz w:val="28"/>
                <w:szCs w:val="28"/>
                <w:lang w:val="lv-LV"/>
              </w:rPr>
            </w:pPr>
          </w:p>
        </w:tc>
      </w:tr>
      <w:tr w:rsidR="000A16D9" w:rsidRPr="00013896" w:rsidTr="009E60BC">
        <w:tc>
          <w:tcPr>
            <w:tcW w:w="9072" w:type="dxa"/>
            <w:gridSpan w:val="2"/>
            <w:shd w:val="clear" w:color="auto" w:fill="auto"/>
          </w:tcPr>
          <w:p w:rsidR="00F5085D" w:rsidRDefault="000A16D9" w:rsidP="00C81833">
            <w:pPr>
              <w:spacing w:after="0"/>
              <w:ind w:left="126"/>
              <w:rPr>
                <w:rFonts w:ascii="Times New Roman" w:hAnsi="Times New Roman"/>
                <w:sz w:val="28"/>
                <w:szCs w:val="28"/>
                <w:lang w:val="lv-LV"/>
              </w:rPr>
            </w:pPr>
            <w:r w:rsidRPr="00013896">
              <w:rPr>
                <w:rFonts w:ascii="Times New Roman" w:hAnsi="Times New Roman"/>
                <w:sz w:val="28"/>
                <w:szCs w:val="28"/>
                <w:lang w:val="lv-LV"/>
              </w:rPr>
              <w:t>2012. gadā VMD meža ugunsapsardzībā ir investējis 2 096 504 latus</w:t>
            </w:r>
          </w:p>
          <w:p w:rsidR="000A16D9" w:rsidRPr="00013896" w:rsidRDefault="000A16D9" w:rsidP="00C81833">
            <w:pPr>
              <w:spacing w:after="0"/>
              <w:ind w:left="126"/>
              <w:rPr>
                <w:rFonts w:ascii="Times New Roman" w:hAnsi="Times New Roman"/>
                <w:b/>
                <w:sz w:val="28"/>
                <w:szCs w:val="28"/>
                <w:lang w:val="lv-LV"/>
              </w:rPr>
            </w:pPr>
            <w:r w:rsidRPr="00013896">
              <w:rPr>
                <w:rFonts w:ascii="Times New Roman" w:hAnsi="Times New Roman"/>
                <w:sz w:val="28"/>
                <w:szCs w:val="28"/>
                <w:lang w:val="lv-LV"/>
              </w:rPr>
              <w:t xml:space="preserve"> (2 983 057</w:t>
            </w:r>
            <w:r w:rsidR="00C81833">
              <w:rPr>
                <w:rFonts w:ascii="Times New Roman" w:hAnsi="Times New Roman"/>
                <w:sz w:val="28"/>
                <w:szCs w:val="28"/>
                <w:lang w:val="lv-LV"/>
              </w:rPr>
              <w:t xml:space="preserve"> </w:t>
            </w:r>
            <w:r w:rsidR="00C81833">
              <w:rPr>
                <w:rFonts w:ascii="Times New Roman" w:hAnsi="Times New Roman"/>
                <w:i/>
                <w:sz w:val="28"/>
                <w:szCs w:val="28"/>
                <w:lang w:val="lv-LV"/>
              </w:rPr>
              <w:t xml:space="preserve"> euro</w:t>
            </w:r>
            <w:r w:rsidRPr="00013896">
              <w:rPr>
                <w:rFonts w:ascii="Times New Roman" w:hAnsi="Times New Roman"/>
                <w:sz w:val="28"/>
                <w:szCs w:val="28"/>
                <w:lang w:val="lv-LV"/>
              </w:rPr>
              <w:t>):</w:t>
            </w:r>
          </w:p>
        </w:tc>
      </w:tr>
      <w:tr w:rsidR="00013896" w:rsidRPr="00013896" w:rsidTr="009E60BC">
        <w:tc>
          <w:tcPr>
            <w:tcW w:w="4161" w:type="dxa"/>
            <w:shd w:val="clear" w:color="auto" w:fill="auto"/>
          </w:tcPr>
          <w:p w:rsidR="00013896" w:rsidRPr="00013896" w:rsidRDefault="00013896" w:rsidP="009E60BC">
            <w:pPr>
              <w:spacing w:after="0"/>
              <w:ind w:left="709"/>
              <w:jc w:val="both"/>
              <w:rPr>
                <w:rFonts w:ascii="Times New Roman" w:hAnsi="Times New Roman"/>
                <w:b/>
                <w:sz w:val="28"/>
                <w:szCs w:val="28"/>
                <w:lang w:val="lv-LV"/>
              </w:rPr>
            </w:pPr>
            <w:r w:rsidRPr="00013896">
              <w:rPr>
                <w:rFonts w:ascii="Times New Roman" w:hAnsi="Times New Roman"/>
                <w:b/>
                <w:sz w:val="28"/>
                <w:szCs w:val="28"/>
                <w:lang w:val="lv-LV"/>
              </w:rPr>
              <w:t>Pamatbudžets (skatīt 3. tabulu)</w:t>
            </w:r>
          </w:p>
        </w:tc>
        <w:tc>
          <w:tcPr>
            <w:tcW w:w="4911" w:type="dxa"/>
            <w:shd w:val="clear" w:color="auto" w:fill="auto"/>
          </w:tcPr>
          <w:p w:rsidR="00013896" w:rsidRPr="00013896" w:rsidRDefault="00013896" w:rsidP="009E60BC">
            <w:pPr>
              <w:spacing w:after="0"/>
              <w:ind w:left="126"/>
              <w:jc w:val="center"/>
              <w:rPr>
                <w:rFonts w:ascii="Times New Roman" w:hAnsi="Times New Roman"/>
                <w:b/>
                <w:sz w:val="28"/>
                <w:szCs w:val="28"/>
                <w:lang w:val="lv-LV"/>
              </w:rPr>
            </w:pPr>
            <w:r w:rsidRPr="00013896">
              <w:rPr>
                <w:rFonts w:ascii="Times New Roman" w:hAnsi="Times New Roman"/>
                <w:b/>
                <w:sz w:val="28"/>
                <w:szCs w:val="28"/>
                <w:lang w:val="lv-LV"/>
              </w:rPr>
              <w:t xml:space="preserve">2 000 000 (2 845 744) </w:t>
            </w:r>
          </w:p>
        </w:tc>
      </w:tr>
      <w:tr w:rsidR="00013896" w:rsidRPr="00013896" w:rsidTr="00E53B1E">
        <w:trPr>
          <w:trHeight w:val="458"/>
        </w:trPr>
        <w:tc>
          <w:tcPr>
            <w:tcW w:w="4161" w:type="dxa"/>
            <w:shd w:val="clear" w:color="auto" w:fill="auto"/>
          </w:tcPr>
          <w:p w:rsidR="00013896" w:rsidRPr="00013896" w:rsidRDefault="00013896" w:rsidP="009E60BC">
            <w:pPr>
              <w:spacing w:after="0"/>
              <w:ind w:left="709"/>
              <w:jc w:val="both"/>
              <w:rPr>
                <w:rFonts w:ascii="Times New Roman" w:hAnsi="Times New Roman"/>
                <w:sz w:val="28"/>
                <w:szCs w:val="28"/>
                <w:lang w:val="lv-LV"/>
              </w:rPr>
            </w:pPr>
            <w:r w:rsidRPr="00013896">
              <w:rPr>
                <w:rFonts w:ascii="Times New Roman" w:hAnsi="Times New Roman"/>
                <w:sz w:val="28"/>
                <w:szCs w:val="28"/>
                <w:lang w:val="lv-LV"/>
              </w:rPr>
              <w:t>Inventārs:</w:t>
            </w:r>
          </w:p>
        </w:tc>
        <w:tc>
          <w:tcPr>
            <w:tcW w:w="4911" w:type="dxa"/>
            <w:shd w:val="clear" w:color="auto" w:fill="auto"/>
          </w:tcPr>
          <w:p w:rsidR="00013896" w:rsidRPr="00013896" w:rsidRDefault="00013896" w:rsidP="009E60BC">
            <w:pPr>
              <w:spacing w:after="0"/>
              <w:ind w:left="126"/>
              <w:jc w:val="center"/>
              <w:rPr>
                <w:rFonts w:ascii="Times New Roman" w:hAnsi="Times New Roman"/>
                <w:sz w:val="28"/>
                <w:szCs w:val="28"/>
                <w:lang w:val="lv-LV"/>
              </w:rPr>
            </w:pPr>
            <w:r w:rsidRPr="00013896">
              <w:rPr>
                <w:rFonts w:ascii="Times New Roman" w:hAnsi="Times New Roman"/>
                <w:sz w:val="28"/>
                <w:szCs w:val="28"/>
                <w:lang w:val="lv-LV"/>
              </w:rPr>
              <w:t>70 000 (99 601)</w:t>
            </w:r>
          </w:p>
        </w:tc>
      </w:tr>
      <w:tr w:rsidR="00013896" w:rsidRPr="00013896" w:rsidTr="009E60BC">
        <w:tc>
          <w:tcPr>
            <w:tcW w:w="4161" w:type="dxa"/>
            <w:shd w:val="clear" w:color="auto" w:fill="auto"/>
          </w:tcPr>
          <w:p w:rsidR="00013896" w:rsidRPr="00013896" w:rsidRDefault="00013896" w:rsidP="009E60BC">
            <w:pPr>
              <w:spacing w:after="0"/>
              <w:ind w:left="709"/>
              <w:jc w:val="both"/>
              <w:rPr>
                <w:rFonts w:ascii="Times New Roman" w:hAnsi="Times New Roman"/>
                <w:sz w:val="28"/>
                <w:szCs w:val="28"/>
                <w:lang w:val="lv-LV"/>
              </w:rPr>
            </w:pPr>
            <w:r w:rsidRPr="00013896">
              <w:rPr>
                <w:rFonts w:ascii="Times New Roman" w:hAnsi="Times New Roman"/>
                <w:sz w:val="28"/>
                <w:szCs w:val="28"/>
                <w:lang w:val="lv-LV"/>
              </w:rPr>
              <w:t>Kapitālās iegādes:</w:t>
            </w:r>
          </w:p>
        </w:tc>
        <w:tc>
          <w:tcPr>
            <w:tcW w:w="4911" w:type="dxa"/>
            <w:shd w:val="clear" w:color="auto" w:fill="auto"/>
          </w:tcPr>
          <w:p w:rsidR="00013896" w:rsidRPr="00013896" w:rsidRDefault="00013896" w:rsidP="009E60BC">
            <w:pPr>
              <w:spacing w:after="0"/>
              <w:ind w:left="126"/>
              <w:jc w:val="center"/>
              <w:rPr>
                <w:rFonts w:ascii="Times New Roman" w:hAnsi="Times New Roman"/>
                <w:sz w:val="28"/>
                <w:szCs w:val="28"/>
                <w:lang w:val="lv-LV"/>
              </w:rPr>
            </w:pPr>
            <w:r w:rsidRPr="00013896">
              <w:rPr>
                <w:rFonts w:ascii="Times New Roman" w:hAnsi="Times New Roman"/>
                <w:sz w:val="28"/>
                <w:szCs w:val="28"/>
                <w:lang w:val="lv-LV"/>
              </w:rPr>
              <w:t>1 930 000 (2 746 143)</w:t>
            </w:r>
          </w:p>
        </w:tc>
      </w:tr>
      <w:tr w:rsidR="00013896" w:rsidRPr="00013896" w:rsidTr="009E60BC">
        <w:tc>
          <w:tcPr>
            <w:tcW w:w="4161" w:type="dxa"/>
            <w:shd w:val="clear" w:color="auto" w:fill="auto"/>
          </w:tcPr>
          <w:p w:rsidR="00013896" w:rsidRPr="00013896" w:rsidRDefault="00013896" w:rsidP="009E60BC">
            <w:pPr>
              <w:spacing w:after="0"/>
              <w:ind w:left="709"/>
              <w:jc w:val="both"/>
              <w:rPr>
                <w:rFonts w:ascii="Times New Roman" w:hAnsi="Times New Roman"/>
                <w:b/>
                <w:sz w:val="28"/>
                <w:szCs w:val="28"/>
                <w:lang w:val="lv-LV"/>
              </w:rPr>
            </w:pPr>
            <w:r w:rsidRPr="00013896">
              <w:rPr>
                <w:rFonts w:ascii="Times New Roman" w:hAnsi="Times New Roman"/>
                <w:b/>
                <w:sz w:val="28"/>
                <w:szCs w:val="28"/>
                <w:lang w:val="lv-LV"/>
              </w:rPr>
              <w:t>Ugunsnovērošanas torņu būvniecība un rekonstrukcija (ELFLA līdzekļi)</w:t>
            </w:r>
          </w:p>
        </w:tc>
        <w:tc>
          <w:tcPr>
            <w:tcW w:w="4911" w:type="dxa"/>
            <w:shd w:val="clear" w:color="auto" w:fill="auto"/>
          </w:tcPr>
          <w:p w:rsidR="00013896" w:rsidRPr="00013896" w:rsidRDefault="00013896" w:rsidP="009E60BC">
            <w:pPr>
              <w:spacing w:after="0"/>
              <w:ind w:left="126"/>
              <w:jc w:val="center"/>
              <w:rPr>
                <w:rFonts w:ascii="Times New Roman" w:hAnsi="Times New Roman"/>
                <w:b/>
                <w:sz w:val="28"/>
                <w:szCs w:val="28"/>
                <w:lang w:val="lv-LV"/>
              </w:rPr>
            </w:pPr>
            <w:r w:rsidRPr="00013896">
              <w:rPr>
                <w:rFonts w:ascii="Times New Roman" w:hAnsi="Times New Roman"/>
                <w:b/>
                <w:sz w:val="28"/>
                <w:szCs w:val="28"/>
                <w:lang w:val="lv-LV"/>
              </w:rPr>
              <w:t>96 504 (137 313)</w:t>
            </w:r>
          </w:p>
        </w:tc>
      </w:tr>
      <w:tr w:rsidR="00DD06F8" w:rsidRPr="00013896" w:rsidTr="009E60BC">
        <w:tc>
          <w:tcPr>
            <w:tcW w:w="9072" w:type="dxa"/>
            <w:gridSpan w:val="2"/>
            <w:shd w:val="clear" w:color="auto" w:fill="auto"/>
          </w:tcPr>
          <w:p w:rsidR="00DD06F8" w:rsidRPr="00013896" w:rsidRDefault="00DD06F8" w:rsidP="009E60BC">
            <w:pPr>
              <w:spacing w:after="0"/>
              <w:ind w:left="126"/>
              <w:jc w:val="center"/>
              <w:rPr>
                <w:rFonts w:ascii="Times New Roman" w:hAnsi="Times New Roman"/>
                <w:b/>
                <w:sz w:val="28"/>
                <w:szCs w:val="28"/>
                <w:lang w:val="lv-LV"/>
              </w:rPr>
            </w:pPr>
          </w:p>
        </w:tc>
      </w:tr>
      <w:tr w:rsidR="00DD06F8" w:rsidRPr="00013896" w:rsidTr="009E60BC">
        <w:tc>
          <w:tcPr>
            <w:tcW w:w="9072" w:type="dxa"/>
            <w:gridSpan w:val="2"/>
            <w:shd w:val="clear" w:color="auto" w:fill="auto"/>
          </w:tcPr>
          <w:p w:rsidR="00DD06F8" w:rsidRPr="00013896" w:rsidRDefault="00DD06F8" w:rsidP="00081343">
            <w:pPr>
              <w:spacing w:after="0"/>
              <w:ind w:left="126"/>
              <w:rPr>
                <w:rFonts w:ascii="Times New Roman" w:hAnsi="Times New Roman"/>
                <w:b/>
                <w:sz w:val="28"/>
                <w:szCs w:val="28"/>
                <w:lang w:val="lv-LV"/>
              </w:rPr>
            </w:pPr>
            <w:r w:rsidRPr="00081343">
              <w:rPr>
                <w:rFonts w:ascii="Times New Roman" w:hAnsi="Times New Roman"/>
                <w:sz w:val="28"/>
                <w:szCs w:val="28"/>
                <w:lang w:val="lv-LV"/>
              </w:rPr>
              <w:t>2013.gadā</w:t>
            </w:r>
            <w:r w:rsidRPr="00013896">
              <w:rPr>
                <w:rFonts w:ascii="Times New Roman" w:hAnsi="Times New Roman"/>
                <w:sz w:val="28"/>
                <w:szCs w:val="28"/>
                <w:lang w:val="lv-LV"/>
              </w:rPr>
              <w:t xml:space="preserve"> VMD meža ugunsapsardzībā ir investējis  9</w:t>
            </w:r>
            <w:r w:rsidR="00081343">
              <w:rPr>
                <w:rFonts w:ascii="Times New Roman" w:hAnsi="Times New Roman"/>
                <w:sz w:val="28"/>
                <w:szCs w:val="28"/>
                <w:lang w:val="lv-LV"/>
              </w:rPr>
              <w:t>85 01</w:t>
            </w:r>
            <w:r w:rsidRPr="00013896">
              <w:rPr>
                <w:rFonts w:ascii="Times New Roman" w:hAnsi="Times New Roman"/>
                <w:sz w:val="28"/>
                <w:szCs w:val="28"/>
                <w:lang w:val="lv-LV"/>
              </w:rPr>
              <w:t>8 latus</w:t>
            </w:r>
            <w:r w:rsidR="00F5085D">
              <w:rPr>
                <w:rFonts w:ascii="Times New Roman" w:hAnsi="Times New Roman"/>
                <w:sz w:val="28"/>
                <w:szCs w:val="28"/>
                <w:lang w:val="lv-LV"/>
              </w:rPr>
              <w:t xml:space="preserve">        </w:t>
            </w:r>
            <w:r w:rsidRPr="00013896">
              <w:rPr>
                <w:rFonts w:ascii="Times New Roman" w:hAnsi="Times New Roman"/>
                <w:sz w:val="28"/>
                <w:szCs w:val="28"/>
                <w:lang w:val="lv-LV"/>
              </w:rPr>
              <w:t xml:space="preserve"> (1 </w:t>
            </w:r>
            <w:r w:rsidR="00081343">
              <w:rPr>
                <w:rFonts w:ascii="Times New Roman" w:hAnsi="Times New Roman"/>
                <w:sz w:val="28"/>
                <w:szCs w:val="28"/>
                <w:lang w:val="lv-LV"/>
              </w:rPr>
              <w:t>401 555</w:t>
            </w:r>
            <w:r w:rsidR="00C81833">
              <w:rPr>
                <w:rFonts w:ascii="Times New Roman" w:hAnsi="Times New Roman"/>
                <w:i/>
                <w:sz w:val="28"/>
                <w:szCs w:val="28"/>
                <w:lang w:val="lv-LV"/>
              </w:rPr>
              <w:t xml:space="preserve"> euro</w:t>
            </w:r>
            <w:r w:rsidRPr="00013896">
              <w:rPr>
                <w:rFonts w:ascii="Times New Roman" w:hAnsi="Times New Roman"/>
                <w:sz w:val="28"/>
                <w:szCs w:val="28"/>
                <w:lang w:val="lv-LV"/>
              </w:rPr>
              <w:t xml:space="preserve"> ):</w:t>
            </w:r>
          </w:p>
        </w:tc>
      </w:tr>
      <w:tr w:rsidR="00013896" w:rsidRPr="00013896" w:rsidTr="009E60BC">
        <w:tc>
          <w:tcPr>
            <w:tcW w:w="4161" w:type="dxa"/>
            <w:shd w:val="clear" w:color="auto" w:fill="auto"/>
          </w:tcPr>
          <w:p w:rsidR="00013896" w:rsidRPr="00013896" w:rsidRDefault="00013896" w:rsidP="009E60BC">
            <w:pPr>
              <w:spacing w:after="0"/>
              <w:ind w:left="709"/>
              <w:jc w:val="both"/>
              <w:rPr>
                <w:rFonts w:ascii="Times New Roman" w:hAnsi="Times New Roman"/>
                <w:b/>
                <w:sz w:val="28"/>
                <w:szCs w:val="28"/>
                <w:lang w:val="lv-LV"/>
              </w:rPr>
            </w:pPr>
            <w:r w:rsidRPr="00013896">
              <w:rPr>
                <w:rFonts w:ascii="Times New Roman" w:hAnsi="Times New Roman"/>
                <w:b/>
                <w:sz w:val="28"/>
                <w:szCs w:val="28"/>
                <w:lang w:val="lv-LV"/>
              </w:rPr>
              <w:t>Pamatbudžets (skatīt 3. tabulu)</w:t>
            </w:r>
          </w:p>
        </w:tc>
        <w:tc>
          <w:tcPr>
            <w:tcW w:w="4911" w:type="dxa"/>
            <w:shd w:val="clear" w:color="auto" w:fill="auto"/>
          </w:tcPr>
          <w:p w:rsidR="00013896" w:rsidRPr="00013896" w:rsidRDefault="00013896" w:rsidP="005E1A36">
            <w:pPr>
              <w:spacing w:after="0"/>
              <w:ind w:left="126"/>
              <w:jc w:val="center"/>
              <w:rPr>
                <w:rFonts w:ascii="Times New Roman" w:hAnsi="Times New Roman"/>
                <w:b/>
                <w:sz w:val="28"/>
                <w:szCs w:val="28"/>
                <w:lang w:val="lv-LV"/>
              </w:rPr>
            </w:pPr>
            <w:r w:rsidRPr="00013896">
              <w:rPr>
                <w:rFonts w:ascii="Times New Roman" w:hAnsi="Times New Roman"/>
                <w:b/>
                <w:sz w:val="28"/>
                <w:szCs w:val="28"/>
                <w:lang w:val="lv-LV"/>
              </w:rPr>
              <w:t>5</w:t>
            </w:r>
            <w:r w:rsidR="009A7EEB">
              <w:rPr>
                <w:rFonts w:ascii="Times New Roman" w:hAnsi="Times New Roman"/>
                <w:b/>
                <w:sz w:val="28"/>
                <w:szCs w:val="28"/>
                <w:lang w:val="lv-LV"/>
              </w:rPr>
              <w:t>81</w:t>
            </w:r>
            <w:r w:rsidRPr="00013896">
              <w:rPr>
                <w:rFonts w:ascii="Times New Roman" w:hAnsi="Times New Roman"/>
                <w:b/>
                <w:sz w:val="28"/>
                <w:szCs w:val="28"/>
                <w:lang w:val="lv-LV"/>
              </w:rPr>
              <w:t> </w:t>
            </w:r>
            <w:r w:rsidR="009A7EEB">
              <w:rPr>
                <w:rFonts w:ascii="Times New Roman" w:hAnsi="Times New Roman"/>
                <w:b/>
                <w:sz w:val="28"/>
                <w:szCs w:val="28"/>
                <w:lang w:val="lv-LV"/>
              </w:rPr>
              <w:t>35</w:t>
            </w:r>
            <w:r w:rsidRPr="00013896">
              <w:rPr>
                <w:rFonts w:ascii="Times New Roman" w:hAnsi="Times New Roman"/>
                <w:b/>
                <w:sz w:val="28"/>
                <w:szCs w:val="28"/>
                <w:lang w:val="lv-LV"/>
              </w:rPr>
              <w:t>0(</w:t>
            </w:r>
            <w:r w:rsidR="005E1A36">
              <w:rPr>
                <w:rFonts w:ascii="Times New Roman" w:hAnsi="Times New Roman"/>
                <w:b/>
                <w:sz w:val="28"/>
                <w:szCs w:val="28"/>
                <w:lang w:val="lv-LV"/>
              </w:rPr>
              <w:t>827</w:t>
            </w:r>
            <w:r w:rsidRPr="00013896">
              <w:rPr>
                <w:rFonts w:ascii="Times New Roman" w:hAnsi="Times New Roman"/>
                <w:b/>
                <w:sz w:val="28"/>
                <w:szCs w:val="28"/>
                <w:lang w:val="lv-LV"/>
              </w:rPr>
              <w:t> </w:t>
            </w:r>
            <w:r w:rsidR="005E1A36">
              <w:rPr>
                <w:rFonts w:ascii="Times New Roman" w:hAnsi="Times New Roman"/>
                <w:b/>
                <w:sz w:val="28"/>
                <w:szCs w:val="28"/>
                <w:lang w:val="lv-LV"/>
              </w:rPr>
              <w:t>187</w:t>
            </w:r>
            <w:r w:rsidRPr="00013896">
              <w:rPr>
                <w:rFonts w:ascii="Times New Roman" w:hAnsi="Times New Roman"/>
                <w:b/>
                <w:sz w:val="28"/>
                <w:szCs w:val="28"/>
                <w:lang w:val="lv-LV"/>
              </w:rPr>
              <w:t>)</w:t>
            </w:r>
          </w:p>
        </w:tc>
      </w:tr>
      <w:tr w:rsidR="00013896" w:rsidRPr="00013896" w:rsidTr="009E60BC">
        <w:tc>
          <w:tcPr>
            <w:tcW w:w="4161" w:type="dxa"/>
            <w:shd w:val="clear" w:color="auto" w:fill="auto"/>
          </w:tcPr>
          <w:p w:rsidR="00013896" w:rsidRPr="00013896" w:rsidRDefault="00013896" w:rsidP="009E60BC">
            <w:pPr>
              <w:spacing w:after="0"/>
              <w:ind w:left="709"/>
              <w:jc w:val="both"/>
              <w:rPr>
                <w:rFonts w:ascii="Times New Roman" w:hAnsi="Times New Roman"/>
                <w:sz w:val="28"/>
                <w:szCs w:val="28"/>
                <w:lang w:val="lv-LV"/>
              </w:rPr>
            </w:pPr>
            <w:r w:rsidRPr="00013896">
              <w:rPr>
                <w:rFonts w:ascii="Times New Roman" w:hAnsi="Times New Roman"/>
                <w:sz w:val="28"/>
                <w:szCs w:val="28"/>
                <w:lang w:val="lv-LV"/>
              </w:rPr>
              <w:t>Preces un pakalpojumi (izņemot degvielu):</w:t>
            </w:r>
          </w:p>
        </w:tc>
        <w:tc>
          <w:tcPr>
            <w:tcW w:w="4911" w:type="dxa"/>
            <w:shd w:val="clear" w:color="auto" w:fill="auto"/>
          </w:tcPr>
          <w:p w:rsidR="00013896" w:rsidRPr="00013896" w:rsidRDefault="00013896" w:rsidP="009E60BC">
            <w:pPr>
              <w:spacing w:after="0"/>
              <w:ind w:left="126"/>
              <w:jc w:val="center"/>
              <w:rPr>
                <w:rFonts w:ascii="Times New Roman" w:hAnsi="Times New Roman"/>
                <w:sz w:val="28"/>
                <w:szCs w:val="28"/>
                <w:lang w:val="lv-LV"/>
              </w:rPr>
            </w:pPr>
            <w:r w:rsidRPr="00013896">
              <w:rPr>
                <w:rFonts w:ascii="Times New Roman" w:hAnsi="Times New Roman"/>
                <w:sz w:val="28"/>
                <w:szCs w:val="28"/>
                <w:lang w:val="lv-LV"/>
              </w:rPr>
              <w:t>140 000 (199 202)</w:t>
            </w:r>
          </w:p>
        </w:tc>
      </w:tr>
      <w:tr w:rsidR="00013896" w:rsidRPr="00013896" w:rsidTr="009E60BC">
        <w:tc>
          <w:tcPr>
            <w:tcW w:w="4161" w:type="dxa"/>
            <w:shd w:val="clear" w:color="auto" w:fill="auto"/>
          </w:tcPr>
          <w:p w:rsidR="00013896" w:rsidRPr="00013896" w:rsidRDefault="00013896" w:rsidP="009E60BC">
            <w:pPr>
              <w:spacing w:after="0"/>
              <w:ind w:left="709"/>
              <w:jc w:val="both"/>
              <w:rPr>
                <w:rFonts w:ascii="Times New Roman" w:hAnsi="Times New Roman"/>
                <w:sz w:val="28"/>
                <w:szCs w:val="28"/>
                <w:lang w:val="lv-LV"/>
              </w:rPr>
            </w:pPr>
            <w:r w:rsidRPr="00013896">
              <w:rPr>
                <w:rFonts w:ascii="Times New Roman" w:hAnsi="Times New Roman"/>
                <w:sz w:val="28"/>
                <w:szCs w:val="28"/>
                <w:lang w:val="lv-LV"/>
              </w:rPr>
              <w:lastRenderedPageBreak/>
              <w:t>Kapitālās iegādes:</w:t>
            </w:r>
          </w:p>
        </w:tc>
        <w:tc>
          <w:tcPr>
            <w:tcW w:w="4911" w:type="dxa"/>
            <w:shd w:val="clear" w:color="auto" w:fill="auto"/>
          </w:tcPr>
          <w:p w:rsidR="00013896" w:rsidRPr="00013896" w:rsidRDefault="00013896" w:rsidP="00472366">
            <w:pPr>
              <w:spacing w:after="0"/>
              <w:ind w:left="126"/>
              <w:jc w:val="center"/>
              <w:rPr>
                <w:rFonts w:ascii="Times New Roman" w:hAnsi="Times New Roman"/>
                <w:sz w:val="28"/>
                <w:szCs w:val="28"/>
                <w:lang w:val="lv-LV"/>
              </w:rPr>
            </w:pPr>
            <w:r w:rsidRPr="00013896">
              <w:rPr>
                <w:rFonts w:ascii="Times New Roman" w:hAnsi="Times New Roman"/>
                <w:sz w:val="28"/>
                <w:szCs w:val="28"/>
                <w:lang w:val="lv-LV"/>
              </w:rPr>
              <w:t>4</w:t>
            </w:r>
            <w:r w:rsidR="00472366">
              <w:rPr>
                <w:rFonts w:ascii="Times New Roman" w:hAnsi="Times New Roman"/>
                <w:sz w:val="28"/>
                <w:szCs w:val="28"/>
                <w:lang w:val="lv-LV"/>
              </w:rPr>
              <w:t>4</w:t>
            </w:r>
            <w:r w:rsidRPr="00013896">
              <w:rPr>
                <w:rFonts w:ascii="Times New Roman" w:hAnsi="Times New Roman"/>
                <w:sz w:val="28"/>
                <w:szCs w:val="28"/>
                <w:lang w:val="lv-LV"/>
              </w:rPr>
              <w:t>1 </w:t>
            </w:r>
            <w:r w:rsidR="00472366">
              <w:rPr>
                <w:rFonts w:ascii="Times New Roman" w:hAnsi="Times New Roman"/>
                <w:sz w:val="28"/>
                <w:szCs w:val="28"/>
                <w:lang w:val="lv-LV"/>
              </w:rPr>
              <w:t>35</w:t>
            </w:r>
            <w:r w:rsidRPr="00013896">
              <w:rPr>
                <w:rFonts w:ascii="Times New Roman" w:hAnsi="Times New Roman"/>
                <w:sz w:val="28"/>
                <w:szCs w:val="28"/>
                <w:lang w:val="lv-LV"/>
              </w:rPr>
              <w:t>0 (</w:t>
            </w:r>
            <w:r w:rsidR="00472366">
              <w:rPr>
                <w:rFonts w:ascii="Times New Roman" w:hAnsi="Times New Roman"/>
                <w:sz w:val="28"/>
                <w:szCs w:val="28"/>
                <w:lang w:val="lv-LV"/>
              </w:rPr>
              <w:t>627</w:t>
            </w:r>
            <w:r w:rsidRPr="00013896">
              <w:rPr>
                <w:rFonts w:ascii="Times New Roman" w:hAnsi="Times New Roman"/>
                <w:sz w:val="28"/>
                <w:szCs w:val="28"/>
                <w:lang w:val="lv-LV"/>
              </w:rPr>
              <w:t> </w:t>
            </w:r>
            <w:r w:rsidR="00472366">
              <w:rPr>
                <w:rFonts w:ascii="Times New Roman" w:hAnsi="Times New Roman"/>
                <w:sz w:val="28"/>
                <w:szCs w:val="28"/>
                <w:lang w:val="lv-LV"/>
              </w:rPr>
              <w:t>985</w:t>
            </w:r>
            <w:r w:rsidRPr="00013896">
              <w:rPr>
                <w:rFonts w:ascii="Times New Roman" w:hAnsi="Times New Roman"/>
                <w:sz w:val="28"/>
                <w:szCs w:val="28"/>
                <w:lang w:val="lv-LV"/>
              </w:rPr>
              <w:t>)</w:t>
            </w:r>
          </w:p>
        </w:tc>
      </w:tr>
      <w:tr w:rsidR="00013896" w:rsidRPr="00013896" w:rsidTr="009E60BC">
        <w:tc>
          <w:tcPr>
            <w:tcW w:w="4161" w:type="dxa"/>
            <w:shd w:val="clear" w:color="auto" w:fill="auto"/>
          </w:tcPr>
          <w:p w:rsidR="00013896" w:rsidRPr="00013896" w:rsidRDefault="00013896" w:rsidP="009E60BC">
            <w:pPr>
              <w:spacing w:after="0"/>
              <w:ind w:left="709"/>
              <w:jc w:val="both"/>
              <w:rPr>
                <w:rFonts w:ascii="Times New Roman" w:hAnsi="Times New Roman"/>
                <w:b/>
                <w:sz w:val="28"/>
                <w:szCs w:val="28"/>
                <w:lang w:val="lv-LV"/>
              </w:rPr>
            </w:pPr>
            <w:r w:rsidRPr="00013896">
              <w:rPr>
                <w:rFonts w:ascii="Times New Roman" w:hAnsi="Times New Roman"/>
                <w:b/>
                <w:sz w:val="28"/>
                <w:szCs w:val="28"/>
                <w:lang w:val="lv-LV"/>
              </w:rPr>
              <w:t>Ugunsnovērošanas torņu būvniecība un rekonstrukcija (ELFLA līdzekļi)</w:t>
            </w:r>
          </w:p>
        </w:tc>
        <w:tc>
          <w:tcPr>
            <w:tcW w:w="4911" w:type="dxa"/>
            <w:shd w:val="clear" w:color="auto" w:fill="auto"/>
          </w:tcPr>
          <w:p w:rsidR="00013896" w:rsidRPr="00013896" w:rsidRDefault="00013896" w:rsidP="009E60BC">
            <w:pPr>
              <w:spacing w:after="0"/>
              <w:ind w:left="126"/>
              <w:jc w:val="center"/>
              <w:rPr>
                <w:rFonts w:ascii="Times New Roman" w:hAnsi="Times New Roman"/>
                <w:b/>
                <w:sz w:val="28"/>
                <w:szCs w:val="28"/>
                <w:lang w:val="lv-LV"/>
              </w:rPr>
            </w:pPr>
            <w:r w:rsidRPr="00013896">
              <w:rPr>
                <w:rFonts w:ascii="Times New Roman" w:hAnsi="Times New Roman"/>
                <w:b/>
                <w:sz w:val="28"/>
                <w:szCs w:val="28"/>
                <w:lang w:val="lv-LV"/>
              </w:rPr>
              <w:t>403 668 (574 368)</w:t>
            </w:r>
          </w:p>
        </w:tc>
      </w:tr>
    </w:tbl>
    <w:p w:rsidR="00013896" w:rsidRPr="00013896" w:rsidRDefault="00013896" w:rsidP="00013896">
      <w:pPr>
        <w:spacing w:after="0"/>
        <w:ind w:left="709"/>
        <w:jc w:val="both"/>
        <w:rPr>
          <w:rFonts w:ascii="Times New Roman" w:hAnsi="Times New Roman"/>
          <w:sz w:val="28"/>
          <w:szCs w:val="28"/>
          <w:lang w:val="lv-LV"/>
        </w:rPr>
      </w:pPr>
    </w:p>
    <w:p w:rsidR="00013896" w:rsidRPr="00013896" w:rsidRDefault="00013896" w:rsidP="00013896">
      <w:pPr>
        <w:spacing w:after="0" w:line="240" w:lineRule="auto"/>
        <w:ind w:firstLine="709"/>
        <w:jc w:val="both"/>
        <w:rPr>
          <w:rFonts w:ascii="Times New Roman" w:hAnsi="Times New Roman"/>
          <w:bCs/>
          <w:sz w:val="28"/>
          <w:szCs w:val="28"/>
          <w:lang w:val="lv-LV"/>
        </w:rPr>
      </w:pPr>
      <w:r w:rsidRPr="00013896">
        <w:rPr>
          <w:rFonts w:ascii="Times New Roman" w:hAnsi="Times New Roman"/>
          <w:bCs/>
          <w:sz w:val="28"/>
          <w:szCs w:val="28"/>
          <w:lang w:val="lv-LV"/>
        </w:rPr>
        <w:t xml:space="preserve">  </w:t>
      </w:r>
      <w:r w:rsidRPr="00013896">
        <w:rPr>
          <w:rFonts w:ascii="Times New Roman" w:hAnsi="Times New Roman"/>
          <w:sz w:val="28"/>
          <w:szCs w:val="28"/>
          <w:lang w:val="lv-LV"/>
        </w:rPr>
        <w:t>2010. gadā, ievērojot Ministru kabineta 2010.gada 1.novembra rīkojumu Nr.631 „</w:t>
      </w:r>
      <w:r w:rsidRPr="00013896">
        <w:rPr>
          <w:rFonts w:ascii="Times New Roman" w:hAnsi="Times New Roman"/>
          <w:bCs/>
          <w:sz w:val="28"/>
          <w:szCs w:val="28"/>
          <w:lang w:val="lv-LV"/>
        </w:rPr>
        <w:t xml:space="preserve">Par finanšu līdzekļu piešķiršanu no valsts budžeta programmas "Līdzekļi neparedzētiem gadījumiem", no piešķirtā finansējuma tika iegādāts auto aprīkojums ugunsdzēsībai, ūdenssūkņi, motorzāģi, specializētie darba apģērbi, pārnēsājamie smidzinātāji, smago automobiļu riepas, ugunsdzēsības šļūtenes, torņu grādu loki, binokļi u.c.  </w:t>
      </w:r>
    </w:p>
    <w:p w:rsidR="00013896" w:rsidRPr="00013896" w:rsidRDefault="00013896" w:rsidP="00013896">
      <w:pPr>
        <w:spacing w:after="0" w:line="240" w:lineRule="auto"/>
        <w:ind w:firstLine="709"/>
        <w:jc w:val="both"/>
        <w:rPr>
          <w:rFonts w:ascii="Times New Roman" w:hAnsi="Times New Roman"/>
          <w:sz w:val="28"/>
          <w:szCs w:val="28"/>
          <w:lang w:val="lv-LV"/>
        </w:rPr>
      </w:pPr>
      <w:r w:rsidRPr="00013896">
        <w:rPr>
          <w:rFonts w:ascii="Times New Roman" w:hAnsi="Times New Roman"/>
          <w:sz w:val="28"/>
          <w:szCs w:val="28"/>
          <w:lang w:val="lv-LV"/>
        </w:rPr>
        <w:t xml:space="preserve">2011.gadā no piešķirtā finansējuma iegādātas 10 specializētās ugunsdzēsības autocisternas </w:t>
      </w:r>
      <w:r w:rsidRPr="00013896">
        <w:rPr>
          <w:rFonts w:ascii="Times New Roman" w:hAnsi="Times New Roman"/>
          <w:i/>
          <w:sz w:val="28"/>
          <w:szCs w:val="28"/>
          <w:lang w:val="lv-LV"/>
        </w:rPr>
        <w:t>MB Unimog</w:t>
      </w:r>
      <w:r w:rsidRPr="00013896">
        <w:rPr>
          <w:rFonts w:ascii="Times New Roman" w:hAnsi="Times New Roman"/>
          <w:sz w:val="28"/>
          <w:szCs w:val="28"/>
          <w:lang w:val="lv-LV"/>
        </w:rPr>
        <w:t xml:space="preserve"> un 23 specializētās vieglās kravas apvidus automašīnas </w:t>
      </w:r>
      <w:r w:rsidRPr="00013896">
        <w:rPr>
          <w:rFonts w:ascii="Times New Roman" w:hAnsi="Times New Roman"/>
          <w:i/>
          <w:sz w:val="28"/>
          <w:szCs w:val="28"/>
          <w:lang w:val="lv-LV"/>
        </w:rPr>
        <w:t>Toyota Hilux</w:t>
      </w:r>
      <w:r w:rsidRPr="00013896">
        <w:rPr>
          <w:rFonts w:ascii="Times New Roman" w:hAnsi="Times New Roman"/>
          <w:sz w:val="28"/>
          <w:szCs w:val="28"/>
          <w:lang w:val="lv-LV"/>
        </w:rPr>
        <w:t>, kas aprīkotas ar ugunsdzēsības iekārtām, kā arī veikts trīs funkcijas nodrošināšanai izmantoto ēku remonts. Ievērojot Ministru kabineta 2011. gada 6. jūlija rīkojumu Nr.298 „</w:t>
      </w:r>
      <w:r w:rsidRPr="00013896">
        <w:rPr>
          <w:rFonts w:ascii="Times New Roman" w:hAnsi="Times New Roman"/>
          <w:bCs/>
          <w:sz w:val="28"/>
          <w:szCs w:val="28"/>
          <w:lang w:val="lv-LV"/>
        </w:rPr>
        <w:t>Par finanšu līdzekļu piešķiršanu no valsts budžeta programmas "Līdzekļi neparedzētiem gadījumiem", no piešķirtā finansējuma tika</w:t>
      </w:r>
      <w:r w:rsidRPr="00013896">
        <w:rPr>
          <w:rFonts w:ascii="Times New Roman" w:hAnsi="Times New Roman"/>
          <w:sz w:val="28"/>
          <w:szCs w:val="28"/>
          <w:lang w:val="lv-LV"/>
        </w:rPr>
        <w:t xml:space="preserve"> iegādātas 150 vieglās kravas apvidus automašīnas </w:t>
      </w:r>
      <w:r w:rsidRPr="00013896">
        <w:rPr>
          <w:rFonts w:ascii="Times New Roman" w:hAnsi="Times New Roman"/>
          <w:i/>
          <w:sz w:val="28"/>
          <w:szCs w:val="28"/>
          <w:lang w:val="lv-LV"/>
        </w:rPr>
        <w:t>Isuzu DMax</w:t>
      </w:r>
      <w:r w:rsidRPr="00013896">
        <w:rPr>
          <w:rFonts w:ascii="Times New Roman" w:hAnsi="Times New Roman"/>
          <w:sz w:val="28"/>
          <w:szCs w:val="28"/>
          <w:lang w:val="lv-LV"/>
        </w:rPr>
        <w:t>.</w:t>
      </w:r>
    </w:p>
    <w:p w:rsidR="00013896" w:rsidRPr="00013896" w:rsidRDefault="00013896" w:rsidP="00013896">
      <w:pPr>
        <w:spacing w:after="0" w:line="240" w:lineRule="auto"/>
        <w:ind w:firstLine="720"/>
        <w:jc w:val="both"/>
        <w:rPr>
          <w:rFonts w:ascii="Times New Roman" w:hAnsi="Times New Roman"/>
          <w:bCs/>
          <w:sz w:val="28"/>
          <w:szCs w:val="28"/>
          <w:lang w:val="lv-LV"/>
        </w:rPr>
      </w:pPr>
      <w:r w:rsidRPr="00013896">
        <w:rPr>
          <w:rFonts w:ascii="Times New Roman" w:hAnsi="Times New Roman"/>
          <w:sz w:val="28"/>
          <w:szCs w:val="28"/>
          <w:lang w:val="lv-LV"/>
        </w:rPr>
        <w:t xml:space="preserve">2012. gadā no piešķirtā finansējuma iegādāts ugunsdzēsības aprīkojums (inventārs) un individuālie aizsardzības līdzekļi, kā arī veikts sešu funkcijas nodrošināšanai izmantoto ēku remonts. </w:t>
      </w:r>
      <w:r w:rsidRPr="00013896">
        <w:rPr>
          <w:rFonts w:ascii="Times New Roman" w:hAnsi="Times New Roman"/>
          <w:bCs/>
          <w:sz w:val="28"/>
          <w:szCs w:val="28"/>
          <w:lang w:val="lv-LV"/>
        </w:rPr>
        <w:t xml:space="preserve">Ņemot vērā VMD strukturālās reformas, lai nodrošinātu mobilu rīcību, prioritāri bija nodrošināt VMD nodarbinātos, kuri ugunsnedrošajā laikposmā par 90% tiek mobilizēti darbam meža ugunsapsardzībā, ar speciāli aprīkotiem transportlīdzekļiem. </w:t>
      </w:r>
      <w:r w:rsidRPr="00013896">
        <w:rPr>
          <w:rFonts w:ascii="Times New Roman" w:hAnsi="Times New Roman"/>
          <w:sz w:val="28"/>
          <w:szCs w:val="28"/>
          <w:lang w:val="lv-LV"/>
        </w:rPr>
        <w:t xml:space="preserve">Saskaņā ar Zemkopības ministrijas 2012. gada 28.aprīļa kārtību „Kārtība, kādā Valsts meža dienests iegādājas dienesta vieglos automobiļus, kurus paredzēts pārbūvēt atbilstoši speciālām vajadzībām” iegādātas 140 specializētās vieglās automašīnas </w:t>
      </w:r>
      <w:r w:rsidRPr="00013896">
        <w:rPr>
          <w:rFonts w:ascii="Times New Roman" w:hAnsi="Times New Roman"/>
          <w:i/>
          <w:sz w:val="28"/>
          <w:szCs w:val="28"/>
          <w:lang w:val="lv-LV"/>
        </w:rPr>
        <w:t>Suzuki SX4</w:t>
      </w:r>
      <w:r w:rsidRPr="00013896">
        <w:rPr>
          <w:rFonts w:ascii="Times New Roman" w:hAnsi="Times New Roman"/>
          <w:sz w:val="28"/>
          <w:szCs w:val="28"/>
          <w:lang w:val="lv-LV"/>
        </w:rPr>
        <w:t xml:space="preserve">. Tāpat iegādāta viena vieglā kravas apvidus automašīna </w:t>
      </w:r>
      <w:r w:rsidRPr="00013896">
        <w:rPr>
          <w:rFonts w:ascii="Times New Roman" w:hAnsi="Times New Roman"/>
          <w:i/>
          <w:sz w:val="28"/>
          <w:szCs w:val="28"/>
          <w:lang w:val="lv-LV"/>
        </w:rPr>
        <w:t>Isuzu DMax.</w:t>
      </w:r>
      <w:r w:rsidRPr="00013896">
        <w:rPr>
          <w:rFonts w:ascii="Times New Roman" w:hAnsi="Times New Roman"/>
          <w:sz w:val="28"/>
          <w:szCs w:val="28"/>
          <w:lang w:val="lv-LV"/>
        </w:rPr>
        <w:t xml:space="preserve"> </w:t>
      </w:r>
    </w:p>
    <w:p w:rsidR="00013896" w:rsidRPr="00013896" w:rsidRDefault="00013896" w:rsidP="00013896">
      <w:pPr>
        <w:spacing w:after="0" w:line="240" w:lineRule="auto"/>
        <w:ind w:firstLine="720"/>
        <w:jc w:val="both"/>
        <w:rPr>
          <w:rFonts w:ascii="Times New Roman" w:hAnsi="Times New Roman"/>
          <w:i/>
          <w:sz w:val="28"/>
          <w:szCs w:val="28"/>
          <w:lang w:val="lv-LV"/>
        </w:rPr>
      </w:pPr>
      <w:r w:rsidRPr="00013896">
        <w:rPr>
          <w:rFonts w:ascii="Times New Roman" w:hAnsi="Times New Roman"/>
          <w:sz w:val="28"/>
          <w:szCs w:val="28"/>
          <w:lang w:val="lv-LV"/>
        </w:rPr>
        <w:t xml:space="preserve">2013. gadā iegādāta viena specializētā ugunsdzēsības autocisterna </w:t>
      </w:r>
      <w:r w:rsidRPr="00013896">
        <w:rPr>
          <w:rFonts w:ascii="Times New Roman" w:hAnsi="Times New Roman"/>
          <w:i/>
          <w:sz w:val="28"/>
          <w:szCs w:val="28"/>
          <w:lang w:val="lv-LV"/>
        </w:rPr>
        <w:t>MB Unimog.</w:t>
      </w:r>
      <w:r w:rsidRPr="00013896">
        <w:rPr>
          <w:rFonts w:ascii="Times New Roman" w:hAnsi="Times New Roman"/>
          <w:sz w:val="28"/>
          <w:szCs w:val="28"/>
          <w:lang w:val="lv-LV"/>
        </w:rPr>
        <w:t xml:space="preserve"> Iegādātas 29 vieglās apvidus automašīnas un 114 ģeogrāfiskās pozicionēšanas sistēmas (GPS) ar kartēm autotransportlīdzekļos</w:t>
      </w:r>
      <w:r w:rsidRPr="00013896">
        <w:rPr>
          <w:rFonts w:ascii="Times New Roman" w:hAnsi="Times New Roman"/>
          <w:sz w:val="24"/>
          <w:szCs w:val="24"/>
          <w:lang w:val="lv-LV"/>
        </w:rPr>
        <w:t xml:space="preserve"> </w:t>
      </w:r>
      <w:r w:rsidRPr="00013896">
        <w:rPr>
          <w:rFonts w:ascii="Times New Roman" w:hAnsi="Times New Roman"/>
          <w:sz w:val="28"/>
          <w:szCs w:val="28"/>
          <w:lang w:val="lv-LV"/>
        </w:rPr>
        <w:t>operatīvai nokļūšanai uzraudzības objektos un meža ugunsgrēku vietās. Veikts vienas funkcijas nodrošināšanai izmantotās ēkas remonts.</w:t>
      </w:r>
    </w:p>
    <w:p w:rsidR="00013896" w:rsidRDefault="00013896" w:rsidP="00E53B1E">
      <w:pPr>
        <w:spacing w:after="0" w:line="240" w:lineRule="auto"/>
        <w:ind w:firstLine="720"/>
        <w:jc w:val="both"/>
        <w:rPr>
          <w:rFonts w:ascii="Times New Roman" w:hAnsi="Times New Roman"/>
          <w:sz w:val="28"/>
          <w:szCs w:val="28"/>
          <w:lang w:val="lv-LV"/>
        </w:rPr>
      </w:pPr>
      <w:r w:rsidRPr="00013896">
        <w:rPr>
          <w:rFonts w:ascii="Times New Roman" w:hAnsi="Times New Roman"/>
          <w:sz w:val="28"/>
          <w:szCs w:val="28"/>
          <w:lang w:val="lv-LV"/>
        </w:rPr>
        <w:t>Saistībā ar Latvijas lauku attīstības programmas 2007.–2013. gadam pasākuma “Mežsaimniecības ražošanas potenciāla atjaunošana un preventīvu pasākumu ieviešana” aktivitāti “Meža ugunsdrošības profilaktisko pasākumu ieviešana” no 2010. gada 1. janvāra iegādātas 262</w:t>
      </w:r>
      <w:r w:rsidRPr="00013896">
        <w:rPr>
          <w:rFonts w:ascii="Times New Roman" w:hAnsi="Times New Roman"/>
          <w:b/>
          <w:sz w:val="28"/>
          <w:szCs w:val="28"/>
          <w:lang w:val="lv-LV"/>
        </w:rPr>
        <w:t> </w:t>
      </w:r>
      <w:r w:rsidRPr="00013896">
        <w:rPr>
          <w:rFonts w:ascii="Times New Roman" w:hAnsi="Times New Roman"/>
          <w:sz w:val="28"/>
          <w:szCs w:val="28"/>
          <w:lang w:val="lv-LV"/>
        </w:rPr>
        <w:t xml:space="preserve">globālās navigācijas satelītu sistēmas mērierīces. Īstenojot minētā pasākuma pirmo kārtu, rekonstruēti 40 </w:t>
      </w:r>
      <w:r w:rsidRPr="00013896">
        <w:rPr>
          <w:rFonts w:ascii="Times New Roman" w:hAnsi="Times New Roman"/>
          <w:sz w:val="28"/>
          <w:szCs w:val="28"/>
          <w:lang w:val="lv-LV"/>
        </w:rPr>
        <w:lastRenderedPageBreak/>
        <w:t>ugunsnovērošanas torņi, pasākuma otrās kārtas ietvaros uzbūvēti divi jauni ugunsnovērošanas torņi un rekonstruēti 32 ugunsnovērošanas torņi. Šī projekta īstenošana turpinās, un pasākuma ceturtajā kārtā īstenojams apstiprinātais projekts par trīs jaunu ugunsnovērošanas torņu būvniecību un 30 ugunsnovērošanas torņu rekonstrukciju.</w:t>
      </w:r>
    </w:p>
    <w:p w:rsidR="00F04EA5" w:rsidRDefault="00F04EA5" w:rsidP="00E53B1E">
      <w:pPr>
        <w:spacing w:after="0" w:line="240" w:lineRule="auto"/>
        <w:ind w:firstLine="720"/>
        <w:jc w:val="both"/>
        <w:rPr>
          <w:rFonts w:ascii="Times New Roman" w:hAnsi="Times New Roman"/>
          <w:sz w:val="28"/>
          <w:szCs w:val="28"/>
          <w:lang w:val="lv-LV"/>
        </w:rPr>
      </w:pPr>
    </w:p>
    <w:p w:rsidR="00E53B1E" w:rsidRPr="00013896" w:rsidRDefault="00E53B1E" w:rsidP="00E53B1E">
      <w:pPr>
        <w:spacing w:after="0" w:line="240" w:lineRule="auto"/>
        <w:ind w:firstLine="720"/>
        <w:jc w:val="both"/>
        <w:rPr>
          <w:rFonts w:ascii="Times New Roman" w:hAnsi="Times New Roman"/>
          <w:sz w:val="28"/>
          <w:szCs w:val="28"/>
          <w:lang w:val="lv-LV"/>
        </w:rPr>
      </w:pPr>
    </w:p>
    <w:p w:rsidR="0033456F" w:rsidRDefault="0033456F" w:rsidP="00E53B1E">
      <w:pPr>
        <w:pStyle w:val="Sarakstarindkopa1"/>
        <w:numPr>
          <w:ilvl w:val="0"/>
          <w:numId w:val="2"/>
        </w:numPr>
        <w:spacing w:after="0" w:line="240" w:lineRule="auto"/>
        <w:jc w:val="center"/>
        <w:rPr>
          <w:rFonts w:ascii="Times New Roman" w:hAnsi="Times New Roman"/>
          <w:b/>
          <w:sz w:val="28"/>
          <w:szCs w:val="28"/>
        </w:rPr>
      </w:pPr>
      <w:r w:rsidRPr="00E7646E">
        <w:rPr>
          <w:rFonts w:ascii="Times New Roman" w:hAnsi="Times New Roman"/>
          <w:b/>
          <w:sz w:val="28"/>
          <w:szCs w:val="28"/>
        </w:rPr>
        <w:t>Aktuālā situācija VMD meža ugunsapsardzības finansējuma jautājumos</w:t>
      </w:r>
    </w:p>
    <w:p w:rsidR="00C81FAC" w:rsidRDefault="00C81FAC" w:rsidP="00C81FAC">
      <w:pPr>
        <w:pStyle w:val="Sarakstarindkopa1"/>
        <w:spacing w:after="0" w:line="240" w:lineRule="auto"/>
        <w:ind w:left="360"/>
        <w:jc w:val="center"/>
        <w:rPr>
          <w:rFonts w:ascii="Times New Roman" w:hAnsi="Times New Roman"/>
          <w:b/>
          <w:sz w:val="28"/>
          <w:szCs w:val="28"/>
        </w:rPr>
      </w:pPr>
    </w:p>
    <w:p w:rsidR="005E413A" w:rsidRPr="005E413A" w:rsidRDefault="005E413A" w:rsidP="005E413A">
      <w:pPr>
        <w:spacing w:after="0" w:line="240" w:lineRule="auto"/>
        <w:ind w:firstLine="720"/>
        <w:jc w:val="both"/>
        <w:rPr>
          <w:rFonts w:ascii="Times New Roman" w:hAnsi="Times New Roman"/>
          <w:sz w:val="28"/>
          <w:szCs w:val="28"/>
          <w:lang w:val="lv-LV"/>
        </w:rPr>
      </w:pPr>
      <w:r w:rsidRPr="005E413A">
        <w:rPr>
          <w:rFonts w:ascii="Times New Roman" w:hAnsi="Times New Roman"/>
          <w:sz w:val="28"/>
          <w:szCs w:val="28"/>
          <w:lang w:val="lv-LV"/>
        </w:rPr>
        <w:t>Iekšlietu ministrija jau 2007. gada 8. jūnijā bija sagatavojusi informatīvo ziņojumu „P</w:t>
      </w:r>
      <w:r w:rsidRPr="005E413A">
        <w:rPr>
          <w:rFonts w:ascii="Times New Roman" w:hAnsi="Times New Roman"/>
          <w:bCs/>
          <w:sz w:val="28"/>
          <w:szCs w:val="28"/>
          <w:lang w:val="lv-LV"/>
        </w:rPr>
        <w:t>ar veiktajiem pasākumiem 2006. gadā Plāna vienotas valsts uguns apsardzības un glābšanas sistēmas izveidošanai laikposmā no 2005.–2011. gadam īstenošanā</w:t>
      </w:r>
      <w:r w:rsidRPr="005E413A">
        <w:rPr>
          <w:rFonts w:ascii="Times New Roman" w:hAnsi="Times New Roman"/>
          <w:sz w:val="28"/>
          <w:szCs w:val="28"/>
          <w:lang w:val="lv-LV"/>
        </w:rPr>
        <w:t>”. Tajā sniegta informācija par Koncepciju vienotas valsts uguns apsardzības un glābšanas sistēmas izveidošanai laikposmā no 2008. līdz 2013. gadam – tā veidojama uz informatīvajā ziņojumā aprakstītā modeļa A un B variantu bāzes:</w:t>
      </w:r>
    </w:p>
    <w:p w:rsidR="005E413A" w:rsidRPr="005E413A" w:rsidRDefault="005E413A" w:rsidP="005E413A">
      <w:pPr>
        <w:numPr>
          <w:ilvl w:val="0"/>
          <w:numId w:val="4"/>
        </w:numPr>
        <w:spacing w:after="0" w:line="240" w:lineRule="auto"/>
        <w:jc w:val="both"/>
        <w:rPr>
          <w:rFonts w:ascii="Times New Roman" w:hAnsi="Times New Roman"/>
          <w:sz w:val="28"/>
          <w:szCs w:val="28"/>
          <w:lang w:val="lv-LV"/>
        </w:rPr>
      </w:pPr>
      <w:r w:rsidRPr="005E413A">
        <w:rPr>
          <w:rFonts w:ascii="Times New Roman" w:hAnsi="Times New Roman"/>
          <w:sz w:val="28"/>
          <w:szCs w:val="28"/>
          <w:lang w:val="lv-LV"/>
        </w:rPr>
        <w:t>A varianta ieviešanai nepieciešami 210 milj. latu (uzturēšanas izdevumi – 16 milj. latu gadā);</w:t>
      </w:r>
    </w:p>
    <w:p w:rsidR="005E413A" w:rsidRPr="005E413A" w:rsidRDefault="005E413A" w:rsidP="005E413A">
      <w:pPr>
        <w:numPr>
          <w:ilvl w:val="0"/>
          <w:numId w:val="4"/>
        </w:numPr>
        <w:spacing w:after="0" w:line="240" w:lineRule="auto"/>
        <w:jc w:val="both"/>
        <w:rPr>
          <w:rFonts w:ascii="Times New Roman" w:hAnsi="Times New Roman"/>
          <w:sz w:val="28"/>
          <w:szCs w:val="28"/>
          <w:lang w:val="lv-LV"/>
        </w:rPr>
      </w:pPr>
      <w:r w:rsidRPr="005E413A">
        <w:rPr>
          <w:rFonts w:ascii="Times New Roman" w:hAnsi="Times New Roman"/>
          <w:sz w:val="28"/>
          <w:szCs w:val="28"/>
          <w:lang w:val="lv-LV"/>
        </w:rPr>
        <w:t xml:space="preserve">B varianta ieviešanai nepieciešami 146 milj. latu (uzturēšanas izdevumi – 15 milj. latu gadā). </w:t>
      </w:r>
    </w:p>
    <w:p w:rsidR="005E413A" w:rsidRPr="005E413A" w:rsidRDefault="005E413A" w:rsidP="005E413A">
      <w:pPr>
        <w:spacing w:after="0" w:line="240" w:lineRule="auto"/>
        <w:ind w:firstLine="720"/>
        <w:jc w:val="both"/>
        <w:rPr>
          <w:rFonts w:ascii="Times New Roman" w:hAnsi="Times New Roman"/>
          <w:sz w:val="28"/>
          <w:szCs w:val="28"/>
          <w:lang w:val="lv-LV"/>
        </w:rPr>
      </w:pPr>
      <w:r w:rsidRPr="005E413A">
        <w:rPr>
          <w:rFonts w:ascii="Times New Roman" w:hAnsi="Times New Roman"/>
          <w:sz w:val="28"/>
          <w:szCs w:val="28"/>
          <w:lang w:val="lv-LV"/>
        </w:rPr>
        <w:t>Savukārt VMD no 2010. gada, kad tika pieņemts lēmums tomēr neveidot vienotu valsts uguns apsardzības un glābšanas sistēmu, funkcijas nodrošināšanā investē vidēji 2,17 milj. latu (3.09 milj.</w:t>
      </w:r>
      <w:r w:rsidR="00497041" w:rsidRPr="00497041">
        <w:rPr>
          <w:rFonts w:ascii="Times New Roman" w:hAnsi="Times New Roman"/>
          <w:i/>
          <w:sz w:val="28"/>
          <w:szCs w:val="28"/>
          <w:lang w:val="lv-LV"/>
        </w:rPr>
        <w:t xml:space="preserve"> </w:t>
      </w:r>
      <w:r w:rsidR="00497041">
        <w:rPr>
          <w:rFonts w:ascii="Times New Roman" w:hAnsi="Times New Roman"/>
          <w:i/>
          <w:sz w:val="28"/>
          <w:szCs w:val="28"/>
          <w:lang w:val="lv-LV"/>
        </w:rPr>
        <w:t>euro</w:t>
      </w:r>
      <w:r w:rsidRPr="005E413A">
        <w:rPr>
          <w:rFonts w:ascii="Times New Roman" w:hAnsi="Times New Roman"/>
          <w:sz w:val="28"/>
          <w:szCs w:val="28"/>
          <w:lang w:val="lv-LV"/>
        </w:rPr>
        <w:t xml:space="preserve">) valsts budžeta līdzekļu gadā. Likuma "Grozījumi Ugunsdrošības un ugunsdzēsības likumā" (16.12.2010.) anotācijas sadaļā „Tiesību akta projekta ietekme uz valsts budžetu” tika atzīts par nepieciešamu: </w:t>
      </w:r>
    </w:p>
    <w:p w:rsidR="005E413A" w:rsidRPr="005E413A" w:rsidRDefault="005E413A" w:rsidP="005E413A">
      <w:pPr>
        <w:numPr>
          <w:ilvl w:val="0"/>
          <w:numId w:val="5"/>
        </w:numPr>
        <w:spacing w:after="0" w:line="240" w:lineRule="auto"/>
        <w:jc w:val="both"/>
        <w:rPr>
          <w:rFonts w:ascii="Times New Roman" w:hAnsi="Times New Roman"/>
          <w:sz w:val="28"/>
          <w:szCs w:val="28"/>
          <w:lang w:val="lv-LV"/>
        </w:rPr>
      </w:pPr>
      <w:r w:rsidRPr="005E413A">
        <w:rPr>
          <w:rFonts w:ascii="Times New Roman" w:hAnsi="Times New Roman"/>
          <w:sz w:val="28"/>
          <w:szCs w:val="28"/>
          <w:lang w:val="lv-LV"/>
        </w:rPr>
        <w:t>2012. gadā plānot papildu izdevumus VMD 3,34 milj. latu (4.75 milj.</w:t>
      </w:r>
      <w:r w:rsidR="00497041" w:rsidRPr="00497041">
        <w:rPr>
          <w:rFonts w:ascii="Times New Roman" w:hAnsi="Times New Roman"/>
          <w:i/>
          <w:sz w:val="28"/>
          <w:szCs w:val="28"/>
          <w:lang w:val="lv-LV"/>
        </w:rPr>
        <w:t xml:space="preserve"> </w:t>
      </w:r>
      <w:r w:rsidR="00497041">
        <w:rPr>
          <w:rFonts w:ascii="Times New Roman" w:hAnsi="Times New Roman"/>
          <w:i/>
          <w:sz w:val="28"/>
          <w:szCs w:val="28"/>
          <w:lang w:val="lv-LV"/>
        </w:rPr>
        <w:t>euro</w:t>
      </w:r>
      <w:r w:rsidRPr="005E413A">
        <w:rPr>
          <w:rFonts w:ascii="Times New Roman" w:hAnsi="Times New Roman"/>
          <w:sz w:val="28"/>
          <w:szCs w:val="28"/>
          <w:lang w:val="lv-LV"/>
        </w:rPr>
        <w:t xml:space="preserve">) apmērā, tai skaitā atlīdzībai 1,907 milj. latu (2.71 milj. </w:t>
      </w:r>
      <w:r w:rsidR="00497041">
        <w:rPr>
          <w:rFonts w:ascii="Times New Roman" w:hAnsi="Times New Roman"/>
          <w:i/>
          <w:sz w:val="28"/>
          <w:szCs w:val="28"/>
          <w:lang w:val="lv-LV"/>
        </w:rPr>
        <w:t>euro</w:t>
      </w:r>
      <w:r w:rsidRPr="005E413A">
        <w:rPr>
          <w:rFonts w:ascii="Times New Roman" w:hAnsi="Times New Roman"/>
          <w:sz w:val="28"/>
          <w:szCs w:val="28"/>
          <w:lang w:val="lv-LV"/>
        </w:rPr>
        <w:t>);</w:t>
      </w:r>
    </w:p>
    <w:p w:rsidR="005E413A" w:rsidRPr="005E413A" w:rsidRDefault="005E413A" w:rsidP="005E413A">
      <w:pPr>
        <w:numPr>
          <w:ilvl w:val="0"/>
          <w:numId w:val="5"/>
        </w:numPr>
        <w:spacing w:after="0" w:line="240" w:lineRule="auto"/>
        <w:jc w:val="both"/>
        <w:rPr>
          <w:rFonts w:ascii="Times New Roman" w:hAnsi="Times New Roman"/>
          <w:sz w:val="28"/>
          <w:szCs w:val="28"/>
          <w:lang w:val="lv-LV"/>
        </w:rPr>
      </w:pPr>
      <w:r w:rsidRPr="005E413A">
        <w:rPr>
          <w:rFonts w:ascii="Times New Roman" w:hAnsi="Times New Roman"/>
          <w:sz w:val="28"/>
          <w:szCs w:val="28"/>
          <w:lang w:val="lv-LV"/>
        </w:rPr>
        <w:t xml:space="preserve"> 2013. gadā - 3,12 milj. latu (4.44 milj.</w:t>
      </w:r>
      <w:r w:rsidR="00497041" w:rsidRPr="00497041">
        <w:rPr>
          <w:rFonts w:ascii="Times New Roman" w:hAnsi="Times New Roman"/>
          <w:i/>
          <w:sz w:val="28"/>
          <w:szCs w:val="28"/>
          <w:lang w:val="lv-LV"/>
        </w:rPr>
        <w:t xml:space="preserve"> </w:t>
      </w:r>
      <w:r w:rsidR="00497041">
        <w:rPr>
          <w:rFonts w:ascii="Times New Roman" w:hAnsi="Times New Roman"/>
          <w:i/>
          <w:sz w:val="28"/>
          <w:szCs w:val="28"/>
          <w:lang w:val="lv-LV"/>
        </w:rPr>
        <w:t>euro</w:t>
      </w:r>
      <w:r w:rsidRPr="005E413A">
        <w:rPr>
          <w:rFonts w:ascii="Times New Roman" w:hAnsi="Times New Roman"/>
          <w:sz w:val="28"/>
          <w:szCs w:val="28"/>
          <w:lang w:val="lv-LV"/>
        </w:rPr>
        <w:t>), tai skaitā atlīdzībai 1,907 milj. latu (2.71 milj.</w:t>
      </w:r>
      <w:r w:rsidR="00497041" w:rsidRPr="00497041">
        <w:rPr>
          <w:rFonts w:ascii="Times New Roman" w:hAnsi="Times New Roman"/>
          <w:i/>
          <w:sz w:val="28"/>
          <w:szCs w:val="28"/>
          <w:lang w:val="lv-LV"/>
        </w:rPr>
        <w:t xml:space="preserve"> </w:t>
      </w:r>
      <w:r w:rsidR="00497041">
        <w:rPr>
          <w:rFonts w:ascii="Times New Roman" w:hAnsi="Times New Roman"/>
          <w:i/>
          <w:sz w:val="28"/>
          <w:szCs w:val="28"/>
          <w:lang w:val="lv-LV"/>
        </w:rPr>
        <w:t>euro</w:t>
      </w:r>
      <w:r w:rsidRPr="005E413A">
        <w:rPr>
          <w:rFonts w:ascii="Times New Roman" w:hAnsi="Times New Roman"/>
          <w:sz w:val="28"/>
          <w:szCs w:val="28"/>
          <w:lang w:val="lv-LV"/>
        </w:rPr>
        <w:t>);</w:t>
      </w:r>
    </w:p>
    <w:p w:rsidR="005E413A" w:rsidRPr="005E413A" w:rsidRDefault="005E413A" w:rsidP="005E413A">
      <w:pPr>
        <w:numPr>
          <w:ilvl w:val="0"/>
          <w:numId w:val="5"/>
        </w:numPr>
        <w:spacing w:after="0" w:line="240" w:lineRule="auto"/>
        <w:jc w:val="both"/>
        <w:rPr>
          <w:rFonts w:ascii="Times New Roman" w:hAnsi="Times New Roman"/>
          <w:sz w:val="28"/>
          <w:szCs w:val="28"/>
          <w:lang w:val="lv-LV"/>
        </w:rPr>
      </w:pPr>
      <w:r w:rsidRPr="005E413A">
        <w:rPr>
          <w:rFonts w:ascii="Times New Roman" w:hAnsi="Times New Roman"/>
          <w:sz w:val="28"/>
          <w:szCs w:val="28"/>
          <w:lang w:val="lv-LV"/>
        </w:rPr>
        <w:t xml:space="preserve"> 2014. gadā un turpmāk - ik gadu 2,02 milj. latu (2.87 milj. </w:t>
      </w:r>
      <w:r w:rsidR="00497041">
        <w:rPr>
          <w:rFonts w:ascii="Times New Roman" w:hAnsi="Times New Roman"/>
          <w:i/>
          <w:sz w:val="28"/>
          <w:szCs w:val="28"/>
          <w:lang w:val="lv-LV"/>
        </w:rPr>
        <w:t>euro</w:t>
      </w:r>
      <w:r w:rsidRPr="005E413A">
        <w:rPr>
          <w:rFonts w:ascii="Times New Roman" w:hAnsi="Times New Roman"/>
          <w:sz w:val="28"/>
          <w:szCs w:val="28"/>
          <w:lang w:val="lv-LV"/>
        </w:rPr>
        <w:t xml:space="preserve">), tai skaitā atlīdzībai turpmāk ik gadu 1,907 milj. latu (2.71 milj. </w:t>
      </w:r>
      <w:r w:rsidR="00497041">
        <w:rPr>
          <w:rFonts w:ascii="Times New Roman" w:hAnsi="Times New Roman"/>
          <w:i/>
          <w:sz w:val="28"/>
          <w:szCs w:val="28"/>
          <w:lang w:val="lv-LV"/>
        </w:rPr>
        <w:t>euro</w:t>
      </w:r>
      <w:r w:rsidRPr="005E413A">
        <w:rPr>
          <w:rFonts w:ascii="Times New Roman" w:hAnsi="Times New Roman"/>
          <w:sz w:val="28"/>
          <w:szCs w:val="28"/>
          <w:lang w:val="lv-LV"/>
        </w:rPr>
        <w:t xml:space="preserve">). </w:t>
      </w:r>
    </w:p>
    <w:p w:rsidR="005E413A" w:rsidRPr="005E413A" w:rsidRDefault="005E413A" w:rsidP="005E413A">
      <w:pPr>
        <w:spacing w:after="0" w:line="240" w:lineRule="auto"/>
        <w:ind w:left="720"/>
        <w:jc w:val="both"/>
        <w:rPr>
          <w:rFonts w:ascii="Times New Roman" w:hAnsi="Times New Roman"/>
          <w:sz w:val="28"/>
          <w:szCs w:val="28"/>
          <w:lang w:val="lv-LV"/>
        </w:rPr>
      </w:pPr>
    </w:p>
    <w:p w:rsidR="005E413A" w:rsidRPr="005E413A" w:rsidRDefault="005E413A" w:rsidP="005E413A">
      <w:pPr>
        <w:spacing w:after="0" w:line="240" w:lineRule="auto"/>
        <w:ind w:firstLine="720"/>
        <w:jc w:val="both"/>
        <w:rPr>
          <w:rFonts w:ascii="Times New Roman" w:hAnsi="Times New Roman"/>
          <w:sz w:val="28"/>
          <w:szCs w:val="28"/>
          <w:lang w:val="lv-LV"/>
        </w:rPr>
      </w:pPr>
      <w:r w:rsidRPr="005E413A">
        <w:rPr>
          <w:rFonts w:ascii="Times New Roman" w:hAnsi="Times New Roman"/>
          <w:sz w:val="28"/>
          <w:szCs w:val="28"/>
          <w:lang w:val="lv-LV"/>
        </w:rPr>
        <w:t>Jāsecina, ka finansējuma trūkuma dēļ iepriekšminētās investīcijas plānotajā apmērā nav izdevies ieguldīt. Turklāt, kā jau iepriekš minēts, zeme 310 tūkst. ha lielā platībā atbilst, vai tuvākajos gados atbildīs meža izdalīšanas kritērijiem, gandrīz par 10 % palielinot pašlaik uzraugāmās platības (3,32 milj. ha pēc Meža valsts reģistra datiem).</w:t>
      </w:r>
    </w:p>
    <w:p w:rsidR="005E413A" w:rsidRPr="005E413A" w:rsidRDefault="005E413A" w:rsidP="005E413A">
      <w:pPr>
        <w:spacing w:after="0" w:line="240" w:lineRule="auto"/>
        <w:ind w:firstLine="709"/>
        <w:jc w:val="both"/>
        <w:rPr>
          <w:rFonts w:ascii="Times New Roman" w:hAnsi="Times New Roman"/>
          <w:sz w:val="28"/>
          <w:szCs w:val="28"/>
          <w:lang w:val="lv-LV"/>
        </w:rPr>
      </w:pPr>
      <w:r w:rsidRPr="005E413A">
        <w:rPr>
          <w:rFonts w:ascii="Times New Roman" w:hAnsi="Times New Roman"/>
          <w:sz w:val="28"/>
          <w:szCs w:val="28"/>
          <w:lang w:val="lv-LV"/>
        </w:rPr>
        <w:lastRenderedPageBreak/>
        <w:t xml:space="preserve">Vienreizējās investīcijas ir ļāvušas VMD novērst kritisko situāciju meža ugunsapsardzībā, bet lai turpmāk tā tiktu nodrošināta atbilstošā līmenī neradot draudus apkārtējai videi un sabiedrībai, VMD ik gadu pie budžeta bāzes ir nepieciešams </w:t>
      </w:r>
      <w:r w:rsidRPr="005E413A">
        <w:rPr>
          <w:rFonts w:ascii="Times New Roman" w:hAnsi="Times New Roman"/>
          <w:b/>
          <w:sz w:val="28"/>
          <w:szCs w:val="28"/>
          <w:lang w:val="lv-LV"/>
        </w:rPr>
        <w:t>papildus</w:t>
      </w:r>
      <w:r w:rsidRPr="005E413A">
        <w:rPr>
          <w:rFonts w:ascii="Times New Roman" w:hAnsi="Times New Roman"/>
          <w:sz w:val="28"/>
          <w:szCs w:val="28"/>
          <w:lang w:val="lv-LV"/>
        </w:rPr>
        <w:t xml:space="preserve"> finansējums no valsts budžeta sekojošiem izdevumiem: </w:t>
      </w:r>
      <w:r w:rsidRPr="005E413A">
        <w:rPr>
          <w:rFonts w:ascii="Times New Roman" w:hAnsi="Times New Roman"/>
          <w:sz w:val="28"/>
          <w:szCs w:val="28"/>
          <w:lang w:val="lv-LV"/>
        </w:rPr>
        <w:tab/>
      </w:r>
    </w:p>
    <w:p w:rsidR="005E413A" w:rsidRPr="00E7646E" w:rsidRDefault="005E413A" w:rsidP="005E413A">
      <w:pPr>
        <w:spacing w:after="0"/>
        <w:ind w:firstLine="709"/>
        <w:jc w:val="right"/>
        <w:rPr>
          <w:rFonts w:ascii="Times New Roman" w:hAnsi="Times New Roman"/>
          <w:sz w:val="28"/>
          <w:szCs w:val="28"/>
        </w:rPr>
      </w:pP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sidR="00274450">
        <w:rPr>
          <w:rFonts w:ascii="Times New Roman" w:hAnsi="Times New Roman"/>
          <w:sz w:val="28"/>
          <w:szCs w:val="28"/>
          <w:lang w:val="lv-LV"/>
        </w:rPr>
        <w:t>3</w:t>
      </w:r>
      <w:r w:rsidRPr="005E413A">
        <w:rPr>
          <w:rFonts w:ascii="Times New Roman" w:hAnsi="Times New Roman"/>
          <w:sz w:val="28"/>
          <w:szCs w:val="28"/>
          <w:lang w:val="lv-LV"/>
        </w:rPr>
        <w:t>. tabula</w:t>
      </w:r>
    </w:p>
    <w:tbl>
      <w:tblPr>
        <w:tblW w:w="8778" w:type="dxa"/>
        <w:jc w:val="center"/>
        <w:tblLook w:val="04A0" w:firstRow="1" w:lastRow="0" w:firstColumn="1" w:lastColumn="0" w:noHBand="0" w:noVBand="1"/>
      </w:tblPr>
      <w:tblGrid>
        <w:gridCol w:w="456"/>
        <w:gridCol w:w="2987"/>
        <w:gridCol w:w="2056"/>
        <w:gridCol w:w="2056"/>
        <w:gridCol w:w="1223"/>
      </w:tblGrid>
      <w:tr w:rsidR="005E413A" w:rsidRPr="00E7646E" w:rsidTr="009E60BC">
        <w:trPr>
          <w:trHeight w:val="1140"/>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13A" w:rsidRPr="00E7646E" w:rsidRDefault="005E413A" w:rsidP="009E60BC">
            <w:pPr>
              <w:spacing w:after="0" w:line="240" w:lineRule="auto"/>
              <w:rPr>
                <w:rFonts w:ascii="Times New Roman" w:eastAsia="Times New Roman" w:hAnsi="Times New Roman"/>
                <w:sz w:val="24"/>
                <w:szCs w:val="24"/>
                <w:lang w:eastAsia="lv-LV"/>
              </w:rPr>
            </w:pPr>
            <w:r w:rsidRPr="00E7646E">
              <w:rPr>
                <w:rFonts w:ascii="Times New Roman" w:eastAsia="Times New Roman" w:hAnsi="Times New Roman"/>
                <w:sz w:val="24"/>
                <w:szCs w:val="24"/>
                <w:lang w:eastAsia="lv-LV"/>
              </w:rPr>
              <w:t> </w:t>
            </w:r>
          </w:p>
        </w:tc>
        <w:tc>
          <w:tcPr>
            <w:tcW w:w="2987" w:type="dxa"/>
            <w:tcBorders>
              <w:top w:val="single" w:sz="4" w:space="0" w:color="auto"/>
              <w:left w:val="nil"/>
              <w:bottom w:val="single" w:sz="4" w:space="0" w:color="auto"/>
              <w:right w:val="single" w:sz="4" w:space="0" w:color="auto"/>
            </w:tcBorders>
            <w:shd w:val="clear" w:color="auto" w:fill="auto"/>
            <w:vAlign w:val="center"/>
          </w:tcPr>
          <w:p w:rsidR="005E413A" w:rsidRPr="00426281" w:rsidRDefault="005E413A" w:rsidP="009E60BC">
            <w:pPr>
              <w:spacing w:after="0" w:line="240" w:lineRule="auto"/>
              <w:jc w:val="center"/>
              <w:rPr>
                <w:rFonts w:ascii="Times New Roman" w:eastAsia="Times New Roman" w:hAnsi="Times New Roman"/>
                <w:b/>
                <w:sz w:val="24"/>
                <w:szCs w:val="24"/>
                <w:lang w:eastAsia="lv-LV"/>
              </w:rPr>
            </w:pPr>
            <w:r w:rsidRPr="00426281">
              <w:rPr>
                <w:rFonts w:ascii="Times New Roman" w:eastAsia="Times New Roman" w:hAnsi="Times New Roman"/>
                <w:b/>
                <w:sz w:val="24"/>
                <w:szCs w:val="24"/>
                <w:lang w:eastAsia="lv-LV"/>
              </w:rPr>
              <w:t>Finansējuma postenis</w:t>
            </w:r>
          </w:p>
        </w:tc>
        <w:tc>
          <w:tcPr>
            <w:tcW w:w="2056" w:type="dxa"/>
            <w:tcBorders>
              <w:top w:val="single" w:sz="4" w:space="0" w:color="auto"/>
              <w:left w:val="nil"/>
              <w:bottom w:val="single" w:sz="4" w:space="0" w:color="auto"/>
              <w:right w:val="single" w:sz="4" w:space="0" w:color="auto"/>
            </w:tcBorders>
            <w:shd w:val="clear" w:color="auto" w:fill="auto"/>
            <w:vAlign w:val="center"/>
          </w:tcPr>
          <w:p w:rsidR="005E413A" w:rsidRPr="00426281" w:rsidRDefault="005E413A" w:rsidP="009E60BC">
            <w:pPr>
              <w:spacing w:after="0" w:line="240" w:lineRule="auto"/>
              <w:jc w:val="center"/>
              <w:rPr>
                <w:rFonts w:ascii="Times New Roman" w:eastAsia="Times New Roman" w:hAnsi="Times New Roman"/>
                <w:b/>
                <w:sz w:val="24"/>
                <w:szCs w:val="24"/>
                <w:lang w:eastAsia="lv-LV"/>
              </w:rPr>
            </w:pPr>
            <w:r w:rsidRPr="00426281">
              <w:rPr>
                <w:rFonts w:ascii="Times New Roman" w:eastAsia="Times New Roman" w:hAnsi="Times New Roman"/>
                <w:b/>
                <w:sz w:val="24"/>
                <w:szCs w:val="24"/>
                <w:lang w:eastAsia="lv-LV"/>
              </w:rPr>
              <w:t>2015.gads</w:t>
            </w:r>
          </w:p>
        </w:tc>
        <w:tc>
          <w:tcPr>
            <w:tcW w:w="2056" w:type="dxa"/>
            <w:tcBorders>
              <w:top w:val="single" w:sz="4" w:space="0" w:color="auto"/>
              <w:left w:val="nil"/>
              <w:bottom w:val="single" w:sz="4" w:space="0" w:color="auto"/>
              <w:right w:val="single" w:sz="4" w:space="0" w:color="auto"/>
            </w:tcBorders>
            <w:shd w:val="clear" w:color="auto" w:fill="auto"/>
            <w:vAlign w:val="center"/>
          </w:tcPr>
          <w:p w:rsidR="005E413A" w:rsidRPr="00426281" w:rsidRDefault="005E413A" w:rsidP="009E60BC">
            <w:pPr>
              <w:spacing w:after="0" w:line="240" w:lineRule="auto"/>
              <w:jc w:val="center"/>
              <w:rPr>
                <w:rFonts w:ascii="Times New Roman" w:eastAsia="Times New Roman" w:hAnsi="Times New Roman"/>
                <w:b/>
                <w:sz w:val="24"/>
                <w:szCs w:val="24"/>
                <w:lang w:eastAsia="lv-LV"/>
              </w:rPr>
            </w:pPr>
            <w:r w:rsidRPr="00426281">
              <w:rPr>
                <w:rFonts w:ascii="Times New Roman" w:eastAsia="Times New Roman" w:hAnsi="Times New Roman"/>
                <w:b/>
                <w:sz w:val="24"/>
                <w:szCs w:val="24"/>
                <w:lang w:eastAsia="lv-LV"/>
              </w:rPr>
              <w:t>2016.gads</w:t>
            </w:r>
          </w:p>
        </w:tc>
        <w:tc>
          <w:tcPr>
            <w:tcW w:w="1223" w:type="dxa"/>
            <w:tcBorders>
              <w:top w:val="single" w:sz="4" w:space="0" w:color="auto"/>
              <w:left w:val="nil"/>
              <w:bottom w:val="single" w:sz="4" w:space="0" w:color="auto"/>
              <w:right w:val="single" w:sz="4" w:space="0" w:color="auto"/>
            </w:tcBorders>
            <w:vAlign w:val="center"/>
          </w:tcPr>
          <w:p w:rsidR="005E413A" w:rsidRPr="00426281" w:rsidRDefault="005E413A" w:rsidP="009E60BC">
            <w:pPr>
              <w:spacing w:after="0" w:line="240" w:lineRule="auto"/>
              <w:jc w:val="center"/>
              <w:rPr>
                <w:rFonts w:ascii="Times New Roman" w:eastAsia="Times New Roman" w:hAnsi="Times New Roman"/>
                <w:b/>
                <w:sz w:val="24"/>
                <w:szCs w:val="24"/>
                <w:lang w:eastAsia="lv-LV"/>
              </w:rPr>
            </w:pPr>
            <w:r w:rsidRPr="00426281">
              <w:rPr>
                <w:rFonts w:ascii="Times New Roman" w:eastAsia="Times New Roman" w:hAnsi="Times New Roman"/>
                <w:b/>
                <w:sz w:val="24"/>
                <w:szCs w:val="24"/>
                <w:lang w:eastAsia="lv-LV"/>
              </w:rPr>
              <w:t>2017.gads</w:t>
            </w:r>
          </w:p>
        </w:tc>
      </w:tr>
      <w:tr w:rsidR="005E413A" w:rsidRPr="00E7646E" w:rsidTr="009E60BC">
        <w:trPr>
          <w:trHeight w:val="600"/>
          <w:jc w:val="center"/>
        </w:trPr>
        <w:tc>
          <w:tcPr>
            <w:tcW w:w="456" w:type="dxa"/>
            <w:tcBorders>
              <w:top w:val="nil"/>
              <w:left w:val="single" w:sz="4" w:space="0" w:color="auto"/>
              <w:bottom w:val="single" w:sz="4" w:space="0" w:color="auto"/>
              <w:right w:val="single" w:sz="4" w:space="0" w:color="auto"/>
            </w:tcBorders>
            <w:shd w:val="clear" w:color="auto" w:fill="auto"/>
            <w:noWrap/>
            <w:vAlign w:val="bottom"/>
          </w:tcPr>
          <w:p w:rsidR="005E413A" w:rsidRPr="00E7646E" w:rsidRDefault="005E413A" w:rsidP="009E60BC">
            <w:pPr>
              <w:spacing w:after="0" w:line="240" w:lineRule="auto"/>
              <w:rPr>
                <w:rFonts w:ascii="Times New Roman" w:eastAsia="Times New Roman" w:hAnsi="Times New Roman"/>
                <w:sz w:val="24"/>
                <w:szCs w:val="24"/>
                <w:lang w:eastAsia="lv-LV"/>
              </w:rPr>
            </w:pPr>
            <w:r w:rsidRPr="00E7646E">
              <w:rPr>
                <w:rFonts w:ascii="Times New Roman" w:eastAsia="Times New Roman" w:hAnsi="Times New Roman"/>
                <w:sz w:val="24"/>
                <w:szCs w:val="24"/>
                <w:lang w:eastAsia="lv-LV"/>
              </w:rPr>
              <w:t>1.</w:t>
            </w:r>
          </w:p>
        </w:tc>
        <w:tc>
          <w:tcPr>
            <w:tcW w:w="2987" w:type="dxa"/>
            <w:tcBorders>
              <w:top w:val="nil"/>
              <w:left w:val="nil"/>
              <w:bottom w:val="single" w:sz="4" w:space="0" w:color="auto"/>
              <w:right w:val="single" w:sz="4" w:space="0" w:color="auto"/>
            </w:tcBorders>
            <w:shd w:val="clear" w:color="auto" w:fill="auto"/>
            <w:vAlign w:val="bottom"/>
          </w:tcPr>
          <w:p w:rsidR="005E413A" w:rsidRPr="00E7646E" w:rsidRDefault="005E413A" w:rsidP="001F011F">
            <w:pPr>
              <w:spacing w:after="0" w:line="240" w:lineRule="auto"/>
              <w:rPr>
                <w:rFonts w:ascii="Times New Roman" w:eastAsia="Times New Roman" w:hAnsi="Times New Roman"/>
                <w:b/>
                <w:bCs/>
                <w:sz w:val="24"/>
                <w:szCs w:val="24"/>
                <w:lang w:eastAsia="lv-LV"/>
              </w:rPr>
            </w:pPr>
            <w:r w:rsidRPr="00E7646E">
              <w:rPr>
                <w:rFonts w:ascii="Times New Roman" w:eastAsia="Times New Roman" w:hAnsi="Times New Roman"/>
                <w:b/>
                <w:bCs/>
                <w:sz w:val="24"/>
                <w:szCs w:val="24"/>
                <w:lang w:eastAsia="lv-LV"/>
              </w:rPr>
              <w:t>Atlīdzība KOPĀ</w:t>
            </w:r>
            <w:r w:rsidRPr="00C17D80">
              <w:rPr>
                <w:rFonts w:ascii="Times New Roman" w:eastAsia="Times New Roman" w:hAnsi="Times New Roman"/>
                <w:b/>
                <w:bCs/>
                <w:sz w:val="24"/>
                <w:szCs w:val="24"/>
                <w:lang w:eastAsia="lv-LV"/>
              </w:rPr>
              <w:t>,</w:t>
            </w:r>
            <w:r w:rsidR="001F011F" w:rsidRPr="00C17D80">
              <w:rPr>
                <w:rFonts w:ascii="Times New Roman" w:eastAsia="Times New Roman" w:hAnsi="Times New Roman"/>
                <w:b/>
                <w:bCs/>
                <w:sz w:val="24"/>
                <w:szCs w:val="24"/>
                <w:lang w:eastAsia="lv-LV"/>
              </w:rPr>
              <w:t xml:space="preserve"> </w:t>
            </w:r>
            <w:r w:rsidR="001F011F" w:rsidRPr="00C17D80">
              <w:rPr>
                <w:rFonts w:ascii="Times New Roman" w:hAnsi="Times New Roman"/>
                <w:i/>
                <w:sz w:val="24"/>
                <w:szCs w:val="24"/>
                <w:lang w:val="lv-LV"/>
              </w:rPr>
              <w:t>euro</w:t>
            </w:r>
          </w:p>
        </w:tc>
        <w:tc>
          <w:tcPr>
            <w:tcW w:w="2056" w:type="dxa"/>
            <w:tcBorders>
              <w:top w:val="nil"/>
              <w:left w:val="nil"/>
              <w:bottom w:val="single" w:sz="4" w:space="0" w:color="auto"/>
              <w:right w:val="single" w:sz="4" w:space="0" w:color="auto"/>
            </w:tcBorders>
            <w:shd w:val="clear" w:color="auto" w:fill="auto"/>
            <w:vAlign w:val="center"/>
          </w:tcPr>
          <w:p w:rsidR="005E413A" w:rsidRPr="00E7646E" w:rsidRDefault="005E413A" w:rsidP="009E60BC">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3118372</w:t>
            </w:r>
          </w:p>
        </w:tc>
        <w:tc>
          <w:tcPr>
            <w:tcW w:w="2056" w:type="dxa"/>
            <w:tcBorders>
              <w:top w:val="nil"/>
              <w:left w:val="nil"/>
              <w:bottom w:val="single" w:sz="4" w:space="0" w:color="auto"/>
              <w:right w:val="single" w:sz="4" w:space="0" w:color="auto"/>
            </w:tcBorders>
            <w:shd w:val="clear" w:color="auto" w:fill="auto"/>
            <w:vAlign w:val="center"/>
          </w:tcPr>
          <w:p w:rsidR="005E413A" w:rsidRPr="00E7646E" w:rsidRDefault="005E413A" w:rsidP="009E60BC">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3118372</w:t>
            </w:r>
          </w:p>
        </w:tc>
        <w:tc>
          <w:tcPr>
            <w:tcW w:w="1223" w:type="dxa"/>
            <w:tcBorders>
              <w:top w:val="nil"/>
              <w:left w:val="nil"/>
              <w:bottom w:val="single" w:sz="4" w:space="0" w:color="auto"/>
              <w:right w:val="single" w:sz="4" w:space="0" w:color="auto"/>
            </w:tcBorders>
            <w:vAlign w:val="center"/>
          </w:tcPr>
          <w:p w:rsidR="005E413A" w:rsidRPr="00E7646E" w:rsidRDefault="005E413A" w:rsidP="009E60BC">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3118372</w:t>
            </w:r>
          </w:p>
        </w:tc>
      </w:tr>
      <w:tr w:rsidR="005E413A" w:rsidRPr="00E7646E" w:rsidTr="009E60BC">
        <w:trPr>
          <w:trHeight w:val="450"/>
          <w:jc w:val="center"/>
        </w:trPr>
        <w:tc>
          <w:tcPr>
            <w:tcW w:w="456" w:type="dxa"/>
            <w:tcBorders>
              <w:top w:val="nil"/>
              <w:left w:val="single" w:sz="4" w:space="0" w:color="auto"/>
              <w:bottom w:val="single" w:sz="4" w:space="0" w:color="auto"/>
              <w:right w:val="single" w:sz="4" w:space="0" w:color="auto"/>
            </w:tcBorders>
            <w:shd w:val="clear" w:color="auto" w:fill="auto"/>
            <w:noWrap/>
            <w:vAlign w:val="bottom"/>
          </w:tcPr>
          <w:p w:rsidR="005E413A" w:rsidRPr="00E7646E" w:rsidRDefault="005E413A" w:rsidP="009E60BC">
            <w:pPr>
              <w:spacing w:after="0" w:line="240" w:lineRule="auto"/>
              <w:rPr>
                <w:rFonts w:ascii="Times New Roman" w:eastAsia="Times New Roman" w:hAnsi="Times New Roman"/>
                <w:sz w:val="24"/>
                <w:szCs w:val="24"/>
                <w:lang w:eastAsia="lv-LV"/>
              </w:rPr>
            </w:pPr>
            <w:r w:rsidRPr="00E7646E">
              <w:rPr>
                <w:rFonts w:ascii="Times New Roman" w:eastAsia="Times New Roman" w:hAnsi="Times New Roman"/>
                <w:sz w:val="24"/>
                <w:szCs w:val="24"/>
                <w:lang w:eastAsia="lv-LV"/>
              </w:rPr>
              <w:t> </w:t>
            </w:r>
          </w:p>
        </w:tc>
        <w:tc>
          <w:tcPr>
            <w:tcW w:w="2987" w:type="dxa"/>
            <w:tcBorders>
              <w:top w:val="nil"/>
              <w:left w:val="nil"/>
              <w:bottom w:val="single" w:sz="4" w:space="0" w:color="auto"/>
              <w:right w:val="single" w:sz="4" w:space="0" w:color="auto"/>
            </w:tcBorders>
            <w:shd w:val="clear" w:color="auto" w:fill="auto"/>
            <w:vAlign w:val="bottom"/>
          </w:tcPr>
          <w:p w:rsidR="005E413A" w:rsidRPr="00E7646E" w:rsidRDefault="005E413A" w:rsidP="009E60BC">
            <w:pPr>
              <w:spacing w:after="0" w:line="240" w:lineRule="auto"/>
              <w:rPr>
                <w:rFonts w:ascii="Times New Roman" w:eastAsia="Times New Roman" w:hAnsi="Times New Roman"/>
                <w:sz w:val="24"/>
                <w:szCs w:val="24"/>
                <w:lang w:eastAsia="lv-LV"/>
              </w:rPr>
            </w:pPr>
            <w:r w:rsidRPr="00E7646E">
              <w:rPr>
                <w:rFonts w:ascii="Times New Roman" w:eastAsia="Times New Roman" w:hAnsi="Times New Roman"/>
                <w:sz w:val="24"/>
                <w:szCs w:val="24"/>
                <w:lang w:eastAsia="lv-LV"/>
              </w:rPr>
              <w:t>Atalgojums</w:t>
            </w:r>
          </w:p>
        </w:tc>
        <w:tc>
          <w:tcPr>
            <w:tcW w:w="2056" w:type="dxa"/>
            <w:tcBorders>
              <w:top w:val="nil"/>
              <w:left w:val="nil"/>
              <w:bottom w:val="single" w:sz="4" w:space="0" w:color="auto"/>
              <w:right w:val="single" w:sz="4" w:space="0" w:color="auto"/>
            </w:tcBorders>
            <w:shd w:val="clear" w:color="auto" w:fill="auto"/>
            <w:vAlign w:val="center"/>
          </w:tcPr>
          <w:p w:rsidR="005E413A" w:rsidRPr="00E7646E" w:rsidRDefault="005E413A" w:rsidP="009E60B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Cs/>
                <w:sz w:val="24"/>
                <w:szCs w:val="24"/>
                <w:lang w:eastAsia="lv-LV"/>
              </w:rPr>
              <w:t>2523159</w:t>
            </w:r>
          </w:p>
        </w:tc>
        <w:tc>
          <w:tcPr>
            <w:tcW w:w="2056" w:type="dxa"/>
            <w:tcBorders>
              <w:top w:val="nil"/>
              <w:left w:val="nil"/>
              <w:bottom w:val="single" w:sz="4" w:space="0" w:color="auto"/>
              <w:right w:val="single" w:sz="4" w:space="0" w:color="auto"/>
            </w:tcBorders>
            <w:shd w:val="clear" w:color="auto" w:fill="auto"/>
            <w:vAlign w:val="center"/>
          </w:tcPr>
          <w:p w:rsidR="005E413A" w:rsidRPr="00E7646E" w:rsidRDefault="005E413A" w:rsidP="009E60B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Cs/>
                <w:sz w:val="24"/>
                <w:szCs w:val="24"/>
                <w:lang w:eastAsia="lv-LV"/>
              </w:rPr>
              <w:t>2523159</w:t>
            </w:r>
          </w:p>
        </w:tc>
        <w:tc>
          <w:tcPr>
            <w:tcW w:w="1223" w:type="dxa"/>
            <w:tcBorders>
              <w:top w:val="nil"/>
              <w:left w:val="nil"/>
              <w:bottom w:val="single" w:sz="4" w:space="0" w:color="auto"/>
              <w:right w:val="single" w:sz="4" w:space="0" w:color="auto"/>
            </w:tcBorders>
            <w:vAlign w:val="center"/>
          </w:tcPr>
          <w:p w:rsidR="005E413A" w:rsidRPr="00E7646E" w:rsidRDefault="005E413A" w:rsidP="009E60B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Cs/>
                <w:sz w:val="24"/>
                <w:szCs w:val="24"/>
                <w:lang w:eastAsia="lv-LV"/>
              </w:rPr>
              <w:t>2523159</w:t>
            </w:r>
          </w:p>
        </w:tc>
      </w:tr>
      <w:tr w:rsidR="005E413A" w:rsidRPr="00E7646E" w:rsidTr="009E60BC">
        <w:trPr>
          <w:trHeight w:val="615"/>
          <w:jc w:val="center"/>
        </w:trPr>
        <w:tc>
          <w:tcPr>
            <w:tcW w:w="456" w:type="dxa"/>
            <w:tcBorders>
              <w:top w:val="nil"/>
              <w:left w:val="single" w:sz="4" w:space="0" w:color="auto"/>
              <w:bottom w:val="nil"/>
              <w:right w:val="single" w:sz="4" w:space="0" w:color="auto"/>
            </w:tcBorders>
            <w:shd w:val="clear" w:color="auto" w:fill="auto"/>
            <w:noWrap/>
            <w:vAlign w:val="bottom"/>
          </w:tcPr>
          <w:p w:rsidR="005E413A" w:rsidRPr="00E7646E" w:rsidRDefault="005E413A" w:rsidP="009E60BC">
            <w:pPr>
              <w:spacing w:after="0" w:line="240" w:lineRule="auto"/>
              <w:rPr>
                <w:rFonts w:ascii="Times New Roman" w:eastAsia="Times New Roman" w:hAnsi="Times New Roman"/>
                <w:sz w:val="24"/>
                <w:szCs w:val="24"/>
                <w:lang w:eastAsia="lv-LV"/>
              </w:rPr>
            </w:pPr>
            <w:r w:rsidRPr="00E7646E">
              <w:rPr>
                <w:rFonts w:ascii="Times New Roman" w:eastAsia="Times New Roman" w:hAnsi="Times New Roman"/>
                <w:sz w:val="24"/>
                <w:szCs w:val="24"/>
                <w:lang w:eastAsia="lv-LV"/>
              </w:rPr>
              <w:t> </w:t>
            </w:r>
          </w:p>
        </w:tc>
        <w:tc>
          <w:tcPr>
            <w:tcW w:w="2987" w:type="dxa"/>
            <w:tcBorders>
              <w:top w:val="nil"/>
              <w:left w:val="nil"/>
              <w:bottom w:val="nil"/>
              <w:right w:val="single" w:sz="4" w:space="0" w:color="auto"/>
            </w:tcBorders>
            <w:shd w:val="clear" w:color="auto" w:fill="auto"/>
            <w:vAlign w:val="bottom"/>
          </w:tcPr>
          <w:p w:rsidR="005E413A" w:rsidRPr="00E7646E" w:rsidRDefault="005E413A" w:rsidP="009E60BC">
            <w:pPr>
              <w:spacing w:after="0" w:line="240" w:lineRule="auto"/>
              <w:rPr>
                <w:rFonts w:ascii="Times New Roman" w:eastAsia="Times New Roman" w:hAnsi="Times New Roman"/>
                <w:sz w:val="24"/>
                <w:szCs w:val="24"/>
                <w:lang w:eastAsia="lv-LV"/>
              </w:rPr>
            </w:pPr>
            <w:r w:rsidRPr="00E7646E">
              <w:rPr>
                <w:rFonts w:ascii="Times New Roman" w:eastAsia="Times New Roman" w:hAnsi="Times New Roman"/>
                <w:sz w:val="24"/>
                <w:szCs w:val="24"/>
                <w:lang w:eastAsia="lv-LV"/>
              </w:rPr>
              <w:t>Valsts obligātās sociālās apdrošināšanas iemaksas</w:t>
            </w:r>
          </w:p>
        </w:tc>
        <w:tc>
          <w:tcPr>
            <w:tcW w:w="2056" w:type="dxa"/>
            <w:tcBorders>
              <w:top w:val="nil"/>
              <w:left w:val="nil"/>
              <w:bottom w:val="nil"/>
              <w:right w:val="single" w:sz="4" w:space="0" w:color="auto"/>
            </w:tcBorders>
            <w:shd w:val="clear" w:color="auto" w:fill="auto"/>
            <w:vAlign w:val="center"/>
          </w:tcPr>
          <w:p w:rsidR="005E413A" w:rsidRPr="00E7646E" w:rsidRDefault="005E413A" w:rsidP="009E60B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Cs/>
                <w:sz w:val="24"/>
                <w:szCs w:val="24"/>
                <w:lang w:eastAsia="lv-LV"/>
              </w:rPr>
              <w:t>595213</w:t>
            </w:r>
          </w:p>
        </w:tc>
        <w:tc>
          <w:tcPr>
            <w:tcW w:w="2056" w:type="dxa"/>
            <w:tcBorders>
              <w:top w:val="nil"/>
              <w:left w:val="nil"/>
              <w:bottom w:val="nil"/>
              <w:right w:val="single" w:sz="4" w:space="0" w:color="auto"/>
            </w:tcBorders>
            <w:shd w:val="clear" w:color="auto" w:fill="auto"/>
            <w:vAlign w:val="center"/>
          </w:tcPr>
          <w:p w:rsidR="005E413A" w:rsidRPr="00E7646E" w:rsidRDefault="005E413A" w:rsidP="009E60B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Cs/>
                <w:sz w:val="24"/>
                <w:szCs w:val="24"/>
                <w:lang w:eastAsia="lv-LV"/>
              </w:rPr>
              <w:t>595213</w:t>
            </w:r>
          </w:p>
        </w:tc>
        <w:tc>
          <w:tcPr>
            <w:tcW w:w="1223" w:type="dxa"/>
            <w:tcBorders>
              <w:top w:val="nil"/>
              <w:left w:val="nil"/>
              <w:bottom w:val="nil"/>
              <w:right w:val="single" w:sz="4" w:space="0" w:color="auto"/>
            </w:tcBorders>
            <w:vAlign w:val="center"/>
          </w:tcPr>
          <w:p w:rsidR="005E413A" w:rsidRPr="00E7646E" w:rsidRDefault="005E413A" w:rsidP="009E60B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Cs/>
                <w:sz w:val="24"/>
                <w:szCs w:val="24"/>
                <w:lang w:eastAsia="lv-LV"/>
              </w:rPr>
              <w:t>595213</w:t>
            </w:r>
          </w:p>
        </w:tc>
      </w:tr>
      <w:tr w:rsidR="005E413A" w:rsidRPr="00E7646E" w:rsidTr="009E60BC">
        <w:trPr>
          <w:trHeight w:val="645"/>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13A" w:rsidRPr="00E7646E" w:rsidRDefault="005E413A" w:rsidP="009E60BC">
            <w:pPr>
              <w:spacing w:after="0" w:line="240" w:lineRule="auto"/>
              <w:rPr>
                <w:rFonts w:ascii="Times New Roman" w:eastAsia="Times New Roman" w:hAnsi="Times New Roman"/>
                <w:sz w:val="24"/>
                <w:szCs w:val="24"/>
                <w:lang w:eastAsia="lv-LV"/>
              </w:rPr>
            </w:pPr>
            <w:r w:rsidRPr="00E7646E">
              <w:rPr>
                <w:rFonts w:ascii="Times New Roman" w:eastAsia="Times New Roman" w:hAnsi="Times New Roman"/>
                <w:sz w:val="24"/>
                <w:szCs w:val="24"/>
                <w:lang w:eastAsia="lv-LV"/>
              </w:rPr>
              <w:t>2.</w:t>
            </w:r>
          </w:p>
        </w:tc>
        <w:tc>
          <w:tcPr>
            <w:tcW w:w="2987" w:type="dxa"/>
            <w:tcBorders>
              <w:top w:val="single" w:sz="4" w:space="0" w:color="auto"/>
              <w:left w:val="nil"/>
              <w:bottom w:val="single" w:sz="4" w:space="0" w:color="auto"/>
              <w:right w:val="single" w:sz="4" w:space="0" w:color="auto"/>
            </w:tcBorders>
            <w:shd w:val="clear" w:color="auto" w:fill="auto"/>
            <w:vAlign w:val="center"/>
          </w:tcPr>
          <w:p w:rsidR="005E413A" w:rsidRPr="00E7646E" w:rsidRDefault="005E413A" w:rsidP="001F011F">
            <w:pPr>
              <w:spacing w:after="0" w:line="240" w:lineRule="auto"/>
              <w:rPr>
                <w:rFonts w:ascii="Times New Roman" w:eastAsia="Times New Roman" w:hAnsi="Times New Roman"/>
                <w:b/>
                <w:bCs/>
                <w:sz w:val="24"/>
                <w:szCs w:val="24"/>
                <w:lang w:eastAsia="lv-LV"/>
              </w:rPr>
            </w:pPr>
            <w:r w:rsidRPr="00E7646E">
              <w:rPr>
                <w:rFonts w:ascii="Times New Roman" w:eastAsia="Times New Roman" w:hAnsi="Times New Roman"/>
                <w:b/>
                <w:bCs/>
                <w:sz w:val="24"/>
                <w:szCs w:val="24"/>
                <w:lang w:eastAsia="lv-LV"/>
              </w:rPr>
              <w:t>Uzturēšanas izdevumi</w:t>
            </w:r>
            <w:r>
              <w:rPr>
                <w:rFonts w:ascii="Times New Roman" w:eastAsia="Times New Roman" w:hAnsi="Times New Roman"/>
                <w:b/>
                <w:bCs/>
                <w:sz w:val="24"/>
                <w:szCs w:val="24"/>
                <w:lang w:eastAsia="lv-LV"/>
              </w:rPr>
              <w:t xml:space="preserve"> </w:t>
            </w:r>
            <w:r w:rsidRPr="00E7646E">
              <w:rPr>
                <w:rFonts w:ascii="Times New Roman" w:eastAsia="Times New Roman" w:hAnsi="Times New Roman"/>
                <w:b/>
                <w:bCs/>
                <w:sz w:val="24"/>
                <w:szCs w:val="24"/>
                <w:lang w:eastAsia="lv-LV"/>
              </w:rPr>
              <w:t>KOPĀ</w:t>
            </w:r>
            <w:r w:rsidRPr="00C17D80">
              <w:rPr>
                <w:rFonts w:ascii="Times New Roman" w:eastAsia="Times New Roman" w:hAnsi="Times New Roman"/>
                <w:b/>
                <w:bCs/>
                <w:sz w:val="24"/>
                <w:szCs w:val="24"/>
                <w:lang w:eastAsia="lv-LV"/>
              </w:rPr>
              <w:t>,</w:t>
            </w:r>
            <w:r w:rsidR="001F011F" w:rsidRPr="00C17D80">
              <w:rPr>
                <w:rFonts w:ascii="Times New Roman" w:hAnsi="Times New Roman"/>
                <w:i/>
                <w:sz w:val="24"/>
                <w:szCs w:val="24"/>
                <w:lang w:val="lv-LV"/>
              </w:rPr>
              <w:t xml:space="preserve"> euro</w:t>
            </w:r>
          </w:p>
        </w:tc>
        <w:tc>
          <w:tcPr>
            <w:tcW w:w="2056" w:type="dxa"/>
            <w:tcBorders>
              <w:top w:val="single" w:sz="4" w:space="0" w:color="auto"/>
              <w:left w:val="nil"/>
              <w:bottom w:val="single" w:sz="4" w:space="0" w:color="auto"/>
              <w:right w:val="single" w:sz="4" w:space="0" w:color="auto"/>
            </w:tcBorders>
            <w:shd w:val="clear" w:color="auto" w:fill="auto"/>
            <w:vAlign w:val="center"/>
          </w:tcPr>
          <w:p w:rsidR="005E413A" w:rsidRPr="00E7646E" w:rsidRDefault="005E413A" w:rsidP="009E60BC">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348175  </w:t>
            </w:r>
          </w:p>
        </w:tc>
        <w:tc>
          <w:tcPr>
            <w:tcW w:w="2056" w:type="dxa"/>
            <w:tcBorders>
              <w:top w:val="single" w:sz="4" w:space="0" w:color="auto"/>
              <w:left w:val="nil"/>
              <w:bottom w:val="single" w:sz="4" w:space="0" w:color="auto"/>
              <w:right w:val="single" w:sz="4" w:space="0" w:color="auto"/>
            </w:tcBorders>
            <w:shd w:val="clear" w:color="auto" w:fill="auto"/>
            <w:vAlign w:val="center"/>
          </w:tcPr>
          <w:p w:rsidR="005E413A" w:rsidRPr="00E7646E" w:rsidRDefault="005E413A" w:rsidP="009E60BC">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348175  </w:t>
            </w:r>
          </w:p>
        </w:tc>
        <w:tc>
          <w:tcPr>
            <w:tcW w:w="1223" w:type="dxa"/>
            <w:tcBorders>
              <w:top w:val="single" w:sz="4" w:space="0" w:color="auto"/>
              <w:left w:val="nil"/>
              <w:bottom w:val="single" w:sz="4" w:space="0" w:color="auto"/>
              <w:right w:val="single" w:sz="4" w:space="0" w:color="auto"/>
            </w:tcBorders>
            <w:vAlign w:val="center"/>
          </w:tcPr>
          <w:p w:rsidR="005E413A" w:rsidRPr="00E7646E" w:rsidRDefault="005E413A" w:rsidP="009E60BC">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519345  </w:t>
            </w:r>
          </w:p>
        </w:tc>
      </w:tr>
      <w:tr w:rsidR="005E413A" w:rsidRPr="00E7646E" w:rsidTr="009E60BC">
        <w:trPr>
          <w:trHeight w:val="945"/>
          <w:jc w:val="center"/>
        </w:trPr>
        <w:tc>
          <w:tcPr>
            <w:tcW w:w="456" w:type="dxa"/>
            <w:tcBorders>
              <w:top w:val="nil"/>
              <w:left w:val="single" w:sz="4" w:space="0" w:color="auto"/>
              <w:bottom w:val="nil"/>
              <w:right w:val="single" w:sz="4" w:space="0" w:color="auto"/>
            </w:tcBorders>
            <w:shd w:val="clear" w:color="auto" w:fill="auto"/>
            <w:noWrap/>
            <w:vAlign w:val="bottom"/>
          </w:tcPr>
          <w:p w:rsidR="005E413A" w:rsidRPr="00E7646E" w:rsidRDefault="005E413A" w:rsidP="009E60BC">
            <w:pPr>
              <w:spacing w:after="0" w:line="240" w:lineRule="auto"/>
              <w:rPr>
                <w:rFonts w:ascii="Times New Roman" w:eastAsia="Times New Roman" w:hAnsi="Times New Roman"/>
                <w:sz w:val="24"/>
                <w:szCs w:val="24"/>
                <w:lang w:eastAsia="lv-LV"/>
              </w:rPr>
            </w:pPr>
            <w:r w:rsidRPr="00E7646E">
              <w:rPr>
                <w:rFonts w:ascii="Times New Roman" w:eastAsia="Times New Roman" w:hAnsi="Times New Roman"/>
                <w:sz w:val="24"/>
                <w:szCs w:val="24"/>
                <w:lang w:eastAsia="lv-LV"/>
              </w:rPr>
              <w:t> </w:t>
            </w:r>
          </w:p>
        </w:tc>
        <w:tc>
          <w:tcPr>
            <w:tcW w:w="2987" w:type="dxa"/>
            <w:tcBorders>
              <w:top w:val="nil"/>
              <w:left w:val="nil"/>
              <w:bottom w:val="single" w:sz="4" w:space="0" w:color="auto"/>
              <w:right w:val="single" w:sz="4" w:space="0" w:color="auto"/>
            </w:tcBorders>
            <w:shd w:val="clear" w:color="auto" w:fill="auto"/>
            <w:vAlign w:val="bottom"/>
          </w:tcPr>
          <w:p w:rsidR="005E413A" w:rsidRPr="00E7646E" w:rsidRDefault="005E413A" w:rsidP="009E60BC">
            <w:pPr>
              <w:spacing w:after="0" w:line="240" w:lineRule="auto"/>
              <w:rPr>
                <w:rFonts w:ascii="Times New Roman" w:eastAsia="Times New Roman" w:hAnsi="Times New Roman"/>
                <w:sz w:val="24"/>
                <w:szCs w:val="24"/>
                <w:lang w:eastAsia="lv-LV"/>
              </w:rPr>
            </w:pPr>
            <w:r w:rsidRPr="00E7646E">
              <w:rPr>
                <w:rFonts w:ascii="Times New Roman" w:eastAsia="Times New Roman" w:hAnsi="Times New Roman"/>
                <w:sz w:val="24"/>
                <w:szCs w:val="24"/>
                <w:lang w:eastAsia="lv-LV"/>
              </w:rPr>
              <w:t>Degviela meža ugunsgrēku atklāšanai, ierobežošanai, likvidācijai un, ja nepieciešams, ugunsgrēka vietas uzraudzībai</w:t>
            </w:r>
          </w:p>
        </w:tc>
        <w:tc>
          <w:tcPr>
            <w:tcW w:w="2056" w:type="dxa"/>
            <w:tcBorders>
              <w:top w:val="nil"/>
              <w:left w:val="nil"/>
              <w:bottom w:val="nil"/>
              <w:right w:val="single" w:sz="4" w:space="0" w:color="auto"/>
            </w:tcBorders>
            <w:shd w:val="clear" w:color="auto" w:fill="auto"/>
            <w:noWrap/>
            <w:vAlign w:val="center"/>
          </w:tcPr>
          <w:p w:rsidR="005E413A" w:rsidRPr="00E7646E" w:rsidRDefault="005E413A" w:rsidP="009E60B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320145  </w:t>
            </w:r>
          </w:p>
        </w:tc>
        <w:tc>
          <w:tcPr>
            <w:tcW w:w="2056" w:type="dxa"/>
            <w:tcBorders>
              <w:top w:val="nil"/>
              <w:left w:val="nil"/>
              <w:bottom w:val="nil"/>
              <w:right w:val="single" w:sz="4" w:space="0" w:color="auto"/>
            </w:tcBorders>
            <w:shd w:val="clear" w:color="auto" w:fill="auto"/>
            <w:noWrap/>
            <w:vAlign w:val="center"/>
          </w:tcPr>
          <w:p w:rsidR="005E413A" w:rsidRPr="00E7646E" w:rsidRDefault="005E413A" w:rsidP="009E60B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320145  </w:t>
            </w:r>
          </w:p>
        </w:tc>
        <w:tc>
          <w:tcPr>
            <w:tcW w:w="1223" w:type="dxa"/>
            <w:tcBorders>
              <w:top w:val="nil"/>
              <w:left w:val="nil"/>
              <w:bottom w:val="nil"/>
              <w:right w:val="single" w:sz="4" w:space="0" w:color="auto"/>
            </w:tcBorders>
            <w:vAlign w:val="center"/>
          </w:tcPr>
          <w:p w:rsidR="005E413A" w:rsidRPr="00E7646E" w:rsidRDefault="005E413A" w:rsidP="009E60B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320145</w:t>
            </w:r>
          </w:p>
        </w:tc>
      </w:tr>
      <w:tr w:rsidR="005E413A" w:rsidRPr="00E7646E" w:rsidTr="009E60BC">
        <w:trPr>
          <w:trHeight w:val="1335"/>
          <w:jc w:val="center"/>
        </w:trPr>
        <w:tc>
          <w:tcPr>
            <w:tcW w:w="456" w:type="dxa"/>
            <w:tcBorders>
              <w:top w:val="single" w:sz="4" w:space="0" w:color="auto"/>
              <w:left w:val="single" w:sz="4" w:space="0" w:color="auto"/>
              <w:bottom w:val="nil"/>
              <w:right w:val="single" w:sz="4" w:space="0" w:color="auto"/>
            </w:tcBorders>
            <w:shd w:val="clear" w:color="auto" w:fill="auto"/>
            <w:noWrap/>
            <w:vAlign w:val="bottom"/>
          </w:tcPr>
          <w:p w:rsidR="005E413A" w:rsidRPr="00E7646E" w:rsidRDefault="005E413A" w:rsidP="009E60BC">
            <w:pPr>
              <w:spacing w:after="0" w:line="240" w:lineRule="auto"/>
              <w:rPr>
                <w:rFonts w:ascii="Times New Roman" w:eastAsia="Times New Roman" w:hAnsi="Times New Roman"/>
                <w:sz w:val="24"/>
                <w:szCs w:val="24"/>
                <w:lang w:eastAsia="lv-LV"/>
              </w:rPr>
            </w:pPr>
            <w:r w:rsidRPr="00E7646E">
              <w:rPr>
                <w:rFonts w:ascii="Times New Roman" w:eastAsia="Times New Roman" w:hAnsi="Times New Roman"/>
                <w:sz w:val="24"/>
                <w:szCs w:val="24"/>
                <w:lang w:eastAsia="lv-LV"/>
              </w:rPr>
              <w:t> </w:t>
            </w:r>
          </w:p>
        </w:tc>
        <w:tc>
          <w:tcPr>
            <w:tcW w:w="2987" w:type="dxa"/>
            <w:tcBorders>
              <w:top w:val="nil"/>
              <w:left w:val="nil"/>
              <w:bottom w:val="nil"/>
              <w:right w:val="single" w:sz="4" w:space="0" w:color="auto"/>
            </w:tcBorders>
            <w:shd w:val="clear" w:color="auto" w:fill="auto"/>
            <w:vAlign w:val="bottom"/>
          </w:tcPr>
          <w:p w:rsidR="005E413A" w:rsidRPr="00E7646E" w:rsidRDefault="005E413A" w:rsidP="009E60BC">
            <w:pPr>
              <w:spacing w:after="0" w:line="240" w:lineRule="auto"/>
              <w:rPr>
                <w:rFonts w:ascii="Times New Roman" w:eastAsia="Times New Roman" w:hAnsi="Times New Roman"/>
                <w:sz w:val="24"/>
                <w:szCs w:val="24"/>
                <w:lang w:eastAsia="lv-LV"/>
              </w:rPr>
            </w:pPr>
            <w:r w:rsidRPr="00E7646E">
              <w:rPr>
                <w:rFonts w:ascii="Times New Roman" w:eastAsia="Times New Roman" w:hAnsi="Times New Roman"/>
                <w:sz w:val="24"/>
                <w:szCs w:val="24"/>
                <w:lang w:eastAsia="lv-LV"/>
              </w:rPr>
              <w:t>Meža ugunsapsardzības inventārs un specializēto transportlīdzekļu sagatavošana sezonai un apkope/ remonti/rezerves daļas</w:t>
            </w:r>
          </w:p>
        </w:tc>
        <w:tc>
          <w:tcPr>
            <w:tcW w:w="2056" w:type="dxa"/>
            <w:tcBorders>
              <w:top w:val="single" w:sz="4" w:space="0" w:color="auto"/>
              <w:left w:val="nil"/>
              <w:bottom w:val="nil"/>
              <w:right w:val="single" w:sz="4" w:space="0" w:color="auto"/>
            </w:tcBorders>
            <w:shd w:val="clear" w:color="auto" w:fill="auto"/>
            <w:noWrap/>
            <w:vAlign w:val="center"/>
          </w:tcPr>
          <w:p w:rsidR="005E413A" w:rsidRPr="00E7646E" w:rsidRDefault="005E413A" w:rsidP="009E60B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28030    </w:t>
            </w:r>
          </w:p>
        </w:tc>
        <w:tc>
          <w:tcPr>
            <w:tcW w:w="2056" w:type="dxa"/>
            <w:tcBorders>
              <w:top w:val="single" w:sz="4" w:space="0" w:color="auto"/>
              <w:left w:val="nil"/>
              <w:bottom w:val="nil"/>
              <w:right w:val="single" w:sz="4" w:space="0" w:color="auto"/>
            </w:tcBorders>
            <w:shd w:val="clear" w:color="auto" w:fill="auto"/>
            <w:noWrap/>
            <w:vAlign w:val="center"/>
          </w:tcPr>
          <w:p w:rsidR="005E413A" w:rsidRPr="00E7646E" w:rsidRDefault="005E413A" w:rsidP="009E60B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28030    </w:t>
            </w:r>
          </w:p>
        </w:tc>
        <w:tc>
          <w:tcPr>
            <w:tcW w:w="1223" w:type="dxa"/>
            <w:tcBorders>
              <w:top w:val="single" w:sz="4" w:space="0" w:color="auto"/>
              <w:left w:val="nil"/>
              <w:bottom w:val="nil"/>
              <w:right w:val="single" w:sz="4" w:space="0" w:color="auto"/>
            </w:tcBorders>
            <w:vAlign w:val="center"/>
          </w:tcPr>
          <w:p w:rsidR="005E413A" w:rsidRPr="00E7646E" w:rsidRDefault="005E413A" w:rsidP="009E60B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199 200.</w:t>
            </w:r>
          </w:p>
        </w:tc>
      </w:tr>
      <w:tr w:rsidR="005E413A" w:rsidRPr="00E7646E" w:rsidTr="009E60BC">
        <w:trPr>
          <w:trHeight w:val="540"/>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13A" w:rsidRPr="00E7646E" w:rsidRDefault="005E413A" w:rsidP="009E60BC">
            <w:pPr>
              <w:spacing w:after="0" w:line="240" w:lineRule="auto"/>
              <w:rPr>
                <w:rFonts w:ascii="Times New Roman" w:eastAsia="Times New Roman" w:hAnsi="Times New Roman"/>
                <w:sz w:val="24"/>
                <w:szCs w:val="24"/>
                <w:lang w:eastAsia="lv-LV"/>
              </w:rPr>
            </w:pPr>
            <w:r w:rsidRPr="00E7646E">
              <w:rPr>
                <w:rFonts w:ascii="Times New Roman" w:eastAsia="Times New Roman" w:hAnsi="Times New Roman"/>
                <w:sz w:val="24"/>
                <w:szCs w:val="24"/>
                <w:lang w:eastAsia="lv-LV"/>
              </w:rPr>
              <w:t>3.</w:t>
            </w:r>
          </w:p>
        </w:tc>
        <w:tc>
          <w:tcPr>
            <w:tcW w:w="2987" w:type="dxa"/>
            <w:tcBorders>
              <w:top w:val="single" w:sz="4" w:space="0" w:color="auto"/>
              <w:left w:val="nil"/>
              <w:bottom w:val="single" w:sz="4" w:space="0" w:color="auto"/>
              <w:right w:val="single" w:sz="4" w:space="0" w:color="auto"/>
            </w:tcBorders>
            <w:shd w:val="clear" w:color="auto" w:fill="auto"/>
            <w:vAlign w:val="bottom"/>
          </w:tcPr>
          <w:p w:rsidR="005E413A" w:rsidRPr="00E7646E" w:rsidRDefault="005E413A" w:rsidP="001F011F">
            <w:pPr>
              <w:spacing w:after="0" w:line="240" w:lineRule="auto"/>
              <w:rPr>
                <w:rFonts w:ascii="Times New Roman" w:eastAsia="Times New Roman" w:hAnsi="Times New Roman"/>
                <w:b/>
                <w:bCs/>
                <w:sz w:val="24"/>
                <w:szCs w:val="24"/>
                <w:lang w:eastAsia="lv-LV"/>
              </w:rPr>
            </w:pPr>
            <w:r w:rsidRPr="00E7646E">
              <w:rPr>
                <w:rFonts w:ascii="Times New Roman" w:eastAsia="Times New Roman" w:hAnsi="Times New Roman"/>
                <w:b/>
                <w:bCs/>
                <w:sz w:val="24"/>
                <w:szCs w:val="24"/>
                <w:lang w:eastAsia="lv-LV"/>
              </w:rPr>
              <w:t>Kapitālie izdevumi KOPĀ</w:t>
            </w:r>
            <w:r>
              <w:rPr>
                <w:rFonts w:ascii="Times New Roman" w:eastAsia="Times New Roman" w:hAnsi="Times New Roman"/>
                <w:b/>
                <w:bCs/>
                <w:sz w:val="24"/>
                <w:szCs w:val="24"/>
                <w:lang w:eastAsia="lv-LV"/>
              </w:rPr>
              <w:t xml:space="preserve">, </w:t>
            </w:r>
            <w:r w:rsidR="001F011F" w:rsidRPr="00C17D80">
              <w:rPr>
                <w:rFonts w:ascii="Times New Roman" w:hAnsi="Times New Roman"/>
                <w:i/>
                <w:sz w:val="24"/>
                <w:szCs w:val="24"/>
                <w:lang w:val="lv-LV"/>
              </w:rPr>
              <w:t>euro</w:t>
            </w:r>
            <w:r w:rsidR="001F011F" w:rsidRPr="00C17D80">
              <w:rPr>
                <w:rFonts w:ascii="Times New Roman" w:eastAsia="Times New Roman" w:hAnsi="Times New Roman"/>
                <w:b/>
                <w:bCs/>
                <w:sz w:val="24"/>
                <w:szCs w:val="24"/>
                <w:lang w:eastAsia="lv-LV"/>
              </w:rPr>
              <w:t xml:space="preserve"> </w:t>
            </w:r>
          </w:p>
        </w:tc>
        <w:tc>
          <w:tcPr>
            <w:tcW w:w="2056" w:type="dxa"/>
            <w:tcBorders>
              <w:top w:val="single" w:sz="4" w:space="0" w:color="auto"/>
              <w:left w:val="nil"/>
              <w:bottom w:val="single" w:sz="4" w:space="0" w:color="auto"/>
              <w:right w:val="single" w:sz="4" w:space="0" w:color="auto"/>
            </w:tcBorders>
            <w:shd w:val="clear" w:color="auto" w:fill="auto"/>
            <w:vAlign w:val="center"/>
          </w:tcPr>
          <w:p w:rsidR="005E413A" w:rsidRPr="00E7646E" w:rsidRDefault="005E413A" w:rsidP="009E60BC">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1100000    </w:t>
            </w:r>
          </w:p>
        </w:tc>
        <w:tc>
          <w:tcPr>
            <w:tcW w:w="2056" w:type="dxa"/>
            <w:tcBorders>
              <w:top w:val="single" w:sz="4" w:space="0" w:color="auto"/>
              <w:left w:val="nil"/>
              <w:bottom w:val="single" w:sz="4" w:space="0" w:color="auto"/>
              <w:right w:val="single" w:sz="4" w:space="0" w:color="auto"/>
            </w:tcBorders>
            <w:shd w:val="clear" w:color="auto" w:fill="auto"/>
            <w:vAlign w:val="center"/>
          </w:tcPr>
          <w:p w:rsidR="005E413A" w:rsidRPr="00E7646E" w:rsidRDefault="005E413A" w:rsidP="009E60BC">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1100000  </w:t>
            </w:r>
          </w:p>
        </w:tc>
        <w:tc>
          <w:tcPr>
            <w:tcW w:w="1223" w:type="dxa"/>
            <w:tcBorders>
              <w:top w:val="single" w:sz="4" w:space="0" w:color="auto"/>
              <w:left w:val="nil"/>
              <w:bottom w:val="single" w:sz="4" w:space="0" w:color="auto"/>
              <w:right w:val="single" w:sz="4" w:space="0" w:color="auto"/>
            </w:tcBorders>
            <w:vAlign w:val="center"/>
          </w:tcPr>
          <w:p w:rsidR="005E413A" w:rsidRPr="00E7646E" w:rsidRDefault="005E413A" w:rsidP="009E60BC">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2 043 000</w:t>
            </w:r>
          </w:p>
        </w:tc>
      </w:tr>
      <w:tr w:rsidR="005E413A" w:rsidRPr="00E7646E" w:rsidTr="009E60BC">
        <w:trPr>
          <w:trHeight w:val="315"/>
          <w:jc w:val="center"/>
        </w:trPr>
        <w:tc>
          <w:tcPr>
            <w:tcW w:w="456" w:type="dxa"/>
            <w:tcBorders>
              <w:top w:val="nil"/>
              <w:left w:val="single" w:sz="4" w:space="0" w:color="auto"/>
              <w:bottom w:val="nil"/>
              <w:right w:val="single" w:sz="4" w:space="0" w:color="auto"/>
            </w:tcBorders>
            <w:shd w:val="clear" w:color="auto" w:fill="auto"/>
            <w:noWrap/>
            <w:vAlign w:val="bottom"/>
          </w:tcPr>
          <w:p w:rsidR="005E413A" w:rsidRPr="00E7646E" w:rsidRDefault="005E413A" w:rsidP="009E60BC">
            <w:pPr>
              <w:spacing w:after="0" w:line="240" w:lineRule="auto"/>
              <w:rPr>
                <w:rFonts w:ascii="Times New Roman" w:eastAsia="Times New Roman" w:hAnsi="Times New Roman"/>
                <w:sz w:val="24"/>
                <w:szCs w:val="24"/>
                <w:lang w:eastAsia="lv-LV"/>
              </w:rPr>
            </w:pPr>
            <w:r w:rsidRPr="00E7646E">
              <w:rPr>
                <w:rFonts w:ascii="Times New Roman" w:eastAsia="Times New Roman" w:hAnsi="Times New Roman"/>
                <w:sz w:val="24"/>
                <w:szCs w:val="24"/>
                <w:lang w:eastAsia="lv-LV"/>
              </w:rPr>
              <w:t> </w:t>
            </w:r>
          </w:p>
        </w:tc>
        <w:tc>
          <w:tcPr>
            <w:tcW w:w="2987" w:type="dxa"/>
            <w:tcBorders>
              <w:top w:val="nil"/>
              <w:left w:val="nil"/>
              <w:bottom w:val="single" w:sz="4" w:space="0" w:color="auto"/>
              <w:right w:val="single" w:sz="4" w:space="0" w:color="auto"/>
            </w:tcBorders>
            <w:shd w:val="clear" w:color="auto" w:fill="auto"/>
            <w:vAlign w:val="bottom"/>
          </w:tcPr>
          <w:p w:rsidR="005E413A" w:rsidRPr="00E7646E" w:rsidRDefault="005E413A" w:rsidP="009E60BC">
            <w:pPr>
              <w:spacing w:after="0" w:line="240" w:lineRule="auto"/>
              <w:rPr>
                <w:rFonts w:ascii="Times New Roman" w:eastAsia="Times New Roman" w:hAnsi="Times New Roman"/>
                <w:sz w:val="24"/>
                <w:szCs w:val="24"/>
                <w:lang w:eastAsia="lv-LV"/>
              </w:rPr>
            </w:pPr>
            <w:r w:rsidRPr="00E7646E">
              <w:rPr>
                <w:rFonts w:ascii="Times New Roman" w:eastAsia="Times New Roman" w:hAnsi="Times New Roman"/>
                <w:sz w:val="24"/>
                <w:szCs w:val="24"/>
                <w:lang w:eastAsia="lv-LV"/>
              </w:rPr>
              <w:t>Ugunsdzēsības autocisternas</w:t>
            </w:r>
          </w:p>
        </w:tc>
        <w:tc>
          <w:tcPr>
            <w:tcW w:w="2056" w:type="dxa"/>
            <w:tcBorders>
              <w:top w:val="nil"/>
              <w:left w:val="nil"/>
              <w:bottom w:val="nil"/>
              <w:right w:val="single" w:sz="4" w:space="0" w:color="auto"/>
            </w:tcBorders>
            <w:shd w:val="clear" w:color="auto" w:fill="auto"/>
            <w:noWrap/>
            <w:vAlign w:val="center"/>
          </w:tcPr>
          <w:p w:rsidR="005E413A" w:rsidRPr="00E7646E" w:rsidRDefault="005E413A" w:rsidP="009E60B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1100000 </w:t>
            </w:r>
          </w:p>
        </w:tc>
        <w:tc>
          <w:tcPr>
            <w:tcW w:w="2056" w:type="dxa"/>
            <w:tcBorders>
              <w:top w:val="nil"/>
              <w:left w:val="nil"/>
              <w:bottom w:val="nil"/>
              <w:right w:val="single" w:sz="4" w:space="0" w:color="auto"/>
            </w:tcBorders>
            <w:shd w:val="clear" w:color="auto" w:fill="auto"/>
            <w:noWrap/>
            <w:vAlign w:val="center"/>
          </w:tcPr>
          <w:p w:rsidR="005E413A" w:rsidRPr="00E7646E" w:rsidRDefault="005E413A" w:rsidP="009E60B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1100000 </w:t>
            </w:r>
          </w:p>
        </w:tc>
        <w:tc>
          <w:tcPr>
            <w:tcW w:w="1223" w:type="dxa"/>
            <w:tcBorders>
              <w:top w:val="nil"/>
              <w:left w:val="nil"/>
              <w:bottom w:val="nil"/>
              <w:right w:val="single" w:sz="4" w:space="0" w:color="auto"/>
            </w:tcBorders>
            <w:vAlign w:val="center"/>
          </w:tcPr>
          <w:p w:rsidR="005E413A" w:rsidRPr="00E7646E" w:rsidRDefault="005E413A" w:rsidP="009E60B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1 320 000</w:t>
            </w:r>
          </w:p>
        </w:tc>
      </w:tr>
      <w:tr w:rsidR="005E413A" w:rsidRPr="00E7646E" w:rsidTr="009E60BC">
        <w:trPr>
          <w:trHeight w:val="315"/>
          <w:jc w:val="center"/>
        </w:trPr>
        <w:tc>
          <w:tcPr>
            <w:tcW w:w="456" w:type="dxa"/>
            <w:tcBorders>
              <w:top w:val="single" w:sz="4" w:space="0" w:color="auto"/>
              <w:left w:val="single" w:sz="4" w:space="0" w:color="auto"/>
              <w:bottom w:val="nil"/>
              <w:right w:val="single" w:sz="4" w:space="0" w:color="auto"/>
            </w:tcBorders>
            <w:shd w:val="clear" w:color="auto" w:fill="auto"/>
            <w:noWrap/>
            <w:vAlign w:val="bottom"/>
          </w:tcPr>
          <w:p w:rsidR="005E413A" w:rsidRPr="00E7646E" w:rsidRDefault="005E413A" w:rsidP="009E60BC">
            <w:pPr>
              <w:spacing w:after="0" w:line="240" w:lineRule="auto"/>
              <w:rPr>
                <w:rFonts w:ascii="Times New Roman" w:eastAsia="Times New Roman" w:hAnsi="Times New Roman"/>
                <w:sz w:val="24"/>
                <w:szCs w:val="24"/>
                <w:lang w:eastAsia="lv-LV"/>
              </w:rPr>
            </w:pPr>
            <w:r w:rsidRPr="00E7646E">
              <w:rPr>
                <w:rFonts w:ascii="Times New Roman" w:eastAsia="Times New Roman" w:hAnsi="Times New Roman"/>
                <w:sz w:val="24"/>
                <w:szCs w:val="24"/>
                <w:lang w:eastAsia="lv-LV"/>
              </w:rPr>
              <w:t> </w:t>
            </w:r>
          </w:p>
        </w:tc>
        <w:tc>
          <w:tcPr>
            <w:tcW w:w="2987" w:type="dxa"/>
            <w:tcBorders>
              <w:top w:val="nil"/>
              <w:left w:val="nil"/>
              <w:bottom w:val="single" w:sz="4" w:space="0" w:color="auto"/>
              <w:right w:val="single" w:sz="4" w:space="0" w:color="auto"/>
            </w:tcBorders>
            <w:shd w:val="clear" w:color="auto" w:fill="auto"/>
            <w:vAlign w:val="bottom"/>
          </w:tcPr>
          <w:p w:rsidR="005E413A" w:rsidRPr="00E7646E" w:rsidRDefault="005E413A" w:rsidP="009E60BC">
            <w:pPr>
              <w:spacing w:after="0" w:line="240" w:lineRule="auto"/>
              <w:rPr>
                <w:rFonts w:ascii="Times New Roman" w:eastAsia="Times New Roman" w:hAnsi="Times New Roman"/>
                <w:sz w:val="24"/>
                <w:szCs w:val="24"/>
                <w:lang w:eastAsia="lv-LV"/>
              </w:rPr>
            </w:pPr>
            <w:r w:rsidRPr="00E7646E">
              <w:rPr>
                <w:rFonts w:ascii="Times New Roman" w:eastAsia="Times New Roman" w:hAnsi="Times New Roman"/>
                <w:sz w:val="24"/>
                <w:szCs w:val="24"/>
                <w:lang w:eastAsia="lv-LV"/>
              </w:rPr>
              <w:t>Vieglās kravas apvidus automašīnas</w:t>
            </w:r>
          </w:p>
        </w:tc>
        <w:tc>
          <w:tcPr>
            <w:tcW w:w="2056" w:type="dxa"/>
            <w:tcBorders>
              <w:top w:val="single" w:sz="4" w:space="0" w:color="auto"/>
              <w:left w:val="nil"/>
              <w:bottom w:val="nil"/>
              <w:right w:val="single" w:sz="4" w:space="0" w:color="auto"/>
            </w:tcBorders>
            <w:shd w:val="clear" w:color="auto" w:fill="auto"/>
            <w:noWrap/>
            <w:vAlign w:val="center"/>
          </w:tcPr>
          <w:p w:rsidR="005E413A" w:rsidRPr="00E7646E" w:rsidRDefault="005E413A" w:rsidP="009E60BC">
            <w:pPr>
              <w:spacing w:after="0" w:line="240" w:lineRule="auto"/>
              <w:jc w:val="center"/>
              <w:rPr>
                <w:rFonts w:ascii="Times New Roman" w:eastAsia="Times New Roman" w:hAnsi="Times New Roman"/>
                <w:sz w:val="24"/>
                <w:szCs w:val="24"/>
                <w:lang w:eastAsia="lv-LV"/>
              </w:rPr>
            </w:pPr>
          </w:p>
        </w:tc>
        <w:tc>
          <w:tcPr>
            <w:tcW w:w="2056" w:type="dxa"/>
            <w:tcBorders>
              <w:top w:val="single" w:sz="4" w:space="0" w:color="auto"/>
              <w:left w:val="nil"/>
              <w:bottom w:val="nil"/>
              <w:right w:val="single" w:sz="4" w:space="0" w:color="auto"/>
            </w:tcBorders>
            <w:shd w:val="clear" w:color="auto" w:fill="auto"/>
            <w:noWrap/>
            <w:vAlign w:val="center"/>
          </w:tcPr>
          <w:p w:rsidR="005E413A" w:rsidRPr="00E7646E" w:rsidRDefault="005E413A" w:rsidP="009E60BC">
            <w:pPr>
              <w:spacing w:after="0" w:line="240" w:lineRule="auto"/>
              <w:jc w:val="center"/>
              <w:rPr>
                <w:rFonts w:ascii="Times New Roman" w:eastAsia="Times New Roman" w:hAnsi="Times New Roman"/>
                <w:sz w:val="24"/>
                <w:szCs w:val="24"/>
                <w:lang w:eastAsia="lv-LV"/>
              </w:rPr>
            </w:pPr>
          </w:p>
        </w:tc>
        <w:tc>
          <w:tcPr>
            <w:tcW w:w="1223" w:type="dxa"/>
            <w:tcBorders>
              <w:top w:val="single" w:sz="4" w:space="0" w:color="auto"/>
              <w:left w:val="nil"/>
              <w:bottom w:val="nil"/>
              <w:right w:val="single" w:sz="4" w:space="0" w:color="auto"/>
            </w:tcBorders>
            <w:vAlign w:val="center"/>
          </w:tcPr>
          <w:p w:rsidR="005E413A" w:rsidRPr="00E7646E" w:rsidRDefault="005E413A" w:rsidP="009E60B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638 000</w:t>
            </w:r>
          </w:p>
        </w:tc>
      </w:tr>
      <w:tr w:rsidR="005E413A" w:rsidRPr="00E7646E" w:rsidTr="009E60BC">
        <w:trPr>
          <w:trHeight w:val="315"/>
          <w:jc w:val="center"/>
        </w:trPr>
        <w:tc>
          <w:tcPr>
            <w:tcW w:w="456" w:type="dxa"/>
            <w:tcBorders>
              <w:top w:val="single" w:sz="4" w:space="0" w:color="auto"/>
              <w:left w:val="single" w:sz="4" w:space="0" w:color="auto"/>
              <w:bottom w:val="nil"/>
              <w:right w:val="single" w:sz="4" w:space="0" w:color="auto"/>
            </w:tcBorders>
            <w:shd w:val="clear" w:color="auto" w:fill="auto"/>
            <w:noWrap/>
            <w:vAlign w:val="bottom"/>
          </w:tcPr>
          <w:p w:rsidR="005E413A" w:rsidRPr="00E7646E" w:rsidRDefault="005E413A" w:rsidP="009E60BC">
            <w:pPr>
              <w:spacing w:after="0" w:line="240" w:lineRule="auto"/>
              <w:rPr>
                <w:rFonts w:ascii="Times New Roman" w:eastAsia="Times New Roman" w:hAnsi="Times New Roman"/>
                <w:sz w:val="24"/>
                <w:szCs w:val="24"/>
                <w:lang w:eastAsia="lv-LV"/>
              </w:rPr>
            </w:pPr>
          </w:p>
        </w:tc>
        <w:tc>
          <w:tcPr>
            <w:tcW w:w="2987" w:type="dxa"/>
            <w:tcBorders>
              <w:top w:val="nil"/>
              <w:left w:val="nil"/>
              <w:bottom w:val="single" w:sz="4" w:space="0" w:color="auto"/>
              <w:right w:val="single" w:sz="4" w:space="0" w:color="auto"/>
            </w:tcBorders>
            <w:shd w:val="clear" w:color="auto" w:fill="auto"/>
            <w:vAlign w:val="bottom"/>
          </w:tcPr>
          <w:p w:rsidR="005E413A" w:rsidRPr="00E7646E" w:rsidRDefault="005E413A" w:rsidP="009E60B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Vieglās</w:t>
            </w:r>
            <w:r w:rsidRPr="00E7646E">
              <w:rPr>
                <w:rFonts w:ascii="Times New Roman" w:eastAsia="Times New Roman" w:hAnsi="Times New Roman"/>
                <w:sz w:val="24"/>
                <w:szCs w:val="24"/>
                <w:lang w:eastAsia="lv-LV"/>
              </w:rPr>
              <w:t xml:space="preserve"> apvidus automašīnas</w:t>
            </w:r>
          </w:p>
        </w:tc>
        <w:tc>
          <w:tcPr>
            <w:tcW w:w="2056" w:type="dxa"/>
            <w:tcBorders>
              <w:top w:val="single" w:sz="4" w:space="0" w:color="auto"/>
              <w:left w:val="nil"/>
              <w:bottom w:val="nil"/>
              <w:right w:val="single" w:sz="4" w:space="0" w:color="auto"/>
            </w:tcBorders>
            <w:shd w:val="clear" w:color="auto" w:fill="auto"/>
            <w:noWrap/>
            <w:vAlign w:val="center"/>
          </w:tcPr>
          <w:p w:rsidR="005E413A" w:rsidRPr="00E7646E" w:rsidDel="008E5A4B" w:rsidRDefault="005E413A" w:rsidP="009E60B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0            </w:t>
            </w:r>
          </w:p>
        </w:tc>
        <w:tc>
          <w:tcPr>
            <w:tcW w:w="2056" w:type="dxa"/>
            <w:tcBorders>
              <w:top w:val="single" w:sz="4" w:space="0" w:color="auto"/>
              <w:left w:val="nil"/>
              <w:bottom w:val="nil"/>
              <w:right w:val="single" w:sz="4" w:space="0" w:color="auto"/>
            </w:tcBorders>
            <w:shd w:val="clear" w:color="auto" w:fill="auto"/>
            <w:noWrap/>
            <w:vAlign w:val="center"/>
          </w:tcPr>
          <w:p w:rsidR="005E413A" w:rsidRPr="00E7646E" w:rsidDel="008E5A4B" w:rsidRDefault="005E413A" w:rsidP="009E60BC">
            <w:pPr>
              <w:spacing w:after="0" w:line="240" w:lineRule="auto"/>
              <w:jc w:val="center"/>
              <w:rPr>
                <w:rFonts w:ascii="Times New Roman" w:eastAsia="Times New Roman" w:hAnsi="Times New Roman"/>
                <w:sz w:val="24"/>
                <w:szCs w:val="24"/>
                <w:lang w:eastAsia="lv-LV"/>
              </w:rPr>
            </w:pPr>
          </w:p>
        </w:tc>
        <w:tc>
          <w:tcPr>
            <w:tcW w:w="1223" w:type="dxa"/>
            <w:tcBorders>
              <w:top w:val="single" w:sz="4" w:space="0" w:color="auto"/>
              <w:left w:val="nil"/>
              <w:bottom w:val="nil"/>
              <w:right w:val="single" w:sz="4" w:space="0" w:color="auto"/>
            </w:tcBorders>
            <w:vAlign w:val="center"/>
          </w:tcPr>
          <w:p w:rsidR="005E413A" w:rsidRDefault="005E413A" w:rsidP="009E60BC">
            <w:pPr>
              <w:spacing w:after="0" w:line="240" w:lineRule="auto"/>
              <w:jc w:val="center"/>
              <w:rPr>
                <w:rFonts w:ascii="Times New Roman" w:eastAsia="Times New Roman" w:hAnsi="Times New Roman"/>
                <w:sz w:val="24"/>
                <w:szCs w:val="24"/>
                <w:lang w:eastAsia="lv-LV"/>
              </w:rPr>
            </w:pPr>
          </w:p>
        </w:tc>
      </w:tr>
      <w:tr w:rsidR="005E413A" w:rsidRPr="00E7646E" w:rsidTr="009E60BC">
        <w:trPr>
          <w:trHeight w:val="1095"/>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13A" w:rsidRPr="00E7646E" w:rsidRDefault="005E413A" w:rsidP="009E60BC">
            <w:pPr>
              <w:spacing w:after="0" w:line="240" w:lineRule="auto"/>
              <w:rPr>
                <w:rFonts w:ascii="Times New Roman" w:eastAsia="Times New Roman" w:hAnsi="Times New Roman"/>
                <w:sz w:val="24"/>
                <w:szCs w:val="24"/>
                <w:lang w:eastAsia="lv-LV"/>
              </w:rPr>
            </w:pPr>
            <w:r w:rsidRPr="00E7646E">
              <w:rPr>
                <w:rFonts w:ascii="Times New Roman" w:eastAsia="Times New Roman" w:hAnsi="Times New Roman"/>
                <w:sz w:val="24"/>
                <w:szCs w:val="24"/>
                <w:lang w:eastAsia="lv-LV"/>
              </w:rPr>
              <w:t> </w:t>
            </w:r>
          </w:p>
        </w:tc>
        <w:tc>
          <w:tcPr>
            <w:tcW w:w="2987" w:type="dxa"/>
            <w:tcBorders>
              <w:top w:val="nil"/>
              <w:left w:val="nil"/>
              <w:bottom w:val="single" w:sz="4" w:space="0" w:color="auto"/>
              <w:right w:val="single" w:sz="4" w:space="0" w:color="auto"/>
            </w:tcBorders>
            <w:shd w:val="clear" w:color="auto" w:fill="auto"/>
            <w:vAlign w:val="bottom"/>
          </w:tcPr>
          <w:p w:rsidR="005E413A" w:rsidRPr="00E7646E" w:rsidRDefault="005D2A1C" w:rsidP="005D2A1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F</w:t>
            </w:r>
            <w:r w:rsidR="005E413A" w:rsidRPr="00E7646E">
              <w:rPr>
                <w:rFonts w:ascii="Times New Roman" w:eastAsia="Times New Roman" w:hAnsi="Times New Roman"/>
                <w:sz w:val="24"/>
                <w:szCs w:val="24"/>
                <w:lang w:eastAsia="lv-LV"/>
              </w:rPr>
              <w:t>unkcijas nodrošināšanai izmantoto ēku kapitālais remonts, rekonstrukcija, būvniecība</w:t>
            </w:r>
            <w:r w:rsidR="005E413A">
              <w:rPr>
                <w:rFonts w:ascii="Times New Roman" w:eastAsia="Times New Roman" w:hAnsi="Times New Roman"/>
                <w:sz w:val="24"/>
                <w:szCs w:val="24"/>
                <w:lang w:eastAsia="lv-LV"/>
              </w:rPr>
              <w:t>*</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5E413A" w:rsidRPr="00E7646E" w:rsidRDefault="005E413A" w:rsidP="009E60BC">
            <w:pPr>
              <w:spacing w:after="0" w:line="240" w:lineRule="auto"/>
              <w:jc w:val="center"/>
              <w:rPr>
                <w:rFonts w:ascii="Times New Roman" w:eastAsia="Times New Roman" w:hAnsi="Times New Roman"/>
                <w:sz w:val="24"/>
                <w:szCs w:val="24"/>
                <w:lang w:eastAsia="lv-LV"/>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5E413A" w:rsidRPr="00E7646E" w:rsidRDefault="005E413A" w:rsidP="009E60BC">
            <w:pPr>
              <w:spacing w:after="0" w:line="240" w:lineRule="auto"/>
              <w:jc w:val="center"/>
              <w:rPr>
                <w:rFonts w:ascii="Times New Roman" w:eastAsia="Times New Roman" w:hAnsi="Times New Roman"/>
                <w:sz w:val="24"/>
                <w:szCs w:val="24"/>
                <w:lang w:eastAsia="lv-LV"/>
              </w:rPr>
            </w:pPr>
          </w:p>
        </w:tc>
        <w:tc>
          <w:tcPr>
            <w:tcW w:w="1223" w:type="dxa"/>
            <w:tcBorders>
              <w:top w:val="single" w:sz="4" w:space="0" w:color="auto"/>
              <w:left w:val="nil"/>
              <w:bottom w:val="single" w:sz="4" w:space="0" w:color="auto"/>
              <w:right w:val="single" w:sz="4" w:space="0" w:color="auto"/>
            </w:tcBorders>
            <w:vAlign w:val="center"/>
          </w:tcPr>
          <w:p w:rsidR="005E413A" w:rsidRPr="00E7646E" w:rsidRDefault="005E413A" w:rsidP="009E60B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85 000*</w:t>
            </w:r>
          </w:p>
        </w:tc>
      </w:tr>
      <w:tr w:rsidR="005E413A" w:rsidRPr="00E7646E" w:rsidTr="009E60BC">
        <w:trPr>
          <w:trHeight w:val="795"/>
          <w:jc w:val="center"/>
        </w:trPr>
        <w:tc>
          <w:tcPr>
            <w:tcW w:w="456" w:type="dxa"/>
            <w:tcBorders>
              <w:top w:val="nil"/>
              <w:left w:val="single" w:sz="4" w:space="0" w:color="auto"/>
              <w:bottom w:val="single" w:sz="4" w:space="0" w:color="auto"/>
              <w:right w:val="single" w:sz="4" w:space="0" w:color="auto"/>
            </w:tcBorders>
            <w:shd w:val="clear" w:color="auto" w:fill="auto"/>
            <w:noWrap/>
            <w:vAlign w:val="bottom"/>
          </w:tcPr>
          <w:p w:rsidR="005E413A" w:rsidRPr="00E7646E" w:rsidRDefault="005E413A" w:rsidP="009E60BC">
            <w:pPr>
              <w:spacing w:after="0" w:line="240" w:lineRule="auto"/>
              <w:rPr>
                <w:rFonts w:ascii="Times New Roman" w:eastAsia="Times New Roman" w:hAnsi="Times New Roman"/>
                <w:sz w:val="24"/>
                <w:szCs w:val="24"/>
                <w:lang w:eastAsia="lv-LV"/>
              </w:rPr>
            </w:pPr>
            <w:r w:rsidRPr="00E7646E">
              <w:rPr>
                <w:rFonts w:ascii="Times New Roman" w:eastAsia="Times New Roman" w:hAnsi="Times New Roman"/>
                <w:sz w:val="24"/>
                <w:szCs w:val="24"/>
                <w:lang w:eastAsia="lv-LV"/>
              </w:rPr>
              <w:t> </w:t>
            </w:r>
            <w:r>
              <w:rPr>
                <w:rFonts w:ascii="Times New Roman" w:eastAsia="Times New Roman" w:hAnsi="Times New Roman"/>
                <w:sz w:val="24"/>
                <w:szCs w:val="24"/>
                <w:lang w:eastAsia="lv-LV"/>
              </w:rPr>
              <w:t>4.</w:t>
            </w:r>
          </w:p>
        </w:tc>
        <w:tc>
          <w:tcPr>
            <w:tcW w:w="2987" w:type="dxa"/>
            <w:tcBorders>
              <w:top w:val="single" w:sz="4" w:space="0" w:color="auto"/>
              <w:left w:val="nil"/>
              <w:bottom w:val="single" w:sz="4" w:space="0" w:color="auto"/>
              <w:right w:val="single" w:sz="4" w:space="0" w:color="auto"/>
            </w:tcBorders>
            <w:shd w:val="clear" w:color="auto" w:fill="auto"/>
            <w:noWrap/>
            <w:vAlign w:val="center"/>
          </w:tcPr>
          <w:p w:rsidR="005E413A" w:rsidRPr="00E7646E" w:rsidRDefault="005E413A" w:rsidP="001F011F">
            <w:pPr>
              <w:spacing w:after="0" w:line="240" w:lineRule="auto"/>
              <w:jc w:val="center"/>
              <w:rPr>
                <w:rFonts w:ascii="Times New Roman" w:eastAsia="Times New Roman" w:hAnsi="Times New Roman"/>
                <w:b/>
                <w:bCs/>
                <w:sz w:val="24"/>
                <w:szCs w:val="24"/>
                <w:lang w:eastAsia="lv-LV"/>
              </w:rPr>
            </w:pPr>
            <w:r w:rsidRPr="00E7646E">
              <w:rPr>
                <w:rFonts w:ascii="Times New Roman" w:eastAsia="Times New Roman" w:hAnsi="Times New Roman"/>
                <w:b/>
                <w:bCs/>
                <w:sz w:val="24"/>
                <w:szCs w:val="24"/>
                <w:lang w:eastAsia="lv-LV"/>
              </w:rPr>
              <w:t>PAVISAM KOPĀ</w:t>
            </w:r>
            <w:r>
              <w:rPr>
                <w:rFonts w:ascii="Times New Roman" w:eastAsia="Times New Roman" w:hAnsi="Times New Roman"/>
                <w:b/>
                <w:bCs/>
                <w:sz w:val="24"/>
                <w:szCs w:val="24"/>
                <w:lang w:eastAsia="lv-LV"/>
              </w:rPr>
              <w:t xml:space="preserve">, </w:t>
            </w:r>
            <w:r w:rsidR="001F011F" w:rsidRPr="00A945DC">
              <w:rPr>
                <w:rFonts w:ascii="Times New Roman" w:hAnsi="Times New Roman"/>
                <w:i/>
                <w:sz w:val="24"/>
                <w:szCs w:val="24"/>
                <w:lang w:val="lv-LV"/>
              </w:rPr>
              <w:t>euro</w:t>
            </w:r>
            <w:r w:rsidR="001F011F" w:rsidRPr="00A945DC">
              <w:rPr>
                <w:rFonts w:ascii="Times New Roman" w:eastAsia="Times New Roman" w:hAnsi="Times New Roman"/>
                <w:b/>
                <w:bCs/>
                <w:sz w:val="24"/>
                <w:szCs w:val="24"/>
                <w:lang w:eastAsia="lv-LV"/>
              </w:rPr>
              <w:t xml:space="preserve"> </w:t>
            </w:r>
          </w:p>
        </w:tc>
        <w:tc>
          <w:tcPr>
            <w:tcW w:w="2056" w:type="dxa"/>
            <w:tcBorders>
              <w:top w:val="nil"/>
              <w:left w:val="nil"/>
              <w:bottom w:val="single" w:sz="4" w:space="0" w:color="auto"/>
              <w:right w:val="single" w:sz="4" w:space="0" w:color="auto"/>
            </w:tcBorders>
            <w:shd w:val="clear" w:color="auto" w:fill="auto"/>
            <w:noWrap/>
            <w:vAlign w:val="center"/>
          </w:tcPr>
          <w:p w:rsidR="005E413A" w:rsidRPr="00E7646E" w:rsidRDefault="005E413A" w:rsidP="009E60BC">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4566547    </w:t>
            </w:r>
          </w:p>
        </w:tc>
        <w:tc>
          <w:tcPr>
            <w:tcW w:w="2056" w:type="dxa"/>
            <w:tcBorders>
              <w:top w:val="nil"/>
              <w:left w:val="nil"/>
              <w:bottom w:val="single" w:sz="4" w:space="0" w:color="auto"/>
              <w:right w:val="single" w:sz="4" w:space="0" w:color="auto"/>
            </w:tcBorders>
            <w:shd w:val="clear" w:color="auto" w:fill="auto"/>
            <w:noWrap/>
            <w:vAlign w:val="center"/>
          </w:tcPr>
          <w:p w:rsidR="005E413A" w:rsidRPr="00E7646E" w:rsidRDefault="005E413A" w:rsidP="009E60BC">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4566547 </w:t>
            </w:r>
          </w:p>
        </w:tc>
        <w:tc>
          <w:tcPr>
            <w:tcW w:w="1223" w:type="dxa"/>
            <w:tcBorders>
              <w:top w:val="nil"/>
              <w:left w:val="nil"/>
              <w:bottom w:val="single" w:sz="4" w:space="0" w:color="auto"/>
              <w:right w:val="single" w:sz="4" w:space="0" w:color="auto"/>
            </w:tcBorders>
            <w:vAlign w:val="center"/>
          </w:tcPr>
          <w:p w:rsidR="005E413A" w:rsidRPr="00E7646E" w:rsidRDefault="005E413A" w:rsidP="009E60BC">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5 680 717</w:t>
            </w:r>
          </w:p>
        </w:tc>
      </w:tr>
    </w:tbl>
    <w:p w:rsidR="005E413A" w:rsidRDefault="005E413A" w:rsidP="00AC069A">
      <w:pPr>
        <w:spacing w:line="240" w:lineRule="auto"/>
        <w:rPr>
          <w:rFonts w:ascii="Times New Roman" w:hAnsi="Times New Roman" w:cs="Times New Roman"/>
          <w:b/>
          <w:sz w:val="28"/>
          <w:szCs w:val="28"/>
          <w:lang w:val="lv-LV"/>
        </w:rPr>
      </w:pPr>
      <w:r w:rsidRPr="00E7646E">
        <w:rPr>
          <w:rFonts w:ascii="Times New Roman" w:hAnsi="Times New Roman"/>
          <w:sz w:val="24"/>
          <w:szCs w:val="28"/>
          <w:u w:val="single"/>
        </w:rPr>
        <w:t xml:space="preserve"> *</w:t>
      </w:r>
      <w:r>
        <w:rPr>
          <w:rFonts w:ascii="Times New Roman" w:hAnsi="Times New Roman"/>
          <w:sz w:val="24"/>
          <w:szCs w:val="28"/>
          <w:u w:val="single"/>
        </w:rPr>
        <w:t>85</w:t>
      </w:r>
      <w:r w:rsidRPr="00E7646E">
        <w:rPr>
          <w:rFonts w:ascii="Times New Roman" w:hAnsi="Times New Roman"/>
          <w:sz w:val="24"/>
          <w:szCs w:val="28"/>
          <w:u w:val="single"/>
        </w:rPr>
        <w:t xml:space="preserve"> 000 </w:t>
      </w:r>
      <w:r w:rsidR="001F011F" w:rsidRPr="001F011F">
        <w:rPr>
          <w:rFonts w:ascii="Times New Roman" w:hAnsi="Times New Roman"/>
          <w:i/>
          <w:sz w:val="24"/>
          <w:szCs w:val="24"/>
          <w:lang w:val="lv-LV"/>
        </w:rPr>
        <w:t>euro</w:t>
      </w:r>
      <w:r w:rsidRPr="00E7646E">
        <w:rPr>
          <w:rFonts w:ascii="Times New Roman" w:hAnsi="Times New Roman"/>
          <w:sz w:val="24"/>
          <w:szCs w:val="28"/>
          <w:u w:val="single"/>
        </w:rPr>
        <w:t xml:space="preserve"> plānots vidēji vienas līdz trīs ēku kapitālā remonta izmaksām, par pamatu aprēķiniem izmantojot tirgū pastāvošās būvniecības izmaksas.</w:t>
      </w:r>
    </w:p>
    <w:p w:rsidR="0033456F" w:rsidRDefault="0033456F" w:rsidP="00AC069A">
      <w:pPr>
        <w:spacing w:line="240" w:lineRule="auto"/>
        <w:jc w:val="center"/>
        <w:rPr>
          <w:rFonts w:ascii="Times New Roman" w:hAnsi="Times New Roman" w:cs="Times New Roman"/>
          <w:b/>
          <w:sz w:val="28"/>
          <w:szCs w:val="28"/>
          <w:lang w:val="lv-LV"/>
        </w:rPr>
      </w:pPr>
    </w:p>
    <w:p w:rsidR="0033456F" w:rsidRDefault="00881E3E" w:rsidP="00EE58E9">
      <w:pPr>
        <w:pStyle w:val="Sarakstarindkopa"/>
        <w:numPr>
          <w:ilvl w:val="0"/>
          <w:numId w:val="2"/>
        </w:numPr>
        <w:spacing w:after="0" w:line="240" w:lineRule="auto"/>
        <w:jc w:val="center"/>
        <w:rPr>
          <w:rFonts w:ascii="Times New Roman" w:eastAsia="Times New Roman" w:hAnsi="Times New Roman"/>
          <w:b/>
          <w:sz w:val="28"/>
          <w:szCs w:val="28"/>
          <w:lang w:val="lv-LV" w:eastAsia="lv-LV"/>
        </w:rPr>
      </w:pPr>
      <w:r>
        <w:rPr>
          <w:rFonts w:ascii="Times New Roman" w:eastAsia="Times New Roman" w:hAnsi="Times New Roman"/>
          <w:b/>
          <w:sz w:val="28"/>
          <w:szCs w:val="28"/>
          <w:lang w:val="lv-LV" w:eastAsia="lv-LV"/>
        </w:rPr>
        <w:t>Papildus nepieciešamo i</w:t>
      </w:r>
      <w:r w:rsidR="0033456F" w:rsidRPr="00274450">
        <w:rPr>
          <w:rFonts w:ascii="Times New Roman" w:eastAsia="Times New Roman" w:hAnsi="Times New Roman"/>
          <w:b/>
          <w:sz w:val="28"/>
          <w:szCs w:val="28"/>
          <w:lang w:val="lv-LV" w:eastAsia="lv-LV"/>
        </w:rPr>
        <w:t>zdevumu atšifrējums un aprēķins</w:t>
      </w:r>
    </w:p>
    <w:p w:rsidR="00EE58E9" w:rsidRPr="00274450" w:rsidRDefault="00EE58E9" w:rsidP="00EE58E9">
      <w:pPr>
        <w:pStyle w:val="Sarakstarindkopa"/>
        <w:spacing w:after="0" w:line="240" w:lineRule="auto"/>
        <w:ind w:left="360"/>
        <w:jc w:val="center"/>
        <w:rPr>
          <w:rFonts w:ascii="Times New Roman" w:eastAsia="Times New Roman" w:hAnsi="Times New Roman"/>
          <w:b/>
          <w:sz w:val="28"/>
          <w:szCs w:val="28"/>
          <w:lang w:val="lv-LV" w:eastAsia="lv-LV"/>
        </w:rPr>
      </w:pPr>
    </w:p>
    <w:p w:rsidR="0028526D" w:rsidRDefault="00274450" w:rsidP="00AC069A">
      <w:pPr>
        <w:spacing w:line="240" w:lineRule="auto"/>
        <w:ind w:firstLine="360"/>
        <w:jc w:val="both"/>
        <w:rPr>
          <w:rFonts w:ascii="Times New Roman" w:hAnsi="Times New Roman" w:cs="Times New Roman"/>
          <w:b/>
          <w:sz w:val="28"/>
          <w:szCs w:val="28"/>
          <w:lang w:val="lv-LV"/>
        </w:rPr>
      </w:pPr>
      <w:r w:rsidRPr="00274450">
        <w:rPr>
          <w:rFonts w:ascii="Times New Roman" w:hAnsi="Times New Roman"/>
          <w:bCs/>
          <w:sz w:val="28"/>
          <w:szCs w:val="28"/>
          <w:lang w:val="lv-LV"/>
        </w:rPr>
        <w:t>VMD pašreiz ikgadēji nodarbināto sezonas darbinieku skaits nav pietiekams, lai nodrošinātu ugunsapsardzības darbu veikšanu atbilstoši likumdošanai un darba drošības prasībām un pieaugot meža ugunsgrēku skaitam, nodrošinātu to savlaicīgu atklāšanu un likvidāciju. 2013. gadā līdzīgi kā iepriekšējos gados, netika nodrošināts pilnīgs ugunsnovērošanas tīkla darbs (tika izmantoti tikai 102 no 181 ugunsnovērošanas torņiem, kā arī dežūras netika veiktas nepieciešamajā apjomā), kas palīdz nodrošināt meža ugunsgrēku savlaicīgu atklāšanu. Ugunsdzēsēju komandas nedarbojās ar nepieciešamo cilvēku skaitu, tādējādi radot draudus gan nodarbināto veselībai un dzīvībai, gan sabiedrības drošībai un tās ekonomiskajām interesēm.</w:t>
      </w:r>
      <w:r w:rsidRPr="00274450">
        <w:rPr>
          <w:sz w:val="28"/>
          <w:szCs w:val="28"/>
          <w:lang w:val="lv-LV"/>
        </w:rPr>
        <w:t xml:space="preserve"> </w:t>
      </w:r>
      <w:r w:rsidRPr="00274450">
        <w:rPr>
          <w:rFonts w:ascii="Times New Roman" w:hAnsi="Times New Roman"/>
          <w:bCs/>
          <w:sz w:val="28"/>
          <w:szCs w:val="28"/>
          <w:lang w:val="lv-LV"/>
        </w:rPr>
        <w:t>Minētais cilvēku skaits nepieciešams, lai nodrošinātu cilvēku aizvietojamību un darba likumdošanas prasību ievērošanu attiecībā uz pieļaujamo maksimālo darba stundu skaitu. Strādājot ar nepietiekošu darbinieku skaitu, nopietni tiek apdraudēta meža ugunsgrēku savlaicīga atklāšana un dzēšanas uzdevuma izpilde periodos, kad pieaug meža ugunsgrēku skaits. Šādās situācijās gan patstāvīgi, gan sezonā ugunsapsardzībā nodarbinātie tiek paļauti pārslodzei un tiek apdraudēta gan to dzīvība, gan veselība. Jāņem vērā, ka meža ugunsgrēku dzēšanā iesaistītie vecākie mežziņi un mežziņi pārstāj pildīt tos amata pienākumus, kas saistīti ar meža apsaimniekošanu un izmantošanu un medības regulējošo normatīvo aktu uzraudzību. Arī prognozētais uzraugāmo meža platību pieaugums, uz aizaugušo lauksaimniecības zemju rēķina, aptuveni 10% apmērā tuvākajos gados nozīmē, ka objektīvi pieaug nepieciešamība palielināt ugunsapsardzībā nodarbināto, t.sk. sezonas darbinieku, skaitu.</w:t>
      </w:r>
    </w:p>
    <w:p w:rsidR="00755A4B" w:rsidRDefault="00FA5436" w:rsidP="00755A4B">
      <w:pPr>
        <w:numPr>
          <w:ilvl w:val="1"/>
          <w:numId w:val="2"/>
        </w:numPr>
        <w:spacing w:after="0" w:line="240" w:lineRule="auto"/>
        <w:rPr>
          <w:rFonts w:ascii="Times New Roman" w:hAnsi="Times New Roman"/>
          <w:b/>
          <w:bCs/>
          <w:sz w:val="28"/>
          <w:szCs w:val="28"/>
          <w:lang w:val="lv-LV"/>
        </w:rPr>
      </w:pPr>
      <w:r>
        <w:rPr>
          <w:rFonts w:ascii="Times New Roman" w:hAnsi="Times New Roman"/>
          <w:b/>
          <w:bCs/>
          <w:sz w:val="28"/>
          <w:szCs w:val="28"/>
          <w:lang w:val="lv-LV"/>
        </w:rPr>
        <w:t>Papildus nepieciešamo a</w:t>
      </w:r>
      <w:r w:rsidR="00F80150">
        <w:rPr>
          <w:rFonts w:ascii="Times New Roman" w:hAnsi="Times New Roman"/>
          <w:b/>
          <w:bCs/>
          <w:sz w:val="28"/>
          <w:szCs w:val="28"/>
          <w:lang w:val="lv-LV"/>
        </w:rPr>
        <w:t>tlīdzības</w:t>
      </w:r>
      <w:r w:rsidR="001E6AB6" w:rsidRPr="00274450">
        <w:rPr>
          <w:rFonts w:ascii="Times New Roman" w:hAnsi="Times New Roman"/>
          <w:b/>
          <w:bCs/>
          <w:sz w:val="28"/>
          <w:szCs w:val="28"/>
          <w:lang w:val="lv-LV"/>
        </w:rPr>
        <w:t xml:space="preserve"> iz</w:t>
      </w:r>
      <w:r w:rsidR="00D633B1">
        <w:rPr>
          <w:rFonts w:ascii="Times New Roman" w:hAnsi="Times New Roman"/>
          <w:b/>
          <w:bCs/>
          <w:sz w:val="28"/>
          <w:szCs w:val="28"/>
          <w:lang w:val="lv-LV"/>
        </w:rPr>
        <w:t xml:space="preserve">devumu atšifrējums un aprēķins </w:t>
      </w:r>
    </w:p>
    <w:p w:rsidR="00A74D75" w:rsidRDefault="00A74D75" w:rsidP="00A74D75">
      <w:pPr>
        <w:spacing w:after="0" w:line="240" w:lineRule="auto"/>
        <w:ind w:left="1440"/>
        <w:rPr>
          <w:rFonts w:ascii="Times New Roman" w:hAnsi="Times New Roman"/>
          <w:b/>
          <w:bCs/>
          <w:sz w:val="28"/>
          <w:szCs w:val="28"/>
          <w:lang w:val="lv-LV"/>
        </w:rPr>
      </w:pPr>
    </w:p>
    <w:p w:rsidR="00755A4B" w:rsidRPr="00777F79" w:rsidRDefault="00755A4B" w:rsidP="00755A4B">
      <w:pPr>
        <w:pStyle w:val="Default"/>
        <w:ind w:firstLine="720"/>
        <w:jc w:val="both"/>
        <w:rPr>
          <w:bCs/>
          <w:color w:val="auto"/>
          <w:sz w:val="28"/>
          <w:szCs w:val="28"/>
        </w:rPr>
      </w:pPr>
      <w:r w:rsidRPr="00777F79">
        <w:rPr>
          <w:color w:val="auto"/>
          <w:sz w:val="28"/>
          <w:szCs w:val="28"/>
        </w:rPr>
        <w:t>Lai nodrošinātu Ministru kabineta 2013.gada 29.janvāra noteikumu Nr.66 „Noteikumi par valsts un pašvaldību institūciju amatpersonu un darbinieku darba samaksu un tās noteikšanas kārtību” (3.pielikums) prasības 2015.gadā un turpmākajiem gadiem ugunsapsardzībai papildus nepieciešamais finansējums atlīdzībai tiek rēķināts sekojoši:</w:t>
      </w:r>
    </w:p>
    <w:p w:rsidR="00755A4B" w:rsidRPr="00274450" w:rsidRDefault="00755A4B" w:rsidP="00755A4B">
      <w:pPr>
        <w:spacing w:after="0" w:line="240" w:lineRule="auto"/>
        <w:jc w:val="both"/>
        <w:rPr>
          <w:rFonts w:ascii="Times New Roman" w:hAnsi="Times New Roman"/>
          <w:bCs/>
          <w:sz w:val="28"/>
          <w:szCs w:val="28"/>
          <w:lang w:val="lv-LV"/>
        </w:rPr>
      </w:pPr>
      <w:r w:rsidRPr="00274450">
        <w:rPr>
          <w:rFonts w:ascii="Times New Roman" w:hAnsi="Times New Roman"/>
          <w:bCs/>
          <w:sz w:val="28"/>
          <w:szCs w:val="28"/>
          <w:lang w:val="lv-LV"/>
        </w:rPr>
        <w:t xml:space="preserve">1. VMD meža ugunsbīstamajā laikposmā (turpmāk – sezona) būtu jāpieņem 648 (308 – 77 specializētās automašīnas*4 cilvēki uz automašīnu, kā rezultātā tiktu nodrošināta meža ugunsdzēsēju komanda ar meža ugunsdzēsēju un specializētās automašīnas vadītāju divās maiņās; 330 – 165 ugunsnovērošanas torņi sezonā * 2 dežuranti uz ugunsnovērošanas torni; 10 – 10 vienības specializētais. t.sk. </w:t>
      </w:r>
      <w:r w:rsidRPr="00274450">
        <w:rPr>
          <w:rFonts w:ascii="Times New Roman" w:hAnsi="Times New Roman"/>
          <w:bCs/>
          <w:sz w:val="28"/>
          <w:szCs w:val="28"/>
          <w:lang w:val="lv-LV"/>
        </w:rPr>
        <w:lastRenderedPageBreak/>
        <w:t>patapinātais, autotransports (Volvo, MB Unimog, traktori)* 1 cilvēks uz vienu vienību) sezonas darbinieki.</w:t>
      </w:r>
    </w:p>
    <w:p w:rsidR="00755A4B" w:rsidRPr="00274450" w:rsidRDefault="00755A4B" w:rsidP="00755A4B">
      <w:pPr>
        <w:spacing w:after="0" w:line="240" w:lineRule="auto"/>
        <w:jc w:val="both"/>
        <w:rPr>
          <w:rFonts w:ascii="Times New Roman" w:hAnsi="Times New Roman"/>
          <w:bCs/>
          <w:sz w:val="28"/>
          <w:szCs w:val="28"/>
          <w:lang w:val="lv-LV"/>
        </w:rPr>
      </w:pPr>
      <w:r w:rsidRPr="00274450">
        <w:rPr>
          <w:rFonts w:ascii="Times New Roman" w:hAnsi="Times New Roman"/>
          <w:bCs/>
          <w:sz w:val="28"/>
          <w:szCs w:val="28"/>
          <w:lang w:val="lv-LV"/>
        </w:rPr>
        <w:t xml:space="preserve">Sezonā nodarbinātie ir klasificēti 1.kategorijas 6. un 8. mēnešalgu grupās. Pie pašreizējā finansējuma, lai nodrošinātu mēnešalgu un piemaksu par darbu kas saistīts ar īpašu risku, VMD var pieņemt darbā vidēji 320 sezonā nodarbinātos, samaksājot 6.un 8. mēnešalgas grupas minimālo darba samaksu 349 </w:t>
      </w:r>
      <w:r w:rsidRPr="009A626D">
        <w:rPr>
          <w:rFonts w:ascii="Times New Roman" w:hAnsi="Times New Roman"/>
          <w:bCs/>
          <w:i/>
          <w:sz w:val="28"/>
          <w:szCs w:val="28"/>
          <w:lang w:val="lv-LV"/>
        </w:rPr>
        <w:t>euro</w:t>
      </w:r>
      <w:r w:rsidRPr="00274450">
        <w:rPr>
          <w:rFonts w:ascii="Times New Roman" w:hAnsi="Times New Roman"/>
          <w:bCs/>
          <w:sz w:val="28"/>
          <w:szCs w:val="28"/>
          <w:lang w:val="lv-LV"/>
        </w:rPr>
        <w:t xml:space="preserve">mēnesī. </w:t>
      </w:r>
    </w:p>
    <w:p w:rsidR="00755A4B" w:rsidRPr="00274450" w:rsidRDefault="00755A4B" w:rsidP="00755A4B">
      <w:pPr>
        <w:spacing w:after="0" w:line="240" w:lineRule="auto"/>
        <w:jc w:val="both"/>
        <w:rPr>
          <w:rFonts w:ascii="Times New Roman" w:hAnsi="Times New Roman"/>
          <w:bCs/>
          <w:sz w:val="28"/>
          <w:szCs w:val="28"/>
          <w:lang w:val="lv-LV"/>
        </w:rPr>
      </w:pPr>
      <w:r w:rsidRPr="00274450">
        <w:rPr>
          <w:rFonts w:ascii="Times New Roman" w:hAnsi="Times New Roman"/>
          <w:bCs/>
          <w:sz w:val="28"/>
          <w:szCs w:val="28"/>
          <w:lang w:val="lv-LV"/>
        </w:rPr>
        <w:t xml:space="preserve">Atbilstoši minētajai mēnešalgu grupai sezonā nodarbinātajiem būtu jānodrošina atalgojums vismaz 80% apmērā no 1.kategorijas 6. un 8.mēnešalgu grupas, t.i. 596 </w:t>
      </w:r>
      <w:r w:rsidRPr="00B9568D">
        <w:rPr>
          <w:rFonts w:ascii="Times New Roman" w:hAnsi="Times New Roman"/>
          <w:bCs/>
          <w:i/>
          <w:sz w:val="28"/>
          <w:szCs w:val="28"/>
          <w:lang w:val="lv-LV"/>
        </w:rPr>
        <w:t>euro</w:t>
      </w:r>
      <w:r w:rsidRPr="00274450">
        <w:rPr>
          <w:rFonts w:ascii="Times New Roman" w:hAnsi="Times New Roman"/>
          <w:bCs/>
          <w:sz w:val="28"/>
          <w:szCs w:val="28"/>
          <w:lang w:val="lv-LV"/>
        </w:rPr>
        <w:t xml:space="preserve">un piemaksa par darbu kas saistīts ar īpašu risku 25% no mēnešalgas 149.12 </w:t>
      </w:r>
      <w:r w:rsidRPr="00B9568D">
        <w:rPr>
          <w:rFonts w:ascii="Times New Roman" w:hAnsi="Times New Roman"/>
          <w:bCs/>
          <w:i/>
          <w:sz w:val="28"/>
          <w:szCs w:val="28"/>
          <w:lang w:val="lv-LV"/>
        </w:rPr>
        <w:t>euro</w:t>
      </w:r>
      <w:r w:rsidRPr="00274450">
        <w:rPr>
          <w:rFonts w:ascii="Times New Roman" w:hAnsi="Times New Roman"/>
          <w:bCs/>
          <w:sz w:val="28"/>
          <w:szCs w:val="28"/>
          <w:lang w:val="lv-LV"/>
        </w:rPr>
        <w:t xml:space="preserve"> (596 </w:t>
      </w:r>
      <w:r w:rsidRPr="00B9568D">
        <w:rPr>
          <w:rFonts w:ascii="Times New Roman" w:hAnsi="Times New Roman"/>
          <w:bCs/>
          <w:i/>
          <w:sz w:val="28"/>
          <w:szCs w:val="28"/>
          <w:lang w:val="lv-LV"/>
        </w:rPr>
        <w:t>euro</w:t>
      </w:r>
      <w:r w:rsidRPr="00274450">
        <w:rPr>
          <w:rFonts w:ascii="Times New Roman" w:hAnsi="Times New Roman"/>
          <w:bCs/>
          <w:sz w:val="28"/>
          <w:szCs w:val="28"/>
          <w:lang w:val="lv-LV"/>
        </w:rPr>
        <w:t>*25% = 149</w:t>
      </w:r>
      <w:r w:rsidRPr="00B9568D">
        <w:rPr>
          <w:rFonts w:ascii="Times New Roman" w:hAnsi="Times New Roman"/>
          <w:bCs/>
          <w:i/>
          <w:sz w:val="28"/>
          <w:szCs w:val="28"/>
          <w:lang w:val="lv-LV"/>
        </w:rPr>
        <w:t>euro</w:t>
      </w:r>
      <w:r w:rsidRPr="00274450">
        <w:rPr>
          <w:rFonts w:ascii="Times New Roman" w:hAnsi="Times New Roman"/>
          <w:bCs/>
          <w:sz w:val="28"/>
          <w:szCs w:val="28"/>
          <w:lang w:val="lv-LV"/>
        </w:rPr>
        <w:t xml:space="preserve">). Nepieciešamais finansējums sezonā būtu (648 nodarbinātie * (596 </w:t>
      </w:r>
      <w:r w:rsidRPr="00B9568D">
        <w:rPr>
          <w:rFonts w:ascii="Times New Roman" w:hAnsi="Times New Roman"/>
          <w:bCs/>
          <w:i/>
          <w:sz w:val="28"/>
          <w:szCs w:val="28"/>
          <w:lang w:val="lv-LV"/>
        </w:rPr>
        <w:t>euro</w:t>
      </w:r>
      <w:r w:rsidRPr="00274450">
        <w:rPr>
          <w:rFonts w:ascii="Times New Roman" w:hAnsi="Times New Roman"/>
          <w:bCs/>
          <w:sz w:val="28"/>
          <w:szCs w:val="28"/>
          <w:lang w:val="lv-LV"/>
        </w:rPr>
        <w:t>+ 149 EUR) * 6 mēneši = 2 896 560</w:t>
      </w:r>
      <w:r w:rsidRPr="00B9568D">
        <w:rPr>
          <w:rFonts w:ascii="Times New Roman" w:hAnsi="Times New Roman"/>
          <w:bCs/>
          <w:i/>
          <w:sz w:val="28"/>
          <w:szCs w:val="28"/>
          <w:lang w:val="lv-LV"/>
        </w:rPr>
        <w:t>euro</w:t>
      </w:r>
      <w:r w:rsidRPr="00274450">
        <w:rPr>
          <w:rFonts w:ascii="Times New Roman" w:hAnsi="Times New Roman"/>
          <w:bCs/>
          <w:sz w:val="28"/>
          <w:szCs w:val="28"/>
          <w:lang w:val="lv-LV"/>
        </w:rPr>
        <w:t xml:space="preserve">). </w:t>
      </w:r>
    </w:p>
    <w:p w:rsidR="00755A4B" w:rsidRPr="00274450" w:rsidRDefault="00755A4B" w:rsidP="00755A4B">
      <w:pPr>
        <w:spacing w:after="0" w:line="240" w:lineRule="auto"/>
        <w:jc w:val="both"/>
        <w:rPr>
          <w:rFonts w:ascii="Times New Roman" w:hAnsi="Times New Roman"/>
          <w:bCs/>
          <w:sz w:val="28"/>
          <w:szCs w:val="28"/>
          <w:lang w:val="lv-LV"/>
        </w:rPr>
      </w:pPr>
      <w:r w:rsidRPr="00274450">
        <w:rPr>
          <w:rFonts w:ascii="Times New Roman" w:hAnsi="Times New Roman"/>
          <w:bCs/>
          <w:sz w:val="28"/>
          <w:szCs w:val="28"/>
          <w:lang w:val="lv-LV"/>
        </w:rPr>
        <w:t xml:space="preserve">Kā arī sezonā nodarbinātajiem pienākas atlīdzība par neizmantoto atvaļinājumu (48% no mēnešalgas). Aprēķins: 0,48 (1,67 - kompensējamo dienu skaits par mēnesi (20 mēneša darba dienas/12 mēneši; 10 - kompensējamo dienu skaits par 6 mēnešiem sezonā nodarbinātie (1, 67*6); 21 - vidējais darba dienu skaits mēnesī. kompensējamo dienu skaits par 6 mēnešiem sezonā nodarbinātie/ vidējais darba dienu skaits mēnesī - 10/21=0,48). Neizmantotā atvaļinājuma kompensācijām nepieciešamais finansējuma aprēķins 648 nodarbinātie * (596 </w:t>
      </w:r>
      <w:r w:rsidRPr="00B9568D">
        <w:rPr>
          <w:rFonts w:ascii="Times New Roman" w:hAnsi="Times New Roman"/>
          <w:bCs/>
          <w:i/>
          <w:sz w:val="28"/>
          <w:szCs w:val="28"/>
          <w:lang w:val="lv-LV"/>
        </w:rPr>
        <w:t>euro</w:t>
      </w:r>
      <w:r w:rsidRPr="00274450">
        <w:rPr>
          <w:rFonts w:ascii="Times New Roman" w:hAnsi="Times New Roman"/>
          <w:bCs/>
          <w:sz w:val="28"/>
          <w:szCs w:val="28"/>
          <w:lang w:val="lv-LV"/>
        </w:rPr>
        <w:t>+ 149</w:t>
      </w:r>
      <w:r w:rsidRPr="00B9568D">
        <w:rPr>
          <w:rFonts w:ascii="Times New Roman" w:hAnsi="Times New Roman"/>
          <w:bCs/>
          <w:i/>
          <w:sz w:val="28"/>
          <w:szCs w:val="28"/>
          <w:lang w:val="lv-LV"/>
        </w:rPr>
        <w:t>euro</w:t>
      </w:r>
      <w:r w:rsidRPr="00274450">
        <w:rPr>
          <w:rFonts w:ascii="Times New Roman" w:hAnsi="Times New Roman"/>
          <w:bCs/>
          <w:sz w:val="28"/>
          <w:szCs w:val="28"/>
          <w:lang w:val="lv-LV"/>
        </w:rPr>
        <w:t xml:space="preserve">)*0,48= 231 725 </w:t>
      </w:r>
      <w:r w:rsidRPr="00B9568D">
        <w:rPr>
          <w:rFonts w:ascii="Times New Roman" w:hAnsi="Times New Roman"/>
          <w:bCs/>
          <w:i/>
          <w:sz w:val="28"/>
          <w:szCs w:val="28"/>
          <w:lang w:val="lv-LV"/>
        </w:rPr>
        <w:t>euro</w:t>
      </w:r>
    </w:p>
    <w:p w:rsidR="00755A4B" w:rsidRPr="00274450" w:rsidRDefault="00755A4B" w:rsidP="00755A4B">
      <w:pPr>
        <w:spacing w:after="0" w:line="240" w:lineRule="auto"/>
        <w:jc w:val="both"/>
        <w:rPr>
          <w:rFonts w:ascii="Times New Roman" w:hAnsi="Times New Roman"/>
          <w:bCs/>
          <w:sz w:val="28"/>
          <w:szCs w:val="28"/>
          <w:lang w:val="lv-LV"/>
        </w:rPr>
      </w:pPr>
      <w:r w:rsidRPr="00274450">
        <w:rPr>
          <w:rFonts w:ascii="Times New Roman" w:hAnsi="Times New Roman"/>
          <w:bCs/>
          <w:sz w:val="28"/>
          <w:szCs w:val="28"/>
          <w:lang w:val="lv-LV"/>
        </w:rPr>
        <w:t>2. Meža ugunsapsardzībā iesaistītā personāla (štata nodarbinātajiem) nodrošināšanai ar piemaksu, kas saistīta ar īpašu risku līdz 5% no mēnešalgas, VMD nepieciešams papildus finansējums 95 184</w:t>
      </w:r>
      <w:r>
        <w:rPr>
          <w:rFonts w:ascii="Times New Roman" w:hAnsi="Times New Roman"/>
          <w:bCs/>
          <w:sz w:val="28"/>
          <w:szCs w:val="28"/>
          <w:lang w:val="lv-LV"/>
        </w:rPr>
        <w:t xml:space="preserve"> </w:t>
      </w:r>
      <w:r w:rsidRPr="00B9568D">
        <w:rPr>
          <w:rFonts w:ascii="Times New Roman" w:hAnsi="Times New Roman"/>
          <w:bCs/>
          <w:i/>
          <w:sz w:val="28"/>
          <w:szCs w:val="28"/>
          <w:lang w:val="lv-LV"/>
        </w:rPr>
        <w:t>euro</w:t>
      </w:r>
      <w:r w:rsidRPr="00274450">
        <w:rPr>
          <w:rFonts w:ascii="Times New Roman" w:hAnsi="Times New Roman"/>
          <w:bCs/>
          <w:sz w:val="28"/>
          <w:szCs w:val="28"/>
          <w:lang w:val="lv-LV"/>
        </w:rPr>
        <w:t xml:space="preserve">:  </w:t>
      </w:r>
    </w:p>
    <w:p w:rsidR="00755A4B" w:rsidRPr="00274450" w:rsidRDefault="00755A4B" w:rsidP="00755A4B">
      <w:pPr>
        <w:numPr>
          <w:ilvl w:val="0"/>
          <w:numId w:val="6"/>
        </w:numPr>
        <w:spacing w:after="0" w:line="240" w:lineRule="auto"/>
        <w:jc w:val="both"/>
        <w:rPr>
          <w:rFonts w:ascii="Times New Roman" w:hAnsi="Times New Roman"/>
          <w:bCs/>
          <w:sz w:val="28"/>
          <w:szCs w:val="28"/>
          <w:lang w:val="lv-LV"/>
        </w:rPr>
      </w:pPr>
      <w:r w:rsidRPr="00274450">
        <w:rPr>
          <w:rFonts w:ascii="Times New Roman" w:hAnsi="Times New Roman"/>
          <w:bCs/>
          <w:sz w:val="28"/>
          <w:szCs w:val="28"/>
          <w:lang w:val="lv-LV"/>
        </w:rPr>
        <w:t xml:space="preserve">58 950 </w:t>
      </w:r>
      <w:r w:rsidRPr="00B9568D">
        <w:rPr>
          <w:rFonts w:ascii="Times New Roman" w:hAnsi="Times New Roman"/>
          <w:bCs/>
          <w:i/>
          <w:sz w:val="28"/>
          <w:szCs w:val="28"/>
          <w:lang w:val="lv-LV"/>
        </w:rPr>
        <w:t>euro</w:t>
      </w:r>
      <w:r w:rsidRPr="00274450">
        <w:rPr>
          <w:rFonts w:ascii="Times New Roman" w:hAnsi="Times New Roman"/>
          <w:bCs/>
          <w:sz w:val="28"/>
          <w:szCs w:val="28"/>
          <w:lang w:val="lv-LV"/>
        </w:rPr>
        <w:t xml:space="preserve"> mežziņiem - 300*655 </w:t>
      </w:r>
      <w:r w:rsidRPr="00B9568D">
        <w:rPr>
          <w:rFonts w:ascii="Times New Roman" w:hAnsi="Times New Roman"/>
          <w:bCs/>
          <w:i/>
          <w:sz w:val="28"/>
          <w:szCs w:val="28"/>
          <w:lang w:val="lv-LV"/>
        </w:rPr>
        <w:t>euro</w:t>
      </w:r>
      <w:r w:rsidRPr="00274450">
        <w:rPr>
          <w:rFonts w:ascii="Times New Roman" w:hAnsi="Times New Roman"/>
          <w:bCs/>
          <w:sz w:val="28"/>
          <w:szCs w:val="28"/>
          <w:lang w:val="lv-LV"/>
        </w:rPr>
        <w:t xml:space="preserve">*0,05% (6 mēneši); </w:t>
      </w:r>
    </w:p>
    <w:p w:rsidR="00755A4B" w:rsidRPr="00274450" w:rsidRDefault="00755A4B" w:rsidP="00755A4B">
      <w:pPr>
        <w:spacing w:after="0" w:line="240" w:lineRule="auto"/>
        <w:ind w:left="720"/>
        <w:jc w:val="both"/>
        <w:rPr>
          <w:rFonts w:ascii="Times New Roman" w:hAnsi="Times New Roman"/>
          <w:bCs/>
          <w:sz w:val="28"/>
          <w:szCs w:val="28"/>
          <w:lang w:val="lv-LV"/>
        </w:rPr>
      </w:pPr>
      <w:r w:rsidRPr="00274450">
        <w:rPr>
          <w:rFonts w:ascii="Times New Roman" w:hAnsi="Times New Roman"/>
          <w:bCs/>
          <w:sz w:val="28"/>
          <w:szCs w:val="28"/>
          <w:lang w:val="lv-LV"/>
        </w:rPr>
        <w:t xml:space="preserve">13 320 </w:t>
      </w:r>
      <w:r w:rsidRPr="00B9568D">
        <w:rPr>
          <w:rFonts w:ascii="Times New Roman" w:hAnsi="Times New Roman"/>
          <w:bCs/>
          <w:i/>
          <w:sz w:val="28"/>
          <w:szCs w:val="28"/>
          <w:lang w:val="lv-LV"/>
        </w:rPr>
        <w:t>euro</w:t>
      </w:r>
      <w:r w:rsidRPr="00274450">
        <w:rPr>
          <w:rFonts w:ascii="Times New Roman" w:hAnsi="Times New Roman"/>
          <w:bCs/>
          <w:sz w:val="28"/>
          <w:szCs w:val="28"/>
          <w:lang w:val="lv-LV"/>
        </w:rPr>
        <w:t xml:space="preserve"> vecākiem mežziņiem - 60*740 </w:t>
      </w:r>
      <w:r w:rsidRPr="00B9568D">
        <w:rPr>
          <w:rFonts w:ascii="Times New Roman" w:hAnsi="Times New Roman"/>
          <w:bCs/>
          <w:i/>
          <w:sz w:val="28"/>
          <w:szCs w:val="28"/>
          <w:lang w:val="lv-LV"/>
        </w:rPr>
        <w:t>euro</w:t>
      </w:r>
      <w:r w:rsidRPr="00274450">
        <w:rPr>
          <w:rFonts w:ascii="Times New Roman" w:hAnsi="Times New Roman"/>
          <w:bCs/>
          <w:sz w:val="28"/>
          <w:szCs w:val="28"/>
          <w:lang w:val="lv-LV"/>
        </w:rPr>
        <w:t>*0,05% (6 mēneši);</w:t>
      </w:r>
    </w:p>
    <w:p w:rsidR="00755A4B" w:rsidRPr="00274450" w:rsidRDefault="00755A4B" w:rsidP="00755A4B">
      <w:pPr>
        <w:numPr>
          <w:ilvl w:val="0"/>
          <w:numId w:val="6"/>
        </w:numPr>
        <w:spacing w:after="0" w:line="240" w:lineRule="auto"/>
        <w:jc w:val="both"/>
        <w:rPr>
          <w:rFonts w:ascii="Times New Roman" w:hAnsi="Times New Roman"/>
          <w:bCs/>
          <w:sz w:val="28"/>
          <w:szCs w:val="28"/>
          <w:lang w:val="lv-LV"/>
        </w:rPr>
      </w:pPr>
      <w:r w:rsidRPr="00274450">
        <w:rPr>
          <w:rFonts w:ascii="Times New Roman" w:hAnsi="Times New Roman"/>
          <w:bCs/>
          <w:sz w:val="28"/>
          <w:szCs w:val="28"/>
          <w:lang w:val="lv-LV"/>
        </w:rPr>
        <w:t xml:space="preserve">9 966 </w:t>
      </w:r>
      <w:r w:rsidRPr="00B9568D">
        <w:rPr>
          <w:rFonts w:ascii="Times New Roman" w:hAnsi="Times New Roman"/>
          <w:bCs/>
          <w:i/>
          <w:sz w:val="28"/>
          <w:szCs w:val="28"/>
          <w:lang w:val="lv-LV"/>
        </w:rPr>
        <w:t>euro</w:t>
      </w:r>
      <w:r w:rsidRPr="00274450">
        <w:rPr>
          <w:rFonts w:ascii="Times New Roman" w:hAnsi="Times New Roman"/>
          <w:bCs/>
          <w:sz w:val="28"/>
          <w:szCs w:val="28"/>
          <w:lang w:val="lv-LV"/>
        </w:rPr>
        <w:t xml:space="preserve"> virsmežniecības inženieriem - 44*755 </w:t>
      </w:r>
      <w:r w:rsidRPr="00B9568D">
        <w:rPr>
          <w:rFonts w:ascii="Times New Roman" w:hAnsi="Times New Roman"/>
          <w:bCs/>
          <w:i/>
          <w:sz w:val="28"/>
          <w:szCs w:val="28"/>
          <w:lang w:val="lv-LV"/>
        </w:rPr>
        <w:t>euro</w:t>
      </w:r>
      <w:r w:rsidRPr="00274450">
        <w:rPr>
          <w:rFonts w:ascii="Times New Roman" w:hAnsi="Times New Roman"/>
          <w:bCs/>
          <w:sz w:val="28"/>
          <w:szCs w:val="28"/>
          <w:lang w:val="lv-LV"/>
        </w:rPr>
        <w:t xml:space="preserve">*0,05% (6 mēneši); </w:t>
      </w:r>
    </w:p>
    <w:p w:rsidR="00755A4B" w:rsidRPr="00274450" w:rsidRDefault="00755A4B" w:rsidP="00755A4B">
      <w:pPr>
        <w:numPr>
          <w:ilvl w:val="0"/>
          <w:numId w:val="6"/>
        </w:numPr>
        <w:spacing w:after="0" w:line="240" w:lineRule="auto"/>
        <w:jc w:val="both"/>
        <w:rPr>
          <w:rFonts w:ascii="Times New Roman" w:hAnsi="Times New Roman"/>
          <w:bCs/>
          <w:sz w:val="28"/>
          <w:szCs w:val="28"/>
          <w:lang w:val="lv-LV"/>
        </w:rPr>
      </w:pPr>
      <w:r w:rsidRPr="00274450">
        <w:rPr>
          <w:rFonts w:ascii="Times New Roman" w:hAnsi="Times New Roman"/>
          <w:bCs/>
          <w:sz w:val="28"/>
          <w:szCs w:val="28"/>
          <w:lang w:val="lv-LV"/>
        </w:rPr>
        <w:t xml:space="preserve">2 565 </w:t>
      </w:r>
      <w:r w:rsidRPr="00B9568D">
        <w:rPr>
          <w:rFonts w:ascii="Times New Roman" w:hAnsi="Times New Roman"/>
          <w:bCs/>
          <w:i/>
          <w:sz w:val="28"/>
          <w:szCs w:val="28"/>
          <w:lang w:val="lv-LV"/>
        </w:rPr>
        <w:t>euro</w:t>
      </w:r>
      <w:r w:rsidRPr="00274450">
        <w:rPr>
          <w:rFonts w:ascii="Times New Roman" w:hAnsi="Times New Roman"/>
          <w:bCs/>
          <w:sz w:val="28"/>
          <w:szCs w:val="28"/>
          <w:lang w:val="lv-LV"/>
        </w:rPr>
        <w:t xml:space="preserve"> MUS vadītājiem - 15*570 </w:t>
      </w:r>
      <w:r w:rsidRPr="00B9568D">
        <w:rPr>
          <w:rFonts w:ascii="Times New Roman" w:hAnsi="Times New Roman"/>
          <w:bCs/>
          <w:i/>
          <w:sz w:val="28"/>
          <w:szCs w:val="28"/>
          <w:lang w:val="lv-LV"/>
        </w:rPr>
        <w:t>euro</w:t>
      </w:r>
      <w:r w:rsidRPr="00274450">
        <w:rPr>
          <w:rFonts w:ascii="Times New Roman" w:hAnsi="Times New Roman"/>
          <w:bCs/>
          <w:sz w:val="28"/>
          <w:szCs w:val="28"/>
          <w:lang w:val="lv-LV"/>
        </w:rPr>
        <w:t xml:space="preserve">*0,05% (6 mēneši); </w:t>
      </w:r>
    </w:p>
    <w:p w:rsidR="00755A4B" w:rsidRPr="00274450" w:rsidRDefault="00755A4B" w:rsidP="00755A4B">
      <w:pPr>
        <w:numPr>
          <w:ilvl w:val="0"/>
          <w:numId w:val="6"/>
        </w:numPr>
        <w:spacing w:after="0" w:line="240" w:lineRule="auto"/>
        <w:jc w:val="both"/>
        <w:rPr>
          <w:rFonts w:ascii="Times New Roman" w:hAnsi="Times New Roman"/>
          <w:bCs/>
          <w:sz w:val="28"/>
          <w:szCs w:val="28"/>
          <w:lang w:val="lv-LV"/>
        </w:rPr>
      </w:pPr>
      <w:r w:rsidRPr="00274450">
        <w:rPr>
          <w:rFonts w:ascii="Times New Roman" w:hAnsi="Times New Roman"/>
          <w:bCs/>
          <w:sz w:val="28"/>
          <w:szCs w:val="28"/>
          <w:lang w:val="lv-LV"/>
        </w:rPr>
        <w:t xml:space="preserve">2 265 </w:t>
      </w:r>
      <w:r w:rsidRPr="00B9568D">
        <w:rPr>
          <w:rFonts w:ascii="Times New Roman" w:hAnsi="Times New Roman"/>
          <w:bCs/>
          <w:i/>
          <w:sz w:val="28"/>
          <w:szCs w:val="28"/>
          <w:lang w:val="lv-LV"/>
        </w:rPr>
        <w:t>euro</w:t>
      </w:r>
      <w:r w:rsidRPr="00274450">
        <w:rPr>
          <w:rFonts w:ascii="Times New Roman" w:hAnsi="Times New Roman"/>
          <w:bCs/>
          <w:sz w:val="28"/>
          <w:szCs w:val="28"/>
          <w:lang w:val="lv-LV"/>
        </w:rPr>
        <w:t xml:space="preserve"> vecākiem inspektoriem - 10*755 </w:t>
      </w:r>
      <w:r w:rsidRPr="00B9568D">
        <w:rPr>
          <w:rFonts w:ascii="Times New Roman" w:hAnsi="Times New Roman"/>
          <w:bCs/>
          <w:i/>
          <w:sz w:val="28"/>
          <w:szCs w:val="28"/>
          <w:lang w:val="lv-LV"/>
        </w:rPr>
        <w:t>euro</w:t>
      </w:r>
      <w:r w:rsidRPr="00274450">
        <w:rPr>
          <w:rFonts w:ascii="Times New Roman" w:hAnsi="Times New Roman"/>
          <w:bCs/>
          <w:sz w:val="28"/>
          <w:szCs w:val="28"/>
          <w:lang w:val="lv-LV"/>
        </w:rPr>
        <w:t xml:space="preserve">*0,05% (6 mēneši); </w:t>
      </w:r>
    </w:p>
    <w:p w:rsidR="00755A4B" w:rsidRPr="00274450" w:rsidRDefault="00755A4B" w:rsidP="00755A4B">
      <w:pPr>
        <w:numPr>
          <w:ilvl w:val="0"/>
          <w:numId w:val="6"/>
        </w:numPr>
        <w:spacing w:after="0" w:line="240" w:lineRule="auto"/>
        <w:jc w:val="both"/>
        <w:rPr>
          <w:rFonts w:ascii="Times New Roman" w:hAnsi="Times New Roman"/>
          <w:bCs/>
          <w:sz w:val="28"/>
          <w:szCs w:val="28"/>
          <w:lang w:val="lv-LV"/>
        </w:rPr>
      </w:pPr>
      <w:r w:rsidRPr="00274450">
        <w:rPr>
          <w:rFonts w:ascii="Times New Roman" w:hAnsi="Times New Roman"/>
          <w:bCs/>
          <w:sz w:val="28"/>
          <w:szCs w:val="28"/>
          <w:lang w:val="lv-LV"/>
        </w:rPr>
        <w:t xml:space="preserve">3 420 </w:t>
      </w:r>
      <w:r w:rsidRPr="00B9568D">
        <w:rPr>
          <w:rFonts w:ascii="Times New Roman" w:hAnsi="Times New Roman"/>
          <w:bCs/>
          <w:i/>
          <w:sz w:val="28"/>
          <w:szCs w:val="28"/>
          <w:lang w:val="lv-LV"/>
        </w:rPr>
        <w:t>euro</w:t>
      </w:r>
      <w:r w:rsidRPr="00274450">
        <w:rPr>
          <w:rFonts w:ascii="Times New Roman" w:hAnsi="Times New Roman"/>
          <w:bCs/>
          <w:sz w:val="28"/>
          <w:szCs w:val="28"/>
          <w:lang w:val="lv-LV"/>
        </w:rPr>
        <w:t xml:space="preserve"> virsmežziņu vietniekiem - 10*1140 </w:t>
      </w:r>
      <w:r w:rsidRPr="00B9568D">
        <w:rPr>
          <w:rFonts w:ascii="Times New Roman" w:hAnsi="Times New Roman"/>
          <w:bCs/>
          <w:i/>
          <w:sz w:val="28"/>
          <w:szCs w:val="28"/>
          <w:lang w:val="lv-LV"/>
        </w:rPr>
        <w:t>euro</w:t>
      </w:r>
      <w:r w:rsidRPr="00274450">
        <w:rPr>
          <w:rFonts w:ascii="Times New Roman" w:hAnsi="Times New Roman"/>
          <w:bCs/>
          <w:sz w:val="28"/>
          <w:szCs w:val="28"/>
          <w:lang w:val="lv-LV"/>
        </w:rPr>
        <w:t xml:space="preserve">*0,05% (6 mēneši); </w:t>
      </w:r>
    </w:p>
    <w:p w:rsidR="00755A4B" w:rsidRPr="00274450" w:rsidRDefault="00755A4B" w:rsidP="00755A4B">
      <w:pPr>
        <w:numPr>
          <w:ilvl w:val="0"/>
          <w:numId w:val="6"/>
        </w:numPr>
        <w:spacing w:after="0" w:line="240" w:lineRule="auto"/>
        <w:jc w:val="both"/>
        <w:rPr>
          <w:rFonts w:ascii="Times New Roman" w:hAnsi="Times New Roman"/>
          <w:bCs/>
          <w:sz w:val="28"/>
          <w:szCs w:val="28"/>
          <w:lang w:val="lv-LV"/>
        </w:rPr>
      </w:pPr>
      <w:r w:rsidRPr="00274450">
        <w:rPr>
          <w:rFonts w:ascii="Times New Roman" w:hAnsi="Times New Roman"/>
          <w:bCs/>
          <w:sz w:val="28"/>
          <w:szCs w:val="28"/>
          <w:lang w:val="lv-LV"/>
        </w:rPr>
        <w:t xml:space="preserve">4 698 </w:t>
      </w:r>
      <w:r w:rsidRPr="00B9568D">
        <w:rPr>
          <w:rFonts w:ascii="Times New Roman" w:hAnsi="Times New Roman"/>
          <w:bCs/>
          <w:i/>
          <w:sz w:val="28"/>
          <w:szCs w:val="28"/>
          <w:lang w:val="lv-LV"/>
        </w:rPr>
        <w:t>euro</w:t>
      </w:r>
      <w:r w:rsidRPr="00274450">
        <w:rPr>
          <w:rFonts w:ascii="Times New Roman" w:hAnsi="Times New Roman"/>
          <w:bCs/>
          <w:sz w:val="28"/>
          <w:szCs w:val="28"/>
          <w:lang w:val="lv-LV"/>
        </w:rPr>
        <w:t xml:space="preserve"> virsmežziņiem - 10*1566 </w:t>
      </w:r>
      <w:r w:rsidRPr="00B9568D">
        <w:rPr>
          <w:rFonts w:ascii="Times New Roman" w:hAnsi="Times New Roman"/>
          <w:bCs/>
          <w:i/>
          <w:sz w:val="28"/>
          <w:szCs w:val="28"/>
          <w:lang w:val="lv-LV"/>
        </w:rPr>
        <w:t>euro</w:t>
      </w:r>
      <w:r w:rsidRPr="00274450">
        <w:rPr>
          <w:rFonts w:ascii="Times New Roman" w:hAnsi="Times New Roman"/>
          <w:bCs/>
          <w:sz w:val="28"/>
          <w:szCs w:val="28"/>
          <w:lang w:val="lv-LV"/>
        </w:rPr>
        <w:t>*0,05% (6 mēneši).</w:t>
      </w:r>
    </w:p>
    <w:p w:rsidR="00755A4B" w:rsidRPr="00274450" w:rsidRDefault="00755A4B" w:rsidP="00755A4B">
      <w:pPr>
        <w:spacing w:after="0" w:line="240" w:lineRule="auto"/>
        <w:jc w:val="both"/>
        <w:rPr>
          <w:rFonts w:ascii="Times New Roman" w:hAnsi="Times New Roman"/>
          <w:bCs/>
          <w:sz w:val="28"/>
          <w:szCs w:val="28"/>
          <w:lang w:val="lv-LV"/>
        </w:rPr>
      </w:pPr>
      <w:r w:rsidRPr="00274450">
        <w:rPr>
          <w:rFonts w:ascii="Times New Roman" w:hAnsi="Times New Roman"/>
          <w:bCs/>
          <w:sz w:val="28"/>
          <w:szCs w:val="28"/>
          <w:lang w:val="lv-LV"/>
        </w:rPr>
        <w:t xml:space="preserve">Kopējais finansējums gan sezonas nodarbinātajiem, gan štata nodarbināto piemaksām, ko VMD 2014. gadā iezīmē ugunsapsardzības sezonai ir 700 310 </w:t>
      </w:r>
      <w:r w:rsidRPr="00B9568D">
        <w:rPr>
          <w:rFonts w:ascii="Times New Roman" w:hAnsi="Times New Roman"/>
          <w:bCs/>
          <w:i/>
          <w:sz w:val="28"/>
          <w:szCs w:val="28"/>
          <w:lang w:val="lv-LV"/>
        </w:rPr>
        <w:t>euro</w:t>
      </w:r>
      <w:r w:rsidRPr="00274450">
        <w:rPr>
          <w:rFonts w:ascii="Times New Roman" w:hAnsi="Times New Roman"/>
          <w:bCs/>
          <w:sz w:val="28"/>
          <w:szCs w:val="28"/>
          <w:lang w:val="lv-LV"/>
        </w:rPr>
        <w:t xml:space="preserve">. Tas tiek izlietots vidēji 320 sezonas nodarbināto darba samaksai (320 * 349 </w:t>
      </w:r>
      <w:r w:rsidRPr="00B9568D">
        <w:rPr>
          <w:rFonts w:ascii="Times New Roman" w:hAnsi="Times New Roman"/>
          <w:bCs/>
          <w:i/>
          <w:sz w:val="28"/>
          <w:szCs w:val="28"/>
          <w:lang w:val="lv-LV"/>
        </w:rPr>
        <w:t>euro</w:t>
      </w:r>
      <w:r w:rsidRPr="00274450">
        <w:rPr>
          <w:rFonts w:ascii="Times New Roman" w:hAnsi="Times New Roman"/>
          <w:bCs/>
          <w:sz w:val="28"/>
          <w:szCs w:val="28"/>
          <w:lang w:val="lv-LV"/>
        </w:rPr>
        <w:t xml:space="preserve"> * 5.5 mēneši = 614 240 </w:t>
      </w:r>
      <w:r w:rsidRPr="00B9568D">
        <w:rPr>
          <w:rFonts w:ascii="Times New Roman" w:hAnsi="Times New Roman"/>
          <w:bCs/>
          <w:i/>
          <w:sz w:val="28"/>
          <w:szCs w:val="28"/>
          <w:lang w:val="lv-LV"/>
        </w:rPr>
        <w:t>euro</w:t>
      </w:r>
      <w:r w:rsidRPr="00274450">
        <w:rPr>
          <w:rFonts w:ascii="Times New Roman" w:hAnsi="Times New Roman"/>
          <w:bCs/>
          <w:sz w:val="28"/>
          <w:szCs w:val="28"/>
          <w:lang w:val="lv-LV"/>
        </w:rPr>
        <w:t xml:space="preserve">), neizmantoto atvaļinājuma pabalstu izmaksai (320 * 349 </w:t>
      </w:r>
      <w:r w:rsidRPr="00B9568D">
        <w:rPr>
          <w:rFonts w:ascii="Times New Roman" w:hAnsi="Times New Roman"/>
          <w:bCs/>
          <w:i/>
          <w:sz w:val="28"/>
          <w:szCs w:val="28"/>
          <w:lang w:val="lv-LV"/>
        </w:rPr>
        <w:t>euro</w:t>
      </w:r>
      <w:r w:rsidRPr="00274450">
        <w:rPr>
          <w:rFonts w:ascii="Times New Roman" w:hAnsi="Times New Roman"/>
          <w:bCs/>
          <w:sz w:val="28"/>
          <w:szCs w:val="28"/>
          <w:lang w:val="lv-LV"/>
        </w:rPr>
        <w:t xml:space="preserve"> * 0.44= 49 140 </w:t>
      </w:r>
      <w:r w:rsidRPr="00B9568D">
        <w:rPr>
          <w:rFonts w:ascii="Times New Roman" w:hAnsi="Times New Roman"/>
          <w:bCs/>
          <w:i/>
          <w:sz w:val="28"/>
          <w:szCs w:val="28"/>
          <w:lang w:val="lv-LV"/>
        </w:rPr>
        <w:t>euro</w:t>
      </w:r>
      <w:r w:rsidRPr="00274450">
        <w:rPr>
          <w:rFonts w:ascii="Times New Roman" w:hAnsi="Times New Roman"/>
          <w:bCs/>
          <w:sz w:val="28"/>
          <w:szCs w:val="28"/>
          <w:lang w:val="lv-LV"/>
        </w:rPr>
        <w:t xml:space="preserve">) un piemaksām – 36 930 </w:t>
      </w:r>
      <w:r w:rsidRPr="00B9568D">
        <w:rPr>
          <w:rFonts w:ascii="Times New Roman" w:hAnsi="Times New Roman"/>
          <w:bCs/>
          <w:i/>
          <w:sz w:val="28"/>
          <w:szCs w:val="28"/>
          <w:lang w:val="lv-LV"/>
        </w:rPr>
        <w:t>euro</w:t>
      </w:r>
      <w:r w:rsidRPr="00274450">
        <w:rPr>
          <w:rFonts w:ascii="Times New Roman" w:hAnsi="Times New Roman"/>
          <w:bCs/>
          <w:sz w:val="28"/>
          <w:szCs w:val="28"/>
          <w:lang w:val="lv-LV"/>
        </w:rPr>
        <w:t xml:space="preserve">.  Vidēji uz ugunsapsardzībā iesaistīto potenciāli nodarbināto skaitu (769) gan štata, gan ārštata nodarbinātajiem, t.i. 9 </w:t>
      </w:r>
      <w:r w:rsidRPr="00B9568D">
        <w:rPr>
          <w:rFonts w:ascii="Times New Roman" w:hAnsi="Times New Roman"/>
          <w:bCs/>
          <w:i/>
          <w:sz w:val="28"/>
          <w:szCs w:val="28"/>
          <w:lang w:val="lv-LV"/>
        </w:rPr>
        <w:t>euro</w:t>
      </w:r>
      <w:r w:rsidRPr="00274450">
        <w:rPr>
          <w:rFonts w:ascii="Times New Roman" w:hAnsi="Times New Roman"/>
          <w:bCs/>
          <w:sz w:val="28"/>
          <w:szCs w:val="28"/>
          <w:lang w:val="lv-LV"/>
        </w:rPr>
        <w:t xml:space="preserve"> mēnesī ( kas vidēji ir ap 3% -6% no attiecīgās mēnešalgas).</w:t>
      </w:r>
    </w:p>
    <w:p w:rsidR="00755A4B" w:rsidRPr="00274450" w:rsidRDefault="00755A4B" w:rsidP="00755A4B">
      <w:pPr>
        <w:spacing w:after="0" w:line="240" w:lineRule="auto"/>
        <w:jc w:val="both"/>
        <w:rPr>
          <w:rFonts w:ascii="Times New Roman" w:hAnsi="Times New Roman"/>
          <w:b/>
          <w:bCs/>
          <w:sz w:val="28"/>
          <w:szCs w:val="28"/>
          <w:lang w:val="lv-LV"/>
        </w:rPr>
      </w:pPr>
      <w:r w:rsidRPr="00274450">
        <w:rPr>
          <w:rFonts w:ascii="Times New Roman" w:hAnsi="Times New Roman"/>
          <w:b/>
          <w:bCs/>
          <w:sz w:val="28"/>
          <w:szCs w:val="28"/>
          <w:lang w:val="lv-LV"/>
        </w:rPr>
        <w:t>Kopsavilkums:</w:t>
      </w:r>
    </w:p>
    <w:p w:rsidR="00755A4B" w:rsidRPr="00274450" w:rsidRDefault="00755A4B" w:rsidP="00755A4B">
      <w:pPr>
        <w:spacing w:after="0" w:line="240" w:lineRule="auto"/>
        <w:jc w:val="both"/>
        <w:rPr>
          <w:rFonts w:ascii="Times New Roman" w:hAnsi="Times New Roman"/>
          <w:bCs/>
          <w:sz w:val="28"/>
          <w:szCs w:val="28"/>
          <w:lang w:val="lv-LV"/>
        </w:rPr>
      </w:pPr>
      <w:r w:rsidRPr="00274450">
        <w:rPr>
          <w:rFonts w:ascii="Times New Roman" w:hAnsi="Times New Roman"/>
          <w:bCs/>
          <w:sz w:val="28"/>
          <w:szCs w:val="28"/>
          <w:lang w:val="lv-LV"/>
        </w:rPr>
        <w:t xml:space="preserve">1. Kopējais nepieciešamais finansējums atalgojumam – 3 223  469 </w:t>
      </w:r>
      <w:r w:rsidRPr="00B9568D">
        <w:rPr>
          <w:rFonts w:ascii="Times New Roman" w:hAnsi="Times New Roman"/>
          <w:bCs/>
          <w:i/>
          <w:sz w:val="28"/>
          <w:szCs w:val="28"/>
          <w:lang w:val="lv-LV"/>
        </w:rPr>
        <w:t>euro</w:t>
      </w:r>
      <w:r w:rsidRPr="00274450">
        <w:rPr>
          <w:rFonts w:ascii="Times New Roman" w:hAnsi="Times New Roman"/>
          <w:bCs/>
          <w:sz w:val="28"/>
          <w:szCs w:val="28"/>
          <w:lang w:val="lv-LV"/>
        </w:rPr>
        <w:t xml:space="preserve">: </w:t>
      </w:r>
    </w:p>
    <w:p w:rsidR="00755A4B" w:rsidRPr="00274450" w:rsidRDefault="00755A4B" w:rsidP="00755A4B">
      <w:pPr>
        <w:spacing w:after="0" w:line="240" w:lineRule="auto"/>
        <w:jc w:val="both"/>
        <w:rPr>
          <w:rFonts w:ascii="Times New Roman" w:hAnsi="Times New Roman"/>
          <w:bCs/>
          <w:sz w:val="28"/>
          <w:szCs w:val="28"/>
          <w:lang w:val="lv-LV"/>
        </w:rPr>
      </w:pPr>
      <w:r w:rsidRPr="00274450">
        <w:rPr>
          <w:rFonts w:ascii="Times New Roman" w:hAnsi="Times New Roman"/>
          <w:bCs/>
          <w:sz w:val="28"/>
          <w:szCs w:val="28"/>
          <w:lang w:val="lv-LV"/>
        </w:rPr>
        <w:lastRenderedPageBreak/>
        <w:t xml:space="preserve">a. sezonā nodarbinātajiem ( 2 896 560 </w:t>
      </w:r>
      <w:r w:rsidRPr="00B9568D">
        <w:rPr>
          <w:rFonts w:ascii="Times New Roman" w:hAnsi="Times New Roman"/>
          <w:bCs/>
          <w:i/>
          <w:sz w:val="28"/>
          <w:szCs w:val="28"/>
          <w:lang w:val="lv-LV"/>
        </w:rPr>
        <w:t>euro</w:t>
      </w:r>
      <w:r w:rsidRPr="00274450">
        <w:rPr>
          <w:rFonts w:ascii="Times New Roman" w:hAnsi="Times New Roman"/>
          <w:bCs/>
          <w:sz w:val="28"/>
          <w:szCs w:val="28"/>
          <w:lang w:val="lv-LV"/>
        </w:rPr>
        <w:t xml:space="preserve"> +231 725 </w:t>
      </w:r>
      <w:r w:rsidRPr="00B9568D">
        <w:rPr>
          <w:rFonts w:ascii="Times New Roman" w:hAnsi="Times New Roman"/>
          <w:bCs/>
          <w:i/>
          <w:sz w:val="28"/>
          <w:szCs w:val="28"/>
          <w:lang w:val="lv-LV"/>
        </w:rPr>
        <w:t>euro</w:t>
      </w:r>
      <w:r w:rsidRPr="00274450">
        <w:rPr>
          <w:rFonts w:ascii="Times New Roman" w:hAnsi="Times New Roman"/>
          <w:bCs/>
          <w:sz w:val="28"/>
          <w:szCs w:val="28"/>
          <w:lang w:val="lv-LV"/>
        </w:rPr>
        <w:t>);</w:t>
      </w:r>
    </w:p>
    <w:p w:rsidR="00755A4B" w:rsidRPr="00274450" w:rsidRDefault="00755A4B" w:rsidP="00755A4B">
      <w:pPr>
        <w:spacing w:after="0" w:line="240" w:lineRule="auto"/>
        <w:jc w:val="both"/>
        <w:rPr>
          <w:rFonts w:ascii="Times New Roman" w:hAnsi="Times New Roman"/>
          <w:bCs/>
          <w:sz w:val="28"/>
          <w:szCs w:val="28"/>
          <w:lang w:val="lv-LV"/>
        </w:rPr>
      </w:pPr>
      <w:r w:rsidRPr="00274450">
        <w:rPr>
          <w:rFonts w:ascii="Times New Roman" w:hAnsi="Times New Roman"/>
          <w:bCs/>
          <w:sz w:val="28"/>
          <w:szCs w:val="28"/>
          <w:lang w:val="lv-LV"/>
        </w:rPr>
        <w:t xml:space="preserve">b. personālam - 95184 </w:t>
      </w:r>
      <w:r w:rsidRPr="00B9568D">
        <w:rPr>
          <w:rFonts w:ascii="Times New Roman" w:hAnsi="Times New Roman"/>
          <w:bCs/>
          <w:i/>
          <w:sz w:val="28"/>
          <w:szCs w:val="28"/>
          <w:lang w:val="lv-LV"/>
        </w:rPr>
        <w:t>euro</w:t>
      </w:r>
      <w:r w:rsidRPr="00274450">
        <w:rPr>
          <w:rFonts w:ascii="Times New Roman" w:hAnsi="Times New Roman"/>
          <w:bCs/>
          <w:sz w:val="28"/>
          <w:szCs w:val="28"/>
          <w:lang w:val="lv-LV"/>
        </w:rPr>
        <w:t>.</w:t>
      </w:r>
    </w:p>
    <w:p w:rsidR="00755A4B" w:rsidRPr="00274450" w:rsidRDefault="00755A4B" w:rsidP="00755A4B">
      <w:pPr>
        <w:spacing w:after="0" w:line="240" w:lineRule="auto"/>
        <w:jc w:val="both"/>
        <w:rPr>
          <w:rFonts w:ascii="Times New Roman" w:hAnsi="Times New Roman"/>
          <w:bCs/>
          <w:sz w:val="28"/>
          <w:szCs w:val="28"/>
          <w:lang w:val="lv-LV"/>
        </w:rPr>
      </w:pPr>
      <w:r w:rsidRPr="00274450">
        <w:rPr>
          <w:rFonts w:ascii="Times New Roman" w:hAnsi="Times New Roman"/>
          <w:bCs/>
          <w:sz w:val="28"/>
          <w:szCs w:val="28"/>
          <w:lang w:val="lv-LV"/>
        </w:rPr>
        <w:t xml:space="preserve">2. VMD iezīmētais finansējums atalgojumam ugunsapsardzībā nodarbinātajiem 700 310 </w:t>
      </w:r>
      <w:r w:rsidRPr="00B9568D">
        <w:rPr>
          <w:rFonts w:ascii="Times New Roman" w:hAnsi="Times New Roman"/>
          <w:bCs/>
          <w:i/>
          <w:sz w:val="28"/>
          <w:szCs w:val="28"/>
          <w:lang w:val="lv-LV"/>
        </w:rPr>
        <w:t>euro</w:t>
      </w:r>
      <w:r w:rsidRPr="00274450">
        <w:rPr>
          <w:rFonts w:ascii="Times New Roman" w:hAnsi="Times New Roman"/>
          <w:bCs/>
          <w:sz w:val="28"/>
          <w:szCs w:val="28"/>
          <w:lang w:val="lv-LV"/>
        </w:rPr>
        <w:t>.</w:t>
      </w:r>
    </w:p>
    <w:p w:rsidR="00755A4B" w:rsidRPr="00274450" w:rsidRDefault="00755A4B" w:rsidP="00755A4B">
      <w:pPr>
        <w:spacing w:after="0" w:line="240" w:lineRule="auto"/>
        <w:jc w:val="both"/>
        <w:rPr>
          <w:rFonts w:ascii="Times New Roman" w:hAnsi="Times New Roman"/>
          <w:bCs/>
          <w:sz w:val="28"/>
          <w:szCs w:val="28"/>
          <w:lang w:val="lv-LV"/>
        </w:rPr>
      </w:pPr>
      <w:r w:rsidRPr="00274450">
        <w:rPr>
          <w:rFonts w:ascii="Times New Roman" w:hAnsi="Times New Roman"/>
          <w:bCs/>
          <w:sz w:val="28"/>
          <w:szCs w:val="28"/>
          <w:lang w:val="lv-LV"/>
        </w:rPr>
        <w:t xml:space="preserve">3. Papildus nepieciešamais finansējums atalgojumam 2 523 159 </w:t>
      </w:r>
      <w:r w:rsidRPr="00B9568D">
        <w:rPr>
          <w:rFonts w:ascii="Times New Roman" w:hAnsi="Times New Roman"/>
          <w:bCs/>
          <w:i/>
          <w:sz w:val="28"/>
          <w:szCs w:val="28"/>
          <w:lang w:val="lv-LV"/>
        </w:rPr>
        <w:t>euro</w:t>
      </w:r>
      <w:r w:rsidRPr="00274450">
        <w:rPr>
          <w:rFonts w:ascii="Times New Roman" w:hAnsi="Times New Roman"/>
          <w:bCs/>
          <w:sz w:val="28"/>
          <w:szCs w:val="28"/>
          <w:lang w:val="lv-LV"/>
        </w:rPr>
        <w:t xml:space="preserve"> (3 223 469 – 700 310).</w:t>
      </w:r>
    </w:p>
    <w:p w:rsidR="00755A4B" w:rsidRPr="00274450" w:rsidRDefault="00755A4B" w:rsidP="00755A4B">
      <w:pPr>
        <w:spacing w:after="0" w:line="240" w:lineRule="auto"/>
        <w:jc w:val="both"/>
        <w:rPr>
          <w:rFonts w:ascii="Times New Roman" w:hAnsi="Times New Roman"/>
          <w:bCs/>
          <w:sz w:val="28"/>
          <w:szCs w:val="28"/>
          <w:lang w:val="lv-LV"/>
        </w:rPr>
      </w:pPr>
      <w:r w:rsidRPr="00274450">
        <w:rPr>
          <w:rFonts w:ascii="Times New Roman" w:hAnsi="Times New Roman"/>
          <w:bCs/>
          <w:sz w:val="28"/>
          <w:szCs w:val="28"/>
          <w:lang w:val="lv-LV"/>
        </w:rPr>
        <w:t xml:space="preserve">4. Papildus nepieciešamais finansējums darba devēja valsts sociālās apdrošināšanas obligātajām iemaksām 595 213 </w:t>
      </w:r>
      <w:r w:rsidRPr="00B9568D">
        <w:rPr>
          <w:rFonts w:ascii="Times New Roman" w:hAnsi="Times New Roman"/>
          <w:bCs/>
          <w:i/>
          <w:sz w:val="28"/>
          <w:szCs w:val="28"/>
          <w:lang w:val="lv-LV"/>
        </w:rPr>
        <w:t>euro</w:t>
      </w:r>
      <w:r w:rsidRPr="00274450">
        <w:rPr>
          <w:rFonts w:ascii="Times New Roman" w:hAnsi="Times New Roman"/>
          <w:bCs/>
          <w:sz w:val="28"/>
          <w:szCs w:val="28"/>
          <w:lang w:val="lv-LV"/>
        </w:rPr>
        <w:t xml:space="preserve"> (  2 523 159*23,59%).</w:t>
      </w:r>
    </w:p>
    <w:p w:rsidR="00755A4B" w:rsidRDefault="00755A4B" w:rsidP="00755A4B">
      <w:pPr>
        <w:spacing w:after="0" w:line="240" w:lineRule="auto"/>
        <w:jc w:val="both"/>
        <w:rPr>
          <w:rFonts w:ascii="Times New Roman" w:hAnsi="Times New Roman"/>
          <w:bCs/>
          <w:sz w:val="28"/>
          <w:szCs w:val="28"/>
          <w:lang w:val="lv-LV"/>
        </w:rPr>
      </w:pPr>
      <w:r w:rsidRPr="00274450">
        <w:rPr>
          <w:rFonts w:ascii="Times New Roman" w:hAnsi="Times New Roman"/>
          <w:bCs/>
          <w:sz w:val="28"/>
          <w:szCs w:val="28"/>
          <w:lang w:val="lv-LV"/>
        </w:rPr>
        <w:t xml:space="preserve">5. Papildus nepieciešamais finansējums atlīdzībai 3 118 372 </w:t>
      </w:r>
      <w:r w:rsidRPr="00B9568D">
        <w:rPr>
          <w:rFonts w:ascii="Times New Roman" w:hAnsi="Times New Roman"/>
          <w:bCs/>
          <w:i/>
          <w:sz w:val="28"/>
          <w:szCs w:val="28"/>
          <w:lang w:val="lv-LV"/>
        </w:rPr>
        <w:t>euro</w:t>
      </w:r>
      <w:r w:rsidRPr="00274450">
        <w:rPr>
          <w:rFonts w:ascii="Times New Roman" w:hAnsi="Times New Roman"/>
          <w:bCs/>
          <w:sz w:val="28"/>
          <w:szCs w:val="28"/>
          <w:lang w:val="lv-LV"/>
        </w:rPr>
        <w:t xml:space="preserve"> (2 523 159+595 213).</w:t>
      </w:r>
    </w:p>
    <w:p w:rsidR="00755A4B" w:rsidRPr="00755A4B" w:rsidRDefault="00755A4B" w:rsidP="00755A4B">
      <w:pPr>
        <w:spacing w:after="0" w:line="240" w:lineRule="auto"/>
        <w:ind w:left="1440"/>
        <w:rPr>
          <w:rFonts w:ascii="Times New Roman" w:hAnsi="Times New Roman"/>
          <w:b/>
          <w:bCs/>
          <w:sz w:val="28"/>
          <w:szCs w:val="28"/>
          <w:lang w:val="lv-LV"/>
        </w:rPr>
      </w:pPr>
    </w:p>
    <w:p w:rsidR="001E6AB6" w:rsidRDefault="00C53223" w:rsidP="00274450">
      <w:pPr>
        <w:numPr>
          <w:ilvl w:val="1"/>
          <w:numId w:val="2"/>
        </w:numPr>
        <w:spacing w:after="0" w:line="240" w:lineRule="auto"/>
        <w:contextualSpacing/>
        <w:rPr>
          <w:rFonts w:ascii="Times New Roman" w:hAnsi="Times New Roman"/>
          <w:b/>
          <w:bCs/>
          <w:sz w:val="28"/>
          <w:szCs w:val="28"/>
          <w:lang w:val="lv-LV"/>
        </w:rPr>
      </w:pPr>
      <w:r>
        <w:rPr>
          <w:rFonts w:ascii="Times New Roman" w:hAnsi="Times New Roman"/>
          <w:b/>
          <w:bCs/>
          <w:sz w:val="28"/>
          <w:szCs w:val="28"/>
          <w:lang w:val="lv-LV"/>
        </w:rPr>
        <w:t>Papildus</w:t>
      </w:r>
      <w:r w:rsidR="00B547A4">
        <w:rPr>
          <w:rFonts w:ascii="Times New Roman" w:hAnsi="Times New Roman"/>
          <w:b/>
          <w:bCs/>
          <w:sz w:val="28"/>
          <w:szCs w:val="28"/>
          <w:lang w:val="lv-LV"/>
        </w:rPr>
        <w:t xml:space="preserve"> nepi</w:t>
      </w:r>
      <w:r w:rsidR="00B84917">
        <w:rPr>
          <w:rFonts w:ascii="Times New Roman" w:hAnsi="Times New Roman"/>
          <w:b/>
          <w:bCs/>
          <w:sz w:val="28"/>
          <w:szCs w:val="28"/>
          <w:lang w:val="lv-LV"/>
        </w:rPr>
        <w:t>e</w:t>
      </w:r>
      <w:r w:rsidR="00B547A4">
        <w:rPr>
          <w:rFonts w:ascii="Times New Roman" w:hAnsi="Times New Roman"/>
          <w:b/>
          <w:bCs/>
          <w:sz w:val="28"/>
          <w:szCs w:val="28"/>
          <w:lang w:val="lv-LV"/>
        </w:rPr>
        <w:t>ciešamo</w:t>
      </w:r>
      <w:r>
        <w:rPr>
          <w:rFonts w:ascii="Times New Roman" w:hAnsi="Times New Roman"/>
          <w:b/>
          <w:bCs/>
          <w:sz w:val="28"/>
          <w:szCs w:val="28"/>
          <w:lang w:val="lv-LV"/>
        </w:rPr>
        <w:t xml:space="preserve"> u</w:t>
      </w:r>
      <w:r w:rsidR="00F80150">
        <w:rPr>
          <w:rFonts w:ascii="Times New Roman" w:hAnsi="Times New Roman"/>
          <w:b/>
          <w:bCs/>
          <w:sz w:val="28"/>
          <w:szCs w:val="28"/>
          <w:lang w:val="lv-LV"/>
        </w:rPr>
        <w:t xml:space="preserve">zturēšanas </w:t>
      </w:r>
      <w:r w:rsidR="001E6AB6" w:rsidRPr="00274450">
        <w:rPr>
          <w:rFonts w:ascii="Times New Roman" w:hAnsi="Times New Roman"/>
          <w:b/>
          <w:bCs/>
          <w:sz w:val="28"/>
          <w:szCs w:val="28"/>
          <w:lang w:val="lv-LV"/>
        </w:rPr>
        <w:t>iz</w:t>
      </w:r>
      <w:r w:rsidR="000B3388">
        <w:rPr>
          <w:rFonts w:ascii="Times New Roman" w:hAnsi="Times New Roman"/>
          <w:b/>
          <w:bCs/>
          <w:sz w:val="28"/>
          <w:szCs w:val="28"/>
          <w:lang w:val="lv-LV"/>
        </w:rPr>
        <w:t>devumu atšifrējums un aprēķins</w:t>
      </w:r>
    </w:p>
    <w:p w:rsidR="00194CA2" w:rsidRDefault="00194CA2" w:rsidP="00194CA2">
      <w:pPr>
        <w:spacing w:after="0" w:line="240" w:lineRule="auto"/>
        <w:ind w:left="360"/>
        <w:contextualSpacing/>
        <w:rPr>
          <w:rFonts w:ascii="Times New Roman" w:hAnsi="Times New Roman"/>
          <w:b/>
          <w:bCs/>
          <w:sz w:val="28"/>
          <w:szCs w:val="28"/>
          <w:lang w:val="lv-LV"/>
        </w:rPr>
      </w:pPr>
    </w:p>
    <w:p w:rsidR="00194CA2" w:rsidRPr="000B3388" w:rsidRDefault="00194CA2" w:rsidP="00194CA2">
      <w:pPr>
        <w:pStyle w:val="Bezatstarpm"/>
        <w:jc w:val="both"/>
        <w:rPr>
          <w:rFonts w:ascii="Times New Roman" w:hAnsi="Times New Roman"/>
          <w:sz w:val="28"/>
          <w:szCs w:val="28"/>
        </w:rPr>
      </w:pPr>
      <w:r w:rsidRPr="000B3388">
        <w:rPr>
          <w:rFonts w:ascii="Times New Roman" w:hAnsi="Times New Roman"/>
          <w:b/>
          <w:sz w:val="28"/>
          <w:szCs w:val="28"/>
        </w:rPr>
        <w:t>1</w:t>
      </w:r>
      <w:r w:rsidRPr="000B3388">
        <w:rPr>
          <w:rFonts w:ascii="Times New Roman" w:hAnsi="Times New Roman"/>
          <w:sz w:val="28"/>
          <w:szCs w:val="28"/>
        </w:rPr>
        <w:t>. R</w:t>
      </w:r>
      <w:r>
        <w:rPr>
          <w:rFonts w:ascii="Times New Roman" w:hAnsi="Times New Roman"/>
          <w:sz w:val="28"/>
          <w:szCs w:val="28"/>
        </w:rPr>
        <w:t xml:space="preserve">iepu nomaiņa: </w:t>
      </w:r>
      <w:r w:rsidRPr="000B3388">
        <w:rPr>
          <w:rFonts w:ascii="Times New Roman" w:hAnsi="Times New Roman"/>
          <w:sz w:val="28"/>
          <w:szCs w:val="28"/>
        </w:rPr>
        <w:t>2017.gadā –  37 riepu komplekti. - 37867</w:t>
      </w:r>
      <w:r w:rsidRPr="00B9568D">
        <w:rPr>
          <w:rFonts w:ascii="Times New Roman" w:hAnsi="Times New Roman"/>
          <w:bCs/>
          <w:i/>
          <w:sz w:val="28"/>
          <w:szCs w:val="28"/>
        </w:rPr>
        <w:t>euro</w:t>
      </w:r>
    </w:p>
    <w:p w:rsidR="00194CA2" w:rsidRPr="000B3388" w:rsidRDefault="00194CA2" w:rsidP="00194CA2">
      <w:pPr>
        <w:pStyle w:val="Bezatstarpm"/>
        <w:jc w:val="both"/>
        <w:rPr>
          <w:rFonts w:ascii="Times New Roman" w:hAnsi="Times New Roman"/>
          <w:sz w:val="28"/>
          <w:szCs w:val="28"/>
        </w:rPr>
      </w:pPr>
      <w:r w:rsidRPr="000B3388">
        <w:rPr>
          <w:rFonts w:ascii="Times New Roman" w:hAnsi="Times New Roman"/>
          <w:b/>
          <w:sz w:val="28"/>
          <w:szCs w:val="28"/>
        </w:rPr>
        <w:t>2</w:t>
      </w:r>
      <w:r w:rsidRPr="000B3388">
        <w:rPr>
          <w:rFonts w:ascii="Times New Roman" w:hAnsi="Times New Roman"/>
          <w:sz w:val="28"/>
          <w:szCs w:val="28"/>
        </w:rPr>
        <w:t xml:space="preserve">. Transportlīdzekļu sagatavošana sezonas darbiem (vidēji 20 operatīvo transportlīdzekļu remonts gadā * 711.50 </w:t>
      </w:r>
      <w:r w:rsidRPr="00B9568D">
        <w:rPr>
          <w:rFonts w:ascii="Times New Roman" w:hAnsi="Times New Roman"/>
          <w:bCs/>
          <w:i/>
          <w:sz w:val="28"/>
          <w:szCs w:val="28"/>
        </w:rPr>
        <w:t>euro</w:t>
      </w:r>
      <w:r w:rsidRPr="000B3388">
        <w:rPr>
          <w:rFonts w:ascii="Times New Roman" w:hAnsi="Times New Roman"/>
          <w:sz w:val="28"/>
          <w:szCs w:val="28"/>
        </w:rPr>
        <w:t xml:space="preserve"> = 14 230 </w:t>
      </w:r>
      <w:r w:rsidRPr="00B9568D">
        <w:rPr>
          <w:rFonts w:ascii="Times New Roman" w:hAnsi="Times New Roman"/>
          <w:bCs/>
          <w:i/>
          <w:sz w:val="28"/>
          <w:szCs w:val="28"/>
        </w:rPr>
        <w:t>euro</w:t>
      </w:r>
      <w:r w:rsidRPr="000B3388">
        <w:rPr>
          <w:rFonts w:ascii="Times New Roman" w:hAnsi="Times New Roman"/>
          <w:sz w:val="28"/>
          <w:szCs w:val="28"/>
        </w:rPr>
        <w:t>)</w:t>
      </w:r>
    </w:p>
    <w:p w:rsidR="00194CA2" w:rsidRPr="000B3388" w:rsidRDefault="00194CA2" w:rsidP="00194CA2">
      <w:pPr>
        <w:pStyle w:val="Bezatstarpm"/>
        <w:jc w:val="both"/>
        <w:rPr>
          <w:rFonts w:ascii="Times New Roman" w:hAnsi="Times New Roman"/>
          <w:sz w:val="28"/>
          <w:szCs w:val="28"/>
        </w:rPr>
      </w:pPr>
      <w:r w:rsidRPr="000B3388">
        <w:rPr>
          <w:rFonts w:ascii="Times New Roman" w:hAnsi="Times New Roman"/>
          <w:b/>
          <w:sz w:val="28"/>
          <w:szCs w:val="28"/>
        </w:rPr>
        <w:t>3.</w:t>
      </w:r>
      <w:r w:rsidRPr="000B3388">
        <w:rPr>
          <w:rFonts w:ascii="Times New Roman" w:hAnsi="Times New Roman"/>
          <w:sz w:val="28"/>
          <w:szCs w:val="28"/>
        </w:rPr>
        <w:t xml:space="preserve"> Degvielu papildus 320145 </w:t>
      </w:r>
      <w:r w:rsidRPr="00B9568D">
        <w:rPr>
          <w:rFonts w:ascii="Times New Roman" w:hAnsi="Times New Roman"/>
          <w:bCs/>
          <w:i/>
          <w:sz w:val="28"/>
          <w:szCs w:val="28"/>
        </w:rPr>
        <w:t>euro</w:t>
      </w:r>
      <w:r w:rsidRPr="000B3388">
        <w:rPr>
          <w:rFonts w:ascii="Times New Roman" w:hAnsi="Times New Roman"/>
          <w:sz w:val="28"/>
          <w:szCs w:val="28"/>
        </w:rPr>
        <w:t xml:space="preserve"> ik gadu pie bāzes. Pēc Valsts meža dienesta Meža resursu pārvaldības departamenta speciālistu aprēķina gadā ir nepieciešama degviela 10 572 000 km, t.i. mēnesī 881 000 km. Lai VMD varētu nodrošināt speciālistus ar nepieciešamo degvielu 10 572 000 km, ir nepieciešams finansējums 1 501 224 </w:t>
      </w:r>
      <w:r w:rsidRPr="00B9568D">
        <w:rPr>
          <w:rFonts w:ascii="Times New Roman" w:hAnsi="Times New Roman"/>
          <w:bCs/>
          <w:i/>
          <w:sz w:val="28"/>
          <w:szCs w:val="28"/>
        </w:rPr>
        <w:t>euro</w:t>
      </w:r>
      <w:r w:rsidRPr="000B3388">
        <w:rPr>
          <w:rFonts w:ascii="Times New Roman" w:hAnsi="Times New Roman"/>
          <w:sz w:val="28"/>
          <w:szCs w:val="28"/>
        </w:rPr>
        <w:t xml:space="preserve">. </w:t>
      </w:r>
    </w:p>
    <w:p w:rsidR="00194CA2" w:rsidRPr="000B3388" w:rsidRDefault="00194CA2" w:rsidP="00194CA2">
      <w:pPr>
        <w:pStyle w:val="Bezatstarpm"/>
        <w:rPr>
          <w:rFonts w:ascii="Times New Roman" w:hAnsi="Times New Roman"/>
          <w:sz w:val="28"/>
          <w:szCs w:val="28"/>
        </w:rPr>
      </w:pPr>
      <w:r w:rsidRPr="000B3388">
        <w:rPr>
          <w:rFonts w:ascii="Times New Roman" w:hAnsi="Times New Roman"/>
          <w:sz w:val="28"/>
          <w:szCs w:val="28"/>
        </w:rPr>
        <w:t>Aprēķins:</w:t>
      </w:r>
    </w:p>
    <w:p w:rsidR="00194CA2" w:rsidRPr="000B3388" w:rsidRDefault="00194CA2" w:rsidP="00194CA2">
      <w:pPr>
        <w:pStyle w:val="Bezatstarpm"/>
        <w:rPr>
          <w:rFonts w:ascii="Times New Roman" w:hAnsi="Times New Roman"/>
          <w:sz w:val="28"/>
          <w:szCs w:val="28"/>
        </w:rPr>
      </w:pPr>
      <w:r w:rsidRPr="000B3388">
        <w:rPr>
          <w:rFonts w:ascii="Times New Roman" w:hAnsi="Times New Roman"/>
          <w:sz w:val="28"/>
          <w:szCs w:val="28"/>
        </w:rPr>
        <w:t>10 572 000 km*10l/100 km= 1 057 200 l</w:t>
      </w:r>
    </w:p>
    <w:p w:rsidR="00194CA2" w:rsidRPr="000B3388" w:rsidRDefault="00194CA2" w:rsidP="00194CA2">
      <w:pPr>
        <w:pStyle w:val="Bezatstarpm"/>
        <w:rPr>
          <w:rFonts w:ascii="Times New Roman" w:hAnsi="Times New Roman"/>
          <w:sz w:val="28"/>
          <w:szCs w:val="28"/>
        </w:rPr>
      </w:pPr>
      <w:r w:rsidRPr="000B3388">
        <w:rPr>
          <w:rFonts w:ascii="Times New Roman" w:hAnsi="Times New Roman"/>
          <w:sz w:val="28"/>
          <w:szCs w:val="28"/>
        </w:rPr>
        <w:t xml:space="preserve">1 057 200l * 1.42 </w:t>
      </w:r>
      <w:r w:rsidRPr="00B9568D">
        <w:rPr>
          <w:rFonts w:ascii="Times New Roman" w:hAnsi="Times New Roman"/>
          <w:bCs/>
          <w:i/>
          <w:sz w:val="28"/>
          <w:szCs w:val="28"/>
        </w:rPr>
        <w:t>euro</w:t>
      </w:r>
      <w:r w:rsidRPr="000B3388">
        <w:rPr>
          <w:rFonts w:ascii="Times New Roman" w:hAnsi="Times New Roman"/>
          <w:sz w:val="28"/>
          <w:szCs w:val="28"/>
        </w:rPr>
        <w:t xml:space="preserve"> = 1 501 224 </w:t>
      </w:r>
      <w:r w:rsidRPr="00B9568D">
        <w:rPr>
          <w:rFonts w:ascii="Times New Roman" w:hAnsi="Times New Roman"/>
          <w:bCs/>
          <w:i/>
          <w:sz w:val="28"/>
          <w:szCs w:val="28"/>
        </w:rPr>
        <w:t>euro</w:t>
      </w:r>
    </w:p>
    <w:p w:rsidR="00194CA2" w:rsidRPr="000B3388" w:rsidRDefault="00194CA2" w:rsidP="00194CA2">
      <w:pPr>
        <w:pStyle w:val="Bezatstarpm"/>
        <w:rPr>
          <w:rFonts w:ascii="Times New Roman" w:hAnsi="Times New Roman"/>
          <w:sz w:val="28"/>
          <w:szCs w:val="28"/>
        </w:rPr>
      </w:pPr>
      <w:r w:rsidRPr="000B3388">
        <w:rPr>
          <w:rFonts w:ascii="Times New Roman" w:hAnsi="Times New Roman"/>
          <w:sz w:val="28"/>
          <w:szCs w:val="28"/>
        </w:rPr>
        <w:t>Pie bāzes finansējuma VMD var nodrošināt degvielu speciālistiem 6 072 000 km gadā, novirzot tam finansējumu 862 224</w:t>
      </w:r>
      <w:r w:rsidRPr="00B9568D">
        <w:rPr>
          <w:rFonts w:ascii="Times New Roman" w:hAnsi="Times New Roman"/>
          <w:bCs/>
          <w:i/>
          <w:sz w:val="28"/>
          <w:szCs w:val="28"/>
        </w:rPr>
        <w:t>euro</w:t>
      </w:r>
      <w:r w:rsidRPr="000B3388">
        <w:rPr>
          <w:rFonts w:ascii="Times New Roman" w:hAnsi="Times New Roman"/>
          <w:sz w:val="28"/>
          <w:szCs w:val="28"/>
        </w:rPr>
        <w:t>.</w:t>
      </w:r>
    </w:p>
    <w:p w:rsidR="00194CA2" w:rsidRPr="000B3388" w:rsidRDefault="00194CA2" w:rsidP="00194CA2">
      <w:pPr>
        <w:pStyle w:val="Bezatstarpm"/>
        <w:rPr>
          <w:rFonts w:ascii="Times New Roman" w:hAnsi="Times New Roman"/>
          <w:sz w:val="28"/>
          <w:szCs w:val="28"/>
        </w:rPr>
      </w:pPr>
      <w:r w:rsidRPr="000B3388">
        <w:rPr>
          <w:rFonts w:ascii="Times New Roman" w:hAnsi="Times New Roman"/>
          <w:sz w:val="28"/>
          <w:szCs w:val="28"/>
        </w:rPr>
        <w:t>Aprēķins:</w:t>
      </w:r>
    </w:p>
    <w:p w:rsidR="00194CA2" w:rsidRPr="000B3388" w:rsidRDefault="00194CA2" w:rsidP="00194CA2">
      <w:pPr>
        <w:pStyle w:val="Bezatstarpm"/>
        <w:rPr>
          <w:rFonts w:ascii="Times New Roman" w:hAnsi="Times New Roman"/>
          <w:sz w:val="28"/>
          <w:szCs w:val="28"/>
        </w:rPr>
      </w:pPr>
      <w:r w:rsidRPr="000B3388">
        <w:rPr>
          <w:rFonts w:ascii="Times New Roman" w:hAnsi="Times New Roman"/>
          <w:sz w:val="28"/>
          <w:szCs w:val="28"/>
        </w:rPr>
        <w:t>6 072 000 km*10l/100 km= 607 200 l</w:t>
      </w:r>
    </w:p>
    <w:p w:rsidR="00194CA2" w:rsidRPr="000B3388" w:rsidRDefault="00194CA2" w:rsidP="00194CA2">
      <w:pPr>
        <w:pStyle w:val="Bezatstarpm"/>
        <w:rPr>
          <w:rFonts w:ascii="Times New Roman" w:hAnsi="Times New Roman"/>
          <w:sz w:val="28"/>
          <w:szCs w:val="28"/>
        </w:rPr>
      </w:pPr>
      <w:r w:rsidRPr="000B3388">
        <w:rPr>
          <w:rFonts w:ascii="Times New Roman" w:hAnsi="Times New Roman"/>
          <w:sz w:val="28"/>
          <w:szCs w:val="28"/>
        </w:rPr>
        <w:t xml:space="preserve">607 200l * 1.42 </w:t>
      </w:r>
      <w:r w:rsidRPr="00B9568D">
        <w:rPr>
          <w:rFonts w:ascii="Times New Roman" w:hAnsi="Times New Roman"/>
          <w:bCs/>
          <w:i/>
          <w:sz w:val="28"/>
          <w:szCs w:val="28"/>
        </w:rPr>
        <w:t>euro</w:t>
      </w:r>
      <w:r w:rsidRPr="000B3388">
        <w:rPr>
          <w:rFonts w:ascii="Times New Roman" w:hAnsi="Times New Roman"/>
          <w:sz w:val="28"/>
          <w:szCs w:val="28"/>
        </w:rPr>
        <w:t xml:space="preserve"> = 862 224 </w:t>
      </w:r>
      <w:r w:rsidRPr="00B9568D">
        <w:rPr>
          <w:rFonts w:ascii="Times New Roman" w:hAnsi="Times New Roman"/>
          <w:bCs/>
          <w:i/>
          <w:sz w:val="28"/>
          <w:szCs w:val="28"/>
        </w:rPr>
        <w:t>euro</w:t>
      </w:r>
    </w:p>
    <w:p w:rsidR="00194CA2" w:rsidRPr="000B3388" w:rsidRDefault="00194CA2" w:rsidP="00194CA2">
      <w:pPr>
        <w:pStyle w:val="Bezatstarpm"/>
        <w:jc w:val="both"/>
        <w:rPr>
          <w:rFonts w:ascii="Times New Roman" w:hAnsi="Times New Roman"/>
          <w:sz w:val="28"/>
          <w:szCs w:val="28"/>
        </w:rPr>
      </w:pPr>
      <w:r w:rsidRPr="000B3388">
        <w:rPr>
          <w:rFonts w:ascii="Times New Roman" w:hAnsi="Times New Roman"/>
          <w:sz w:val="28"/>
          <w:szCs w:val="28"/>
        </w:rPr>
        <w:t xml:space="preserve">Lai segtu starpību (10 572 000 km – 6 072 000 km = 4 500 000 km), VMD nepieciešami papildus 450 000 l (4 500 000 km*10l/100 km)*1.42287 kas ir 640 290 </w:t>
      </w:r>
      <w:r w:rsidRPr="00B9568D">
        <w:rPr>
          <w:rFonts w:ascii="Times New Roman" w:hAnsi="Times New Roman"/>
          <w:bCs/>
          <w:i/>
          <w:sz w:val="28"/>
          <w:szCs w:val="28"/>
        </w:rPr>
        <w:t>euro</w:t>
      </w:r>
      <w:r w:rsidRPr="000B3388">
        <w:rPr>
          <w:rFonts w:ascii="Times New Roman" w:hAnsi="Times New Roman"/>
          <w:sz w:val="28"/>
          <w:szCs w:val="28"/>
        </w:rPr>
        <w:t xml:space="preserve">. Lai nodrošinātu funkciju izpildi minimālā apjomā (50 % no 640 290 </w:t>
      </w:r>
      <w:r w:rsidRPr="00B9568D">
        <w:rPr>
          <w:rFonts w:ascii="Times New Roman" w:hAnsi="Times New Roman"/>
          <w:bCs/>
          <w:i/>
          <w:sz w:val="28"/>
          <w:szCs w:val="28"/>
        </w:rPr>
        <w:t>euro</w:t>
      </w:r>
      <w:r w:rsidRPr="000B3388">
        <w:rPr>
          <w:rFonts w:ascii="Times New Roman" w:hAnsi="Times New Roman"/>
          <w:sz w:val="28"/>
          <w:szCs w:val="28"/>
        </w:rPr>
        <w:t xml:space="preserve">) pie neliela meža ugunsgrēku skaita, VMD nepieciešami papildus – 320145 </w:t>
      </w:r>
      <w:r w:rsidRPr="00B9568D">
        <w:rPr>
          <w:rFonts w:ascii="Times New Roman" w:hAnsi="Times New Roman"/>
          <w:bCs/>
          <w:i/>
          <w:sz w:val="28"/>
          <w:szCs w:val="28"/>
        </w:rPr>
        <w:t>euro</w:t>
      </w:r>
      <w:r w:rsidRPr="000B3388">
        <w:rPr>
          <w:rFonts w:ascii="Times New Roman" w:hAnsi="Times New Roman"/>
          <w:sz w:val="28"/>
          <w:szCs w:val="28"/>
        </w:rPr>
        <w:t>.</w:t>
      </w:r>
    </w:p>
    <w:p w:rsidR="00194CA2" w:rsidRPr="000B3388" w:rsidRDefault="00194CA2" w:rsidP="00194CA2">
      <w:pPr>
        <w:pStyle w:val="Bezatstarpm"/>
        <w:jc w:val="both"/>
        <w:rPr>
          <w:rFonts w:ascii="Times New Roman" w:hAnsi="Times New Roman"/>
          <w:sz w:val="28"/>
          <w:szCs w:val="28"/>
        </w:rPr>
      </w:pPr>
      <w:r w:rsidRPr="000B3388">
        <w:rPr>
          <w:rFonts w:ascii="Times New Roman" w:hAnsi="Times New Roman"/>
          <w:b/>
          <w:sz w:val="28"/>
          <w:szCs w:val="28"/>
        </w:rPr>
        <w:t>4</w:t>
      </w:r>
      <w:r w:rsidRPr="000B3388">
        <w:rPr>
          <w:rFonts w:ascii="Times New Roman" w:hAnsi="Times New Roman"/>
          <w:sz w:val="28"/>
          <w:szCs w:val="28"/>
        </w:rPr>
        <w:t xml:space="preserve">. 2015. un 2016.gadā ugunsdzēsības inventārs (pārnēsājamie smidzinātāji -  94 vienības*146.81 </w:t>
      </w:r>
      <w:r w:rsidRPr="00B9568D">
        <w:rPr>
          <w:rFonts w:ascii="Times New Roman" w:hAnsi="Times New Roman"/>
          <w:bCs/>
          <w:i/>
          <w:sz w:val="28"/>
          <w:szCs w:val="28"/>
        </w:rPr>
        <w:t>euro</w:t>
      </w:r>
      <w:r w:rsidRPr="000B3388">
        <w:rPr>
          <w:rFonts w:ascii="Times New Roman" w:hAnsi="Times New Roman"/>
          <w:sz w:val="28"/>
          <w:szCs w:val="28"/>
        </w:rPr>
        <w:t xml:space="preserve"> plānotās vienības cena = 13 800 </w:t>
      </w:r>
      <w:r w:rsidRPr="00B9568D">
        <w:rPr>
          <w:rFonts w:ascii="Times New Roman" w:hAnsi="Times New Roman"/>
          <w:bCs/>
          <w:i/>
          <w:sz w:val="28"/>
          <w:szCs w:val="28"/>
        </w:rPr>
        <w:t>euro</w:t>
      </w:r>
    </w:p>
    <w:p w:rsidR="00194CA2" w:rsidRPr="000B3388" w:rsidRDefault="00194CA2" w:rsidP="00194CA2">
      <w:pPr>
        <w:pStyle w:val="Bezatstarpm"/>
        <w:jc w:val="both"/>
        <w:rPr>
          <w:rFonts w:ascii="Times New Roman" w:hAnsi="Times New Roman"/>
          <w:sz w:val="28"/>
          <w:szCs w:val="28"/>
        </w:rPr>
      </w:pPr>
      <w:r w:rsidRPr="000B3388">
        <w:rPr>
          <w:rFonts w:ascii="Times New Roman" w:hAnsi="Times New Roman"/>
          <w:b/>
          <w:sz w:val="28"/>
          <w:szCs w:val="28"/>
        </w:rPr>
        <w:t>5</w:t>
      </w:r>
      <w:r w:rsidRPr="000B3388">
        <w:rPr>
          <w:rFonts w:ascii="Times New Roman" w:hAnsi="Times New Roman"/>
          <w:sz w:val="28"/>
          <w:szCs w:val="28"/>
        </w:rPr>
        <w:t xml:space="preserve">. 2017.gadā ugunsdzēsības inventārs (pārnēsājamie smidzinātāji 103 vienības* 146.5 </w:t>
      </w:r>
      <w:r w:rsidRPr="00B9568D">
        <w:rPr>
          <w:rFonts w:ascii="Times New Roman" w:hAnsi="Times New Roman"/>
          <w:bCs/>
          <w:i/>
          <w:sz w:val="28"/>
          <w:szCs w:val="28"/>
        </w:rPr>
        <w:t>euro</w:t>
      </w:r>
      <w:r w:rsidRPr="000B3388">
        <w:rPr>
          <w:rFonts w:ascii="Times New Roman" w:hAnsi="Times New Roman"/>
          <w:sz w:val="28"/>
          <w:szCs w:val="28"/>
        </w:rPr>
        <w:t xml:space="preserve"> plānotā vienas vienības cena = 15 090 </w:t>
      </w:r>
      <w:r w:rsidRPr="00B9568D">
        <w:rPr>
          <w:rFonts w:ascii="Times New Roman" w:hAnsi="Times New Roman"/>
          <w:bCs/>
          <w:i/>
          <w:sz w:val="28"/>
          <w:szCs w:val="28"/>
        </w:rPr>
        <w:t>euro</w:t>
      </w:r>
      <w:r w:rsidRPr="000B3388">
        <w:rPr>
          <w:rFonts w:ascii="Times New Roman" w:hAnsi="Times New Roman"/>
          <w:sz w:val="28"/>
          <w:szCs w:val="28"/>
        </w:rPr>
        <w:t xml:space="preserve">; šļūtenes, stobri, šļūteņu savienojumi, pārejas utml. 300 vienības*41.26 </w:t>
      </w:r>
      <w:r w:rsidRPr="00B9568D">
        <w:rPr>
          <w:rFonts w:ascii="Times New Roman" w:hAnsi="Times New Roman"/>
          <w:bCs/>
          <w:i/>
          <w:sz w:val="28"/>
          <w:szCs w:val="28"/>
        </w:rPr>
        <w:t>euro</w:t>
      </w:r>
      <w:r w:rsidRPr="000B3388">
        <w:rPr>
          <w:rFonts w:ascii="Times New Roman" w:hAnsi="Times New Roman"/>
          <w:sz w:val="28"/>
          <w:szCs w:val="28"/>
        </w:rPr>
        <w:t xml:space="preserve"> plānotā vienības cena = 12 378 </w:t>
      </w:r>
      <w:r w:rsidRPr="00B9568D">
        <w:rPr>
          <w:rFonts w:ascii="Times New Roman" w:hAnsi="Times New Roman"/>
          <w:bCs/>
          <w:i/>
          <w:sz w:val="28"/>
          <w:szCs w:val="28"/>
        </w:rPr>
        <w:lastRenderedPageBreak/>
        <w:t>euro</w:t>
      </w:r>
      <w:r w:rsidRPr="000B3388">
        <w:rPr>
          <w:rFonts w:ascii="Times New Roman" w:hAnsi="Times New Roman"/>
          <w:sz w:val="28"/>
          <w:szCs w:val="28"/>
        </w:rPr>
        <w:t xml:space="preserve">; sūcvadi - 3 vienības*331.53 </w:t>
      </w:r>
      <w:r w:rsidRPr="00B9568D">
        <w:rPr>
          <w:rFonts w:ascii="Times New Roman" w:hAnsi="Times New Roman"/>
          <w:bCs/>
          <w:i/>
          <w:sz w:val="28"/>
          <w:szCs w:val="28"/>
        </w:rPr>
        <w:t>euro</w:t>
      </w:r>
      <w:r w:rsidRPr="000B3388">
        <w:rPr>
          <w:rFonts w:ascii="Times New Roman" w:hAnsi="Times New Roman"/>
          <w:sz w:val="28"/>
          <w:szCs w:val="28"/>
        </w:rPr>
        <w:t xml:space="preserve"> = 994.59 </w:t>
      </w:r>
      <w:r w:rsidRPr="00B9568D">
        <w:rPr>
          <w:rFonts w:ascii="Times New Roman" w:hAnsi="Times New Roman"/>
          <w:bCs/>
          <w:i/>
          <w:sz w:val="28"/>
          <w:szCs w:val="28"/>
        </w:rPr>
        <w:t>euro</w:t>
      </w:r>
      <w:r w:rsidRPr="000B3388">
        <w:rPr>
          <w:rFonts w:ascii="Times New Roman" w:hAnsi="Times New Roman"/>
          <w:sz w:val="28"/>
          <w:szCs w:val="28"/>
        </w:rPr>
        <w:t xml:space="preserve">) kopsummā  gadā 28463 </w:t>
      </w:r>
      <w:r w:rsidRPr="00B9568D">
        <w:rPr>
          <w:rFonts w:ascii="Times New Roman" w:hAnsi="Times New Roman"/>
          <w:bCs/>
          <w:i/>
          <w:sz w:val="28"/>
          <w:szCs w:val="28"/>
        </w:rPr>
        <w:t>euro</w:t>
      </w:r>
      <w:r w:rsidRPr="000B3388">
        <w:rPr>
          <w:rFonts w:ascii="Times New Roman" w:hAnsi="Times New Roman"/>
          <w:sz w:val="28"/>
          <w:szCs w:val="28"/>
        </w:rPr>
        <w:t>;</w:t>
      </w:r>
    </w:p>
    <w:p w:rsidR="00194CA2" w:rsidRPr="000B3388" w:rsidRDefault="00194CA2" w:rsidP="00194CA2">
      <w:pPr>
        <w:pStyle w:val="Bezatstarpm"/>
        <w:jc w:val="both"/>
        <w:rPr>
          <w:rFonts w:ascii="Times New Roman" w:hAnsi="Times New Roman"/>
          <w:sz w:val="28"/>
          <w:szCs w:val="28"/>
        </w:rPr>
      </w:pPr>
      <w:r w:rsidRPr="000B3388">
        <w:rPr>
          <w:rFonts w:ascii="Times New Roman" w:hAnsi="Times New Roman"/>
          <w:b/>
          <w:sz w:val="28"/>
          <w:szCs w:val="28"/>
        </w:rPr>
        <w:t>6.</w:t>
      </w:r>
      <w:r w:rsidRPr="000B3388">
        <w:rPr>
          <w:rFonts w:ascii="Times New Roman" w:hAnsi="Times New Roman"/>
          <w:sz w:val="28"/>
          <w:szCs w:val="28"/>
        </w:rPr>
        <w:t xml:space="preserve"> 2017.gadā dienesta apģērbs ugunsapsardzībā nodarbinātajiem (300 mežziņiem* 142.3 </w:t>
      </w:r>
      <w:r w:rsidRPr="00B9568D">
        <w:rPr>
          <w:rFonts w:ascii="Times New Roman" w:hAnsi="Times New Roman"/>
          <w:bCs/>
          <w:i/>
          <w:sz w:val="28"/>
          <w:szCs w:val="28"/>
        </w:rPr>
        <w:t>euro</w:t>
      </w:r>
      <w:r w:rsidRPr="000B3388">
        <w:rPr>
          <w:rFonts w:ascii="Times New Roman" w:hAnsi="Times New Roman"/>
          <w:sz w:val="28"/>
          <w:szCs w:val="28"/>
        </w:rPr>
        <w:t xml:space="preserve"> par komplektu= 42 690 </w:t>
      </w:r>
      <w:r w:rsidRPr="00B9568D">
        <w:rPr>
          <w:rFonts w:ascii="Times New Roman" w:hAnsi="Times New Roman"/>
          <w:bCs/>
          <w:i/>
          <w:sz w:val="28"/>
          <w:szCs w:val="28"/>
        </w:rPr>
        <w:t>euro</w:t>
      </w:r>
      <w:r w:rsidRPr="000B3388">
        <w:rPr>
          <w:rFonts w:ascii="Times New Roman" w:hAnsi="Times New Roman"/>
          <w:sz w:val="28"/>
          <w:szCs w:val="28"/>
        </w:rPr>
        <w:t>).</w:t>
      </w:r>
    </w:p>
    <w:p w:rsidR="00194CA2" w:rsidRDefault="00194CA2" w:rsidP="00194CA2">
      <w:pPr>
        <w:pStyle w:val="Bezatstarpm"/>
        <w:jc w:val="both"/>
        <w:rPr>
          <w:rFonts w:ascii="Times New Roman" w:hAnsi="Times New Roman"/>
          <w:sz w:val="28"/>
          <w:szCs w:val="28"/>
        </w:rPr>
      </w:pPr>
      <w:r w:rsidRPr="000B3388">
        <w:rPr>
          <w:rFonts w:ascii="Times New Roman" w:hAnsi="Times New Roman"/>
          <w:b/>
          <w:sz w:val="28"/>
          <w:szCs w:val="28"/>
        </w:rPr>
        <w:t>7</w:t>
      </w:r>
      <w:r w:rsidRPr="000B3388">
        <w:rPr>
          <w:rFonts w:ascii="Times New Roman" w:hAnsi="Times New Roman"/>
          <w:sz w:val="28"/>
          <w:szCs w:val="28"/>
        </w:rPr>
        <w:t xml:space="preserve">. Globālās navigācijas satelītu uztvērēji: 2017. gadā - 36 vienības* 2109.72 </w:t>
      </w:r>
      <w:r w:rsidRPr="00B9568D">
        <w:rPr>
          <w:rFonts w:ascii="Times New Roman" w:hAnsi="Times New Roman"/>
          <w:bCs/>
          <w:i/>
          <w:sz w:val="28"/>
          <w:szCs w:val="28"/>
        </w:rPr>
        <w:t>euro</w:t>
      </w:r>
      <w:r w:rsidRPr="000B3388">
        <w:rPr>
          <w:rFonts w:ascii="Times New Roman" w:hAnsi="Times New Roman"/>
          <w:sz w:val="28"/>
          <w:szCs w:val="28"/>
        </w:rPr>
        <w:t xml:space="preserve"> = 75 950 </w:t>
      </w:r>
      <w:r w:rsidRPr="00B9568D">
        <w:rPr>
          <w:rFonts w:ascii="Times New Roman" w:hAnsi="Times New Roman"/>
          <w:bCs/>
          <w:i/>
          <w:sz w:val="28"/>
          <w:szCs w:val="28"/>
        </w:rPr>
        <w:t>euro</w:t>
      </w:r>
      <w:r w:rsidRPr="000B3388">
        <w:rPr>
          <w:rFonts w:ascii="Times New Roman" w:hAnsi="Times New Roman"/>
          <w:sz w:val="28"/>
          <w:szCs w:val="28"/>
        </w:rPr>
        <w:t xml:space="preserve">. </w:t>
      </w:r>
    </w:p>
    <w:p w:rsidR="00194CA2" w:rsidRDefault="00194CA2" w:rsidP="00194CA2">
      <w:pPr>
        <w:spacing w:after="0" w:line="240" w:lineRule="auto"/>
        <w:ind w:left="360"/>
        <w:contextualSpacing/>
        <w:rPr>
          <w:rFonts w:ascii="Times New Roman" w:hAnsi="Times New Roman"/>
          <w:b/>
          <w:bCs/>
          <w:sz w:val="28"/>
          <w:szCs w:val="28"/>
          <w:lang w:val="lv-LV"/>
        </w:rPr>
      </w:pPr>
    </w:p>
    <w:p w:rsidR="00F80150" w:rsidRPr="00194CA2" w:rsidRDefault="00F80150" w:rsidP="00F80150">
      <w:pPr>
        <w:pStyle w:val="Sarakstarindkopa"/>
        <w:numPr>
          <w:ilvl w:val="1"/>
          <w:numId w:val="2"/>
        </w:numPr>
        <w:spacing w:after="0" w:line="240" w:lineRule="auto"/>
        <w:rPr>
          <w:rFonts w:ascii="Times New Roman" w:hAnsi="Times New Roman"/>
          <w:bCs/>
          <w:sz w:val="28"/>
          <w:szCs w:val="28"/>
          <w:lang w:val="lv-LV"/>
        </w:rPr>
      </w:pPr>
      <w:r w:rsidRPr="00F80150">
        <w:rPr>
          <w:rFonts w:ascii="Times New Roman" w:hAnsi="Times New Roman"/>
          <w:b/>
          <w:bCs/>
          <w:sz w:val="28"/>
          <w:szCs w:val="28"/>
          <w:lang w:val="lv-LV"/>
        </w:rPr>
        <w:t>Papildus nepieciešamo kapitālo izdevumu atšifrējums un aprēķins</w:t>
      </w:r>
    </w:p>
    <w:p w:rsidR="00194CA2" w:rsidRPr="00F80150" w:rsidRDefault="00194CA2" w:rsidP="00194CA2">
      <w:pPr>
        <w:pStyle w:val="Sarakstarindkopa"/>
        <w:spacing w:after="0" w:line="240" w:lineRule="auto"/>
        <w:ind w:left="1440"/>
        <w:rPr>
          <w:rFonts w:ascii="Times New Roman" w:hAnsi="Times New Roman"/>
          <w:bCs/>
          <w:sz w:val="28"/>
          <w:szCs w:val="28"/>
          <w:lang w:val="lv-LV"/>
        </w:rPr>
      </w:pPr>
    </w:p>
    <w:p w:rsidR="00194CA2" w:rsidRPr="00C53223" w:rsidRDefault="00194CA2" w:rsidP="00194CA2">
      <w:pPr>
        <w:spacing w:after="0" w:line="240" w:lineRule="auto"/>
        <w:ind w:firstLine="720"/>
        <w:contextualSpacing/>
        <w:jc w:val="both"/>
        <w:rPr>
          <w:rFonts w:ascii="Times New Roman" w:hAnsi="Times New Roman"/>
          <w:bCs/>
          <w:sz w:val="28"/>
          <w:szCs w:val="28"/>
          <w:lang w:val="lv-LV"/>
        </w:rPr>
      </w:pPr>
      <w:r w:rsidRPr="00E7646E">
        <w:rPr>
          <w:rFonts w:ascii="Times New Roman" w:hAnsi="Times New Roman"/>
          <w:bCs/>
          <w:sz w:val="28"/>
          <w:szCs w:val="28"/>
        </w:rPr>
        <w:t xml:space="preserve">2015. </w:t>
      </w:r>
      <w:r w:rsidRPr="00C53223">
        <w:rPr>
          <w:rFonts w:ascii="Times New Roman" w:hAnsi="Times New Roman"/>
          <w:bCs/>
          <w:sz w:val="28"/>
          <w:szCs w:val="28"/>
          <w:lang w:val="lv-LV"/>
        </w:rPr>
        <w:t xml:space="preserve">gadā plānots iegādāties 5 specializētās ugunsdzēsības autocisternas: 5 vienības X 220 000 </w:t>
      </w:r>
      <w:r w:rsidRPr="00B9568D">
        <w:rPr>
          <w:rFonts w:ascii="Times New Roman" w:hAnsi="Times New Roman"/>
          <w:bCs/>
          <w:i/>
          <w:sz w:val="28"/>
          <w:szCs w:val="28"/>
          <w:lang w:val="lv-LV"/>
        </w:rPr>
        <w:t>euro</w:t>
      </w:r>
      <w:r w:rsidRPr="00C53223">
        <w:rPr>
          <w:rFonts w:ascii="Times New Roman" w:hAnsi="Times New Roman"/>
          <w:bCs/>
          <w:sz w:val="28"/>
          <w:szCs w:val="28"/>
          <w:lang w:val="lv-LV"/>
        </w:rPr>
        <w:t xml:space="preserve">. </w:t>
      </w:r>
    </w:p>
    <w:p w:rsidR="00194CA2" w:rsidRPr="00C53223" w:rsidRDefault="00194CA2" w:rsidP="00194CA2">
      <w:pPr>
        <w:spacing w:after="0" w:line="240" w:lineRule="auto"/>
        <w:ind w:firstLine="720"/>
        <w:jc w:val="both"/>
        <w:rPr>
          <w:rFonts w:ascii="Times New Roman" w:hAnsi="Times New Roman"/>
          <w:bCs/>
          <w:sz w:val="28"/>
          <w:szCs w:val="28"/>
          <w:lang w:val="lv-LV"/>
        </w:rPr>
      </w:pPr>
      <w:r w:rsidRPr="00C53223">
        <w:rPr>
          <w:rFonts w:ascii="Times New Roman" w:hAnsi="Times New Roman"/>
          <w:bCs/>
          <w:sz w:val="28"/>
          <w:szCs w:val="28"/>
          <w:lang w:val="lv-LV"/>
        </w:rPr>
        <w:t xml:space="preserve">2016. gadā plānots iegādāties 5 specializētās ugunsdzēsības autocisternas: 5 vienības X 220 000 </w:t>
      </w:r>
      <w:r w:rsidRPr="00B9568D">
        <w:rPr>
          <w:rFonts w:ascii="Times New Roman" w:hAnsi="Times New Roman"/>
          <w:bCs/>
          <w:i/>
          <w:sz w:val="28"/>
          <w:szCs w:val="28"/>
          <w:lang w:val="lv-LV"/>
        </w:rPr>
        <w:t>euro</w:t>
      </w:r>
    </w:p>
    <w:p w:rsidR="00194CA2" w:rsidRDefault="00194CA2" w:rsidP="00194CA2">
      <w:pPr>
        <w:spacing w:after="0" w:line="240" w:lineRule="auto"/>
        <w:ind w:firstLine="720"/>
        <w:jc w:val="both"/>
        <w:rPr>
          <w:rFonts w:ascii="Times New Roman" w:hAnsi="Times New Roman"/>
          <w:bCs/>
          <w:sz w:val="28"/>
          <w:szCs w:val="28"/>
          <w:lang w:val="lv-LV"/>
        </w:rPr>
      </w:pPr>
      <w:r w:rsidRPr="00C53223">
        <w:rPr>
          <w:rFonts w:ascii="Times New Roman" w:hAnsi="Times New Roman"/>
          <w:bCs/>
          <w:sz w:val="28"/>
          <w:szCs w:val="28"/>
          <w:lang w:val="lv-LV"/>
        </w:rPr>
        <w:t xml:space="preserve">2017.gadā  plānots turpināt par ELFLA atbalsta līdzekļiem 2006. gadā iegādāto </w:t>
      </w:r>
      <w:r w:rsidRPr="00C53223">
        <w:rPr>
          <w:rFonts w:ascii="Times New Roman" w:hAnsi="Times New Roman"/>
          <w:bCs/>
          <w:i/>
          <w:sz w:val="28"/>
          <w:szCs w:val="28"/>
          <w:lang w:val="lv-LV"/>
        </w:rPr>
        <w:t>Ford Ranger</w:t>
      </w:r>
      <w:r w:rsidRPr="00C53223">
        <w:rPr>
          <w:rFonts w:ascii="Times New Roman" w:hAnsi="Times New Roman"/>
          <w:bCs/>
          <w:sz w:val="28"/>
          <w:szCs w:val="28"/>
          <w:lang w:val="lv-LV"/>
        </w:rPr>
        <w:t xml:space="preserve"> vieglo kravas apvidus automašīnu nomaiņu iegādājoties 29 vieglās kravas apvidus automašīnas. 29 vienības × 22 000 </w:t>
      </w:r>
      <w:r w:rsidRPr="00B9568D">
        <w:rPr>
          <w:rFonts w:ascii="Times New Roman" w:hAnsi="Times New Roman"/>
          <w:bCs/>
          <w:i/>
          <w:sz w:val="28"/>
          <w:szCs w:val="28"/>
          <w:lang w:val="lv-LV"/>
        </w:rPr>
        <w:t>euro</w:t>
      </w:r>
      <w:r w:rsidRPr="00C53223">
        <w:rPr>
          <w:rFonts w:ascii="Times New Roman" w:hAnsi="Times New Roman"/>
          <w:bCs/>
          <w:sz w:val="28"/>
          <w:szCs w:val="28"/>
          <w:lang w:val="lv-LV"/>
        </w:rPr>
        <w:t>. Plānots iegādāties 6 specializētās ugunsdzēsības autocisternas: 6 vienības X 220000</w:t>
      </w:r>
      <w:r>
        <w:rPr>
          <w:rFonts w:ascii="Times New Roman" w:hAnsi="Times New Roman"/>
          <w:bCs/>
          <w:sz w:val="28"/>
          <w:szCs w:val="28"/>
          <w:lang w:val="lv-LV"/>
        </w:rPr>
        <w:t xml:space="preserve"> </w:t>
      </w:r>
      <w:r w:rsidRPr="00B9568D">
        <w:rPr>
          <w:rFonts w:ascii="Times New Roman" w:hAnsi="Times New Roman"/>
          <w:bCs/>
          <w:i/>
          <w:sz w:val="28"/>
          <w:szCs w:val="28"/>
          <w:lang w:val="lv-LV"/>
        </w:rPr>
        <w:t>euro</w:t>
      </w:r>
      <w:r>
        <w:rPr>
          <w:rFonts w:ascii="Times New Roman" w:hAnsi="Times New Roman"/>
          <w:bCs/>
          <w:i/>
          <w:sz w:val="28"/>
          <w:szCs w:val="28"/>
          <w:lang w:val="lv-LV"/>
        </w:rPr>
        <w:t>.</w:t>
      </w:r>
    </w:p>
    <w:p w:rsidR="00194CA2" w:rsidRPr="00194CA2" w:rsidRDefault="00194CA2" w:rsidP="00194CA2">
      <w:pPr>
        <w:spacing w:after="0" w:line="240" w:lineRule="auto"/>
        <w:ind w:firstLine="720"/>
        <w:jc w:val="both"/>
        <w:rPr>
          <w:rFonts w:ascii="Times New Roman" w:hAnsi="Times New Roman" w:cs="Times New Roman"/>
          <w:sz w:val="28"/>
          <w:szCs w:val="28"/>
          <w:lang w:val="lv-LV"/>
        </w:rPr>
      </w:pPr>
      <w:r w:rsidRPr="00194CA2">
        <w:rPr>
          <w:rFonts w:ascii="Times New Roman" w:hAnsi="Times New Roman" w:cs="Times New Roman"/>
          <w:bCs/>
          <w:sz w:val="28"/>
          <w:szCs w:val="28"/>
          <w:lang w:val="lv-LV"/>
        </w:rPr>
        <w:t xml:space="preserve">2017.gadā plānotie papildu kapitālieguldījumi Meža ugunsdzēsības stacijās – Tukuma MUS jaunas ēkas būvniecības uzsākšana (85 000 </w:t>
      </w:r>
      <w:r w:rsidRPr="00194CA2">
        <w:rPr>
          <w:rFonts w:ascii="Times New Roman" w:hAnsi="Times New Roman" w:cs="Times New Roman"/>
          <w:bCs/>
          <w:i/>
          <w:sz w:val="28"/>
          <w:szCs w:val="28"/>
          <w:lang w:val="lv-LV"/>
        </w:rPr>
        <w:t>euro</w:t>
      </w:r>
      <w:r w:rsidRPr="00194CA2">
        <w:rPr>
          <w:rFonts w:ascii="Times New Roman" w:hAnsi="Times New Roman" w:cs="Times New Roman"/>
          <w:bCs/>
          <w:sz w:val="28"/>
          <w:szCs w:val="28"/>
          <w:lang w:val="lv-LV"/>
        </w:rPr>
        <w:t>).</w:t>
      </w:r>
    </w:p>
    <w:p w:rsidR="00194CA2" w:rsidRPr="00194CA2" w:rsidRDefault="00194CA2" w:rsidP="00F80150">
      <w:pPr>
        <w:spacing w:after="0" w:line="240" w:lineRule="auto"/>
        <w:ind w:firstLine="720"/>
        <w:contextualSpacing/>
        <w:jc w:val="both"/>
        <w:rPr>
          <w:rFonts w:ascii="Times New Roman" w:hAnsi="Times New Roman"/>
          <w:bCs/>
          <w:sz w:val="28"/>
          <w:szCs w:val="28"/>
          <w:lang w:val="lv-LV"/>
        </w:rPr>
      </w:pPr>
    </w:p>
    <w:p w:rsidR="00F80150" w:rsidRPr="00C53223" w:rsidRDefault="00C53223" w:rsidP="00F80150">
      <w:pPr>
        <w:tabs>
          <w:tab w:val="left" w:pos="6521"/>
        </w:tabs>
        <w:spacing w:after="0"/>
        <w:ind w:left="1985" w:hanging="1276"/>
        <w:jc w:val="both"/>
        <w:rPr>
          <w:rFonts w:ascii="Times New Roman" w:hAnsi="Times New Roman"/>
          <w:sz w:val="28"/>
          <w:szCs w:val="28"/>
          <w:lang w:val="lv-LV"/>
        </w:rPr>
      </w:pPr>
      <w:r>
        <w:rPr>
          <w:rFonts w:ascii="Times New Roman" w:hAnsi="Times New Roman"/>
          <w:sz w:val="28"/>
          <w:szCs w:val="28"/>
          <w:lang w:val="lv-LV"/>
        </w:rPr>
        <w:t>Pielikumā: 4</w:t>
      </w:r>
      <w:r w:rsidR="00F80150" w:rsidRPr="00C53223">
        <w:rPr>
          <w:rFonts w:ascii="Times New Roman" w:hAnsi="Times New Roman"/>
          <w:sz w:val="28"/>
          <w:szCs w:val="28"/>
          <w:lang w:val="lv-LV"/>
        </w:rPr>
        <w:t xml:space="preserve">. tabula: </w:t>
      </w:r>
      <w:r w:rsidR="009B289C">
        <w:rPr>
          <w:rFonts w:ascii="Times New Roman" w:hAnsi="Times New Roman"/>
          <w:sz w:val="28"/>
          <w:szCs w:val="28"/>
          <w:lang w:val="lv-LV"/>
        </w:rPr>
        <w:t>Valsts meža dienesta operatīvie dati par</w:t>
      </w:r>
      <w:r w:rsidR="00F80150" w:rsidRPr="00C53223">
        <w:rPr>
          <w:rFonts w:ascii="Times New Roman" w:hAnsi="Times New Roman"/>
          <w:sz w:val="28"/>
          <w:szCs w:val="28"/>
          <w:lang w:val="lv-LV"/>
        </w:rPr>
        <w:t xml:space="preserve"> finansējum</w:t>
      </w:r>
      <w:r w:rsidR="009B289C">
        <w:rPr>
          <w:rFonts w:ascii="Times New Roman" w:hAnsi="Times New Roman"/>
          <w:sz w:val="28"/>
          <w:szCs w:val="28"/>
          <w:lang w:val="lv-LV"/>
        </w:rPr>
        <w:t>u</w:t>
      </w:r>
      <w:r w:rsidR="00F80150" w:rsidRPr="00C53223">
        <w:rPr>
          <w:rFonts w:ascii="Times New Roman" w:hAnsi="Times New Roman"/>
          <w:sz w:val="28"/>
          <w:szCs w:val="28"/>
          <w:lang w:val="lv-LV"/>
        </w:rPr>
        <w:t xml:space="preserve"> a ugunsapsardzībai. </w:t>
      </w:r>
    </w:p>
    <w:p w:rsidR="00F80150" w:rsidRPr="00A7450B" w:rsidRDefault="00F80150" w:rsidP="00F80150">
      <w:pPr>
        <w:tabs>
          <w:tab w:val="left" w:pos="6521"/>
        </w:tabs>
        <w:spacing w:after="0"/>
        <w:ind w:firstLine="709"/>
        <w:jc w:val="both"/>
        <w:rPr>
          <w:rFonts w:ascii="Times New Roman" w:hAnsi="Times New Roman"/>
          <w:sz w:val="28"/>
          <w:szCs w:val="28"/>
          <w:lang w:val="lv-LV"/>
        </w:rPr>
      </w:pPr>
    </w:p>
    <w:p w:rsidR="00F80150" w:rsidRPr="00A7450B" w:rsidRDefault="00F80150" w:rsidP="00F80150">
      <w:pPr>
        <w:tabs>
          <w:tab w:val="left" w:pos="6521"/>
        </w:tabs>
        <w:spacing w:after="0"/>
        <w:ind w:firstLine="709"/>
        <w:jc w:val="both"/>
        <w:rPr>
          <w:rFonts w:ascii="Times New Roman" w:hAnsi="Times New Roman"/>
          <w:sz w:val="28"/>
          <w:szCs w:val="28"/>
          <w:lang w:val="lv-LV"/>
        </w:rPr>
      </w:pPr>
    </w:p>
    <w:p w:rsidR="000B3388" w:rsidRDefault="00F80150" w:rsidP="007106FF">
      <w:pPr>
        <w:tabs>
          <w:tab w:val="left" w:pos="7797"/>
        </w:tabs>
        <w:ind w:firstLine="720"/>
        <w:rPr>
          <w:rFonts w:ascii="Times New Roman" w:hAnsi="Times New Roman"/>
          <w:sz w:val="28"/>
          <w:szCs w:val="28"/>
        </w:rPr>
      </w:pPr>
      <w:r w:rsidRPr="00E7646E">
        <w:rPr>
          <w:rFonts w:ascii="Times New Roman" w:hAnsi="Times New Roman"/>
          <w:sz w:val="28"/>
          <w:szCs w:val="28"/>
        </w:rPr>
        <w:t>Zemkopības ministr</w:t>
      </w:r>
      <w:r>
        <w:rPr>
          <w:rFonts w:ascii="Times New Roman" w:hAnsi="Times New Roman"/>
          <w:sz w:val="28"/>
          <w:szCs w:val="28"/>
        </w:rPr>
        <w:t>s</w:t>
      </w:r>
      <w:r w:rsidRPr="00E7646E">
        <w:rPr>
          <w:rFonts w:ascii="Times New Roman" w:hAnsi="Times New Roman"/>
          <w:sz w:val="28"/>
          <w:szCs w:val="28"/>
        </w:rPr>
        <w:t xml:space="preserve">                                                  </w:t>
      </w:r>
      <w:r>
        <w:rPr>
          <w:rFonts w:ascii="Times New Roman" w:hAnsi="Times New Roman"/>
          <w:sz w:val="28"/>
          <w:szCs w:val="28"/>
        </w:rPr>
        <w:t>J</w:t>
      </w:r>
      <w:r w:rsidRPr="00E7646E">
        <w:rPr>
          <w:rFonts w:ascii="Times New Roman" w:hAnsi="Times New Roman"/>
          <w:sz w:val="28"/>
          <w:szCs w:val="28"/>
        </w:rPr>
        <w:t>.</w:t>
      </w:r>
      <w:r>
        <w:rPr>
          <w:rFonts w:ascii="Times New Roman" w:hAnsi="Times New Roman"/>
          <w:sz w:val="28"/>
          <w:szCs w:val="28"/>
        </w:rPr>
        <w:t>Dūklavs</w:t>
      </w:r>
    </w:p>
    <w:p w:rsidR="00581C18" w:rsidRDefault="00581C18" w:rsidP="00482286">
      <w:pPr>
        <w:tabs>
          <w:tab w:val="left" w:pos="7797"/>
        </w:tabs>
        <w:rPr>
          <w:rFonts w:ascii="Times New Roman" w:hAnsi="Times New Roman"/>
          <w:sz w:val="28"/>
          <w:szCs w:val="28"/>
        </w:rPr>
      </w:pPr>
    </w:p>
    <w:p w:rsidR="00581C18" w:rsidRDefault="00581C18" w:rsidP="00482286">
      <w:pPr>
        <w:tabs>
          <w:tab w:val="left" w:pos="7797"/>
        </w:tabs>
        <w:rPr>
          <w:rFonts w:ascii="Times New Roman" w:hAnsi="Times New Roman"/>
          <w:sz w:val="28"/>
          <w:szCs w:val="28"/>
        </w:rPr>
      </w:pPr>
    </w:p>
    <w:p w:rsidR="007106FF" w:rsidRDefault="007106FF" w:rsidP="00482286">
      <w:pPr>
        <w:tabs>
          <w:tab w:val="left" w:pos="7797"/>
        </w:tabs>
        <w:rPr>
          <w:rFonts w:ascii="Times New Roman" w:hAnsi="Times New Roman"/>
          <w:sz w:val="28"/>
          <w:szCs w:val="28"/>
        </w:rPr>
      </w:pPr>
    </w:p>
    <w:p w:rsidR="007106FF" w:rsidRDefault="007106FF" w:rsidP="00482286">
      <w:pPr>
        <w:tabs>
          <w:tab w:val="left" w:pos="7797"/>
        </w:tabs>
        <w:rPr>
          <w:rFonts w:ascii="Times New Roman" w:hAnsi="Times New Roman"/>
          <w:sz w:val="28"/>
          <w:szCs w:val="28"/>
        </w:rPr>
      </w:pPr>
    </w:p>
    <w:p w:rsidR="00581C18" w:rsidRDefault="00581C18" w:rsidP="00482286">
      <w:pPr>
        <w:tabs>
          <w:tab w:val="left" w:pos="7797"/>
        </w:tabs>
        <w:rPr>
          <w:rFonts w:ascii="Times New Roman" w:hAnsi="Times New Roman"/>
          <w:sz w:val="28"/>
          <w:szCs w:val="28"/>
        </w:rPr>
      </w:pPr>
    </w:p>
    <w:p w:rsidR="007106FF" w:rsidRDefault="007106FF" w:rsidP="00C130F7">
      <w:pPr>
        <w:spacing w:after="0" w:line="240" w:lineRule="auto"/>
        <w:jc w:val="both"/>
        <w:rPr>
          <w:rFonts w:ascii="Times New Roman" w:eastAsia="Calibri" w:hAnsi="Times New Roman" w:cs="Times New Roman"/>
          <w:sz w:val="20"/>
          <w:szCs w:val="20"/>
          <w:lang w:val="lv-LV"/>
        </w:rPr>
      </w:pPr>
      <w:r>
        <w:rPr>
          <w:rFonts w:ascii="Times New Roman" w:eastAsia="Calibri" w:hAnsi="Times New Roman" w:cs="Times New Roman"/>
          <w:sz w:val="20"/>
          <w:szCs w:val="20"/>
          <w:lang w:val="lv-LV"/>
        </w:rPr>
        <w:t>2014.07.15. 8:24</w:t>
      </w:r>
    </w:p>
    <w:p w:rsidR="007106FF" w:rsidRDefault="007106FF" w:rsidP="00C130F7">
      <w:pPr>
        <w:spacing w:after="0" w:line="240" w:lineRule="auto"/>
        <w:jc w:val="both"/>
        <w:rPr>
          <w:rFonts w:ascii="Times New Roman" w:eastAsia="Calibri" w:hAnsi="Times New Roman" w:cs="Times New Roman"/>
          <w:sz w:val="20"/>
          <w:szCs w:val="20"/>
          <w:lang w:val="lv-LV"/>
        </w:rPr>
      </w:pPr>
      <w:r>
        <w:rPr>
          <w:rFonts w:ascii="Times New Roman" w:eastAsia="Calibri" w:hAnsi="Times New Roman" w:cs="Times New Roman"/>
          <w:sz w:val="20"/>
          <w:szCs w:val="20"/>
          <w:lang w:val="lv-LV"/>
        </w:rPr>
        <w:fldChar w:fldCharType="begin"/>
      </w:r>
      <w:r>
        <w:rPr>
          <w:rFonts w:ascii="Times New Roman" w:eastAsia="Calibri" w:hAnsi="Times New Roman" w:cs="Times New Roman"/>
          <w:sz w:val="20"/>
          <w:szCs w:val="20"/>
          <w:lang w:val="lv-LV"/>
        </w:rPr>
        <w:instrText xml:space="preserve"> NUMWORDS   \* MERGEFORMAT </w:instrText>
      </w:r>
      <w:r>
        <w:rPr>
          <w:rFonts w:ascii="Times New Roman" w:eastAsia="Calibri" w:hAnsi="Times New Roman" w:cs="Times New Roman"/>
          <w:sz w:val="20"/>
          <w:szCs w:val="20"/>
          <w:lang w:val="lv-LV"/>
        </w:rPr>
        <w:fldChar w:fldCharType="separate"/>
      </w:r>
      <w:r>
        <w:rPr>
          <w:rFonts w:ascii="Times New Roman" w:eastAsia="Calibri" w:hAnsi="Times New Roman" w:cs="Times New Roman"/>
          <w:noProof/>
          <w:sz w:val="20"/>
          <w:szCs w:val="20"/>
          <w:lang w:val="lv-LV"/>
        </w:rPr>
        <w:t>4615</w:t>
      </w:r>
      <w:r>
        <w:rPr>
          <w:rFonts w:ascii="Times New Roman" w:eastAsia="Calibri" w:hAnsi="Times New Roman" w:cs="Times New Roman"/>
          <w:sz w:val="20"/>
          <w:szCs w:val="20"/>
          <w:lang w:val="lv-LV"/>
        </w:rPr>
        <w:fldChar w:fldCharType="end"/>
      </w:r>
    </w:p>
    <w:p w:rsidR="00C130F7" w:rsidRPr="00C130F7" w:rsidRDefault="00C130F7" w:rsidP="00C130F7">
      <w:pPr>
        <w:spacing w:after="0" w:line="240" w:lineRule="auto"/>
        <w:jc w:val="both"/>
        <w:rPr>
          <w:rFonts w:ascii="Times New Roman" w:eastAsia="Calibri" w:hAnsi="Times New Roman" w:cs="Times New Roman"/>
          <w:sz w:val="20"/>
          <w:szCs w:val="20"/>
          <w:lang w:val="lv-LV"/>
        </w:rPr>
      </w:pPr>
      <w:bookmarkStart w:id="3" w:name="_GoBack"/>
      <w:bookmarkEnd w:id="3"/>
      <w:r w:rsidRPr="00C130F7">
        <w:rPr>
          <w:rFonts w:ascii="Times New Roman" w:eastAsia="Calibri" w:hAnsi="Times New Roman" w:cs="Times New Roman"/>
          <w:sz w:val="20"/>
          <w:szCs w:val="20"/>
          <w:lang w:val="lv-LV"/>
        </w:rPr>
        <w:t>V.Freimane</w:t>
      </w:r>
    </w:p>
    <w:p w:rsidR="00C130F7" w:rsidRPr="00C130F7" w:rsidRDefault="00C130F7" w:rsidP="00C130F7">
      <w:pPr>
        <w:spacing w:after="0" w:line="240" w:lineRule="auto"/>
        <w:jc w:val="both"/>
        <w:rPr>
          <w:rFonts w:ascii="Times New Roman" w:eastAsia="Calibri" w:hAnsi="Times New Roman" w:cs="Times New Roman"/>
          <w:strike/>
          <w:sz w:val="20"/>
          <w:szCs w:val="20"/>
          <w:lang w:val="lv-LV"/>
        </w:rPr>
      </w:pPr>
      <w:r w:rsidRPr="00C130F7">
        <w:rPr>
          <w:rFonts w:ascii="Times New Roman" w:eastAsia="Calibri" w:hAnsi="Times New Roman" w:cs="Times New Roman"/>
          <w:sz w:val="20"/>
          <w:szCs w:val="20"/>
          <w:lang w:val="lv-LV"/>
        </w:rPr>
        <w:t>67027253, vija.freimane@zm.gov.lv</w:t>
      </w:r>
    </w:p>
    <w:p w:rsidR="00C130F7" w:rsidRPr="00C130F7" w:rsidRDefault="00C130F7" w:rsidP="00482286">
      <w:pPr>
        <w:tabs>
          <w:tab w:val="left" w:pos="7797"/>
        </w:tabs>
        <w:rPr>
          <w:rFonts w:ascii="Times New Roman" w:hAnsi="Times New Roman" w:cs="Times New Roman"/>
          <w:b/>
          <w:sz w:val="20"/>
          <w:szCs w:val="20"/>
          <w:lang w:val="lv-LV"/>
        </w:rPr>
      </w:pPr>
    </w:p>
    <w:sectPr w:rsidR="00C130F7" w:rsidRPr="00C130F7" w:rsidSect="007106FF">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1B4" w:rsidRDefault="001351B4" w:rsidP="00190C0D">
      <w:pPr>
        <w:spacing w:after="0" w:line="240" w:lineRule="auto"/>
      </w:pPr>
      <w:r>
        <w:separator/>
      </w:r>
    </w:p>
  </w:endnote>
  <w:endnote w:type="continuationSeparator" w:id="0">
    <w:p w:rsidR="001351B4" w:rsidRDefault="001351B4" w:rsidP="00190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2A4" w:rsidRPr="000F27DD" w:rsidRDefault="007272A4" w:rsidP="007272A4">
    <w:pPr>
      <w:pStyle w:val="Kjene"/>
      <w:rPr>
        <w:rFonts w:ascii="Times New Roman" w:hAnsi="Times New Roman" w:cs="Times New Roman"/>
        <w:sz w:val="20"/>
        <w:szCs w:val="20"/>
      </w:rPr>
    </w:pPr>
    <w:r>
      <w:rPr>
        <w:rFonts w:ascii="Times New Roman" w:hAnsi="Times New Roman" w:cs="Times New Roman"/>
        <w:sz w:val="20"/>
        <w:szCs w:val="20"/>
      </w:rPr>
      <w:t>ZMZino_</w:t>
    </w:r>
    <w:r w:rsidR="007106FF">
      <w:rPr>
        <w:rFonts w:ascii="Times New Roman" w:hAnsi="Times New Roman" w:cs="Times New Roman"/>
        <w:sz w:val="20"/>
        <w:szCs w:val="20"/>
      </w:rPr>
      <w:t>110714</w:t>
    </w:r>
    <w:r>
      <w:rPr>
        <w:rFonts w:ascii="Times New Roman" w:hAnsi="Times New Roman" w:cs="Times New Roman"/>
        <w:sz w:val="20"/>
        <w:szCs w:val="20"/>
      </w:rPr>
      <w:t>_ugunsapsVMD; Par pašreizējo situāciju meža ugunsdzēsībā Valsts meža dienestā un priekšlikumi situācijas  risināšanai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6FF" w:rsidRPr="000F27DD" w:rsidRDefault="007106FF" w:rsidP="007106FF">
    <w:pPr>
      <w:pStyle w:val="Kjene"/>
      <w:rPr>
        <w:rFonts w:ascii="Times New Roman" w:hAnsi="Times New Roman" w:cs="Times New Roman"/>
        <w:sz w:val="20"/>
        <w:szCs w:val="20"/>
      </w:rPr>
    </w:pPr>
    <w:r>
      <w:rPr>
        <w:rFonts w:ascii="Times New Roman" w:hAnsi="Times New Roman" w:cs="Times New Roman"/>
        <w:sz w:val="20"/>
        <w:szCs w:val="20"/>
      </w:rPr>
      <w:t>ZMZino_110714_ugunsapsVMD; Par pašreizējo situāciju meža ugunsdzēsībā Valsts meža dienestā un priekšlikumi situācijas  risināšanai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1B4" w:rsidRDefault="001351B4" w:rsidP="00190C0D">
      <w:pPr>
        <w:spacing w:after="0" w:line="240" w:lineRule="auto"/>
      </w:pPr>
      <w:r>
        <w:separator/>
      </w:r>
    </w:p>
  </w:footnote>
  <w:footnote w:type="continuationSeparator" w:id="0">
    <w:p w:rsidR="001351B4" w:rsidRDefault="001351B4" w:rsidP="00190C0D">
      <w:pPr>
        <w:spacing w:after="0" w:line="240" w:lineRule="auto"/>
      </w:pPr>
      <w:r>
        <w:continuationSeparator/>
      </w:r>
    </w:p>
  </w:footnote>
  <w:footnote w:id="1">
    <w:p w:rsidR="009E60BC" w:rsidRPr="00A30FB1" w:rsidRDefault="009E60BC">
      <w:pPr>
        <w:pStyle w:val="Vresteksts"/>
        <w:rPr>
          <w:rFonts w:ascii="Times New Roman" w:hAnsi="Times New Roman" w:cs="Times New Roman"/>
          <w:lang w:val="lv-LV"/>
        </w:rPr>
      </w:pPr>
      <w:r w:rsidRPr="00A30FB1">
        <w:rPr>
          <w:rStyle w:val="Vresatsauce"/>
          <w:rFonts w:ascii="Times New Roman" w:hAnsi="Times New Roman" w:cs="Times New Roman"/>
        </w:rPr>
        <w:footnoteRef/>
      </w:r>
      <w:r w:rsidRPr="00A30FB1">
        <w:rPr>
          <w:rFonts w:ascii="Times New Roman" w:hAnsi="Times New Roman" w:cs="Times New Roman"/>
        </w:rPr>
        <w:t xml:space="preserve"> </w:t>
      </w:r>
      <w:r w:rsidRPr="00A30FB1">
        <w:rPr>
          <w:rFonts w:ascii="Times New Roman" w:hAnsi="Times New Roman" w:cs="Times New Roman"/>
          <w:lang w:val="lv-LV"/>
        </w:rPr>
        <w:t>NAP2020 422</w:t>
      </w:r>
      <w:r>
        <w:rPr>
          <w:rFonts w:ascii="Times New Roman" w:hAnsi="Times New Roman" w:cs="Times New Roman"/>
          <w:lang w:val="lv-LV"/>
        </w:rPr>
        <w:t>.</w:t>
      </w:r>
      <w:r w:rsidRPr="00A30FB1">
        <w:rPr>
          <w:rFonts w:ascii="Times New Roman" w:hAnsi="Times New Roman" w:cs="Times New Roman"/>
          <w:lang w:val="lv-LV"/>
        </w:rPr>
        <w:t xml:space="preserve"> rindkopa;</w:t>
      </w:r>
    </w:p>
  </w:footnote>
  <w:footnote w:id="2">
    <w:p w:rsidR="009E60BC" w:rsidRPr="00A30FB1" w:rsidRDefault="009E60BC">
      <w:pPr>
        <w:pStyle w:val="Vresteksts"/>
        <w:rPr>
          <w:rFonts w:ascii="Times New Roman" w:hAnsi="Times New Roman" w:cs="Times New Roman"/>
          <w:lang w:val="lv-LV"/>
        </w:rPr>
      </w:pPr>
      <w:r w:rsidRPr="00A30FB1">
        <w:rPr>
          <w:rStyle w:val="Vresatsauce"/>
          <w:rFonts w:ascii="Times New Roman" w:hAnsi="Times New Roman" w:cs="Times New Roman"/>
        </w:rPr>
        <w:footnoteRef/>
      </w:r>
      <w:r w:rsidRPr="00A30FB1">
        <w:rPr>
          <w:rFonts w:ascii="Times New Roman" w:hAnsi="Times New Roman" w:cs="Times New Roman"/>
        </w:rPr>
        <w:t xml:space="preserve"> </w:t>
      </w:r>
      <w:r w:rsidRPr="00A30FB1">
        <w:rPr>
          <w:rFonts w:ascii="Times New Roman" w:hAnsi="Times New Roman" w:cs="Times New Roman"/>
          <w:lang w:val="lv-LV"/>
        </w:rPr>
        <w:t>NAP2020 438</w:t>
      </w:r>
      <w:r>
        <w:rPr>
          <w:rFonts w:ascii="Times New Roman" w:hAnsi="Times New Roman" w:cs="Times New Roman"/>
          <w:lang w:val="lv-LV"/>
        </w:rPr>
        <w:t>.</w:t>
      </w:r>
      <w:r w:rsidRPr="00A30FB1">
        <w:rPr>
          <w:rFonts w:ascii="Times New Roman" w:hAnsi="Times New Roman" w:cs="Times New Roman"/>
          <w:lang w:val="lv-LV"/>
        </w:rPr>
        <w:t xml:space="preserve"> rindkopa</w:t>
      </w:r>
    </w:p>
  </w:footnote>
  <w:footnote w:id="3">
    <w:p w:rsidR="009E60BC" w:rsidRPr="00A30FB1" w:rsidRDefault="009E60BC">
      <w:pPr>
        <w:pStyle w:val="Vresteksts"/>
        <w:rPr>
          <w:rFonts w:ascii="Times New Roman" w:hAnsi="Times New Roman" w:cs="Times New Roman"/>
          <w:lang w:val="lv-LV"/>
        </w:rPr>
      </w:pPr>
      <w:r w:rsidRPr="00A30FB1">
        <w:rPr>
          <w:rStyle w:val="Vresatsauce"/>
          <w:rFonts w:ascii="Times New Roman" w:hAnsi="Times New Roman" w:cs="Times New Roman"/>
        </w:rPr>
        <w:footnoteRef/>
      </w:r>
      <w:r w:rsidRPr="00A30FB1">
        <w:rPr>
          <w:rFonts w:ascii="Times New Roman" w:hAnsi="Times New Roman" w:cs="Times New Roman"/>
        </w:rPr>
        <w:t xml:space="preserve"> </w:t>
      </w:r>
      <w:r w:rsidRPr="00A30FB1">
        <w:rPr>
          <w:rFonts w:ascii="Times New Roman" w:hAnsi="Times New Roman" w:cs="Times New Roman"/>
          <w:lang w:val="lv-LV"/>
        </w:rPr>
        <w:t>NAP2020 441</w:t>
      </w:r>
      <w:r>
        <w:rPr>
          <w:rFonts w:ascii="Times New Roman" w:hAnsi="Times New Roman" w:cs="Times New Roman"/>
          <w:lang w:val="lv-LV"/>
        </w:rPr>
        <w:t>.</w:t>
      </w:r>
      <w:r w:rsidRPr="00A30FB1">
        <w:rPr>
          <w:rFonts w:ascii="Times New Roman" w:hAnsi="Times New Roman" w:cs="Times New Roman"/>
          <w:lang w:val="lv-LV"/>
        </w:rPr>
        <w:t xml:space="preserve"> rindkopa</w:t>
      </w:r>
    </w:p>
  </w:footnote>
  <w:footnote w:id="4">
    <w:p w:rsidR="009E60BC" w:rsidRPr="009D37C6" w:rsidRDefault="009E60BC">
      <w:pPr>
        <w:pStyle w:val="Vresteksts"/>
        <w:rPr>
          <w:rFonts w:ascii="Times New Roman" w:hAnsi="Times New Roman" w:cs="Times New Roman"/>
          <w:lang w:val="lv-LV"/>
        </w:rPr>
      </w:pPr>
      <w:r w:rsidRPr="009D37C6">
        <w:rPr>
          <w:rStyle w:val="Vresatsauce"/>
          <w:rFonts w:ascii="Times New Roman" w:hAnsi="Times New Roman" w:cs="Times New Roman"/>
        </w:rPr>
        <w:footnoteRef/>
      </w:r>
      <w:r w:rsidRPr="009D37C6">
        <w:rPr>
          <w:rFonts w:ascii="Times New Roman" w:hAnsi="Times New Roman" w:cs="Times New Roman"/>
        </w:rPr>
        <w:t xml:space="preserve"> </w:t>
      </w:r>
      <w:r w:rsidRPr="009D37C6">
        <w:rPr>
          <w:rFonts w:ascii="Times New Roman" w:hAnsi="Times New Roman" w:cs="Times New Roman"/>
          <w:lang w:val="lv-LV"/>
        </w:rPr>
        <w:t>NAP2020 232.rindkopa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13030"/>
      <w:docPartObj>
        <w:docPartGallery w:val="Page Numbers (Top of Page)"/>
        <w:docPartUnique/>
      </w:docPartObj>
    </w:sdtPr>
    <w:sdtEndPr>
      <w:rPr>
        <w:rFonts w:ascii="Times New Roman" w:hAnsi="Times New Roman" w:cs="Times New Roman"/>
        <w:sz w:val="24"/>
        <w:szCs w:val="24"/>
      </w:rPr>
    </w:sdtEndPr>
    <w:sdtContent>
      <w:p w:rsidR="009E60BC" w:rsidRPr="007106FF" w:rsidRDefault="009E60BC">
        <w:pPr>
          <w:pStyle w:val="Galvene"/>
          <w:jc w:val="center"/>
          <w:rPr>
            <w:rFonts w:ascii="Times New Roman" w:hAnsi="Times New Roman" w:cs="Times New Roman"/>
            <w:sz w:val="24"/>
            <w:szCs w:val="24"/>
          </w:rPr>
        </w:pPr>
        <w:r w:rsidRPr="007106FF">
          <w:rPr>
            <w:rFonts w:ascii="Times New Roman" w:hAnsi="Times New Roman" w:cs="Times New Roman"/>
            <w:sz w:val="24"/>
            <w:szCs w:val="24"/>
          </w:rPr>
          <w:fldChar w:fldCharType="begin"/>
        </w:r>
        <w:r w:rsidRPr="007106FF">
          <w:rPr>
            <w:rFonts w:ascii="Times New Roman" w:hAnsi="Times New Roman" w:cs="Times New Roman"/>
            <w:sz w:val="24"/>
            <w:szCs w:val="24"/>
          </w:rPr>
          <w:instrText>PAGE   \* MERGEFORMAT</w:instrText>
        </w:r>
        <w:r w:rsidRPr="007106FF">
          <w:rPr>
            <w:rFonts w:ascii="Times New Roman" w:hAnsi="Times New Roman" w:cs="Times New Roman"/>
            <w:sz w:val="24"/>
            <w:szCs w:val="24"/>
          </w:rPr>
          <w:fldChar w:fldCharType="separate"/>
        </w:r>
        <w:r w:rsidR="007106FF" w:rsidRPr="007106FF">
          <w:rPr>
            <w:rFonts w:ascii="Times New Roman" w:hAnsi="Times New Roman" w:cs="Times New Roman"/>
            <w:noProof/>
            <w:sz w:val="24"/>
            <w:szCs w:val="24"/>
            <w:lang w:val="lv-LV"/>
          </w:rPr>
          <w:t>18</w:t>
        </w:r>
        <w:r w:rsidRPr="007106FF">
          <w:rPr>
            <w:rFonts w:ascii="Times New Roman" w:hAnsi="Times New Roman" w:cs="Times New Roman"/>
            <w:sz w:val="24"/>
            <w:szCs w:val="24"/>
          </w:rPr>
          <w:fldChar w:fldCharType="end"/>
        </w:r>
      </w:p>
    </w:sdtContent>
  </w:sdt>
  <w:p w:rsidR="009E60BC" w:rsidRDefault="009E60B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95DC9"/>
    <w:multiLevelType w:val="multilevel"/>
    <w:tmpl w:val="0B32EF5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E994368"/>
    <w:multiLevelType w:val="hybridMultilevel"/>
    <w:tmpl w:val="7BE6ABE8"/>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
    <w:nsid w:val="1AFC7A9B"/>
    <w:multiLevelType w:val="hybridMultilevel"/>
    <w:tmpl w:val="BCAC98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5C025EA"/>
    <w:multiLevelType w:val="multilevel"/>
    <w:tmpl w:val="2B26C990"/>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4C7A1CFA"/>
    <w:multiLevelType w:val="hybridMultilevel"/>
    <w:tmpl w:val="ED127BEE"/>
    <w:lvl w:ilvl="0" w:tplc="3C9EFE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F1E6A17"/>
    <w:multiLevelType w:val="hybridMultilevel"/>
    <w:tmpl w:val="A7BA0C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0B2671B"/>
    <w:multiLevelType w:val="hybridMultilevel"/>
    <w:tmpl w:val="8C9803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91"/>
    <w:rsid w:val="00013896"/>
    <w:rsid w:val="00016D5B"/>
    <w:rsid w:val="00033844"/>
    <w:rsid w:val="000450C9"/>
    <w:rsid w:val="0007102C"/>
    <w:rsid w:val="000714F7"/>
    <w:rsid w:val="000777FB"/>
    <w:rsid w:val="00081343"/>
    <w:rsid w:val="00090E81"/>
    <w:rsid w:val="00097C3C"/>
    <w:rsid w:val="000A16D9"/>
    <w:rsid w:val="000A6AB2"/>
    <w:rsid w:val="000B2454"/>
    <w:rsid w:val="000B3388"/>
    <w:rsid w:val="000E4824"/>
    <w:rsid w:val="000F0867"/>
    <w:rsid w:val="000F27DD"/>
    <w:rsid w:val="000F2E33"/>
    <w:rsid w:val="00100D26"/>
    <w:rsid w:val="00104434"/>
    <w:rsid w:val="001122C9"/>
    <w:rsid w:val="00122F8B"/>
    <w:rsid w:val="001239AE"/>
    <w:rsid w:val="001351B4"/>
    <w:rsid w:val="00135899"/>
    <w:rsid w:val="00144A51"/>
    <w:rsid w:val="00155AA1"/>
    <w:rsid w:val="00155B4C"/>
    <w:rsid w:val="00177BF3"/>
    <w:rsid w:val="00190C0D"/>
    <w:rsid w:val="00191B82"/>
    <w:rsid w:val="00194CA2"/>
    <w:rsid w:val="001D75F0"/>
    <w:rsid w:val="001D769A"/>
    <w:rsid w:val="001E1898"/>
    <w:rsid w:val="001E3D90"/>
    <w:rsid w:val="001E6AB6"/>
    <w:rsid w:val="001F011F"/>
    <w:rsid w:val="001F0798"/>
    <w:rsid w:val="001F0A22"/>
    <w:rsid w:val="001F4913"/>
    <w:rsid w:val="00200106"/>
    <w:rsid w:val="00210860"/>
    <w:rsid w:val="00221E6F"/>
    <w:rsid w:val="002321D9"/>
    <w:rsid w:val="002410F6"/>
    <w:rsid w:val="00251C07"/>
    <w:rsid w:val="00254AD4"/>
    <w:rsid w:val="002554EC"/>
    <w:rsid w:val="00257E75"/>
    <w:rsid w:val="00261365"/>
    <w:rsid w:val="0026434E"/>
    <w:rsid w:val="00266182"/>
    <w:rsid w:val="00271958"/>
    <w:rsid w:val="00273CF3"/>
    <w:rsid w:val="00274450"/>
    <w:rsid w:val="0028170B"/>
    <w:rsid w:val="0028526D"/>
    <w:rsid w:val="002C251B"/>
    <w:rsid w:val="002D6249"/>
    <w:rsid w:val="002E212A"/>
    <w:rsid w:val="002E23E3"/>
    <w:rsid w:val="002F4A50"/>
    <w:rsid w:val="00317891"/>
    <w:rsid w:val="0033456F"/>
    <w:rsid w:val="0035480F"/>
    <w:rsid w:val="00355372"/>
    <w:rsid w:val="003620C2"/>
    <w:rsid w:val="003802D5"/>
    <w:rsid w:val="003840AD"/>
    <w:rsid w:val="00386E1B"/>
    <w:rsid w:val="003902F1"/>
    <w:rsid w:val="00397713"/>
    <w:rsid w:val="003A445F"/>
    <w:rsid w:val="003A61F6"/>
    <w:rsid w:val="003B71B6"/>
    <w:rsid w:val="003C0340"/>
    <w:rsid w:val="003F084F"/>
    <w:rsid w:val="003F64BF"/>
    <w:rsid w:val="004057AB"/>
    <w:rsid w:val="00414498"/>
    <w:rsid w:val="00421605"/>
    <w:rsid w:val="00424420"/>
    <w:rsid w:val="00424496"/>
    <w:rsid w:val="0042544B"/>
    <w:rsid w:val="00437CDF"/>
    <w:rsid w:val="00437E6B"/>
    <w:rsid w:val="004421B3"/>
    <w:rsid w:val="00445433"/>
    <w:rsid w:val="004554FD"/>
    <w:rsid w:val="00472366"/>
    <w:rsid w:val="00475217"/>
    <w:rsid w:val="004804B3"/>
    <w:rsid w:val="00482286"/>
    <w:rsid w:val="00485E88"/>
    <w:rsid w:val="00495872"/>
    <w:rsid w:val="00497041"/>
    <w:rsid w:val="004A4EDB"/>
    <w:rsid w:val="00501E2B"/>
    <w:rsid w:val="00511D08"/>
    <w:rsid w:val="00517106"/>
    <w:rsid w:val="005269E9"/>
    <w:rsid w:val="00550BEB"/>
    <w:rsid w:val="00555DB7"/>
    <w:rsid w:val="00560C71"/>
    <w:rsid w:val="0056154B"/>
    <w:rsid w:val="00566B4D"/>
    <w:rsid w:val="00581C18"/>
    <w:rsid w:val="00582691"/>
    <w:rsid w:val="00593B55"/>
    <w:rsid w:val="00594972"/>
    <w:rsid w:val="005A014F"/>
    <w:rsid w:val="005A30F4"/>
    <w:rsid w:val="005A7DDF"/>
    <w:rsid w:val="005B085D"/>
    <w:rsid w:val="005B31B7"/>
    <w:rsid w:val="005C053E"/>
    <w:rsid w:val="005D2A1C"/>
    <w:rsid w:val="005D3C01"/>
    <w:rsid w:val="005E1A36"/>
    <w:rsid w:val="005E413A"/>
    <w:rsid w:val="005E63A8"/>
    <w:rsid w:val="005F1E7D"/>
    <w:rsid w:val="0060213A"/>
    <w:rsid w:val="006162E0"/>
    <w:rsid w:val="00620BC1"/>
    <w:rsid w:val="00624873"/>
    <w:rsid w:val="0064059A"/>
    <w:rsid w:val="00641DC1"/>
    <w:rsid w:val="00646950"/>
    <w:rsid w:val="00647614"/>
    <w:rsid w:val="00650085"/>
    <w:rsid w:val="006564FD"/>
    <w:rsid w:val="00697496"/>
    <w:rsid w:val="006A6B72"/>
    <w:rsid w:val="006A7581"/>
    <w:rsid w:val="006B1318"/>
    <w:rsid w:val="006C0FA9"/>
    <w:rsid w:val="006D54B7"/>
    <w:rsid w:val="006E139C"/>
    <w:rsid w:val="006F7515"/>
    <w:rsid w:val="007106FF"/>
    <w:rsid w:val="00711F89"/>
    <w:rsid w:val="007209E6"/>
    <w:rsid w:val="007272A4"/>
    <w:rsid w:val="00745E56"/>
    <w:rsid w:val="00755A4B"/>
    <w:rsid w:val="00780815"/>
    <w:rsid w:val="00782F07"/>
    <w:rsid w:val="0078319F"/>
    <w:rsid w:val="007849E0"/>
    <w:rsid w:val="0079134C"/>
    <w:rsid w:val="007A06BA"/>
    <w:rsid w:val="007B3CF4"/>
    <w:rsid w:val="007B3D1E"/>
    <w:rsid w:val="007B645B"/>
    <w:rsid w:val="007C56BE"/>
    <w:rsid w:val="007D2BB7"/>
    <w:rsid w:val="007D6AE2"/>
    <w:rsid w:val="007D75AD"/>
    <w:rsid w:val="007E010C"/>
    <w:rsid w:val="007E519A"/>
    <w:rsid w:val="0080101A"/>
    <w:rsid w:val="00807250"/>
    <w:rsid w:val="0081049E"/>
    <w:rsid w:val="00812153"/>
    <w:rsid w:val="0082673A"/>
    <w:rsid w:val="00826A00"/>
    <w:rsid w:val="00851545"/>
    <w:rsid w:val="0085512F"/>
    <w:rsid w:val="00856DBF"/>
    <w:rsid w:val="0086030C"/>
    <w:rsid w:val="00870DFA"/>
    <w:rsid w:val="00873244"/>
    <w:rsid w:val="00881E3E"/>
    <w:rsid w:val="0088440E"/>
    <w:rsid w:val="008958A2"/>
    <w:rsid w:val="008D229C"/>
    <w:rsid w:val="008F3CAD"/>
    <w:rsid w:val="008F6AF6"/>
    <w:rsid w:val="009033D2"/>
    <w:rsid w:val="009601B7"/>
    <w:rsid w:val="009735DB"/>
    <w:rsid w:val="0098591B"/>
    <w:rsid w:val="009865DE"/>
    <w:rsid w:val="009943B9"/>
    <w:rsid w:val="009A7EEB"/>
    <w:rsid w:val="009B0954"/>
    <w:rsid w:val="009B289C"/>
    <w:rsid w:val="009D37C6"/>
    <w:rsid w:val="009E60BC"/>
    <w:rsid w:val="009F0971"/>
    <w:rsid w:val="009F7A46"/>
    <w:rsid w:val="00A14B13"/>
    <w:rsid w:val="00A2473F"/>
    <w:rsid w:val="00A30FB1"/>
    <w:rsid w:val="00A32997"/>
    <w:rsid w:val="00A47E2F"/>
    <w:rsid w:val="00A50062"/>
    <w:rsid w:val="00A539B5"/>
    <w:rsid w:val="00A5537B"/>
    <w:rsid w:val="00A7450B"/>
    <w:rsid w:val="00A74D75"/>
    <w:rsid w:val="00A75763"/>
    <w:rsid w:val="00A829D8"/>
    <w:rsid w:val="00A945DC"/>
    <w:rsid w:val="00A97094"/>
    <w:rsid w:val="00AA07EC"/>
    <w:rsid w:val="00AC069A"/>
    <w:rsid w:val="00AD1B4B"/>
    <w:rsid w:val="00AE403C"/>
    <w:rsid w:val="00AE5307"/>
    <w:rsid w:val="00B04986"/>
    <w:rsid w:val="00B17376"/>
    <w:rsid w:val="00B21D57"/>
    <w:rsid w:val="00B26DEB"/>
    <w:rsid w:val="00B3238D"/>
    <w:rsid w:val="00B37F0C"/>
    <w:rsid w:val="00B41158"/>
    <w:rsid w:val="00B418D9"/>
    <w:rsid w:val="00B4346C"/>
    <w:rsid w:val="00B52A2B"/>
    <w:rsid w:val="00B547A4"/>
    <w:rsid w:val="00B613BE"/>
    <w:rsid w:val="00B63360"/>
    <w:rsid w:val="00B65801"/>
    <w:rsid w:val="00B76171"/>
    <w:rsid w:val="00B84917"/>
    <w:rsid w:val="00B8597B"/>
    <w:rsid w:val="00BB3191"/>
    <w:rsid w:val="00BE714A"/>
    <w:rsid w:val="00C040D2"/>
    <w:rsid w:val="00C0540A"/>
    <w:rsid w:val="00C054D0"/>
    <w:rsid w:val="00C130F7"/>
    <w:rsid w:val="00C1508E"/>
    <w:rsid w:val="00C17A43"/>
    <w:rsid w:val="00C17D80"/>
    <w:rsid w:val="00C33576"/>
    <w:rsid w:val="00C43020"/>
    <w:rsid w:val="00C50C26"/>
    <w:rsid w:val="00C52A5E"/>
    <w:rsid w:val="00C53223"/>
    <w:rsid w:val="00C614EF"/>
    <w:rsid w:val="00C72C36"/>
    <w:rsid w:val="00C763E8"/>
    <w:rsid w:val="00C81833"/>
    <w:rsid w:val="00C81FAC"/>
    <w:rsid w:val="00C91185"/>
    <w:rsid w:val="00C9718C"/>
    <w:rsid w:val="00CA4526"/>
    <w:rsid w:val="00CB1CD8"/>
    <w:rsid w:val="00CB39FD"/>
    <w:rsid w:val="00CB7B27"/>
    <w:rsid w:val="00CC3CD5"/>
    <w:rsid w:val="00CD6AD7"/>
    <w:rsid w:val="00CE2833"/>
    <w:rsid w:val="00CE5878"/>
    <w:rsid w:val="00CE7126"/>
    <w:rsid w:val="00D07602"/>
    <w:rsid w:val="00D17597"/>
    <w:rsid w:val="00D35175"/>
    <w:rsid w:val="00D473E3"/>
    <w:rsid w:val="00D544CD"/>
    <w:rsid w:val="00D62041"/>
    <w:rsid w:val="00D633B1"/>
    <w:rsid w:val="00D762A1"/>
    <w:rsid w:val="00D85A81"/>
    <w:rsid w:val="00D918A2"/>
    <w:rsid w:val="00DA4A94"/>
    <w:rsid w:val="00DC251C"/>
    <w:rsid w:val="00DD06F8"/>
    <w:rsid w:val="00DD3613"/>
    <w:rsid w:val="00DD5B6F"/>
    <w:rsid w:val="00DE4284"/>
    <w:rsid w:val="00DF0C5E"/>
    <w:rsid w:val="00DF36D3"/>
    <w:rsid w:val="00DF3E79"/>
    <w:rsid w:val="00E04437"/>
    <w:rsid w:val="00E13703"/>
    <w:rsid w:val="00E15467"/>
    <w:rsid w:val="00E323CE"/>
    <w:rsid w:val="00E33840"/>
    <w:rsid w:val="00E4157D"/>
    <w:rsid w:val="00E53B1E"/>
    <w:rsid w:val="00E635A7"/>
    <w:rsid w:val="00E64556"/>
    <w:rsid w:val="00E73EE5"/>
    <w:rsid w:val="00E74B00"/>
    <w:rsid w:val="00E85DCA"/>
    <w:rsid w:val="00E907AA"/>
    <w:rsid w:val="00E94105"/>
    <w:rsid w:val="00EB0FD9"/>
    <w:rsid w:val="00EB129C"/>
    <w:rsid w:val="00EB2223"/>
    <w:rsid w:val="00EC218C"/>
    <w:rsid w:val="00ED3CFC"/>
    <w:rsid w:val="00EE2C6F"/>
    <w:rsid w:val="00EE58E9"/>
    <w:rsid w:val="00EF1FEC"/>
    <w:rsid w:val="00F04EA5"/>
    <w:rsid w:val="00F23B86"/>
    <w:rsid w:val="00F447AC"/>
    <w:rsid w:val="00F5085D"/>
    <w:rsid w:val="00F54003"/>
    <w:rsid w:val="00F74C8C"/>
    <w:rsid w:val="00F77F76"/>
    <w:rsid w:val="00F80150"/>
    <w:rsid w:val="00F82C3F"/>
    <w:rsid w:val="00FA4AC2"/>
    <w:rsid w:val="00FA5436"/>
    <w:rsid w:val="00FA6B68"/>
    <w:rsid w:val="00FD4D34"/>
    <w:rsid w:val="00FE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12B381-E3B0-4124-A48A-D0FA77D8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3">
    <w:name w:val="heading 3"/>
    <w:basedOn w:val="Parasts"/>
    <w:next w:val="Parasts"/>
    <w:link w:val="Virsraksts3Rakstz"/>
    <w:uiPriority w:val="9"/>
    <w:qFormat/>
    <w:rsid w:val="00780815"/>
    <w:pPr>
      <w:keepNext/>
      <w:spacing w:before="240" w:after="60"/>
      <w:outlineLvl w:val="2"/>
    </w:pPr>
    <w:rPr>
      <w:rFonts w:ascii="Cambria" w:eastAsia="Times New Roman" w:hAnsi="Cambria" w:cs="Times New Roman"/>
      <w:b/>
      <w:bCs/>
      <w:sz w:val="26"/>
      <w:szCs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uiPriority w:val="34"/>
    <w:qFormat/>
    <w:rsid w:val="00317891"/>
    <w:pPr>
      <w:ind w:left="720"/>
      <w:contextualSpacing/>
    </w:pPr>
    <w:rPr>
      <w:rFonts w:ascii="Calibri" w:eastAsia="Calibri" w:hAnsi="Calibri" w:cs="Times New Roman"/>
      <w:lang w:val="lv-LV"/>
    </w:rPr>
  </w:style>
  <w:style w:type="paragraph" w:styleId="Pamatteksts">
    <w:name w:val="Body Text"/>
    <w:basedOn w:val="Parasts"/>
    <w:link w:val="PamattekstsRakstz"/>
    <w:uiPriority w:val="99"/>
    <w:semiHidden/>
    <w:unhideWhenUsed/>
    <w:rsid w:val="00317891"/>
    <w:pPr>
      <w:spacing w:after="120"/>
    </w:pPr>
    <w:rPr>
      <w:rFonts w:ascii="Calibri" w:eastAsia="Calibri" w:hAnsi="Calibri" w:cs="Times New Roman"/>
      <w:lang w:val="x-none"/>
    </w:rPr>
  </w:style>
  <w:style w:type="character" w:customStyle="1" w:styleId="PamattekstsRakstz">
    <w:name w:val="Pamatteksts Rakstz."/>
    <w:basedOn w:val="Noklusjumarindkopasfonts"/>
    <w:link w:val="Pamatteksts"/>
    <w:uiPriority w:val="99"/>
    <w:semiHidden/>
    <w:rsid w:val="00317891"/>
    <w:rPr>
      <w:rFonts w:ascii="Calibri" w:eastAsia="Calibri" w:hAnsi="Calibri" w:cs="Times New Roman"/>
      <w:lang w:val="x-none"/>
    </w:rPr>
  </w:style>
  <w:style w:type="paragraph" w:customStyle="1" w:styleId="Default">
    <w:name w:val="Default"/>
    <w:basedOn w:val="Parasts"/>
    <w:rsid w:val="003C0340"/>
    <w:pPr>
      <w:autoSpaceDE w:val="0"/>
      <w:autoSpaceDN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tv2131">
    <w:name w:val="tv2131"/>
    <w:basedOn w:val="Parasts"/>
    <w:rsid w:val="00EB129C"/>
    <w:pPr>
      <w:spacing w:after="0" w:line="360" w:lineRule="auto"/>
      <w:ind w:firstLine="300"/>
    </w:pPr>
    <w:rPr>
      <w:rFonts w:ascii="Times New Roman" w:eastAsia="Times New Roman" w:hAnsi="Times New Roman" w:cs="Times New Roman"/>
      <w:color w:val="414142"/>
      <w:sz w:val="20"/>
      <w:szCs w:val="20"/>
    </w:rPr>
  </w:style>
  <w:style w:type="character" w:customStyle="1" w:styleId="Virsraksts3Rakstz">
    <w:name w:val="Virsraksts 3 Rakstz."/>
    <w:basedOn w:val="Noklusjumarindkopasfonts"/>
    <w:link w:val="Virsraksts3"/>
    <w:uiPriority w:val="9"/>
    <w:rsid w:val="00780815"/>
    <w:rPr>
      <w:rFonts w:ascii="Cambria" w:eastAsia="Times New Roman" w:hAnsi="Cambria" w:cs="Times New Roman"/>
      <w:b/>
      <w:bCs/>
      <w:sz w:val="26"/>
      <w:szCs w:val="26"/>
      <w:lang w:val="lv-LV"/>
    </w:rPr>
  </w:style>
  <w:style w:type="paragraph" w:styleId="Balonteksts">
    <w:name w:val="Balloon Text"/>
    <w:basedOn w:val="Parasts"/>
    <w:link w:val="BalontekstsRakstz"/>
    <w:uiPriority w:val="99"/>
    <w:semiHidden/>
    <w:unhideWhenUsed/>
    <w:rsid w:val="0078081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80815"/>
    <w:rPr>
      <w:rFonts w:ascii="Tahoma" w:hAnsi="Tahoma" w:cs="Tahoma"/>
      <w:sz w:val="16"/>
      <w:szCs w:val="16"/>
    </w:rPr>
  </w:style>
  <w:style w:type="paragraph" w:styleId="Pamattekstsaratkpi">
    <w:name w:val="Body Text Indent"/>
    <w:basedOn w:val="Parasts"/>
    <w:link w:val="PamattekstsaratkpiRakstz"/>
    <w:uiPriority w:val="99"/>
    <w:semiHidden/>
    <w:unhideWhenUsed/>
    <w:rsid w:val="000714F7"/>
    <w:pPr>
      <w:spacing w:after="120"/>
      <w:ind w:left="360"/>
    </w:pPr>
  </w:style>
  <w:style w:type="character" w:customStyle="1" w:styleId="PamattekstsaratkpiRakstz">
    <w:name w:val="Pamatteksts ar atkāpi Rakstz."/>
    <w:basedOn w:val="Noklusjumarindkopasfonts"/>
    <w:link w:val="Pamattekstsaratkpi"/>
    <w:uiPriority w:val="99"/>
    <w:semiHidden/>
    <w:rsid w:val="000714F7"/>
  </w:style>
  <w:style w:type="paragraph" w:styleId="Sarakstarindkopa">
    <w:name w:val="List Paragraph"/>
    <w:basedOn w:val="Parasts"/>
    <w:uiPriority w:val="34"/>
    <w:qFormat/>
    <w:rsid w:val="0028526D"/>
    <w:pPr>
      <w:ind w:left="720"/>
      <w:contextualSpacing/>
    </w:pPr>
  </w:style>
  <w:style w:type="table" w:styleId="Reatabula">
    <w:name w:val="Table Grid"/>
    <w:basedOn w:val="Parastatabula"/>
    <w:uiPriority w:val="59"/>
    <w:rsid w:val="0038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190C0D"/>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190C0D"/>
  </w:style>
  <w:style w:type="paragraph" w:styleId="Kjene">
    <w:name w:val="footer"/>
    <w:basedOn w:val="Parasts"/>
    <w:link w:val="KjeneRakstz"/>
    <w:uiPriority w:val="99"/>
    <w:unhideWhenUsed/>
    <w:rsid w:val="00190C0D"/>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190C0D"/>
  </w:style>
  <w:style w:type="paragraph" w:styleId="Bezatstarpm">
    <w:name w:val="No Spacing"/>
    <w:uiPriority w:val="1"/>
    <w:qFormat/>
    <w:rsid w:val="000B3388"/>
    <w:pPr>
      <w:spacing w:after="0" w:line="240" w:lineRule="auto"/>
    </w:pPr>
    <w:rPr>
      <w:rFonts w:ascii="Calibri" w:eastAsia="Calibri" w:hAnsi="Calibri" w:cs="Times New Roman"/>
      <w:lang w:val="lv-LV"/>
    </w:rPr>
  </w:style>
  <w:style w:type="paragraph" w:styleId="Vresteksts">
    <w:name w:val="footnote text"/>
    <w:basedOn w:val="Parasts"/>
    <w:link w:val="VrestekstsRakstz"/>
    <w:uiPriority w:val="99"/>
    <w:semiHidden/>
    <w:unhideWhenUsed/>
    <w:rsid w:val="00AE530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E5307"/>
    <w:rPr>
      <w:sz w:val="20"/>
      <w:szCs w:val="20"/>
    </w:rPr>
  </w:style>
  <w:style w:type="character" w:styleId="Vresatsauce">
    <w:name w:val="footnote reference"/>
    <w:basedOn w:val="Noklusjumarindkopasfonts"/>
    <w:uiPriority w:val="99"/>
    <w:semiHidden/>
    <w:unhideWhenUsed/>
    <w:rsid w:val="00AE53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9595">
      <w:bodyDiv w:val="1"/>
      <w:marLeft w:val="0"/>
      <w:marRight w:val="0"/>
      <w:marTop w:val="0"/>
      <w:marBottom w:val="0"/>
      <w:divBdr>
        <w:top w:val="none" w:sz="0" w:space="0" w:color="auto"/>
        <w:left w:val="none" w:sz="0" w:space="0" w:color="auto"/>
        <w:bottom w:val="none" w:sz="0" w:space="0" w:color="auto"/>
        <w:right w:val="none" w:sz="0" w:space="0" w:color="auto"/>
      </w:divBdr>
      <w:divsChild>
        <w:div w:id="2108503814">
          <w:marLeft w:val="0"/>
          <w:marRight w:val="0"/>
          <w:marTop w:val="0"/>
          <w:marBottom w:val="0"/>
          <w:divBdr>
            <w:top w:val="none" w:sz="0" w:space="0" w:color="auto"/>
            <w:left w:val="none" w:sz="0" w:space="0" w:color="auto"/>
            <w:bottom w:val="none" w:sz="0" w:space="0" w:color="auto"/>
            <w:right w:val="none" w:sz="0" w:space="0" w:color="auto"/>
          </w:divBdr>
          <w:divsChild>
            <w:div w:id="1695571524">
              <w:marLeft w:val="0"/>
              <w:marRight w:val="0"/>
              <w:marTop w:val="0"/>
              <w:marBottom w:val="0"/>
              <w:divBdr>
                <w:top w:val="none" w:sz="0" w:space="0" w:color="auto"/>
                <w:left w:val="none" w:sz="0" w:space="0" w:color="auto"/>
                <w:bottom w:val="none" w:sz="0" w:space="0" w:color="auto"/>
                <w:right w:val="none" w:sz="0" w:space="0" w:color="auto"/>
              </w:divBdr>
              <w:divsChild>
                <w:div w:id="31394139">
                  <w:marLeft w:val="0"/>
                  <w:marRight w:val="0"/>
                  <w:marTop w:val="0"/>
                  <w:marBottom w:val="0"/>
                  <w:divBdr>
                    <w:top w:val="none" w:sz="0" w:space="0" w:color="auto"/>
                    <w:left w:val="none" w:sz="0" w:space="0" w:color="auto"/>
                    <w:bottom w:val="none" w:sz="0" w:space="0" w:color="auto"/>
                    <w:right w:val="none" w:sz="0" w:space="0" w:color="auto"/>
                  </w:divBdr>
                  <w:divsChild>
                    <w:div w:id="1731267715">
                      <w:marLeft w:val="0"/>
                      <w:marRight w:val="0"/>
                      <w:marTop w:val="0"/>
                      <w:marBottom w:val="0"/>
                      <w:divBdr>
                        <w:top w:val="none" w:sz="0" w:space="0" w:color="auto"/>
                        <w:left w:val="none" w:sz="0" w:space="0" w:color="auto"/>
                        <w:bottom w:val="none" w:sz="0" w:space="0" w:color="auto"/>
                        <w:right w:val="none" w:sz="0" w:space="0" w:color="auto"/>
                      </w:divBdr>
                      <w:divsChild>
                        <w:div w:id="1767384614">
                          <w:marLeft w:val="0"/>
                          <w:marRight w:val="0"/>
                          <w:marTop w:val="0"/>
                          <w:marBottom w:val="0"/>
                          <w:divBdr>
                            <w:top w:val="none" w:sz="0" w:space="0" w:color="auto"/>
                            <w:left w:val="none" w:sz="0" w:space="0" w:color="auto"/>
                            <w:bottom w:val="none" w:sz="0" w:space="0" w:color="auto"/>
                            <w:right w:val="none" w:sz="0" w:space="0" w:color="auto"/>
                          </w:divBdr>
                          <w:divsChild>
                            <w:div w:id="5357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818802">
      <w:bodyDiv w:val="1"/>
      <w:marLeft w:val="0"/>
      <w:marRight w:val="0"/>
      <w:marTop w:val="0"/>
      <w:marBottom w:val="0"/>
      <w:divBdr>
        <w:top w:val="none" w:sz="0" w:space="0" w:color="auto"/>
        <w:left w:val="none" w:sz="0" w:space="0" w:color="auto"/>
        <w:bottom w:val="none" w:sz="0" w:space="0" w:color="auto"/>
        <w:right w:val="none" w:sz="0" w:space="0" w:color="auto"/>
      </w:divBdr>
      <w:divsChild>
        <w:div w:id="1184784815">
          <w:marLeft w:val="0"/>
          <w:marRight w:val="0"/>
          <w:marTop w:val="0"/>
          <w:marBottom w:val="0"/>
          <w:divBdr>
            <w:top w:val="none" w:sz="0" w:space="0" w:color="auto"/>
            <w:left w:val="none" w:sz="0" w:space="0" w:color="auto"/>
            <w:bottom w:val="none" w:sz="0" w:space="0" w:color="auto"/>
            <w:right w:val="none" w:sz="0" w:space="0" w:color="auto"/>
          </w:divBdr>
          <w:divsChild>
            <w:div w:id="1399942207">
              <w:marLeft w:val="0"/>
              <w:marRight w:val="0"/>
              <w:marTop w:val="0"/>
              <w:marBottom w:val="0"/>
              <w:divBdr>
                <w:top w:val="none" w:sz="0" w:space="0" w:color="auto"/>
                <w:left w:val="none" w:sz="0" w:space="0" w:color="auto"/>
                <w:bottom w:val="none" w:sz="0" w:space="0" w:color="auto"/>
                <w:right w:val="none" w:sz="0" w:space="0" w:color="auto"/>
              </w:divBdr>
              <w:divsChild>
                <w:div w:id="1731080117">
                  <w:marLeft w:val="0"/>
                  <w:marRight w:val="0"/>
                  <w:marTop w:val="0"/>
                  <w:marBottom w:val="0"/>
                  <w:divBdr>
                    <w:top w:val="none" w:sz="0" w:space="0" w:color="auto"/>
                    <w:left w:val="none" w:sz="0" w:space="0" w:color="auto"/>
                    <w:bottom w:val="none" w:sz="0" w:space="0" w:color="auto"/>
                    <w:right w:val="none" w:sz="0" w:space="0" w:color="auto"/>
                  </w:divBdr>
                  <w:divsChild>
                    <w:div w:id="703672883">
                      <w:marLeft w:val="0"/>
                      <w:marRight w:val="0"/>
                      <w:marTop w:val="0"/>
                      <w:marBottom w:val="0"/>
                      <w:divBdr>
                        <w:top w:val="none" w:sz="0" w:space="0" w:color="auto"/>
                        <w:left w:val="none" w:sz="0" w:space="0" w:color="auto"/>
                        <w:bottom w:val="none" w:sz="0" w:space="0" w:color="auto"/>
                        <w:right w:val="none" w:sz="0" w:space="0" w:color="auto"/>
                      </w:divBdr>
                      <w:divsChild>
                        <w:div w:id="1254975991">
                          <w:marLeft w:val="0"/>
                          <w:marRight w:val="0"/>
                          <w:marTop w:val="0"/>
                          <w:marBottom w:val="0"/>
                          <w:divBdr>
                            <w:top w:val="none" w:sz="0" w:space="0" w:color="auto"/>
                            <w:left w:val="none" w:sz="0" w:space="0" w:color="auto"/>
                            <w:bottom w:val="none" w:sz="0" w:space="0" w:color="auto"/>
                            <w:right w:val="none" w:sz="0" w:space="0" w:color="auto"/>
                          </w:divBdr>
                          <w:divsChild>
                            <w:div w:id="20151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064634">
      <w:bodyDiv w:val="1"/>
      <w:marLeft w:val="0"/>
      <w:marRight w:val="0"/>
      <w:marTop w:val="0"/>
      <w:marBottom w:val="0"/>
      <w:divBdr>
        <w:top w:val="none" w:sz="0" w:space="0" w:color="auto"/>
        <w:left w:val="none" w:sz="0" w:space="0" w:color="auto"/>
        <w:bottom w:val="none" w:sz="0" w:space="0" w:color="auto"/>
        <w:right w:val="none" w:sz="0" w:space="0" w:color="auto"/>
      </w:divBdr>
    </w:div>
    <w:div w:id="863517530">
      <w:bodyDiv w:val="1"/>
      <w:marLeft w:val="0"/>
      <w:marRight w:val="0"/>
      <w:marTop w:val="0"/>
      <w:marBottom w:val="0"/>
      <w:divBdr>
        <w:top w:val="none" w:sz="0" w:space="0" w:color="auto"/>
        <w:left w:val="none" w:sz="0" w:space="0" w:color="auto"/>
        <w:bottom w:val="none" w:sz="0" w:space="0" w:color="auto"/>
        <w:right w:val="none" w:sz="0" w:space="0" w:color="auto"/>
      </w:divBdr>
      <w:divsChild>
        <w:div w:id="949048554">
          <w:marLeft w:val="0"/>
          <w:marRight w:val="0"/>
          <w:marTop w:val="0"/>
          <w:marBottom w:val="0"/>
          <w:divBdr>
            <w:top w:val="none" w:sz="0" w:space="0" w:color="auto"/>
            <w:left w:val="none" w:sz="0" w:space="0" w:color="auto"/>
            <w:bottom w:val="none" w:sz="0" w:space="0" w:color="auto"/>
            <w:right w:val="none" w:sz="0" w:space="0" w:color="auto"/>
          </w:divBdr>
          <w:divsChild>
            <w:div w:id="1512602848">
              <w:marLeft w:val="0"/>
              <w:marRight w:val="0"/>
              <w:marTop w:val="0"/>
              <w:marBottom w:val="0"/>
              <w:divBdr>
                <w:top w:val="none" w:sz="0" w:space="0" w:color="auto"/>
                <w:left w:val="none" w:sz="0" w:space="0" w:color="auto"/>
                <w:bottom w:val="none" w:sz="0" w:space="0" w:color="auto"/>
                <w:right w:val="none" w:sz="0" w:space="0" w:color="auto"/>
              </w:divBdr>
              <w:divsChild>
                <w:div w:id="277494353">
                  <w:marLeft w:val="0"/>
                  <w:marRight w:val="0"/>
                  <w:marTop w:val="0"/>
                  <w:marBottom w:val="0"/>
                  <w:divBdr>
                    <w:top w:val="none" w:sz="0" w:space="0" w:color="auto"/>
                    <w:left w:val="none" w:sz="0" w:space="0" w:color="auto"/>
                    <w:bottom w:val="none" w:sz="0" w:space="0" w:color="auto"/>
                    <w:right w:val="none" w:sz="0" w:space="0" w:color="auto"/>
                  </w:divBdr>
                  <w:divsChild>
                    <w:div w:id="1582789170">
                      <w:marLeft w:val="0"/>
                      <w:marRight w:val="0"/>
                      <w:marTop w:val="0"/>
                      <w:marBottom w:val="0"/>
                      <w:divBdr>
                        <w:top w:val="none" w:sz="0" w:space="0" w:color="auto"/>
                        <w:left w:val="none" w:sz="0" w:space="0" w:color="auto"/>
                        <w:bottom w:val="none" w:sz="0" w:space="0" w:color="auto"/>
                        <w:right w:val="none" w:sz="0" w:space="0" w:color="auto"/>
                      </w:divBdr>
                      <w:divsChild>
                        <w:div w:id="1205405071">
                          <w:marLeft w:val="0"/>
                          <w:marRight w:val="0"/>
                          <w:marTop w:val="0"/>
                          <w:marBottom w:val="0"/>
                          <w:divBdr>
                            <w:top w:val="none" w:sz="0" w:space="0" w:color="auto"/>
                            <w:left w:val="none" w:sz="0" w:space="0" w:color="auto"/>
                            <w:bottom w:val="none" w:sz="0" w:space="0" w:color="auto"/>
                            <w:right w:val="none" w:sz="0" w:space="0" w:color="auto"/>
                          </w:divBdr>
                          <w:divsChild>
                            <w:div w:id="15089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154182">
      <w:bodyDiv w:val="1"/>
      <w:marLeft w:val="0"/>
      <w:marRight w:val="0"/>
      <w:marTop w:val="0"/>
      <w:marBottom w:val="0"/>
      <w:divBdr>
        <w:top w:val="none" w:sz="0" w:space="0" w:color="auto"/>
        <w:left w:val="none" w:sz="0" w:space="0" w:color="auto"/>
        <w:bottom w:val="none" w:sz="0" w:space="0" w:color="auto"/>
        <w:right w:val="none" w:sz="0" w:space="0" w:color="auto"/>
      </w:divBdr>
      <w:divsChild>
        <w:div w:id="1543202114">
          <w:marLeft w:val="0"/>
          <w:marRight w:val="0"/>
          <w:marTop w:val="0"/>
          <w:marBottom w:val="0"/>
          <w:divBdr>
            <w:top w:val="none" w:sz="0" w:space="0" w:color="auto"/>
            <w:left w:val="none" w:sz="0" w:space="0" w:color="auto"/>
            <w:bottom w:val="none" w:sz="0" w:space="0" w:color="auto"/>
            <w:right w:val="none" w:sz="0" w:space="0" w:color="auto"/>
          </w:divBdr>
          <w:divsChild>
            <w:div w:id="977104149">
              <w:marLeft w:val="0"/>
              <w:marRight w:val="0"/>
              <w:marTop w:val="0"/>
              <w:marBottom w:val="0"/>
              <w:divBdr>
                <w:top w:val="none" w:sz="0" w:space="0" w:color="auto"/>
                <w:left w:val="none" w:sz="0" w:space="0" w:color="auto"/>
                <w:bottom w:val="none" w:sz="0" w:space="0" w:color="auto"/>
                <w:right w:val="none" w:sz="0" w:space="0" w:color="auto"/>
              </w:divBdr>
              <w:divsChild>
                <w:div w:id="351687427">
                  <w:marLeft w:val="0"/>
                  <w:marRight w:val="0"/>
                  <w:marTop w:val="0"/>
                  <w:marBottom w:val="0"/>
                  <w:divBdr>
                    <w:top w:val="none" w:sz="0" w:space="0" w:color="auto"/>
                    <w:left w:val="none" w:sz="0" w:space="0" w:color="auto"/>
                    <w:bottom w:val="none" w:sz="0" w:space="0" w:color="auto"/>
                    <w:right w:val="none" w:sz="0" w:space="0" w:color="auto"/>
                  </w:divBdr>
                  <w:divsChild>
                    <w:div w:id="1156871911">
                      <w:marLeft w:val="0"/>
                      <w:marRight w:val="0"/>
                      <w:marTop w:val="0"/>
                      <w:marBottom w:val="0"/>
                      <w:divBdr>
                        <w:top w:val="none" w:sz="0" w:space="0" w:color="auto"/>
                        <w:left w:val="none" w:sz="0" w:space="0" w:color="auto"/>
                        <w:bottom w:val="none" w:sz="0" w:space="0" w:color="auto"/>
                        <w:right w:val="none" w:sz="0" w:space="0" w:color="auto"/>
                      </w:divBdr>
                      <w:divsChild>
                        <w:div w:id="1809857217">
                          <w:marLeft w:val="0"/>
                          <w:marRight w:val="0"/>
                          <w:marTop w:val="0"/>
                          <w:marBottom w:val="0"/>
                          <w:divBdr>
                            <w:top w:val="none" w:sz="0" w:space="0" w:color="auto"/>
                            <w:left w:val="none" w:sz="0" w:space="0" w:color="auto"/>
                            <w:bottom w:val="none" w:sz="0" w:space="0" w:color="auto"/>
                            <w:right w:val="none" w:sz="0" w:space="0" w:color="auto"/>
                          </w:divBdr>
                          <w:divsChild>
                            <w:div w:id="13104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192550">
      <w:bodyDiv w:val="1"/>
      <w:marLeft w:val="0"/>
      <w:marRight w:val="0"/>
      <w:marTop w:val="0"/>
      <w:marBottom w:val="0"/>
      <w:divBdr>
        <w:top w:val="none" w:sz="0" w:space="0" w:color="auto"/>
        <w:left w:val="none" w:sz="0" w:space="0" w:color="auto"/>
        <w:bottom w:val="none" w:sz="0" w:space="0" w:color="auto"/>
        <w:right w:val="none" w:sz="0" w:space="0" w:color="auto"/>
      </w:divBdr>
      <w:divsChild>
        <w:div w:id="835338681">
          <w:marLeft w:val="0"/>
          <w:marRight w:val="0"/>
          <w:marTop w:val="0"/>
          <w:marBottom w:val="0"/>
          <w:divBdr>
            <w:top w:val="none" w:sz="0" w:space="0" w:color="auto"/>
            <w:left w:val="none" w:sz="0" w:space="0" w:color="auto"/>
            <w:bottom w:val="none" w:sz="0" w:space="0" w:color="auto"/>
            <w:right w:val="none" w:sz="0" w:space="0" w:color="auto"/>
          </w:divBdr>
          <w:divsChild>
            <w:div w:id="810681943">
              <w:marLeft w:val="0"/>
              <w:marRight w:val="0"/>
              <w:marTop w:val="0"/>
              <w:marBottom w:val="0"/>
              <w:divBdr>
                <w:top w:val="none" w:sz="0" w:space="0" w:color="auto"/>
                <w:left w:val="none" w:sz="0" w:space="0" w:color="auto"/>
                <w:bottom w:val="none" w:sz="0" w:space="0" w:color="auto"/>
                <w:right w:val="none" w:sz="0" w:space="0" w:color="auto"/>
              </w:divBdr>
              <w:divsChild>
                <w:div w:id="1023215528">
                  <w:marLeft w:val="0"/>
                  <w:marRight w:val="0"/>
                  <w:marTop w:val="0"/>
                  <w:marBottom w:val="0"/>
                  <w:divBdr>
                    <w:top w:val="none" w:sz="0" w:space="0" w:color="auto"/>
                    <w:left w:val="none" w:sz="0" w:space="0" w:color="auto"/>
                    <w:bottom w:val="none" w:sz="0" w:space="0" w:color="auto"/>
                    <w:right w:val="none" w:sz="0" w:space="0" w:color="auto"/>
                  </w:divBdr>
                  <w:divsChild>
                    <w:div w:id="1563717865">
                      <w:marLeft w:val="0"/>
                      <w:marRight w:val="0"/>
                      <w:marTop w:val="0"/>
                      <w:marBottom w:val="0"/>
                      <w:divBdr>
                        <w:top w:val="none" w:sz="0" w:space="0" w:color="auto"/>
                        <w:left w:val="none" w:sz="0" w:space="0" w:color="auto"/>
                        <w:bottom w:val="none" w:sz="0" w:space="0" w:color="auto"/>
                        <w:right w:val="none" w:sz="0" w:space="0" w:color="auto"/>
                      </w:divBdr>
                      <w:divsChild>
                        <w:div w:id="729570755">
                          <w:marLeft w:val="0"/>
                          <w:marRight w:val="0"/>
                          <w:marTop w:val="0"/>
                          <w:marBottom w:val="0"/>
                          <w:divBdr>
                            <w:top w:val="none" w:sz="0" w:space="0" w:color="auto"/>
                            <w:left w:val="none" w:sz="0" w:space="0" w:color="auto"/>
                            <w:bottom w:val="none" w:sz="0" w:space="0" w:color="auto"/>
                            <w:right w:val="none" w:sz="0" w:space="0" w:color="auto"/>
                          </w:divBdr>
                          <w:divsChild>
                            <w:div w:id="1734356392">
                              <w:marLeft w:val="0"/>
                              <w:marRight w:val="0"/>
                              <w:marTop w:val="0"/>
                              <w:marBottom w:val="0"/>
                              <w:divBdr>
                                <w:top w:val="none" w:sz="0" w:space="0" w:color="auto"/>
                                <w:left w:val="none" w:sz="0" w:space="0" w:color="auto"/>
                                <w:bottom w:val="none" w:sz="0" w:space="0" w:color="auto"/>
                                <w:right w:val="none" w:sz="0" w:space="0" w:color="auto"/>
                              </w:divBdr>
                            </w:div>
                            <w:div w:id="1935363133">
                              <w:marLeft w:val="0"/>
                              <w:marRight w:val="0"/>
                              <w:marTop w:val="0"/>
                              <w:marBottom w:val="0"/>
                              <w:divBdr>
                                <w:top w:val="none" w:sz="0" w:space="0" w:color="auto"/>
                                <w:left w:val="none" w:sz="0" w:space="0" w:color="auto"/>
                                <w:bottom w:val="none" w:sz="0" w:space="0" w:color="auto"/>
                                <w:right w:val="none" w:sz="0" w:space="0" w:color="auto"/>
                              </w:divBdr>
                              <w:divsChild>
                                <w:div w:id="9076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dijs\Desktop\Ugunsapsardz&#299;ba\Statistika\ugunsgr&#275;ku%20skaits&amp;plat&#299;b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700" b="1" i="0" u="none" strike="noStrike" baseline="0">
                <a:solidFill>
                  <a:srgbClr val="000000"/>
                </a:solidFill>
                <a:latin typeface="Arial"/>
                <a:ea typeface="Arial"/>
                <a:cs typeface="Arial"/>
              </a:defRPr>
            </a:pPr>
            <a:r>
              <a:rPr lang="lv-LV"/>
              <a:t>Mežu ugunsgrēku skaits pa gadiem  un uguns skartās platības (ha )</a:t>
            </a:r>
          </a:p>
        </c:rich>
      </c:tx>
      <c:layout>
        <c:manualLayout>
          <c:xMode val="edge"/>
          <c:yMode val="edge"/>
          <c:x val="0.10850123659260284"/>
          <c:y val="2.8520561609261415E-2"/>
        </c:manualLayout>
      </c:layout>
      <c:overlay val="0"/>
      <c:spPr>
        <a:noFill/>
        <a:ln w="25400">
          <a:noFill/>
        </a:ln>
      </c:spPr>
    </c:title>
    <c:autoTitleDeleted val="0"/>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5.9284181090277513E-2"/>
          <c:y val="0.14260274377984308"/>
          <c:w val="0.84340136871828764"/>
          <c:h val="0.74866440484417618"/>
        </c:manualLayout>
      </c:layout>
      <c:bar3DChart>
        <c:barDir val="col"/>
        <c:grouping val="clustered"/>
        <c:varyColors val="0"/>
        <c:ser>
          <c:idx val="0"/>
          <c:order val="0"/>
          <c:tx>
            <c:strRef>
              <c:f>Sheet3!$B$1</c:f>
              <c:strCache>
                <c:ptCount val="1"/>
                <c:pt idx="0">
                  <c:v>Skaits</c:v>
                </c:pt>
              </c:strCache>
            </c:strRef>
          </c:tx>
          <c:spPr>
            <a:solidFill>
              <a:srgbClr val="9999FF"/>
            </a:solidFill>
            <a:ln w="12700">
              <a:solidFill>
                <a:srgbClr val="000000"/>
              </a:solidFill>
              <a:prstDash val="solid"/>
            </a:ln>
          </c:spPr>
          <c:invertIfNegative val="0"/>
          <c:dLbls>
            <c:dLbl>
              <c:idx val="0"/>
              <c:layout>
                <c:manualLayout>
                  <c:x val="4.7522242987425413E-3"/>
                  <c:y val="7.696095541486332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0493692609404002E-3"/>
                  <c:y val="1.45171262646043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79697588565419E-3"/>
                  <c:y val="-0.37688867341969695"/>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225627640006999E-4"/>
                  <c:y val="2.986037100037258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5179706931314503E-3"/>
                  <c:y val="1.36284842463921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5779767462621954E-3"/>
                  <c:y val="-1.190616435381186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1544650540700884E-3"/>
                  <c:y val="-2.335620224899872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8.8165583070572776E-3"/>
                  <c:y val="3.117064694428761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1651476329868089E-3"/>
                  <c:y val="1.26204164962554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5.7326418773394963E-3"/>
                  <c:y val="1.664497645843536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3.0757009843432234E-4"/>
                  <c:y val="7.86017596969944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2.6032724089041837E-3"/>
                  <c:y val="9.400825151853536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5.9083320815478116E-3"/>
                  <c:y val="3.704542834100333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1.7538786064244336E-3"/>
                  <c:y val="8.431150481974108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6.1695930231558411E-3"/>
                  <c:y val="9.38673672297198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3.8738907126859242E-3"/>
                  <c:y val="4.434606024046226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3.9053293431067339E-3"/>
                  <c:y val="8.113598750520017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7"/>
              <c:layout>
                <c:manualLayout>
                  <c:x val="-7.175139082537988E-4"/>
                  <c:y val="7.498310866691885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8"/>
              <c:layout>
                <c:manualLayout>
                  <c:x val="3.698200508477609E-3"/>
                  <c:y val="1.189691501902273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9"/>
              <c:layout>
                <c:manualLayout>
                  <c:x val="4.6228785458757157E-3"/>
                  <c:y val="-7.284773164038255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0"/>
              <c:layout>
                <c:manualLayout>
                  <c:x val="4.4965953988847481E-3"/>
                  <c:y val="-1.90195242688681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1"/>
              <c:layout>
                <c:manualLayout>
                  <c:x val="2.9004959789279009E-3"/>
                  <c:y val="-8.43035646185252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2"/>
              <c:layout>
                <c:manualLayout>
                  <c:x val="5.2143170715760172E-3"/>
                  <c:y val="-7.172757251497408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3"/>
              <c:layout>
                <c:manualLayout>
                  <c:x val="4.4742729306486602E-3"/>
                  <c:y val="-2.6143790849673203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rot="-2700000" vert="horz"/>
              <a:lstStyle/>
              <a:p>
                <a:pPr algn="ctr">
                  <a:defRPr sz="800" b="1" i="0" u="none" strike="noStrike" baseline="0">
                    <a:solidFill>
                      <a:srgbClr val="000000"/>
                    </a:solidFill>
                    <a:latin typeface="Arial"/>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Sheet3!$A$4:$A$26</c:f>
              <c:strCache>
                <c:ptCount val="23"/>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strCache>
            </c:strRef>
          </c:cat>
          <c:val>
            <c:numRef>
              <c:f>Sheet3!$B$4:$B$26</c:f>
              <c:numCache>
                <c:formatCode>General</c:formatCode>
                <c:ptCount val="23"/>
                <c:pt idx="0">
                  <c:v>1510</c:v>
                </c:pt>
                <c:pt idx="1">
                  <c:v>965</c:v>
                </c:pt>
                <c:pt idx="2">
                  <c:v>854</c:v>
                </c:pt>
                <c:pt idx="3">
                  <c:v>582</c:v>
                </c:pt>
                <c:pt idx="4">
                  <c:v>1098</c:v>
                </c:pt>
                <c:pt idx="5">
                  <c:v>768</c:v>
                </c:pt>
                <c:pt idx="6">
                  <c:v>356</c:v>
                </c:pt>
                <c:pt idx="7">
                  <c:v>1196</c:v>
                </c:pt>
                <c:pt idx="8">
                  <c:v>915</c:v>
                </c:pt>
                <c:pt idx="9">
                  <c:v>272</c:v>
                </c:pt>
                <c:pt idx="10">
                  <c:v>1742</c:v>
                </c:pt>
                <c:pt idx="11">
                  <c:v>900</c:v>
                </c:pt>
                <c:pt idx="12">
                  <c:v>647</c:v>
                </c:pt>
                <c:pt idx="13">
                  <c:v>365</c:v>
                </c:pt>
                <c:pt idx="14">
                  <c:v>1929</c:v>
                </c:pt>
                <c:pt idx="15">
                  <c:v>425</c:v>
                </c:pt>
                <c:pt idx="16">
                  <c:v>700</c:v>
                </c:pt>
                <c:pt idx="17">
                  <c:v>823</c:v>
                </c:pt>
                <c:pt idx="18">
                  <c:v>317</c:v>
                </c:pt>
                <c:pt idx="19">
                  <c:v>360</c:v>
                </c:pt>
                <c:pt idx="20">
                  <c:v>162</c:v>
                </c:pt>
                <c:pt idx="21">
                  <c:v>422</c:v>
                </c:pt>
                <c:pt idx="22">
                  <c:v>515</c:v>
                </c:pt>
              </c:numCache>
            </c:numRef>
          </c:val>
        </c:ser>
        <c:ser>
          <c:idx val="1"/>
          <c:order val="1"/>
          <c:tx>
            <c:strRef>
              <c:f>Sheet3!$C$1</c:f>
              <c:strCache>
                <c:ptCount val="1"/>
                <c:pt idx="0">
                  <c:v>Platība </c:v>
                </c:pt>
              </c:strCache>
            </c:strRef>
          </c:tx>
          <c:spPr>
            <a:solidFill>
              <a:srgbClr val="993366"/>
            </a:solidFill>
            <a:ln w="12700">
              <a:solidFill>
                <a:srgbClr val="000000"/>
              </a:solidFill>
              <a:prstDash val="solid"/>
            </a:ln>
          </c:spPr>
          <c:invertIfNegative val="0"/>
          <c:dLbls>
            <c:dLbl>
              <c:idx val="0"/>
              <c:layout>
                <c:manualLayout>
                  <c:x val="9.6890895198559531E-3"/>
                  <c:y val="1.005245803103019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75833550017545E-2"/>
                  <c:y val="1.40463101624480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8513060626604353E-3"/>
                  <c:y val="-4.793422511923869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75065565969978E-2"/>
                  <c:y val="1.38624525630239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0573522803763426E-2"/>
                  <c:y val="-5.845511748923714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0514959402360635E-2"/>
                  <c:y val="9.252945434171367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6049243273625578E-2"/>
                  <c:y val="-7.213235163648081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3753540963155717E-2"/>
                  <c:y val="9.356073298794289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2576408107219392E-2"/>
                  <c:y val="8.038809097171448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8.1528964150272849E-3"/>
                  <c:y val="1.8984346709382649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5.8571941045574231E-3"/>
                  <c:y val="1.02946460629902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9.0450095394104691E-3"/>
                  <c:y val="1.04396463117798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1.3570053483486702E-2"/>
                  <c:y val="5.8156122725398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1.1165021645672015E-2"/>
                  <c:y val="4.782659826166977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9.9878887897356904E-3"/>
                  <c:y val="1.234455000658549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1.4403720641452154E-2"/>
                  <c:y val="9.601463506669233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1.1098660968808582E-2"/>
                  <c:y val="1.564652296296473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7"/>
              <c:layout>
                <c:manualLayout>
                  <c:x val="1.2049337494594446E-2"/>
                  <c:y val="5.25354729622234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8"/>
              <c:layout>
                <c:manualLayout>
                  <c:x val="1.4228030437243838E-2"/>
                  <c:y val="-9.9365523459984603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9"/>
              <c:layout>
                <c:manualLayout>
                  <c:x val="1.3050897581307513E-2"/>
                  <c:y val="2.175754024695140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0"/>
              <c:layout>
                <c:manualLayout>
                  <c:x val="6.077936877107443E-3"/>
                  <c:y val="-2.736538274596017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1"/>
              <c:layout>
                <c:manualLayout>
                  <c:x val="8.2565079720906768E-3"/>
                  <c:y val="1.600077768056770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2"/>
              <c:layout>
                <c:manualLayout>
                  <c:x val="6.7669833085810894E-3"/>
                  <c:y val="8.231449701265974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3"/>
              <c:layout>
                <c:manualLayout>
                  <c:x val="8.948545861297539E-3"/>
                  <c:y val="-1.1883541295306001E-2"/>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7.4571215510812828E-3"/>
                  <c:y val="-2.3767082590612002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rot="-2700000" vert="horz"/>
              <a:lstStyle/>
              <a:p>
                <a:pPr algn="ctr">
                  <a:defRPr sz="800" b="1" i="0" u="none" strike="noStrike" baseline="0">
                    <a:solidFill>
                      <a:srgbClr val="000000"/>
                    </a:solidFill>
                    <a:latin typeface="Arial"/>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Sheet3!$A$4:$A$26</c:f>
              <c:strCache>
                <c:ptCount val="23"/>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strCache>
            </c:strRef>
          </c:cat>
          <c:val>
            <c:numRef>
              <c:f>Sheet3!$C$4:$C$26</c:f>
              <c:numCache>
                <c:formatCode>General</c:formatCode>
                <c:ptCount val="23"/>
                <c:pt idx="0">
                  <c:v>8412</c:v>
                </c:pt>
                <c:pt idx="1">
                  <c:v>570</c:v>
                </c:pt>
                <c:pt idx="2">
                  <c:v>326</c:v>
                </c:pt>
                <c:pt idx="3">
                  <c:v>535</c:v>
                </c:pt>
                <c:pt idx="4">
                  <c:v>927</c:v>
                </c:pt>
                <c:pt idx="5">
                  <c:v>448</c:v>
                </c:pt>
                <c:pt idx="6">
                  <c:v>211</c:v>
                </c:pt>
                <c:pt idx="7">
                  <c:v>1544</c:v>
                </c:pt>
                <c:pt idx="8">
                  <c:v>1316</c:v>
                </c:pt>
                <c:pt idx="9">
                  <c:v>329</c:v>
                </c:pt>
                <c:pt idx="10">
                  <c:v>2364</c:v>
                </c:pt>
                <c:pt idx="11">
                  <c:v>590</c:v>
                </c:pt>
                <c:pt idx="12">
                  <c:v>485</c:v>
                </c:pt>
                <c:pt idx="13">
                  <c:v>120</c:v>
                </c:pt>
                <c:pt idx="14">
                  <c:v>3790</c:v>
                </c:pt>
                <c:pt idx="15">
                  <c:v>331</c:v>
                </c:pt>
                <c:pt idx="16">
                  <c:v>364</c:v>
                </c:pt>
                <c:pt idx="17">
                  <c:v>646</c:v>
                </c:pt>
                <c:pt idx="18">
                  <c:v>104</c:v>
                </c:pt>
                <c:pt idx="19">
                  <c:v>115</c:v>
                </c:pt>
                <c:pt idx="20">
                  <c:v>90</c:v>
                </c:pt>
                <c:pt idx="21">
                  <c:v>217</c:v>
                </c:pt>
                <c:pt idx="22">
                  <c:v>486</c:v>
                </c:pt>
              </c:numCache>
            </c:numRef>
          </c:val>
        </c:ser>
        <c:dLbls>
          <c:showLegendKey val="0"/>
          <c:showVal val="0"/>
          <c:showCatName val="0"/>
          <c:showSerName val="0"/>
          <c:showPercent val="0"/>
          <c:showBubbleSize val="0"/>
        </c:dLbls>
        <c:gapWidth val="150"/>
        <c:shape val="box"/>
        <c:axId val="127082400"/>
        <c:axId val="127082784"/>
        <c:axId val="0"/>
      </c:bar3DChart>
      <c:catAx>
        <c:axId val="127082400"/>
        <c:scaling>
          <c:orientation val="minMax"/>
        </c:scaling>
        <c:delete val="0"/>
        <c:axPos val="b"/>
        <c:numFmt formatCode="General" sourceLinked="1"/>
        <c:majorTickMark val="out"/>
        <c:minorTickMark val="none"/>
        <c:tickLblPos val="low"/>
        <c:spPr>
          <a:ln w="3175">
            <a:solidFill>
              <a:srgbClr val="000000"/>
            </a:solidFill>
            <a:prstDash val="solid"/>
          </a:ln>
        </c:spPr>
        <c:txPr>
          <a:bodyPr rot="-2700000" vert="horz"/>
          <a:lstStyle/>
          <a:p>
            <a:pPr>
              <a:defRPr sz="1000" b="1" i="0" u="none" strike="noStrike" baseline="0">
                <a:solidFill>
                  <a:srgbClr val="000000"/>
                </a:solidFill>
                <a:latin typeface="Arial"/>
                <a:ea typeface="Arial"/>
                <a:cs typeface="Arial"/>
              </a:defRPr>
            </a:pPr>
            <a:endParaRPr lang="lv-LV"/>
          </a:p>
        </c:txPr>
        <c:crossAx val="127082784"/>
        <c:crosses val="autoZero"/>
        <c:auto val="1"/>
        <c:lblAlgn val="ctr"/>
        <c:lblOffset val="100"/>
        <c:tickLblSkip val="1"/>
        <c:tickMarkSkip val="1"/>
        <c:noMultiLvlLbl val="0"/>
      </c:catAx>
      <c:valAx>
        <c:axId val="12708278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lv-LV"/>
          </a:p>
        </c:txPr>
        <c:crossAx val="127082400"/>
        <c:crosses val="autoZero"/>
        <c:crossBetween val="between"/>
      </c:valAx>
      <c:spPr>
        <a:noFill/>
        <a:ln w="25400">
          <a:noFill/>
        </a:ln>
      </c:spPr>
    </c:plotArea>
    <c:legend>
      <c:legendPos val="r"/>
      <c:layout>
        <c:manualLayout>
          <c:xMode val="edge"/>
          <c:yMode val="edge"/>
          <c:x val="0.34029500390242939"/>
          <c:y val="0.30864529649724687"/>
          <c:w val="0.16011671063074462"/>
          <c:h val="0.15803285625765107"/>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lv-LV"/>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lv-LV"/>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wmf"/></Relationships>
</file>

<file path=word/drawings/drawing1.xml><?xml version="1.0" encoding="utf-8"?>
<c:userShapes xmlns:c="http://schemas.openxmlformats.org/drawingml/2006/chart">
  <cdr:relSizeAnchor xmlns:cdr="http://schemas.openxmlformats.org/drawingml/2006/chartDrawing">
    <cdr:from>
      <cdr:x>0.89281</cdr:x>
      <cdr:y>0.01774</cdr:y>
    </cdr:from>
    <cdr:to>
      <cdr:x>0.99392</cdr:x>
      <cdr:y>0.17145</cdr:y>
    </cdr:to>
    <cdr:pic>
      <cdr:nvPicPr>
        <cdr:cNvPr id="6145" name="Picture 1" descr="vmd logo"/>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7614281" y="98120"/>
          <a:ext cx="861929" cy="822846"/>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F0C2A-463D-4B0D-9FEB-F2916BEF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4662</Words>
  <Characters>31708</Characters>
  <Application>Microsoft Office Word</Application>
  <DocSecurity>0</DocSecurity>
  <Lines>737</Lines>
  <Paragraphs>275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36095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 Freimane</dc:creator>
  <cp:keywords/>
  <cp:lastModifiedBy>ZM Lietvedibas nodala</cp:lastModifiedBy>
  <cp:revision>4</cp:revision>
  <cp:lastPrinted>2014-07-03T11:41:00Z</cp:lastPrinted>
  <dcterms:created xsi:type="dcterms:W3CDTF">2014-07-03T12:46:00Z</dcterms:created>
  <dcterms:modified xsi:type="dcterms:W3CDTF">2014-07-15T05:24:00Z</dcterms:modified>
</cp:coreProperties>
</file>