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DB9" w:rsidRPr="00D15CCD" w:rsidRDefault="007D5DB9" w:rsidP="007D5DB9">
      <w:pPr>
        <w:jc w:val="right"/>
        <w:rPr>
          <w:rFonts w:cs="Times New Roman"/>
        </w:rPr>
      </w:pPr>
      <w:r w:rsidRPr="00D15CCD">
        <w:rPr>
          <w:rFonts w:cs="Times New Roman"/>
        </w:rPr>
        <w:t>Projekts</w:t>
      </w:r>
    </w:p>
    <w:p w:rsidR="007D5DB9" w:rsidRPr="00D15CCD" w:rsidRDefault="007D5DB9" w:rsidP="007D5DB9">
      <w:pPr>
        <w:jc w:val="right"/>
        <w:rPr>
          <w:rFonts w:cs="Times New Roman"/>
        </w:rPr>
      </w:pPr>
    </w:p>
    <w:p w:rsidR="00232DAE" w:rsidRPr="00D15CCD" w:rsidRDefault="00D40D51" w:rsidP="00D40D51">
      <w:pPr>
        <w:jc w:val="center"/>
        <w:rPr>
          <w:rFonts w:cs="Times New Roman"/>
          <w:b/>
        </w:rPr>
      </w:pPr>
      <w:r w:rsidRPr="00D15CCD">
        <w:rPr>
          <w:rFonts w:cs="Times New Roman"/>
          <w:b/>
        </w:rPr>
        <w:t>Informatīvais ziņojums</w:t>
      </w:r>
    </w:p>
    <w:p w:rsidR="00A764F5" w:rsidRPr="00D15CCD" w:rsidRDefault="00D40D51" w:rsidP="00D40D51">
      <w:pPr>
        <w:jc w:val="center"/>
        <w:rPr>
          <w:rFonts w:cs="Times New Roman"/>
          <w:b/>
        </w:rPr>
      </w:pPr>
      <w:r w:rsidRPr="00D15CCD">
        <w:rPr>
          <w:rFonts w:cs="Times New Roman"/>
          <w:b/>
        </w:rPr>
        <w:t xml:space="preserve"> </w:t>
      </w:r>
      <w:r w:rsidR="00C16FB4">
        <w:rPr>
          <w:rFonts w:cs="Times New Roman"/>
          <w:b/>
        </w:rPr>
        <w:t>„P</w:t>
      </w:r>
      <w:r w:rsidRPr="00D15CCD">
        <w:rPr>
          <w:rFonts w:cs="Times New Roman"/>
          <w:b/>
        </w:rPr>
        <w:t xml:space="preserve">ar </w:t>
      </w:r>
      <w:r w:rsidR="007B27E0" w:rsidRPr="00D15CCD">
        <w:rPr>
          <w:rFonts w:cs="Times New Roman"/>
          <w:b/>
        </w:rPr>
        <w:t>Zemkopība</w:t>
      </w:r>
      <w:r w:rsidRPr="00D15CCD">
        <w:rPr>
          <w:rFonts w:cs="Times New Roman"/>
          <w:b/>
        </w:rPr>
        <w:t>s ministrijas pamatbudžeta programmas 96.00.00 „Latvijas prezidentūras Eiropas Savienības Padomē nodrošināšanu 2015.gadā”</w:t>
      </w:r>
      <w:r w:rsidR="00A51287" w:rsidRPr="00D15CCD">
        <w:rPr>
          <w:rFonts w:cs="Times New Roman"/>
          <w:b/>
        </w:rPr>
        <w:t xml:space="preserve"> </w:t>
      </w:r>
      <w:r w:rsidRPr="00D15CCD">
        <w:rPr>
          <w:rFonts w:cs="Times New Roman"/>
          <w:b/>
        </w:rPr>
        <w:t>apropriācijas pārdali starp budžeta izdevumu kodiem atbilstoši ekonomiskajām kategorijām</w:t>
      </w:r>
      <w:r w:rsidR="00C16FB4">
        <w:rPr>
          <w:rFonts w:cs="Times New Roman"/>
          <w:b/>
        </w:rPr>
        <w:t>”</w:t>
      </w:r>
    </w:p>
    <w:p w:rsidR="00D40D51" w:rsidRPr="00D15CCD" w:rsidRDefault="00D40D51" w:rsidP="00D40D51">
      <w:pPr>
        <w:jc w:val="center"/>
        <w:rPr>
          <w:rFonts w:cs="Times New Roman"/>
        </w:rPr>
      </w:pPr>
    </w:p>
    <w:p w:rsidR="00D40D51" w:rsidRPr="00D15CCD" w:rsidRDefault="00D40D51" w:rsidP="00C21466">
      <w:pPr>
        <w:ind w:firstLine="720"/>
        <w:jc w:val="both"/>
        <w:rPr>
          <w:rFonts w:cs="Times New Roman"/>
        </w:rPr>
      </w:pPr>
      <w:r w:rsidRPr="00B21A9B">
        <w:rPr>
          <w:rFonts w:cs="Times New Roman"/>
        </w:rPr>
        <w:t xml:space="preserve">Saskaņā ar likuma „Par valsts budžetu 2014.gadam” 35. </w:t>
      </w:r>
      <w:r w:rsidR="00D657B8" w:rsidRPr="00B21A9B">
        <w:rPr>
          <w:rFonts w:cs="Times New Roman"/>
        </w:rPr>
        <w:t>p</w:t>
      </w:r>
      <w:r w:rsidRPr="00B21A9B">
        <w:rPr>
          <w:rFonts w:cs="Times New Roman"/>
        </w:rPr>
        <w:t>anta pirmā</w:t>
      </w:r>
      <w:r w:rsidR="00325782" w:rsidRPr="00B21A9B">
        <w:rPr>
          <w:rFonts w:cs="Times New Roman"/>
        </w:rPr>
        <w:t>s</w:t>
      </w:r>
      <w:r w:rsidRPr="00B21A9B">
        <w:rPr>
          <w:rFonts w:cs="Times New Roman"/>
        </w:rPr>
        <w:t xml:space="preserve"> daļ</w:t>
      </w:r>
      <w:r w:rsidR="00325782" w:rsidRPr="00B21A9B">
        <w:rPr>
          <w:rFonts w:cs="Times New Roman"/>
        </w:rPr>
        <w:t>as 1.punktā</w:t>
      </w:r>
      <w:r w:rsidRPr="00B21A9B">
        <w:rPr>
          <w:rFonts w:cs="Times New Roman"/>
        </w:rPr>
        <w:t xml:space="preserve"> noteikto</w:t>
      </w:r>
      <w:r w:rsidR="00C13AA3" w:rsidRPr="00B21A9B">
        <w:rPr>
          <w:rFonts w:cs="Times New Roman"/>
        </w:rPr>
        <w:t>,</w:t>
      </w:r>
      <w:r w:rsidRPr="00B21A9B">
        <w:rPr>
          <w:rFonts w:cs="Times New Roman"/>
        </w:rPr>
        <w:t xml:space="preserve"> ja ir pieņemts attiecīgs Ministru kabineta lēmums, finanšu ministram ir tiesības veikt apropriācijas pārdali ministrijas vai </w:t>
      </w:r>
      <w:r w:rsidR="00325782" w:rsidRPr="00B21A9B">
        <w:rPr>
          <w:rFonts w:cs="Times New Roman"/>
        </w:rPr>
        <w:t xml:space="preserve">citas </w:t>
      </w:r>
      <w:r w:rsidRPr="00B21A9B">
        <w:rPr>
          <w:rFonts w:cs="Times New Roman"/>
        </w:rPr>
        <w:t>centrālās valsts iestādes budžeta programm</w:t>
      </w:r>
      <w:r w:rsidR="00C13AA3" w:rsidRPr="00B21A9B">
        <w:rPr>
          <w:rFonts w:cs="Times New Roman"/>
        </w:rPr>
        <w:t>ā</w:t>
      </w:r>
      <w:r w:rsidRPr="00B21A9B">
        <w:rPr>
          <w:rFonts w:cs="Times New Roman"/>
        </w:rPr>
        <w:t xml:space="preserve"> 96.00.00 „Latvijas </w:t>
      </w:r>
      <w:r w:rsidR="00C335CD" w:rsidRPr="00B21A9B">
        <w:rPr>
          <w:rFonts w:cs="Times New Roman"/>
        </w:rPr>
        <w:t>p</w:t>
      </w:r>
      <w:r w:rsidRPr="00B21A9B">
        <w:rPr>
          <w:rFonts w:cs="Times New Roman"/>
        </w:rPr>
        <w:t>rezidentūras Eiropas Savienības Padomē nodrošināšana 2015.gadā”</w:t>
      </w:r>
      <w:r w:rsidR="00832B1F">
        <w:rPr>
          <w:rFonts w:cs="Times New Roman"/>
        </w:rPr>
        <w:t>,</w:t>
      </w:r>
      <w:r w:rsidR="000B1552" w:rsidRPr="00B21A9B">
        <w:rPr>
          <w:rFonts w:cs="Times New Roman"/>
        </w:rPr>
        <w:t xml:space="preserve"> un 35. panta pirmās daļas 2.punktā noteikto, ja ir pieņemts attiecīgs Ministru kabineta lēmums, finanšu ministram ir tiesības veikt apropriācijas pārdali </w:t>
      </w:r>
      <w:r w:rsidR="000B1552" w:rsidRPr="00B21A9B">
        <w:t>uz citas ministrijas vai citas centrālās valsts iestādes budžeta programmu 96.00.00 "Latvijas prezidentūras Eiropas Savienības Padomē nodrošināšana 2015.gadā" kā transferta pārskaitījumu</w:t>
      </w:r>
      <w:r w:rsidR="00D657B8" w:rsidRPr="00B21A9B">
        <w:rPr>
          <w:rFonts w:cs="Times New Roman"/>
        </w:rPr>
        <w:t xml:space="preserve">. </w:t>
      </w:r>
      <w:r w:rsidR="007B27E0" w:rsidRPr="00B21A9B">
        <w:rPr>
          <w:rFonts w:cs="Times New Roman"/>
        </w:rPr>
        <w:t>Zemkopības</w:t>
      </w:r>
      <w:r w:rsidR="007B27E0" w:rsidRPr="00D15CCD">
        <w:rPr>
          <w:rFonts w:cs="Times New Roman"/>
        </w:rPr>
        <w:t xml:space="preserve"> </w:t>
      </w:r>
      <w:r w:rsidR="00D657B8" w:rsidRPr="00D15CCD">
        <w:rPr>
          <w:rFonts w:cs="Times New Roman"/>
        </w:rPr>
        <w:t>ministrija</w:t>
      </w:r>
      <w:r w:rsidRPr="00D15CCD">
        <w:rPr>
          <w:rFonts w:cs="Times New Roman"/>
        </w:rPr>
        <w:t xml:space="preserve"> iesniedz informatīvo ziņojum</w:t>
      </w:r>
      <w:r w:rsidR="007A09AA" w:rsidRPr="00D15CCD">
        <w:rPr>
          <w:rFonts w:cs="Times New Roman"/>
        </w:rPr>
        <w:t>u</w:t>
      </w:r>
      <w:r w:rsidRPr="00D15CCD">
        <w:rPr>
          <w:rFonts w:cs="Times New Roman"/>
        </w:rPr>
        <w:t xml:space="preserve"> „</w:t>
      </w:r>
      <w:r w:rsidR="00C13AA3">
        <w:rPr>
          <w:rFonts w:cs="Times New Roman"/>
        </w:rPr>
        <w:t>P</w:t>
      </w:r>
      <w:r w:rsidRPr="00D15CCD">
        <w:rPr>
          <w:rFonts w:cs="Times New Roman"/>
        </w:rPr>
        <w:t xml:space="preserve">ar </w:t>
      </w:r>
      <w:r w:rsidR="007B27E0" w:rsidRPr="00D15CCD">
        <w:rPr>
          <w:rFonts w:cs="Times New Roman"/>
        </w:rPr>
        <w:t>Zemkopība</w:t>
      </w:r>
      <w:r w:rsidRPr="00D15CCD">
        <w:rPr>
          <w:rFonts w:cs="Times New Roman"/>
        </w:rPr>
        <w:t>s ministrijas pamatbudžeta programmas 96.00.00 „Latvijas prezidentūras Eiropas Savienības Padomē nodrošināšanu 2015.gadā”</w:t>
      </w:r>
      <w:r w:rsidR="007A09AA" w:rsidRPr="00D15CCD">
        <w:rPr>
          <w:rFonts w:cs="Times New Roman"/>
        </w:rPr>
        <w:t xml:space="preserve"> </w:t>
      </w:r>
      <w:r w:rsidRPr="00D15CCD">
        <w:rPr>
          <w:rFonts w:cs="Times New Roman"/>
        </w:rPr>
        <w:t xml:space="preserve">apropriācijas pārdali starp budžeta izdevumu kodiem atbilstoši ekonomiskajām kategorijām”. </w:t>
      </w:r>
    </w:p>
    <w:p w:rsidR="00346027" w:rsidRPr="00D15CCD" w:rsidRDefault="00346027" w:rsidP="00C21466">
      <w:pPr>
        <w:ind w:firstLine="720"/>
        <w:jc w:val="both"/>
        <w:rPr>
          <w:rFonts w:cs="Times New Roman"/>
        </w:rPr>
      </w:pPr>
    </w:p>
    <w:p w:rsidR="00D40D51" w:rsidRPr="00D15CCD" w:rsidRDefault="007B27E0" w:rsidP="00907290">
      <w:pPr>
        <w:jc w:val="center"/>
        <w:rPr>
          <w:rFonts w:cs="Times New Roman"/>
          <w:b/>
        </w:rPr>
      </w:pPr>
      <w:r w:rsidRPr="00D15CCD">
        <w:rPr>
          <w:rFonts w:cs="Times New Roman"/>
          <w:b/>
        </w:rPr>
        <w:t>I</w:t>
      </w:r>
      <w:r w:rsidR="00C16FB4">
        <w:rPr>
          <w:rFonts w:cs="Times New Roman"/>
          <w:b/>
        </w:rPr>
        <w:t>.</w:t>
      </w:r>
      <w:r w:rsidRPr="00D15CCD">
        <w:rPr>
          <w:rFonts w:cs="Times New Roman"/>
          <w:b/>
        </w:rPr>
        <w:t xml:space="preserve"> </w:t>
      </w:r>
      <w:r w:rsidR="00901A93" w:rsidRPr="00D15CCD">
        <w:rPr>
          <w:rFonts w:cs="Times New Roman"/>
          <w:b/>
        </w:rPr>
        <w:t>Pašreizējā situācija un problēmas</w:t>
      </w:r>
      <w:r w:rsidR="006D3CB8" w:rsidRPr="00D15CCD">
        <w:rPr>
          <w:rFonts w:cs="Times New Roman"/>
          <w:b/>
        </w:rPr>
        <w:t xml:space="preserve"> raksturojums</w:t>
      </w:r>
    </w:p>
    <w:p w:rsidR="006D3CB8" w:rsidRPr="00D15CCD" w:rsidRDefault="006D3CB8" w:rsidP="00D40D51">
      <w:pPr>
        <w:jc w:val="both"/>
        <w:rPr>
          <w:rFonts w:cs="Times New Roman"/>
        </w:rPr>
      </w:pPr>
    </w:p>
    <w:p w:rsidR="006D3CB8" w:rsidRPr="00D15CCD" w:rsidRDefault="00C13AA3" w:rsidP="00C21466">
      <w:pPr>
        <w:ind w:firstLine="720"/>
        <w:jc w:val="both"/>
        <w:rPr>
          <w:rFonts w:cs="Times New Roman"/>
        </w:rPr>
      </w:pPr>
      <w:r>
        <w:rPr>
          <w:rFonts w:cs="Times New Roman"/>
        </w:rPr>
        <w:t xml:space="preserve">Par </w:t>
      </w:r>
      <w:r w:rsidR="006D3CB8" w:rsidRPr="00D15CCD">
        <w:rPr>
          <w:rFonts w:cs="Times New Roman"/>
        </w:rPr>
        <w:t>Latvijas prezidentūras Eiropas Savienības Padomē veiksmīg</w:t>
      </w:r>
      <w:r>
        <w:rPr>
          <w:rFonts w:cs="Times New Roman"/>
        </w:rPr>
        <w:t>u</w:t>
      </w:r>
      <w:r w:rsidR="006D3CB8" w:rsidRPr="00D15CCD">
        <w:rPr>
          <w:rFonts w:cs="Times New Roman"/>
        </w:rPr>
        <w:t xml:space="preserve"> noris</w:t>
      </w:r>
      <w:r>
        <w:rPr>
          <w:rFonts w:cs="Times New Roman"/>
        </w:rPr>
        <w:t>i</w:t>
      </w:r>
      <w:r w:rsidR="006D3CB8" w:rsidRPr="00D15CCD">
        <w:rPr>
          <w:rFonts w:cs="Times New Roman"/>
        </w:rPr>
        <w:t xml:space="preserve"> </w:t>
      </w:r>
      <w:r>
        <w:rPr>
          <w:rFonts w:cs="Times New Roman"/>
        </w:rPr>
        <w:t xml:space="preserve">gādās </w:t>
      </w:r>
      <w:r w:rsidR="006D3CB8" w:rsidRPr="00D15CCD">
        <w:rPr>
          <w:rFonts w:cs="Times New Roman"/>
        </w:rPr>
        <w:t xml:space="preserve">profesionāli nodarbinātie, </w:t>
      </w:r>
      <w:r>
        <w:rPr>
          <w:rFonts w:cs="Times New Roman"/>
        </w:rPr>
        <w:t>un viņiem, lai</w:t>
      </w:r>
      <w:r w:rsidR="006D3CB8" w:rsidRPr="00D15CCD">
        <w:rPr>
          <w:rFonts w:cs="Times New Roman"/>
        </w:rPr>
        <w:t xml:space="preserve"> </w:t>
      </w:r>
      <w:r w:rsidR="00901A93" w:rsidRPr="00D15CCD">
        <w:rPr>
          <w:rFonts w:cs="Times New Roman"/>
        </w:rPr>
        <w:t xml:space="preserve">sekmīgi </w:t>
      </w:r>
      <w:r>
        <w:rPr>
          <w:rFonts w:cs="Times New Roman"/>
        </w:rPr>
        <w:t xml:space="preserve">pildītu nepieciešamos </w:t>
      </w:r>
      <w:r w:rsidR="00901A93" w:rsidRPr="00D15CCD">
        <w:rPr>
          <w:rFonts w:cs="Times New Roman"/>
        </w:rPr>
        <w:t>pienākumu</w:t>
      </w:r>
      <w:r>
        <w:rPr>
          <w:rFonts w:cs="Times New Roman"/>
        </w:rPr>
        <w:t>s</w:t>
      </w:r>
      <w:r w:rsidR="00901A93" w:rsidRPr="00D15CCD">
        <w:rPr>
          <w:rFonts w:cs="Times New Roman"/>
        </w:rPr>
        <w:t xml:space="preserve">, </w:t>
      </w:r>
      <w:r w:rsidR="006D3CB8" w:rsidRPr="00D15CCD">
        <w:rPr>
          <w:rFonts w:cs="Times New Roman"/>
        </w:rPr>
        <w:t xml:space="preserve">jābūt nodrošinātiem ar atbilstošiem tehniskiem līdzekļiem. </w:t>
      </w:r>
    </w:p>
    <w:p w:rsidR="006D3CB8" w:rsidRPr="00D15CCD" w:rsidRDefault="00F52A29" w:rsidP="00C21466">
      <w:pPr>
        <w:ind w:firstLine="720"/>
        <w:jc w:val="both"/>
        <w:rPr>
          <w:rFonts w:cs="Times New Roman"/>
        </w:rPr>
      </w:pPr>
      <w:r w:rsidRPr="00D15CCD">
        <w:rPr>
          <w:rFonts w:cs="Times New Roman"/>
        </w:rPr>
        <w:t>L</w:t>
      </w:r>
      <w:r w:rsidR="00D657B8" w:rsidRPr="00D15CCD">
        <w:rPr>
          <w:rFonts w:cs="Times New Roman"/>
        </w:rPr>
        <w:t xml:space="preserve">ikumā „Par valsts budžetu 2014.gadam” </w:t>
      </w:r>
      <w:r w:rsidR="007B27E0" w:rsidRPr="00D15CCD">
        <w:rPr>
          <w:rFonts w:cs="Times New Roman"/>
        </w:rPr>
        <w:t>Zemkopības</w:t>
      </w:r>
      <w:r w:rsidR="00D657B8" w:rsidRPr="00D15CCD">
        <w:rPr>
          <w:rFonts w:cs="Times New Roman"/>
        </w:rPr>
        <w:t xml:space="preserve"> ministrijas budžeta programmā 96.00.00 „Latvijas prezidentūras Eiropas Savienības Padomē nodrošināšanai 2015.gadā”</w:t>
      </w:r>
      <w:r w:rsidR="00193846" w:rsidRPr="00D15CCD">
        <w:rPr>
          <w:rFonts w:cs="Times New Roman"/>
        </w:rPr>
        <w:t xml:space="preserve"> </w:t>
      </w:r>
      <w:r w:rsidR="00C13AA3" w:rsidRPr="00D15CCD">
        <w:rPr>
          <w:rFonts w:cs="Times New Roman"/>
        </w:rPr>
        <w:t>apstiprināts finansējums</w:t>
      </w:r>
      <w:r w:rsidR="00C13AA3">
        <w:rPr>
          <w:rFonts w:cs="Times New Roman"/>
        </w:rPr>
        <w:t xml:space="preserve"> </w:t>
      </w:r>
      <w:r w:rsidR="00C13AA3" w:rsidRPr="00D15CCD">
        <w:rPr>
          <w:rFonts w:cs="Times New Roman"/>
        </w:rPr>
        <w:t xml:space="preserve">EUR </w:t>
      </w:r>
      <w:r w:rsidR="00193846" w:rsidRPr="00D15CCD">
        <w:rPr>
          <w:rFonts w:cs="Times New Roman"/>
        </w:rPr>
        <w:t>1 924 893 </w:t>
      </w:r>
      <w:r w:rsidR="00D657B8" w:rsidRPr="00D15CCD">
        <w:rPr>
          <w:rFonts w:cs="Times New Roman"/>
        </w:rPr>
        <w:t xml:space="preserve"> apmērā. </w:t>
      </w:r>
    </w:p>
    <w:p w:rsidR="00251EE2" w:rsidRPr="00D15CCD" w:rsidRDefault="00C01A8D" w:rsidP="00251EE2">
      <w:pPr>
        <w:ind w:firstLine="720"/>
        <w:jc w:val="both"/>
        <w:rPr>
          <w:rFonts w:cs="Times New Roman"/>
        </w:rPr>
      </w:pPr>
      <w:r w:rsidRPr="00D15CCD">
        <w:rPr>
          <w:rFonts w:cs="Times New Roman"/>
        </w:rPr>
        <w:t xml:space="preserve">Latvijas prezidentūras laikā Eiropas Savienības </w:t>
      </w:r>
      <w:r w:rsidR="00842C84" w:rsidRPr="00D15CCD">
        <w:rPr>
          <w:rFonts w:cs="Times New Roman"/>
        </w:rPr>
        <w:t>P</w:t>
      </w:r>
      <w:r w:rsidRPr="00D15CCD">
        <w:rPr>
          <w:rFonts w:cs="Times New Roman"/>
        </w:rPr>
        <w:t xml:space="preserve">adomē </w:t>
      </w:r>
      <w:r w:rsidR="00251EE2" w:rsidRPr="00D15CCD">
        <w:rPr>
          <w:rFonts w:cs="Times New Roman"/>
        </w:rPr>
        <w:t xml:space="preserve">Zemkopības </w:t>
      </w:r>
      <w:r w:rsidR="003D6117" w:rsidRPr="00D15CCD">
        <w:rPr>
          <w:rFonts w:cs="Times New Roman"/>
        </w:rPr>
        <w:t xml:space="preserve">ministrija </w:t>
      </w:r>
      <w:r w:rsidR="00C13AA3" w:rsidRPr="00D15CCD">
        <w:rPr>
          <w:rFonts w:cs="Times New Roman"/>
        </w:rPr>
        <w:t xml:space="preserve">ir </w:t>
      </w:r>
      <w:r w:rsidR="003D6117" w:rsidRPr="00D15CCD">
        <w:rPr>
          <w:rFonts w:cs="Times New Roman"/>
        </w:rPr>
        <w:t>atbildī</w:t>
      </w:r>
      <w:r w:rsidR="00C13AA3">
        <w:rPr>
          <w:rFonts w:cs="Times New Roman"/>
        </w:rPr>
        <w:t>ga par</w:t>
      </w:r>
      <w:r w:rsidR="003D6117" w:rsidRPr="00D15CCD">
        <w:rPr>
          <w:rFonts w:cs="Times New Roman"/>
        </w:rPr>
        <w:t xml:space="preserve"> Eiropas Savienības </w:t>
      </w:r>
      <w:r w:rsidR="007B27E0" w:rsidRPr="00D15CCD">
        <w:rPr>
          <w:rFonts w:cs="Times New Roman"/>
        </w:rPr>
        <w:t xml:space="preserve">Lauksaimniecības un zivsaimniecības </w:t>
      </w:r>
      <w:r w:rsidR="003D6117" w:rsidRPr="00D15CCD">
        <w:rPr>
          <w:rFonts w:cs="Times New Roman"/>
        </w:rPr>
        <w:t>ministru padom</w:t>
      </w:r>
      <w:r w:rsidR="007B27E0" w:rsidRPr="00D15CCD">
        <w:rPr>
          <w:rFonts w:cs="Times New Roman"/>
        </w:rPr>
        <w:t>es</w:t>
      </w:r>
      <w:r w:rsidR="003D6117" w:rsidRPr="00D15CCD">
        <w:rPr>
          <w:rFonts w:cs="Times New Roman"/>
        </w:rPr>
        <w:t xml:space="preserve"> sa</w:t>
      </w:r>
      <w:r w:rsidR="007B27E0" w:rsidRPr="00D15CCD">
        <w:rPr>
          <w:rFonts w:cs="Times New Roman"/>
        </w:rPr>
        <w:t>gatavošan</w:t>
      </w:r>
      <w:r w:rsidR="00C13AA3">
        <w:rPr>
          <w:rFonts w:cs="Times New Roman"/>
        </w:rPr>
        <w:t>u</w:t>
      </w:r>
      <w:r w:rsidR="007B27E0" w:rsidRPr="00D15CCD">
        <w:rPr>
          <w:rFonts w:cs="Times New Roman"/>
        </w:rPr>
        <w:t>.</w:t>
      </w:r>
    </w:p>
    <w:p w:rsidR="003F5AEB" w:rsidRPr="00D15CCD" w:rsidRDefault="007B27E0" w:rsidP="003F5AEB">
      <w:pPr>
        <w:ind w:firstLine="851"/>
        <w:jc w:val="both"/>
        <w:rPr>
          <w:rFonts w:cs="Times New Roman"/>
          <w:szCs w:val="28"/>
        </w:rPr>
      </w:pPr>
      <w:r w:rsidRPr="00D15CCD">
        <w:rPr>
          <w:rFonts w:cs="Times New Roman"/>
          <w:szCs w:val="28"/>
        </w:rPr>
        <w:t>Zemkopības</w:t>
      </w:r>
      <w:r w:rsidR="00141D64" w:rsidRPr="00D15CCD">
        <w:rPr>
          <w:rFonts w:cs="Times New Roman"/>
          <w:szCs w:val="28"/>
        </w:rPr>
        <w:t xml:space="preserve"> ministrijas </w:t>
      </w:r>
      <w:r w:rsidR="00C13AA3">
        <w:rPr>
          <w:rFonts w:cs="Times New Roman"/>
          <w:szCs w:val="28"/>
        </w:rPr>
        <w:t>pārziņā</w:t>
      </w:r>
      <w:r w:rsidR="00141D64" w:rsidRPr="00D15CCD">
        <w:rPr>
          <w:rFonts w:cs="Times New Roman"/>
          <w:szCs w:val="28"/>
        </w:rPr>
        <w:t xml:space="preserve"> ir </w:t>
      </w:r>
      <w:r w:rsidR="00251EE2" w:rsidRPr="00D15CCD">
        <w:rPr>
          <w:rFonts w:cs="Times New Roman"/>
          <w:szCs w:val="28"/>
        </w:rPr>
        <w:t>28</w:t>
      </w:r>
      <w:r w:rsidR="00141D64" w:rsidRPr="00D15CCD">
        <w:rPr>
          <w:rFonts w:cs="Times New Roman"/>
          <w:szCs w:val="28"/>
        </w:rPr>
        <w:t xml:space="preserve"> Eiropas Savienības Padomes </w:t>
      </w:r>
      <w:r w:rsidR="003E7FE2" w:rsidRPr="00D15CCD">
        <w:rPr>
          <w:rFonts w:cs="Times New Roman"/>
          <w:szCs w:val="28"/>
        </w:rPr>
        <w:t>darba grupas</w:t>
      </w:r>
      <w:r w:rsidR="00397686">
        <w:rPr>
          <w:rFonts w:cs="Times New Roman"/>
          <w:szCs w:val="28"/>
        </w:rPr>
        <w:t xml:space="preserve"> un </w:t>
      </w:r>
      <w:r w:rsidR="00842C84" w:rsidRPr="00D15CCD">
        <w:rPr>
          <w:rFonts w:cs="Times New Roman"/>
          <w:szCs w:val="28"/>
        </w:rPr>
        <w:t>komitejas</w:t>
      </w:r>
      <w:r w:rsidR="00251EE2" w:rsidRPr="00D15CCD">
        <w:rPr>
          <w:rFonts w:cs="Times New Roman"/>
          <w:szCs w:val="28"/>
        </w:rPr>
        <w:t>, kuru darb</w:t>
      </w:r>
      <w:r w:rsidR="00C13AA3">
        <w:rPr>
          <w:rFonts w:cs="Times New Roman"/>
          <w:szCs w:val="28"/>
        </w:rPr>
        <w:t>a</w:t>
      </w:r>
      <w:r w:rsidR="00251EE2" w:rsidRPr="00D15CCD">
        <w:rPr>
          <w:rFonts w:cs="Times New Roman"/>
          <w:szCs w:val="28"/>
        </w:rPr>
        <w:t xml:space="preserve"> vadī</w:t>
      </w:r>
      <w:r w:rsidR="00C13AA3">
        <w:rPr>
          <w:rFonts w:cs="Times New Roman"/>
          <w:szCs w:val="28"/>
        </w:rPr>
        <w:t>ba būs</w:t>
      </w:r>
      <w:r w:rsidR="00251EE2" w:rsidRPr="00D15CCD">
        <w:rPr>
          <w:rFonts w:cs="Times New Roman"/>
          <w:szCs w:val="28"/>
        </w:rPr>
        <w:t xml:space="preserve"> Latvijas prezidentūra</w:t>
      </w:r>
      <w:r w:rsidR="00C13AA3">
        <w:rPr>
          <w:rFonts w:cs="Times New Roman"/>
          <w:szCs w:val="28"/>
        </w:rPr>
        <w:t>s kompetencē</w:t>
      </w:r>
      <w:r w:rsidR="00397686">
        <w:rPr>
          <w:rFonts w:cs="Times New Roman"/>
          <w:szCs w:val="28"/>
        </w:rPr>
        <w:t>. Šīs grupas un komitejas ir</w:t>
      </w:r>
      <w:r w:rsidR="003E7FE2" w:rsidRPr="00D15CCD">
        <w:rPr>
          <w:rFonts w:cs="Times New Roman"/>
          <w:szCs w:val="28"/>
        </w:rPr>
        <w:t xml:space="preserve"> </w:t>
      </w:r>
      <w:r w:rsidR="003F5AEB" w:rsidRPr="00D15CCD">
        <w:rPr>
          <w:rFonts w:cs="Times New Roman"/>
          <w:szCs w:val="28"/>
        </w:rPr>
        <w:t xml:space="preserve">Īpašā lauksaimniecības komiteja, Preču jautājumu darba grupa, Augsta līmeņa lauksaimniecības darba grupa, Lauksaimniecības struktūru un lauku attīstības darba grupa, Horizontālo lauksaimniecības jautājumu darba grupa, Lauksaimniecības produktu reklāmas jautājumu darba grupa, Ģenētisku lauksaimniecības resursu jautājumu darba grupa, Pārtikas produktu kvalitātes darba grupa, Dzīvnieku produktu jautājumu darba grupa, Laukaugu jautājumu darba grupa, Cukura un izoglikozes jautājumu darba grupa, Augļu un dārzeņu jautājumu darba grupa, Olīveļļas jautājumu darba grupa, Vīna un spirta jautājumu darba grupa, Īpašo augu produktu jautājumu darba grupa, </w:t>
      </w:r>
      <w:r w:rsidR="003F5AEB" w:rsidRPr="00D15CCD">
        <w:rPr>
          <w:rFonts w:cs="Times New Roman"/>
          <w:szCs w:val="28"/>
        </w:rPr>
        <w:lastRenderedPageBreak/>
        <w:t>I</w:t>
      </w:r>
      <w:r w:rsidR="00397686">
        <w:rPr>
          <w:rFonts w:cs="Times New Roman"/>
          <w:szCs w:val="28"/>
        </w:rPr>
        <w:t> </w:t>
      </w:r>
      <w:r w:rsidR="003F5AEB" w:rsidRPr="00D15CCD">
        <w:rPr>
          <w:rFonts w:cs="Times New Roman"/>
          <w:szCs w:val="28"/>
        </w:rPr>
        <w:t>pielikumā neuzskaitītu produktu jautājumu darba grupa,</w:t>
      </w:r>
      <w:r w:rsidR="00202048" w:rsidRPr="00D15CCD">
        <w:rPr>
          <w:rFonts w:cs="Times New Roman"/>
          <w:szCs w:val="28"/>
        </w:rPr>
        <w:t xml:space="preserve"> </w:t>
      </w:r>
      <w:r w:rsidR="003F5AEB" w:rsidRPr="00D15CCD">
        <w:rPr>
          <w:rFonts w:cs="Times New Roman"/>
          <w:szCs w:val="28"/>
        </w:rPr>
        <w:t>Finansiālo lauksaimniecības jautājumu darba grupa, Mežsaimniecības jautājumu darba grupa, Lauksaimniecības jautājumu darba grupa, Galveno fitosanitārijas speciālistu darba grupa, Fitosanitārijas jautājumu darba grupa, Galveno veterinārijas speciālistu darba grupa,</w:t>
      </w:r>
      <w:r w:rsidR="00202048" w:rsidRPr="00D15CCD">
        <w:rPr>
          <w:rFonts w:cs="Times New Roman"/>
          <w:szCs w:val="28"/>
        </w:rPr>
        <w:t xml:space="preserve"> </w:t>
      </w:r>
      <w:r w:rsidR="003F5AEB" w:rsidRPr="00D15CCD">
        <w:rPr>
          <w:rFonts w:cs="Times New Roman"/>
          <w:szCs w:val="28"/>
        </w:rPr>
        <w:t xml:space="preserve">Veterinārijas ekspertu darba grupa, Koordinācijas darba grupa, Ārējās zivsaimniecības politikas jautājumu darba grupa, Iekšējās zivsaimniecības politikas jautājumu darba grupa, Ģenētiski modificētu organismu jautājumu </w:t>
      </w:r>
      <w:r w:rsidR="003F5AEB" w:rsidRPr="00D15CCD">
        <w:rPr>
          <w:rFonts w:cs="Times New Roman"/>
          <w:i/>
          <w:szCs w:val="28"/>
        </w:rPr>
        <w:t>ad hoc</w:t>
      </w:r>
      <w:r w:rsidR="003F5AEB" w:rsidRPr="00D15CCD">
        <w:rPr>
          <w:rFonts w:cs="Times New Roman"/>
          <w:szCs w:val="28"/>
        </w:rPr>
        <w:t xml:space="preserve"> darba grupa</w:t>
      </w:r>
      <w:r w:rsidR="00193846" w:rsidRPr="00D15CCD">
        <w:rPr>
          <w:rFonts w:cs="Times New Roman"/>
          <w:szCs w:val="28"/>
        </w:rPr>
        <w:t xml:space="preserve"> un</w:t>
      </w:r>
      <w:r w:rsidR="003F5AEB" w:rsidRPr="00D15CCD">
        <w:rPr>
          <w:rFonts w:cs="Times New Roman"/>
          <w:szCs w:val="28"/>
        </w:rPr>
        <w:t xml:space="preserve"> Pārtikas produktu jautājumu darba grupa.</w:t>
      </w:r>
    </w:p>
    <w:p w:rsidR="003F5AEB" w:rsidRPr="00D15CCD" w:rsidRDefault="007B27E0" w:rsidP="003F5AEB">
      <w:pPr>
        <w:ind w:firstLine="720"/>
        <w:jc w:val="both"/>
        <w:rPr>
          <w:rFonts w:cs="Times New Roman"/>
        </w:rPr>
      </w:pPr>
      <w:r w:rsidRPr="00D15CCD">
        <w:rPr>
          <w:rFonts w:cs="Times New Roman"/>
        </w:rPr>
        <w:t xml:space="preserve">Turklāt Zemkopības ministrijas amatpersonas vadīs </w:t>
      </w:r>
      <w:r w:rsidR="00397686">
        <w:rPr>
          <w:rFonts w:cs="Times New Roman"/>
        </w:rPr>
        <w:t>dažu</w:t>
      </w:r>
      <w:r w:rsidRPr="00D15CCD">
        <w:rPr>
          <w:rFonts w:cs="Times New Roman"/>
        </w:rPr>
        <w:t xml:space="preserve"> jautājumu izskatīšanu </w:t>
      </w:r>
      <w:r w:rsidR="00193846" w:rsidRPr="00D15CCD">
        <w:rPr>
          <w:rFonts w:cs="Times New Roman"/>
        </w:rPr>
        <w:t xml:space="preserve">vēl </w:t>
      </w:r>
      <w:r w:rsidR="00397686">
        <w:rPr>
          <w:rFonts w:cs="Times New Roman"/>
        </w:rPr>
        <w:t>trijās</w:t>
      </w:r>
      <w:r w:rsidRPr="00D15CCD">
        <w:rPr>
          <w:rFonts w:cs="Times New Roman"/>
        </w:rPr>
        <w:t xml:space="preserve"> citu ministriju kompetenc</w:t>
      </w:r>
      <w:r w:rsidR="00397686">
        <w:rPr>
          <w:rFonts w:cs="Times New Roman"/>
        </w:rPr>
        <w:t>ē esošajās</w:t>
      </w:r>
      <w:r w:rsidRPr="00D15CCD">
        <w:rPr>
          <w:rFonts w:cs="Times New Roman"/>
        </w:rPr>
        <w:t xml:space="preserve"> darba grupās</w:t>
      </w:r>
      <w:r w:rsidR="00397686">
        <w:rPr>
          <w:rFonts w:cs="Times New Roman"/>
        </w:rPr>
        <w:t> –</w:t>
      </w:r>
      <w:r w:rsidRPr="00D15CCD">
        <w:rPr>
          <w:rFonts w:cs="Times New Roman"/>
        </w:rPr>
        <w:t xml:space="preserve"> Tehniskās harmonizācijas darba grup</w:t>
      </w:r>
      <w:r w:rsidR="00397686">
        <w:rPr>
          <w:rFonts w:cs="Times New Roman"/>
        </w:rPr>
        <w:t>ā</w:t>
      </w:r>
      <w:r w:rsidRPr="00D15CCD">
        <w:rPr>
          <w:rFonts w:cs="Times New Roman"/>
        </w:rPr>
        <w:t xml:space="preserve"> (attiecībā uz likumdošanas priekšlikumu par mēslošanas līdzekļiem), Vides jautājumu darba grup</w:t>
      </w:r>
      <w:r w:rsidR="00397686">
        <w:rPr>
          <w:rFonts w:cs="Times New Roman"/>
        </w:rPr>
        <w:t>ā</w:t>
      </w:r>
      <w:r w:rsidRPr="00D15CCD">
        <w:rPr>
          <w:rFonts w:cs="Times New Roman"/>
        </w:rPr>
        <w:t xml:space="preserve"> un Starptautis</w:t>
      </w:r>
      <w:r w:rsidR="00251EE2" w:rsidRPr="00D15CCD">
        <w:rPr>
          <w:rFonts w:cs="Times New Roman"/>
        </w:rPr>
        <w:t>ku vides jautājumu darba grup</w:t>
      </w:r>
      <w:r w:rsidR="00397686">
        <w:rPr>
          <w:rFonts w:cs="Times New Roman"/>
        </w:rPr>
        <w:t>ā</w:t>
      </w:r>
      <w:r w:rsidRPr="00D15CCD">
        <w:rPr>
          <w:rFonts w:cs="Times New Roman"/>
        </w:rPr>
        <w:t>.</w:t>
      </w:r>
    </w:p>
    <w:p w:rsidR="00ED0C9D" w:rsidRPr="00D15CCD" w:rsidRDefault="006A19A9" w:rsidP="00DD37BC">
      <w:pPr>
        <w:tabs>
          <w:tab w:val="left" w:pos="567"/>
          <w:tab w:val="left" w:pos="709"/>
        </w:tabs>
        <w:autoSpaceDE w:val="0"/>
        <w:autoSpaceDN w:val="0"/>
        <w:adjustRightInd w:val="0"/>
        <w:ind w:firstLine="851"/>
        <w:jc w:val="both"/>
        <w:rPr>
          <w:rFonts w:cs="Times New Roman"/>
          <w:szCs w:val="28"/>
        </w:rPr>
      </w:pPr>
      <w:r w:rsidRPr="00D15CCD">
        <w:rPr>
          <w:rFonts w:cs="Times New Roman"/>
          <w:szCs w:val="28"/>
        </w:rPr>
        <w:t>Latvijas prezidentūras laikā būs jānovada aptuveni 2</w:t>
      </w:r>
      <w:r w:rsidR="00251EE2" w:rsidRPr="00D15CCD">
        <w:rPr>
          <w:rFonts w:cs="Times New Roman"/>
          <w:szCs w:val="28"/>
        </w:rPr>
        <w:t>60</w:t>
      </w:r>
      <w:r w:rsidRPr="00D15CCD">
        <w:rPr>
          <w:rFonts w:cs="Times New Roman"/>
          <w:szCs w:val="28"/>
        </w:rPr>
        <w:t xml:space="preserve"> darba grupu</w:t>
      </w:r>
      <w:r w:rsidR="00397686">
        <w:rPr>
          <w:rFonts w:cs="Times New Roman"/>
          <w:szCs w:val="28"/>
        </w:rPr>
        <w:t xml:space="preserve"> un </w:t>
      </w:r>
      <w:r w:rsidR="00842C84" w:rsidRPr="00D15CCD">
        <w:rPr>
          <w:rFonts w:cs="Times New Roman"/>
          <w:szCs w:val="28"/>
        </w:rPr>
        <w:t>komiteju</w:t>
      </w:r>
      <w:r w:rsidRPr="00D15CCD">
        <w:rPr>
          <w:rFonts w:cs="Times New Roman"/>
          <w:szCs w:val="28"/>
        </w:rPr>
        <w:t xml:space="preserve"> sanāksmes.</w:t>
      </w:r>
      <w:r w:rsidR="00251EE2" w:rsidRPr="00D15CCD">
        <w:rPr>
          <w:rFonts w:cs="Times New Roman"/>
          <w:szCs w:val="28"/>
        </w:rPr>
        <w:t xml:space="preserve"> </w:t>
      </w:r>
      <w:r w:rsidR="00C202ED" w:rsidRPr="00D15CCD">
        <w:rPr>
          <w:rFonts w:cs="Times New Roman"/>
          <w:szCs w:val="28"/>
        </w:rPr>
        <w:t>Turklāt</w:t>
      </w:r>
      <w:r w:rsidR="00251EE2" w:rsidRPr="00D15CCD">
        <w:rPr>
          <w:rFonts w:cs="Times New Roman"/>
          <w:szCs w:val="28"/>
        </w:rPr>
        <w:t xml:space="preserve"> Zemkopības ministrija </w:t>
      </w:r>
      <w:r w:rsidR="00DD37BC">
        <w:rPr>
          <w:rFonts w:cs="Times New Roman"/>
          <w:szCs w:val="28"/>
        </w:rPr>
        <w:t>p</w:t>
      </w:r>
      <w:r w:rsidR="00DD37BC" w:rsidRPr="00D15CCD">
        <w:rPr>
          <w:rFonts w:cs="Times New Roman"/>
          <w:szCs w:val="28"/>
        </w:rPr>
        <w:t>rezidentūras</w:t>
      </w:r>
      <w:r w:rsidR="00DD37BC">
        <w:rPr>
          <w:rFonts w:cs="Times New Roman"/>
          <w:szCs w:val="28"/>
        </w:rPr>
        <w:t xml:space="preserve"> laikā</w:t>
      </w:r>
      <w:r w:rsidR="00DD37BC" w:rsidRPr="00D15CCD">
        <w:rPr>
          <w:rFonts w:cs="Times New Roman"/>
          <w:szCs w:val="28"/>
        </w:rPr>
        <w:t xml:space="preserve"> </w:t>
      </w:r>
      <w:r w:rsidR="00DD37BC">
        <w:rPr>
          <w:rFonts w:cs="Times New Roman"/>
          <w:szCs w:val="28"/>
        </w:rPr>
        <w:t>būs</w:t>
      </w:r>
      <w:r w:rsidR="00251EE2" w:rsidRPr="00D15CCD">
        <w:rPr>
          <w:rFonts w:cs="Times New Roman"/>
          <w:szCs w:val="28"/>
        </w:rPr>
        <w:t xml:space="preserve"> atbildīga </w:t>
      </w:r>
      <w:r w:rsidR="00DD37BC">
        <w:rPr>
          <w:rFonts w:cs="Times New Roman"/>
          <w:szCs w:val="28"/>
        </w:rPr>
        <w:t>arī p</w:t>
      </w:r>
      <w:r w:rsidR="00251EE2" w:rsidRPr="00D15CCD">
        <w:rPr>
          <w:rFonts w:cs="Times New Roman"/>
          <w:szCs w:val="28"/>
        </w:rPr>
        <w:t xml:space="preserve">ar dažādiem jautājumiem </w:t>
      </w:r>
      <w:r w:rsidR="00DD37BC">
        <w:rPr>
          <w:rFonts w:cs="Times New Roman"/>
          <w:szCs w:val="28"/>
        </w:rPr>
        <w:t xml:space="preserve">saistībā ar </w:t>
      </w:r>
      <w:r w:rsidR="00251EE2" w:rsidRPr="00D15CCD">
        <w:rPr>
          <w:rFonts w:cs="Times New Roman"/>
          <w:szCs w:val="28"/>
        </w:rPr>
        <w:t>starptautisk</w:t>
      </w:r>
      <w:r w:rsidR="00DD37BC">
        <w:rPr>
          <w:rFonts w:cs="Times New Roman"/>
          <w:szCs w:val="28"/>
        </w:rPr>
        <w:t>ajām</w:t>
      </w:r>
      <w:r w:rsidR="00251EE2" w:rsidRPr="00D15CCD">
        <w:rPr>
          <w:rFonts w:cs="Times New Roman"/>
          <w:szCs w:val="28"/>
        </w:rPr>
        <w:t xml:space="preserve"> organizācij</w:t>
      </w:r>
      <w:r w:rsidR="00DD37BC">
        <w:rPr>
          <w:rFonts w:cs="Times New Roman"/>
          <w:szCs w:val="28"/>
        </w:rPr>
        <w:t>ām,</w:t>
      </w:r>
      <w:r w:rsidR="00251EE2" w:rsidRPr="00D15CCD">
        <w:rPr>
          <w:rFonts w:cs="Times New Roman"/>
          <w:szCs w:val="28"/>
        </w:rPr>
        <w:t xml:space="preserve"> piemēram, ANO Pārtikas un lauksaimniecības organizācij</w:t>
      </w:r>
      <w:r w:rsidR="00DD37BC">
        <w:rPr>
          <w:rFonts w:cs="Times New Roman"/>
          <w:szCs w:val="28"/>
        </w:rPr>
        <w:t>u</w:t>
      </w:r>
      <w:r w:rsidR="00251EE2" w:rsidRPr="00D15CCD">
        <w:rPr>
          <w:rFonts w:cs="Times New Roman"/>
          <w:szCs w:val="28"/>
        </w:rPr>
        <w:t>, ANO Mežu forum</w:t>
      </w:r>
      <w:r w:rsidR="00DD37BC">
        <w:rPr>
          <w:rFonts w:cs="Times New Roman"/>
          <w:szCs w:val="28"/>
        </w:rPr>
        <w:t>u</w:t>
      </w:r>
      <w:r w:rsidR="00251EE2" w:rsidRPr="00D15CCD">
        <w:rPr>
          <w:rFonts w:cs="Times New Roman"/>
          <w:szCs w:val="28"/>
        </w:rPr>
        <w:t>, Komisij</w:t>
      </w:r>
      <w:r w:rsidR="00DD37BC">
        <w:rPr>
          <w:rFonts w:cs="Times New Roman"/>
          <w:szCs w:val="28"/>
        </w:rPr>
        <w:t>u</w:t>
      </w:r>
      <w:r w:rsidR="00251EE2" w:rsidRPr="00D15CCD">
        <w:rPr>
          <w:rFonts w:cs="Times New Roman"/>
          <w:szCs w:val="28"/>
        </w:rPr>
        <w:t xml:space="preserve"> par fitosanitāriem pasākumiem, Dzīvnieku veselības organizācij</w:t>
      </w:r>
      <w:r w:rsidR="00DD37BC">
        <w:rPr>
          <w:rFonts w:cs="Times New Roman"/>
          <w:szCs w:val="28"/>
        </w:rPr>
        <w:t>u</w:t>
      </w:r>
      <w:r w:rsidR="00251EE2" w:rsidRPr="00D15CCD">
        <w:rPr>
          <w:rFonts w:cs="Times New Roman"/>
          <w:szCs w:val="28"/>
        </w:rPr>
        <w:t xml:space="preserve">, </w:t>
      </w:r>
      <w:r w:rsidR="00C202ED" w:rsidRPr="00D15CCD">
        <w:rPr>
          <w:rFonts w:cs="Times New Roman"/>
          <w:szCs w:val="28"/>
        </w:rPr>
        <w:t>Pasaules Tirdzniecības organizācijas</w:t>
      </w:r>
      <w:r w:rsidR="00251EE2" w:rsidRPr="00D15CCD">
        <w:rPr>
          <w:rFonts w:cs="Times New Roman"/>
          <w:szCs w:val="28"/>
        </w:rPr>
        <w:t xml:space="preserve"> lauksaimn</w:t>
      </w:r>
      <w:r w:rsidR="00C335CD" w:rsidRPr="00D15CCD">
        <w:rPr>
          <w:rFonts w:cs="Times New Roman"/>
          <w:szCs w:val="28"/>
        </w:rPr>
        <w:t>ie</w:t>
      </w:r>
      <w:r w:rsidR="00251EE2" w:rsidRPr="00D15CCD">
        <w:rPr>
          <w:rFonts w:cs="Times New Roman"/>
          <w:szCs w:val="28"/>
        </w:rPr>
        <w:t>cības komitej</w:t>
      </w:r>
      <w:r w:rsidR="00DD37BC">
        <w:rPr>
          <w:rFonts w:cs="Times New Roman"/>
          <w:szCs w:val="28"/>
        </w:rPr>
        <w:t>u</w:t>
      </w:r>
      <w:r w:rsidR="00251EE2" w:rsidRPr="00D15CCD">
        <w:rPr>
          <w:rFonts w:cs="Times New Roman"/>
          <w:szCs w:val="28"/>
        </w:rPr>
        <w:t xml:space="preserve"> un Sanitāro un fitosanitāro pasākumu komitej</w:t>
      </w:r>
      <w:r w:rsidR="00DD37BC">
        <w:rPr>
          <w:rFonts w:cs="Times New Roman"/>
          <w:szCs w:val="28"/>
        </w:rPr>
        <w:t>u</w:t>
      </w:r>
      <w:r w:rsidR="00251EE2" w:rsidRPr="00D15CCD">
        <w:rPr>
          <w:rFonts w:cs="Times New Roman"/>
          <w:szCs w:val="28"/>
        </w:rPr>
        <w:t>, Starptautisk</w:t>
      </w:r>
      <w:r w:rsidR="00DD37BC">
        <w:rPr>
          <w:rFonts w:cs="Times New Roman"/>
          <w:szCs w:val="28"/>
        </w:rPr>
        <w:t>o</w:t>
      </w:r>
      <w:r w:rsidR="00251EE2" w:rsidRPr="00D15CCD">
        <w:rPr>
          <w:rFonts w:cs="Times New Roman"/>
          <w:szCs w:val="28"/>
        </w:rPr>
        <w:t xml:space="preserve"> cukura organizācij</w:t>
      </w:r>
      <w:r w:rsidR="00DD37BC">
        <w:rPr>
          <w:rFonts w:cs="Times New Roman"/>
          <w:szCs w:val="28"/>
        </w:rPr>
        <w:t>u</w:t>
      </w:r>
      <w:r w:rsidR="00251EE2" w:rsidRPr="00D15CCD">
        <w:rPr>
          <w:rFonts w:cs="Times New Roman"/>
          <w:szCs w:val="28"/>
        </w:rPr>
        <w:t>, Starptautisk</w:t>
      </w:r>
      <w:r w:rsidR="00DD37BC">
        <w:rPr>
          <w:rFonts w:cs="Times New Roman"/>
          <w:szCs w:val="28"/>
        </w:rPr>
        <w:t>o</w:t>
      </w:r>
      <w:r w:rsidR="00251EE2" w:rsidRPr="00D15CCD">
        <w:rPr>
          <w:rFonts w:cs="Times New Roman"/>
          <w:szCs w:val="28"/>
        </w:rPr>
        <w:t xml:space="preserve"> graudu padom</w:t>
      </w:r>
      <w:r w:rsidR="00DD37BC">
        <w:rPr>
          <w:rFonts w:cs="Times New Roman"/>
          <w:szCs w:val="28"/>
        </w:rPr>
        <w:t>i</w:t>
      </w:r>
      <w:r w:rsidR="00251EE2" w:rsidRPr="00D15CCD">
        <w:rPr>
          <w:rFonts w:cs="Times New Roman"/>
          <w:szCs w:val="28"/>
        </w:rPr>
        <w:t>, kā arī virkn</w:t>
      </w:r>
      <w:r w:rsidR="00DD37BC">
        <w:rPr>
          <w:rFonts w:cs="Times New Roman"/>
          <w:szCs w:val="28"/>
        </w:rPr>
        <w:t>i</w:t>
      </w:r>
      <w:r w:rsidR="00251EE2" w:rsidRPr="00D15CCD">
        <w:rPr>
          <w:rFonts w:cs="Times New Roman"/>
          <w:szCs w:val="28"/>
        </w:rPr>
        <w:t xml:space="preserve"> </w:t>
      </w:r>
      <w:r w:rsidR="00DD37BC">
        <w:rPr>
          <w:rFonts w:cs="Times New Roman"/>
          <w:szCs w:val="28"/>
        </w:rPr>
        <w:t>s</w:t>
      </w:r>
      <w:r w:rsidR="00251EE2" w:rsidRPr="00D15CCD">
        <w:rPr>
          <w:rFonts w:cs="Times New Roman"/>
          <w:szCs w:val="28"/>
        </w:rPr>
        <w:t>tarptautisko org</w:t>
      </w:r>
      <w:r w:rsidR="00C335CD" w:rsidRPr="00D15CCD">
        <w:rPr>
          <w:rFonts w:cs="Times New Roman"/>
          <w:szCs w:val="28"/>
        </w:rPr>
        <w:t>a</w:t>
      </w:r>
      <w:r w:rsidR="00251EE2" w:rsidRPr="00D15CCD">
        <w:rPr>
          <w:rFonts w:cs="Times New Roman"/>
          <w:szCs w:val="28"/>
        </w:rPr>
        <w:t>nizāciju zivsaimniecības nozarē.</w:t>
      </w:r>
    </w:p>
    <w:p w:rsidR="00ED0C9D" w:rsidRPr="00D15CCD" w:rsidRDefault="00351042" w:rsidP="00ED0C9D">
      <w:pPr>
        <w:ind w:firstLine="709"/>
        <w:jc w:val="both"/>
        <w:rPr>
          <w:rFonts w:cs="Times New Roman"/>
        </w:rPr>
      </w:pPr>
      <w:r>
        <w:rPr>
          <w:rFonts w:cs="Times New Roman"/>
        </w:rPr>
        <w:t>Līdz ar</w:t>
      </w:r>
      <w:r w:rsidR="00ED0C9D" w:rsidRPr="00D15CCD">
        <w:rPr>
          <w:rFonts w:cs="Times New Roman"/>
        </w:rPr>
        <w:t xml:space="preserve"> iepriekšminētajām darba grupām Zemkopības ministrijas kompetencē ir 1</w:t>
      </w:r>
      <w:r w:rsidR="002A216D">
        <w:rPr>
          <w:rFonts w:cs="Times New Roman"/>
        </w:rPr>
        <w:t>4</w:t>
      </w:r>
      <w:r w:rsidR="00ED0C9D" w:rsidRPr="00D15CCD">
        <w:rPr>
          <w:rFonts w:cs="Times New Roman"/>
        </w:rPr>
        <w:t xml:space="preserve"> Latvijā rīkojami pasākumi: Lauksaimniecības un zivsaimniecības ministru neformālā tikšanās, Īpašās lauksaimniecības komitejas sanāksme, ES zāļu aģentūru vadītāju darba grupa</w:t>
      </w:r>
      <w:r>
        <w:rPr>
          <w:rFonts w:cs="Times New Roman"/>
        </w:rPr>
        <w:t>s vadīšana</w:t>
      </w:r>
      <w:r w:rsidR="00ED0C9D" w:rsidRPr="00D15CCD">
        <w:rPr>
          <w:rFonts w:cs="Times New Roman"/>
        </w:rPr>
        <w:t xml:space="preserve">, Eiropas maksājumu aģentūru sanāksme, Galveno veterinārijas amatpersonu darba grupas sanāksme, Galveno fitosanitārijas amatpersonu neformālā sanāksme, Lauku attīstības ģenerāldirektoru sanāksme, Meža nozares direktoru sanāksme, Zivsaimniecības ģenerāldirektoru un atašeju neformālā sanāksme, Sēklu sertificējošo institūciju sanāksme, </w:t>
      </w:r>
      <w:r w:rsidR="004B20F6">
        <w:rPr>
          <w:rFonts w:cs="Times New Roman"/>
        </w:rPr>
        <w:t>seminārs</w:t>
      </w:r>
      <w:r w:rsidR="00ED0C9D" w:rsidRPr="00D15CCD">
        <w:rPr>
          <w:rFonts w:cs="Times New Roman"/>
        </w:rPr>
        <w:t xml:space="preserve"> par veterinārajiem jautājumiem</w:t>
      </w:r>
      <w:r>
        <w:rPr>
          <w:rFonts w:cs="Times New Roman"/>
        </w:rPr>
        <w:t xml:space="preserve"> „</w:t>
      </w:r>
      <w:r w:rsidR="00ED0C9D" w:rsidRPr="00D15CCD">
        <w:rPr>
          <w:rFonts w:cs="Times New Roman"/>
        </w:rPr>
        <w:t>Biodrošība kā dzīvnieku veselības pamats/garants</w:t>
      </w:r>
      <w:r>
        <w:rPr>
          <w:rFonts w:cs="Times New Roman"/>
        </w:rPr>
        <w:t>”</w:t>
      </w:r>
      <w:r w:rsidR="00ED0C9D" w:rsidRPr="00D15CCD">
        <w:rPr>
          <w:rFonts w:cs="Times New Roman"/>
        </w:rPr>
        <w:t xml:space="preserve">, </w:t>
      </w:r>
      <w:r>
        <w:rPr>
          <w:rFonts w:cs="Times New Roman"/>
        </w:rPr>
        <w:t>k</w:t>
      </w:r>
      <w:r w:rsidR="00ED0C9D" w:rsidRPr="00D15CCD">
        <w:rPr>
          <w:rFonts w:cs="Times New Roman"/>
        </w:rPr>
        <w:t>ongress „Bioloģiskās lauksaimniecības attīstības perspektīvas pēc 2020. gada”</w:t>
      </w:r>
      <w:r w:rsidR="002A216D">
        <w:rPr>
          <w:rFonts w:cs="Times New Roman"/>
        </w:rPr>
        <w:t xml:space="preserve">, </w:t>
      </w:r>
      <w:r w:rsidR="00ED0C9D" w:rsidRPr="00D15CCD">
        <w:rPr>
          <w:rFonts w:cs="Times New Roman"/>
        </w:rPr>
        <w:t>Lauksaimniecības un lauku attīstības Austrumu partnerības paneļa mācību vizīte Latvijā</w:t>
      </w:r>
      <w:r w:rsidR="002A216D">
        <w:rPr>
          <w:rFonts w:cs="Times New Roman"/>
        </w:rPr>
        <w:t xml:space="preserve"> un </w:t>
      </w:r>
      <w:r w:rsidR="002A216D" w:rsidRPr="002A216D">
        <w:rPr>
          <w:rFonts w:cs="Times New Roman"/>
        </w:rPr>
        <w:t>ES lauksaimniecības un mežsaimniecības ekspertu grupas AFOLU sanāksm</w:t>
      </w:r>
      <w:r w:rsidR="002A216D">
        <w:rPr>
          <w:rFonts w:cs="Times New Roman"/>
        </w:rPr>
        <w:t>e</w:t>
      </w:r>
      <w:r w:rsidR="00ED0C9D" w:rsidRPr="00D15CCD">
        <w:rPr>
          <w:rFonts w:cs="Times New Roman"/>
        </w:rPr>
        <w:t>.</w:t>
      </w:r>
    </w:p>
    <w:p w:rsidR="00C21466" w:rsidRPr="00D15CCD" w:rsidRDefault="00C21466" w:rsidP="00ED0C9D">
      <w:pPr>
        <w:jc w:val="both"/>
        <w:rPr>
          <w:rFonts w:cs="Times New Roman"/>
        </w:rPr>
      </w:pPr>
    </w:p>
    <w:p w:rsidR="007B27E0" w:rsidRPr="00D15CCD" w:rsidRDefault="00247DE3" w:rsidP="000C4C89">
      <w:pPr>
        <w:ind w:firstLine="720"/>
        <w:jc w:val="both"/>
        <w:rPr>
          <w:rFonts w:cs="Times New Roman"/>
        </w:rPr>
      </w:pPr>
      <w:r w:rsidRPr="00D15CCD">
        <w:rPr>
          <w:rFonts w:cs="Times New Roman"/>
        </w:rPr>
        <w:t>Gatavojoties prezidentūrai</w:t>
      </w:r>
      <w:r w:rsidR="00351042">
        <w:rPr>
          <w:rFonts w:cs="Times New Roman"/>
        </w:rPr>
        <w:t>,</w:t>
      </w:r>
      <w:r w:rsidRPr="00D15CCD">
        <w:rPr>
          <w:rFonts w:cs="Times New Roman"/>
        </w:rPr>
        <w:t xml:space="preserve"> darbam Latvijas </w:t>
      </w:r>
      <w:r w:rsidR="00842C84" w:rsidRPr="00D15CCD">
        <w:rPr>
          <w:rFonts w:cs="Times New Roman"/>
        </w:rPr>
        <w:t>R</w:t>
      </w:r>
      <w:r w:rsidRPr="00D15CCD">
        <w:rPr>
          <w:rFonts w:cs="Times New Roman"/>
        </w:rPr>
        <w:t xml:space="preserve">epublikas patstāvīgajā pārstāvniecībā Eiropas Savienībā (Briselē) </w:t>
      </w:r>
      <w:r w:rsidR="00351042" w:rsidRPr="00D15CCD">
        <w:rPr>
          <w:rFonts w:cs="Times New Roman"/>
        </w:rPr>
        <w:t xml:space="preserve">bija plānots papildus nosūtīt </w:t>
      </w:r>
      <w:r w:rsidR="00351042">
        <w:rPr>
          <w:rFonts w:cs="Times New Roman"/>
        </w:rPr>
        <w:t>septiņus </w:t>
      </w:r>
      <w:r w:rsidRPr="00D15CCD">
        <w:rPr>
          <w:rFonts w:cs="Times New Roman"/>
        </w:rPr>
        <w:t xml:space="preserve">nozares </w:t>
      </w:r>
      <w:r w:rsidR="007B27E0" w:rsidRPr="00D15CCD">
        <w:rPr>
          <w:rFonts w:cs="Times New Roman"/>
        </w:rPr>
        <w:t>atašejus,</w:t>
      </w:r>
      <w:r w:rsidRPr="00D15CCD">
        <w:rPr>
          <w:rFonts w:cs="Times New Roman"/>
        </w:rPr>
        <w:t xml:space="preserve"> darbam </w:t>
      </w:r>
      <w:r w:rsidR="00907290" w:rsidRPr="00D15CCD">
        <w:rPr>
          <w:rFonts w:cs="Times New Roman"/>
        </w:rPr>
        <w:t xml:space="preserve">Latvijas Republikas Pastāvīgajā pārstāvniecībā Apvienoto Nāciju Organizācijā </w:t>
      </w:r>
      <w:r w:rsidRPr="00D15CCD">
        <w:rPr>
          <w:rFonts w:cs="Times New Roman"/>
        </w:rPr>
        <w:t xml:space="preserve">Ženēvā </w:t>
      </w:r>
      <w:r w:rsidR="006C50FB" w:rsidRPr="00D15CCD">
        <w:rPr>
          <w:rFonts w:cs="Times New Roman"/>
        </w:rPr>
        <w:t>(</w:t>
      </w:r>
      <w:r w:rsidR="00907290" w:rsidRPr="00D15CCD">
        <w:rPr>
          <w:rFonts w:cs="Times New Roman"/>
        </w:rPr>
        <w:t>Šveicē</w:t>
      </w:r>
      <w:r w:rsidR="006C50FB" w:rsidRPr="00D15CCD">
        <w:rPr>
          <w:rFonts w:cs="Times New Roman"/>
        </w:rPr>
        <w:t>)</w:t>
      </w:r>
      <w:r w:rsidR="00907290" w:rsidRPr="00D15CCD">
        <w:rPr>
          <w:rFonts w:cs="Times New Roman"/>
        </w:rPr>
        <w:t xml:space="preserve"> </w:t>
      </w:r>
      <w:r w:rsidR="00351042">
        <w:rPr>
          <w:rFonts w:cs="Times New Roman"/>
        </w:rPr>
        <w:t>–</w:t>
      </w:r>
      <w:r w:rsidR="0002214B" w:rsidRPr="00D15CCD">
        <w:rPr>
          <w:rFonts w:cs="Times New Roman"/>
        </w:rPr>
        <w:t xml:space="preserve"> </w:t>
      </w:r>
      <w:r w:rsidR="00351042">
        <w:rPr>
          <w:rFonts w:cs="Times New Roman"/>
        </w:rPr>
        <w:t>vienu</w:t>
      </w:r>
      <w:r w:rsidRPr="00D15CCD">
        <w:rPr>
          <w:rFonts w:cs="Times New Roman"/>
        </w:rPr>
        <w:t xml:space="preserve"> nozares </w:t>
      </w:r>
      <w:r w:rsidR="007B27E0" w:rsidRPr="00D15CCD">
        <w:rPr>
          <w:rFonts w:cs="Times New Roman"/>
        </w:rPr>
        <w:t>ata</w:t>
      </w:r>
      <w:r w:rsidR="00F91C6A" w:rsidRPr="00D15CCD">
        <w:rPr>
          <w:rFonts w:cs="Times New Roman"/>
        </w:rPr>
        <w:t>šeju</w:t>
      </w:r>
      <w:r w:rsidR="00C202ED" w:rsidRPr="00D15CCD">
        <w:rPr>
          <w:rFonts w:cs="Times New Roman"/>
        </w:rPr>
        <w:t xml:space="preserve"> un</w:t>
      </w:r>
      <w:r w:rsidR="007B27E0" w:rsidRPr="00D15CCD">
        <w:rPr>
          <w:rFonts w:cs="Times New Roman"/>
        </w:rPr>
        <w:t xml:space="preserve"> Latvijas</w:t>
      </w:r>
      <w:r w:rsidR="003F5AEB" w:rsidRPr="00D15CCD">
        <w:rPr>
          <w:rFonts w:cs="Times New Roman"/>
        </w:rPr>
        <w:t xml:space="preserve"> Republikas</w:t>
      </w:r>
      <w:r w:rsidR="007B27E0" w:rsidRPr="00D15CCD">
        <w:rPr>
          <w:rFonts w:cs="Times New Roman"/>
        </w:rPr>
        <w:t xml:space="preserve"> vēstniecībā Itālij</w:t>
      </w:r>
      <w:r w:rsidR="003F5AEB" w:rsidRPr="00D15CCD">
        <w:rPr>
          <w:rFonts w:cs="Times New Roman"/>
        </w:rPr>
        <w:t>as Republikā</w:t>
      </w:r>
      <w:r w:rsidR="007B27E0" w:rsidRPr="00D15CCD">
        <w:rPr>
          <w:rFonts w:cs="Times New Roman"/>
        </w:rPr>
        <w:t xml:space="preserve"> (Romā) </w:t>
      </w:r>
      <w:r w:rsidR="00351042">
        <w:rPr>
          <w:rFonts w:cs="Times New Roman"/>
        </w:rPr>
        <w:t>–</w:t>
      </w:r>
      <w:r w:rsidR="0002214B" w:rsidRPr="00D15CCD">
        <w:rPr>
          <w:rFonts w:cs="Times New Roman"/>
        </w:rPr>
        <w:t xml:space="preserve"> </w:t>
      </w:r>
      <w:r w:rsidR="00351042">
        <w:rPr>
          <w:rFonts w:cs="Times New Roman"/>
        </w:rPr>
        <w:t>vienu</w:t>
      </w:r>
      <w:r w:rsidR="007B27E0" w:rsidRPr="00D15CCD">
        <w:rPr>
          <w:rFonts w:cs="Times New Roman"/>
        </w:rPr>
        <w:t xml:space="preserve"> nozares atašeju</w:t>
      </w:r>
      <w:r w:rsidRPr="00D15CCD">
        <w:rPr>
          <w:rFonts w:cs="Times New Roman"/>
        </w:rPr>
        <w:t xml:space="preserve">. </w:t>
      </w:r>
    </w:p>
    <w:p w:rsidR="00C202ED" w:rsidRPr="00D15CCD" w:rsidRDefault="00351042" w:rsidP="00C202ED">
      <w:pPr>
        <w:ind w:firstLine="720"/>
        <w:jc w:val="both"/>
      </w:pPr>
      <w:r>
        <w:lastRenderedPageBreak/>
        <w:t xml:space="preserve">Diemžēl </w:t>
      </w:r>
      <w:r w:rsidR="00C202ED" w:rsidRPr="00D15CCD">
        <w:t xml:space="preserve">visi uz Latvijas prezidentūras laiku </w:t>
      </w:r>
      <w:r w:rsidRPr="00D15CCD">
        <w:t xml:space="preserve">papildus </w:t>
      </w:r>
      <w:r w:rsidR="00C202ED" w:rsidRPr="00D15CCD">
        <w:t xml:space="preserve">nosūtītie nozares atašeji darbu </w:t>
      </w:r>
      <w:r>
        <w:t>ne</w:t>
      </w:r>
      <w:r w:rsidR="00C202ED" w:rsidRPr="00D15CCD">
        <w:t>sāk</w:t>
      </w:r>
      <w:r>
        <w:t>a</w:t>
      </w:r>
      <w:r w:rsidR="00C202ED" w:rsidRPr="00D15CCD">
        <w:t xml:space="preserve"> 2014.gada 1.janvārī,</w:t>
      </w:r>
      <w:r>
        <w:t xml:space="preserve"> kā bija plānots.</w:t>
      </w:r>
      <w:r w:rsidR="00C202ED" w:rsidRPr="00D15CCD">
        <w:t xml:space="preserve"> </w:t>
      </w:r>
      <w:r>
        <w:t>A</w:t>
      </w:r>
      <w:r w:rsidR="00C202ED" w:rsidRPr="00D15CCD">
        <w:t>izkavē</w:t>
      </w:r>
      <w:r>
        <w:t>šanos</w:t>
      </w:r>
      <w:r w:rsidR="00C202ED" w:rsidRPr="00D15CCD">
        <w:t xml:space="preserve"> </w:t>
      </w:r>
      <w:r>
        <w:t xml:space="preserve">radīja </w:t>
      </w:r>
      <w:r w:rsidRPr="00D15CCD">
        <w:t>dažādu formalitāšu kārtošanai</w:t>
      </w:r>
      <w:r w:rsidRPr="00D15CCD" w:rsidDel="00351042">
        <w:t xml:space="preserve"> </w:t>
      </w:r>
      <w:r>
        <w:t xml:space="preserve">nepieciešamais </w:t>
      </w:r>
      <w:r w:rsidR="00C202ED" w:rsidRPr="00D15CCD">
        <w:t xml:space="preserve">laiks, </w:t>
      </w:r>
      <w:r>
        <w:t xml:space="preserve">kas bija </w:t>
      </w:r>
      <w:r w:rsidRPr="00D15CCD">
        <w:t xml:space="preserve">ilgāks </w:t>
      </w:r>
      <w:r>
        <w:t>par</w:t>
      </w:r>
      <w:r w:rsidR="00C202ED" w:rsidRPr="00D15CCD">
        <w:t xml:space="preserve"> sākotnēji </w:t>
      </w:r>
      <w:r>
        <w:t>iecerēto</w:t>
      </w:r>
      <w:r w:rsidR="00C202ED" w:rsidRPr="00D15CCD">
        <w:t xml:space="preserve">. </w:t>
      </w:r>
      <w:r>
        <w:t>Patlaban</w:t>
      </w:r>
      <w:r w:rsidR="00C202ED" w:rsidRPr="00D15CCD">
        <w:t xml:space="preserve"> darbu ir uzsākuši visi 9 uz Latvijas prezidentūras laiku </w:t>
      </w:r>
      <w:r w:rsidRPr="00D15CCD">
        <w:t xml:space="preserve">papildus </w:t>
      </w:r>
      <w:r w:rsidR="00C202ED" w:rsidRPr="00D15CCD">
        <w:t xml:space="preserve">plānotie nozares atašeji: </w:t>
      </w:r>
      <w:r w:rsidRPr="00D15CCD">
        <w:t xml:space="preserve">2014.gada februārī </w:t>
      </w:r>
      <w:r w:rsidR="00C202ED" w:rsidRPr="00D15CCD">
        <w:t xml:space="preserve">nozares atašejs </w:t>
      </w:r>
      <w:r w:rsidRPr="00D15CCD">
        <w:t xml:space="preserve">tika nosūtīts </w:t>
      </w:r>
      <w:r w:rsidR="00C202ED" w:rsidRPr="00D15CCD">
        <w:t xml:space="preserve">uz Romu, </w:t>
      </w:r>
      <w:r w:rsidRPr="00D15CCD">
        <w:t xml:space="preserve">2014.gada martā </w:t>
      </w:r>
      <w:r>
        <w:t>–</w:t>
      </w:r>
      <w:r w:rsidR="00C202ED" w:rsidRPr="00D15CCD">
        <w:t xml:space="preserve"> uz Ženēvu, </w:t>
      </w:r>
      <w:r w:rsidRPr="00D15CCD">
        <w:t xml:space="preserve">2014.gada maijā uz Briseli tika nosūtīti </w:t>
      </w:r>
      <w:r w:rsidR="00C202ED" w:rsidRPr="00D15CCD">
        <w:t xml:space="preserve">2 nozares atašeji </w:t>
      </w:r>
      <w:r>
        <w:t>un</w:t>
      </w:r>
      <w:r w:rsidR="00C202ED" w:rsidRPr="00D15CCD">
        <w:t xml:space="preserve"> </w:t>
      </w:r>
      <w:r w:rsidRPr="00D15CCD">
        <w:t xml:space="preserve">2014.gada jūlijā </w:t>
      </w:r>
      <w:r>
        <w:t>–</w:t>
      </w:r>
      <w:r w:rsidRPr="00351042">
        <w:t xml:space="preserve"> </w:t>
      </w:r>
      <w:r w:rsidRPr="00D15CCD">
        <w:t>pēdējie 4 nozares atašeji</w:t>
      </w:r>
      <w:r w:rsidR="00C202ED" w:rsidRPr="00D15CCD">
        <w:t xml:space="preserve">. Tā kā atašeju nosūtīšana uz </w:t>
      </w:r>
      <w:r>
        <w:t>to</w:t>
      </w:r>
      <w:r w:rsidR="00C202ED" w:rsidRPr="00D15CCD">
        <w:t xml:space="preserve"> darbavietām notika vēlāk, nekā sākotnēji plānots, ir radies ietaupījums pamatbudžeta programmā 96.00.00 „Latvijas prezidentūras Eiropas Savienības Padomē nodrošināšan</w:t>
      </w:r>
      <w:r>
        <w:t>a</w:t>
      </w:r>
      <w:r w:rsidR="00C202ED" w:rsidRPr="00D15CCD">
        <w:t xml:space="preserve"> 2015.gadā”.</w:t>
      </w:r>
    </w:p>
    <w:p w:rsidR="00ED0C9D" w:rsidRPr="00D15CCD" w:rsidRDefault="00ED0C9D" w:rsidP="00C202ED">
      <w:pPr>
        <w:ind w:firstLine="720"/>
        <w:jc w:val="both"/>
      </w:pPr>
    </w:p>
    <w:p w:rsidR="008D327D" w:rsidRPr="00D15CCD" w:rsidRDefault="00A07B70" w:rsidP="00193846">
      <w:pPr>
        <w:ind w:firstLine="720"/>
        <w:jc w:val="both"/>
        <w:rPr>
          <w:rFonts w:cs="Times New Roman"/>
        </w:rPr>
      </w:pPr>
      <w:r w:rsidRPr="00D15CCD">
        <w:rPr>
          <w:rFonts w:cs="Times New Roman"/>
        </w:rPr>
        <w:t xml:space="preserve">Lai nodrošinātu </w:t>
      </w:r>
      <w:r w:rsidR="00F91C6A" w:rsidRPr="00D15CCD">
        <w:rPr>
          <w:rFonts w:cs="Times New Roman"/>
        </w:rPr>
        <w:t>Zemkopības</w:t>
      </w:r>
      <w:r w:rsidRPr="00D15CCD">
        <w:rPr>
          <w:rFonts w:cs="Times New Roman"/>
        </w:rPr>
        <w:t xml:space="preserve"> ministrijas atbildībā esošo Eiropas Savienības Padomes darba grupu darbu</w:t>
      </w:r>
      <w:r w:rsidR="00ED0C9D" w:rsidRPr="00D15CCD">
        <w:rPr>
          <w:rFonts w:cs="Times New Roman"/>
        </w:rPr>
        <w:t xml:space="preserve"> un pasākumu norisi</w:t>
      </w:r>
      <w:r w:rsidRPr="00D15CCD">
        <w:rPr>
          <w:rFonts w:cs="Times New Roman"/>
        </w:rPr>
        <w:t xml:space="preserve"> atbilstošā līmenī un kvalitātē</w:t>
      </w:r>
      <w:r w:rsidR="007A09AA" w:rsidRPr="00D15CCD">
        <w:rPr>
          <w:rFonts w:cs="Times New Roman"/>
        </w:rPr>
        <w:t>,</w:t>
      </w:r>
      <w:r w:rsidRPr="00D15CCD">
        <w:rPr>
          <w:rFonts w:cs="Times New Roman"/>
        </w:rPr>
        <w:t xml:space="preserve"> </w:t>
      </w:r>
      <w:r w:rsidR="00D22AF2" w:rsidRPr="00D15CCD">
        <w:rPr>
          <w:rFonts w:cs="Times New Roman"/>
        </w:rPr>
        <w:t>plānots piesaistīt</w:t>
      </w:r>
      <w:r w:rsidR="00BA06F9" w:rsidRPr="00D15CCD">
        <w:rPr>
          <w:rFonts w:cs="Times New Roman"/>
        </w:rPr>
        <w:t xml:space="preserve"> Latvijā bāzētos </w:t>
      </w:r>
      <w:r w:rsidR="00F91C6A" w:rsidRPr="00D15CCD">
        <w:rPr>
          <w:rFonts w:cs="Times New Roman"/>
        </w:rPr>
        <w:t xml:space="preserve">darba grupu vadītājus, vadītāju vietniekus un </w:t>
      </w:r>
      <w:r w:rsidR="00BA06F9" w:rsidRPr="00D15CCD">
        <w:rPr>
          <w:rFonts w:cs="Times New Roman"/>
        </w:rPr>
        <w:t>ekspertus</w:t>
      </w:r>
      <w:r w:rsidR="00D22AF2" w:rsidRPr="00D15CCD">
        <w:rPr>
          <w:rFonts w:cs="Times New Roman"/>
        </w:rPr>
        <w:t xml:space="preserve">. </w:t>
      </w:r>
      <w:r w:rsidR="00A9459B" w:rsidRPr="00D15CCD">
        <w:rPr>
          <w:rFonts w:cs="Times New Roman"/>
        </w:rPr>
        <w:t xml:space="preserve">Latvijā bāzētie darba grupu vadītāji </w:t>
      </w:r>
      <w:r w:rsidR="00A9459B">
        <w:rPr>
          <w:rFonts w:cs="Times New Roman"/>
        </w:rPr>
        <w:t>vadīs l</w:t>
      </w:r>
      <w:r w:rsidR="00D22AF2" w:rsidRPr="00D15CCD">
        <w:rPr>
          <w:rFonts w:cs="Times New Roman"/>
        </w:rPr>
        <w:t>ielu daļu</w:t>
      </w:r>
      <w:r w:rsidR="00251EE2" w:rsidRPr="00D15CCD">
        <w:rPr>
          <w:rFonts w:cs="Times New Roman"/>
        </w:rPr>
        <w:t xml:space="preserve"> </w:t>
      </w:r>
      <w:r w:rsidR="00D22AF2" w:rsidRPr="00D15CCD">
        <w:rPr>
          <w:rFonts w:cs="Times New Roman"/>
        </w:rPr>
        <w:t>no Zemkopības ministrijas atbildībā esošajām Eiropas Savienības Padomes darba grupām un pasākumiem</w:t>
      </w:r>
      <w:r w:rsidR="00251EE2" w:rsidRPr="00D15CCD">
        <w:rPr>
          <w:rFonts w:cs="Times New Roman"/>
        </w:rPr>
        <w:t>.</w:t>
      </w:r>
      <w:r w:rsidR="00193846" w:rsidRPr="00D15CCD">
        <w:rPr>
          <w:rFonts w:cs="Times New Roman"/>
        </w:rPr>
        <w:t xml:space="preserve"> </w:t>
      </w:r>
      <w:r w:rsidR="00BE3DDE" w:rsidRPr="00D15CCD">
        <w:rPr>
          <w:rFonts w:cs="Times New Roman"/>
        </w:rPr>
        <w:t xml:space="preserve">Plānojot 2014.gada budžetu, netika </w:t>
      </w:r>
      <w:r w:rsidR="00A9459B">
        <w:rPr>
          <w:rFonts w:cs="Times New Roman"/>
        </w:rPr>
        <w:t>dota</w:t>
      </w:r>
      <w:r w:rsidR="00BE3DDE" w:rsidRPr="00D15CCD">
        <w:rPr>
          <w:rFonts w:cs="Times New Roman"/>
        </w:rPr>
        <w:t xml:space="preserve"> iespēja </w:t>
      </w:r>
      <w:r w:rsidR="00504302" w:rsidRPr="00D15CCD">
        <w:rPr>
          <w:rFonts w:cs="Times New Roman"/>
        </w:rPr>
        <w:t xml:space="preserve">ministrijas </w:t>
      </w:r>
      <w:r w:rsidR="00F91C6A" w:rsidRPr="00D15CCD">
        <w:rPr>
          <w:rFonts w:cs="Times New Roman"/>
        </w:rPr>
        <w:t xml:space="preserve">darba grupu vadītājus, vietniekus un </w:t>
      </w:r>
      <w:r w:rsidR="00504302" w:rsidRPr="00D15CCD">
        <w:rPr>
          <w:rFonts w:cs="Times New Roman"/>
        </w:rPr>
        <w:t xml:space="preserve">ekspertus </w:t>
      </w:r>
      <w:r w:rsidR="00A9459B" w:rsidRPr="00D15CCD">
        <w:rPr>
          <w:rFonts w:cs="Times New Roman"/>
        </w:rPr>
        <w:t xml:space="preserve">nodrošināt </w:t>
      </w:r>
      <w:r w:rsidR="00BE3DDE" w:rsidRPr="00D15CCD">
        <w:rPr>
          <w:rFonts w:cs="Times New Roman"/>
        </w:rPr>
        <w:t>ar atbilstošu tehnisko aprīkojumu</w:t>
      </w:r>
      <w:r w:rsidR="008E6466" w:rsidRPr="00D15CCD">
        <w:rPr>
          <w:rFonts w:cs="Times New Roman"/>
        </w:rPr>
        <w:t xml:space="preserve"> </w:t>
      </w:r>
      <w:r w:rsidR="00A9459B">
        <w:rPr>
          <w:rFonts w:cs="Times New Roman"/>
        </w:rPr>
        <w:t>–</w:t>
      </w:r>
      <w:r w:rsidR="00504302" w:rsidRPr="00D15CCD">
        <w:rPr>
          <w:rFonts w:cs="Times New Roman"/>
        </w:rPr>
        <w:t xml:space="preserve"> </w:t>
      </w:r>
      <w:r w:rsidR="00BE3DDE" w:rsidRPr="00D15CCD">
        <w:rPr>
          <w:rFonts w:cs="Times New Roman"/>
        </w:rPr>
        <w:t>portatīvajiem datoriem</w:t>
      </w:r>
      <w:r w:rsidR="009704C6" w:rsidRPr="00D15CCD">
        <w:rPr>
          <w:rFonts w:cs="Times New Roman"/>
        </w:rPr>
        <w:t xml:space="preserve"> un mobilajiem telefoniem</w:t>
      </w:r>
      <w:r w:rsidR="008E6466" w:rsidRPr="00D15CCD">
        <w:rPr>
          <w:rFonts w:cs="Times New Roman"/>
        </w:rPr>
        <w:t xml:space="preserve">, </w:t>
      </w:r>
      <w:r w:rsidR="00A9459B">
        <w:rPr>
          <w:rFonts w:cs="Times New Roman"/>
        </w:rPr>
        <w:t xml:space="preserve">bet </w:t>
      </w:r>
      <w:r w:rsidR="008E6466" w:rsidRPr="00D15CCD">
        <w:rPr>
          <w:rFonts w:cs="Times New Roman"/>
        </w:rPr>
        <w:t xml:space="preserve">bez </w:t>
      </w:r>
      <w:r w:rsidR="00A9459B">
        <w:rPr>
          <w:rFonts w:cs="Times New Roman"/>
        </w:rPr>
        <w:t>t</w:t>
      </w:r>
      <w:r w:rsidR="008E6466" w:rsidRPr="00D15CCD">
        <w:rPr>
          <w:rFonts w:cs="Times New Roman"/>
        </w:rPr>
        <w:t>iem nav iespējam</w:t>
      </w:r>
      <w:r w:rsidR="00A9459B">
        <w:rPr>
          <w:rFonts w:cs="Times New Roman"/>
        </w:rPr>
        <w:t>a</w:t>
      </w:r>
      <w:r w:rsidR="008E6466" w:rsidRPr="00D15CCD">
        <w:rPr>
          <w:rFonts w:cs="Times New Roman"/>
        </w:rPr>
        <w:t xml:space="preserve"> operatīv</w:t>
      </w:r>
      <w:r w:rsidR="00A9459B">
        <w:rPr>
          <w:rFonts w:cs="Times New Roman"/>
        </w:rPr>
        <w:t>a</w:t>
      </w:r>
      <w:r w:rsidR="008E6466" w:rsidRPr="00D15CCD">
        <w:rPr>
          <w:rFonts w:cs="Times New Roman"/>
        </w:rPr>
        <w:t xml:space="preserve"> un kvalitatīv</w:t>
      </w:r>
      <w:r w:rsidR="00A9459B">
        <w:rPr>
          <w:rFonts w:cs="Times New Roman"/>
        </w:rPr>
        <w:t>a</w:t>
      </w:r>
      <w:r w:rsidR="008E6466" w:rsidRPr="00D15CCD">
        <w:rPr>
          <w:rFonts w:cs="Times New Roman"/>
        </w:rPr>
        <w:t xml:space="preserve"> jautājumu risināšan</w:t>
      </w:r>
      <w:r w:rsidR="00A9459B">
        <w:rPr>
          <w:rFonts w:cs="Times New Roman"/>
        </w:rPr>
        <w:t>a</w:t>
      </w:r>
      <w:r w:rsidR="00504302" w:rsidRPr="00D15CCD">
        <w:rPr>
          <w:rFonts w:cs="Times New Roman"/>
        </w:rPr>
        <w:t>.</w:t>
      </w:r>
      <w:r w:rsidR="008D327D" w:rsidRPr="00D15CCD">
        <w:rPr>
          <w:rFonts w:cs="Times New Roman"/>
        </w:rPr>
        <w:t xml:space="preserve"> Lai darba grupa</w:t>
      </w:r>
      <w:r w:rsidR="00193846" w:rsidRPr="00D15CCD">
        <w:rPr>
          <w:rFonts w:cs="Times New Roman"/>
        </w:rPr>
        <w:t>s</w:t>
      </w:r>
      <w:r w:rsidR="008D327D" w:rsidRPr="00D15CCD">
        <w:rPr>
          <w:rFonts w:cs="Times New Roman"/>
        </w:rPr>
        <w:t xml:space="preserve"> vadītāj</w:t>
      </w:r>
      <w:r w:rsidR="00A9459B">
        <w:rPr>
          <w:rFonts w:cs="Times New Roman"/>
        </w:rPr>
        <w:t>s būtu</w:t>
      </w:r>
      <w:r w:rsidR="008D327D" w:rsidRPr="00D15CCD">
        <w:rPr>
          <w:rFonts w:cs="Times New Roman"/>
        </w:rPr>
        <w:t xml:space="preserve"> pieejam</w:t>
      </w:r>
      <w:r w:rsidR="00A9459B">
        <w:rPr>
          <w:rFonts w:cs="Times New Roman"/>
        </w:rPr>
        <w:t>s</w:t>
      </w:r>
      <w:r w:rsidR="008D327D" w:rsidRPr="00D15CCD">
        <w:rPr>
          <w:rFonts w:cs="Times New Roman"/>
        </w:rPr>
        <w:t xml:space="preserve"> un </w:t>
      </w:r>
      <w:r w:rsidR="00A9459B">
        <w:rPr>
          <w:rFonts w:cs="Times New Roman"/>
        </w:rPr>
        <w:t xml:space="preserve">varētu </w:t>
      </w:r>
      <w:r w:rsidR="008D327D" w:rsidRPr="00D15CCD">
        <w:rPr>
          <w:rFonts w:cs="Times New Roman"/>
        </w:rPr>
        <w:t>ātr</w:t>
      </w:r>
      <w:r w:rsidR="00A9459B">
        <w:rPr>
          <w:rFonts w:cs="Times New Roman"/>
        </w:rPr>
        <w:t>i</w:t>
      </w:r>
      <w:r w:rsidR="008D327D" w:rsidRPr="00D15CCD">
        <w:rPr>
          <w:rFonts w:cs="Times New Roman"/>
        </w:rPr>
        <w:t xml:space="preserve"> reaģē</w:t>
      </w:r>
      <w:r w:rsidR="00A9459B">
        <w:rPr>
          <w:rFonts w:cs="Times New Roman"/>
        </w:rPr>
        <w:t>t</w:t>
      </w:r>
      <w:r w:rsidR="008D327D" w:rsidRPr="00D15CCD">
        <w:rPr>
          <w:rFonts w:cs="Times New Roman"/>
        </w:rPr>
        <w:t xml:space="preserve"> steidzamā</w:t>
      </w:r>
      <w:r w:rsidR="00A9459B">
        <w:rPr>
          <w:rFonts w:cs="Times New Roman"/>
        </w:rPr>
        <w:t>s</w:t>
      </w:r>
      <w:r w:rsidR="008D327D" w:rsidRPr="00D15CCD">
        <w:rPr>
          <w:rFonts w:cs="Times New Roman"/>
        </w:rPr>
        <w:t xml:space="preserve"> un svarīgā</w:t>
      </w:r>
      <w:r w:rsidR="00A9459B">
        <w:rPr>
          <w:rFonts w:cs="Times New Roman"/>
        </w:rPr>
        <w:t>s</w:t>
      </w:r>
      <w:r w:rsidR="008D327D" w:rsidRPr="00D15CCD">
        <w:rPr>
          <w:rFonts w:cs="Times New Roman"/>
        </w:rPr>
        <w:t xml:space="preserve"> situācijā</w:t>
      </w:r>
      <w:r w:rsidR="00A9459B">
        <w:rPr>
          <w:rFonts w:cs="Times New Roman"/>
        </w:rPr>
        <w:t>s</w:t>
      </w:r>
      <w:r w:rsidR="008D327D" w:rsidRPr="00D15CCD">
        <w:rPr>
          <w:rFonts w:cs="Times New Roman"/>
        </w:rPr>
        <w:t xml:space="preserve">, </w:t>
      </w:r>
      <w:r w:rsidR="00D22AF2" w:rsidRPr="00D15CCD">
        <w:rPr>
          <w:rFonts w:cs="Times New Roman"/>
        </w:rPr>
        <w:t>darba grupas komandas</w:t>
      </w:r>
      <w:r w:rsidR="008D327D" w:rsidRPr="00D15CCD">
        <w:rPr>
          <w:rFonts w:cs="Times New Roman"/>
        </w:rPr>
        <w:t xml:space="preserve"> rīcībā </w:t>
      </w:r>
      <w:r w:rsidR="00A9459B">
        <w:rPr>
          <w:rFonts w:cs="Times New Roman"/>
        </w:rPr>
        <w:t>jā</w:t>
      </w:r>
      <w:r w:rsidR="008D327D" w:rsidRPr="00D15CCD">
        <w:rPr>
          <w:rFonts w:cs="Times New Roman"/>
        </w:rPr>
        <w:t>būt atbilstoša līmeņa portatīva</w:t>
      </w:r>
      <w:r w:rsidR="00A9459B">
        <w:rPr>
          <w:rFonts w:cs="Times New Roman"/>
        </w:rPr>
        <w:t>jam</w:t>
      </w:r>
      <w:r w:rsidR="008D327D" w:rsidRPr="00D15CCD">
        <w:rPr>
          <w:rFonts w:cs="Times New Roman"/>
        </w:rPr>
        <w:t xml:space="preserve"> dator</w:t>
      </w:r>
      <w:r w:rsidR="00A9459B">
        <w:rPr>
          <w:rFonts w:cs="Times New Roman"/>
        </w:rPr>
        <w:t>am</w:t>
      </w:r>
      <w:r w:rsidR="008D327D" w:rsidRPr="00D15CCD">
        <w:rPr>
          <w:rFonts w:cs="Times New Roman"/>
        </w:rPr>
        <w:t xml:space="preserve"> un mobila</w:t>
      </w:r>
      <w:r w:rsidR="006F3279">
        <w:rPr>
          <w:rFonts w:cs="Times New Roman"/>
        </w:rPr>
        <w:t>jam</w:t>
      </w:r>
      <w:r w:rsidR="008D327D" w:rsidRPr="00D15CCD">
        <w:rPr>
          <w:rFonts w:cs="Times New Roman"/>
        </w:rPr>
        <w:t xml:space="preserve"> telefon</w:t>
      </w:r>
      <w:r w:rsidR="006F3279">
        <w:rPr>
          <w:rFonts w:cs="Times New Roman"/>
        </w:rPr>
        <w:t xml:space="preserve">am, proti, </w:t>
      </w:r>
      <w:r w:rsidR="008D327D" w:rsidRPr="00D15CCD">
        <w:rPr>
          <w:rFonts w:cs="Times New Roman"/>
        </w:rPr>
        <w:t xml:space="preserve">katrai </w:t>
      </w:r>
      <w:r w:rsidR="006F3279">
        <w:rPr>
          <w:rFonts w:cs="Times New Roman"/>
        </w:rPr>
        <w:t>Latvijā bāzētās</w:t>
      </w:r>
      <w:r w:rsidR="006F3279" w:rsidRPr="00D15CCD">
        <w:rPr>
          <w:rFonts w:cs="Times New Roman"/>
        </w:rPr>
        <w:t xml:space="preserve"> </w:t>
      </w:r>
      <w:r w:rsidR="008D327D" w:rsidRPr="00D15CCD">
        <w:rPr>
          <w:rFonts w:cs="Times New Roman"/>
        </w:rPr>
        <w:t xml:space="preserve">darba grupas komandai ir </w:t>
      </w:r>
      <w:r w:rsidR="006F3279">
        <w:rPr>
          <w:rFonts w:cs="Times New Roman"/>
        </w:rPr>
        <w:t>jānodrošina</w:t>
      </w:r>
      <w:r w:rsidR="008D327D" w:rsidRPr="00D15CCD">
        <w:rPr>
          <w:rFonts w:cs="Times New Roman"/>
        </w:rPr>
        <w:t xml:space="preserve"> </w:t>
      </w:r>
      <w:r w:rsidR="006F3279">
        <w:rPr>
          <w:rFonts w:cs="Times New Roman"/>
        </w:rPr>
        <w:t>viens</w:t>
      </w:r>
      <w:r w:rsidR="008D327D" w:rsidRPr="00D15CCD">
        <w:rPr>
          <w:rFonts w:cs="Times New Roman"/>
        </w:rPr>
        <w:t xml:space="preserve"> portatīvais dators un </w:t>
      </w:r>
      <w:r w:rsidR="006F3279">
        <w:rPr>
          <w:rFonts w:cs="Times New Roman"/>
        </w:rPr>
        <w:t>viens</w:t>
      </w:r>
      <w:r w:rsidR="008D327D" w:rsidRPr="00D15CCD">
        <w:rPr>
          <w:rFonts w:cs="Times New Roman"/>
        </w:rPr>
        <w:t xml:space="preserve"> mobilais telefons.</w:t>
      </w:r>
    </w:p>
    <w:p w:rsidR="00D22AF2" w:rsidRPr="00D15CCD" w:rsidRDefault="00D22AF2" w:rsidP="00193846">
      <w:pPr>
        <w:ind w:firstLine="720"/>
        <w:jc w:val="both"/>
        <w:rPr>
          <w:rFonts w:cs="Times New Roman"/>
        </w:rPr>
      </w:pPr>
    </w:p>
    <w:p w:rsidR="008D327D" w:rsidRPr="00D15CCD" w:rsidRDefault="008D327D" w:rsidP="008D327D">
      <w:pPr>
        <w:jc w:val="both"/>
        <w:rPr>
          <w:rFonts w:cs="Times New Roman"/>
        </w:rPr>
      </w:pPr>
    </w:p>
    <w:p w:rsidR="00C21466" w:rsidRPr="00D15CCD" w:rsidRDefault="00F91C6A" w:rsidP="00C21466">
      <w:pPr>
        <w:jc w:val="center"/>
        <w:rPr>
          <w:rFonts w:cs="Times New Roman"/>
          <w:b/>
        </w:rPr>
      </w:pPr>
      <w:r w:rsidRPr="00D15CCD">
        <w:rPr>
          <w:rFonts w:cs="Times New Roman"/>
          <w:b/>
        </w:rPr>
        <w:t>II</w:t>
      </w:r>
      <w:r w:rsidR="00C16FB4">
        <w:rPr>
          <w:rFonts w:cs="Times New Roman"/>
          <w:b/>
        </w:rPr>
        <w:t>.</w:t>
      </w:r>
      <w:r w:rsidRPr="00D15CCD">
        <w:rPr>
          <w:rFonts w:cs="Times New Roman"/>
          <w:b/>
        </w:rPr>
        <w:t xml:space="preserve"> </w:t>
      </w:r>
      <w:r w:rsidR="00C21466" w:rsidRPr="00D15CCD">
        <w:rPr>
          <w:rFonts w:cs="Times New Roman"/>
          <w:b/>
        </w:rPr>
        <w:t>Priekšlikumi turpmākai rīcībai</w:t>
      </w:r>
    </w:p>
    <w:p w:rsidR="00C21466" w:rsidRPr="00D15CCD" w:rsidRDefault="00C21466" w:rsidP="00F2115D">
      <w:pPr>
        <w:jc w:val="both"/>
        <w:rPr>
          <w:rFonts w:cs="Times New Roman"/>
        </w:rPr>
      </w:pPr>
    </w:p>
    <w:p w:rsidR="00D22AF2" w:rsidRPr="00D15CCD" w:rsidRDefault="00C202ED" w:rsidP="00C202ED">
      <w:pPr>
        <w:ind w:firstLine="720"/>
        <w:jc w:val="both"/>
      </w:pPr>
      <w:r w:rsidRPr="00D15CCD">
        <w:t xml:space="preserve">Lai Latvijā bāzētos darba grupu vadītājus, vietniekus un ekspertus </w:t>
      </w:r>
      <w:r w:rsidR="00FA56D5" w:rsidRPr="00D15CCD">
        <w:t xml:space="preserve">nodrošinātu </w:t>
      </w:r>
      <w:r w:rsidRPr="00D15CCD">
        <w:t xml:space="preserve">ar atbilstošu tehnisko aprīkojumu, </w:t>
      </w:r>
      <w:r w:rsidR="00FA56D5">
        <w:t xml:space="preserve">Zemkopības </w:t>
      </w:r>
      <w:r w:rsidRPr="00D15CCD">
        <w:t xml:space="preserve">ministrija ierosina 2014.gadā </w:t>
      </w:r>
      <w:r w:rsidR="00FA56D5" w:rsidRPr="00D15CCD">
        <w:t xml:space="preserve">„nozares atašejiem” </w:t>
      </w:r>
      <w:r w:rsidRPr="00D15CCD">
        <w:t xml:space="preserve">plānotos un ieekonomētos līdzekļus novirzīt no precēm un pakalpojumiem uz kapitālajiem izdevumiem. </w:t>
      </w:r>
    </w:p>
    <w:p w:rsidR="00C202ED" w:rsidRPr="00D15CCD" w:rsidRDefault="00C202ED" w:rsidP="00C202ED">
      <w:pPr>
        <w:ind w:firstLine="720"/>
        <w:jc w:val="both"/>
      </w:pPr>
      <w:r w:rsidRPr="00D15CCD">
        <w:t>Augsta līmeņa pasākumos, kur</w:t>
      </w:r>
      <w:r w:rsidR="00286D60">
        <w:t>os</w:t>
      </w:r>
      <w:r w:rsidRPr="00D15CCD">
        <w:t xml:space="preserve"> amatpersonas galvenais pienākums ir </w:t>
      </w:r>
      <w:r w:rsidR="00D22AF2" w:rsidRPr="00D15CCD">
        <w:t xml:space="preserve">mutiski </w:t>
      </w:r>
      <w:r w:rsidRPr="00D15CCD">
        <w:t xml:space="preserve">pārstāvēt Latviju kā </w:t>
      </w:r>
      <w:r w:rsidR="00D22AF2" w:rsidRPr="00D15CCD">
        <w:t xml:space="preserve">Eiropas Savienības </w:t>
      </w:r>
      <w:r w:rsidRPr="00D15CCD">
        <w:t xml:space="preserve">Padomes prezidējošo valsti, ir nepieciešami ērtāk, neuzkrītošāk un operatīvāk lietojami portatīvie datori. Tā kā eksperti ir bāzēti Rīgā, ir </w:t>
      </w:r>
      <w:r w:rsidR="00286D60">
        <w:t>svarīga</w:t>
      </w:r>
      <w:r w:rsidRPr="00D15CCD">
        <w:t xml:space="preserve"> ekspertu mobilitāt</w:t>
      </w:r>
      <w:r w:rsidR="00286D60">
        <w:t>e</w:t>
      </w:r>
      <w:r w:rsidRPr="00D15CCD">
        <w:t xml:space="preserve"> un </w:t>
      </w:r>
      <w:r w:rsidR="00286D60">
        <w:t xml:space="preserve">iespēja </w:t>
      </w:r>
      <w:r w:rsidRPr="00D15CCD">
        <w:t>pie</w:t>
      </w:r>
      <w:r w:rsidR="00286D60">
        <w:t>kļūt</w:t>
      </w:r>
      <w:r w:rsidRPr="00D15CCD">
        <w:t xml:space="preserve"> pilnam darbam nepieciešamajam informācijas apjomam. Portatīvo datoru </w:t>
      </w:r>
      <w:r w:rsidR="00D22AF2" w:rsidRPr="00D15CCD">
        <w:t xml:space="preserve">un mobilo telefonu </w:t>
      </w:r>
      <w:r w:rsidRPr="00D15CCD">
        <w:t xml:space="preserve">iegāde šo situāciju būtiski uzlabotu. Plānojam, ka </w:t>
      </w:r>
      <w:r w:rsidR="00286D60">
        <w:t>vienu</w:t>
      </w:r>
      <w:r w:rsidRPr="00D15CCD">
        <w:t xml:space="preserve"> portatīvo datoru izmantos vairāki eksperti, k</w:t>
      </w:r>
      <w:r w:rsidR="00286D60">
        <w:t>as</w:t>
      </w:r>
      <w:r w:rsidRPr="00D15CCD">
        <w:t xml:space="preserve"> strādās ar vienas jomas jautājumiem. </w:t>
      </w:r>
    </w:p>
    <w:p w:rsidR="00C202ED" w:rsidRPr="00D15CCD" w:rsidRDefault="00C202ED" w:rsidP="00C202ED">
      <w:pPr>
        <w:ind w:firstLine="720"/>
        <w:jc w:val="both"/>
      </w:pPr>
      <w:r w:rsidRPr="00D15CCD">
        <w:t xml:space="preserve">Izvērtējot nepieciešamo portatīvo datoru veiktspēju gan </w:t>
      </w:r>
      <w:r w:rsidR="00ED0C9D" w:rsidRPr="00D15CCD">
        <w:t xml:space="preserve">darbam </w:t>
      </w:r>
      <w:r w:rsidRPr="00D15CCD">
        <w:t>Latvijā, gan komandējumos ārvalstīs, lai atvieglotu portatīvo datoru ekspluatāciju</w:t>
      </w:r>
      <w:r w:rsidR="00286D60">
        <w:t>, tiem</w:t>
      </w:r>
      <w:r w:rsidRPr="00D15CCD">
        <w:t xml:space="preserve"> izvirzītas </w:t>
      </w:r>
      <w:r w:rsidR="00286D60">
        <w:t>šādas</w:t>
      </w:r>
      <w:r w:rsidRPr="00D15CCD">
        <w:t xml:space="preserve"> tehniskās prasības: </w:t>
      </w:r>
      <w:r w:rsidR="00286D60">
        <w:t>mazāk</w:t>
      </w:r>
      <w:r w:rsidR="00286D60" w:rsidRPr="00D15CCD">
        <w:t xml:space="preserve"> </w:t>
      </w:r>
      <w:r w:rsidR="00286D60">
        <w:t>ne</w:t>
      </w:r>
      <w:r w:rsidR="00286D60" w:rsidRPr="00D15CCD">
        <w:t xml:space="preserve">kā 1,5 kg </w:t>
      </w:r>
      <w:r w:rsidR="00286D60">
        <w:t>svars,</w:t>
      </w:r>
      <w:r w:rsidR="00286D60" w:rsidRPr="00D15CCD">
        <w:t xml:space="preserve"> </w:t>
      </w:r>
      <w:r w:rsidRPr="00D15CCD">
        <w:t xml:space="preserve">lai atvieglotu </w:t>
      </w:r>
      <w:r w:rsidRPr="00D15CCD">
        <w:lastRenderedPageBreak/>
        <w:t>portatīvā datora pārvietošanu</w:t>
      </w:r>
      <w:r w:rsidR="00286D60">
        <w:t>,</w:t>
      </w:r>
      <w:r w:rsidRPr="00D15CCD">
        <w:t xml:space="preserve"> </w:t>
      </w:r>
      <w:r w:rsidR="00286D60" w:rsidRPr="00D15CCD">
        <w:t>vismaz 13 collu ekrāns</w:t>
      </w:r>
      <w:r w:rsidR="00286D60">
        <w:t>,</w:t>
      </w:r>
      <w:r w:rsidR="00286D60" w:rsidRPr="00D15CCD">
        <w:t xml:space="preserve"> </w:t>
      </w:r>
      <w:r w:rsidRPr="00D15CCD">
        <w:t>lai atvieglotu portatīvā datora izmantošanu, SSD disk</w:t>
      </w:r>
      <w:r w:rsidR="00286D60">
        <w:t>a esamība</w:t>
      </w:r>
      <w:r w:rsidRPr="00D15CCD">
        <w:t xml:space="preserve"> </w:t>
      </w:r>
      <w:r w:rsidR="00286D60">
        <w:t>portatīvajā datorā, jo tas</w:t>
      </w:r>
      <w:r w:rsidR="00286D60" w:rsidRPr="00D15CCD">
        <w:t xml:space="preserve"> </w:t>
      </w:r>
      <w:r w:rsidRPr="00D15CCD">
        <w:t>daudzkārtīgi palielina datora ātrdarbību un nodrošina datu drošumu iekārtas pārvietošanas laikā (</w:t>
      </w:r>
      <w:r w:rsidR="00286D60">
        <w:t xml:space="preserve">turklāt </w:t>
      </w:r>
      <w:r w:rsidRPr="00D15CCD">
        <w:t>atšķirībā no HDD tam nav kustīgo detaļu)</w:t>
      </w:r>
      <w:r w:rsidR="00286D60">
        <w:t>,</w:t>
      </w:r>
      <w:r w:rsidRPr="00D15CCD">
        <w:t xml:space="preserve"> un programmu </w:t>
      </w:r>
      <w:r w:rsidRPr="002C3AF0">
        <w:rPr>
          <w:i/>
        </w:rPr>
        <w:t>Windows 8 PRO</w:t>
      </w:r>
      <w:r w:rsidRPr="00D15CCD">
        <w:t xml:space="preserve"> vai </w:t>
      </w:r>
      <w:r w:rsidRPr="002C3AF0">
        <w:rPr>
          <w:i/>
        </w:rPr>
        <w:t>Microsoft Windows</w:t>
      </w:r>
      <w:r w:rsidRPr="00D15CCD">
        <w:t xml:space="preserve"> jaunāk</w:t>
      </w:r>
      <w:r w:rsidR="00286D60">
        <w:t>ā</w:t>
      </w:r>
      <w:r w:rsidRPr="00D15CCD">
        <w:t xml:space="preserve"> versij</w:t>
      </w:r>
      <w:r w:rsidR="00286D60">
        <w:t>a</w:t>
      </w:r>
      <w:r w:rsidRPr="00D15CCD">
        <w:t>.</w:t>
      </w:r>
    </w:p>
    <w:p w:rsidR="00C202ED" w:rsidRPr="00D15CCD" w:rsidRDefault="00C202ED" w:rsidP="00C202ED">
      <w:pPr>
        <w:ind w:firstLine="720"/>
        <w:jc w:val="both"/>
      </w:pPr>
      <w:r w:rsidRPr="00D15CCD">
        <w:t xml:space="preserve">Mobilajam telefonam jānodrošina darba grupu vadītāja nepārtraukts darbs </w:t>
      </w:r>
      <w:r w:rsidR="000674AE">
        <w:t xml:space="preserve">arī </w:t>
      </w:r>
      <w:r w:rsidRPr="00D15CCD">
        <w:t xml:space="preserve">ārpus darbavietas. </w:t>
      </w:r>
      <w:r w:rsidR="000674AE">
        <w:t>M</w:t>
      </w:r>
      <w:r w:rsidRPr="00D15CCD">
        <w:t>obilo telefon</w:t>
      </w:r>
      <w:r w:rsidR="000674AE">
        <w:t>a</w:t>
      </w:r>
      <w:r w:rsidRPr="00D15CCD">
        <w:t xml:space="preserve"> veiktspēj</w:t>
      </w:r>
      <w:r w:rsidR="00BD7F5C">
        <w:t>ai jābūt tādai, ka ļautu</w:t>
      </w:r>
      <w:r w:rsidRPr="00D15CCD">
        <w:t xml:space="preserve"> </w:t>
      </w:r>
      <w:r w:rsidR="00BD7F5C">
        <w:t xml:space="preserve">pastāvīgi </w:t>
      </w:r>
      <w:r w:rsidRPr="00D15CCD">
        <w:t>piekļ</w:t>
      </w:r>
      <w:r w:rsidR="00BD7F5C">
        <w:t>ūt</w:t>
      </w:r>
      <w:r w:rsidRPr="00D15CCD">
        <w:t xml:space="preserve"> Zemkopības ministrijas un iesaistīto organizāciju IT resursiem, piemēram, dokumentu un resursu vadīb</w:t>
      </w:r>
      <w:r w:rsidRPr="00C714A2">
        <w:t>as sistēmai, elektroniskajam pastam, informācijas sistēmu uzturēšanas un administrēšanas rīkiem.</w:t>
      </w:r>
      <w:r w:rsidR="003A73CF" w:rsidRPr="00C714A2">
        <w:t xml:space="preserve"> </w:t>
      </w:r>
      <w:r w:rsidR="003A73CF" w:rsidRPr="00C714A2">
        <w:rPr>
          <w:szCs w:val="24"/>
        </w:rPr>
        <w:t>Zemkopības ministrija izvērtēs iespēju mobilos telefonus iegādāties atbilstoši „Latvijas prezidentūras Eiropas Savienības Padomē budžeta veidošanas principi un vadlīnijas” noteiktajiem principiem.</w:t>
      </w:r>
    </w:p>
    <w:p w:rsidR="00D22AF2" w:rsidRPr="00D15CCD" w:rsidRDefault="00D22AF2" w:rsidP="00C202ED">
      <w:pPr>
        <w:ind w:firstLine="720"/>
        <w:jc w:val="both"/>
      </w:pPr>
    </w:p>
    <w:p w:rsidR="00202048" w:rsidRPr="00D15CCD" w:rsidRDefault="00202048" w:rsidP="000C4C89">
      <w:pPr>
        <w:ind w:firstLine="709"/>
        <w:jc w:val="both"/>
        <w:rPr>
          <w:rFonts w:cs="Times New Roman"/>
          <w:szCs w:val="28"/>
        </w:rPr>
      </w:pPr>
      <w:r w:rsidRPr="00D15CCD">
        <w:rPr>
          <w:rFonts w:cs="Times New Roman"/>
        </w:rPr>
        <w:t>2013.gada 13.augusta Ministru kabineta noteikum</w:t>
      </w:r>
      <w:r w:rsidR="00BD7F5C">
        <w:rPr>
          <w:rFonts w:cs="Times New Roman"/>
        </w:rPr>
        <w:t>os</w:t>
      </w:r>
      <w:r w:rsidRPr="00D15CCD">
        <w:rPr>
          <w:rFonts w:cs="Times New Roman"/>
        </w:rPr>
        <w:t xml:space="preserve"> Nr.589 „Noteikumi par papildu atlīdzības noteikšanu amatpersonām (darbiniekiem), kuras </w:t>
      </w:r>
      <w:r w:rsidR="003B218C">
        <w:rPr>
          <w:rFonts w:cs="Times New Roman"/>
        </w:rPr>
        <w:t xml:space="preserve">ir </w:t>
      </w:r>
      <w:r w:rsidRPr="00D15CCD">
        <w:rPr>
          <w:rFonts w:cs="Times New Roman"/>
        </w:rPr>
        <w:t xml:space="preserve">iesaistītas Latvijas prezidentūras Eiropas Savienības Padomē 2015.gadā sagatavošanā un norisē” ir </w:t>
      </w:r>
      <w:r w:rsidR="00BD7F5C">
        <w:rPr>
          <w:rFonts w:cs="Times New Roman"/>
        </w:rPr>
        <w:t>paredzēta</w:t>
      </w:r>
      <w:r w:rsidRPr="00D15CCD">
        <w:rPr>
          <w:rFonts w:cs="Times New Roman"/>
        </w:rPr>
        <w:t xml:space="preserve"> iespēja materiāli motivēt darbiniekus, kas iesaistīti </w:t>
      </w:r>
      <w:r w:rsidR="00BD7F5C">
        <w:rPr>
          <w:rFonts w:cs="Times New Roman"/>
        </w:rPr>
        <w:t>p</w:t>
      </w:r>
      <w:r w:rsidRPr="00D15CCD">
        <w:rPr>
          <w:rFonts w:cs="Times New Roman"/>
        </w:rPr>
        <w:t>rezidentūras sagatavošanā. Zemkopības ministrijas un tās padotības iestāžu nominētie darbinieki ir noteikti ar Zemkopības ministrijas rīkojumiem. Pārtikas veterinār</w:t>
      </w:r>
      <w:r w:rsidR="004B1A9D" w:rsidRPr="00D15CCD">
        <w:rPr>
          <w:rFonts w:cs="Times New Roman"/>
        </w:rPr>
        <w:t>ā</w:t>
      </w:r>
      <w:r w:rsidRPr="00D15CCD">
        <w:rPr>
          <w:rFonts w:cs="Times New Roman"/>
        </w:rPr>
        <w:t xml:space="preserve"> dienesta, Valsts augu aizsardzības dienesta un Lauku atbalsta dienesta nominētajiem darbiniekiem papildu atlīdzība tiks izmaksāta </w:t>
      </w:r>
      <w:r w:rsidR="00BD7F5C">
        <w:rPr>
          <w:rFonts w:cs="Times New Roman"/>
        </w:rPr>
        <w:t xml:space="preserve">no </w:t>
      </w:r>
      <w:r w:rsidRPr="00D15CCD">
        <w:rPr>
          <w:rFonts w:cs="Times New Roman"/>
        </w:rPr>
        <w:t>esošā budžeta</w:t>
      </w:r>
      <w:r w:rsidR="00BD7F5C">
        <w:rPr>
          <w:rFonts w:cs="Times New Roman"/>
        </w:rPr>
        <w:t>, ievērojot</w:t>
      </w:r>
      <w:r w:rsidR="00A0225B" w:rsidRPr="00D15CCD">
        <w:rPr>
          <w:rFonts w:cs="Times New Roman"/>
        </w:rPr>
        <w:t xml:space="preserve"> izdevumu sadalījuma pa izdevumu kodiem</w:t>
      </w:r>
      <w:r w:rsidRPr="00D15CCD">
        <w:rPr>
          <w:rFonts w:cs="Times New Roman"/>
        </w:rPr>
        <w:t xml:space="preserve">, taču, </w:t>
      </w:r>
      <w:r w:rsidRPr="00D15CCD">
        <w:rPr>
          <w:rFonts w:cs="Times New Roman"/>
          <w:szCs w:val="28"/>
        </w:rPr>
        <w:t xml:space="preserve">lai nodrošinātu papildu atlīdzības izmaksu </w:t>
      </w:r>
      <w:r w:rsidR="0002346B">
        <w:rPr>
          <w:rFonts w:cs="Times New Roman"/>
          <w:szCs w:val="28"/>
        </w:rPr>
        <w:t>trijām</w:t>
      </w:r>
      <w:r w:rsidRPr="00D15CCD">
        <w:rPr>
          <w:rFonts w:cs="Times New Roman"/>
          <w:szCs w:val="28"/>
        </w:rPr>
        <w:t xml:space="preserve"> Pārtikas drošības, dzīvnieku veselības un vides zinātniskā institūta „BIOR” amatpersonām, izdevum</w:t>
      </w:r>
      <w:r w:rsidR="00BD7F5C">
        <w:rPr>
          <w:rFonts w:cs="Times New Roman"/>
          <w:szCs w:val="28"/>
        </w:rPr>
        <w:t>i</w:t>
      </w:r>
      <w:r w:rsidRPr="00D15CCD">
        <w:rPr>
          <w:rFonts w:cs="Times New Roman"/>
          <w:szCs w:val="28"/>
        </w:rPr>
        <w:t xml:space="preserve"> </w:t>
      </w:r>
      <w:r w:rsidR="00BD7F5C">
        <w:rPr>
          <w:rFonts w:cs="Times New Roman"/>
          <w:szCs w:val="28"/>
        </w:rPr>
        <w:t>jā</w:t>
      </w:r>
      <w:r w:rsidRPr="00D15CCD">
        <w:rPr>
          <w:rFonts w:cs="Times New Roman"/>
          <w:szCs w:val="28"/>
        </w:rPr>
        <w:t>pārdal</w:t>
      </w:r>
      <w:r w:rsidR="00BD7F5C">
        <w:rPr>
          <w:rFonts w:cs="Times New Roman"/>
          <w:szCs w:val="28"/>
        </w:rPr>
        <w:t>a</w:t>
      </w:r>
      <w:r w:rsidRPr="00D15CCD">
        <w:rPr>
          <w:rFonts w:cs="Times New Roman"/>
          <w:szCs w:val="28"/>
        </w:rPr>
        <w:t xml:space="preserve"> uz valsts budžeta transfertiem valsts budžeta daļēji finansētām atvasinātajām publiskajām personām un budžeta nefinansētām iestādēm noteiktam mērķim (7350 kods).</w:t>
      </w:r>
    </w:p>
    <w:p w:rsidR="0002214B" w:rsidRPr="00D15CCD" w:rsidRDefault="0002214B" w:rsidP="000C4C89">
      <w:pPr>
        <w:ind w:firstLine="709"/>
        <w:jc w:val="both"/>
        <w:rPr>
          <w:rFonts w:cs="Times New Roman"/>
        </w:rPr>
      </w:pPr>
    </w:p>
    <w:p w:rsidR="00D44839" w:rsidRPr="00C714A2" w:rsidRDefault="00D44839" w:rsidP="000C4C89">
      <w:pPr>
        <w:ind w:firstLine="709"/>
        <w:jc w:val="both"/>
        <w:rPr>
          <w:rFonts w:cs="Times New Roman"/>
        </w:rPr>
      </w:pPr>
      <w:r w:rsidRPr="00D15CCD">
        <w:rPr>
          <w:rFonts w:cs="Times New Roman"/>
        </w:rPr>
        <w:t>Zemkopības ministrija ir izvērtējusi</w:t>
      </w:r>
      <w:r w:rsidR="00344AE6" w:rsidRPr="00D15CCD">
        <w:rPr>
          <w:rFonts w:cs="Times New Roman"/>
        </w:rPr>
        <w:t xml:space="preserve"> 2014.gada budžeta programmas 96.00.00 „Latvijas </w:t>
      </w:r>
      <w:r w:rsidR="004B1A9D" w:rsidRPr="00D15CCD">
        <w:rPr>
          <w:rFonts w:cs="Times New Roman"/>
        </w:rPr>
        <w:t>p</w:t>
      </w:r>
      <w:r w:rsidR="00344AE6" w:rsidRPr="00D15CCD">
        <w:rPr>
          <w:rFonts w:cs="Times New Roman"/>
        </w:rPr>
        <w:t>rezidentūras Eiropas Savienības Padomē nodrošināšana 2015.gadā” izdevumus, finanšu nepieciešamību, kā arī</w:t>
      </w:r>
      <w:r w:rsidRPr="00D15CCD">
        <w:rPr>
          <w:rFonts w:cs="Times New Roman"/>
        </w:rPr>
        <w:t xml:space="preserve"> pieejamo apropriāciju un secinājusi</w:t>
      </w:r>
      <w:r w:rsidR="00344AE6" w:rsidRPr="00D15CCD">
        <w:rPr>
          <w:rFonts w:cs="Times New Roman"/>
        </w:rPr>
        <w:t xml:space="preserve">, ka </w:t>
      </w:r>
      <w:r w:rsidR="00890722" w:rsidRPr="00D15CCD">
        <w:rPr>
          <w:rFonts w:cs="Times New Roman"/>
        </w:rPr>
        <w:t xml:space="preserve">ir </w:t>
      </w:r>
      <w:r w:rsidR="00344AE6" w:rsidRPr="00D15CCD">
        <w:rPr>
          <w:rFonts w:cs="Times New Roman"/>
        </w:rPr>
        <w:t xml:space="preserve">nepieciešams pārdalīt finansējumu starp budžeta izdevumu kodiem atbilstoši ekonomiskajām kategorijām un </w:t>
      </w:r>
      <w:r w:rsidR="00BD7F5C">
        <w:rPr>
          <w:rFonts w:cs="Times New Roman"/>
        </w:rPr>
        <w:t>izdarīt</w:t>
      </w:r>
      <w:r w:rsidR="00344AE6" w:rsidRPr="00D15CCD">
        <w:rPr>
          <w:rFonts w:cs="Times New Roman"/>
        </w:rPr>
        <w:t xml:space="preserve"> šādas izmaiņas </w:t>
      </w:r>
      <w:r w:rsidR="00BD7F5C">
        <w:rPr>
          <w:rFonts w:cs="Times New Roman"/>
        </w:rPr>
        <w:t>budžetā,</w:t>
      </w:r>
      <w:r w:rsidR="00BD7F5C" w:rsidRPr="00D15CCD">
        <w:rPr>
          <w:rFonts w:cs="Times New Roman"/>
        </w:rPr>
        <w:t xml:space="preserve"> </w:t>
      </w:r>
      <w:r w:rsidR="009D7245" w:rsidRPr="00C714A2">
        <w:rPr>
          <w:rFonts w:cs="Times New Roman"/>
        </w:rPr>
        <w:t>nep</w:t>
      </w:r>
      <w:r w:rsidR="00344AE6" w:rsidRPr="00C714A2">
        <w:rPr>
          <w:rFonts w:cs="Times New Roman"/>
        </w:rPr>
        <w:t>alielin</w:t>
      </w:r>
      <w:r w:rsidR="009D7245" w:rsidRPr="00C714A2">
        <w:rPr>
          <w:rFonts w:cs="Times New Roman"/>
        </w:rPr>
        <w:t>o</w:t>
      </w:r>
      <w:r w:rsidR="00344AE6" w:rsidRPr="00C714A2">
        <w:rPr>
          <w:rFonts w:cs="Times New Roman"/>
        </w:rPr>
        <w:t xml:space="preserve">t </w:t>
      </w:r>
      <w:r w:rsidRPr="00C714A2">
        <w:rPr>
          <w:rFonts w:cs="Times New Roman"/>
        </w:rPr>
        <w:t>kopējo izdevumu</w:t>
      </w:r>
      <w:r w:rsidR="00890722" w:rsidRPr="00C714A2">
        <w:rPr>
          <w:rFonts w:cs="Times New Roman"/>
        </w:rPr>
        <w:t xml:space="preserve"> ap</w:t>
      </w:r>
      <w:r w:rsidR="00BD7F5C" w:rsidRPr="00C714A2">
        <w:rPr>
          <w:rFonts w:cs="Times New Roman"/>
        </w:rPr>
        <w:t>mēru</w:t>
      </w:r>
      <w:r w:rsidR="00890722" w:rsidRPr="00C714A2">
        <w:rPr>
          <w:rFonts w:cs="Times New Roman"/>
        </w:rPr>
        <w:t>:</w:t>
      </w:r>
    </w:p>
    <w:p w:rsidR="0064153A" w:rsidRPr="00D15CCD" w:rsidRDefault="00BB4A87" w:rsidP="00890722">
      <w:pPr>
        <w:pStyle w:val="Sarakstarindkopa"/>
        <w:numPr>
          <w:ilvl w:val="0"/>
          <w:numId w:val="9"/>
        </w:numPr>
        <w:jc w:val="both"/>
        <w:rPr>
          <w:rFonts w:cs="Times New Roman"/>
        </w:rPr>
      </w:pPr>
      <w:r w:rsidRPr="003B69A0">
        <w:rPr>
          <w:rFonts w:cs="Times New Roman"/>
        </w:rPr>
        <w:t>n</w:t>
      </w:r>
      <w:r w:rsidR="0064153A" w:rsidRPr="003B69A0">
        <w:rPr>
          <w:rFonts w:cs="Times New Roman"/>
        </w:rPr>
        <w:t xml:space="preserve">o izdevumiem precēm un pakalpojumiem </w:t>
      </w:r>
      <w:r w:rsidR="00BD7F5C" w:rsidRPr="003B69A0">
        <w:rPr>
          <w:rFonts w:cs="Times New Roman"/>
        </w:rPr>
        <w:t xml:space="preserve">EUR </w:t>
      </w:r>
      <w:r w:rsidR="0064153A" w:rsidRPr="003B69A0">
        <w:rPr>
          <w:rFonts w:cs="Times New Roman"/>
        </w:rPr>
        <w:t xml:space="preserve">37 180 pārdalīt uz </w:t>
      </w:r>
      <w:r w:rsidR="000E6D52" w:rsidRPr="003B69A0">
        <w:rPr>
          <w:rFonts w:cs="Times New Roman"/>
        </w:rPr>
        <w:t xml:space="preserve">izdevumiem kapitālieguldījumiem, lai </w:t>
      </w:r>
      <w:r w:rsidR="00326FB1" w:rsidRPr="003B69A0">
        <w:rPr>
          <w:rFonts w:cs="Times New Roman"/>
          <w:szCs w:val="28"/>
        </w:rPr>
        <w:t>darba grupu vadīšanā starp Briseli un Rīgu</w:t>
      </w:r>
      <w:r w:rsidR="00326FB1" w:rsidRPr="003B69A0">
        <w:rPr>
          <w:rFonts w:cs="Times New Roman"/>
        </w:rPr>
        <w:t xml:space="preserve"> </w:t>
      </w:r>
      <w:r w:rsidR="000E6D52" w:rsidRPr="003B69A0">
        <w:rPr>
          <w:rFonts w:cs="Times New Roman"/>
        </w:rPr>
        <w:t>k</w:t>
      </w:r>
      <w:r w:rsidR="000E6D52" w:rsidRPr="003B69A0">
        <w:rPr>
          <w:rFonts w:cs="Times New Roman"/>
          <w:szCs w:val="28"/>
        </w:rPr>
        <w:t xml:space="preserve">atras darba grupas vajadzībām </w:t>
      </w:r>
      <w:r w:rsidR="0064153A" w:rsidRPr="003B69A0">
        <w:rPr>
          <w:rFonts w:cs="Times New Roman"/>
        </w:rPr>
        <w:t xml:space="preserve">būtu </w:t>
      </w:r>
      <w:r w:rsidR="000E6D52" w:rsidRPr="003B69A0">
        <w:rPr>
          <w:rFonts w:cs="Times New Roman"/>
        </w:rPr>
        <w:t>iespējams</w:t>
      </w:r>
      <w:r w:rsidR="0064153A" w:rsidRPr="003B69A0">
        <w:rPr>
          <w:rFonts w:cs="Times New Roman"/>
        </w:rPr>
        <w:t xml:space="preserve"> iegādāties </w:t>
      </w:r>
      <w:r w:rsidR="0064153A" w:rsidRPr="003B69A0">
        <w:rPr>
          <w:rFonts w:cs="Times New Roman"/>
          <w:szCs w:val="28"/>
        </w:rPr>
        <w:t xml:space="preserve">26 portatīvos datorus (aptuveni 1000 </w:t>
      </w:r>
      <w:r w:rsidRPr="003B69A0">
        <w:rPr>
          <w:rFonts w:cs="Times New Roman"/>
          <w:szCs w:val="28"/>
        </w:rPr>
        <w:t>EUR</w:t>
      </w:r>
      <w:r w:rsidR="0064153A" w:rsidRPr="003B69A0">
        <w:rPr>
          <w:rFonts w:cs="Times New Roman"/>
          <w:szCs w:val="28"/>
        </w:rPr>
        <w:t>/gab.) un 26</w:t>
      </w:r>
      <w:r w:rsidR="0064153A" w:rsidRPr="00D15CCD">
        <w:rPr>
          <w:rFonts w:cs="Times New Roman"/>
          <w:szCs w:val="28"/>
        </w:rPr>
        <w:t xml:space="preserve"> mobilo</w:t>
      </w:r>
      <w:r w:rsidR="000E6D52" w:rsidRPr="00D15CCD">
        <w:rPr>
          <w:rFonts w:cs="Times New Roman"/>
          <w:szCs w:val="28"/>
        </w:rPr>
        <w:t>s</w:t>
      </w:r>
      <w:r w:rsidR="0064153A" w:rsidRPr="00D15CCD">
        <w:rPr>
          <w:rFonts w:cs="Times New Roman"/>
          <w:szCs w:val="28"/>
        </w:rPr>
        <w:t xml:space="preserve"> telefonu</w:t>
      </w:r>
      <w:r w:rsidR="000E6D52" w:rsidRPr="00D15CCD">
        <w:rPr>
          <w:rFonts w:cs="Times New Roman"/>
          <w:szCs w:val="28"/>
        </w:rPr>
        <w:t>s</w:t>
      </w:r>
      <w:r w:rsidR="0064153A" w:rsidRPr="00D15CCD">
        <w:rPr>
          <w:rFonts w:cs="Times New Roman"/>
          <w:szCs w:val="28"/>
        </w:rPr>
        <w:t xml:space="preserve"> (aptuveni 430 </w:t>
      </w:r>
      <w:r>
        <w:rPr>
          <w:rFonts w:cs="Times New Roman"/>
          <w:szCs w:val="28"/>
        </w:rPr>
        <w:t>EUR</w:t>
      </w:r>
      <w:r w:rsidR="0064153A" w:rsidRPr="00D15CCD">
        <w:rPr>
          <w:rFonts w:cs="Times New Roman"/>
          <w:szCs w:val="28"/>
        </w:rPr>
        <w:t>/gab.). 26 darba grupu skaitā nav vairākas darba grupas, kurās Z</w:t>
      </w:r>
      <w:r>
        <w:rPr>
          <w:rFonts w:cs="Times New Roman"/>
          <w:szCs w:val="28"/>
        </w:rPr>
        <w:t>emkopības ministrijas</w:t>
      </w:r>
      <w:r w:rsidR="0064153A" w:rsidRPr="00D15CCD">
        <w:rPr>
          <w:rFonts w:cs="Times New Roman"/>
          <w:szCs w:val="28"/>
        </w:rPr>
        <w:t xml:space="preserve"> pārstāvji vadīs konkrētu jautājumu</w:t>
      </w:r>
      <w:r w:rsidR="00326FB1">
        <w:rPr>
          <w:rFonts w:cs="Times New Roman"/>
          <w:szCs w:val="28"/>
        </w:rPr>
        <w:t xml:space="preserve"> apspriešanu</w:t>
      </w:r>
      <w:r w:rsidR="0064153A" w:rsidRPr="00D15CCD">
        <w:rPr>
          <w:rFonts w:cs="Times New Roman"/>
          <w:szCs w:val="28"/>
        </w:rPr>
        <w:t>, bet k</w:t>
      </w:r>
      <w:r w:rsidR="00326FB1">
        <w:rPr>
          <w:rFonts w:cs="Times New Roman"/>
          <w:szCs w:val="28"/>
        </w:rPr>
        <w:t>ur</w:t>
      </w:r>
      <w:r w:rsidR="0064153A" w:rsidRPr="00D15CCD">
        <w:rPr>
          <w:rFonts w:cs="Times New Roman"/>
          <w:szCs w:val="28"/>
        </w:rPr>
        <w:t>as nav tiešā Z</w:t>
      </w:r>
      <w:r>
        <w:rPr>
          <w:rFonts w:cs="Times New Roman"/>
          <w:szCs w:val="28"/>
        </w:rPr>
        <w:t>emkopības ministrijas</w:t>
      </w:r>
      <w:r w:rsidR="0064153A" w:rsidRPr="00D15CCD">
        <w:rPr>
          <w:rFonts w:cs="Times New Roman"/>
          <w:szCs w:val="28"/>
        </w:rPr>
        <w:t xml:space="preserve"> atbildībā un </w:t>
      </w:r>
      <w:r w:rsidR="00326FB1">
        <w:rPr>
          <w:rFonts w:cs="Times New Roman"/>
          <w:szCs w:val="28"/>
        </w:rPr>
        <w:t xml:space="preserve">kuras </w:t>
      </w:r>
      <w:r w:rsidR="0064153A" w:rsidRPr="00D15CCD">
        <w:rPr>
          <w:rFonts w:cs="Times New Roman"/>
          <w:szCs w:val="28"/>
        </w:rPr>
        <w:t>vadītājs vienlaikus vada citu darba grupu</w:t>
      </w:r>
      <w:r>
        <w:rPr>
          <w:rFonts w:cs="Times New Roman"/>
          <w:szCs w:val="28"/>
        </w:rPr>
        <w:t>;</w:t>
      </w:r>
    </w:p>
    <w:p w:rsidR="0064153A" w:rsidRPr="00D15CCD" w:rsidRDefault="00BB4A87" w:rsidP="00890722">
      <w:pPr>
        <w:pStyle w:val="Sarakstarindkopa"/>
        <w:numPr>
          <w:ilvl w:val="0"/>
          <w:numId w:val="9"/>
        </w:numPr>
        <w:jc w:val="both"/>
        <w:rPr>
          <w:rFonts w:cs="Times New Roman"/>
        </w:rPr>
      </w:pPr>
      <w:r>
        <w:rPr>
          <w:rFonts w:cs="Times New Roman"/>
        </w:rPr>
        <w:lastRenderedPageBreak/>
        <w:t>l</w:t>
      </w:r>
      <w:r w:rsidR="0064153A" w:rsidRPr="00D15CCD">
        <w:rPr>
          <w:rFonts w:cs="Times New Roman"/>
        </w:rPr>
        <w:t>ai nodrošinātu 2013.gada 13.augusta Ministru kabineta noteikum</w:t>
      </w:r>
      <w:r w:rsidR="00326FB1">
        <w:rPr>
          <w:rFonts w:cs="Times New Roman"/>
        </w:rPr>
        <w:t>os</w:t>
      </w:r>
      <w:r w:rsidR="0064153A" w:rsidRPr="00D15CCD">
        <w:rPr>
          <w:rFonts w:cs="Times New Roman"/>
        </w:rPr>
        <w:t xml:space="preserve"> Nr.589 „Noteikumi par papildu atlīdzības noteikšanu amatpersonām (darbiniekiem), kuras </w:t>
      </w:r>
      <w:r w:rsidR="003B218C">
        <w:rPr>
          <w:rFonts w:cs="Times New Roman"/>
        </w:rPr>
        <w:t xml:space="preserve">ir </w:t>
      </w:r>
      <w:r w:rsidR="0064153A" w:rsidRPr="00D15CCD">
        <w:rPr>
          <w:rFonts w:cs="Times New Roman"/>
        </w:rPr>
        <w:t xml:space="preserve">iesaistītas Latvijas prezidentūras Eiropas Savienības Padomē 2015.gadā sagatavošanā un norisē” </w:t>
      </w:r>
      <w:r w:rsidR="00326FB1">
        <w:rPr>
          <w:rFonts w:cs="Times New Roman"/>
        </w:rPr>
        <w:t>paredzē</w:t>
      </w:r>
      <w:r w:rsidR="0064153A" w:rsidRPr="00D15CCD">
        <w:rPr>
          <w:rFonts w:cs="Times New Roman"/>
        </w:rPr>
        <w:t xml:space="preserve">tās papildu atlīdzības izmaksu </w:t>
      </w:r>
      <w:r w:rsidR="0002346B">
        <w:rPr>
          <w:rFonts w:cs="Times New Roman"/>
        </w:rPr>
        <w:t>trijām</w:t>
      </w:r>
      <w:r w:rsidR="0064153A" w:rsidRPr="00D15CCD">
        <w:rPr>
          <w:rFonts w:cs="Times New Roman"/>
        </w:rPr>
        <w:t xml:space="preserve"> Zemkopības ministrijas padotības iestāžu amatpersonām</w:t>
      </w:r>
      <w:r w:rsidR="00326FB1">
        <w:rPr>
          <w:rFonts w:cs="Times New Roman"/>
        </w:rPr>
        <w:t>,</w:t>
      </w:r>
      <w:r w:rsidR="0064153A" w:rsidRPr="00D15CCD">
        <w:rPr>
          <w:rFonts w:cs="Times New Roman"/>
        </w:rPr>
        <w:t xml:space="preserve"> 2014.gada 2.pusgadā samazināt </w:t>
      </w:r>
      <w:r w:rsidR="0064153A" w:rsidRPr="00D15CCD">
        <w:rPr>
          <w:rFonts w:cs="Times New Roman"/>
          <w:szCs w:val="28"/>
        </w:rPr>
        <w:t xml:space="preserve">izdevumus atlīdzībai </w:t>
      </w:r>
      <w:r w:rsidR="003C056E" w:rsidRPr="00D15CCD">
        <w:rPr>
          <w:rFonts w:cs="Times New Roman"/>
          <w:szCs w:val="28"/>
        </w:rPr>
        <w:t xml:space="preserve">EUR </w:t>
      </w:r>
      <w:r w:rsidR="0002346B">
        <w:rPr>
          <w:rFonts w:cs="Times New Roman"/>
          <w:szCs w:val="28"/>
        </w:rPr>
        <w:t>5 487</w:t>
      </w:r>
      <w:r w:rsidR="0064153A" w:rsidRPr="00D15CCD">
        <w:rPr>
          <w:rFonts w:cs="Times New Roman"/>
          <w:szCs w:val="28"/>
        </w:rPr>
        <w:t xml:space="preserve"> apmērā (tajā skaitā atalgojumam </w:t>
      </w:r>
      <w:r w:rsidR="003C056E" w:rsidRPr="00D15CCD">
        <w:rPr>
          <w:rFonts w:cs="Times New Roman"/>
          <w:szCs w:val="28"/>
        </w:rPr>
        <w:t xml:space="preserve">EUR </w:t>
      </w:r>
      <w:r w:rsidR="0002346B">
        <w:rPr>
          <w:rFonts w:cs="Times New Roman"/>
          <w:szCs w:val="28"/>
        </w:rPr>
        <w:t>4 439</w:t>
      </w:r>
      <w:r w:rsidR="0064153A" w:rsidRPr="00D15CCD">
        <w:rPr>
          <w:rFonts w:cs="Times New Roman"/>
          <w:szCs w:val="28"/>
        </w:rPr>
        <w:t xml:space="preserve">) un palielināt izdevumus </w:t>
      </w:r>
      <w:r w:rsidR="003C056E" w:rsidRPr="00D15CCD">
        <w:rPr>
          <w:rFonts w:cs="Times New Roman"/>
          <w:szCs w:val="28"/>
        </w:rPr>
        <w:t xml:space="preserve">EUR </w:t>
      </w:r>
      <w:r w:rsidR="0002346B">
        <w:rPr>
          <w:rFonts w:cs="Times New Roman"/>
          <w:szCs w:val="28"/>
        </w:rPr>
        <w:t>5 487</w:t>
      </w:r>
      <w:r w:rsidR="0064153A" w:rsidRPr="00D15CCD">
        <w:rPr>
          <w:rFonts w:cs="Times New Roman"/>
          <w:szCs w:val="28"/>
        </w:rPr>
        <w:t xml:space="preserve"> apmērā valsts budžeta transfertiem valsts budžeta daļēji finansētām atvasinātajām publiskajām personām un budžeta nefinansētām iestād</w:t>
      </w:r>
      <w:r w:rsidR="00864881" w:rsidRPr="00D15CCD">
        <w:rPr>
          <w:rFonts w:cs="Times New Roman"/>
          <w:szCs w:val="28"/>
        </w:rPr>
        <w:t>ēm noteiktam mērķim (7350 kods)</w:t>
      </w:r>
      <w:r w:rsidR="00326FB1">
        <w:rPr>
          <w:rFonts w:cs="Times New Roman"/>
          <w:szCs w:val="28"/>
        </w:rPr>
        <w:t> –</w:t>
      </w:r>
      <w:r w:rsidR="0064153A" w:rsidRPr="00D15CCD">
        <w:rPr>
          <w:rFonts w:cs="Times New Roman"/>
          <w:szCs w:val="28"/>
        </w:rPr>
        <w:t xml:space="preserve"> papildu atlīdzības izmaks</w:t>
      </w:r>
      <w:r w:rsidR="00326FB1">
        <w:rPr>
          <w:rFonts w:cs="Times New Roman"/>
          <w:szCs w:val="28"/>
        </w:rPr>
        <w:t>ai</w:t>
      </w:r>
      <w:r w:rsidR="0064153A" w:rsidRPr="00D15CCD">
        <w:rPr>
          <w:rFonts w:cs="Times New Roman"/>
          <w:szCs w:val="28"/>
        </w:rPr>
        <w:t xml:space="preserve"> </w:t>
      </w:r>
      <w:r w:rsidR="0002346B">
        <w:rPr>
          <w:rFonts w:cs="Times New Roman"/>
          <w:szCs w:val="28"/>
        </w:rPr>
        <w:t>trijām</w:t>
      </w:r>
      <w:r w:rsidR="00864881" w:rsidRPr="00D15CCD">
        <w:rPr>
          <w:rFonts w:cs="Times New Roman"/>
          <w:szCs w:val="28"/>
        </w:rPr>
        <w:t xml:space="preserve"> </w:t>
      </w:r>
      <w:r w:rsidR="0064153A" w:rsidRPr="00D15CCD">
        <w:rPr>
          <w:rFonts w:cs="Times New Roman"/>
          <w:szCs w:val="28"/>
        </w:rPr>
        <w:t>Pārtikas drošības, dzīvnieku veselības un vides zinātniskā institūta „BIOR” amatpersonām</w:t>
      </w:r>
      <w:r w:rsidR="004538E9">
        <w:rPr>
          <w:rFonts w:cs="Times New Roman"/>
          <w:szCs w:val="28"/>
        </w:rPr>
        <w:t>.</w:t>
      </w:r>
    </w:p>
    <w:p w:rsidR="00344AE6" w:rsidRPr="00D15CCD" w:rsidRDefault="00344AE6" w:rsidP="000C4C89">
      <w:pPr>
        <w:ind w:firstLine="709"/>
        <w:jc w:val="both"/>
        <w:rPr>
          <w:rFonts w:cs="Times New Roman"/>
        </w:rPr>
      </w:pPr>
    </w:p>
    <w:p w:rsidR="00C202ED" w:rsidRPr="00D15CCD" w:rsidRDefault="00326FB1" w:rsidP="00C202ED">
      <w:pPr>
        <w:ind w:firstLine="709"/>
        <w:jc w:val="both"/>
        <w:rPr>
          <w:szCs w:val="28"/>
        </w:rPr>
      </w:pPr>
      <w:r>
        <w:t>M</w:t>
      </w:r>
      <w:r w:rsidR="00C202ED" w:rsidRPr="00D15CCD">
        <w:t>inēt</w:t>
      </w:r>
      <w:r>
        <w:t>ie</w:t>
      </w:r>
      <w:r w:rsidR="00C202ED" w:rsidRPr="00D15CCD">
        <w:t xml:space="preserve"> grozījum</w:t>
      </w:r>
      <w:r>
        <w:t>i</w:t>
      </w:r>
      <w:r w:rsidR="00C202ED" w:rsidRPr="00D15CCD">
        <w:t xml:space="preserve"> paredzēt</w:t>
      </w:r>
      <w:r>
        <w:t>i</w:t>
      </w:r>
      <w:r w:rsidR="00C202ED" w:rsidRPr="00D15CCD">
        <w:t xml:space="preserve"> Zemkopības ministrijas budžeta programmā 96.00.00 „Latvijas Prezidentūras Eiropas Savienības Padomē nodrošināšana 2015.gadā”, nepalielinot gada kop</w:t>
      </w:r>
      <w:r w:rsidR="004C3685" w:rsidRPr="00D15CCD">
        <w:t>ējo izdevumu un ieņēmumu ap</w:t>
      </w:r>
      <w:r>
        <w:t>mēru</w:t>
      </w:r>
      <w:r w:rsidR="003B218C">
        <w:t xml:space="preserve"> (skatīt tabulu)</w:t>
      </w:r>
      <w:r w:rsidR="00D21FFA">
        <w:t>.</w:t>
      </w:r>
    </w:p>
    <w:p w:rsidR="00C202ED" w:rsidRPr="00A61741" w:rsidRDefault="003B218C" w:rsidP="00A61741">
      <w:pPr>
        <w:ind w:left="360"/>
        <w:jc w:val="right"/>
        <w:rPr>
          <w:rFonts w:eastAsia="Times New Roman" w:cs="Times New Roman"/>
          <w:i/>
          <w:szCs w:val="28"/>
          <w:lang w:eastAsia="lv-LV"/>
        </w:rPr>
      </w:pPr>
      <w:r>
        <w:rPr>
          <w:rFonts w:eastAsia="Times New Roman" w:cs="Times New Roman"/>
          <w:i/>
          <w:szCs w:val="28"/>
          <w:lang w:eastAsia="lv-LV"/>
        </w:rPr>
        <w:t>T</w:t>
      </w:r>
      <w:r w:rsidR="00C202ED" w:rsidRPr="00A61741">
        <w:rPr>
          <w:rFonts w:eastAsia="Times New Roman" w:cs="Times New Roman"/>
          <w:i/>
          <w:szCs w:val="28"/>
          <w:lang w:eastAsia="lv-LV"/>
        </w:rPr>
        <w:t>abula</w:t>
      </w:r>
    </w:p>
    <w:p w:rsidR="00A06272" w:rsidRPr="00D15CCD" w:rsidRDefault="00C202ED" w:rsidP="00263867">
      <w:pPr>
        <w:jc w:val="right"/>
        <w:rPr>
          <w:rFonts w:cs="Times New Roman"/>
          <w:i/>
        </w:rPr>
      </w:pPr>
      <w:r w:rsidRPr="00D15CCD">
        <w:rPr>
          <w:rFonts w:eastAsia="Times New Roman" w:cs="Times New Roman"/>
          <w:i/>
          <w:szCs w:val="28"/>
          <w:lang w:eastAsia="lv-LV"/>
        </w:rPr>
        <w:t xml:space="preserve">                           </w:t>
      </w:r>
      <w:r w:rsidRPr="00D15CCD">
        <w:rPr>
          <w:rFonts w:eastAsia="Times New Roman" w:cs="Times New Roman"/>
          <w:b/>
          <w:szCs w:val="28"/>
          <w:lang w:eastAsia="lv-LV"/>
        </w:rPr>
        <w:t>Ierosinātie grozījumi</w:t>
      </w:r>
      <w:r w:rsidRPr="00D15CCD">
        <w:rPr>
          <w:rFonts w:eastAsia="Times New Roman" w:cs="Times New Roman"/>
          <w:b/>
          <w:i/>
          <w:szCs w:val="28"/>
          <w:lang w:eastAsia="lv-LV"/>
        </w:rPr>
        <w:t xml:space="preserve"> </w:t>
      </w:r>
      <w:r w:rsidRPr="00D15CCD">
        <w:rPr>
          <w:b/>
          <w:szCs w:val="28"/>
        </w:rPr>
        <w:t>Zemkopības ministrijas budžeta programm</w:t>
      </w:r>
      <w:r w:rsidR="00326FB1">
        <w:rPr>
          <w:b/>
          <w:szCs w:val="28"/>
        </w:rPr>
        <w:t>ā</w:t>
      </w:r>
      <w:r w:rsidRPr="00D15CCD">
        <w:rPr>
          <w:b/>
          <w:szCs w:val="28"/>
        </w:rPr>
        <w:t xml:space="preserve"> 96.00.00 „Latvijas Prezidentūras Eiropas Savienības Padomē nodrošināšana 2015.gadā”</w:t>
      </w:r>
      <w:r w:rsidR="004033D0" w:rsidRPr="00D15CCD">
        <w:rPr>
          <w:rFonts w:eastAsia="Times New Roman" w:cs="Times New Roman"/>
          <w:i/>
          <w:szCs w:val="28"/>
          <w:lang w:eastAsia="lv-LV"/>
        </w:rPr>
        <w:t>(EUR)</w:t>
      </w:r>
      <w:r w:rsidR="00983691" w:rsidRPr="00D15CCD">
        <w:rPr>
          <w:rFonts w:eastAsia="Times New Roman" w:cs="Times New Roman"/>
          <w:i/>
          <w:szCs w:val="28"/>
          <w:lang w:eastAsia="lv-LV"/>
        </w:rPr>
        <w:t xml:space="preserve"> </w:t>
      </w:r>
    </w:p>
    <w:tbl>
      <w:tblPr>
        <w:tblW w:w="9120" w:type="dxa"/>
        <w:tblInd w:w="93" w:type="dxa"/>
        <w:tblLook w:val="04A0" w:firstRow="1" w:lastRow="0" w:firstColumn="1" w:lastColumn="0" w:noHBand="0" w:noVBand="1"/>
      </w:tblPr>
      <w:tblGrid>
        <w:gridCol w:w="4580"/>
        <w:gridCol w:w="1440"/>
        <w:gridCol w:w="1500"/>
        <w:gridCol w:w="1600"/>
      </w:tblGrid>
      <w:tr w:rsidR="0002346B" w:rsidRPr="0002346B" w:rsidTr="0002346B">
        <w:trPr>
          <w:trHeight w:val="1095"/>
        </w:trPr>
        <w:tc>
          <w:tcPr>
            <w:tcW w:w="4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346B" w:rsidRPr="0002346B" w:rsidRDefault="0002346B" w:rsidP="0002346B">
            <w:pPr>
              <w:jc w:val="center"/>
              <w:rPr>
                <w:rFonts w:eastAsia="Times New Roman" w:cs="Times New Roman"/>
                <w:color w:val="000000"/>
                <w:sz w:val="24"/>
                <w:szCs w:val="24"/>
                <w:lang w:eastAsia="lv-LV"/>
              </w:rPr>
            </w:pPr>
            <w:r w:rsidRPr="0002346B">
              <w:rPr>
                <w:rFonts w:eastAsia="Times New Roman" w:cs="Times New Roman"/>
                <w:color w:val="000000"/>
                <w:sz w:val="24"/>
                <w:szCs w:val="24"/>
                <w:lang w:eastAsia="lv-LV"/>
              </w:rPr>
              <w:t>96.00.00 „Latvijas prezidentūras Eiropas Savienības Padomē nodrošināšana 2015.gadā”</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02346B" w:rsidRPr="0002346B" w:rsidRDefault="0002346B" w:rsidP="0002346B">
            <w:pPr>
              <w:jc w:val="center"/>
              <w:rPr>
                <w:rFonts w:eastAsia="Times New Roman" w:cs="Times New Roman"/>
                <w:color w:val="000000"/>
                <w:sz w:val="24"/>
                <w:szCs w:val="24"/>
                <w:lang w:eastAsia="lv-LV"/>
              </w:rPr>
            </w:pPr>
            <w:r w:rsidRPr="0002346B">
              <w:rPr>
                <w:rFonts w:eastAsia="Times New Roman" w:cs="Times New Roman"/>
                <w:color w:val="000000"/>
                <w:sz w:val="24"/>
                <w:szCs w:val="24"/>
                <w:lang w:eastAsia="lv-LV"/>
              </w:rPr>
              <w:t>Apstiprināts 2014.gada budžets</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rsidR="0002346B" w:rsidRPr="0002346B" w:rsidRDefault="0002346B" w:rsidP="0002346B">
            <w:pPr>
              <w:jc w:val="center"/>
              <w:rPr>
                <w:rFonts w:eastAsia="Times New Roman" w:cs="Times New Roman"/>
                <w:color w:val="000000"/>
                <w:sz w:val="24"/>
                <w:szCs w:val="24"/>
                <w:lang w:eastAsia="lv-LV"/>
              </w:rPr>
            </w:pPr>
            <w:r w:rsidRPr="0002346B">
              <w:rPr>
                <w:rFonts w:eastAsia="Times New Roman" w:cs="Times New Roman"/>
                <w:color w:val="000000"/>
                <w:sz w:val="24"/>
                <w:szCs w:val="24"/>
                <w:lang w:eastAsia="lv-LV"/>
              </w:rPr>
              <w:t>Priekšlikumi izmaiņām</w:t>
            </w:r>
          </w:p>
        </w:tc>
        <w:tc>
          <w:tcPr>
            <w:tcW w:w="1600" w:type="dxa"/>
            <w:tcBorders>
              <w:top w:val="single" w:sz="8" w:space="0" w:color="auto"/>
              <w:left w:val="nil"/>
              <w:bottom w:val="single" w:sz="8" w:space="0" w:color="auto"/>
              <w:right w:val="single" w:sz="8" w:space="0" w:color="auto"/>
            </w:tcBorders>
            <w:shd w:val="clear" w:color="auto" w:fill="auto"/>
            <w:vAlign w:val="center"/>
            <w:hideMark/>
          </w:tcPr>
          <w:p w:rsidR="0002346B" w:rsidRPr="0002346B" w:rsidRDefault="0002346B" w:rsidP="0002346B">
            <w:pPr>
              <w:jc w:val="center"/>
              <w:rPr>
                <w:rFonts w:eastAsia="Times New Roman" w:cs="Times New Roman"/>
                <w:color w:val="000000"/>
                <w:sz w:val="24"/>
                <w:szCs w:val="24"/>
                <w:lang w:eastAsia="lv-LV"/>
              </w:rPr>
            </w:pPr>
            <w:r w:rsidRPr="0002346B">
              <w:rPr>
                <w:rFonts w:eastAsia="Times New Roman" w:cs="Times New Roman"/>
                <w:color w:val="000000"/>
                <w:sz w:val="24"/>
                <w:szCs w:val="24"/>
                <w:lang w:eastAsia="lv-LV"/>
              </w:rPr>
              <w:t>2014.gada budžets ar izmaiņām</w:t>
            </w:r>
          </w:p>
        </w:tc>
      </w:tr>
      <w:tr w:rsidR="0002346B" w:rsidRPr="0002346B" w:rsidTr="0002346B">
        <w:trPr>
          <w:trHeight w:val="315"/>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rsidR="0002346B" w:rsidRPr="0002346B" w:rsidRDefault="0002346B" w:rsidP="0002346B">
            <w:pPr>
              <w:rPr>
                <w:rFonts w:eastAsia="Times New Roman" w:cs="Times New Roman"/>
                <w:color w:val="000000"/>
                <w:sz w:val="22"/>
                <w:lang w:eastAsia="lv-LV"/>
              </w:rPr>
            </w:pPr>
            <w:r w:rsidRPr="0002346B">
              <w:rPr>
                <w:rFonts w:eastAsia="Times New Roman" w:cs="Times New Roman"/>
                <w:color w:val="000000"/>
                <w:sz w:val="22"/>
                <w:lang w:eastAsia="lv-LV"/>
              </w:rPr>
              <w:t> </w:t>
            </w:r>
          </w:p>
        </w:tc>
        <w:tc>
          <w:tcPr>
            <w:tcW w:w="1440" w:type="dxa"/>
            <w:tcBorders>
              <w:top w:val="nil"/>
              <w:left w:val="nil"/>
              <w:bottom w:val="single" w:sz="8" w:space="0" w:color="auto"/>
              <w:right w:val="single" w:sz="8" w:space="0" w:color="auto"/>
            </w:tcBorders>
            <w:shd w:val="clear" w:color="auto" w:fill="auto"/>
            <w:noWrap/>
            <w:vAlign w:val="center"/>
            <w:hideMark/>
          </w:tcPr>
          <w:p w:rsidR="0002346B" w:rsidRPr="0002346B" w:rsidRDefault="0002346B" w:rsidP="0002346B">
            <w:pPr>
              <w:rPr>
                <w:rFonts w:eastAsia="Times New Roman" w:cs="Times New Roman"/>
                <w:color w:val="000000"/>
                <w:sz w:val="22"/>
                <w:lang w:eastAsia="lv-LV"/>
              </w:rPr>
            </w:pPr>
            <w:r w:rsidRPr="0002346B">
              <w:rPr>
                <w:rFonts w:eastAsia="Times New Roman" w:cs="Times New Roman"/>
                <w:color w:val="000000"/>
                <w:sz w:val="22"/>
                <w:lang w:eastAsia="lv-LV"/>
              </w:rPr>
              <w:t> </w:t>
            </w:r>
          </w:p>
        </w:tc>
        <w:tc>
          <w:tcPr>
            <w:tcW w:w="1500" w:type="dxa"/>
            <w:tcBorders>
              <w:top w:val="nil"/>
              <w:left w:val="nil"/>
              <w:bottom w:val="single" w:sz="8" w:space="0" w:color="auto"/>
              <w:right w:val="single" w:sz="8" w:space="0" w:color="auto"/>
            </w:tcBorders>
            <w:shd w:val="clear" w:color="auto" w:fill="auto"/>
            <w:noWrap/>
            <w:vAlign w:val="center"/>
            <w:hideMark/>
          </w:tcPr>
          <w:p w:rsidR="0002346B" w:rsidRPr="0002346B" w:rsidRDefault="0002346B" w:rsidP="0002346B">
            <w:pPr>
              <w:rPr>
                <w:rFonts w:eastAsia="Times New Roman" w:cs="Times New Roman"/>
                <w:color w:val="000000"/>
                <w:sz w:val="22"/>
                <w:lang w:eastAsia="lv-LV"/>
              </w:rPr>
            </w:pPr>
            <w:r w:rsidRPr="0002346B">
              <w:rPr>
                <w:rFonts w:eastAsia="Times New Roman" w:cs="Times New Roman"/>
                <w:color w:val="000000"/>
                <w:sz w:val="22"/>
                <w:lang w:eastAsia="lv-LV"/>
              </w:rPr>
              <w:t> </w:t>
            </w:r>
          </w:p>
        </w:tc>
        <w:tc>
          <w:tcPr>
            <w:tcW w:w="1600" w:type="dxa"/>
            <w:tcBorders>
              <w:top w:val="nil"/>
              <w:left w:val="nil"/>
              <w:bottom w:val="single" w:sz="8" w:space="0" w:color="auto"/>
              <w:right w:val="single" w:sz="8" w:space="0" w:color="auto"/>
            </w:tcBorders>
            <w:shd w:val="clear" w:color="auto" w:fill="auto"/>
            <w:noWrap/>
            <w:vAlign w:val="center"/>
            <w:hideMark/>
          </w:tcPr>
          <w:p w:rsidR="0002346B" w:rsidRPr="0002346B" w:rsidRDefault="0002346B" w:rsidP="0002346B">
            <w:pPr>
              <w:rPr>
                <w:rFonts w:eastAsia="Times New Roman" w:cs="Times New Roman"/>
                <w:color w:val="000000"/>
                <w:sz w:val="22"/>
                <w:lang w:eastAsia="lv-LV"/>
              </w:rPr>
            </w:pPr>
            <w:r w:rsidRPr="0002346B">
              <w:rPr>
                <w:rFonts w:eastAsia="Times New Roman" w:cs="Times New Roman"/>
                <w:color w:val="000000"/>
                <w:sz w:val="22"/>
                <w:lang w:eastAsia="lv-LV"/>
              </w:rPr>
              <w:t> </w:t>
            </w:r>
          </w:p>
        </w:tc>
      </w:tr>
      <w:tr w:rsidR="0002346B" w:rsidRPr="0002346B" w:rsidTr="0002346B">
        <w:trPr>
          <w:trHeight w:val="315"/>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rsidR="0002346B" w:rsidRPr="0002346B" w:rsidRDefault="0002346B" w:rsidP="0002346B">
            <w:pPr>
              <w:rPr>
                <w:rFonts w:eastAsia="Times New Roman" w:cs="Times New Roman"/>
                <w:color w:val="000000"/>
                <w:sz w:val="22"/>
                <w:lang w:eastAsia="lv-LV"/>
              </w:rPr>
            </w:pPr>
            <w:r w:rsidRPr="0002346B">
              <w:rPr>
                <w:rFonts w:eastAsia="Times New Roman" w:cs="Times New Roman"/>
                <w:color w:val="000000"/>
                <w:sz w:val="22"/>
                <w:lang w:eastAsia="lv-LV"/>
              </w:rPr>
              <w:t>Resursi izdevumu segšanai</w:t>
            </w:r>
          </w:p>
        </w:tc>
        <w:tc>
          <w:tcPr>
            <w:tcW w:w="1440" w:type="dxa"/>
            <w:tcBorders>
              <w:top w:val="nil"/>
              <w:left w:val="nil"/>
              <w:bottom w:val="single" w:sz="8" w:space="0" w:color="auto"/>
              <w:right w:val="single" w:sz="8" w:space="0" w:color="auto"/>
            </w:tcBorders>
            <w:shd w:val="clear" w:color="auto" w:fill="auto"/>
            <w:noWrap/>
            <w:vAlign w:val="center"/>
            <w:hideMark/>
          </w:tcPr>
          <w:p w:rsidR="0002346B" w:rsidRPr="0002346B" w:rsidRDefault="0002346B" w:rsidP="0002346B">
            <w:pPr>
              <w:jc w:val="right"/>
              <w:rPr>
                <w:rFonts w:eastAsia="Times New Roman" w:cs="Times New Roman"/>
                <w:color w:val="000000"/>
                <w:sz w:val="22"/>
                <w:lang w:eastAsia="lv-LV"/>
              </w:rPr>
            </w:pPr>
            <w:r w:rsidRPr="0002346B">
              <w:rPr>
                <w:rFonts w:eastAsia="Times New Roman" w:cs="Times New Roman"/>
                <w:color w:val="000000"/>
                <w:sz w:val="22"/>
                <w:lang w:eastAsia="lv-LV"/>
              </w:rPr>
              <w:t>1 924 893</w:t>
            </w:r>
          </w:p>
        </w:tc>
        <w:tc>
          <w:tcPr>
            <w:tcW w:w="1500" w:type="dxa"/>
            <w:tcBorders>
              <w:top w:val="nil"/>
              <w:left w:val="nil"/>
              <w:bottom w:val="single" w:sz="8" w:space="0" w:color="auto"/>
              <w:right w:val="single" w:sz="8" w:space="0" w:color="auto"/>
            </w:tcBorders>
            <w:shd w:val="clear" w:color="auto" w:fill="auto"/>
            <w:noWrap/>
            <w:vAlign w:val="center"/>
            <w:hideMark/>
          </w:tcPr>
          <w:p w:rsidR="0002346B" w:rsidRPr="0002346B" w:rsidRDefault="0002346B" w:rsidP="0002346B">
            <w:pPr>
              <w:jc w:val="right"/>
              <w:rPr>
                <w:rFonts w:eastAsia="Times New Roman" w:cs="Times New Roman"/>
                <w:color w:val="000000"/>
                <w:sz w:val="22"/>
                <w:lang w:eastAsia="lv-LV"/>
              </w:rPr>
            </w:pPr>
            <w:r w:rsidRPr="0002346B">
              <w:rPr>
                <w:rFonts w:eastAsia="Times New Roman" w:cs="Times New Roman"/>
                <w:color w:val="000000"/>
                <w:sz w:val="22"/>
                <w:lang w:eastAsia="lv-LV"/>
              </w:rPr>
              <w:t>0</w:t>
            </w:r>
          </w:p>
        </w:tc>
        <w:tc>
          <w:tcPr>
            <w:tcW w:w="1600" w:type="dxa"/>
            <w:tcBorders>
              <w:top w:val="nil"/>
              <w:left w:val="nil"/>
              <w:bottom w:val="single" w:sz="8" w:space="0" w:color="auto"/>
              <w:right w:val="single" w:sz="8" w:space="0" w:color="auto"/>
            </w:tcBorders>
            <w:shd w:val="clear" w:color="auto" w:fill="auto"/>
            <w:noWrap/>
            <w:vAlign w:val="center"/>
            <w:hideMark/>
          </w:tcPr>
          <w:p w:rsidR="0002346B" w:rsidRPr="0002346B" w:rsidRDefault="0002346B" w:rsidP="0002346B">
            <w:pPr>
              <w:jc w:val="right"/>
              <w:rPr>
                <w:rFonts w:eastAsia="Times New Roman" w:cs="Times New Roman"/>
                <w:color w:val="000000"/>
                <w:sz w:val="22"/>
                <w:lang w:eastAsia="lv-LV"/>
              </w:rPr>
            </w:pPr>
            <w:r w:rsidRPr="0002346B">
              <w:rPr>
                <w:rFonts w:eastAsia="Times New Roman" w:cs="Times New Roman"/>
                <w:color w:val="000000"/>
                <w:sz w:val="22"/>
                <w:lang w:eastAsia="lv-LV"/>
              </w:rPr>
              <w:t>1 924 893</w:t>
            </w:r>
          </w:p>
        </w:tc>
      </w:tr>
      <w:tr w:rsidR="0002346B" w:rsidRPr="0002346B" w:rsidTr="0002346B">
        <w:trPr>
          <w:trHeight w:val="315"/>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rsidR="0002346B" w:rsidRPr="0002346B" w:rsidRDefault="0002346B" w:rsidP="0002346B">
            <w:pPr>
              <w:rPr>
                <w:rFonts w:eastAsia="Times New Roman" w:cs="Times New Roman"/>
                <w:color w:val="000000"/>
                <w:sz w:val="22"/>
                <w:lang w:eastAsia="lv-LV"/>
              </w:rPr>
            </w:pPr>
            <w:r w:rsidRPr="0002346B">
              <w:rPr>
                <w:rFonts w:eastAsia="Times New Roman" w:cs="Times New Roman"/>
                <w:color w:val="000000"/>
                <w:sz w:val="22"/>
                <w:lang w:eastAsia="lv-LV"/>
              </w:rPr>
              <w:t>Dotācija no vispārējiem ieņēmumiem</w:t>
            </w:r>
          </w:p>
        </w:tc>
        <w:tc>
          <w:tcPr>
            <w:tcW w:w="1440" w:type="dxa"/>
            <w:tcBorders>
              <w:top w:val="nil"/>
              <w:left w:val="nil"/>
              <w:bottom w:val="single" w:sz="8" w:space="0" w:color="auto"/>
              <w:right w:val="single" w:sz="8" w:space="0" w:color="auto"/>
            </w:tcBorders>
            <w:shd w:val="clear" w:color="auto" w:fill="auto"/>
            <w:noWrap/>
            <w:vAlign w:val="center"/>
            <w:hideMark/>
          </w:tcPr>
          <w:p w:rsidR="0002346B" w:rsidRPr="0002346B" w:rsidRDefault="0002346B" w:rsidP="0002346B">
            <w:pPr>
              <w:jc w:val="right"/>
              <w:rPr>
                <w:rFonts w:eastAsia="Times New Roman" w:cs="Times New Roman"/>
                <w:color w:val="000000"/>
                <w:sz w:val="22"/>
                <w:lang w:eastAsia="lv-LV"/>
              </w:rPr>
            </w:pPr>
            <w:r w:rsidRPr="0002346B">
              <w:rPr>
                <w:rFonts w:eastAsia="Times New Roman" w:cs="Times New Roman"/>
                <w:color w:val="000000"/>
                <w:sz w:val="22"/>
                <w:lang w:eastAsia="lv-LV"/>
              </w:rPr>
              <w:t>1 924 893</w:t>
            </w:r>
          </w:p>
        </w:tc>
        <w:tc>
          <w:tcPr>
            <w:tcW w:w="1500" w:type="dxa"/>
            <w:tcBorders>
              <w:top w:val="nil"/>
              <w:left w:val="nil"/>
              <w:bottom w:val="single" w:sz="8" w:space="0" w:color="auto"/>
              <w:right w:val="single" w:sz="8" w:space="0" w:color="auto"/>
            </w:tcBorders>
            <w:shd w:val="clear" w:color="auto" w:fill="auto"/>
            <w:noWrap/>
            <w:vAlign w:val="center"/>
            <w:hideMark/>
          </w:tcPr>
          <w:p w:rsidR="0002346B" w:rsidRPr="0002346B" w:rsidRDefault="0002346B" w:rsidP="0002346B">
            <w:pPr>
              <w:rPr>
                <w:rFonts w:eastAsia="Times New Roman" w:cs="Times New Roman"/>
                <w:color w:val="000000"/>
                <w:sz w:val="22"/>
                <w:lang w:eastAsia="lv-LV"/>
              </w:rPr>
            </w:pPr>
            <w:r w:rsidRPr="0002346B">
              <w:rPr>
                <w:rFonts w:eastAsia="Times New Roman" w:cs="Times New Roman"/>
                <w:color w:val="000000"/>
                <w:sz w:val="22"/>
                <w:lang w:eastAsia="lv-LV"/>
              </w:rPr>
              <w:t> </w:t>
            </w:r>
          </w:p>
        </w:tc>
        <w:tc>
          <w:tcPr>
            <w:tcW w:w="1600" w:type="dxa"/>
            <w:tcBorders>
              <w:top w:val="nil"/>
              <w:left w:val="nil"/>
              <w:bottom w:val="single" w:sz="8" w:space="0" w:color="auto"/>
              <w:right w:val="single" w:sz="8" w:space="0" w:color="auto"/>
            </w:tcBorders>
            <w:shd w:val="clear" w:color="auto" w:fill="auto"/>
            <w:noWrap/>
            <w:vAlign w:val="center"/>
            <w:hideMark/>
          </w:tcPr>
          <w:p w:rsidR="0002346B" w:rsidRPr="0002346B" w:rsidRDefault="0002346B" w:rsidP="0002346B">
            <w:pPr>
              <w:jc w:val="right"/>
              <w:rPr>
                <w:rFonts w:eastAsia="Times New Roman" w:cs="Times New Roman"/>
                <w:color w:val="000000"/>
                <w:sz w:val="22"/>
                <w:lang w:eastAsia="lv-LV"/>
              </w:rPr>
            </w:pPr>
            <w:r w:rsidRPr="0002346B">
              <w:rPr>
                <w:rFonts w:eastAsia="Times New Roman" w:cs="Times New Roman"/>
                <w:color w:val="000000"/>
                <w:sz w:val="22"/>
                <w:lang w:eastAsia="lv-LV"/>
              </w:rPr>
              <w:t>1 924 893</w:t>
            </w:r>
          </w:p>
        </w:tc>
      </w:tr>
      <w:tr w:rsidR="0002346B" w:rsidRPr="0002346B" w:rsidTr="0002346B">
        <w:trPr>
          <w:trHeight w:val="315"/>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rsidR="0002346B" w:rsidRPr="0002346B" w:rsidRDefault="0002346B" w:rsidP="0002346B">
            <w:pPr>
              <w:rPr>
                <w:rFonts w:eastAsia="Times New Roman" w:cs="Times New Roman"/>
                <w:color w:val="000000"/>
                <w:sz w:val="22"/>
                <w:lang w:eastAsia="lv-LV"/>
              </w:rPr>
            </w:pPr>
            <w:r w:rsidRPr="0002346B">
              <w:rPr>
                <w:rFonts w:eastAsia="Times New Roman" w:cs="Times New Roman"/>
                <w:color w:val="000000"/>
                <w:sz w:val="22"/>
                <w:lang w:eastAsia="lv-LV"/>
              </w:rPr>
              <w:t>Izdevumi – kopā</w:t>
            </w:r>
          </w:p>
        </w:tc>
        <w:tc>
          <w:tcPr>
            <w:tcW w:w="1440" w:type="dxa"/>
            <w:tcBorders>
              <w:top w:val="nil"/>
              <w:left w:val="nil"/>
              <w:bottom w:val="single" w:sz="8" w:space="0" w:color="auto"/>
              <w:right w:val="single" w:sz="8" w:space="0" w:color="auto"/>
            </w:tcBorders>
            <w:shd w:val="clear" w:color="auto" w:fill="auto"/>
            <w:noWrap/>
            <w:vAlign w:val="center"/>
            <w:hideMark/>
          </w:tcPr>
          <w:p w:rsidR="0002346B" w:rsidRPr="0002346B" w:rsidRDefault="0002346B" w:rsidP="0002346B">
            <w:pPr>
              <w:jc w:val="right"/>
              <w:rPr>
                <w:rFonts w:eastAsia="Times New Roman" w:cs="Times New Roman"/>
                <w:color w:val="000000"/>
                <w:sz w:val="22"/>
                <w:lang w:eastAsia="lv-LV"/>
              </w:rPr>
            </w:pPr>
            <w:r w:rsidRPr="0002346B">
              <w:rPr>
                <w:rFonts w:eastAsia="Times New Roman" w:cs="Times New Roman"/>
                <w:color w:val="000000"/>
                <w:sz w:val="22"/>
                <w:lang w:eastAsia="lv-LV"/>
              </w:rPr>
              <w:t>1 924 893</w:t>
            </w:r>
          </w:p>
        </w:tc>
        <w:tc>
          <w:tcPr>
            <w:tcW w:w="1500" w:type="dxa"/>
            <w:tcBorders>
              <w:top w:val="nil"/>
              <w:left w:val="nil"/>
              <w:bottom w:val="single" w:sz="8" w:space="0" w:color="auto"/>
              <w:right w:val="single" w:sz="8" w:space="0" w:color="auto"/>
            </w:tcBorders>
            <w:shd w:val="clear" w:color="auto" w:fill="auto"/>
            <w:noWrap/>
            <w:vAlign w:val="center"/>
            <w:hideMark/>
          </w:tcPr>
          <w:p w:rsidR="0002346B" w:rsidRPr="0002346B" w:rsidRDefault="0002346B" w:rsidP="0002346B">
            <w:pPr>
              <w:jc w:val="right"/>
              <w:rPr>
                <w:rFonts w:eastAsia="Times New Roman" w:cs="Times New Roman"/>
                <w:color w:val="000000"/>
                <w:sz w:val="22"/>
                <w:lang w:eastAsia="lv-LV"/>
              </w:rPr>
            </w:pPr>
            <w:r w:rsidRPr="0002346B">
              <w:rPr>
                <w:rFonts w:eastAsia="Times New Roman" w:cs="Times New Roman"/>
                <w:color w:val="000000"/>
                <w:sz w:val="22"/>
                <w:lang w:eastAsia="lv-LV"/>
              </w:rPr>
              <w:t>0</w:t>
            </w:r>
          </w:p>
        </w:tc>
        <w:tc>
          <w:tcPr>
            <w:tcW w:w="1600" w:type="dxa"/>
            <w:tcBorders>
              <w:top w:val="nil"/>
              <w:left w:val="nil"/>
              <w:bottom w:val="single" w:sz="8" w:space="0" w:color="auto"/>
              <w:right w:val="single" w:sz="8" w:space="0" w:color="auto"/>
            </w:tcBorders>
            <w:shd w:val="clear" w:color="auto" w:fill="auto"/>
            <w:noWrap/>
            <w:vAlign w:val="center"/>
            <w:hideMark/>
          </w:tcPr>
          <w:p w:rsidR="0002346B" w:rsidRPr="0002346B" w:rsidRDefault="0002346B" w:rsidP="0002346B">
            <w:pPr>
              <w:jc w:val="right"/>
              <w:rPr>
                <w:rFonts w:eastAsia="Times New Roman" w:cs="Times New Roman"/>
                <w:color w:val="000000"/>
                <w:sz w:val="22"/>
                <w:lang w:eastAsia="lv-LV"/>
              </w:rPr>
            </w:pPr>
            <w:r w:rsidRPr="0002346B">
              <w:rPr>
                <w:rFonts w:eastAsia="Times New Roman" w:cs="Times New Roman"/>
                <w:color w:val="000000"/>
                <w:sz w:val="22"/>
                <w:lang w:eastAsia="lv-LV"/>
              </w:rPr>
              <w:t>1 924 893</w:t>
            </w:r>
          </w:p>
        </w:tc>
      </w:tr>
      <w:tr w:rsidR="0002346B" w:rsidRPr="0002346B" w:rsidTr="0002346B">
        <w:trPr>
          <w:trHeight w:val="315"/>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rsidR="0002346B" w:rsidRPr="0002346B" w:rsidRDefault="0002346B" w:rsidP="0002346B">
            <w:pPr>
              <w:rPr>
                <w:rFonts w:eastAsia="Times New Roman" w:cs="Times New Roman"/>
                <w:color w:val="000000"/>
                <w:sz w:val="22"/>
                <w:lang w:eastAsia="lv-LV"/>
              </w:rPr>
            </w:pPr>
            <w:r w:rsidRPr="0002346B">
              <w:rPr>
                <w:rFonts w:eastAsia="Times New Roman" w:cs="Times New Roman"/>
                <w:color w:val="000000"/>
                <w:sz w:val="22"/>
                <w:lang w:eastAsia="lv-LV"/>
              </w:rPr>
              <w:t>Uzturēšanas izdevumi</w:t>
            </w:r>
          </w:p>
        </w:tc>
        <w:tc>
          <w:tcPr>
            <w:tcW w:w="1440" w:type="dxa"/>
            <w:tcBorders>
              <w:top w:val="nil"/>
              <w:left w:val="nil"/>
              <w:bottom w:val="single" w:sz="8" w:space="0" w:color="auto"/>
              <w:right w:val="single" w:sz="8" w:space="0" w:color="auto"/>
            </w:tcBorders>
            <w:shd w:val="clear" w:color="auto" w:fill="auto"/>
            <w:noWrap/>
            <w:vAlign w:val="center"/>
            <w:hideMark/>
          </w:tcPr>
          <w:p w:rsidR="0002346B" w:rsidRPr="0002346B" w:rsidRDefault="0002346B" w:rsidP="0002346B">
            <w:pPr>
              <w:jc w:val="right"/>
              <w:rPr>
                <w:rFonts w:eastAsia="Times New Roman" w:cs="Times New Roman"/>
                <w:color w:val="000000"/>
                <w:sz w:val="22"/>
                <w:lang w:eastAsia="lv-LV"/>
              </w:rPr>
            </w:pPr>
            <w:r w:rsidRPr="0002346B">
              <w:rPr>
                <w:rFonts w:eastAsia="Times New Roman" w:cs="Times New Roman"/>
                <w:color w:val="000000"/>
                <w:sz w:val="22"/>
                <w:lang w:eastAsia="lv-LV"/>
              </w:rPr>
              <w:t>1 895 226</w:t>
            </w:r>
          </w:p>
        </w:tc>
        <w:tc>
          <w:tcPr>
            <w:tcW w:w="1500" w:type="dxa"/>
            <w:tcBorders>
              <w:top w:val="nil"/>
              <w:left w:val="nil"/>
              <w:bottom w:val="single" w:sz="8" w:space="0" w:color="auto"/>
              <w:right w:val="single" w:sz="8" w:space="0" w:color="auto"/>
            </w:tcBorders>
            <w:shd w:val="clear" w:color="auto" w:fill="auto"/>
            <w:noWrap/>
            <w:vAlign w:val="center"/>
            <w:hideMark/>
          </w:tcPr>
          <w:p w:rsidR="0002346B" w:rsidRPr="0002346B" w:rsidRDefault="0002346B" w:rsidP="0002346B">
            <w:pPr>
              <w:jc w:val="right"/>
              <w:rPr>
                <w:rFonts w:eastAsia="Times New Roman" w:cs="Times New Roman"/>
                <w:color w:val="000000"/>
                <w:sz w:val="22"/>
                <w:lang w:eastAsia="lv-LV"/>
              </w:rPr>
            </w:pPr>
            <w:r w:rsidRPr="0002346B">
              <w:rPr>
                <w:rFonts w:eastAsia="Times New Roman" w:cs="Times New Roman"/>
                <w:color w:val="000000"/>
                <w:sz w:val="22"/>
                <w:lang w:eastAsia="lv-LV"/>
              </w:rPr>
              <w:t>-37 180</w:t>
            </w:r>
          </w:p>
        </w:tc>
        <w:tc>
          <w:tcPr>
            <w:tcW w:w="1600" w:type="dxa"/>
            <w:tcBorders>
              <w:top w:val="nil"/>
              <w:left w:val="nil"/>
              <w:bottom w:val="single" w:sz="8" w:space="0" w:color="auto"/>
              <w:right w:val="single" w:sz="8" w:space="0" w:color="auto"/>
            </w:tcBorders>
            <w:shd w:val="clear" w:color="auto" w:fill="auto"/>
            <w:noWrap/>
            <w:vAlign w:val="center"/>
            <w:hideMark/>
          </w:tcPr>
          <w:p w:rsidR="0002346B" w:rsidRPr="0002346B" w:rsidRDefault="0002346B" w:rsidP="0002346B">
            <w:pPr>
              <w:jc w:val="right"/>
              <w:rPr>
                <w:rFonts w:eastAsia="Times New Roman" w:cs="Times New Roman"/>
                <w:color w:val="000000"/>
                <w:sz w:val="22"/>
                <w:lang w:eastAsia="lv-LV"/>
              </w:rPr>
            </w:pPr>
            <w:r w:rsidRPr="0002346B">
              <w:rPr>
                <w:rFonts w:eastAsia="Times New Roman" w:cs="Times New Roman"/>
                <w:color w:val="000000"/>
                <w:sz w:val="22"/>
                <w:lang w:eastAsia="lv-LV"/>
              </w:rPr>
              <w:t>1 858 046</w:t>
            </w:r>
          </w:p>
        </w:tc>
      </w:tr>
      <w:tr w:rsidR="0002346B" w:rsidRPr="0002346B" w:rsidTr="0002346B">
        <w:trPr>
          <w:trHeight w:val="315"/>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rsidR="0002346B" w:rsidRPr="0002346B" w:rsidRDefault="0002346B" w:rsidP="0002346B">
            <w:pPr>
              <w:rPr>
                <w:rFonts w:eastAsia="Times New Roman" w:cs="Times New Roman"/>
                <w:color w:val="000000"/>
                <w:sz w:val="22"/>
                <w:lang w:eastAsia="lv-LV"/>
              </w:rPr>
            </w:pPr>
            <w:r w:rsidRPr="0002346B">
              <w:rPr>
                <w:rFonts w:eastAsia="Times New Roman" w:cs="Times New Roman"/>
                <w:color w:val="000000"/>
                <w:sz w:val="22"/>
                <w:lang w:eastAsia="lv-LV"/>
              </w:rPr>
              <w:t>Kārtējie izdevumi</w:t>
            </w:r>
          </w:p>
        </w:tc>
        <w:tc>
          <w:tcPr>
            <w:tcW w:w="1440" w:type="dxa"/>
            <w:tcBorders>
              <w:top w:val="nil"/>
              <w:left w:val="nil"/>
              <w:bottom w:val="single" w:sz="8" w:space="0" w:color="auto"/>
              <w:right w:val="single" w:sz="8" w:space="0" w:color="auto"/>
            </w:tcBorders>
            <w:shd w:val="clear" w:color="auto" w:fill="auto"/>
            <w:noWrap/>
            <w:vAlign w:val="center"/>
            <w:hideMark/>
          </w:tcPr>
          <w:p w:rsidR="0002346B" w:rsidRPr="0002346B" w:rsidRDefault="0002346B" w:rsidP="0002346B">
            <w:pPr>
              <w:jc w:val="right"/>
              <w:rPr>
                <w:rFonts w:eastAsia="Times New Roman" w:cs="Times New Roman"/>
                <w:color w:val="000000"/>
                <w:sz w:val="22"/>
                <w:lang w:eastAsia="lv-LV"/>
              </w:rPr>
            </w:pPr>
            <w:r w:rsidRPr="0002346B">
              <w:rPr>
                <w:rFonts w:eastAsia="Times New Roman" w:cs="Times New Roman"/>
                <w:color w:val="000000"/>
                <w:sz w:val="22"/>
                <w:lang w:eastAsia="lv-LV"/>
              </w:rPr>
              <w:t>1 895 226</w:t>
            </w:r>
          </w:p>
        </w:tc>
        <w:tc>
          <w:tcPr>
            <w:tcW w:w="1500" w:type="dxa"/>
            <w:tcBorders>
              <w:top w:val="nil"/>
              <w:left w:val="nil"/>
              <w:bottom w:val="single" w:sz="8" w:space="0" w:color="auto"/>
              <w:right w:val="single" w:sz="8" w:space="0" w:color="auto"/>
            </w:tcBorders>
            <w:shd w:val="clear" w:color="auto" w:fill="auto"/>
            <w:noWrap/>
            <w:vAlign w:val="center"/>
            <w:hideMark/>
          </w:tcPr>
          <w:p w:rsidR="0002346B" w:rsidRPr="0002346B" w:rsidRDefault="0002346B" w:rsidP="0002346B">
            <w:pPr>
              <w:jc w:val="right"/>
              <w:rPr>
                <w:rFonts w:eastAsia="Times New Roman" w:cs="Times New Roman"/>
                <w:color w:val="000000"/>
                <w:sz w:val="22"/>
                <w:lang w:eastAsia="lv-LV"/>
              </w:rPr>
            </w:pPr>
            <w:r w:rsidRPr="0002346B">
              <w:rPr>
                <w:rFonts w:eastAsia="Times New Roman" w:cs="Times New Roman"/>
                <w:color w:val="000000"/>
                <w:sz w:val="22"/>
                <w:lang w:eastAsia="lv-LV"/>
              </w:rPr>
              <w:t>-42 667</w:t>
            </w:r>
          </w:p>
        </w:tc>
        <w:tc>
          <w:tcPr>
            <w:tcW w:w="1600" w:type="dxa"/>
            <w:tcBorders>
              <w:top w:val="nil"/>
              <w:left w:val="nil"/>
              <w:bottom w:val="single" w:sz="8" w:space="0" w:color="auto"/>
              <w:right w:val="single" w:sz="8" w:space="0" w:color="auto"/>
            </w:tcBorders>
            <w:shd w:val="clear" w:color="auto" w:fill="auto"/>
            <w:noWrap/>
            <w:vAlign w:val="center"/>
            <w:hideMark/>
          </w:tcPr>
          <w:p w:rsidR="0002346B" w:rsidRPr="0002346B" w:rsidRDefault="0002346B" w:rsidP="0002346B">
            <w:pPr>
              <w:jc w:val="right"/>
              <w:rPr>
                <w:rFonts w:eastAsia="Times New Roman" w:cs="Times New Roman"/>
                <w:color w:val="000000"/>
                <w:sz w:val="22"/>
                <w:lang w:eastAsia="lv-LV"/>
              </w:rPr>
            </w:pPr>
            <w:r w:rsidRPr="0002346B">
              <w:rPr>
                <w:rFonts w:eastAsia="Times New Roman" w:cs="Times New Roman"/>
                <w:color w:val="000000"/>
                <w:sz w:val="22"/>
                <w:lang w:eastAsia="lv-LV"/>
              </w:rPr>
              <w:t>1 852 559</w:t>
            </w:r>
          </w:p>
        </w:tc>
      </w:tr>
      <w:tr w:rsidR="0002346B" w:rsidRPr="0002346B" w:rsidTr="0002346B">
        <w:trPr>
          <w:trHeight w:val="315"/>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rsidR="0002346B" w:rsidRPr="0002346B" w:rsidRDefault="0002346B" w:rsidP="0002346B">
            <w:pPr>
              <w:rPr>
                <w:rFonts w:eastAsia="Times New Roman" w:cs="Times New Roman"/>
                <w:color w:val="000000"/>
                <w:sz w:val="22"/>
                <w:lang w:eastAsia="lv-LV"/>
              </w:rPr>
            </w:pPr>
            <w:r w:rsidRPr="0002346B">
              <w:rPr>
                <w:rFonts w:eastAsia="Times New Roman" w:cs="Times New Roman"/>
                <w:color w:val="000000"/>
                <w:sz w:val="22"/>
                <w:lang w:eastAsia="lv-LV"/>
              </w:rPr>
              <w:t>Atlīdzība</w:t>
            </w:r>
          </w:p>
        </w:tc>
        <w:tc>
          <w:tcPr>
            <w:tcW w:w="1440" w:type="dxa"/>
            <w:tcBorders>
              <w:top w:val="nil"/>
              <w:left w:val="nil"/>
              <w:bottom w:val="single" w:sz="8" w:space="0" w:color="auto"/>
              <w:right w:val="single" w:sz="8" w:space="0" w:color="auto"/>
            </w:tcBorders>
            <w:shd w:val="clear" w:color="auto" w:fill="auto"/>
            <w:noWrap/>
            <w:vAlign w:val="center"/>
            <w:hideMark/>
          </w:tcPr>
          <w:p w:rsidR="0002346B" w:rsidRPr="0002346B" w:rsidRDefault="0002346B" w:rsidP="0002346B">
            <w:pPr>
              <w:jc w:val="right"/>
              <w:rPr>
                <w:rFonts w:eastAsia="Times New Roman" w:cs="Times New Roman"/>
                <w:color w:val="000000"/>
                <w:sz w:val="22"/>
                <w:lang w:eastAsia="lv-LV"/>
              </w:rPr>
            </w:pPr>
            <w:r w:rsidRPr="0002346B">
              <w:rPr>
                <w:rFonts w:eastAsia="Times New Roman" w:cs="Times New Roman"/>
                <w:color w:val="000000"/>
                <w:sz w:val="22"/>
                <w:lang w:eastAsia="lv-LV"/>
              </w:rPr>
              <w:t>1 023 393</w:t>
            </w:r>
          </w:p>
        </w:tc>
        <w:tc>
          <w:tcPr>
            <w:tcW w:w="1500" w:type="dxa"/>
            <w:tcBorders>
              <w:top w:val="nil"/>
              <w:left w:val="nil"/>
              <w:bottom w:val="single" w:sz="8" w:space="0" w:color="auto"/>
              <w:right w:val="single" w:sz="8" w:space="0" w:color="auto"/>
            </w:tcBorders>
            <w:shd w:val="clear" w:color="auto" w:fill="auto"/>
            <w:noWrap/>
            <w:vAlign w:val="center"/>
            <w:hideMark/>
          </w:tcPr>
          <w:p w:rsidR="0002346B" w:rsidRPr="0002346B" w:rsidRDefault="0002346B" w:rsidP="0002346B">
            <w:pPr>
              <w:jc w:val="right"/>
              <w:rPr>
                <w:rFonts w:eastAsia="Times New Roman" w:cs="Times New Roman"/>
                <w:color w:val="000000"/>
                <w:sz w:val="22"/>
                <w:lang w:eastAsia="lv-LV"/>
              </w:rPr>
            </w:pPr>
            <w:r w:rsidRPr="0002346B">
              <w:rPr>
                <w:rFonts w:eastAsia="Times New Roman" w:cs="Times New Roman"/>
                <w:color w:val="000000"/>
                <w:sz w:val="22"/>
                <w:lang w:eastAsia="lv-LV"/>
              </w:rPr>
              <w:t>-5 487</w:t>
            </w:r>
          </w:p>
        </w:tc>
        <w:tc>
          <w:tcPr>
            <w:tcW w:w="1600" w:type="dxa"/>
            <w:tcBorders>
              <w:top w:val="nil"/>
              <w:left w:val="nil"/>
              <w:bottom w:val="single" w:sz="8" w:space="0" w:color="auto"/>
              <w:right w:val="single" w:sz="8" w:space="0" w:color="auto"/>
            </w:tcBorders>
            <w:shd w:val="clear" w:color="auto" w:fill="auto"/>
            <w:noWrap/>
            <w:vAlign w:val="center"/>
            <w:hideMark/>
          </w:tcPr>
          <w:p w:rsidR="0002346B" w:rsidRPr="0002346B" w:rsidRDefault="0002346B" w:rsidP="0002346B">
            <w:pPr>
              <w:jc w:val="right"/>
              <w:rPr>
                <w:rFonts w:eastAsia="Times New Roman" w:cs="Times New Roman"/>
                <w:color w:val="000000"/>
                <w:sz w:val="22"/>
                <w:lang w:eastAsia="lv-LV"/>
              </w:rPr>
            </w:pPr>
            <w:r w:rsidRPr="0002346B">
              <w:rPr>
                <w:rFonts w:eastAsia="Times New Roman" w:cs="Times New Roman"/>
                <w:color w:val="000000"/>
                <w:sz w:val="22"/>
                <w:lang w:eastAsia="lv-LV"/>
              </w:rPr>
              <w:t>1 017 906</w:t>
            </w:r>
          </w:p>
        </w:tc>
      </w:tr>
      <w:tr w:rsidR="0002346B" w:rsidRPr="0002346B" w:rsidTr="0002346B">
        <w:trPr>
          <w:trHeight w:val="315"/>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rsidR="0002346B" w:rsidRPr="0002346B" w:rsidRDefault="0002346B" w:rsidP="0002346B">
            <w:pPr>
              <w:rPr>
                <w:rFonts w:eastAsia="Times New Roman" w:cs="Times New Roman"/>
                <w:color w:val="000000"/>
                <w:sz w:val="22"/>
                <w:lang w:eastAsia="lv-LV"/>
              </w:rPr>
            </w:pPr>
            <w:r w:rsidRPr="0002346B">
              <w:rPr>
                <w:rFonts w:eastAsia="Times New Roman" w:cs="Times New Roman"/>
                <w:color w:val="000000"/>
                <w:sz w:val="22"/>
                <w:lang w:eastAsia="lv-LV"/>
              </w:rPr>
              <w:t xml:space="preserve">        Atalgojums</w:t>
            </w:r>
          </w:p>
        </w:tc>
        <w:tc>
          <w:tcPr>
            <w:tcW w:w="1440" w:type="dxa"/>
            <w:tcBorders>
              <w:top w:val="nil"/>
              <w:left w:val="nil"/>
              <w:bottom w:val="single" w:sz="8" w:space="0" w:color="auto"/>
              <w:right w:val="single" w:sz="8" w:space="0" w:color="auto"/>
            </w:tcBorders>
            <w:shd w:val="clear" w:color="auto" w:fill="auto"/>
            <w:noWrap/>
            <w:vAlign w:val="center"/>
            <w:hideMark/>
          </w:tcPr>
          <w:p w:rsidR="0002346B" w:rsidRPr="0002346B" w:rsidRDefault="0002346B" w:rsidP="0002346B">
            <w:pPr>
              <w:jc w:val="right"/>
              <w:rPr>
                <w:rFonts w:eastAsia="Times New Roman" w:cs="Times New Roman"/>
                <w:color w:val="000000"/>
                <w:sz w:val="22"/>
                <w:lang w:eastAsia="lv-LV"/>
              </w:rPr>
            </w:pPr>
            <w:r w:rsidRPr="0002346B">
              <w:rPr>
                <w:rFonts w:eastAsia="Times New Roman" w:cs="Times New Roman"/>
                <w:color w:val="000000"/>
                <w:sz w:val="22"/>
                <w:lang w:eastAsia="lv-LV"/>
              </w:rPr>
              <w:t>512 743</w:t>
            </w:r>
          </w:p>
        </w:tc>
        <w:tc>
          <w:tcPr>
            <w:tcW w:w="1500" w:type="dxa"/>
            <w:tcBorders>
              <w:top w:val="nil"/>
              <w:left w:val="nil"/>
              <w:bottom w:val="single" w:sz="8" w:space="0" w:color="auto"/>
              <w:right w:val="single" w:sz="8" w:space="0" w:color="auto"/>
            </w:tcBorders>
            <w:shd w:val="clear" w:color="auto" w:fill="auto"/>
            <w:noWrap/>
            <w:vAlign w:val="center"/>
            <w:hideMark/>
          </w:tcPr>
          <w:p w:rsidR="0002346B" w:rsidRPr="0002346B" w:rsidRDefault="0002346B" w:rsidP="0002346B">
            <w:pPr>
              <w:jc w:val="right"/>
              <w:rPr>
                <w:rFonts w:eastAsia="Times New Roman" w:cs="Times New Roman"/>
                <w:color w:val="000000"/>
                <w:sz w:val="22"/>
                <w:lang w:eastAsia="lv-LV"/>
              </w:rPr>
            </w:pPr>
            <w:r w:rsidRPr="0002346B">
              <w:rPr>
                <w:rFonts w:eastAsia="Times New Roman" w:cs="Times New Roman"/>
                <w:color w:val="000000"/>
                <w:sz w:val="22"/>
                <w:lang w:eastAsia="lv-LV"/>
              </w:rPr>
              <w:t>-4 439</w:t>
            </w:r>
          </w:p>
        </w:tc>
        <w:tc>
          <w:tcPr>
            <w:tcW w:w="1600" w:type="dxa"/>
            <w:tcBorders>
              <w:top w:val="nil"/>
              <w:left w:val="nil"/>
              <w:bottom w:val="single" w:sz="8" w:space="0" w:color="auto"/>
              <w:right w:val="single" w:sz="8" w:space="0" w:color="auto"/>
            </w:tcBorders>
            <w:shd w:val="clear" w:color="auto" w:fill="auto"/>
            <w:noWrap/>
            <w:vAlign w:val="center"/>
            <w:hideMark/>
          </w:tcPr>
          <w:p w:rsidR="0002346B" w:rsidRPr="0002346B" w:rsidRDefault="0002346B" w:rsidP="0002346B">
            <w:pPr>
              <w:jc w:val="right"/>
              <w:rPr>
                <w:rFonts w:eastAsia="Times New Roman" w:cs="Times New Roman"/>
                <w:color w:val="000000"/>
                <w:sz w:val="22"/>
                <w:lang w:eastAsia="lv-LV"/>
              </w:rPr>
            </w:pPr>
            <w:r w:rsidRPr="0002346B">
              <w:rPr>
                <w:rFonts w:eastAsia="Times New Roman" w:cs="Times New Roman"/>
                <w:color w:val="000000"/>
                <w:sz w:val="22"/>
                <w:lang w:eastAsia="lv-LV"/>
              </w:rPr>
              <w:t>508 304</w:t>
            </w:r>
          </w:p>
        </w:tc>
      </w:tr>
      <w:tr w:rsidR="0002346B" w:rsidRPr="0002346B" w:rsidTr="0002346B">
        <w:trPr>
          <w:trHeight w:val="315"/>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rsidR="0002346B" w:rsidRPr="0002346B" w:rsidRDefault="0002346B" w:rsidP="0002346B">
            <w:pPr>
              <w:rPr>
                <w:rFonts w:eastAsia="Times New Roman" w:cs="Times New Roman"/>
                <w:color w:val="000000"/>
                <w:sz w:val="22"/>
                <w:lang w:eastAsia="lv-LV"/>
              </w:rPr>
            </w:pPr>
            <w:r w:rsidRPr="0002346B">
              <w:rPr>
                <w:rFonts w:eastAsia="Times New Roman" w:cs="Times New Roman"/>
                <w:color w:val="000000"/>
                <w:sz w:val="22"/>
                <w:lang w:eastAsia="lv-LV"/>
              </w:rPr>
              <w:t>Preces un pakalpojumi</w:t>
            </w:r>
          </w:p>
        </w:tc>
        <w:tc>
          <w:tcPr>
            <w:tcW w:w="1440" w:type="dxa"/>
            <w:tcBorders>
              <w:top w:val="nil"/>
              <w:left w:val="nil"/>
              <w:bottom w:val="single" w:sz="8" w:space="0" w:color="auto"/>
              <w:right w:val="single" w:sz="8" w:space="0" w:color="auto"/>
            </w:tcBorders>
            <w:shd w:val="clear" w:color="auto" w:fill="auto"/>
            <w:noWrap/>
            <w:vAlign w:val="center"/>
            <w:hideMark/>
          </w:tcPr>
          <w:p w:rsidR="0002346B" w:rsidRPr="0002346B" w:rsidRDefault="0002346B" w:rsidP="0002346B">
            <w:pPr>
              <w:jc w:val="right"/>
              <w:rPr>
                <w:rFonts w:eastAsia="Times New Roman" w:cs="Times New Roman"/>
                <w:color w:val="000000"/>
                <w:sz w:val="22"/>
                <w:lang w:eastAsia="lv-LV"/>
              </w:rPr>
            </w:pPr>
            <w:r w:rsidRPr="0002346B">
              <w:rPr>
                <w:rFonts w:eastAsia="Times New Roman" w:cs="Times New Roman"/>
                <w:color w:val="000000"/>
                <w:sz w:val="22"/>
                <w:lang w:eastAsia="lv-LV"/>
              </w:rPr>
              <w:t>871 833</w:t>
            </w:r>
          </w:p>
        </w:tc>
        <w:tc>
          <w:tcPr>
            <w:tcW w:w="1500" w:type="dxa"/>
            <w:tcBorders>
              <w:top w:val="nil"/>
              <w:left w:val="nil"/>
              <w:bottom w:val="single" w:sz="8" w:space="0" w:color="auto"/>
              <w:right w:val="single" w:sz="8" w:space="0" w:color="auto"/>
            </w:tcBorders>
            <w:shd w:val="clear" w:color="auto" w:fill="auto"/>
            <w:noWrap/>
            <w:vAlign w:val="center"/>
            <w:hideMark/>
          </w:tcPr>
          <w:p w:rsidR="0002346B" w:rsidRPr="0002346B" w:rsidRDefault="0002346B" w:rsidP="0002346B">
            <w:pPr>
              <w:jc w:val="right"/>
              <w:rPr>
                <w:rFonts w:eastAsia="Times New Roman" w:cs="Times New Roman"/>
                <w:color w:val="000000"/>
                <w:sz w:val="22"/>
                <w:lang w:eastAsia="lv-LV"/>
              </w:rPr>
            </w:pPr>
            <w:r w:rsidRPr="0002346B">
              <w:rPr>
                <w:rFonts w:eastAsia="Times New Roman" w:cs="Times New Roman"/>
                <w:color w:val="000000"/>
                <w:sz w:val="22"/>
                <w:lang w:eastAsia="lv-LV"/>
              </w:rPr>
              <w:t>-37 180</w:t>
            </w:r>
          </w:p>
        </w:tc>
        <w:tc>
          <w:tcPr>
            <w:tcW w:w="1600" w:type="dxa"/>
            <w:tcBorders>
              <w:top w:val="nil"/>
              <w:left w:val="nil"/>
              <w:bottom w:val="single" w:sz="8" w:space="0" w:color="auto"/>
              <w:right w:val="single" w:sz="8" w:space="0" w:color="auto"/>
            </w:tcBorders>
            <w:shd w:val="clear" w:color="auto" w:fill="auto"/>
            <w:noWrap/>
            <w:vAlign w:val="center"/>
            <w:hideMark/>
          </w:tcPr>
          <w:p w:rsidR="0002346B" w:rsidRPr="0002346B" w:rsidRDefault="0002346B" w:rsidP="0002346B">
            <w:pPr>
              <w:jc w:val="right"/>
              <w:rPr>
                <w:rFonts w:eastAsia="Times New Roman" w:cs="Times New Roman"/>
                <w:color w:val="000000"/>
                <w:sz w:val="22"/>
                <w:lang w:eastAsia="lv-LV"/>
              </w:rPr>
            </w:pPr>
            <w:r w:rsidRPr="0002346B">
              <w:rPr>
                <w:rFonts w:eastAsia="Times New Roman" w:cs="Times New Roman"/>
                <w:color w:val="000000"/>
                <w:sz w:val="22"/>
                <w:lang w:eastAsia="lv-LV"/>
              </w:rPr>
              <w:t>834 653</w:t>
            </w:r>
          </w:p>
        </w:tc>
      </w:tr>
      <w:tr w:rsidR="0002346B" w:rsidRPr="0002346B" w:rsidTr="0002346B">
        <w:trPr>
          <w:trHeight w:val="315"/>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rsidR="0002346B" w:rsidRPr="0002346B" w:rsidRDefault="0002346B" w:rsidP="0002346B">
            <w:pPr>
              <w:rPr>
                <w:rFonts w:eastAsia="Times New Roman" w:cs="Times New Roman"/>
                <w:color w:val="000000"/>
                <w:sz w:val="22"/>
                <w:lang w:eastAsia="lv-LV"/>
              </w:rPr>
            </w:pPr>
            <w:r w:rsidRPr="0002346B">
              <w:rPr>
                <w:rFonts w:eastAsia="Times New Roman" w:cs="Times New Roman"/>
                <w:color w:val="000000"/>
                <w:sz w:val="22"/>
                <w:lang w:eastAsia="lv-LV"/>
              </w:rPr>
              <w:t>Kapitālie izdevumi</w:t>
            </w:r>
          </w:p>
        </w:tc>
        <w:tc>
          <w:tcPr>
            <w:tcW w:w="1440" w:type="dxa"/>
            <w:tcBorders>
              <w:top w:val="nil"/>
              <w:left w:val="nil"/>
              <w:bottom w:val="single" w:sz="8" w:space="0" w:color="auto"/>
              <w:right w:val="single" w:sz="8" w:space="0" w:color="auto"/>
            </w:tcBorders>
            <w:shd w:val="clear" w:color="auto" w:fill="auto"/>
            <w:noWrap/>
            <w:vAlign w:val="center"/>
            <w:hideMark/>
          </w:tcPr>
          <w:p w:rsidR="0002346B" w:rsidRPr="0002346B" w:rsidRDefault="0002346B" w:rsidP="0002346B">
            <w:pPr>
              <w:jc w:val="right"/>
              <w:rPr>
                <w:rFonts w:eastAsia="Times New Roman" w:cs="Times New Roman"/>
                <w:color w:val="000000"/>
                <w:sz w:val="22"/>
                <w:lang w:eastAsia="lv-LV"/>
              </w:rPr>
            </w:pPr>
            <w:r w:rsidRPr="0002346B">
              <w:rPr>
                <w:rFonts w:eastAsia="Times New Roman" w:cs="Times New Roman"/>
                <w:color w:val="000000"/>
                <w:sz w:val="22"/>
                <w:lang w:eastAsia="lv-LV"/>
              </w:rPr>
              <w:t>29 667</w:t>
            </w:r>
          </w:p>
        </w:tc>
        <w:tc>
          <w:tcPr>
            <w:tcW w:w="1500" w:type="dxa"/>
            <w:tcBorders>
              <w:top w:val="nil"/>
              <w:left w:val="nil"/>
              <w:bottom w:val="single" w:sz="8" w:space="0" w:color="auto"/>
              <w:right w:val="single" w:sz="8" w:space="0" w:color="auto"/>
            </w:tcBorders>
            <w:shd w:val="clear" w:color="auto" w:fill="auto"/>
            <w:noWrap/>
            <w:vAlign w:val="center"/>
            <w:hideMark/>
          </w:tcPr>
          <w:p w:rsidR="0002346B" w:rsidRPr="0002346B" w:rsidRDefault="0002346B" w:rsidP="0002346B">
            <w:pPr>
              <w:jc w:val="right"/>
              <w:rPr>
                <w:rFonts w:eastAsia="Times New Roman" w:cs="Times New Roman"/>
                <w:color w:val="000000"/>
                <w:sz w:val="22"/>
                <w:lang w:eastAsia="lv-LV"/>
              </w:rPr>
            </w:pPr>
            <w:r w:rsidRPr="0002346B">
              <w:rPr>
                <w:rFonts w:eastAsia="Times New Roman" w:cs="Times New Roman"/>
                <w:color w:val="000000"/>
                <w:sz w:val="22"/>
                <w:lang w:eastAsia="lv-LV"/>
              </w:rPr>
              <w:t>37 180</w:t>
            </w:r>
          </w:p>
        </w:tc>
        <w:tc>
          <w:tcPr>
            <w:tcW w:w="1600" w:type="dxa"/>
            <w:tcBorders>
              <w:top w:val="nil"/>
              <w:left w:val="nil"/>
              <w:bottom w:val="single" w:sz="8" w:space="0" w:color="auto"/>
              <w:right w:val="single" w:sz="8" w:space="0" w:color="auto"/>
            </w:tcBorders>
            <w:shd w:val="clear" w:color="auto" w:fill="auto"/>
            <w:noWrap/>
            <w:vAlign w:val="center"/>
            <w:hideMark/>
          </w:tcPr>
          <w:p w:rsidR="0002346B" w:rsidRPr="0002346B" w:rsidRDefault="0002346B" w:rsidP="0002346B">
            <w:pPr>
              <w:jc w:val="right"/>
              <w:rPr>
                <w:rFonts w:eastAsia="Times New Roman" w:cs="Times New Roman"/>
                <w:color w:val="000000"/>
                <w:sz w:val="22"/>
                <w:lang w:eastAsia="lv-LV"/>
              </w:rPr>
            </w:pPr>
            <w:r w:rsidRPr="0002346B">
              <w:rPr>
                <w:rFonts w:eastAsia="Times New Roman" w:cs="Times New Roman"/>
                <w:color w:val="000000"/>
                <w:sz w:val="22"/>
                <w:lang w:eastAsia="lv-LV"/>
              </w:rPr>
              <w:t>66 847</w:t>
            </w:r>
          </w:p>
        </w:tc>
      </w:tr>
      <w:tr w:rsidR="0002346B" w:rsidRPr="0002346B" w:rsidTr="0002346B">
        <w:trPr>
          <w:trHeight w:val="315"/>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rsidR="0002346B" w:rsidRPr="0002346B" w:rsidRDefault="0002346B" w:rsidP="0002346B">
            <w:pPr>
              <w:rPr>
                <w:rFonts w:eastAsia="Times New Roman" w:cs="Times New Roman"/>
                <w:color w:val="000000"/>
                <w:sz w:val="22"/>
                <w:lang w:eastAsia="lv-LV"/>
              </w:rPr>
            </w:pPr>
            <w:r w:rsidRPr="0002346B">
              <w:rPr>
                <w:rFonts w:eastAsia="Times New Roman" w:cs="Times New Roman"/>
                <w:color w:val="000000"/>
                <w:sz w:val="22"/>
                <w:lang w:eastAsia="lv-LV"/>
              </w:rPr>
              <w:t xml:space="preserve">         Pamatkapitāla veidošana</w:t>
            </w:r>
          </w:p>
        </w:tc>
        <w:tc>
          <w:tcPr>
            <w:tcW w:w="1440" w:type="dxa"/>
            <w:tcBorders>
              <w:top w:val="nil"/>
              <w:left w:val="nil"/>
              <w:bottom w:val="single" w:sz="8" w:space="0" w:color="auto"/>
              <w:right w:val="single" w:sz="8" w:space="0" w:color="auto"/>
            </w:tcBorders>
            <w:shd w:val="clear" w:color="auto" w:fill="auto"/>
            <w:noWrap/>
            <w:vAlign w:val="center"/>
            <w:hideMark/>
          </w:tcPr>
          <w:p w:rsidR="0002346B" w:rsidRPr="0002346B" w:rsidRDefault="0002346B" w:rsidP="0002346B">
            <w:pPr>
              <w:jc w:val="right"/>
              <w:rPr>
                <w:rFonts w:eastAsia="Times New Roman" w:cs="Times New Roman"/>
                <w:color w:val="000000"/>
                <w:sz w:val="22"/>
                <w:lang w:eastAsia="lv-LV"/>
              </w:rPr>
            </w:pPr>
            <w:r w:rsidRPr="0002346B">
              <w:rPr>
                <w:rFonts w:eastAsia="Times New Roman" w:cs="Times New Roman"/>
                <w:color w:val="000000"/>
                <w:sz w:val="22"/>
                <w:lang w:eastAsia="lv-LV"/>
              </w:rPr>
              <w:t>29 667</w:t>
            </w:r>
          </w:p>
        </w:tc>
        <w:tc>
          <w:tcPr>
            <w:tcW w:w="1500" w:type="dxa"/>
            <w:tcBorders>
              <w:top w:val="nil"/>
              <w:left w:val="nil"/>
              <w:bottom w:val="single" w:sz="8" w:space="0" w:color="auto"/>
              <w:right w:val="single" w:sz="8" w:space="0" w:color="auto"/>
            </w:tcBorders>
            <w:shd w:val="clear" w:color="auto" w:fill="auto"/>
            <w:noWrap/>
            <w:vAlign w:val="center"/>
            <w:hideMark/>
          </w:tcPr>
          <w:p w:rsidR="0002346B" w:rsidRPr="0002346B" w:rsidRDefault="0002346B" w:rsidP="0002346B">
            <w:pPr>
              <w:jc w:val="right"/>
              <w:rPr>
                <w:rFonts w:eastAsia="Times New Roman" w:cs="Times New Roman"/>
                <w:color w:val="000000"/>
                <w:sz w:val="22"/>
                <w:lang w:eastAsia="lv-LV"/>
              </w:rPr>
            </w:pPr>
            <w:r w:rsidRPr="0002346B">
              <w:rPr>
                <w:rFonts w:eastAsia="Times New Roman" w:cs="Times New Roman"/>
                <w:color w:val="000000"/>
                <w:sz w:val="22"/>
                <w:lang w:eastAsia="lv-LV"/>
              </w:rPr>
              <w:t>37 180</w:t>
            </w:r>
          </w:p>
        </w:tc>
        <w:tc>
          <w:tcPr>
            <w:tcW w:w="1600" w:type="dxa"/>
            <w:tcBorders>
              <w:top w:val="nil"/>
              <w:left w:val="nil"/>
              <w:bottom w:val="single" w:sz="8" w:space="0" w:color="auto"/>
              <w:right w:val="single" w:sz="8" w:space="0" w:color="auto"/>
            </w:tcBorders>
            <w:shd w:val="clear" w:color="auto" w:fill="auto"/>
            <w:noWrap/>
            <w:vAlign w:val="center"/>
            <w:hideMark/>
          </w:tcPr>
          <w:p w:rsidR="0002346B" w:rsidRPr="0002346B" w:rsidRDefault="0002346B" w:rsidP="0002346B">
            <w:pPr>
              <w:jc w:val="right"/>
              <w:rPr>
                <w:rFonts w:eastAsia="Times New Roman" w:cs="Times New Roman"/>
                <w:color w:val="000000"/>
                <w:sz w:val="22"/>
                <w:lang w:eastAsia="lv-LV"/>
              </w:rPr>
            </w:pPr>
            <w:r w:rsidRPr="0002346B">
              <w:rPr>
                <w:rFonts w:eastAsia="Times New Roman" w:cs="Times New Roman"/>
                <w:color w:val="000000"/>
                <w:sz w:val="22"/>
                <w:lang w:eastAsia="lv-LV"/>
              </w:rPr>
              <w:t>66 847</w:t>
            </w:r>
          </w:p>
        </w:tc>
      </w:tr>
      <w:tr w:rsidR="0002346B" w:rsidRPr="0002346B" w:rsidTr="0002346B">
        <w:trPr>
          <w:trHeight w:val="1215"/>
        </w:trPr>
        <w:tc>
          <w:tcPr>
            <w:tcW w:w="4580" w:type="dxa"/>
            <w:tcBorders>
              <w:top w:val="nil"/>
              <w:left w:val="single" w:sz="8" w:space="0" w:color="auto"/>
              <w:bottom w:val="single" w:sz="8" w:space="0" w:color="auto"/>
              <w:right w:val="single" w:sz="8" w:space="0" w:color="auto"/>
            </w:tcBorders>
            <w:shd w:val="clear" w:color="auto" w:fill="auto"/>
            <w:vAlign w:val="center"/>
            <w:hideMark/>
          </w:tcPr>
          <w:p w:rsidR="0002346B" w:rsidRPr="0002346B" w:rsidRDefault="0002346B" w:rsidP="0002346B">
            <w:pPr>
              <w:rPr>
                <w:rFonts w:eastAsia="Times New Roman" w:cs="Times New Roman"/>
                <w:color w:val="000000"/>
                <w:sz w:val="22"/>
                <w:lang w:eastAsia="lv-LV"/>
              </w:rPr>
            </w:pPr>
            <w:r w:rsidRPr="0002346B">
              <w:rPr>
                <w:rFonts w:eastAsia="Times New Roman" w:cs="Times New Roman"/>
                <w:color w:val="000000"/>
                <w:sz w:val="22"/>
                <w:lang w:eastAsia="lv-LV"/>
              </w:rPr>
              <w:t>Valsts budžeta transferti valsts budžeta daļēji finansētām atvasinātajām publiskajām personām un budžeta nefinansētām iestādēm noteiktam mērķim (7350 kods)</w:t>
            </w:r>
          </w:p>
        </w:tc>
        <w:tc>
          <w:tcPr>
            <w:tcW w:w="1440" w:type="dxa"/>
            <w:tcBorders>
              <w:top w:val="nil"/>
              <w:left w:val="nil"/>
              <w:bottom w:val="single" w:sz="8" w:space="0" w:color="auto"/>
              <w:right w:val="single" w:sz="8" w:space="0" w:color="auto"/>
            </w:tcBorders>
            <w:shd w:val="clear" w:color="auto" w:fill="auto"/>
            <w:noWrap/>
            <w:vAlign w:val="center"/>
            <w:hideMark/>
          </w:tcPr>
          <w:p w:rsidR="0002346B" w:rsidRPr="0002346B" w:rsidRDefault="0002346B" w:rsidP="0002346B">
            <w:pPr>
              <w:jc w:val="right"/>
              <w:rPr>
                <w:rFonts w:eastAsia="Times New Roman" w:cs="Times New Roman"/>
                <w:color w:val="000000"/>
                <w:sz w:val="22"/>
                <w:lang w:eastAsia="lv-LV"/>
              </w:rPr>
            </w:pPr>
            <w:r w:rsidRPr="0002346B">
              <w:rPr>
                <w:rFonts w:eastAsia="Times New Roman" w:cs="Times New Roman"/>
                <w:color w:val="000000"/>
                <w:sz w:val="22"/>
                <w:lang w:eastAsia="lv-LV"/>
              </w:rPr>
              <w:t>0</w:t>
            </w:r>
          </w:p>
        </w:tc>
        <w:tc>
          <w:tcPr>
            <w:tcW w:w="1500" w:type="dxa"/>
            <w:tcBorders>
              <w:top w:val="nil"/>
              <w:left w:val="nil"/>
              <w:bottom w:val="single" w:sz="8" w:space="0" w:color="auto"/>
              <w:right w:val="single" w:sz="8" w:space="0" w:color="auto"/>
            </w:tcBorders>
            <w:shd w:val="clear" w:color="auto" w:fill="auto"/>
            <w:noWrap/>
            <w:vAlign w:val="center"/>
            <w:hideMark/>
          </w:tcPr>
          <w:p w:rsidR="0002346B" w:rsidRPr="0002346B" w:rsidRDefault="0002346B" w:rsidP="0002346B">
            <w:pPr>
              <w:jc w:val="right"/>
              <w:rPr>
                <w:rFonts w:eastAsia="Times New Roman" w:cs="Times New Roman"/>
                <w:color w:val="000000"/>
                <w:sz w:val="22"/>
                <w:lang w:eastAsia="lv-LV"/>
              </w:rPr>
            </w:pPr>
            <w:r w:rsidRPr="0002346B">
              <w:rPr>
                <w:rFonts w:eastAsia="Times New Roman" w:cs="Times New Roman"/>
                <w:color w:val="000000"/>
                <w:sz w:val="22"/>
                <w:lang w:eastAsia="lv-LV"/>
              </w:rPr>
              <w:t>5 487</w:t>
            </w:r>
          </w:p>
        </w:tc>
        <w:tc>
          <w:tcPr>
            <w:tcW w:w="1600" w:type="dxa"/>
            <w:tcBorders>
              <w:top w:val="nil"/>
              <w:left w:val="nil"/>
              <w:bottom w:val="single" w:sz="8" w:space="0" w:color="auto"/>
              <w:right w:val="single" w:sz="8" w:space="0" w:color="auto"/>
            </w:tcBorders>
            <w:shd w:val="clear" w:color="auto" w:fill="auto"/>
            <w:noWrap/>
            <w:vAlign w:val="center"/>
            <w:hideMark/>
          </w:tcPr>
          <w:p w:rsidR="0002346B" w:rsidRPr="0002346B" w:rsidRDefault="0002346B" w:rsidP="0002346B">
            <w:pPr>
              <w:jc w:val="right"/>
              <w:rPr>
                <w:rFonts w:eastAsia="Times New Roman" w:cs="Times New Roman"/>
                <w:color w:val="000000"/>
                <w:sz w:val="22"/>
                <w:lang w:eastAsia="lv-LV"/>
              </w:rPr>
            </w:pPr>
            <w:r w:rsidRPr="0002346B">
              <w:rPr>
                <w:rFonts w:eastAsia="Times New Roman" w:cs="Times New Roman"/>
                <w:color w:val="000000"/>
                <w:sz w:val="22"/>
                <w:lang w:eastAsia="lv-LV"/>
              </w:rPr>
              <w:t>5 487</w:t>
            </w:r>
          </w:p>
        </w:tc>
      </w:tr>
    </w:tbl>
    <w:p w:rsidR="00A06272" w:rsidRDefault="00A06272" w:rsidP="00D40D51">
      <w:pPr>
        <w:jc w:val="both"/>
        <w:rPr>
          <w:rFonts w:cs="Times New Roman"/>
          <w:i/>
        </w:rPr>
      </w:pPr>
    </w:p>
    <w:p w:rsidR="002215A0" w:rsidRPr="00D15CCD" w:rsidRDefault="00A06272" w:rsidP="000C4C89">
      <w:pPr>
        <w:ind w:firstLine="709"/>
        <w:jc w:val="both"/>
        <w:rPr>
          <w:rFonts w:cs="Times New Roman"/>
          <w:szCs w:val="28"/>
        </w:rPr>
      </w:pPr>
      <w:r w:rsidRPr="00D15CCD">
        <w:rPr>
          <w:rFonts w:cs="Times New Roman"/>
          <w:szCs w:val="28"/>
        </w:rPr>
        <w:lastRenderedPageBreak/>
        <w:t>P</w:t>
      </w:r>
      <w:r w:rsidR="002215A0" w:rsidRPr="00D15CCD">
        <w:rPr>
          <w:rFonts w:cs="Times New Roman"/>
          <w:szCs w:val="28"/>
        </w:rPr>
        <w:t xml:space="preserve">apildus </w:t>
      </w:r>
      <w:r w:rsidR="00326FB1">
        <w:rPr>
          <w:rFonts w:cs="Times New Roman"/>
          <w:szCs w:val="28"/>
        </w:rPr>
        <w:t>informējam</w:t>
      </w:r>
      <w:r w:rsidR="002215A0" w:rsidRPr="00D15CCD">
        <w:rPr>
          <w:rFonts w:cs="Times New Roman"/>
          <w:szCs w:val="28"/>
        </w:rPr>
        <w:t xml:space="preserve">, ka </w:t>
      </w:r>
      <w:r w:rsidR="00864881" w:rsidRPr="00D15CCD">
        <w:rPr>
          <w:rFonts w:cs="Times New Roman"/>
          <w:szCs w:val="28"/>
        </w:rPr>
        <w:t>apropriācijas pārdale neietekmē</w:t>
      </w:r>
      <w:r w:rsidR="002215A0" w:rsidRPr="00D15CCD">
        <w:rPr>
          <w:rFonts w:cs="Times New Roman"/>
          <w:szCs w:val="28"/>
        </w:rPr>
        <w:t xml:space="preserve"> nākamajiem periodiem noteikto maksimāli pieļaujamo izdevumu </w:t>
      </w:r>
      <w:r w:rsidR="00326FB1">
        <w:rPr>
          <w:rFonts w:cs="Times New Roman"/>
          <w:szCs w:val="28"/>
        </w:rPr>
        <w:t>apmēru</w:t>
      </w:r>
      <w:r w:rsidR="002215A0" w:rsidRPr="00D15CCD">
        <w:rPr>
          <w:rFonts w:cs="Times New Roman"/>
          <w:szCs w:val="28"/>
        </w:rPr>
        <w:t xml:space="preserve"> un nepalielinās iestāžu ilgtermiņa saistību pilnvaru limitus.</w:t>
      </w:r>
    </w:p>
    <w:p w:rsidR="002215A0" w:rsidRPr="00D15CCD" w:rsidRDefault="002215A0" w:rsidP="000C4C89">
      <w:pPr>
        <w:suppressAutoHyphens/>
        <w:ind w:firstLine="709"/>
        <w:jc w:val="both"/>
        <w:rPr>
          <w:rFonts w:cs="Times New Roman"/>
          <w:szCs w:val="28"/>
        </w:rPr>
      </w:pPr>
      <w:r w:rsidRPr="00D15CCD">
        <w:rPr>
          <w:rFonts w:cs="Times New Roman"/>
          <w:szCs w:val="28"/>
        </w:rPr>
        <w:t xml:space="preserve">Saskaņā ar Likuma par budžetu un finanšu vadību 9.panta trīspadsmitās daļas 1.punktu un likuma </w:t>
      </w:r>
      <w:r w:rsidR="00C522C3" w:rsidRPr="00D15CCD">
        <w:rPr>
          <w:rFonts w:cs="Times New Roman"/>
          <w:szCs w:val="28"/>
        </w:rPr>
        <w:t>„</w:t>
      </w:r>
      <w:r w:rsidRPr="00D15CCD">
        <w:rPr>
          <w:rFonts w:cs="Times New Roman"/>
          <w:szCs w:val="28"/>
        </w:rPr>
        <w:t>Par valsts budžetu 2014. </w:t>
      </w:r>
      <w:r w:rsidR="00C522C3" w:rsidRPr="00D15CCD">
        <w:rPr>
          <w:rFonts w:cs="Times New Roman"/>
          <w:szCs w:val="28"/>
        </w:rPr>
        <w:t>g</w:t>
      </w:r>
      <w:r w:rsidRPr="00D15CCD">
        <w:rPr>
          <w:rFonts w:cs="Times New Roman"/>
          <w:szCs w:val="28"/>
        </w:rPr>
        <w:t>adam</w:t>
      </w:r>
      <w:r w:rsidR="00C522C3" w:rsidRPr="00D15CCD">
        <w:rPr>
          <w:rFonts w:cs="Times New Roman"/>
          <w:szCs w:val="28"/>
        </w:rPr>
        <w:t>”</w:t>
      </w:r>
      <w:r w:rsidRPr="00D15CCD">
        <w:rPr>
          <w:rFonts w:cs="Times New Roman"/>
          <w:szCs w:val="28"/>
        </w:rPr>
        <w:t xml:space="preserve"> 32. un 35.pantu finanšu ministram ir tiesības budžeta resoram gadskārtējā valsts budžeta likumā noteiktās apropriācijas ietvaros pārdalīt apropriāciju starp budžeta izdevumu kodiem atbilstoši ekonomiskajām kategorijām, ja ir pieņemts attiecīgs Ministru kabineta lēmums. </w:t>
      </w:r>
    </w:p>
    <w:p w:rsidR="00BE3DDE" w:rsidRPr="00D15CCD" w:rsidRDefault="00326FB1" w:rsidP="000C4C89">
      <w:pPr>
        <w:ind w:firstLine="709"/>
        <w:jc w:val="both"/>
        <w:rPr>
          <w:rFonts w:cs="Times New Roman"/>
          <w:szCs w:val="28"/>
        </w:rPr>
      </w:pPr>
      <w:r>
        <w:rPr>
          <w:rFonts w:cs="Times New Roman"/>
          <w:szCs w:val="28"/>
        </w:rPr>
        <w:t>Ievērojot</w:t>
      </w:r>
      <w:r w:rsidR="002215A0" w:rsidRPr="00D15CCD">
        <w:rPr>
          <w:rFonts w:cs="Times New Roman"/>
          <w:szCs w:val="28"/>
        </w:rPr>
        <w:t xml:space="preserve"> minēto, lūdzam Ministru kabinet</w:t>
      </w:r>
      <w:r>
        <w:rPr>
          <w:rFonts w:cs="Times New Roman"/>
          <w:szCs w:val="28"/>
        </w:rPr>
        <w:t>u</w:t>
      </w:r>
      <w:r w:rsidR="002215A0" w:rsidRPr="00D15CCD">
        <w:rPr>
          <w:rFonts w:cs="Times New Roman"/>
          <w:szCs w:val="28"/>
        </w:rPr>
        <w:t xml:space="preserve"> atbalstīt iesniegto priekšlikumu par </w:t>
      </w:r>
      <w:r w:rsidR="009704C6" w:rsidRPr="00D15CCD">
        <w:rPr>
          <w:rFonts w:cs="Times New Roman"/>
          <w:szCs w:val="28"/>
        </w:rPr>
        <w:t>Zemkopības</w:t>
      </w:r>
      <w:r w:rsidR="002215A0" w:rsidRPr="00D15CCD">
        <w:rPr>
          <w:rFonts w:cs="Times New Roman"/>
          <w:szCs w:val="28"/>
        </w:rPr>
        <w:t xml:space="preserve"> ministrijas valsts pamatbudžeta programmas 96.00.00.</w:t>
      </w:r>
      <w:r w:rsidR="00C522C3" w:rsidRPr="00D15CCD">
        <w:rPr>
          <w:rFonts w:cs="Times New Roman"/>
          <w:szCs w:val="28"/>
        </w:rPr>
        <w:t xml:space="preserve"> „</w:t>
      </w:r>
      <w:r w:rsidR="002215A0" w:rsidRPr="00D15CCD">
        <w:rPr>
          <w:rFonts w:cs="Times New Roman"/>
          <w:szCs w:val="28"/>
        </w:rPr>
        <w:t>Latvijas prezidentūras Eiropas Savienības Padomē no</w:t>
      </w:r>
      <w:r w:rsidR="00864881" w:rsidRPr="00D15CCD">
        <w:rPr>
          <w:rFonts w:cs="Times New Roman"/>
          <w:szCs w:val="28"/>
        </w:rPr>
        <w:t xml:space="preserve">drošināšana 2015.gadā” </w:t>
      </w:r>
      <w:r w:rsidR="002215A0" w:rsidRPr="00D15CCD">
        <w:rPr>
          <w:rFonts w:cs="Times New Roman"/>
          <w:szCs w:val="28"/>
        </w:rPr>
        <w:t>apropriācijas pārdali starp budžeta izdevumu kodiem atbilstoši ekonomiskajām kategorijām.</w:t>
      </w:r>
    </w:p>
    <w:p w:rsidR="00BD58FE" w:rsidRDefault="00BD58FE" w:rsidP="00A7444B">
      <w:pPr>
        <w:ind w:firstLine="720"/>
        <w:jc w:val="both"/>
        <w:rPr>
          <w:rFonts w:cs="Times New Roman"/>
          <w:szCs w:val="28"/>
        </w:rPr>
      </w:pPr>
    </w:p>
    <w:p w:rsidR="00A7444B" w:rsidRDefault="00A7444B" w:rsidP="00A7444B">
      <w:pPr>
        <w:ind w:firstLine="720"/>
        <w:jc w:val="both"/>
        <w:rPr>
          <w:rFonts w:cs="Times New Roman"/>
        </w:rPr>
      </w:pPr>
    </w:p>
    <w:p w:rsidR="00A7444B" w:rsidRDefault="00A7444B" w:rsidP="00A7444B">
      <w:pPr>
        <w:ind w:firstLine="720"/>
        <w:jc w:val="both"/>
        <w:rPr>
          <w:rFonts w:cs="Times New Roman"/>
        </w:rPr>
      </w:pPr>
    </w:p>
    <w:p w:rsidR="00A7444B" w:rsidRPr="00D15CCD" w:rsidRDefault="00A7444B" w:rsidP="00A7444B">
      <w:pPr>
        <w:ind w:firstLine="720"/>
        <w:jc w:val="both"/>
        <w:rPr>
          <w:rFonts w:cs="Times New Roman"/>
        </w:rPr>
      </w:pPr>
      <w:r w:rsidRPr="00D15CCD">
        <w:rPr>
          <w:rFonts w:cs="Times New Roman"/>
        </w:rPr>
        <w:t>Valsts sekretāre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D15CCD">
        <w:rPr>
          <w:rFonts w:cs="Times New Roman"/>
        </w:rPr>
        <w:t>D.Lucaua</w:t>
      </w:r>
    </w:p>
    <w:p w:rsidR="00A7444B" w:rsidRPr="00D15CCD" w:rsidRDefault="00A7444B" w:rsidP="00A7444B">
      <w:pPr>
        <w:ind w:firstLine="720"/>
        <w:jc w:val="both"/>
        <w:rPr>
          <w:rFonts w:cs="Times New Roman"/>
          <w:szCs w:val="28"/>
        </w:rPr>
      </w:pPr>
    </w:p>
    <w:p w:rsidR="00346027" w:rsidRPr="00D15CCD" w:rsidRDefault="00346027" w:rsidP="00A7444B">
      <w:pPr>
        <w:ind w:firstLine="720"/>
        <w:jc w:val="both"/>
        <w:rPr>
          <w:rFonts w:cs="Times New Roman"/>
        </w:rPr>
      </w:pPr>
    </w:p>
    <w:p w:rsidR="00BD58FE" w:rsidRPr="00D15CCD" w:rsidRDefault="00864881" w:rsidP="00A7444B">
      <w:pPr>
        <w:ind w:firstLine="720"/>
        <w:jc w:val="both"/>
        <w:rPr>
          <w:rFonts w:cs="Times New Roman"/>
        </w:rPr>
      </w:pPr>
      <w:r w:rsidRPr="00D15CCD">
        <w:rPr>
          <w:rFonts w:cs="Times New Roman"/>
        </w:rPr>
        <w:t>Zemkopības</w:t>
      </w:r>
      <w:r w:rsidR="00A7444B">
        <w:rPr>
          <w:rFonts w:cs="Times New Roman"/>
        </w:rPr>
        <w:t xml:space="preserve"> ministrs</w:t>
      </w:r>
      <w:r w:rsidR="00A7444B">
        <w:rPr>
          <w:rFonts w:cs="Times New Roman"/>
        </w:rPr>
        <w:tab/>
      </w:r>
      <w:r w:rsidR="00A7444B">
        <w:rPr>
          <w:rFonts w:cs="Times New Roman"/>
        </w:rPr>
        <w:tab/>
      </w:r>
      <w:r w:rsidR="00A7444B">
        <w:rPr>
          <w:rFonts w:cs="Times New Roman"/>
        </w:rPr>
        <w:tab/>
      </w:r>
      <w:r w:rsidR="00A7444B">
        <w:rPr>
          <w:rFonts w:cs="Times New Roman"/>
        </w:rPr>
        <w:tab/>
      </w:r>
      <w:r w:rsidR="00A7444B">
        <w:rPr>
          <w:rFonts w:cs="Times New Roman"/>
        </w:rPr>
        <w:tab/>
      </w:r>
      <w:r w:rsidR="00A7444B">
        <w:rPr>
          <w:rFonts w:cs="Times New Roman"/>
        </w:rPr>
        <w:tab/>
      </w:r>
      <w:r w:rsidR="00A7444B">
        <w:rPr>
          <w:rFonts w:cs="Times New Roman"/>
        </w:rPr>
        <w:tab/>
      </w:r>
      <w:r w:rsidRPr="00D15CCD">
        <w:rPr>
          <w:rFonts w:cs="Times New Roman"/>
        </w:rPr>
        <w:t>J.Dūklavs</w:t>
      </w:r>
    </w:p>
    <w:p w:rsidR="00BD58FE" w:rsidRDefault="00BD58FE" w:rsidP="00BD58FE">
      <w:pPr>
        <w:jc w:val="both"/>
        <w:rPr>
          <w:rFonts w:cs="Times New Roman"/>
        </w:rPr>
      </w:pPr>
    </w:p>
    <w:p w:rsidR="00A7444B" w:rsidRPr="00D15CCD" w:rsidRDefault="00A7444B" w:rsidP="00BD58FE">
      <w:pPr>
        <w:jc w:val="both"/>
        <w:rPr>
          <w:rFonts w:cs="Times New Roman"/>
        </w:rPr>
      </w:pPr>
    </w:p>
    <w:p w:rsidR="006C32A0" w:rsidRPr="00D15CCD" w:rsidRDefault="006C32A0" w:rsidP="00BD58FE">
      <w:pPr>
        <w:jc w:val="both"/>
        <w:rPr>
          <w:rFonts w:cs="Times New Roman"/>
          <w:sz w:val="24"/>
          <w:szCs w:val="24"/>
        </w:rPr>
      </w:pPr>
    </w:p>
    <w:p w:rsidR="006B1C10" w:rsidRPr="00D15CCD" w:rsidRDefault="006B1C10" w:rsidP="00BD58FE">
      <w:pPr>
        <w:jc w:val="both"/>
        <w:rPr>
          <w:rFonts w:cs="Times New Roman"/>
          <w:sz w:val="24"/>
          <w:szCs w:val="24"/>
        </w:rPr>
      </w:pPr>
    </w:p>
    <w:p w:rsidR="006B1C10" w:rsidRPr="00D15CCD" w:rsidRDefault="006B1C10" w:rsidP="00BD58FE">
      <w:pPr>
        <w:jc w:val="both"/>
        <w:rPr>
          <w:rFonts w:cs="Times New Roman"/>
          <w:sz w:val="24"/>
          <w:szCs w:val="24"/>
        </w:rPr>
      </w:pPr>
    </w:p>
    <w:p w:rsidR="00A05B39" w:rsidRDefault="00A05B39" w:rsidP="00BD58FE">
      <w:pPr>
        <w:jc w:val="both"/>
        <w:rPr>
          <w:rFonts w:cs="Times New Roman"/>
          <w:sz w:val="24"/>
          <w:szCs w:val="24"/>
        </w:rPr>
      </w:pPr>
    </w:p>
    <w:p w:rsidR="00A7444B" w:rsidRDefault="00A7444B" w:rsidP="00BD58FE">
      <w:pPr>
        <w:jc w:val="both"/>
        <w:rPr>
          <w:rFonts w:cs="Times New Roman"/>
          <w:sz w:val="24"/>
          <w:szCs w:val="24"/>
        </w:rPr>
      </w:pPr>
    </w:p>
    <w:p w:rsidR="00A7444B" w:rsidRDefault="00A7444B" w:rsidP="00BD58FE">
      <w:pPr>
        <w:jc w:val="both"/>
        <w:rPr>
          <w:rFonts w:cs="Times New Roman"/>
          <w:sz w:val="24"/>
          <w:szCs w:val="24"/>
        </w:rPr>
      </w:pPr>
    </w:p>
    <w:p w:rsidR="00A7444B" w:rsidRDefault="00A7444B" w:rsidP="00BD58FE">
      <w:pPr>
        <w:jc w:val="both"/>
        <w:rPr>
          <w:rFonts w:cs="Times New Roman"/>
          <w:sz w:val="24"/>
          <w:szCs w:val="24"/>
        </w:rPr>
      </w:pPr>
    </w:p>
    <w:p w:rsidR="00A7444B" w:rsidRDefault="00A7444B" w:rsidP="00BD58FE">
      <w:pPr>
        <w:jc w:val="both"/>
        <w:rPr>
          <w:rFonts w:cs="Times New Roman"/>
          <w:sz w:val="24"/>
          <w:szCs w:val="24"/>
        </w:rPr>
      </w:pPr>
    </w:p>
    <w:p w:rsidR="00A7444B" w:rsidRDefault="00A7444B" w:rsidP="00BD58FE">
      <w:pPr>
        <w:jc w:val="both"/>
        <w:rPr>
          <w:rFonts w:cs="Times New Roman"/>
          <w:sz w:val="24"/>
          <w:szCs w:val="24"/>
        </w:rPr>
      </w:pPr>
    </w:p>
    <w:p w:rsidR="00A7444B" w:rsidRDefault="00A7444B" w:rsidP="00BD58FE">
      <w:pPr>
        <w:jc w:val="both"/>
        <w:rPr>
          <w:rFonts w:cs="Times New Roman"/>
          <w:sz w:val="24"/>
          <w:szCs w:val="24"/>
        </w:rPr>
      </w:pPr>
    </w:p>
    <w:p w:rsidR="00A7444B" w:rsidRDefault="00A7444B" w:rsidP="00BD58FE">
      <w:pPr>
        <w:jc w:val="both"/>
        <w:rPr>
          <w:rFonts w:cs="Times New Roman"/>
          <w:sz w:val="24"/>
          <w:szCs w:val="24"/>
        </w:rPr>
      </w:pPr>
    </w:p>
    <w:p w:rsidR="00A7444B" w:rsidRDefault="00A7444B" w:rsidP="00BD58FE">
      <w:pPr>
        <w:jc w:val="both"/>
        <w:rPr>
          <w:rFonts w:cs="Times New Roman"/>
          <w:sz w:val="24"/>
          <w:szCs w:val="24"/>
        </w:rPr>
      </w:pPr>
    </w:p>
    <w:p w:rsidR="00A7444B" w:rsidRPr="00A7444B" w:rsidRDefault="00A7444B" w:rsidP="00BD58FE">
      <w:pPr>
        <w:jc w:val="both"/>
        <w:rPr>
          <w:rFonts w:cs="Times New Roman"/>
          <w:sz w:val="20"/>
          <w:szCs w:val="20"/>
        </w:rPr>
      </w:pPr>
    </w:p>
    <w:p w:rsidR="00A7444B" w:rsidRDefault="00A7444B" w:rsidP="00BD58FE">
      <w:pPr>
        <w:jc w:val="both"/>
        <w:rPr>
          <w:rFonts w:cs="Times New Roman"/>
          <w:sz w:val="20"/>
          <w:szCs w:val="20"/>
        </w:rPr>
      </w:pPr>
      <w:r>
        <w:rPr>
          <w:rFonts w:cs="Times New Roman"/>
          <w:sz w:val="20"/>
          <w:szCs w:val="20"/>
        </w:rPr>
        <w:t>2014.08.28. 9:47</w:t>
      </w:r>
    </w:p>
    <w:p w:rsidR="00B41FBA" w:rsidRDefault="00B41FBA" w:rsidP="00BD58FE">
      <w:pPr>
        <w:jc w:val="both"/>
        <w:rPr>
          <w:rFonts w:cs="Times New Roman"/>
          <w:sz w:val="20"/>
          <w:szCs w:val="20"/>
        </w:rPr>
      </w:pPr>
      <w:r>
        <w:rPr>
          <w:rFonts w:cs="Times New Roman"/>
          <w:sz w:val="20"/>
          <w:szCs w:val="20"/>
        </w:rPr>
        <w:fldChar w:fldCharType="begin"/>
      </w:r>
      <w:r>
        <w:rPr>
          <w:rFonts w:cs="Times New Roman"/>
          <w:sz w:val="20"/>
          <w:szCs w:val="20"/>
        </w:rPr>
        <w:instrText xml:space="preserve"> NUMWORDS   \* MERGEFORMAT </w:instrText>
      </w:r>
      <w:r>
        <w:rPr>
          <w:rFonts w:cs="Times New Roman"/>
          <w:sz w:val="20"/>
          <w:szCs w:val="20"/>
        </w:rPr>
        <w:fldChar w:fldCharType="separate"/>
      </w:r>
      <w:r>
        <w:rPr>
          <w:rFonts w:cs="Times New Roman"/>
          <w:noProof/>
          <w:sz w:val="20"/>
          <w:szCs w:val="20"/>
        </w:rPr>
        <w:t>1690</w:t>
      </w:r>
      <w:r>
        <w:rPr>
          <w:rFonts w:cs="Times New Roman"/>
          <w:sz w:val="20"/>
          <w:szCs w:val="20"/>
        </w:rPr>
        <w:fldChar w:fldCharType="end"/>
      </w:r>
    </w:p>
    <w:p w:rsidR="0089485F" w:rsidRPr="00A7444B" w:rsidRDefault="0089485F" w:rsidP="00BD58FE">
      <w:pPr>
        <w:jc w:val="both"/>
        <w:rPr>
          <w:rFonts w:cs="Times New Roman"/>
          <w:sz w:val="20"/>
          <w:szCs w:val="20"/>
        </w:rPr>
      </w:pPr>
      <w:bookmarkStart w:id="0" w:name="_GoBack"/>
      <w:bookmarkEnd w:id="0"/>
      <w:r w:rsidRPr="00A7444B">
        <w:rPr>
          <w:rFonts w:cs="Times New Roman"/>
          <w:sz w:val="20"/>
          <w:szCs w:val="20"/>
        </w:rPr>
        <w:t>M.Straume</w:t>
      </w:r>
    </w:p>
    <w:p w:rsidR="0089485F" w:rsidRPr="00A7444B" w:rsidRDefault="0089485F" w:rsidP="00BD58FE">
      <w:pPr>
        <w:jc w:val="both"/>
        <w:rPr>
          <w:rFonts w:cs="Times New Roman"/>
          <w:sz w:val="20"/>
          <w:szCs w:val="20"/>
        </w:rPr>
      </w:pPr>
      <w:r w:rsidRPr="00A7444B">
        <w:rPr>
          <w:rFonts w:cs="Times New Roman"/>
          <w:sz w:val="20"/>
          <w:szCs w:val="20"/>
        </w:rPr>
        <w:t>67027657</w:t>
      </w:r>
      <w:r w:rsidR="00A7444B" w:rsidRPr="00A7444B">
        <w:rPr>
          <w:rFonts w:cs="Times New Roman"/>
          <w:sz w:val="20"/>
          <w:szCs w:val="20"/>
        </w:rPr>
        <w:t>,</w:t>
      </w:r>
      <w:r w:rsidRPr="00A7444B">
        <w:rPr>
          <w:rFonts w:cs="Times New Roman"/>
          <w:sz w:val="20"/>
          <w:szCs w:val="20"/>
        </w:rPr>
        <w:t xml:space="preserve"> </w:t>
      </w:r>
      <w:r w:rsidR="00A7444B" w:rsidRPr="00A7444B">
        <w:rPr>
          <w:rFonts w:cs="Times New Roman"/>
          <w:sz w:val="20"/>
          <w:szCs w:val="20"/>
        </w:rPr>
        <w:t>Marika.Straume@zm.gov.lv</w:t>
      </w:r>
    </w:p>
    <w:p w:rsidR="0089485F" w:rsidRPr="00A7444B" w:rsidRDefault="0089485F" w:rsidP="00864881">
      <w:pPr>
        <w:jc w:val="both"/>
        <w:rPr>
          <w:rFonts w:cs="Times New Roman"/>
          <w:sz w:val="20"/>
          <w:szCs w:val="20"/>
        </w:rPr>
      </w:pPr>
    </w:p>
    <w:p w:rsidR="003924AC" w:rsidRPr="00A7444B" w:rsidRDefault="003924AC" w:rsidP="00864881">
      <w:pPr>
        <w:jc w:val="both"/>
        <w:rPr>
          <w:rFonts w:cs="Times New Roman"/>
          <w:sz w:val="20"/>
          <w:szCs w:val="20"/>
        </w:rPr>
      </w:pPr>
      <w:r w:rsidRPr="00A7444B">
        <w:rPr>
          <w:rFonts w:cs="Times New Roman"/>
          <w:sz w:val="20"/>
          <w:szCs w:val="20"/>
        </w:rPr>
        <w:t>L.Silakaktiņa</w:t>
      </w:r>
    </w:p>
    <w:p w:rsidR="003924AC" w:rsidRPr="00A7444B" w:rsidRDefault="003924AC" w:rsidP="003924AC">
      <w:pPr>
        <w:jc w:val="both"/>
        <w:rPr>
          <w:rFonts w:cs="Times New Roman"/>
          <w:sz w:val="20"/>
          <w:szCs w:val="20"/>
        </w:rPr>
      </w:pPr>
      <w:r w:rsidRPr="00A7444B">
        <w:rPr>
          <w:rFonts w:cs="Times New Roman"/>
          <w:sz w:val="20"/>
          <w:szCs w:val="20"/>
        </w:rPr>
        <w:t>67027257</w:t>
      </w:r>
      <w:r w:rsidR="00A7444B" w:rsidRPr="00A7444B">
        <w:rPr>
          <w:rFonts w:cs="Times New Roman"/>
          <w:sz w:val="20"/>
          <w:szCs w:val="20"/>
        </w:rPr>
        <w:t>,</w:t>
      </w:r>
      <w:r w:rsidRPr="00A7444B">
        <w:rPr>
          <w:rFonts w:cs="Times New Roman"/>
          <w:sz w:val="20"/>
          <w:szCs w:val="20"/>
        </w:rPr>
        <w:t xml:space="preserve"> Lauma.Silakaktina@zm.gov.lv</w:t>
      </w:r>
    </w:p>
    <w:p w:rsidR="00417A43" w:rsidRPr="009A6441" w:rsidRDefault="00417A43" w:rsidP="00864881">
      <w:pPr>
        <w:jc w:val="both"/>
        <w:rPr>
          <w:rFonts w:cs="Times New Roman"/>
          <w:sz w:val="24"/>
          <w:szCs w:val="24"/>
        </w:rPr>
      </w:pPr>
    </w:p>
    <w:sectPr w:rsidR="00417A43" w:rsidRPr="009A6441" w:rsidSect="00BE2362">
      <w:headerReference w:type="default" r:id="rId8"/>
      <w:footerReference w:type="default" r:id="rId9"/>
      <w:footerReference w:type="first" r:id="rId10"/>
      <w:pgSz w:w="11906" w:h="16838" w:code="9"/>
      <w:pgMar w:top="851" w:right="1134" w:bottom="1134" w:left="1701" w:header="709"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495" w:rsidRDefault="00FE5495" w:rsidP="00504302">
      <w:r>
        <w:separator/>
      </w:r>
    </w:p>
  </w:endnote>
  <w:endnote w:type="continuationSeparator" w:id="0">
    <w:p w:rsidR="00FE5495" w:rsidRDefault="00FE5495" w:rsidP="00504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D60" w:rsidRDefault="00AE6188" w:rsidP="00AC5D9A">
    <w:pPr>
      <w:pStyle w:val="Kjene"/>
      <w:jc w:val="both"/>
      <w:rPr>
        <w:sz w:val="20"/>
        <w:szCs w:val="20"/>
      </w:rPr>
    </w:pPr>
    <w:r>
      <w:rPr>
        <w:sz w:val="20"/>
        <w:szCs w:val="20"/>
      </w:rPr>
      <w:t>ZMzino_</w:t>
    </w:r>
    <w:r w:rsidR="00726CB5">
      <w:rPr>
        <w:sz w:val="20"/>
        <w:szCs w:val="20"/>
      </w:rPr>
      <w:t>26</w:t>
    </w:r>
    <w:r w:rsidR="00286D60">
      <w:rPr>
        <w:sz w:val="20"/>
        <w:szCs w:val="20"/>
      </w:rPr>
      <w:t>0814_prezidentES; Informatīvais ziņojums ”Par Zemkopības ministrijas valsts pamatbudžeta programmas 96.00.00. „Latvijas prezidentūras Eiropas Savienības Padomē nodrošināšana 2015.gadā” apropriācijas pārdali starp budžeta izdevumu kodiem atbilstoši ekonomiskajām kategorijām”</w:t>
    </w:r>
  </w:p>
  <w:p w:rsidR="00A7444B" w:rsidRDefault="00A7444B" w:rsidP="00AC5D9A">
    <w:pPr>
      <w:pStyle w:val="Kjene"/>
      <w:jc w:val="both"/>
      <w:rPr>
        <w:sz w:val="20"/>
        <w:szCs w:val="20"/>
      </w:rPr>
    </w:pPr>
  </w:p>
  <w:p w:rsidR="00A7444B" w:rsidRDefault="00A7444B" w:rsidP="00AC5D9A">
    <w:pPr>
      <w:pStyle w:val="Kjene"/>
      <w:jc w:val="both"/>
      <w:rPr>
        <w:sz w:val="20"/>
        <w:szCs w:val="20"/>
      </w:rPr>
    </w:pPr>
  </w:p>
  <w:p w:rsidR="00286D60" w:rsidRDefault="00286D60">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D60" w:rsidRPr="00AC5D9A" w:rsidRDefault="00AE6188" w:rsidP="00AC5D9A">
    <w:pPr>
      <w:pStyle w:val="Kjene"/>
      <w:jc w:val="both"/>
      <w:rPr>
        <w:sz w:val="20"/>
        <w:szCs w:val="20"/>
      </w:rPr>
    </w:pPr>
    <w:r>
      <w:rPr>
        <w:sz w:val="20"/>
        <w:szCs w:val="20"/>
      </w:rPr>
      <w:t>ZMzino_</w:t>
    </w:r>
    <w:r w:rsidR="00726CB5">
      <w:rPr>
        <w:sz w:val="20"/>
        <w:szCs w:val="20"/>
      </w:rPr>
      <w:t>26</w:t>
    </w:r>
    <w:r w:rsidR="00286D60">
      <w:rPr>
        <w:sz w:val="20"/>
        <w:szCs w:val="20"/>
      </w:rPr>
      <w:t>0814_prezidentES; Informatīvais ziņojums „Par Zemkopības ministrijas valsts pamatbudžeta programmas 96.00.00. „Latvijas prezidentūras Eiropas Savienības Padomē nodrošināšana 2015.gadā” apropriācijas pārdali starp budžeta izdevumu kodiem atbilstoši ekonomiskajām kategorijām”</w:t>
    </w:r>
  </w:p>
  <w:p w:rsidR="00286D60" w:rsidRDefault="00286D60">
    <w:pPr>
      <w:pStyle w:val="Kjene"/>
    </w:pPr>
  </w:p>
  <w:p w:rsidR="00A7444B" w:rsidRDefault="00A7444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495" w:rsidRDefault="00FE5495" w:rsidP="00504302">
      <w:r>
        <w:separator/>
      </w:r>
    </w:p>
  </w:footnote>
  <w:footnote w:type="continuationSeparator" w:id="0">
    <w:p w:rsidR="00FE5495" w:rsidRDefault="00FE5495" w:rsidP="00504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733502"/>
      <w:docPartObj>
        <w:docPartGallery w:val="Page Numbers (Top of Page)"/>
        <w:docPartUnique/>
      </w:docPartObj>
    </w:sdtPr>
    <w:sdtEndPr>
      <w:rPr>
        <w:noProof/>
      </w:rPr>
    </w:sdtEndPr>
    <w:sdtContent>
      <w:p w:rsidR="00286D60" w:rsidRDefault="00286D60">
        <w:pPr>
          <w:pStyle w:val="Galvene"/>
          <w:jc w:val="center"/>
        </w:pPr>
        <w:r>
          <w:fldChar w:fldCharType="begin"/>
        </w:r>
        <w:r>
          <w:instrText xml:space="preserve"> PAGE   \* MERGEFORMAT </w:instrText>
        </w:r>
        <w:r>
          <w:fldChar w:fldCharType="separate"/>
        </w:r>
        <w:r w:rsidR="00B41FBA">
          <w:rPr>
            <w:noProof/>
          </w:rPr>
          <w:t>5</w:t>
        </w:r>
        <w:r>
          <w:rPr>
            <w:noProof/>
          </w:rPr>
          <w:fldChar w:fldCharType="end"/>
        </w:r>
      </w:p>
    </w:sdtContent>
  </w:sdt>
  <w:p w:rsidR="00286D60" w:rsidRDefault="00286D6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A6982"/>
    <w:multiLevelType w:val="hybridMultilevel"/>
    <w:tmpl w:val="455658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2EA58B0"/>
    <w:multiLevelType w:val="hybridMultilevel"/>
    <w:tmpl w:val="B6DA5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93205"/>
    <w:multiLevelType w:val="hybridMultilevel"/>
    <w:tmpl w:val="5DC829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356433C"/>
    <w:multiLevelType w:val="hybridMultilevel"/>
    <w:tmpl w:val="4D58BAA8"/>
    <w:lvl w:ilvl="0" w:tplc="A62EE72C">
      <w:start w:val="513"/>
      <w:numFmt w:val="bullet"/>
      <w:lvlText w:val="-"/>
      <w:lvlJc w:val="left"/>
      <w:pPr>
        <w:ind w:left="1789" w:hanging="360"/>
      </w:pPr>
      <w:rPr>
        <w:rFonts w:ascii="Times New Roman" w:eastAsiaTheme="minorHAns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nsid w:val="26247431"/>
    <w:multiLevelType w:val="hybridMultilevel"/>
    <w:tmpl w:val="D0A00F82"/>
    <w:lvl w:ilvl="0" w:tplc="8DCEA990">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nsid w:val="475838E9"/>
    <w:multiLevelType w:val="hybridMultilevel"/>
    <w:tmpl w:val="07E8A618"/>
    <w:lvl w:ilvl="0" w:tplc="04260003">
      <w:start w:val="1"/>
      <w:numFmt w:val="bullet"/>
      <w:lvlText w:val="o"/>
      <w:lvlJc w:val="left"/>
      <w:pPr>
        <w:ind w:left="1440" w:hanging="360"/>
      </w:pPr>
      <w:rPr>
        <w:rFonts w:ascii="Courier New" w:hAnsi="Courier New" w:cs="Courier New"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6">
    <w:nsid w:val="497B4146"/>
    <w:multiLevelType w:val="hybridMultilevel"/>
    <w:tmpl w:val="3B245BCC"/>
    <w:lvl w:ilvl="0" w:tplc="A62EE72C">
      <w:start w:val="513"/>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503426ED"/>
    <w:multiLevelType w:val="multilevel"/>
    <w:tmpl w:val="78B64690"/>
    <w:lvl w:ilvl="0">
      <w:start w:val="1"/>
      <w:numFmt w:val="decimal"/>
      <w:lvlText w:val="%1."/>
      <w:lvlJc w:val="left"/>
      <w:pPr>
        <w:tabs>
          <w:tab w:val="num" w:pos="360"/>
        </w:tabs>
        <w:ind w:left="360" w:hanging="360"/>
      </w:pPr>
      <w:rPr>
        <w:b w:val="0"/>
        <w:color w:val="auto"/>
        <w:sz w:val="28"/>
        <w:szCs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56827427"/>
    <w:multiLevelType w:val="hybridMultilevel"/>
    <w:tmpl w:val="8B76D8D4"/>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9">
    <w:nsid w:val="5B441C15"/>
    <w:multiLevelType w:val="hybridMultilevel"/>
    <w:tmpl w:val="33BCFF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636B487C"/>
    <w:multiLevelType w:val="hybridMultilevel"/>
    <w:tmpl w:val="F4D2A3AE"/>
    <w:lvl w:ilvl="0" w:tplc="9062915E">
      <w:numFmt w:val="bullet"/>
      <w:lvlText w:val="-"/>
      <w:lvlJc w:val="left"/>
      <w:pPr>
        <w:ind w:left="1854" w:hanging="360"/>
      </w:pPr>
      <w:rPr>
        <w:rFonts w:ascii="Times New Roman" w:eastAsia="Times New Roman" w:hAnsi="Times New Roman" w:cs="Times New Roman" w:hint="default"/>
        <w:color w:val="auto"/>
      </w:rPr>
    </w:lvl>
    <w:lvl w:ilvl="1" w:tplc="04260003">
      <w:start w:val="1"/>
      <w:numFmt w:val="bullet"/>
      <w:lvlText w:val="o"/>
      <w:lvlJc w:val="left"/>
      <w:pPr>
        <w:ind w:left="2574" w:hanging="360"/>
      </w:pPr>
      <w:rPr>
        <w:rFonts w:ascii="Courier New" w:hAnsi="Courier New" w:cs="Courier New" w:hint="default"/>
      </w:rPr>
    </w:lvl>
    <w:lvl w:ilvl="2" w:tplc="04260005">
      <w:start w:val="1"/>
      <w:numFmt w:val="bullet"/>
      <w:lvlText w:val=""/>
      <w:lvlJc w:val="left"/>
      <w:pPr>
        <w:ind w:left="3294" w:hanging="360"/>
      </w:pPr>
      <w:rPr>
        <w:rFonts w:ascii="Wingdings" w:hAnsi="Wingdings" w:hint="default"/>
      </w:rPr>
    </w:lvl>
    <w:lvl w:ilvl="3" w:tplc="04260001">
      <w:start w:val="1"/>
      <w:numFmt w:val="bullet"/>
      <w:lvlText w:val=""/>
      <w:lvlJc w:val="left"/>
      <w:pPr>
        <w:ind w:left="4014" w:hanging="360"/>
      </w:pPr>
      <w:rPr>
        <w:rFonts w:ascii="Symbol" w:hAnsi="Symbol" w:hint="default"/>
      </w:rPr>
    </w:lvl>
    <w:lvl w:ilvl="4" w:tplc="04260003">
      <w:start w:val="1"/>
      <w:numFmt w:val="bullet"/>
      <w:lvlText w:val="o"/>
      <w:lvlJc w:val="left"/>
      <w:pPr>
        <w:ind w:left="4734" w:hanging="360"/>
      </w:pPr>
      <w:rPr>
        <w:rFonts w:ascii="Courier New" w:hAnsi="Courier New" w:cs="Courier New" w:hint="default"/>
      </w:rPr>
    </w:lvl>
    <w:lvl w:ilvl="5" w:tplc="04260005">
      <w:start w:val="1"/>
      <w:numFmt w:val="bullet"/>
      <w:lvlText w:val=""/>
      <w:lvlJc w:val="left"/>
      <w:pPr>
        <w:ind w:left="5454" w:hanging="360"/>
      </w:pPr>
      <w:rPr>
        <w:rFonts w:ascii="Wingdings" w:hAnsi="Wingdings" w:hint="default"/>
      </w:rPr>
    </w:lvl>
    <w:lvl w:ilvl="6" w:tplc="04260001">
      <w:start w:val="1"/>
      <w:numFmt w:val="bullet"/>
      <w:lvlText w:val=""/>
      <w:lvlJc w:val="left"/>
      <w:pPr>
        <w:ind w:left="6174" w:hanging="360"/>
      </w:pPr>
      <w:rPr>
        <w:rFonts w:ascii="Symbol" w:hAnsi="Symbol" w:hint="default"/>
      </w:rPr>
    </w:lvl>
    <w:lvl w:ilvl="7" w:tplc="04260003">
      <w:start w:val="1"/>
      <w:numFmt w:val="bullet"/>
      <w:lvlText w:val="o"/>
      <w:lvlJc w:val="left"/>
      <w:pPr>
        <w:ind w:left="6894" w:hanging="360"/>
      </w:pPr>
      <w:rPr>
        <w:rFonts w:ascii="Courier New" w:hAnsi="Courier New" w:cs="Courier New" w:hint="default"/>
      </w:rPr>
    </w:lvl>
    <w:lvl w:ilvl="8" w:tplc="04260005">
      <w:start w:val="1"/>
      <w:numFmt w:val="bullet"/>
      <w:lvlText w:val=""/>
      <w:lvlJc w:val="left"/>
      <w:pPr>
        <w:ind w:left="7614" w:hanging="360"/>
      </w:pPr>
      <w:rPr>
        <w:rFonts w:ascii="Wingdings" w:hAnsi="Wingdings" w:hint="default"/>
      </w:rPr>
    </w:lvl>
  </w:abstractNum>
  <w:num w:numId="1">
    <w:abstractNumId w:val="8"/>
  </w:num>
  <w:num w:numId="2">
    <w:abstractNumId w:val="6"/>
  </w:num>
  <w:num w:numId="3">
    <w:abstractNumId w:val="3"/>
  </w:num>
  <w:num w:numId="4">
    <w:abstractNumId w:val="0"/>
  </w:num>
  <w:num w:numId="5">
    <w:abstractNumId w:val="2"/>
  </w:num>
  <w:num w:numId="6">
    <w:abstractNumId w:val="4"/>
  </w:num>
  <w:num w:numId="7">
    <w:abstractNumId w:val="5"/>
  </w:num>
  <w:num w:numId="8">
    <w:abstractNumId w:val="10"/>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D51"/>
    <w:rsid w:val="000013A3"/>
    <w:rsid w:val="000125C8"/>
    <w:rsid w:val="0002214B"/>
    <w:rsid w:val="0002346B"/>
    <w:rsid w:val="000420EB"/>
    <w:rsid w:val="000465DF"/>
    <w:rsid w:val="000674AE"/>
    <w:rsid w:val="00084580"/>
    <w:rsid w:val="000914B5"/>
    <w:rsid w:val="000A077A"/>
    <w:rsid w:val="000A68B4"/>
    <w:rsid w:val="000B1552"/>
    <w:rsid w:val="000B5DBC"/>
    <w:rsid w:val="000C3AFE"/>
    <w:rsid w:val="000C3C80"/>
    <w:rsid w:val="000C4C89"/>
    <w:rsid w:val="000E01F8"/>
    <w:rsid w:val="000E6C4D"/>
    <w:rsid w:val="000E6D52"/>
    <w:rsid w:val="000F01B0"/>
    <w:rsid w:val="000F4C78"/>
    <w:rsid w:val="000F7785"/>
    <w:rsid w:val="00111185"/>
    <w:rsid w:val="00141D64"/>
    <w:rsid w:val="00152E1C"/>
    <w:rsid w:val="00162069"/>
    <w:rsid w:val="00174A9A"/>
    <w:rsid w:val="001811F3"/>
    <w:rsid w:val="0018522B"/>
    <w:rsid w:val="00193846"/>
    <w:rsid w:val="001A2C85"/>
    <w:rsid w:val="001C280B"/>
    <w:rsid w:val="001C7E2E"/>
    <w:rsid w:val="00202048"/>
    <w:rsid w:val="00207A83"/>
    <w:rsid w:val="00214262"/>
    <w:rsid w:val="002215A0"/>
    <w:rsid w:val="002242E4"/>
    <w:rsid w:val="002306EE"/>
    <w:rsid w:val="00232DAE"/>
    <w:rsid w:val="00241F3A"/>
    <w:rsid w:val="00247352"/>
    <w:rsid w:val="00247DE3"/>
    <w:rsid w:val="00251EE2"/>
    <w:rsid w:val="0025644B"/>
    <w:rsid w:val="00263867"/>
    <w:rsid w:val="00265CAE"/>
    <w:rsid w:val="002676EA"/>
    <w:rsid w:val="00285111"/>
    <w:rsid w:val="00285967"/>
    <w:rsid w:val="00286D60"/>
    <w:rsid w:val="002873D9"/>
    <w:rsid w:val="002A216D"/>
    <w:rsid w:val="002B2AFA"/>
    <w:rsid w:val="002B5742"/>
    <w:rsid w:val="002B5D48"/>
    <w:rsid w:val="002B62FD"/>
    <w:rsid w:val="002C3AF0"/>
    <w:rsid w:val="002E4AC7"/>
    <w:rsid w:val="003137CA"/>
    <w:rsid w:val="003224E3"/>
    <w:rsid w:val="00325782"/>
    <w:rsid w:val="00326FB1"/>
    <w:rsid w:val="0034075F"/>
    <w:rsid w:val="00341DC7"/>
    <w:rsid w:val="00344AE6"/>
    <w:rsid w:val="00346027"/>
    <w:rsid w:val="00351042"/>
    <w:rsid w:val="0035566A"/>
    <w:rsid w:val="00365775"/>
    <w:rsid w:val="003912E0"/>
    <w:rsid w:val="0039216A"/>
    <w:rsid w:val="003924AC"/>
    <w:rsid w:val="00395338"/>
    <w:rsid w:val="00397686"/>
    <w:rsid w:val="003A63BA"/>
    <w:rsid w:val="003A73CF"/>
    <w:rsid w:val="003B1493"/>
    <w:rsid w:val="003B1FAE"/>
    <w:rsid w:val="003B218C"/>
    <w:rsid w:val="003B33DC"/>
    <w:rsid w:val="003B69A0"/>
    <w:rsid w:val="003C056E"/>
    <w:rsid w:val="003C2B5E"/>
    <w:rsid w:val="003C52B0"/>
    <w:rsid w:val="003D6117"/>
    <w:rsid w:val="003E19D4"/>
    <w:rsid w:val="003E754F"/>
    <w:rsid w:val="003E7FE2"/>
    <w:rsid w:val="003F0501"/>
    <w:rsid w:val="003F528C"/>
    <w:rsid w:val="003F5AEB"/>
    <w:rsid w:val="004033D0"/>
    <w:rsid w:val="004175DC"/>
    <w:rsid w:val="00417A43"/>
    <w:rsid w:val="004538E9"/>
    <w:rsid w:val="004539D8"/>
    <w:rsid w:val="00463AA7"/>
    <w:rsid w:val="004817A9"/>
    <w:rsid w:val="004B1179"/>
    <w:rsid w:val="004B1A9D"/>
    <w:rsid w:val="004B20F6"/>
    <w:rsid w:val="004B575D"/>
    <w:rsid w:val="004C3685"/>
    <w:rsid w:val="004E3263"/>
    <w:rsid w:val="004E5F72"/>
    <w:rsid w:val="00504302"/>
    <w:rsid w:val="00510D29"/>
    <w:rsid w:val="00512C22"/>
    <w:rsid w:val="005254EB"/>
    <w:rsid w:val="00542335"/>
    <w:rsid w:val="00551494"/>
    <w:rsid w:val="00553396"/>
    <w:rsid w:val="0057232C"/>
    <w:rsid w:val="00576F37"/>
    <w:rsid w:val="00587D2C"/>
    <w:rsid w:val="00592AA0"/>
    <w:rsid w:val="00592B69"/>
    <w:rsid w:val="005B1ED1"/>
    <w:rsid w:val="005C0155"/>
    <w:rsid w:val="005C33D4"/>
    <w:rsid w:val="005D0241"/>
    <w:rsid w:val="00620017"/>
    <w:rsid w:val="00627107"/>
    <w:rsid w:val="0064153A"/>
    <w:rsid w:val="00657E0C"/>
    <w:rsid w:val="006655D0"/>
    <w:rsid w:val="00671078"/>
    <w:rsid w:val="0068134F"/>
    <w:rsid w:val="006904DD"/>
    <w:rsid w:val="006A19A9"/>
    <w:rsid w:val="006A2560"/>
    <w:rsid w:val="006A4F39"/>
    <w:rsid w:val="006B1C10"/>
    <w:rsid w:val="006C018F"/>
    <w:rsid w:val="006C32A0"/>
    <w:rsid w:val="006C50FB"/>
    <w:rsid w:val="006C6929"/>
    <w:rsid w:val="006D3CB8"/>
    <w:rsid w:val="006E6598"/>
    <w:rsid w:val="006E79BB"/>
    <w:rsid w:val="006F3279"/>
    <w:rsid w:val="006F5C62"/>
    <w:rsid w:val="007110ED"/>
    <w:rsid w:val="00713C1F"/>
    <w:rsid w:val="00726CB5"/>
    <w:rsid w:val="007321D0"/>
    <w:rsid w:val="0073436A"/>
    <w:rsid w:val="007365F1"/>
    <w:rsid w:val="0074068C"/>
    <w:rsid w:val="00752D53"/>
    <w:rsid w:val="00754F0A"/>
    <w:rsid w:val="007559BC"/>
    <w:rsid w:val="00780232"/>
    <w:rsid w:val="00780604"/>
    <w:rsid w:val="007A09AA"/>
    <w:rsid w:val="007B27E0"/>
    <w:rsid w:val="007B70B6"/>
    <w:rsid w:val="007D37F8"/>
    <w:rsid w:val="007D5985"/>
    <w:rsid w:val="007D5DB9"/>
    <w:rsid w:val="007F65C4"/>
    <w:rsid w:val="00823EFC"/>
    <w:rsid w:val="008259F5"/>
    <w:rsid w:val="00832B1F"/>
    <w:rsid w:val="00834A0D"/>
    <w:rsid w:val="00835D03"/>
    <w:rsid w:val="008426A1"/>
    <w:rsid w:val="00842C84"/>
    <w:rsid w:val="00843493"/>
    <w:rsid w:val="00844DC9"/>
    <w:rsid w:val="00864881"/>
    <w:rsid w:val="00871A6A"/>
    <w:rsid w:val="00890722"/>
    <w:rsid w:val="00892D79"/>
    <w:rsid w:val="0089485F"/>
    <w:rsid w:val="008A684E"/>
    <w:rsid w:val="008A7E79"/>
    <w:rsid w:val="008B2700"/>
    <w:rsid w:val="008B33D2"/>
    <w:rsid w:val="008D016C"/>
    <w:rsid w:val="008D327D"/>
    <w:rsid w:val="008D328A"/>
    <w:rsid w:val="008E0121"/>
    <w:rsid w:val="008E0C84"/>
    <w:rsid w:val="008E6466"/>
    <w:rsid w:val="00900D2C"/>
    <w:rsid w:val="00901A93"/>
    <w:rsid w:val="00907290"/>
    <w:rsid w:val="00911485"/>
    <w:rsid w:val="00913479"/>
    <w:rsid w:val="00925206"/>
    <w:rsid w:val="0092734B"/>
    <w:rsid w:val="00931714"/>
    <w:rsid w:val="00933A92"/>
    <w:rsid w:val="009704C6"/>
    <w:rsid w:val="009814AA"/>
    <w:rsid w:val="00983691"/>
    <w:rsid w:val="00986937"/>
    <w:rsid w:val="00996A16"/>
    <w:rsid w:val="00996C60"/>
    <w:rsid w:val="009A6441"/>
    <w:rsid w:val="009B51D8"/>
    <w:rsid w:val="009C27EC"/>
    <w:rsid w:val="009C380D"/>
    <w:rsid w:val="009D539C"/>
    <w:rsid w:val="009D7245"/>
    <w:rsid w:val="009E3CFA"/>
    <w:rsid w:val="00A0225B"/>
    <w:rsid w:val="00A03921"/>
    <w:rsid w:val="00A05B39"/>
    <w:rsid w:val="00A06272"/>
    <w:rsid w:val="00A07B70"/>
    <w:rsid w:val="00A103B1"/>
    <w:rsid w:val="00A10CD6"/>
    <w:rsid w:val="00A10D17"/>
    <w:rsid w:val="00A124F7"/>
    <w:rsid w:val="00A131DF"/>
    <w:rsid w:val="00A148B0"/>
    <w:rsid w:val="00A31A50"/>
    <w:rsid w:val="00A43C69"/>
    <w:rsid w:val="00A51287"/>
    <w:rsid w:val="00A61741"/>
    <w:rsid w:val="00A63ABF"/>
    <w:rsid w:val="00A66BF7"/>
    <w:rsid w:val="00A7444B"/>
    <w:rsid w:val="00A74E40"/>
    <w:rsid w:val="00A764F5"/>
    <w:rsid w:val="00A7744B"/>
    <w:rsid w:val="00A807F9"/>
    <w:rsid w:val="00A837A1"/>
    <w:rsid w:val="00A9459B"/>
    <w:rsid w:val="00AA0475"/>
    <w:rsid w:val="00AC5D9A"/>
    <w:rsid w:val="00AE6188"/>
    <w:rsid w:val="00AF2841"/>
    <w:rsid w:val="00B0023D"/>
    <w:rsid w:val="00B21A9B"/>
    <w:rsid w:val="00B3024A"/>
    <w:rsid w:val="00B41D89"/>
    <w:rsid w:val="00B41FBA"/>
    <w:rsid w:val="00B430C2"/>
    <w:rsid w:val="00B4707C"/>
    <w:rsid w:val="00B658C6"/>
    <w:rsid w:val="00B85114"/>
    <w:rsid w:val="00B8754E"/>
    <w:rsid w:val="00B969AD"/>
    <w:rsid w:val="00BA06F9"/>
    <w:rsid w:val="00BA579D"/>
    <w:rsid w:val="00BA5E49"/>
    <w:rsid w:val="00BB28E6"/>
    <w:rsid w:val="00BB4A87"/>
    <w:rsid w:val="00BC2C64"/>
    <w:rsid w:val="00BD58FE"/>
    <w:rsid w:val="00BD7C83"/>
    <w:rsid w:val="00BD7F5C"/>
    <w:rsid w:val="00BE2362"/>
    <w:rsid w:val="00BE3DDE"/>
    <w:rsid w:val="00C01A8D"/>
    <w:rsid w:val="00C02A3F"/>
    <w:rsid w:val="00C13AA3"/>
    <w:rsid w:val="00C16FB4"/>
    <w:rsid w:val="00C202ED"/>
    <w:rsid w:val="00C21466"/>
    <w:rsid w:val="00C335CD"/>
    <w:rsid w:val="00C45C7C"/>
    <w:rsid w:val="00C522C3"/>
    <w:rsid w:val="00C5364E"/>
    <w:rsid w:val="00C648D3"/>
    <w:rsid w:val="00C66904"/>
    <w:rsid w:val="00C714A2"/>
    <w:rsid w:val="00C8458D"/>
    <w:rsid w:val="00C85F02"/>
    <w:rsid w:val="00CA4F7B"/>
    <w:rsid w:val="00CC0CAA"/>
    <w:rsid w:val="00CC25A6"/>
    <w:rsid w:val="00CE00EE"/>
    <w:rsid w:val="00CE0548"/>
    <w:rsid w:val="00D03917"/>
    <w:rsid w:val="00D114F8"/>
    <w:rsid w:val="00D1470E"/>
    <w:rsid w:val="00D15CCD"/>
    <w:rsid w:val="00D21FFA"/>
    <w:rsid w:val="00D22AF2"/>
    <w:rsid w:val="00D25265"/>
    <w:rsid w:val="00D30EDF"/>
    <w:rsid w:val="00D40D51"/>
    <w:rsid w:val="00D44839"/>
    <w:rsid w:val="00D45814"/>
    <w:rsid w:val="00D52B54"/>
    <w:rsid w:val="00D657B8"/>
    <w:rsid w:val="00D65F77"/>
    <w:rsid w:val="00D71129"/>
    <w:rsid w:val="00D81060"/>
    <w:rsid w:val="00D8228D"/>
    <w:rsid w:val="00DA7200"/>
    <w:rsid w:val="00DB5172"/>
    <w:rsid w:val="00DC1BB7"/>
    <w:rsid w:val="00DC2055"/>
    <w:rsid w:val="00DD37BC"/>
    <w:rsid w:val="00DE7B4B"/>
    <w:rsid w:val="00E050FA"/>
    <w:rsid w:val="00E07FD2"/>
    <w:rsid w:val="00E37201"/>
    <w:rsid w:val="00E72583"/>
    <w:rsid w:val="00E74E5A"/>
    <w:rsid w:val="00E81D2D"/>
    <w:rsid w:val="00EA089A"/>
    <w:rsid w:val="00EB217E"/>
    <w:rsid w:val="00EB3226"/>
    <w:rsid w:val="00EC4371"/>
    <w:rsid w:val="00ED06D7"/>
    <w:rsid w:val="00ED0C9D"/>
    <w:rsid w:val="00ED1D57"/>
    <w:rsid w:val="00EE21B4"/>
    <w:rsid w:val="00EE5F23"/>
    <w:rsid w:val="00EF509E"/>
    <w:rsid w:val="00F157DA"/>
    <w:rsid w:val="00F168D8"/>
    <w:rsid w:val="00F2115D"/>
    <w:rsid w:val="00F26067"/>
    <w:rsid w:val="00F34B3E"/>
    <w:rsid w:val="00F44BD1"/>
    <w:rsid w:val="00F51BD7"/>
    <w:rsid w:val="00F52A29"/>
    <w:rsid w:val="00F54722"/>
    <w:rsid w:val="00F6212F"/>
    <w:rsid w:val="00F66923"/>
    <w:rsid w:val="00F7441C"/>
    <w:rsid w:val="00F74511"/>
    <w:rsid w:val="00F806AB"/>
    <w:rsid w:val="00F91C6A"/>
    <w:rsid w:val="00F95556"/>
    <w:rsid w:val="00F970E5"/>
    <w:rsid w:val="00FA56D5"/>
    <w:rsid w:val="00FA7D67"/>
    <w:rsid w:val="00FC5206"/>
    <w:rsid w:val="00FC542A"/>
    <w:rsid w:val="00FD38F7"/>
    <w:rsid w:val="00FE5495"/>
    <w:rsid w:val="00FF06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2A8F6-3620-4225-8E47-260D2DAF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04302"/>
    <w:pPr>
      <w:tabs>
        <w:tab w:val="center" w:pos="4153"/>
        <w:tab w:val="right" w:pos="8306"/>
      </w:tabs>
    </w:pPr>
  </w:style>
  <w:style w:type="character" w:customStyle="1" w:styleId="GalveneRakstz">
    <w:name w:val="Galvene Rakstz."/>
    <w:basedOn w:val="Noklusjumarindkopasfonts"/>
    <w:link w:val="Galvene"/>
    <w:uiPriority w:val="99"/>
    <w:rsid w:val="00504302"/>
  </w:style>
  <w:style w:type="paragraph" w:styleId="Kjene">
    <w:name w:val="footer"/>
    <w:basedOn w:val="Parasts"/>
    <w:link w:val="KjeneRakstz"/>
    <w:unhideWhenUsed/>
    <w:rsid w:val="00504302"/>
    <w:pPr>
      <w:tabs>
        <w:tab w:val="center" w:pos="4153"/>
        <w:tab w:val="right" w:pos="8306"/>
      </w:tabs>
    </w:pPr>
  </w:style>
  <w:style w:type="character" w:customStyle="1" w:styleId="KjeneRakstz">
    <w:name w:val="Kājene Rakstz."/>
    <w:basedOn w:val="Noklusjumarindkopasfonts"/>
    <w:link w:val="Kjene"/>
    <w:rsid w:val="00504302"/>
  </w:style>
  <w:style w:type="paragraph" w:styleId="Sarakstarindkopa">
    <w:name w:val="List Paragraph"/>
    <w:basedOn w:val="Parasts"/>
    <w:uiPriority w:val="34"/>
    <w:qFormat/>
    <w:rsid w:val="008A7E79"/>
    <w:pPr>
      <w:ind w:left="720"/>
      <w:contextualSpacing/>
    </w:pPr>
  </w:style>
  <w:style w:type="table" w:styleId="Reatabula">
    <w:name w:val="Table Grid"/>
    <w:basedOn w:val="Parastatabula"/>
    <w:uiPriority w:val="59"/>
    <w:rsid w:val="00983691"/>
    <w:rPr>
      <w:rFonts w:eastAsia="Times New Roman"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teksts">
    <w:name w:val="Balloon Text"/>
    <w:basedOn w:val="Parasts"/>
    <w:link w:val="BalontekstsRakstz"/>
    <w:uiPriority w:val="99"/>
    <w:semiHidden/>
    <w:unhideWhenUsed/>
    <w:rsid w:val="00F157D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157DA"/>
    <w:rPr>
      <w:rFonts w:ascii="Tahoma" w:hAnsi="Tahoma" w:cs="Tahoma"/>
      <w:sz w:val="16"/>
      <w:szCs w:val="16"/>
    </w:rPr>
  </w:style>
  <w:style w:type="character" w:styleId="Komentraatsauce">
    <w:name w:val="annotation reference"/>
    <w:basedOn w:val="Noklusjumarindkopasfonts"/>
    <w:uiPriority w:val="99"/>
    <w:semiHidden/>
    <w:unhideWhenUsed/>
    <w:rsid w:val="00842C84"/>
    <w:rPr>
      <w:sz w:val="16"/>
      <w:szCs w:val="16"/>
    </w:rPr>
  </w:style>
  <w:style w:type="paragraph" w:styleId="Komentrateksts">
    <w:name w:val="annotation text"/>
    <w:basedOn w:val="Parasts"/>
    <w:link w:val="KomentratekstsRakstz"/>
    <w:uiPriority w:val="99"/>
    <w:semiHidden/>
    <w:unhideWhenUsed/>
    <w:rsid w:val="00842C84"/>
    <w:rPr>
      <w:sz w:val="20"/>
      <w:szCs w:val="20"/>
    </w:rPr>
  </w:style>
  <w:style w:type="character" w:customStyle="1" w:styleId="KomentratekstsRakstz">
    <w:name w:val="Komentāra teksts Rakstz."/>
    <w:basedOn w:val="Noklusjumarindkopasfonts"/>
    <w:link w:val="Komentrateksts"/>
    <w:uiPriority w:val="99"/>
    <w:semiHidden/>
    <w:rsid w:val="00842C84"/>
    <w:rPr>
      <w:sz w:val="20"/>
      <w:szCs w:val="20"/>
    </w:rPr>
  </w:style>
  <w:style w:type="paragraph" w:styleId="Komentratma">
    <w:name w:val="annotation subject"/>
    <w:basedOn w:val="Komentrateksts"/>
    <w:next w:val="Komentrateksts"/>
    <w:link w:val="KomentratmaRakstz"/>
    <w:uiPriority w:val="99"/>
    <w:semiHidden/>
    <w:unhideWhenUsed/>
    <w:rsid w:val="00842C84"/>
    <w:rPr>
      <w:b/>
      <w:bCs/>
    </w:rPr>
  </w:style>
  <w:style w:type="character" w:customStyle="1" w:styleId="KomentratmaRakstz">
    <w:name w:val="Komentāra tēma Rakstz."/>
    <w:basedOn w:val="KomentratekstsRakstz"/>
    <w:link w:val="Komentratma"/>
    <w:uiPriority w:val="99"/>
    <w:semiHidden/>
    <w:rsid w:val="00842C84"/>
    <w:rPr>
      <w:b/>
      <w:bCs/>
      <w:sz w:val="20"/>
      <w:szCs w:val="20"/>
    </w:rPr>
  </w:style>
  <w:style w:type="character" w:styleId="Hipersaite">
    <w:name w:val="Hyperlink"/>
    <w:basedOn w:val="Noklusjumarindkopasfonts"/>
    <w:uiPriority w:val="99"/>
    <w:unhideWhenUsed/>
    <w:rsid w:val="00152E1C"/>
    <w:rPr>
      <w:color w:val="0000FF" w:themeColor="hyperlink"/>
      <w:u w:val="single"/>
    </w:rPr>
  </w:style>
  <w:style w:type="paragraph" w:styleId="Apakvirsraksts">
    <w:name w:val="Subtitle"/>
    <w:basedOn w:val="Parasts"/>
    <w:next w:val="Parasts"/>
    <w:link w:val="ApakvirsrakstsRakstz"/>
    <w:uiPriority w:val="11"/>
    <w:qFormat/>
    <w:rsid w:val="008648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pakvirsrakstsRakstz">
    <w:name w:val="Apakšvirsraksts Rakstz."/>
    <w:basedOn w:val="Noklusjumarindkopasfonts"/>
    <w:link w:val="Apakvirsraksts"/>
    <w:uiPriority w:val="11"/>
    <w:rsid w:val="00864881"/>
    <w:rPr>
      <w:rFonts w:asciiTheme="majorHAnsi" w:eastAsiaTheme="majorEastAsia" w:hAnsiTheme="majorHAnsi" w:cstheme="majorBidi"/>
      <w:i/>
      <w:iCs/>
      <w:color w:val="4F81BD" w:themeColor="accent1"/>
      <w:spacing w:val="15"/>
      <w:sz w:val="24"/>
      <w:szCs w:val="24"/>
    </w:rPr>
  </w:style>
  <w:style w:type="paragraph" w:customStyle="1" w:styleId="ListParagraph1">
    <w:name w:val="List Paragraph1"/>
    <w:basedOn w:val="Parasts"/>
    <w:uiPriority w:val="34"/>
    <w:qFormat/>
    <w:rsid w:val="00A837A1"/>
    <w:pPr>
      <w:ind w:left="720"/>
      <w:contextualSpacing/>
    </w:pPr>
    <w:rPr>
      <w:rFonts w:eastAsia="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85877">
      <w:bodyDiv w:val="1"/>
      <w:marLeft w:val="0"/>
      <w:marRight w:val="0"/>
      <w:marTop w:val="0"/>
      <w:marBottom w:val="0"/>
      <w:divBdr>
        <w:top w:val="none" w:sz="0" w:space="0" w:color="auto"/>
        <w:left w:val="none" w:sz="0" w:space="0" w:color="auto"/>
        <w:bottom w:val="none" w:sz="0" w:space="0" w:color="auto"/>
        <w:right w:val="none" w:sz="0" w:space="0" w:color="auto"/>
      </w:divBdr>
    </w:div>
    <w:div w:id="266667968">
      <w:bodyDiv w:val="1"/>
      <w:marLeft w:val="0"/>
      <w:marRight w:val="0"/>
      <w:marTop w:val="0"/>
      <w:marBottom w:val="0"/>
      <w:divBdr>
        <w:top w:val="none" w:sz="0" w:space="0" w:color="auto"/>
        <w:left w:val="none" w:sz="0" w:space="0" w:color="auto"/>
        <w:bottom w:val="none" w:sz="0" w:space="0" w:color="auto"/>
        <w:right w:val="none" w:sz="0" w:space="0" w:color="auto"/>
      </w:divBdr>
    </w:div>
    <w:div w:id="277415517">
      <w:bodyDiv w:val="1"/>
      <w:marLeft w:val="0"/>
      <w:marRight w:val="0"/>
      <w:marTop w:val="0"/>
      <w:marBottom w:val="0"/>
      <w:divBdr>
        <w:top w:val="none" w:sz="0" w:space="0" w:color="auto"/>
        <w:left w:val="none" w:sz="0" w:space="0" w:color="auto"/>
        <w:bottom w:val="none" w:sz="0" w:space="0" w:color="auto"/>
        <w:right w:val="none" w:sz="0" w:space="0" w:color="auto"/>
      </w:divBdr>
    </w:div>
    <w:div w:id="344986962">
      <w:bodyDiv w:val="1"/>
      <w:marLeft w:val="0"/>
      <w:marRight w:val="0"/>
      <w:marTop w:val="0"/>
      <w:marBottom w:val="0"/>
      <w:divBdr>
        <w:top w:val="none" w:sz="0" w:space="0" w:color="auto"/>
        <w:left w:val="none" w:sz="0" w:space="0" w:color="auto"/>
        <w:bottom w:val="none" w:sz="0" w:space="0" w:color="auto"/>
        <w:right w:val="none" w:sz="0" w:space="0" w:color="auto"/>
      </w:divBdr>
    </w:div>
    <w:div w:id="403525940">
      <w:bodyDiv w:val="1"/>
      <w:marLeft w:val="0"/>
      <w:marRight w:val="0"/>
      <w:marTop w:val="0"/>
      <w:marBottom w:val="0"/>
      <w:divBdr>
        <w:top w:val="none" w:sz="0" w:space="0" w:color="auto"/>
        <w:left w:val="none" w:sz="0" w:space="0" w:color="auto"/>
        <w:bottom w:val="none" w:sz="0" w:space="0" w:color="auto"/>
        <w:right w:val="none" w:sz="0" w:space="0" w:color="auto"/>
      </w:divBdr>
    </w:div>
    <w:div w:id="549613444">
      <w:bodyDiv w:val="1"/>
      <w:marLeft w:val="0"/>
      <w:marRight w:val="0"/>
      <w:marTop w:val="0"/>
      <w:marBottom w:val="0"/>
      <w:divBdr>
        <w:top w:val="none" w:sz="0" w:space="0" w:color="auto"/>
        <w:left w:val="none" w:sz="0" w:space="0" w:color="auto"/>
        <w:bottom w:val="none" w:sz="0" w:space="0" w:color="auto"/>
        <w:right w:val="none" w:sz="0" w:space="0" w:color="auto"/>
      </w:divBdr>
    </w:div>
    <w:div w:id="638190219">
      <w:bodyDiv w:val="1"/>
      <w:marLeft w:val="0"/>
      <w:marRight w:val="0"/>
      <w:marTop w:val="0"/>
      <w:marBottom w:val="0"/>
      <w:divBdr>
        <w:top w:val="none" w:sz="0" w:space="0" w:color="auto"/>
        <w:left w:val="none" w:sz="0" w:space="0" w:color="auto"/>
        <w:bottom w:val="none" w:sz="0" w:space="0" w:color="auto"/>
        <w:right w:val="none" w:sz="0" w:space="0" w:color="auto"/>
      </w:divBdr>
    </w:div>
    <w:div w:id="1171214594">
      <w:bodyDiv w:val="1"/>
      <w:marLeft w:val="0"/>
      <w:marRight w:val="0"/>
      <w:marTop w:val="0"/>
      <w:marBottom w:val="0"/>
      <w:divBdr>
        <w:top w:val="none" w:sz="0" w:space="0" w:color="auto"/>
        <w:left w:val="none" w:sz="0" w:space="0" w:color="auto"/>
        <w:bottom w:val="none" w:sz="0" w:space="0" w:color="auto"/>
        <w:right w:val="none" w:sz="0" w:space="0" w:color="auto"/>
      </w:divBdr>
    </w:div>
    <w:div w:id="1207252468">
      <w:bodyDiv w:val="1"/>
      <w:marLeft w:val="0"/>
      <w:marRight w:val="0"/>
      <w:marTop w:val="0"/>
      <w:marBottom w:val="0"/>
      <w:divBdr>
        <w:top w:val="none" w:sz="0" w:space="0" w:color="auto"/>
        <w:left w:val="none" w:sz="0" w:space="0" w:color="auto"/>
        <w:bottom w:val="none" w:sz="0" w:space="0" w:color="auto"/>
        <w:right w:val="none" w:sz="0" w:space="0" w:color="auto"/>
      </w:divBdr>
    </w:div>
    <w:div w:id="1328825235">
      <w:bodyDiv w:val="1"/>
      <w:marLeft w:val="0"/>
      <w:marRight w:val="0"/>
      <w:marTop w:val="0"/>
      <w:marBottom w:val="0"/>
      <w:divBdr>
        <w:top w:val="none" w:sz="0" w:space="0" w:color="auto"/>
        <w:left w:val="none" w:sz="0" w:space="0" w:color="auto"/>
        <w:bottom w:val="none" w:sz="0" w:space="0" w:color="auto"/>
        <w:right w:val="none" w:sz="0" w:space="0" w:color="auto"/>
      </w:divBdr>
    </w:div>
    <w:div w:id="1708070414">
      <w:bodyDiv w:val="1"/>
      <w:marLeft w:val="0"/>
      <w:marRight w:val="0"/>
      <w:marTop w:val="0"/>
      <w:marBottom w:val="0"/>
      <w:divBdr>
        <w:top w:val="none" w:sz="0" w:space="0" w:color="auto"/>
        <w:left w:val="none" w:sz="0" w:space="0" w:color="auto"/>
        <w:bottom w:val="none" w:sz="0" w:space="0" w:color="auto"/>
        <w:right w:val="none" w:sz="0" w:space="0" w:color="auto"/>
      </w:divBdr>
    </w:div>
    <w:div w:id="174247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CF745-24DB-476B-B352-9C8FDD8CB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1710</Words>
  <Characters>12662</Characters>
  <Application>Microsoft Office Word</Application>
  <DocSecurity>0</DocSecurity>
  <Lines>308</Lines>
  <Paragraphs>95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14277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Silina</dc:creator>
  <cp:lastModifiedBy>ZM Lietvedibas nodala</cp:lastModifiedBy>
  <cp:revision>7</cp:revision>
  <cp:lastPrinted>2014-08-07T08:16:00Z</cp:lastPrinted>
  <dcterms:created xsi:type="dcterms:W3CDTF">2014-08-27T10:56:00Z</dcterms:created>
  <dcterms:modified xsi:type="dcterms:W3CDTF">2014-09-01T08:48:00Z</dcterms:modified>
</cp:coreProperties>
</file>