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C29" w:rsidRPr="00FD460E" w:rsidRDefault="00E07C29" w:rsidP="00E07C29">
      <w:pPr>
        <w:jc w:val="center"/>
        <w:rPr>
          <w:b/>
          <w:sz w:val="28"/>
          <w:szCs w:val="28"/>
          <w:lang w:val="lv-LV" w:eastAsia="lv-LV"/>
        </w:rPr>
      </w:pPr>
      <w:bookmarkStart w:id="0" w:name="OLE_LINK7"/>
      <w:bookmarkStart w:id="1" w:name="OLE_LINK8"/>
      <w:r w:rsidRPr="00FD460E">
        <w:rPr>
          <w:b/>
          <w:sz w:val="28"/>
          <w:szCs w:val="28"/>
          <w:lang w:val="lv-LV" w:eastAsia="lv-LV"/>
        </w:rPr>
        <w:t xml:space="preserve">Ministru kabineta </w:t>
      </w:r>
      <w:r>
        <w:rPr>
          <w:b/>
          <w:sz w:val="28"/>
          <w:szCs w:val="28"/>
          <w:lang w:val="lv-LV" w:eastAsia="lv-LV"/>
        </w:rPr>
        <w:t>noteikumu</w:t>
      </w:r>
      <w:r w:rsidRPr="00FD460E">
        <w:rPr>
          <w:b/>
          <w:sz w:val="28"/>
          <w:szCs w:val="28"/>
          <w:lang w:val="lv-LV" w:eastAsia="lv-LV"/>
        </w:rPr>
        <w:t xml:space="preserve"> projekta </w:t>
      </w:r>
      <w:r w:rsidRPr="00FD460E">
        <w:rPr>
          <w:b/>
          <w:bCs/>
          <w:sz w:val="28"/>
          <w:szCs w:val="28"/>
          <w:lang w:val="lv-LV" w:eastAsia="lv-LV"/>
        </w:rPr>
        <w:t>„</w:t>
      </w:r>
      <w:r>
        <w:rPr>
          <w:b/>
          <w:bCs/>
          <w:sz w:val="28"/>
          <w:szCs w:val="28"/>
          <w:lang w:val="lv-LV" w:eastAsia="lv-LV"/>
        </w:rPr>
        <w:t>Grozījumi Ministru kabineta 2013.gada 20.augusta noteikumos Nr.621 „Noteikumi par biodrošības pasākumu kopumu dzīvnieku turēšanas vietām””</w:t>
      </w:r>
    </w:p>
    <w:p w:rsidR="00E07C29" w:rsidRPr="00FD460E" w:rsidRDefault="00E07C29" w:rsidP="00E07C29">
      <w:pPr>
        <w:widowControl w:val="0"/>
        <w:jc w:val="center"/>
        <w:rPr>
          <w:b/>
          <w:bCs/>
          <w:sz w:val="28"/>
          <w:szCs w:val="28"/>
          <w:lang w:val="lv-LV" w:eastAsia="lv-LV"/>
        </w:rPr>
      </w:pPr>
      <w:r w:rsidRPr="00FD460E">
        <w:rPr>
          <w:b/>
          <w:bCs/>
          <w:sz w:val="28"/>
          <w:szCs w:val="28"/>
          <w:lang w:val="lv-LV" w:eastAsia="lv-LV"/>
        </w:rPr>
        <w:t>sākotnējās ietekmes novērtējuma ziņojums (anotācija)</w:t>
      </w:r>
    </w:p>
    <w:p w:rsidR="00E07C29" w:rsidRPr="00FD460E" w:rsidRDefault="00E07C29" w:rsidP="00E07C29">
      <w:pPr>
        <w:widowControl w:val="0"/>
        <w:jc w:val="center"/>
        <w:rPr>
          <w:b/>
          <w:bCs/>
          <w:lang w:val="lv-LV" w:eastAsia="lv-LV"/>
        </w:rPr>
      </w:pPr>
    </w:p>
    <w:tbl>
      <w:tblPr>
        <w:tblW w:w="4983" w:type="pct"/>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565"/>
        <w:gridCol w:w="2022"/>
        <w:gridCol w:w="531"/>
        <w:gridCol w:w="5982"/>
      </w:tblGrid>
      <w:tr w:rsidR="00E07C29" w:rsidRPr="000A36C2" w:rsidTr="0036091E">
        <w:tc>
          <w:tcPr>
            <w:tcW w:w="5000" w:type="pct"/>
            <w:gridSpan w:val="4"/>
            <w:vAlign w:val="center"/>
          </w:tcPr>
          <w:p w:rsidR="00E07C29" w:rsidRPr="00FD460E" w:rsidRDefault="00E07C29" w:rsidP="009F3396">
            <w:pPr>
              <w:pStyle w:val="naisf"/>
              <w:jc w:val="center"/>
              <w:rPr>
                <w:b/>
                <w:bCs/>
                <w:lang w:val="lv-LV"/>
              </w:rPr>
            </w:pPr>
            <w:r w:rsidRPr="00FD460E">
              <w:rPr>
                <w:b/>
                <w:bCs/>
                <w:lang w:val="lv-LV"/>
              </w:rPr>
              <w:t>I. Tiesību akta projekta izstrādes nepieciešamība</w:t>
            </w:r>
          </w:p>
        </w:tc>
      </w:tr>
      <w:tr w:rsidR="00E07C29" w:rsidRPr="00E07C29" w:rsidTr="0036091E">
        <w:tc>
          <w:tcPr>
            <w:tcW w:w="310" w:type="pct"/>
          </w:tcPr>
          <w:p w:rsidR="00E07C29" w:rsidRPr="00FD460E" w:rsidRDefault="00E07C29" w:rsidP="000306F8">
            <w:pPr>
              <w:pStyle w:val="naisf"/>
              <w:rPr>
                <w:lang w:val="lv-LV"/>
              </w:rPr>
            </w:pPr>
            <w:r w:rsidRPr="00FD460E">
              <w:rPr>
                <w:lang w:val="lv-LV"/>
              </w:rPr>
              <w:t>1.</w:t>
            </w:r>
          </w:p>
        </w:tc>
        <w:tc>
          <w:tcPr>
            <w:tcW w:w="1403" w:type="pct"/>
            <w:gridSpan w:val="2"/>
          </w:tcPr>
          <w:p w:rsidR="00E07C29" w:rsidRPr="00FD460E" w:rsidRDefault="00E07C29" w:rsidP="000306F8">
            <w:pPr>
              <w:pStyle w:val="naisf"/>
              <w:rPr>
                <w:lang w:val="lv-LV"/>
              </w:rPr>
            </w:pPr>
            <w:r w:rsidRPr="00FD460E">
              <w:rPr>
                <w:lang w:val="lv-LV"/>
              </w:rPr>
              <w:t>Pamatojums</w:t>
            </w:r>
          </w:p>
        </w:tc>
        <w:tc>
          <w:tcPr>
            <w:tcW w:w="3286" w:type="pct"/>
          </w:tcPr>
          <w:p w:rsidR="00E07C29" w:rsidRPr="00FD460E" w:rsidRDefault="00E07C29" w:rsidP="000306F8">
            <w:pPr>
              <w:pStyle w:val="naisf"/>
              <w:rPr>
                <w:lang w:val="lv-LV"/>
              </w:rPr>
            </w:pPr>
            <w:r>
              <w:rPr>
                <w:lang w:val="lv-LV"/>
              </w:rPr>
              <w:t>Veterinārmedicīnas likuma 25.panta 19.punkts</w:t>
            </w:r>
          </w:p>
        </w:tc>
      </w:tr>
      <w:tr w:rsidR="00E07C29" w:rsidRPr="005970E3" w:rsidTr="0036091E">
        <w:tc>
          <w:tcPr>
            <w:tcW w:w="310" w:type="pct"/>
          </w:tcPr>
          <w:p w:rsidR="00E07C29" w:rsidRPr="00FD460E" w:rsidRDefault="00E07C29" w:rsidP="000306F8">
            <w:pPr>
              <w:pStyle w:val="naisf"/>
              <w:rPr>
                <w:lang w:val="lv-LV"/>
              </w:rPr>
            </w:pPr>
            <w:r w:rsidRPr="00FD460E">
              <w:rPr>
                <w:lang w:val="lv-LV"/>
              </w:rPr>
              <w:t>2.</w:t>
            </w:r>
          </w:p>
        </w:tc>
        <w:tc>
          <w:tcPr>
            <w:tcW w:w="1403" w:type="pct"/>
            <w:gridSpan w:val="2"/>
          </w:tcPr>
          <w:p w:rsidR="00E07C29" w:rsidRPr="00FD460E" w:rsidRDefault="00E07C29" w:rsidP="000306F8">
            <w:pPr>
              <w:pStyle w:val="naisf"/>
              <w:rPr>
                <w:lang w:val="lv-LV"/>
              </w:rPr>
            </w:pPr>
            <w:r w:rsidRPr="00FD460E">
              <w:rPr>
                <w:lang w:val="lv-LV"/>
              </w:rPr>
              <w:t>Pašreizējā situācija un problēmas, kuru risināšanai tiesību akta projekts izstrādāts, tiesiskā regulējuma mērķis un būtība</w:t>
            </w:r>
          </w:p>
        </w:tc>
        <w:tc>
          <w:tcPr>
            <w:tcW w:w="3286" w:type="pct"/>
          </w:tcPr>
          <w:p w:rsidR="00D60EC2" w:rsidRPr="00F642CC" w:rsidRDefault="00E07C29" w:rsidP="000F686A">
            <w:pPr>
              <w:pStyle w:val="Bezatstarpm"/>
              <w:jc w:val="both"/>
              <w:rPr>
                <w:rFonts w:ascii="Times New Roman" w:hAnsi="Times New Roman"/>
                <w:sz w:val="24"/>
                <w:szCs w:val="24"/>
              </w:rPr>
            </w:pPr>
            <w:r w:rsidRPr="000F686A">
              <w:rPr>
                <w:rFonts w:ascii="Times New Roman" w:hAnsi="Times New Roman"/>
                <w:sz w:val="24"/>
                <w:szCs w:val="24"/>
              </w:rPr>
              <w:t xml:space="preserve">Ar Ministru kabineta 2014.gada 2.jūlija rīkojumu Nr.322 „Par ārkārtējās situācijas izsludināšanu” (turpmāk – rīkojums Nr.322) Latgalē noteiktā teritorijā tika izsludināta ārkārtējā situācija, jo mājas </w:t>
            </w:r>
            <w:r w:rsidR="00BC5B65">
              <w:rPr>
                <w:rFonts w:ascii="Times New Roman" w:hAnsi="Times New Roman"/>
                <w:sz w:val="24"/>
                <w:szCs w:val="24"/>
              </w:rPr>
              <w:t xml:space="preserve">cūkām </w:t>
            </w:r>
            <w:r w:rsidRPr="000F686A">
              <w:rPr>
                <w:rFonts w:ascii="Times New Roman" w:hAnsi="Times New Roman"/>
                <w:sz w:val="24"/>
                <w:szCs w:val="24"/>
              </w:rPr>
              <w:t xml:space="preserve">un mežacūkām 26.jūnijā </w:t>
            </w:r>
            <w:r w:rsidR="00BC5B65">
              <w:rPr>
                <w:rFonts w:ascii="Times New Roman" w:hAnsi="Times New Roman"/>
                <w:sz w:val="24"/>
                <w:szCs w:val="24"/>
              </w:rPr>
              <w:t xml:space="preserve">tika </w:t>
            </w:r>
            <w:r w:rsidRPr="000F686A">
              <w:rPr>
                <w:rFonts w:ascii="Times New Roman" w:hAnsi="Times New Roman"/>
                <w:sz w:val="24"/>
                <w:szCs w:val="24"/>
              </w:rPr>
              <w:t>konstatē</w:t>
            </w:r>
            <w:r w:rsidR="00BC5B65">
              <w:rPr>
                <w:rFonts w:ascii="Times New Roman" w:hAnsi="Times New Roman"/>
                <w:sz w:val="24"/>
                <w:szCs w:val="24"/>
              </w:rPr>
              <w:t>ti</w:t>
            </w:r>
            <w:r w:rsidRPr="000F686A">
              <w:rPr>
                <w:rFonts w:ascii="Times New Roman" w:hAnsi="Times New Roman"/>
                <w:sz w:val="24"/>
                <w:szCs w:val="24"/>
              </w:rPr>
              <w:t xml:space="preserve"> pirm</w:t>
            </w:r>
            <w:r w:rsidR="00BC5B65">
              <w:rPr>
                <w:rFonts w:ascii="Times New Roman" w:hAnsi="Times New Roman"/>
                <w:sz w:val="24"/>
                <w:szCs w:val="24"/>
              </w:rPr>
              <w:t>ie</w:t>
            </w:r>
            <w:r w:rsidRPr="000F686A">
              <w:rPr>
                <w:rFonts w:ascii="Times New Roman" w:hAnsi="Times New Roman"/>
                <w:sz w:val="24"/>
                <w:szCs w:val="24"/>
              </w:rPr>
              <w:t xml:space="preserve"> Āfrikas cūku mēra (turpmāk</w:t>
            </w:r>
            <w:r w:rsidR="00D60EC2">
              <w:rPr>
                <w:rFonts w:ascii="Times New Roman" w:hAnsi="Times New Roman"/>
                <w:sz w:val="24"/>
                <w:szCs w:val="24"/>
              </w:rPr>
              <w:t xml:space="preserve"> – ĀCM) </w:t>
            </w:r>
            <w:r w:rsidR="00D60EC2" w:rsidRPr="00F642CC">
              <w:rPr>
                <w:rFonts w:ascii="Times New Roman" w:hAnsi="Times New Roman"/>
                <w:sz w:val="24"/>
                <w:szCs w:val="24"/>
              </w:rPr>
              <w:t>uzliesmojuma gadījum</w:t>
            </w:r>
            <w:r w:rsidR="00BC5B65">
              <w:rPr>
                <w:rFonts w:ascii="Times New Roman" w:hAnsi="Times New Roman"/>
                <w:sz w:val="24"/>
                <w:szCs w:val="24"/>
              </w:rPr>
              <w:t>i</w:t>
            </w:r>
            <w:r w:rsidR="00D60EC2" w:rsidRPr="00F642CC">
              <w:rPr>
                <w:rFonts w:ascii="Times New Roman" w:hAnsi="Times New Roman"/>
                <w:sz w:val="24"/>
                <w:szCs w:val="24"/>
              </w:rPr>
              <w:t>.</w:t>
            </w:r>
          </w:p>
          <w:p w:rsidR="00E07C29" w:rsidRPr="00F642CC" w:rsidRDefault="00E07C29" w:rsidP="000F686A">
            <w:pPr>
              <w:pStyle w:val="Bezatstarpm"/>
              <w:jc w:val="both"/>
              <w:rPr>
                <w:rFonts w:ascii="Times New Roman" w:hAnsi="Times New Roman"/>
                <w:sz w:val="24"/>
                <w:szCs w:val="24"/>
              </w:rPr>
            </w:pPr>
            <w:r w:rsidRPr="00F642CC">
              <w:rPr>
                <w:rFonts w:ascii="Times New Roman" w:hAnsi="Times New Roman"/>
                <w:sz w:val="24"/>
                <w:szCs w:val="24"/>
              </w:rPr>
              <w:t xml:space="preserve">11. un 12.jūlijā ĀCM tika konstatēts vēl divās piemājas saimniecībās ar zemu biodrošības līmeni. Tāpēc 2014.gada 15.jūlijā Ministru kabinets pieņēma rīkojumu Nr.359 „Par pasākumiem Āfrikas cūku mēra izplatīšanās ierobežošanai” un Ministru kabineta noteikumus Nr.410 „Grozījumi Ministru kabineta 2013.gada 20.augusta noteikumos Nr.621 „Noteikumi par biodrošības pasākumu kopumu dzīvnieku turēšanas vietām””, nosakot stingrus nosacījumus cūku sugas dzīvnieku novietnēm, kas atrodas ārkārtējās situācijas teritorijā, un pasākumus, kas veicami, ja noteiktos nosacījumus cūku sugas dzīvnieku īpašnieki nevar īstenot. </w:t>
            </w:r>
          </w:p>
          <w:p w:rsidR="00D60EC2" w:rsidRDefault="00E07C29" w:rsidP="000F686A">
            <w:pPr>
              <w:pStyle w:val="Bezatstarpm"/>
              <w:jc w:val="both"/>
              <w:rPr>
                <w:rFonts w:ascii="Times New Roman" w:hAnsi="Times New Roman"/>
                <w:sz w:val="24"/>
                <w:szCs w:val="24"/>
              </w:rPr>
            </w:pPr>
            <w:r w:rsidRPr="00F642CC">
              <w:rPr>
                <w:rFonts w:ascii="Times New Roman" w:hAnsi="Times New Roman"/>
                <w:sz w:val="24"/>
                <w:szCs w:val="24"/>
              </w:rPr>
              <w:t>17.jūlijā ĀCM laboratoriski apstiprināts vēl trīs mājas cūku novietnēs ārkārtējās situācijas zonā un 18.jūlijā ir apstiprināts Valkas novada Ērģemes</w:t>
            </w:r>
            <w:r w:rsidR="00D60EC2" w:rsidRPr="00F642CC">
              <w:rPr>
                <w:rFonts w:ascii="Times New Roman" w:hAnsi="Times New Roman"/>
                <w:sz w:val="24"/>
                <w:szCs w:val="24"/>
              </w:rPr>
              <w:t xml:space="preserve"> pagastā.</w:t>
            </w:r>
          </w:p>
          <w:p w:rsidR="00D60EC2" w:rsidRDefault="00D60EC2" w:rsidP="00D60EC2">
            <w:pPr>
              <w:pStyle w:val="naisf"/>
              <w:spacing w:before="0" w:beforeAutospacing="0" w:after="0" w:afterAutospacing="0"/>
              <w:rPr>
                <w:lang w:val="lv-LV"/>
              </w:rPr>
            </w:pPr>
            <w:r>
              <w:rPr>
                <w:lang w:val="lv-LV"/>
              </w:rPr>
              <w:t>L</w:t>
            </w:r>
            <w:r w:rsidR="007A7545">
              <w:rPr>
                <w:lang w:val="lv-LV"/>
              </w:rPr>
              <w:t>aikā no 17.jūlija līdz 6</w:t>
            </w:r>
            <w:r>
              <w:rPr>
                <w:lang w:val="lv-LV"/>
              </w:rPr>
              <w:t xml:space="preserve">.augustam konstatēti vēl </w:t>
            </w:r>
            <w:r w:rsidR="00C765DB">
              <w:rPr>
                <w:lang w:val="lv-LV"/>
              </w:rPr>
              <w:t xml:space="preserve">vairāk </w:t>
            </w:r>
            <w:r w:rsidR="00BC5B65">
              <w:rPr>
                <w:lang w:val="lv-LV"/>
              </w:rPr>
              <w:t>ne</w:t>
            </w:r>
            <w:r w:rsidR="00C765DB">
              <w:rPr>
                <w:lang w:val="lv-LV"/>
              </w:rPr>
              <w:t xml:space="preserve">kā </w:t>
            </w:r>
            <w:r w:rsidRPr="00F642CC">
              <w:rPr>
                <w:lang w:val="lv-LV"/>
              </w:rPr>
              <w:t xml:space="preserve">20 ĀCM uzliesmojuma gadījumi. Tā kā ĀCM </w:t>
            </w:r>
            <w:r w:rsidR="00BC5B65">
              <w:rPr>
                <w:lang w:val="lv-LV"/>
              </w:rPr>
              <w:t>Latvijā</w:t>
            </w:r>
            <w:r w:rsidR="00BC5B65" w:rsidRPr="00F642CC">
              <w:rPr>
                <w:lang w:val="lv-LV"/>
              </w:rPr>
              <w:t xml:space="preserve"> </w:t>
            </w:r>
            <w:r w:rsidRPr="00F642CC">
              <w:rPr>
                <w:lang w:val="lv-LV"/>
              </w:rPr>
              <w:t xml:space="preserve">turpina izplatīties, </w:t>
            </w:r>
            <w:r>
              <w:rPr>
                <w:lang w:val="lv-LV"/>
              </w:rPr>
              <w:t xml:space="preserve">Eiropas Komisija 2014.gada 31.jūlijā ir pieņēmusi </w:t>
            </w:r>
            <w:r w:rsidR="00F31B1E">
              <w:rPr>
                <w:lang w:val="lv-LV"/>
              </w:rPr>
              <w:t xml:space="preserve">Īstenošanas </w:t>
            </w:r>
            <w:r>
              <w:rPr>
                <w:lang w:val="lv-LV"/>
              </w:rPr>
              <w:t xml:space="preserve">lēmumu </w:t>
            </w:r>
            <w:r w:rsidR="003C5050">
              <w:rPr>
                <w:lang w:val="lv-LV"/>
              </w:rPr>
              <w:t>2014/</w:t>
            </w:r>
            <w:r>
              <w:rPr>
                <w:lang w:val="lv-LV"/>
              </w:rPr>
              <w:t>513/ES, ar ko Īstenošanas lēmuma 2014/178/ES pielikumu groza attiecībā uz Lietuvas, Latvijas un Igaunijas apgabaliem, uz kuriem attiecas ierobežojumi saistībā ar Āfrikas cūku mēri.</w:t>
            </w:r>
          </w:p>
          <w:p w:rsidR="00143BE6" w:rsidRDefault="00143BE6" w:rsidP="00143BE6">
            <w:pPr>
              <w:pStyle w:val="naisf"/>
              <w:spacing w:before="0" w:beforeAutospacing="0" w:after="0" w:afterAutospacing="0"/>
              <w:rPr>
                <w:rStyle w:val="Izteiksmgs"/>
                <w:b w:val="0"/>
                <w:szCs w:val="28"/>
                <w:lang w:val="lv-LV"/>
              </w:rPr>
            </w:pPr>
            <w:r w:rsidRPr="00C755C5">
              <w:rPr>
                <w:rStyle w:val="Izteiksmgs"/>
                <w:b w:val="0"/>
                <w:szCs w:val="28"/>
                <w:lang w:val="lv-LV"/>
              </w:rPr>
              <w:t>7.augustā saņemti laboratorisko izmeklējumu rezultāti, kas apstiprina ĀCM vīrusu divām no četrām atrastajām beigtajām meža cūkām Madonas novada Ļaudonas pagastā.</w:t>
            </w:r>
          </w:p>
          <w:p w:rsidR="00143BE6" w:rsidRDefault="00143BE6" w:rsidP="00143BE6">
            <w:pPr>
              <w:pStyle w:val="naisf"/>
              <w:spacing w:before="0" w:beforeAutospacing="0" w:after="0" w:afterAutospacing="0"/>
              <w:rPr>
                <w:lang w:val="lv-LV"/>
              </w:rPr>
            </w:pPr>
            <w:r w:rsidRPr="00AB4BEA">
              <w:rPr>
                <w:lang w:val="lv-LV"/>
              </w:rPr>
              <w:t>Kopš 26.jūnija ĀCM vīruss apstiprināts 51 mežacūkai un 56 mājas cūkām 25 piemājas saimniecībās un 1 cūku fermā</w:t>
            </w:r>
            <w:r>
              <w:rPr>
                <w:lang w:val="lv-LV"/>
              </w:rPr>
              <w:t>,</w:t>
            </w:r>
            <w:r w:rsidRPr="00F642CC">
              <w:rPr>
                <w:lang w:val="lv-LV"/>
              </w:rPr>
              <w:t xml:space="preserve"> jau iznīcinātas 459 mājas cūkas.</w:t>
            </w:r>
          </w:p>
          <w:p w:rsidR="00E07C29" w:rsidRPr="000F686A" w:rsidRDefault="00BC5B65" w:rsidP="00D60EC2">
            <w:pPr>
              <w:pStyle w:val="Bezatstarpm"/>
              <w:jc w:val="both"/>
              <w:rPr>
                <w:rFonts w:ascii="Times New Roman" w:hAnsi="Times New Roman"/>
                <w:sz w:val="24"/>
                <w:szCs w:val="24"/>
              </w:rPr>
            </w:pPr>
            <w:r>
              <w:rPr>
                <w:rFonts w:ascii="Times New Roman" w:hAnsi="Times New Roman"/>
                <w:sz w:val="24"/>
                <w:szCs w:val="24"/>
              </w:rPr>
              <w:t>Tāpēc</w:t>
            </w:r>
            <w:r w:rsidR="00E07C29" w:rsidRPr="000F686A">
              <w:rPr>
                <w:rFonts w:ascii="Times New Roman" w:hAnsi="Times New Roman"/>
                <w:sz w:val="24"/>
                <w:szCs w:val="24"/>
              </w:rPr>
              <w:t xml:space="preserve"> ir </w:t>
            </w:r>
            <w:r>
              <w:rPr>
                <w:rFonts w:ascii="Times New Roman" w:hAnsi="Times New Roman"/>
                <w:sz w:val="24"/>
                <w:szCs w:val="24"/>
              </w:rPr>
              <w:t>jāizdara</w:t>
            </w:r>
            <w:r w:rsidR="00E07C29" w:rsidRPr="000F686A">
              <w:rPr>
                <w:rFonts w:ascii="Times New Roman" w:hAnsi="Times New Roman"/>
                <w:sz w:val="24"/>
                <w:szCs w:val="24"/>
              </w:rPr>
              <w:t xml:space="preserve"> grozījum</w:t>
            </w:r>
            <w:r>
              <w:rPr>
                <w:rFonts w:ascii="Times New Roman" w:hAnsi="Times New Roman"/>
                <w:sz w:val="24"/>
                <w:szCs w:val="24"/>
              </w:rPr>
              <w:t>i</w:t>
            </w:r>
            <w:r w:rsidR="00E07C29" w:rsidRPr="000F686A">
              <w:rPr>
                <w:rFonts w:ascii="Times New Roman" w:hAnsi="Times New Roman"/>
                <w:sz w:val="24"/>
                <w:szCs w:val="24"/>
              </w:rPr>
              <w:t xml:space="preserve"> Ministru kabineta 2013.gada 20.augusta noteikumos Nr.621 „Noteikumi par biodrošības pasākumu kopumu dzīvnieku turēšanas vietām” (turpmāk – noteikumu projekts), papildinot tos ar jaunām teritorijām, kurās arī </w:t>
            </w:r>
            <w:r w:rsidR="00FD26FA">
              <w:rPr>
                <w:rFonts w:ascii="Times New Roman" w:hAnsi="Times New Roman"/>
                <w:sz w:val="24"/>
                <w:szCs w:val="24"/>
              </w:rPr>
              <w:t>jāīsteno</w:t>
            </w:r>
            <w:r w:rsidR="00E07C29" w:rsidRPr="000F686A">
              <w:rPr>
                <w:rFonts w:ascii="Times New Roman" w:hAnsi="Times New Roman"/>
                <w:sz w:val="24"/>
                <w:szCs w:val="24"/>
              </w:rPr>
              <w:t xml:space="preserve"> biodrošības noteikumi</w:t>
            </w:r>
            <w:r w:rsidR="00FD26FA">
              <w:rPr>
                <w:rFonts w:ascii="Times New Roman" w:hAnsi="Times New Roman"/>
                <w:sz w:val="24"/>
                <w:szCs w:val="24"/>
              </w:rPr>
              <w:t xml:space="preserve"> un</w:t>
            </w:r>
            <w:r>
              <w:rPr>
                <w:rFonts w:ascii="Times New Roman" w:hAnsi="Times New Roman"/>
                <w:sz w:val="24"/>
                <w:szCs w:val="24"/>
              </w:rPr>
              <w:t>, ja</w:t>
            </w:r>
            <w:r w:rsidR="00FD26FA">
              <w:rPr>
                <w:rFonts w:ascii="Times New Roman" w:hAnsi="Times New Roman"/>
                <w:sz w:val="24"/>
                <w:szCs w:val="24"/>
              </w:rPr>
              <w:t xml:space="preserve"> nepieciešam</w:t>
            </w:r>
            <w:r>
              <w:rPr>
                <w:rFonts w:ascii="Times New Roman" w:hAnsi="Times New Roman"/>
                <w:sz w:val="24"/>
                <w:szCs w:val="24"/>
              </w:rPr>
              <w:t>s,</w:t>
            </w:r>
            <w:r w:rsidR="00FD26FA">
              <w:rPr>
                <w:rFonts w:ascii="Times New Roman" w:hAnsi="Times New Roman"/>
                <w:sz w:val="24"/>
                <w:szCs w:val="24"/>
              </w:rPr>
              <w:t xml:space="preserve"> jāizkauj cūku sugas dzīvnieki</w:t>
            </w:r>
            <w:r w:rsidR="00E07C29" w:rsidRPr="000F686A">
              <w:rPr>
                <w:rFonts w:ascii="Times New Roman" w:hAnsi="Times New Roman"/>
                <w:sz w:val="24"/>
                <w:szCs w:val="24"/>
              </w:rPr>
              <w:t>.</w:t>
            </w:r>
          </w:p>
          <w:p w:rsidR="00667185" w:rsidRDefault="00667185" w:rsidP="00667185">
            <w:pPr>
              <w:pStyle w:val="Bezatstarpm"/>
              <w:jc w:val="both"/>
              <w:rPr>
                <w:rFonts w:ascii="Times New Roman" w:hAnsi="Times New Roman"/>
                <w:sz w:val="24"/>
                <w:szCs w:val="24"/>
              </w:rPr>
            </w:pPr>
            <w:r>
              <w:rPr>
                <w:rFonts w:ascii="Times New Roman" w:hAnsi="Times New Roman"/>
                <w:sz w:val="24"/>
                <w:szCs w:val="24"/>
              </w:rPr>
              <w:t xml:space="preserve">Ņemot vērā straujo ĀCM izplatību, kas var būtiski ietekmēt cūkkopības nozares pastāvēšanu Latvijā, nepieciešams </w:t>
            </w:r>
            <w:r>
              <w:rPr>
                <w:rFonts w:ascii="Times New Roman" w:hAnsi="Times New Roman"/>
                <w:sz w:val="24"/>
                <w:szCs w:val="24"/>
              </w:rPr>
              <w:lastRenderedPageBreak/>
              <w:t>noteikt, ka konkrēt</w:t>
            </w:r>
            <w:r w:rsidR="00BC5B65">
              <w:rPr>
                <w:rFonts w:ascii="Times New Roman" w:hAnsi="Times New Roman"/>
                <w:sz w:val="24"/>
                <w:szCs w:val="24"/>
              </w:rPr>
              <w:t>us</w:t>
            </w:r>
            <w:r>
              <w:rPr>
                <w:rFonts w:ascii="Times New Roman" w:hAnsi="Times New Roman"/>
                <w:sz w:val="24"/>
                <w:szCs w:val="24"/>
              </w:rPr>
              <w:t xml:space="preserve"> biodrošības pasākum</w:t>
            </w:r>
            <w:r w:rsidR="00BC5B65">
              <w:rPr>
                <w:rFonts w:ascii="Times New Roman" w:hAnsi="Times New Roman"/>
                <w:sz w:val="24"/>
                <w:szCs w:val="24"/>
              </w:rPr>
              <w:t>us</w:t>
            </w:r>
            <w:r>
              <w:rPr>
                <w:rFonts w:ascii="Times New Roman" w:hAnsi="Times New Roman"/>
                <w:sz w:val="24"/>
                <w:szCs w:val="24"/>
              </w:rPr>
              <w:t xml:space="preserve"> jāsāk īstenot arī tajās cūku sugas dzīvnieku novietnēs, kas neatrodas ārkārtējās situācijas teritorijā.</w:t>
            </w:r>
          </w:p>
          <w:p w:rsidR="0053005D" w:rsidRDefault="0053005D" w:rsidP="00CD75AD">
            <w:pPr>
              <w:pStyle w:val="Bezatstarpm"/>
              <w:jc w:val="both"/>
              <w:rPr>
                <w:rFonts w:ascii="Times New Roman" w:hAnsi="Times New Roman"/>
                <w:sz w:val="24"/>
                <w:szCs w:val="24"/>
              </w:rPr>
            </w:pPr>
            <w:r>
              <w:rPr>
                <w:rFonts w:ascii="Times New Roman" w:hAnsi="Times New Roman"/>
                <w:sz w:val="24"/>
                <w:szCs w:val="24"/>
              </w:rPr>
              <w:t xml:space="preserve">Vienlaikus </w:t>
            </w:r>
            <w:r w:rsidR="00BC5B65">
              <w:rPr>
                <w:rFonts w:ascii="Times New Roman" w:hAnsi="Times New Roman"/>
                <w:sz w:val="24"/>
                <w:szCs w:val="24"/>
              </w:rPr>
              <w:t>jā</w:t>
            </w:r>
            <w:r>
              <w:rPr>
                <w:rFonts w:ascii="Times New Roman" w:hAnsi="Times New Roman"/>
                <w:sz w:val="24"/>
                <w:szCs w:val="24"/>
              </w:rPr>
              <w:t>precizē noteikum</w:t>
            </w:r>
            <w:r w:rsidR="00BC5B65">
              <w:rPr>
                <w:rFonts w:ascii="Times New Roman" w:hAnsi="Times New Roman"/>
                <w:sz w:val="24"/>
                <w:szCs w:val="24"/>
              </w:rPr>
              <w:t>i</w:t>
            </w:r>
            <w:r>
              <w:rPr>
                <w:rFonts w:ascii="Times New Roman" w:hAnsi="Times New Roman"/>
                <w:sz w:val="24"/>
                <w:szCs w:val="24"/>
              </w:rPr>
              <w:t xml:space="preserve"> Nr.621, nosakot</w:t>
            </w:r>
            <w:r w:rsidR="00CD75AD">
              <w:rPr>
                <w:rFonts w:ascii="Times New Roman" w:hAnsi="Times New Roman"/>
                <w:sz w:val="24"/>
                <w:szCs w:val="24"/>
              </w:rPr>
              <w:t>, ka dzīvnieku īpašniekiem, k</w:t>
            </w:r>
            <w:r w:rsidR="00BC5B65">
              <w:rPr>
                <w:rFonts w:ascii="Times New Roman" w:hAnsi="Times New Roman"/>
                <w:sz w:val="24"/>
                <w:szCs w:val="24"/>
              </w:rPr>
              <w:t>as</w:t>
            </w:r>
            <w:r w:rsidR="00CD75AD">
              <w:rPr>
                <w:rFonts w:ascii="Times New Roman" w:hAnsi="Times New Roman"/>
                <w:sz w:val="24"/>
                <w:szCs w:val="24"/>
              </w:rPr>
              <w:t xml:space="preserve"> cūkas </w:t>
            </w:r>
            <w:r w:rsidR="00BC5B65">
              <w:rPr>
                <w:rFonts w:ascii="Times New Roman" w:hAnsi="Times New Roman"/>
                <w:sz w:val="24"/>
                <w:szCs w:val="24"/>
              </w:rPr>
              <w:t xml:space="preserve">nokaus </w:t>
            </w:r>
            <w:r w:rsidR="00CD75AD">
              <w:rPr>
                <w:rFonts w:ascii="Times New Roman" w:hAnsi="Times New Roman"/>
                <w:sz w:val="24"/>
                <w:szCs w:val="24"/>
              </w:rPr>
              <w:t xml:space="preserve">radušos tirdzniecības traucējumu dēļ, kompensāciju saņemšanai ir jāiesniedz </w:t>
            </w:r>
            <w:r w:rsidR="000A36C2">
              <w:rPr>
                <w:rFonts w:ascii="Times New Roman" w:hAnsi="Times New Roman"/>
                <w:sz w:val="24"/>
                <w:szCs w:val="24"/>
              </w:rPr>
              <w:t>apliecinājums par</w:t>
            </w:r>
            <w:r w:rsidR="00CD75AD">
              <w:rPr>
                <w:rFonts w:ascii="Times New Roman" w:hAnsi="Times New Roman"/>
                <w:sz w:val="24"/>
                <w:szCs w:val="24"/>
              </w:rPr>
              <w:t xml:space="preserve"> minēt</w:t>
            </w:r>
            <w:r w:rsidR="000A36C2">
              <w:rPr>
                <w:rFonts w:ascii="Times New Roman" w:hAnsi="Times New Roman"/>
                <w:sz w:val="24"/>
                <w:szCs w:val="24"/>
              </w:rPr>
              <w:t>ajiem</w:t>
            </w:r>
            <w:r w:rsidR="00596077">
              <w:rPr>
                <w:rFonts w:ascii="Times New Roman" w:hAnsi="Times New Roman"/>
                <w:sz w:val="24"/>
                <w:szCs w:val="24"/>
              </w:rPr>
              <w:t xml:space="preserve"> traucējumiem</w:t>
            </w:r>
            <w:r w:rsidR="00CD75AD">
              <w:rPr>
                <w:rFonts w:ascii="Times New Roman" w:hAnsi="Times New Roman"/>
                <w:sz w:val="24"/>
                <w:szCs w:val="24"/>
              </w:rPr>
              <w:t>. Šī norma neattieksies uz novietnēm, kas atrodas</w:t>
            </w:r>
            <w:r w:rsidR="00B83F4F">
              <w:rPr>
                <w:rFonts w:ascii="Times New Roman" w:hAnsi="Times New Roman"/>
                <w:sz w:val="24"/>
                <w:szCs w:val="24"/>
              </w:rPr>
              <w:t xml:space="preserve"> normatīvajos aktos noteiktajā</w:t>
            </w:r>
            <w:r w:rsidR="00CD75AD">
              <w:rPr>
                <w:rFonts w:ascii="Times New Roman" w:hAnsi="Times New Roman"/>
                <w:sz w:val="24"/>
                <w:szCs w:val="24"/>
              </w:rPr>
              <w:t xml:space="preserve"> </w:t>
            </w:r>
            <w:r w:rsidR="00B83F4F">
              <w:rPr>
                <w:rFonts w:ascii="Times New Roman" w:hAnsi="Times New Roman"/>
                <w:sz w:val="24"/>
                <w:szCs w:val="24"/>
              </w:rPr>
              <w:t>trešajā riska zonā, no kuras aizliegts izvest cūku sugas dzīvniekus un to produktus.</w:t>
            </w:r>
          </w:p>
          <w:p w:rsidR="001512BC" w:rsidRDefault="001512BC" w:rsidP="00BC5B65">
            <w:pPr>
              <w:jc w:val="both"/>
              <w:rPr>
                <w:lang w:val="lv-LV"/>
              </w:rPr>
            </w:pPr>
            <w:r w:rsidRPr="00EC24BB">
              <w:rPr>
                <w:lang w:val="lv-LV"/>
              </w:rPr>
              <w:t>Lai nodrošinātu noteikumu Nr.621</w:t>
            </w:r>
            <w:r w:rsidR="00BC5B65">
              <w:rPr>
                <w:lang w:val="lv-LV"/>
              </w:rPr>
              <w:t xml:space="preserve"> izpildi</w:t>
            </w:r>
            <w:r w:rsidRPr="00EC24BB">
              <w:rPr>
                <w:lang w:val="lv-LV"/>
              </w:rPr>
              <w:t xml:space="preserve"> un maksimāli ierobežotu ĀCM tālāku izplatību</w:t>
            </w:r>
            <w:r w:rsidR="00BC5B65">
              <w:rPr>
                <w:lang w:val="lv-LV"/>
              </w:rPr>
              <w:t>,</w:t>
            </w:r>
            <w:r w:rsidRPr="00EC24BB">
              <w:rPr>
                <w:lang w:val="lv-LV"/>
              </w:rPr>
              <w:t xml:space="preserve"> nepieciešams noteikt, ka Pārtikas un veterinārais dienests</w:t>
            </w:r>
            <w:r w:rsidR="00EC24BB" w:rsidRPr="00EC24BB">
              <w:rPr>
                <w:lang w:val="lv-LV"/>
              </w:rPr>
              <w:t xml:space="preserve"> organizē cūku sugu dzīvnieku piespiedu nokaušanu un iznīcināšanu novietnēs, kurās dzīvnieku īpašnieks noteiktajā termiņā nav īstenojis biodrošības pasākumus un nodrošinājis dzīvnieku nokaušanu.</w:t>
            </w:r>
            <w:r w:rsidR="00EC24BB">
              <w:rPr>
                <w:lang w:val="lv-LV"/>
              </w:rPr>
              <w:t xml:space="preserve"> Minētajiem dzīvnieku īpašniekiem netiks izmaksāta</w:t>
            </w:r>
            <w:r w:rsidR="00EC24BB" w:rsidRPr="00EC24BB">
              <w:rPr>
                <w:lang w:val="lv-LV"/>
              </w:rPr>
              <w:t xml:space="preserve"> kompensācija par nokautajiem dzīvniekiem.</w:t>
            </w:r>
          </w:p>
          <w:p w:rsidR="005970E3" w:rsidRPr="00EC24BB" w:rsidRDefault="005970E3" w:rsidP="005970E3">
            <w:pPr>
              <w:jc w:val="both"/>
              <w:rPr>
                <w:lang w:val="lv-LV"/>
              </w:rPr>
            </w:pPr>
            <w:r>
              <w:rPr>
                <w:lang w:val="lv-LV"/>
              </w:rPr>
              <w:t>Nepieciešams precizēt veicamos biodrošības pasākumus, lai novērstu nosacījumu interpretāciju.</w:t>
            </w:r>
          </w:p>
        </w:tc>
      </w:tr>
      <w:tr w:rsidR="00E07C29" w:rsidRPr="00FD460E" w:rsidTr="0036091E">
        <w:tc>
          <w:tcPr>
            <w:tcW w:w="310" w:type="pct"/>
          </w:tcPr>
          <w:p w:rsidR="00E07C29" w:rsidRPr="00FD460E" w:rsidRDefault="00E07C29" w:rsidP="000306F8">
            <w:pPr>
              <w:pStyle w:val="naisf"/>
              <w:rPr>
                <w:lang w:val="lv-LV"/>
              </w:rPr>
            </w:pPr>
            <w:r w:rsidRPr="00FD460E">
              <w:rPr>
                <w:lang w:val="lv-LV"/>
              </w:rPr>
              <w:lastRenderedPageBreak/>
              <w:t>3.</w:t>
            </w:r>
          </w:p>
        </w:tc>
        <w:tc>
          <w:tcPr>
            <w:tcW w:w="1403" w:type="pct"/>
            <w:gridSpan w:val="2"/>
          </w:tcPr>
          <w:p w:rsidR="00E07C29" w:rsidRPr="00FD460E" w:rsidRDefault="00E07C29" w:rsidP="000306F8">
            <w:pPr>
              <w:pStyle w:val="naisf"/>
              <w:rPr>
                <w:lang w:val="lv-LV"/>
              </w:rPr>
            </w:pPr>
            <w:r w:rsidRPr="00FD460E">
              <w:rPr>
                <w:lang w:val="lv-LV"/>
              </w:rPr>
              <w:t>Projekta izstrādē iesaistītās institūcijas</w:t>
            </w:r>
          </w:p>
        </w:tc>
        <w:tc>
          <w:tcPr>
            <w:tcW w:w="3286" w:type="pct"/>
          </w:tcPr>
          <w:p w:rsidR="00E07C29" w:rsidRPr="00FD460E" w:rsidRDefault="00E07C29" w:rsidP="000306F8">
            <w:pPr>
              <w:pStyle w:val="naisf"/>
              <w:rPr>
                <w:lang w:val="lv-LV"/>
              </w:rPr>
            </w:pPr>
            <w:r w:rsidRPr="00FD460E">
              <w:rPr>
                <w:lang w:val="lv-LV"/>
              </w:rPr>
              <w:t>Pārtikas un veterinārais dienests.</w:t>
            </w:r>
          </w:p>
        </w:tc>
      </w:tr>
      <w:tr w:rsidR="00E07C29" w:rsidRPr="00FD460E" w:rsidTr="0036091E">
        <w:tc>
          <w:tcPr>
            <w:tcW w:w="310" w:type="pct"/>
          </w:tcPr>
          <w:p w:rsidR="00E07C29" w:rsidRPr="00FD460E" w:rsidRDefault="00E07C29" w:rsidP="000306F8">
            <w:pPr>
              <w:pStyle w:val="naisf"/>
              <w:rPr>
                <w:lang w:val="lv-LV"/>
              </w:rPr>
            </w:pPr>
            <w:r w:rsidRPr="00FD460E">
              <w:rPr>
                <w:lang w:val="lv-LV"/>
              </w:rPr>
              <w:t>4.</w:t>
            </w:r>
          </w:p>
        </w:tc>
        <w:tc>
          <w:tcPr>
            <w:tcW w:w="1403" w:type="pct"/>
            <w:gridSpan w:val="2"/>
          </w:tcPr>
          <w:p w:rsidR="00E07C29" w:rsidRPr="00FD460E" w:rsidRDefault="00E07C29" w:rsidP="000306F8">
            <w:pPr>
              <w:pStyle w:val="naisf"/>
              <w:rPr>
                <w:lang w:val="lv-LV"/>
              </w:rPr>
            </w:pPr>
            <w:r w:rsidRPr="00FD460E">
              <w:rPr>
                <w:lang w:val="lv-LV"/>
              </w:rPr>
              <w:t>Cita informācija</w:t>
            </w:r>
          </w:p>
        </w:tc>
        <w:tc>
          <w:tcPr>
            <w:tcW w:w="3286" w:type="pct"/>
          </w:tcPr>
          <w:p w:rsidR="00E07C29" w:rsidRPr="00FD460E" w:rsidRDefault="00E07C29" w:rsidP="000306F8">
            <w:pPr>
              <w:pStyle w:val="naisf"/>
              <w:rPr>
                <w:lang w:val="lv-LV"/>
              </w:rPr>
            </w:pPr>
            <w:r w:rsidRPr="00FD460E">
              <w:rPr>
                <w:lang w:val="lv-LV"/>
              </w:rPr>
              <w:t>Nav.</w:t>
            </w:r>
          </w:p>
        </w:tc>
      </w:tr>
      <w:tr w:rsidR="00E07C29" w:rsidRPr="00FD460E" w:rsidTr="0036091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5000" w:type="pct"/>
            <w:gridSpan w:val="4"/>
            <w:tcBorders>
              <w:top w:val="outset" w:sz="6" w:space="0" w:color="auto"/>
              <w:left w:val="outset" w:sz="6" w:space="0" w:color="auto"/>
              <w:bottom w:val="outset" w:sz="6" w:space="0" w:color="auto"/>
              <w:right w:val="outset" w:sz="6" w:space="0" w:color="auto"/>
            </w:tcBorders>
          </w:tcPr>
          <w:p w:rsidR="00E07C29" w:rsidRPr="00FD460E" w:rsidRDefault="00E07C29" w:rsidP="000E2ED9">
            <w:pPr>
              <w:pStyle w:val="naisf"/>
              <w:jc w:val="center"/>
              <w:rPr>
                <w:b/>
                <w:lang w:val="lv-LV"/>
              </w:rPr>
            </w:pPr>
            <w:r w:rsidRPr="00FD460E">
              <w:rPr>
                <w:b/>
                <w:lang w:val="lv-LV"/>
              </w:rPr>
              <w:t>II. Tiesību akta projekta ietekme uz sabiedrību,</w:t>
            </w:r>
            <w:r w:rsidRPr="00FD460E">
              <w:rPr>
                <w:b/>
                <w:bCs/>
                <w:lang w:val="lv-LV"/>
              </w:rPr>
              <w:t xml:space="preserve"> tautsaimniecības attīstību un administratīvo slogu</w:t>
            </w:r>
          </w:p>
        </w:tc>
      </w:tr>
      <w:tr w:rsidR="005538A7" w:rsidRPr="000A36C2" w:rsidTr="0036091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310" w:type="pct"/>
            <w:tcBorders>
              <w:top w:val="outset" w:sz="6" w:space="0" w:color="auto"/>
              <w:left w:val="outset" w:sz="6" w:space="0" w:color="auto"/>
              <w:right w:val="outset" w:sz="6" w:space="0" w:color="auto"/>
            </w:tcBorders>
          </w:tcPr>
          <w:p w:rsidR="005538A7" w:rsidRPr="00FD460E" w:rsidRDefault="005538A7" w:rsidP="000306F8">
            <w:pPr>
              <w:pStyle w:val="naisf"/>
              <w:rPr>
                <w:lang w:val="lv-LV"/>
              </w:rPr>
            </w:pPr>
            <w:r w:rsidRPr="00FD460E">
              <w:rPr>
                <w:lang w:val="lv-LV"/>
              </w:rPr>
              <w:t>1.</w:t>
            </w:r>
          </w:p>
        </w:tc>
        <w:tc>
          <w:tcPr>
            <w:tcW w:w="1111" w:type="pct"/>
            <w:tcBorders>
              <w:top w:val="outset" w:sz="6" w:space="0" w:color="auto"/>
              <w:left w:val="outset" w:sz="6" w:space="0" w:color="auto"/>
              <w:right w:val="outset" w:sz="6" w:space="0" w:color="auto"/>
            </w:tcBorders>
          </w:tcPr>
          <w:p w:rsidR="005538A7" w:rsidRPr="00FD460E" w:rsidRDefault="005538A7" w:rsidP="000306F8">
            <w:pPr>
              <w:pStyle w:val="naisf"/>
              <w:rPr>
                <w:lang w:val="lv-LV"/>
              </w:rPr>
            </w:pPr>
            <w:r w:rsidRPr="00FD460E">
              <w:rPr>
                <w:lang w:val="lv-LV"/>
              </w:rPr>
              <w:t>Sabiedrības mērķgrupas, kuras tiesiskais regulējums ietekmē vai varētu ietekmēt</w:t>
            </w:r>
          </w:p>
        </w:tc>
        <w:tc>
          <w:tcPr>
            <w:tcW w:w="3579" w:type="pct"/>
            <w:gridSpan w:val="2"/>
            <w:tcBorders>
              <w:top w:val="outset" w:sz="6" w:space="0" w:color="auto"/>
              <w:left w:val="outset" w:sz="6" w:space="0" w:color="auto"/>
              <w:right w:val="outset" w:sz="6" w:space="0" w:color="auto"/>
            </w:tcBorders>
          </w:tcPr>
          <w:p w:rsidR="005538A7" w:rsidRPr="005538A7" w:rsidRDefault="005538A7" w:rsidP="00BC5B65">
            <w:pPr>
              <w:jc w:val="both"/>
              <w:rPr>
                <w:lang w:val="lv-LV"/>
              </w:rPr>
            </w:pPr>
            <w:r w:rsidRPr="005538A7">
              <w:rPr>
                <w:lang w:val="lv-LV"/>
              </w:rPr>
              <w:t>Noteikumu projekta tiesiskais regulējums attiecas uz dzīvnieku īpašniekiem vai turētājiem, kas audzē vai tur cūku sugas dzīvniekus</w:t>
            </w:r>
            <w:r w:rsidR="00BC5B65">
              <w:rPr>
                <w:lang w:val="lv-LV"/>
              </w:rPr>
              <w:t>,</w:t>
            </w:r>
            <w:r>
              <w:rPr>
                <w:lang w:val="lv-LV"/>
              </w:rPr>
              <w:t xml:space="preserve"> </w:t>
            </w:r>
            <w:r w:rsidR="00E77452">
              <w:rPr>
                <w:lang w:val="lv-LV"/>
              </w:rPr>
              <w:t xml:space="preserve">īpaši uz tiem, </w:t>
            </w:r>
            <w:r>
              <w:rPr>
                <w:lang w:val="lv-LV"/>
              </w:rPr>
              <w:t>kuru novietnes atrodas ārkārtējās situācijas zonā</w:t>
            </w:r>
            <w:r w:rsidRPr="005538A7">
              <w:rPr>
                <w:lang w:val="lv-LV"/>
              </w:rPr>
              <w:t xml:space="preserve">. </w:t>
            </w:r>
            <w:r w:rsidR="00BC5B65">
              <w:rPr>
                <w:lang w:val="lv-LV"/>
              </w:rPr>
              <w:t>Pēc</w:t>
            </w:r>
            <w:r w:rsidR="00150C38">
              <w:rPr>
                <w:lang w:val="lv-LV"/>
              </w:rPr>
              <w:t xml:space="preserve"> Lauksaimniecības datu centra datubāz</w:t>
            </w:r>
            <w:r w:rsidR="00BC5B65">
              <w:rPr>
                <w:lang w:val="lv-LV"/>
              </w:rPr>
              <w:t>es</w:t>
            </w:r>
            <w:r w:rsidR="00150C38">
              <w:rPr>
                <w:lang w:val="lv-LV"/>
              </w:rPr>
              <w:t xml:space="preserve"> informācij</w:t>
            </w:r>
            <w:r w:rsidR="00BC5B65">
              <w:rPr>
                <w:lang w:val="lv-LV"/>
              </w:rPr>
              <w:t>as,</w:t>
            </w:r>
            <w:r w:rsidR="00150C38">
              <w:rPr>
                <w:lang w:val="lv-LV"/>
              </w:rPr>
              <w:t xml:space="preserve"> 2014.gada</w:t>
            </w:r>
            <w:r w:rsidR="00B35B46">
              <w:rPr>
                <w:lang w:val="lv-LV"/>
              </w:rPr>
              <w:t xml:space="preserve"> </w:t>
            </w:r>
            <w:r w:rsidR="00150C38">
              <w:rPr>
                <w:lang w:val="lv-LV"/>
              </w:rPr>
              <w:t xml:space="preserve">jūlijā ārkārtējās situācijas zonā </w:t>
            </w:r>
            <w:r w:rsidR="00B35B46">
              <w:rPr>
                <w:lang w:val="lv-LV"/>
              </w:rPr>
              <w:t xml:space="preserve">reģistrēti vairāk </w:t>
            </w:r>
            <w:r w:rsidR="008B417C">
              <w:rPr>
                <w:lang w:val="lv-LV"/>
              </w:rPr>
              <w:t xml:space="preserve">nekā </w:t>
            </w:r>
            <w:r w:rsidR="00B35B46">
              <w:rPr>
                <w:lang w:val="lv-LV"/>
              </w:rPr>
              <w:t>49 000 dzīvniek</w:t>
            </w:r>
            <w:r w:rsidR="00BC5B65">
              <w:rPr>
                <w:lang w:val="lv-LV"/>
              </w:rPr>
              <w:t>u</w:t>
            </w:r>
            <w:r w:rsidR="008B417C">
              <w:rPr>
                <w:lang w:val="lv-LV"/>
              </w:rPr>
              <w:t>, visā Latvijas teritorijā – vairāk nekā 600 000 dzīvniek</w:t>
            </w:r>
            <w:r w:rsidR="00BC5B65">
              <w:rPr>
                <w:lang w:val="lv-LV"/>
              </w:rPr>
              <w:t>u</w:t>
            </w:r>
            <w:r w:rsidR="008B417C">
              <w:rPr>
                <w:lang w:val="lv-LV"/>
              </w:rPr>
              <w:t>.</w:t>
            </w:r>
          </w:p>
        </w:tc>
      </w:tr>
      <w:tr w:rsidR="005538A7" w:rsidRPr="000A36C2" w:rsidTr="0036091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310" w:type="pct"/>
            <w:tcBorders>
              <w:top w:val="outset" w:sz="6" w:space="0" w:color="auto"/>
              <w:left w:val="outset" w:sz="6" w:space="0" w:color="auto"/>
              <w:right w:val="outset" w:sz="6" w:space="0" w:color="auto"/>
            </w:tcBorders>
          </w:tcPr>
          <w:p w:rsidR="005538A7" w:rsidRPr="00FD460E" w:rsidRDefault="005538A7" w:rsidP="000306F8">
            <w:pPr>
              <w:pStyle w:val="naisf"/>
              <w:rPr>
                <w:lang w:val="lv-LV"/>
              </w:rPr>
            </w:pPr>
            <w:r w:rsidRPr="00FD460E">
              <w:rPr>
                <w:lang w:val="lv-LV"/>
              </w:rPr>
              <w:t>2.</w:t>
            </w:r>
          </w:p>
        </w:tc>
        <w:tc>
          <w:tcPr>
            <w:tcW w:w="1111" w:type="pct"/>
            <w:tcBorders>
              <w:top w:val="outset" w:sz="6" w:space="0" w:color="auto"/>
              <w:left w:val="outset" w:sz="6" w:space="0" w:color="auto"/>
              <w:right w:val="outset" w:sz="6" w:space="0" w:color="auto"/>
            </w:tcBorders>
          </w:tcPr>
          <w:p w:rsidR="005538A7" w:rsidRPr="00FD460E" w:rsidRDefault="005538A7" w:rsidP="000306F8">
            <w:pPr>
              <w:pStyle w:val="naisf"/>
              <w:rPr>
                <w:lang w:val="lv-LV"/>
              </w:rPr>
            </w:pPr>
            <w:r w:rsidRPr="00FD460E">
              <w:rPr>
                <w:lang w:val="lv-LV"/>
              </w:rPr>
              <w:t>Tiesiskā regulējuma ietekme uz tautsaimniecību un administratīvo slogu</w:t>
            </w:r>
          </w:p>
        </w:tc>
        <w:tc>
          <w:tcPr>
            <w:tcW w:w="3579" w:type="pct"/>
            <w:gridSpan w:val="2"/>
            <w:tcBorders>
              <w:top w:val="outset" w:sz="6" w:space="0" w:color="auto"/>
              <w:left w:val="outset" w:sz="6" w:space="0" w:color="auto"/>
              <w:right w:val="outset" w:sz="6" w:space="0" w:color="auto"/>
            </w:tcBorders>
          </w:tcPr>
          <w:p w:rsidR="005538A7" w:rsidRPr="005538A7" w:rsidRDefault="005538A7" w:rsidP="00150C38">
            <w:pPr>
              <w:widowControl w:val="0"/>
              <w:jc w:val="both"/>
              <w:rPr>
                <w:lang w:val="lv-LV"/>
              </w:rPr>
            </w:pPr>
            <w:r w:rsidRPr="005538A7">
              <w:rPr>
                <w:lang w:val="lv-LV"/>
              </w:rPr>
              <w:t xml:space="preserve">Noteikumu projektā noteikto normu īstenošana palīdzēs dzīvnieku īpašniekiem </w:t>
            </w:r>
            <w:r w:rsidR="00BC5B65">
              <w:rPr>
                <w:lang w:val="lv-LV"/>
              </w:rPr>
              <w:t>īstenot</w:t>
            </w:r>
            <w:r w:rsidRPr="005538A7">
              <w:rPr>
                <w:lang w:val="lv-LV"/>
              </w:rPr>
              <w:t xml:space="preserve"> infekcijas slimību (ne tikai Āfrikas cūku mēra) profilaktiskos pasākumus dzīvnieku turēšanas vietās. Līdz ar to dzīvnieki efektīgāk tiks pasargāti no saslimšanas un slimību izplatīšanās. </w:t>
            </w:r>
          </w:p>
        </w:tc>
      </w:tr>
      <w:tr w:rsidR="005538A7" w:rsidRPr="00FD460E" w:rsidTr="0036091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310" w:type="pct"/>
            <w:tcBorders>
              <w:top w:val="outset" w:sz="6" w:space="0" w:color="auto"/>
              <w:left w:val="outset" w:sz="6" w:space="0" w:color="auto"/>
              <w:right w:val="outset" w:sz="6" w:space="0" w:color="auto"/>
            </w:tcBorders>
          </w:tcPr>
          <w:p w:rsidR="005538A7" w:rsidRPr="00FD460E" w:rsidRDefault="005538A7" w:rsidP="000306F8">
            <w:pPr>
              <w:pStyle w:val="naisf"/>
              <w:rPr>
                <w:lang w:val="lv-LV"/>
              </w:rPr>
            </w:pPr>
            <w:r w:rsidRPr="00FD460E">
              <w:rPr>
                <w:lang w:val="lv-LV"/>
              </w:rPr>
              <w:t>3.</w:t>
            </w:r>
          </w:p>
        </w:tc>
        <w:tc>
          <w:tcPr>
            <w:tcW w:w="1111" w:type="pct"/>
            <w:tcBorders>
              <w:top w:val="outset" w:sz="6" w:space="0" w:color="auto"/>
              <w:left w:val="outset" w:sz="6" w:space="0" w:color="auto"/>
              <w:right w:val="outset" w:sz="6" w:space="0" w:color="auto"/>
            </w:tcBorders>
          </w:tcPr>
          <w:p w:rsidR="005538A7" w:rsidRPr="00FD460E" w:rsidRDefault="005538A7" w:rsidP="000306F8">
            <w:pPr>
              <w:pStyle w:val="naisf"/>
              <w:rPr>
                <w:lang w:val="lv-LV"/>
              </w:rPr>
            </w:pPr>
            <w:r w:rsidRPr="00FD460E">
              <w:rPr>
                <w:lang w:val="lv-LV"/>
              </w:rPr>
              <w:t>Administratīvo izmaksu monetārs novērtējums</w:t>
            </w:r>
          </w:p>
        </w:tc>
        <w:tc>
          <w:tcPr>
            <w:tcW w:w="3579" w:type="pct"/>
            <w:gridSpan w:val="2"/>
            <w:tcBorders>
              <w:top w:val="outset" w:sz="6" w:space="0" w:color="auto"/>
              <w:left w:val="outset" w:sz="6" w:space="0" w:color="auto"/>
              <w:right w:val="outset" w:sz="6" w:space="0" w:color="auto"/>
            </w:tcBorders>
          </w:tcPr>
          <w:p w:rsidR="005538A7" w:rsidRPr="00FD460E" w:rsidRDefault="005538A7" w:rsidP="000306F8">
            <w:pPr>
              <w:pStyle w:val="naisf"/>
              <w:rPr>
                <w:lang w:val="lv-LV"/>
              </w:rPr>
            </w:pPr>
            <w:r w:rsidRPr="00FD460E">
              <w:rPr>
                <w:lang w:val="lv-LV"/>
              </w:rPr>
              <w:t>Projekts šo jomu neskar.</w:t>
            </w:r>
          </w:p>
        </w:tc>
      </w:tr>
      <w:tr w:rsidR="005538A7" w:rsidRPr="00FD460E" w:rsidTr="0036091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310" w:type="pct"/>
            <w:tcBorders>
              <w:top w:val="outset" w:sz="6" w:space="0" w:color="auto"/>
              <w:left w:val="outset" w:sz="6" w:space="0" w:color="auto"/>
              <w:right w:val="outset" w:sz="6" w:space="0" w:color="auto"/>
            </w:tcBorders>
          </w:tcPr>
          <w:p w:rsidR="005538A7" w:rsidRPr="00FD460E" w:rsidRDefault="005538A7" w:rsidP="000306F8">
            <w:pPr>
              <w:pStyle w:val="naisf"/>
              <w:rPr>
                <w:lang w:val="lv-LV"/>
              </w:rPr>
            </w:pPr>
            <w:r w:rsidRPr="00FD460E">
              <w:rPr>
                <w:lang w:val="lv-LV"/>
              </w:rPr>
              <w:t>4.</w:t>
            </w:r>
          </w:p>
        </w:tc>
        <w:tc>
          <w:tcPr>
            <w:tcW w:w="1111" w:type="pct"/>
            <w:tcBorders>
              <w:top w:val="outset" w:sz="6" w:space="0" w:color="auto"/>
              <w:left w:val="outset" w:sz="6" w:space="0" w:color="auto"/>
              <w:right w:val="outset" w:sz="6" w:space="0" w:color="auto"/>
            </w:tcBorders>
          </w:tcPr>
          <w:p w:rsidR="005538A7" w:rsidRPr="00FD460E" w:rsidRDefault="005538A7" w:rsidP="000306F8">
            <w:pPr>
              <w:pStyle w:val="naisf"/>
              <w:rPr>
                <w:lang w:val="lv-LV"/>
              </w:rPr>
            </w:pPr>
            <w:r w:rsidRPr="00FD460E">
              <w:rPr>
                <w:lang w:val="lv-LV"/>
              </w:rPr>
              <w:t>Cita informācija</w:t>
            </w:r>
          </w:p>
        </w:tc>
        <w:tc>
          <w:tcPr>
            <w:tcW w:w="3579" w:type="pct"/>
            <w:gridSpan w:val="2"/>
            <w:tcBorders>
              <w:top w:val="outset" w:sz="6" w:space="0" w:color="auto"/>
              <w:left w:val="outset" w:sz="6" w:space="0" w:color="auto"/>
              <w:right w:val="outset" w:sz="6" w:space="0" w:color="auto"/>
            </w:tcBorders>
            <w:shd w:val="clear" w:color="auto" w:fill="auto"/>
          </w:tcPr>
          <w:p w:rsidR="005538A7" w:rsidRPr="00FD460E" w:rsidRDefault="005538A7" w:rsidP="000306F8">
            <w:pPr>
              <w:pStyle w:val="naisf"/>
              <w:rPr>
                <w:lang w:val="lv-LV"/>
              </w:rPr>
            </w:pPr>
            <w:r w:rsidRPr="00FD460E">
              <w:rPr>
                <w:lang w:val="lv-LV"/>
              </w:rPr>
              <w:t>Nav.</w:t>
            </w:r>
          </w:p>
        </w:tc>
      </w:tr>
    </w:tbl>
    <w:p w:rsidR="00E07C29" w:rsidRPr="00FD460E" w:rsidRDefault="00E07C29" w:rsidP="00E07C29">
      <w:pPr>
        <w:pStyle w:val="naisf"/>
        <w:spacing w:before="0" w:beforeAutospacing="0" w:after="0" w:afterAutospacing="0"/>
        <w:rPr>
          <w:i/>
          <w:lang w:val="lv-LV"/>
        </w:rPr>
      </w:pPr>
    </w:p>
    <w:p w:rsidR="00E07C29" w:rsidRDefault="00E07C29" w:rsidP="00E07C29">
      <w:pPr>
        <w:pStyle w:val="naisf"/>
        <w:spacing w:before="0" w:beforeAutospacing="0" w:after="0" w:afterAutospacing="0"/>
        <w:rPr>
          <w:i/>
          <w:lang w:val="lv-LV"/>
        </w:rPr>
      </w:pPr>
      <w:r w:rsidRPr="00FD460E">
        <w:rPr>
          <w:i/>
          <w:lang w:val="lv-LV"/>
        </w:rPr>
        <w:t xml:space="preserve">Anotācijas </w:t>
      </w:r>
      <w:r>
        <w:rPr>
          <w:i/>
          <w:lang w:val="lv-LV"/>
        </w:rPr>
        <w:t xml:space="preserve">III, </w:t>
      </w:r>
      <w:r w:rsidRPr="00FD460E">
        <w:rPr>
          <w:i/>
          <w:lang w:val="lv-LV"/>
        </w:rPr>
        <w:t>IV, V un VI sadaļa – projekts šīs jomas neskar.</w:t>
      </w:r>
    </w:p>
    <w:p w:rsidR="00E07C29" w:rsidRDefault="00E07C29" w:rsidP="00E07C29">
      <w:pPr>
        <w:pStyle w:val="naisf"/>
        <w:spacing w:before="0" w:beforeAutospacing="0" w:after="0" w:afterAutospacing="0"/>
        <w:rPr>
          <w:i/>
          <w:lang w:val="lv-LV"/>
        </w:rPr>
      </w:pPr>
    </w:p>
    <w:p w:rsidR="00880A3B" w:rsidRPr="00FD460E" w:rsidRDefault="00880A3B" w:rsidP="00E07C29">
      <w:pPr>
        <w:pStyle w:val="naisf"/>
        <w:spacing w:before="0" w:beforeAutospacing="0" w:after="0" w:afterAutospacing="0"/>
        <w:rPr>
          <w:i/>
          <w:lang w:val="lv-LV"/>
        </w:rPr>
      </w:pPr>
    </w:p>
    <w:tbl>
      <w:tblPr>
        <w:tblW w:w="4968" w:type="pct"/>
        <w:tblInd w:w="3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64"/>
        <w:gridCol w:w="2383"/>
        <w:gridCol w:w="6126"/>
      </w:tblGrid>
      <w:tr w:rsidR="00E07C29" w:rsidRPr="000A36C2" w:rsidTr="0036091E">
        <w:trPr>
          <w:trHeight w:val="222"/>
        </w:trPr>
        <w:tc>
          <w:tcPr>
            <w:tcW w:w="5000" w:type="pct"/>
            <w:gridSpan w:val="3"/>
            <w:tcBorders>
              <w:top w:val="outset" w:sz="6" w:space="0" w:color="000000"/>
              <w:left w:val="outset" w:sz="6" w:space="0" w:color="000000"/>
              <w:bottom w:val="outset" w:sz="6" w:space="0" w:color="000000"/>
              <w:right w:val="outset" w:sz="6" w:space="0" w:color="000000"/>
            </w:tcBorders>
          </w:tcPr>
          <w:p w:rsidR="00E07C29" w:rsidRPr="00FD460E" w:rsidRDefault="00E07C29" w:rsidP="00880A3B">
            <w:pPr>
              <w:pStyle w:val="naisf"/>
              <w:jc w:val="center"/>
              <w:rPr>
                <w:b/>
                <w:bCs/>
                <w:lang w:val="lv-LV"/>
              </w:rPr>
            </w:pPr>
            <w:r w:rsidRPr="00FD460E">
              <w:rPr>
                <w:b/>
                <w:bCs/>
                <w:lang w:val="lv-LV"/>
              </w:rPr>
              <w:t>VII. Tiesību akta projekta izpildes nodrošināšana un tās ietekme uz institūcijām</w:t>
            </w:r>
          </w:p>
        </w:tc>
      </w:tr>
      <w:tr w:rsidR="00E07C29" w:rsidRPr="00FD460E" w:rsidTr="0036091E">
        <w:tc>
          <w:tcPr>
            <w:tcW w:w="311" w:type="pct"/>
            <w:tcBorders>
              <w:top w:val="outset" w:sz="6" w:space="0" w:color="000000"/>
              <w:left w:val="outset" w:sz="6" w:space="0" w:color="000000"/>
              <w:bottom w:val="outset" w:sz="6" w:space="0" w:color="000000"/>
              <w:right w:val="outset" w:sz="6" w:space="0" w:color="000000"/>
            </w:tcBorders>
          </w:tcPr>
          <w:p w:rsidR="00E07C29" w:rsidRPr="00FD460E" w:rsidRDefault="00E07C29" w:rsidP="000306F8">
            <w:pPr>
              <w:pStyle w:val="naisf"/>
              <w:rPr>
                <w:lang w:val="lv-LV"/>
              </w:rPr>
            </w:pPr>
            <w:r w:rsidRPr="00FD460E">
              <w:rPr>
                <w:lang w:val="lv-LV"/>
              </w:rPr>
              <w:t>1.</w:t>
            </w:r>
          </w:p>
        </w:tc>
        <w:tc>
          <w:tcPr>
            <w:tcW w:w="1313" w:type="pct"/>
            <w:tcBorders>
              <w:top w:val="outset" w:sz="6" w:space="0" w:color="000000"/>
              <w:left w:val="outset" w:sz="6" w:space="0" w:color="000000"/>
              <w:bottom w:val="outset" w:sz="6" w:space="0" w:color="000000"/>
              <w:right w:val="outset" w:sz="6" w:space="0" w:color="000000"/>
            </w:tcBorders>
          </w:tcPr>
          <w:p w:rsidR="00E07C29" w:rsidRPr="00FD460E" w:rsidRDefault="00E07C29" w:rsidP="000306F8">
            <w:pPr>
              <w:pStyle w:val="naisf"/>
              <w:rPr>
                <w:lang w:val="lv-LV"/>
              </w:rPr>
            </w:pPr>
            <w:r w:rsidRPr="00FD460E">
              <w:rPr>
                <w:lang w:val="lv-LV"/>
              </w:rPr>
              <w:t>Projekta izpildē iesaistītās institūcijas</w:t>
            </w:r>
          </w:p>
        </w:tc>
        <w:tc>
          <w:tcPr>
            <w:tcW w:w="3376" w:type="pct"/>
            <w:tcBorders>
              <w:top w:val="outset" w:sz="6" w:space="0" w:color="000000"/>
              <w:left w:val="outset" w:sz="6" w:space="0" w:color="000000"/>
              <w:bottom w:val="outset" w:sz="6" w:space="0" w:color="000000"/>
              <w:right w:val="outset" w:sz="6" w:space="0" w:color="000000"/>
            </w:tcBorders>
          </w:tcPr>
          <w:p w:rsidR="00E07C29" w:rsidRPr="00FD460E" w:rsidRDefault="00E07C29" w:rsidP="005538A7">
            <w:pPr>
              <w:pStyle w:val="naisf"/>
              <w:rPr>
                <w:lang w:val="lv-LV"/>
              </w:rPr>
            </w:pPr>
            <w:r w:rsidRPr="00FD460E">
              <w:rPr>
                <w:lang w:val="lv-LV"/>
              </w:rPr>
              <w:t>Pārtikas un veterinārais dienests</w:t>
            </w:r>
          </w:p>
        </w:tc>
      </w:tr>
      <w:tr w:rsidR="00E07C29" w:rsidRPr="00FD460E" w:rsidTr="0036091E">
        <w:tc>
          <w:tcPr>
            <w:tcW w:w="311" w:type="pct"/>
            <w:tcBorders>
              <w:top w:val="outset" w:sz="6" w:space="0" w:color="000000"/>
              <w:left w:val="outset" w:sz="6" w:space="0" w:color="000000"/>
              <w:bottom w:val="outset" w:sz="6" w:space="0" w:color="000000"/>
              <w:right w:val="outset" w:sz="6" w:space="0" w:color="000000"/>
            </w:tcBorders>
          </w:tcPr>
          <w:p w:rsidR="00E07C29" w:rsidRPr="00FD460E" w:rsidRDefault="00E07C29" w:rsidP="000306F8">
            <w:pPr>
              <w:pStyle w:val="naisf"/>
              <w:rPr>
                <w:lang w:val="lv-LV"/>
              </w:rPr>
            </w:pPr>
            <w:r w:rsidRPr="00FD460E">
              <w:rPr>
                <w:lang w:val="lv-LV"/>
              </w:rPr>
              <w:t>2.</w:t>
            </w:r>
          </w:p>
        </w:tc>
        <w:tc>
          <w:tcPr>
            <w:tcW w:w="1313" w:type="pct"/>
            <w:tcBorders>
              <w:top w:val="outset" w:sz="6" w:space="0" w:color="000000"/>
              <w:left w:val="outset" w:sz="6" w:space="0" w:color="000000"/>
              <w:bottom w:val="outset" w:sz="6" w:space="0" w:color="000000"/>
              <w:right w:val="outset" w:sz="6" w:space="0" w:color="000000"/>
            </w:tcBorders>
          </w:tcPr>
          <w:p w:rsidR="00E07C29" w:rsidRPr="00FD460E" w:rsidRDefault="00E07C29" w:rsidP="000306F8">
            <w:pPr>
              <w:pStyle w:val="naisf"/>
              <w:rPr>
                <w:lang w:val="lv-LV"/>
              </w:rPr>
            </w:pPr>
            <w:r w:rsidRPr="00FD460E">
              <w:rPr>
                <w:lang w:val="lv-LV"/>
              </w:rPr>
              <w:t xml:space="preserve">Projekta izpildes ietekme uz pārvaldes funkcijām un institucionālo struktūru. </w:t>
            </w:r>
          </w:p>
          <w:p w:rsidR="00E07C29" w:rsidRPr="00FD460E" w:rsidRDefault="00E07C29" w:rsidP="000306F8">
            <w:pPr>
              <w:pStyle w:val="naisf"/>
              <w:rPr>
                <w:lang w:val="lv-LV"/>
              </w:rPr>
            </w:pPr>
            <w:r w:rsidRPr="00FD460E">
              <w:rPr>
                <w:lang w:val="lv-LV"/>
              </w:rPr>
              <w:t>Jaunu institūciju izveide, esošu institūciju likvidācija vai reorganizācija, to ietekme uz institūcijas cilvēkresursiem</w:t>
            </w:r>
          </w:p>
        </w:tc>
        <w:tc>
          <w:tcPr>
            <w:tcW w:w="3376" w:type="pct"/>
            <w:tcBorders>
              <w:top w:val="outset" w:sz="6" w:space="0" w:color="000000"/>
              <w:left w:val="outset" w:sz="6" w:space="0" w:color="000000"/>
              <w:bottom w:val="outset" w:sz="6" w:space="0" w:color="000000"/>
              <w:right w:val="outset" w:sz="6" w:space="0" w:color="000000"/>
            </w:tcBorders>
          </w:tcPr>
          <w:p w:rsidR="00E07C29" w:rsidRPr="00FD460E" w:rsidRDefault="00E07C29" w:rsidP="000306F8">
            <w:pPr>
              <w:pStyle w:val="naisf"/>
              <w:rPr>
                <w:lang w:val="lv-LV"/>
              </w:rPr>
            </w:pPr>
            <w:r w:rsidRPr="00FD460E">
              <w:rPr>
                <w:lang w:val="lv-LV"/>
              </w:rPr>
              <w:t>Projekts šo jomu neskar.</w:t>
            </w:r>
          </w:p>
        </w:tc>
      </w:tr>
      <w:tr w:rsidR="00E07C29" w:rsidRPr="00FD460E" w:rsidTr="0036091E">
        <w:tc>
          <w:tcPr>
            <w:tcW w:w="311" w:type="pct"/>
            <w:tcBorders>
              <w:top w:val="outset" w:sz="6" w:space="0" w:color="000000"/>
              <w:left w:val="outset" w:sz="6" w:space="0" w:color="000000"/>
              <w:bottom w:val="outset" w:sz="6" w:space="0" w:color="000000"/>
              <w:right w:val="outset" w:sz="6" w:space="0" w:color="000000"/>
            </w:tcBorders>
          </w:tcPr>
          <w:p w:rsidR="00E07C29" w:rsidRPr="00FD460E" w:rsidRDefault="00E07C29" w:rsidP="000306F8">
            <w:pPr>
              <w:pStyle w:val="naisf"/>
              <w:rPr>
                <w:lang w:val="lv-LV"/>
              </w:rPr>
            </w:pPr>
            <w:r w:rsidRPr="00FD460E">
              <w:rPr>
                <w:lang w:val="lv-LV"/>
              </w:rPr>
              <w:t>3.</w:t>
            </w:r>
          </w:p>
        </w:tc>
        <w:tc>
          <w:tcPr>
            <w:tcW w:w="1313" w:type="pct"/>
            <w:tcBorders>
              <w:top w:val="outset" w:sz="6" w:space="0" w:color="000000"/>
              <w:left w:val="outset" w:sz="6" w:space="0" w:color="000000"/>
              <w:bottom w:val="outset" w:sz="6" w:space="0" w:color="000000"/>
              <w:right w:val="outset" w:sz="6" w:space="0" w:color="000000"/>
            </w:tcBorders>
          </w:tcPr>
          <w:p w:rsidR="00E07C29" w:rsidRPr="00FD460E" w:rsidRDefault="00E07C29" w:rsidP="000306F8">
            <w:pPr>
              <w:pStyle w:val="naisf"/>
              <w:rPr>
                <w:lang w:val="lv-LV"/>
              </w:rPr>
            </w:pPr>
            <w:r w:rsidRPr="00FD460E">
              <w:rPr>
                <w:lang w:val="lv-LV"/>
              </w:rPr>
              <w:t>Cita informācija</w:t>
            </w:r>
          </w:p>
        </w:tc>
        <w:tc>
          <w:tcPr>
            <w:tcW w:w="3376" w:type="pct"/>
            <w:tcBorders>
              <w:top w:val="outset" w:sz="6" w:space="0" w:color="000000"/>
              <w:left w:val="outset" w:sz="6" w:space="0" w:color="000000"/>
              <w:bottom w:val="outset" w:sz="6" w:space="0" w:color="000000"/>
              <w:right w:val="outset" w:sz="6" w:space="0" w:color="000000"/>
            </w:tcBorders>
          </w:tcPr>
          <w:p w:rsidR="00E07C29" w:rsidRPr="00FD460E" w:rsidRDefault="00E07C29" w:rsidP="000306F8">
            <w:pPr>
              <w:pStyle w:val="naisf"/>
              <w:rPr>
                <w:lang w:val="lv-LV"/>
              </w:rPr>
            </w:pPr>
            <w:r w:rsidRPr="00FD460E">
              <w:rPr>
                <w:lang w:val="lv-LV"/>
              </w:rPr>
              <w:t>Nav.</w:t>
            </w:r>
          </w:p>
        </w:tc>
      </w:tr>
    </w:tbl>
    <w:p w:rsidR="0037213C" w:rsidRDefault="0037213C" w:rsidP="00E07C29">
      <w:pPr>
        <w:pStyle w:val="naisf"/>
        <w:spacing w:before="0" w:beforeAutospacing="0" w:after="0" w:afterAutospacing="0"/>
        <w:rPr>
          <w:sz w:val="28"/>
          <w:szCs w:val="28"/>
          <w:lang w:val="lv-LV"/>
        </w:rPr>
      </w:pPr>
    </w:p>
    <w:p w:rsidR="0037213C" w:rsidRDefault="0037213C" w:rsidP="00E07C29">
      <w:pPr>
        <w:pStyle w:val="naisf"/>
        <w:spacing w:before="0" w:beforeAutospacing="0" w:after="0" w:afterAutospacing="0"/>
        <w:rPr>
          <w:sz w:val="28"/>
          <w:szCs w:val="28"/>
          <w:lang w:val="lv-LV"/>
        </w:rPr>
      </w:pPr>
    </w:p>
    <w:p w:rsidR="0041269C" w:rsidRDefault="0041269C" w:rsidP="00E07C29">
      <w:pPr>
        <w:pStyle w:val="naisf"/>
        <w:spacing w:before="0" w:beforeAutospacing="0" w:after="0" w:afterAutospacing="0"/>
        <w:rPr>
          <w:sz w:val="28"/>
          <w:szCs w:val="28"/>
          <w:lang w:val="lv-LV"/>
        </w:rPr>
      </w:pPr>
    </w:p>
    <w:p w:rsidR="0041269C" w:rsidRDefault="0041269C" w:rsidP="00E07C29">
      <w:pPr>
        <w:pStyle w:val="naisf"/>
        <w:spacing w:before="0" w:beforeAutospacing="0" w:after="0" w:afterAutospacing="0"/>
        <w:rPr>
          <w:sz w:val="28"/>
          <w:szCs w:val="28"/>
          <w:lang w:val="lv-LV"/>
        </w:rPr>
      </w:pPr>
    </w:p>
    <w:p w:rsidR="00E07C29" w:rsidRPr="00FD460E" w:rsidRDefault="00E07C29" w:rsidP="00E07C29">
      <w:pPr>
        <w:pStyle w:val="naisf"/>
        <w:spacing w:before="0" w:beforeAutospacing="0" w:after="0" w:afterAutospacing="0"/>
        <w:rPr>
          <w:sz w:val="28"/>
          <w:szCs w:val="28"/>
          <w:lang w:val="lv-LV"/>
        </w:rPr>
      </w:pPr>
      <w:r w:rsidRPr="00FD460E">
        <w:rPr>
          <w:sz w:val="28"/>
          <w:szCs w:val="28"/>
          <w:lang w:val="lv-LV"/>
        </w:rPr>
        <w:tab/>
      </w:r>
      <w:r>
        <w:rPr>
          <w:sz w:val="28"/>
          <w:szCs w:val="28"/>
          <w:lang w:val="lv-LV"/>
        </w:rPr>
        <w:t>Zemkopības ministrs</w:t>
      </w:r>
      <w:r w:rsidRPr="00FD460E">
        <w:rPr>
          <w:sz w:val="28"/>
          <w:szCs w:val="28"/>
          <w:lang w:val="lv-LV"/>
        </w:rPr>
        <w:tab/>
      </w:r>
      <w:r w:rsidRPr="00FD460E">
        <w:rPr>
          <w:sz w:val="28"/>
          <w:szCs w:val="28"/>
          <w:lang w:val="lv-LV"/>
        </w:rPr>
        <w:tab/>
      </w:r>
      <w:r w:rsidRPr="00FD460E">
        <w:rPr>
          <w:sz w:val="28"/>
          <w:szCs w:val="28"/>
          <w:lang w:val="lv-LV"/>
        </w:rPr>
        <w:tab/>
      </w:r>
      <w:r w:rsidRPr="00FD460E">
        <w:rPr>
          <w:sz w:val="28"/>
          <w:szCs w:val="28"/>
          <w:lang w:val="lv-LV"/>
        </w:rPr>
        <w:tab/>
      </w:r>
      <w:r w:rsidRPr="00FD460E">
        <w:rPr>
          <w:sz w:val="28"/>
          <w:szCs w:val="28"/>
          <w:lang w:val="lv-LV"/>
        </w:rPr>
        <w:tab/>
      </w:r>
      <w:r w:rsidRPr="00FD460E">
        <w:rPr>
          <w:sz w:val="28"/>
          <w:szCs w:val="28"/>
          <w:lang w:val="lv-LV"/>
        </w:rPr>
        <w:tab/>
      </w:r>
      <w:r>
        <w:rPr>
          <w:sz w:val="28"/>
          <w:szCs w:val="28"/>
          <w:lang w:val="lv-LV"/>
        </w:rPr>
        <w:t>J.Dūklavs</w:t>
      </w:r>
    </w:p>
    <w:p w:rsidR="00E07C29" w:rsidRDefault="00E07C29" w:rsidP="00E07C29">
      <w:pPr>
        <w:pStyle w:val="naisf"/>
        <w:spacing w:before="0" w:beforeAutospacing="0" w:after="0" w:afterAutospacing="0"/>
        <w:rPr>
          <w:sz w:val="20"/>
          <w:szCs w:val="20"/>
          <w:lang w:val="lv-LV"/>
        </w:rPr>
      </w:pPr>
    </w:p>
    <w:p w:rsidR="009B2D80" w:rsidRDefault="009B2D80" w:rsidP="00E07C29">
      <w:pPr>
        <w:pStyle w:val="naisf"/>
        <w:spacing w:before="0" w:beforeAutospacing="0" w:after="0" w:afterAutospacing="0"/>
        <w:rPr>
          <w:sz w:val="20"/>
          <w:szCs w:val="20"/>
          <w:lang w:val="lv-LV"/>
        </w:rPr>
      </w:pPr>
    </w:p>
    <w:p w:rsidR="009B2D80" w:rsidRDefault="009B2D80" w:rsidP="00E07C29">
      <w:pPr>
        <w:pStyle w:val="naisf"/>
        <w:spacing w:before="0" w:beforeAutospacing="0" w:after="0" w:afterAutospacing="0"/>
        <w:rPr>
          <w:sz w:val="20"/>
          <w:szCs w:val="20"/>
          <w:lang w:val="lv-LV"/>
        </w:rPr>
      </w:pPr>
    </w:p>
    <w:p w:rsidR="00B727D5" w:rsidRDefault="00B727D5" w:rsidP="00E07C29">
      <w:pPr>
        <w:pStyle w:val="naisf"/>
        <w:spacing w:before="0" w:beforeAutospacing="0" w:after="0" w:afterAutospacing="0"/>
        <w:rPr>
          <w:sz w:val="20"/>
          <w:szCs w:val="20"/>
          <w:lang w:val="lv-LV"/>
        </w:rPr>
      </w:pPr>
    </w:p>
    <w:p w:rsidR="00B727D5" w:rsidRDefault="00B727D5" w:rsidP="00E07C29">
      <w:pPr>
        <w:pStyle w:val="naisf"/>
        <w:spacing w:before="0" w:beforeAutospacing="0" w:after="0" w:afterAutospacing="0"/>
        <w:rPr>
          <w:sz w:val="20"/>
          <w:szCs w:val="20"/>
          <w:lang w:val="lv-LV"/>
        </w:rPr>
      </w:pPr>
    </w:p>
    <w:p w:rsidR="00B727D5" w:rsidRDefault="00B727D5" w:rsidP="00E07C29">
      <w:pPr>
        <w:pStyle w:val="naisf"/>
        <w:spacing w:before="0" w:beforeAutospacing="0" w:after="0" w:afterAutospacing="0"/>
        <w:rPr>
          <w:sz w:val="20"/>
          <w:szCs w:val="20"/>
          <w:lang w:val="lv-LV"/>
        </w:rPr>
      </w:pPr>
    </w:p>
    <w:p w:rsidR="00B727D5" w:rsidRDefault="00B727D5" w:rsidP="00E07C29">
      <w:pPr>
        <w:pStyle w:val="naisf"/>
        <w:spacing w:before="0" w:beforeAutospacing="0" w:after="0" w:afterAutospacing="0"/>
        <w:rPr>
          <w:sz w:val="20"/>
          <w:szCs w:val="20"/>
          <w:lang w:val="lv-LV"/>
        </w:rPr>
      </w:pPr>
    </w:p>
    <w:p w:rsidR="00B727D5" w:rsidRDefault="00B727D5" w:rsidP="00E07C29">
      <w:pPr>
        <w:pStyle w:val="naisf"/>
        <w:spacing w:before="0" w:beforeAutospacing="0" w:after="0" w:afterAutospacing="0"/>
        <w:rPr>
          <w:sz w:val="20"/>
          <w:szCs w:val="20"/>
          <w:lang w:val="lv-LV"/>
        </w:rPr>
      </w:pPr>
    </w:p>
    <w:p w:rsidR="00B727D5" w:rsidRDefault="00B727D5" w:rsidP="00E07C29">
      <w:pPr>
        <w:pStyle w:val="naisf"/>
        <w:spacing w:before="0" w:beforeAutospacing="0" w:after="0" w:afterAutospacing="0"/>
        <w:rPr>
          <w:sz w:val="20"/>
          <w:szCs w:val="20"/>
          <w:lang w:val="lv-LV"/>
        </w:rPr>
      </w:pPr>
    </w:p>
    <w:p w:rsidR="00B727D5" w:rsidRDefault="00B727D5" w:rsidP="00E07C29">
      <w:pPr>
        <w:pStyle w:val="naisf"/>
        <w:spacing w:before="0" w:beforeAutospacing="0" w:after="0" w:afterAutospacing="0"/>
        <w:rPr>
          <w:sz w:val="20"/>
          <w:szCs w:val="20"/>
          <w:lang w:val="lv-LV"/>
        </w:rPr>
      </w:pPr>
    </w:p>
    <w:p w:rsidR="00B727D5" w:rsidRDefault="00B727D5" w:rsidP="00E07C29">
      <w:pPr>
        <w:pStyle w:val="naisf"/>
        <w:spacing w:before="0" w:beforeAutospacing="0" w:after="0" w:afterAutospacing="0"/>
        <w:rPr>
          <w:sz w:val="20"/>
          <w:szCs w:val="20"/>
          <w:lang w:val="lv-LV"/>
        </w:rPr>
      </w:pPr>
    </w:p>
    <w:p w:rsidR="00B727D5" w:rsidRDefault="00B727D5" w:rsidP="00E07C29">
      <w:pPr>
        <w:pStyle w:val="naisf"/>
        <w:spacing w:before="0" w:beforeAutospacing="0" w:after="0" w:afterAutospacing="0"/>
        <w:rPr>
          <w:sz w:val="20"/>
          <w:szCs w:val="20"/>
          <w:lang w:val="lv-LV"/>
        </w:rPr>
      </w:pPr>
    </w:p>
    <w:p w:rsidR="0036091E" w:rsidRDefault="0036091E" w:rsidP="00E07C29">
      <w:pPr>
        <w:pStyle w:val="naisf"/>
        <w:spacing w:before="0" w:beforeAutospacing="0" w:after="0" w:afterAutospacing="0"/>
        <w:rPr>
          <w:sz w:val="20"/>
          <w:szCs w:val="20"/>
          <w:lang w:val="lv-LV"/>
        </w:rPr>
      </w:pPr>
    </w:p>
    <w:p w:rsidR="0036091E" w:rsidRDefault="0036091E" w:rsidP="00E07C29">
      <w:pPr>
        <w:pStyle w:val="naisf"/>
        <w:spacing w:before="0" w:beforeAutospacing="0" w:after="0" w:afterAutospacing="0"/>
        <w:rPr>
          <w:sz w:val="20"/>
          <w:szCs w:val="20"/>
          <w:lang w:val="lv-LV"/>
        </w:rPr>
      </w:pPr>
    </w:p>
    <w:p w:rsidR="0036091E" w:rsidRDefault="0036091E" w:rsidP="00E07C29">
      <w:pPr>
        <w:pStyle w:val="naisf"/>
        <w:spacing w:before="0" w:beforeAutospacing="0" w:after="0" w:afterAutospacing="0"/>
        <w:rPr>
          <w:sz w:val="20"/>
          <w:szCs w:val="20"/>
          <w:lang w:val="lv-LV"/>
        </w:rPr>
      </w:pPr>
    </w:p>
    <w:p w:rsidR="0036091E" w:rsidRDefault="0036091E" w:rsidP="00E07C29">
      <w:pPr>
        <w:pStyle w:val="naisf"/>
        <w:spacing w:before="0" w:beforeAutospacing="0" w:after="0" w:afterAutospacing="0"/>
        <w:rPr>
          <w:sz w:val="20"/>
          <w:szCs w:val="20"/>
          <w:lang w:val="lv-LV"/>
        </w:rPr>
      </w:pPr>
    </w:p>
    <w:p w:rsidR="0036091E" w:rsidRDefault="0036091E" w:rsidP="00E07C29">
      <w:pPr>
        <w:pStyle w:val="naisf"/>
        <w:spacing w:before="0" w:beforeAutospacing="0" w:after="0" w:afterAutospacing="0"/>
        <w:rPr>
          <w:sz w:val="20"/>
          <w:szCs w:val="20"/>
          <w:lang w:val="lv-LV"/>
        </w:rPr>
      </w:pPr>
    </w:p>
    <w:p w:rsidR="0036091E" w:rsidRDefault="0036091E" w:rsidP="00E07C29">
      <w:pPr>
        <w:pStyle w:val="naisf"/>
        <w:spacing w:before="0" w:beforeAutospacing="0" w:after="0" w:afterAutospacing="0"/>
        <w:rPr>
          <w:sz w:val="20"/>
          <w:szCs w:val="20"/>
          <w:lang w:val="lv-LV"/>
        </w:rPr>
      </w:pPr>
    </w:p>
    <w:p w:rsidR="0036091E" w:rsidRDefault="0036091E" w:rsidP="00E07C29">
      <w:pPr>
        <w:pStyle w:val="naisf"/>
        <w:spacing w:before="0" w:beforeAutospacing="0" w:after="0" w:afterAutospacing="0"/>
        <w:rPr>
          <w:sz w:val="20"/>
          <w:szCs w:val="20"/>
          <w:lang w:val="lv-LV"/>
        </w:rPr>
      </w:pPr>
    </w:p>
    <w:p w:rsidR="0036091E" w:rsidRDefault="0036091E" w:rsidP="00E07C29">
      <w:pPr>
        <w:pStyle w:val="naisf"/>
        <w:spacing w:before="0" w:beforeAutospacing="0" w:after="0" w:afterAutospacing="0"/>
        <w:rPr>
          <w:sz w:val="20"/>
          <w:szCs w:val="20"/>
          <w:lang w:val="lv-LV"/>
        </w:rPr>
      </w:pPr>
    </w:p>
    <w:p w:rsidR="0036091E" w:rsidRDefault="0036091E" w:rsidP="00E07C29">
      <w:pPr>
        <w:pStyle w:val="naisf"/>
        <w:spacing w:before="0" w:beforeAutospacing="0" w:after="0" w:afterAutospacing="0"/>
        <w:rPr>
          <w:sz w:val="20"/>
          <w:szCs w:val="20"/>
          <w:lang w:val="lv-LV"/>
        </w:rPr>
      </w:pPr>
    </w:p>
    <w:p w:rsidR="0036091E" w:rsidRDefault="0036091E" w:rsidP="00E07C29">
      <w:pPr>
        <w:pStyle w:val="naisf"/>
        <w:spacing w:before="0" w:beforeAutospacing="0" w:after="0" w:afterAutospacing="0"/>
        <w:rPr>
          <w:sz w:val="20"/>
          <w:szCs w:val="20"/>
          <w:lang w:val="lv-LV"/>
        </w:rPr>
      </w:pPr>
    </w:p>
    <w:p w:rsidR="0036091E" w:rsidRDefault="0036091E" w:rsidP="00E07C29">
      <w:pPr>
        <w:pStyle w:val="naisf"/>
        <w:spacing w:before="0" w:beforeAutospacing="0" w:after="0" w:afterAutospacing="0"/>
        <w:rPr>
          <w:sz w:val="20"/>
          <w:szCs w:val="20"/>
          <w:lang w:val="lv-LV"/>
        </w:rPr>
      </w:pPr>
    </w:p>
    <w:p w:rsidR="0036091E" w:rsidRDefault="0036091E" w:rsidP="00E07C29">
      <w:pPr>
        <w:pStyle w:val="naisf"/>
        <w:spacing w:before="0" w:beforeAutospacing="0" w:after="0" w:afterAutospacing="0"/>
        <w:rPr>
          <w:sz w:val="20"/>
          <w:szCs w:val="20"/>
          <w:lang w:val="lv-LV"/>
        </w:rPr>
      </w:pPr>
    </w:p>
    <w:p w:rsidR="0036091E" w:rsidRDefault="0036091E" w:rsidP="00E07C29">
      <w:pPr>
        <w:pStyle w:val="naisf"/>
        <w:spacing w:before="0" w:beforeAutospacing="0" w:after="0" w:afterAutospacing="0"/>
        <w:rPr>
          <w:sz w:val="20"/>
          <w:szCs w:val="20"/>
          <w:lang w:val="lv-LV"/>
        </w:rPr>
      </w:pPr>
    </w:p>
    <w:p w:rsidR="00B727D5" w:rsidRDefault="00B727D5" w:rsidP="00E07C29">
      <w:pPr>
        <w:pStyle w:val="naisf"/>
        <w:spacing w:before="0" w:beforeAutospacing="0" w:after="0" w:afterAutospacing="0"/>
        <w:rPr>
          <w:sz w:val="20"/>
          <w:szCs w:val="20"/>
          <w:lang w:val="lv-LV"/>
        </w:rPr>
      </w:pPr>
    </w:p>
    <w:p w:rsidR="00B727D5" w:rsidRDefault="00B727D5" w:rsidP="00E07C29">
      <w:pPr>
        <w:pStyle w:val="naisf"/>
        <w:spacing w:before="0" w:beforeAutospacing="0" w:after="0" w:afterAutospacing="0"/>
        <w:rPr>
          <w:sz w:val="20"/>
          <w:szCs w:val="20"/>
          <w:lang w:val="lv-LV"/>
        </w:rPr>
      </w:pPr>
    </w:p>
    <w:p w:rsidR="002B62D6" w:rsidRDefault="002B62D6" w:rsidP="00E07C29">
      <w:pPr>
        <w:pStyle w:val="naisf"/>
        <w:spacing w:before="0" w:beforeAutospacing="0" w:after="0" w:afterAutospacing="0"/>
        <w:rPr>
          <w:sz w:val="20"/>
          <w:szCs w:val="20"/>
          <w:lang w:val="lv-LV"/>
        </w:rPr>
      </w:pPr>
      <w:r>
        <w:rPr>
          <w:sz w:val="20"/>
          <w:szCs w:val="20"/>
          <w:lang w:val="lv-LV"/>
        </w:rPr>
        <w:t>2014.08.08. 16:15</w:t>
      </w:r>
    </w:p>
    <w:p w:rsidR="002B62D6" w:rsidRDefault="002B62D6" w:rsidP="00E07C29">
      <w:pPr>
        <w:pStyle w:val="naisf"/>
        <w:spacing w:before="0" w:beforeAutospacing="0" w:after="0" w:afterAutospacing="0"/>
        <w:rPr>
          <w:sz w:val="20"/>
          <w:szCs w:val="20"/>
          <w:lang w:val="lv-LV"/>
        </w:rPr>
      </w:pPr>
      <w:r>
        <w:rPr>
          <w:sz w:val="20"/>
          <w:szCs w:val="20"/>
          <w:lang w:val="lv-LV"/>
        </w:rPr>
        <w:fldChar w:fldCharType="begin"/>
      </w:r>
      <w:r>
        <w:rPr>
          <w:sz w:val="20"/>
          <w:szCs w:val="20"/>
          <w:lang w:val="lv-LV"/>
        </w:rPr>
        <w:instrText xml:space="preserve"> NUMWORDS   \* MERGEFORMAT </w:instrText>
      </w:r>
      <w:r>
        <w:rPr>
          <w:sz w:val="20"/>
          <w:szCs w:val="20"/>
          <w:lang w:val="lv-LV"/>
        </w:rPr>
        <w:fldChar w:fldCharType="separate"/>
      </w:r>
      <w:r>
        <w:rPr>
          <w:noProof/>
          <w:sz w:val="20"/>
          <w:szCs w:val="20"/>
          <w:lang w:val="lv-LV"/>
        </w:rPr>
        <w:t>663</w:t>
      </w:r>
      <w:r>
        <w:rPr>
          <w:sz w:val="20"/>
          <w:szCs w:val="20"/>
          <w:lang w:val="lv-LV"/>
        </w:rPr>
        <w:fldChar w:fldCharType="end"/>
      </w:r>
    </w:p>
    <w:p w:rsidR="00E07C29" w:rsidRDefault="00E07C29" w:rsidP="00E07C29">
      <w:pPr>
        <w:pStyle w:val="naisf"/>
        <w:spacing w:before="0" w:beforeAutospacing="0" w:after="0" w:afterAutospacing="0"/>
        <w:rPr>
          <w:sz w:val="20"/>
          <w:szCs w:val="20"/>
          <w:lang w:val="lv-LV"/>
        </w:rPr>
      </w:pPr>
      <w:bookmarkStart w:id="2" w:name="_GoBack"/>
      <w:bookmarkEnd w:id="2"/>
      <w:r>
        <w:rPr>
          <w:sz w:val="20"/>
          <w:szCs w:val="20"/>
          <w:lang w:val="lv-LV"/>
        </w:rPr>
        <w:t>L. Gurecka</w:t>
      </w:r>
    </w:p>
    <w:p w:rsidR="009E77E6" w:rsidRDefault="00E07C29">
      <w:pPr>
        <w:pStyle w:val="naisf"/>
        <w:spacing w:before="0" w:beforeAutospacing="0" w:after="0" w:afterAutospacing="0"/>
      </w:pPr>
      <w:r>
        <w:rPr>
          <w:sz w:val="20"/>
          <w:szCs w:val="20"/>
          <w:lang w:val="lv-LV"/>
        </w:rPr>
        <w:t xml:space="preserve">67027063, </w:t>
      </w:r>
      <w:r w:rsidR="0037213C" w:rsidRPr="002B62D6">
        <w:rPr>
          <w:sz w:val="20"/>
          <w:szCs w:val="20"/>
          <w:lang w:val="lv-LV"/>
        </w:rPr>
        <w:t>Linda.Gurecka@zm.gov.lv</w:t>
      </w:r>
      <w:bookmarkEnd w:id="0"/>
      <w:bookmarkEnd w:id="1"/>
    </w:p>
    <w:sectPr w:rsidR="009E77E6" w:rsidSect="00115207">
      <w:headerReference w:type="even" r:id="rId6"/>
      <w:headerReference w:type="default" r:id="rId7"/>
      <w:footerReference w:type="default" r:id="rId8"/>
      <w:footerReference w:type="first" r:id="rId9"/>
      <w:pgSz w:w="11906" w:h="16838" w:code="9"/>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D52" w:rsidRDefault="00C51D52" w:rsidP="00A317A9">
      <w:r>
        <w:separator/>
      </w:r>
    </w:p>
  </w:endnote>
  <w:endnote w:type="continuationSeparator" w:id="0">
    <w:p w:rsidR="00C51D52" w:rsidRDefault="00C51D52" w:rsidP="00A3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5A8" w:rsidRPr="00A317A9" w:rsidRDefault="00775207" w:rsidP="00A317A9">
    <w:pPr>
      <w:pStyle w:val="Bezatstarpm"/>
      <w:jc w:val="both"/>
      <w:rPr>
        <w:rFonts w:ascii="Times New Roman" w:hAnsi="Times New Roman"/>
        <w:sz w:val="20"/>
        <w:szCs w:val="20"/>
        <w:lang w:eastAsia="lv-LV"/>
      </w:rPr>
    </w:pPr>
    <w:r>
      <w:rPr>
        <w:rFonts w:ascii="Times New Roman" w:hAnsi="Times New Roman"/>
        <w:sz w:val="20"/>
        <w:szCs w:val="20"/>
      </w:rPr>
      <w:t>ZManot_07</w:t>
    </w:r>
    <w:r w:rsidR="00A317A9" w:rsidRPr="00A317A9">
      <w:rPr>
        <w:rFonts w:ascii="Times New Roman" w:hAnsi="Times New Roman"/>
        <w:sz w:val="20"/>
        <w:szCs w:val="20"/>
      </w:rPr>
      <w:t>0</w:t>
    </w:r>
    <w:r>
      <w:rPr>
        <w:rFonts w:ascii="Times New Roman" w:hAnsi="Times New Roman"/>
        <w:sz w:val="20"/>
        <w:szCs w:val="20"/>
      </w:rPr>
      <w:t>8</w:t>
    </w:r>
    <w:r w:rsidR="00A317A9" w:rsidRPr="00A317A9">
      <w:rPr>
        <w:rFonts w:ascii="Times New Roman" w:hAnsi="Times New Roman"/>
        <w:sz w:val="20"/>
        <w:szCs w:val="20"/>
      </w:rPr>
      <w:t xml:space="preserve">14_ACMierobežošana; Ministru kabineta </w:t>
    </w:r>
    <w:r w:rsidR="00A317A9">
      <w:rPr>
        <w:rFonts w:ascii="Times New Roman" w:hAnsi="Times New Roman"/>
        <w:sz w:val="20"/>
        <w:szCs w:val="20"/>
      </w:rPr>
      <w:t>noteikumu</w:t>
    </w:r>
    <w:r w:rsidR="00A317A9" w:rsidRPr="00A317A9">
      <w:rPr>
        <w:rFonts w:ascii="Times New Roman" w:hAnsi="Times New Roman"/>
        <w:sz w:val="20"/>
        <w:szCs w:val="20"/>
      </w:rPr>
      <w:t xml:space="preserve"> projekta </w:t>
    </w:r>
    <w:r w:rsidR="00A317A9" w:rsidRPr="00A317A9">
      <w:rPr>
        <w:rFonts w:ascii="Times New Roman" w:hAnsi="Times New Roman"/>
        <w:sz w:val="20"/>
        <w:szCs w:val="20"/>
        <w:lang w:eastAsia="lv-LV"/>
      </w:rPr>
      <w:t>„Grozījumi Ministru kabineta 2013.gada 20.augusta noteikumos Nr.621 „Noteikumi par biodrošības pasākumu kopumu dzīvnieku turēšanas vietām””</w:t>
    </w:r>
    <w:r w:rsidR="00A317A9">
      <w:rPr>
        <w:rFonts w:ascii="Times New Roman" w:hAnsi="Times New Roman"/>
        <w:sz w:val="20"/>
        <w:szCs w:val="20"/>
        <w:lang w:eastAsia="lv-LV"/>
      </w:rPr>
      <w:t xml:space="preserve"> </w:t>
    </w:r>
    <w:r w:rsidR="00A317A9" w:rsidRPr="00A317A9">
      <w:rPr>
        <w:rFonts w:ascii="Times New Roman" w:hAnsi="Times New Roman"/>
        <w:sz w:val="20"/>
        <w:szCs w:val="20"/>
        <w:lang w:eastAsia="lv-LV"/>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7A9" w:rsidRPr="00A317A9" w:rsidRDefault="00775207" w:rsidP="00A317A9">
    <w:pPr>
      <w:pStyle w:val="Bezatstarpm"/>
      <w:jc w:val="both"/>
      <w:rPr>
        <w:rFonts w:ascii="Times New Roman" w:hAnsi="Times New Roman"/>
        <w:sz w:val="20"/>
        <w:szCs w:val="20"/>
        <w:lang w:eastAsia="lv-LV"/>
      </w:rPr>
    </w:pPr>
    <w:r>
      <w:rPr>
        <w:rFonts w:ascii="Times New Roman" w:hAnsi="Times New Roman"/>
        <w:sz w:val="20"/>
        <w:szCs w:val="20"/>
      </w:rPr>
      <w:t>ZManot_0708</w:t>
    </w:r>
    <w:r w:rsidR="00B86C1E" w:rsidRPr="00A317A9">
      <w:rPr>
        <w:rFonts w:ascii="Times New Roman" w:hAnsi="Times New Roman"/>
        <w:sz w:val="20"/>
        <w:szCs w:val="20"/>
      </w:rPr>
      <w:t xml:space="preserve">14_ACMierobežošana; Ministru kabineta </w:t>
    </w:r>
    <w:r w:rsidR="00A317A9">
      <w:rPr>
        <w:rFonts w:ascii="Times New Roman" w:hAnsi="Times New Roman"/>
        <w:sz w:val="20"/>
        <w:szCs w:val="20"/>
      </w:rPr>
      <w:t>noteikumu</w:t>
    </w:r>
    <w:r w:rsidR="00B86C1E" w:rsidRPr="00A317A9">
      <w:rPr>
        <w:rFonts w:ascii="Times New Roman" w:hAnsi="Times New Roman"/>
        <w:sz w:val="20"/>
        <w:szCs w:val="20"/>
      </w:rPr>
      <w:t xml:space="preserve"> projekta </w:t>
    </w:r>
    <w:r w:rsidR="00A317A9" w:rsidRPr="00A317A9">
      <w:rPr>
        <w:rFonts w:ascii="Times New Roman" w:hAnsi="Times New Roman"/>
        <w:sz w:val="20"/>
        <w:szCs w:val="20"/>
        <w:lang w:eastAsia="lv-LV"/>
      </w:rPr>
      <w:t>„Grozījumi Ministru kabineta 2013.gada 20.augusta noteikumos Nr.621 „Noteikumi par biodrošības pasākumu kopumu dzīvnieku turēšanas vietām””</w:t>
    </w:r>
    <w:r w:rsidR="00A317A9">
      <w:rPr>
        <w:rFonts w:ascii="Times New Roman" w:hAnsi="Times New Roman"/>
        <w:sz w:val="20"/>
        <w:szCs w:val="20"/>
        <w:lang w:eastAsia="lv-LV"/>
      </w:rPr>
      <w:t xml:space="preserve"> </w:t>
    </w:r>
    <w:r w:rsidR="00A317A9" w:rsidRPr="00A317A9">
      <w:rPr>
        <w:rFonts w:ascii="Times New Roman" w:hAnsi="Times New Roman"/>
        <w:sz w:val="20"/>
        <w:szCs w:val="20"/>
        <w:lang w:eastAsia="lv-LV"/>
      </w:rPr>
      <w:t>sākotnējās ietekmes novērtējuma ziņojums (anotācija)</w:t>
    </w:r>
  </w:p>
  <w:p w:rsidR="005E0185" w:rsidRPr="008135C1" w:rsidRDefault="002B62D6" w:rsidP="00A317A9">
    <w:pPr>
      <w:pStyle w:val="Bezatstarpm"/>
      <w:jc w:val="both"/>
      <w:rPr>
        <w:bCs/>
        <w:sz w:val="20"/>
        <w:szCs w:val="20"/>
        <w:lang w:eastAsia="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D52" w:rsidRDefault="00C51D52" w:rsidP="00A317A9">
      <w:r>
        <w:separator/>
      </w:r>
    </w:p>
  </w:footnote>
  <w:footnote w:type="continuationSeparator" w:id="0">
    <w:p w:rsidR="00C51D52" w:rsidRDefault="00C51D52" w:rsidP="00A317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E52" w:rsidRDefault="00B86C1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D27E52" w:rsidRDefault="002B62D6">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E52" w:rsidRDefault="00B86C1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2B62D6">
      <w:rPr>
        <w:rStyle w:val="Lappusesnumurs"/>
        <w:noProof/>
      </w:rPr>
      <w:t>3</w:t>
    </w:r>
    <w:r>
      <w:rPr>
        <w:rStyle w:val="Lappusesnumurs"/>
      </w:rPr>
      <w:fldChar w:fldCharType="end"/>
    </w:r>
  </w:p>
  <w:p w:rsidR="00D27E52" w:rsidRDefault="002B62D6">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C29"/>
    <w:rsid w:val="000A36C2"/>
    <w:rsid w:val="000E2ED9"/>
    <w:rsid w:val="000F686A"/>
    <w:rsid w:val="00143BE6"/>
    <w:rsid w:val="00150C38"/>
    <w:rsid w:val="001512BC"/>
    <w:rsid w:val="0016606F"/>
    <w:rsid w:val="00196379"/>
    <w:rsid w:val="001E1E90"/>
    <w:rsid w:val="002213F2"/>
    <w:rsid w:val="00280E72"/>
    <w:rsid w:val="0028607A"/>
    <w:rsid w:val="002B62D6"/>
    <w:rsid w:val="00326579"/>
    <w:rsid w:val="0036091E"/>
    <w:rsid w:val="0037213C"/>
    <w:rsid w:val="003C5050"/>
    <w:rsid w:val="0041269C"/>
    <w:rsid w:val="004158E8"/>
    <w:rsid w:val="00462DEF"/>
    <w:rsid w:val="0053005D"/>
    <w:rsid w:val="005538A7"/>
    <w:rsid w:val="00596077"/>
    <w:rsid w:val="005970E3"/>
    <w:rsid w:val="005A1C21"/>
    <w:rsid w:val="005C3BC3"/>
    <w:rsid w:val="005F5481"/>
    <w:rsid w:val="00604770"/>
    <w:rsid w:val="00667185"/>
    <w:rsid w:val="006E2E37"/>
    <w:rsid w:val="00764AF6"/>
    <w:rsid w:val="00775207"/>
    <w:rsid w:val="007A7545"/>
    <w:rsid w:val="00830AE7"/>
    <w:rsid w:val="00880A3B"/>
    <w:rsid w:val="008A166F"/>
    <w:rsid w:val="008B417C"/>
    <w:rsid w:val="008D35AB"/>
    <w:rsid w:val="008F2801"/>
    <w:rsid w:val="0098794F"/>
    <w:rsid w:val="009B2D80"/>
    <w:rsid w:val="009E77E6"/>
    <w:rsid w:val="009F3396"/>
    <w:rsid w:val="00A317A9"/>
    <w:rsid w:val="00A37B8D"/>
    <w:rsid w:val="00A4286A"/>
    <w:rsid w:val="00A52431"/>
    <w:rsid w:val="00B35B46"/>
    <w:rsid w:val="00B450E8"/>
    <w:rsid w:val="00B727D5"/>
    <w:rsid w:val="00B752F0"/>
    <w:rsid w:val="00B83F4F"/>
    <w:rsid w:val="00B86C1E"/>
    <w:rsid w:val="00BA71DC"/>
    <w:rsid w:val="00BC5B65"/>
    <w:rsid w:val="00BD2A13"/>
    <w:rsid w:val="00C51D52"/>
    <w:rsid w:val="00C765DB"/>
    <w:rsid w:val="00CD75AD"/>
    <w:rsid w:val="00D60EC2"/>
    <w:rsid w:val="00E07C29"/>
    <w:rsid w:val="00E07C32"/>
    <w:rsid w:val="00E74705"/>
    <w:rsid w:val="00E77452"/>
    <w:rsid w:val="00EC24BB"/>
    <w:rsid w:val="00EE3E5C"/>
    <w:rsid w:val="00F31B1E"/>
    <w:rsid w:val="00F41DFF"/>
    <w:rsid w:val="00F642CC"/>
    <w:rsid w:val="00FD26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60F31D-4626-43AD-BA87-05CC7F0AE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07C29"/>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E07C29"/>
    <w:pPr>
      <w:spacing w:before="100" w:beforeAutospacing="1" w:after="100" w:afterAutospacing="1"/>
      <w:jc w:val="both"/>
    </w:pPr>
    <w:rPr>
      <w:rFonts w:eastAsia="Arial Unicode MS"/>
    </w:rPr>
  </w:style>
  <w:style w:type="paragraph" w:styleId="Galvene">
    <w:name w:val="header"/>
    <w:basedOn w:val="Parasts"/>
    <w:link w:val="GalveneRakstz"/>
    <w:rsid w:val="00E07C29"/>
    <w:pPr>
      <w:tabs>
        <w:tab w:val="center" w:pos="4153"/>
        <w:tab w:val="right" w:pos="8306"/>
      </w:tabs>
    </w:pPr>
  </w:style>
  <w:style w:type="character" w:customStyle="1" w:styleId="GalveneRakstz">
    <w:name w:val="Galvene Rakstz."/>
    <w:basedOn w:val="Noklusjumarindkopasfonts"/>
    <w:link w:val="Galvene"/>
    <w:rsid w:val="00E07C29"/>
    <w:rPr>
      <w:rFonts w:ascii="Times New Roman" w:eastAsia="Times New Roman" w:hAnsi="Times New Roman" w:cs="Times New Roman"/>
      <w:sz w:val="24"/>
      <w:szCs w:val="24"/>
      <w:lang w:val="en-GB"/>
    </w:rPr>
  </w:style>
  <w:style w:type="character" w:styleId="Lappusesnumurs">
    <w:name w:val="page number"/>
    <w:basedOn w:val="Noklusjumarindkopasfonts"/>
    <w:rsid w:val="00E07C29"/>
  </w:style>
  <w:style w:type="paragraph" w:styleId="Bezatstarpm">
    <w:name w:val="No Spacing"/>
    <w:qFormat/>
    <w:rsid w:val="00E07C29"/>
    <w:pPr>
      <w:spacing w:after="0" w:line="240" w:lineRule="auto"/>
    </w:pPr>
    <w:rPr>
      <w:rFonts w:ascii="Calibri" w:eastAsia="Calibri" w:hAnsi="Calibri" w:cs="Times New Roman"/>
    </w:rPr>
  </w:style>
  <w:style w:type="paragraph" w:styleId="Kjene">
    <w:name w:val="footer"/>
    <w:basedOn w:val="Parasts"/>
    <w:link w:val="KjeneRakstz"/>
    <w:uiPriority w:val="99"/>
    <w:unhideWhenUsed/>
    <w:rsid w:val="00A317A9"/>
    <w:pPr>
      <w:tabs>
        <w:tab w:val="center" w:pos="4513"/>
        <w:tab w:val="right" w:pos="9026"/>
      </w:tabs>
    </w:pPr>
  </w:style>
  <w:style w:type="character" w:customStyle="1" w:styleId="KjeneRakstz">
    <w:name w:val="Kājene Rakstz."/>
    <w:basedOn w:val="Noklusjumarindkopasfonts"/>
    <w:link w:val="Kjene"/>
    <w:uiPriority w:val="99"/>
    <w:rsid w:val="00A317A9"/>
    <w:rPr>
      <w:rFonts w:ascii="Times New Roman" w:eastAsia="Times New Roman" w:hAnsi="Times New Roman" w:cs="Times New Roman"/>
      <w:sz w:val="24"/>
      <w:szCs w:val="24"/>
      <w:lang w:val="en-GB"/>
    </w:rPr>
  </w:style>
  <w:style w:type="character" w:styleId="Hipersaite">
    <w:name w:val="Hyperlink"/>
    <w:basedOn w:val="Noklusjumarindkopasfonts"/>
    <w:uiPriority w:val="99"/>
    <w:unhideWhenUsed/>
    <w:rsid w:val="0037213C"/>
    <w:rPr>
      <w:color w:val="0000FF" w:themeColor="hyperlink"/>
      <w:u w:val="single"/>
    </w:rPr>
  </w:style>
  <w:style w:type="paragraph" w:styleId="Balonteksts">
    <w:name w:val="Balloon Text"/>
    <w:basedOn w:val="Parasts"/>
    <w:link w:val="BalontekstsRakstz"/>
    <w:uiPriority w:val="99"/>
    <w:semiHidden/>
    <w:unhideWhenUsed/>
    <w:rsid w:val="00BC5B6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C5B65"/>
    <w:rPr>
      <w:rFonts w:ascii="Tahoma" w:eastAsia="Times New Roman" w:hAnsi="Tahoma" w:cs="Tahoma"/>
      <w:sz w:val="16"/>
      <w:szCs w:val="16"/>
      <w:lang w:val="en-GB"/>
    </w:rPr>
  </w:style>
  <w:style w:type="character" w:styleId="Izteiksmgs">
    <w:name w:val="Strong"/>
    <w:basedOn w:val="Noklusjumarindkopasfonts"/>
    <w:uiPriority w:val="22"/>
    <w:qFormat/>
    <w:rsid w:val="00143B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675</Words>
  <Characters>4830</Characters>
  <Application>Microsoft Office Word</Application>
  <DocSecurity>0</DocSecurity>
  <Lines>185</Lines>
  <Paragraphs>62</Paragraphs>
  <ScaleCrop>false</ScaleCrop>
  <HeadingPairs>
    <vt:vector size="2" baseType="variant">
      <vt:variant>
        <vt:lpstr>Nosaukums</vt:lpstr>
      </vt:variant>
      <vt:variant>
        <vt:i4>1</vt:i4>
      </vt:variant>
    </vt:vector>
  </HeadingPairs>
  <TitlesOfParts>
    <vt:vector size="1" baseType="lpstr">
      <vt:lpstr>Ministru kabineta noteikumu projekta „Grozījumi Ministru kabineta 2013.gada 20.augusta noteikumos Nr.621 „Noteikumi par biodrošības pasākumu kopumu dzīvnieku turēšanas vietām””sākotnējās ietekmes novērtējuma ziņojums (anotācija)</vt:lpstr>
    </vt:vector>
  </TitlesOfParts>
  <Company>Zemkopības Ministrija</Company>
  <LinksUpToDate>false</LinksUpToDate>
  <CharactersWithSpaces>5443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20.augusta noteikumos Nr.621 „Noteikumi par biodrošības pasākumu kopumu dzīvnieku turēšanas vietām””sākotnējās ietekmes novērtējuma ziņojums (anotācija)</dc:title>
  <dc:subject>Anotācija</dc:subject>
  <dc:creator>Linda Gurecka</dc:creator>
  <dc:description>linda.gurecka@zm.gov.lv, 67027063</dc:description>
  <cp:lastModifiedBy>ZM Lietvedibas nodala</cp:lastModifiedBy>
  <cp:revision>25</cp:revision>
  <cp:lastPrinted>2014-07-21T04:49:00Z</cp:lastPrinted>
  <dcterms:created xsi:type="dcterms:W3CDTF">2014-08-07T13:58:00Z</dcterms:created>
  <dcterms:modified xsi:type="dcterms:W3CDTF">2014-08-08T13:15:00Z</dcterms:modified>
</cp:coreProperties>
</file>