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E2" w:rsidRPr="00CC6591" w:rsidRDefault="00DB32E2" w:rsidP="00DB32E2">
      <w:pPr>
        <w:jc w:val="center"/>
        <w:rPr>
          <w:b/>
          <w:sz w:val="28"/>
          <w:szCs w:val="28"/>
          <w:lang w:val="lv-LV" w:eastAsia="lv-LV"/>
        </w:rPr>
      </w:pPr>
      <w:bookmarkStart w:id="0" w:name="OLE_LINK7"/>
      <w:bookmarkStart w:id="1" w:name="OLE_LINK8"/>
      <w:r w:rsidRPr="00CC6591">
        <w:rPr>
          <w:b/>
          <w:sz w:val="28"/>
          <w:szCs w:val="28"/>
          <w:lang w:val="lv-LV" w:eastAsia="lv-LV"/>
        </w:rPr>
        <w:t xml:space="preserve">Ministru kabineta rīkojuma projekta </w:t>
      </w:r>
      <w:r w:rsidRPr="00CC6591">
        <w:rPr>
          <w:b/>
          <w:bCs/>
          <w:sz w:val="28"/>
          <w:szCs w:val="28"/>
          <w:lang w:val="lv-LV" w:eastAsia="lv-LV"/>
        </w:rPr>
        <w:t>„Grozījums Ministru kabineta 2014.gada 1</w:t>
      </w:r>
      <w:r w:rsidR="00587F33" w:rsidRPr="00CC6591">
        <w:rPr>
          <w:b/>
          <w:bCs/>
          <w:sz w:val="28"/>
          <w:szCs w:val="28"/>
          <w:lang w:val="lv-LV" w:eastAsia="lv-LV"/>
        </w:rPr>
        <w:t>7</w:t>
      </w:r>
      <w:r w:rsidRPr="00CC6591">
        <w:rPr>
          <w:b/>
          <w:bCs/>
          <w:sz w:val="28"/>
          <w:szCs w:val="28"/>
          <w:lang w:val="lv-LV" w:eastAsia="lv-LV"/>
        </w:rPr>
        <w:t>.jūlija rīkojumā Nr.359 „</w:t>
      </w:r>
      <w:r w:rsidRPr="00CC6591">
        <w:rPr>
          <w:b/>
          <w:sz w:val="28"/>
          <w:szCs w:val="28"/>
          <w:lang w:val="lv-LV" w:eastAsia="lv-LV"/>
        </w:rPr>
        <w:t>Par pasākumiem Āfrikas cūku mēra izplatīšanās ierobežošanai</w:t>
      </w:r>
      <w:r w:rsidRPr="00CC6591">
        <w:rPr>
          <w:b/>
          <w:bCs/>
          <w:sz w:val="28"/>
          <w:szCs w:val="28"/>
          <w:lang w:val="lv-LV" w:eastAsia="lv-LV"/>
        </w:rPr>
        <w:t>””</w:t>
      </w:r>
    </w:p>
    <w:p w:rsidR="00DB32E2" w:rsidRPr="00CC6591" w:rsidRDefault="00DB32E2" w:rsidP="00DB32E2">
      <w:pPr>
        <w:widowControl w:val="0"/>
        <w:jc w:val="center"/>
        <w:rPr>
          <w:b/>
          <w:bCs/>
          <w:sz w:val="28"/>
          <w:szCs w:val="28"/>
          <w:lang w:val="lv-LV" w:eastAsia="lv-LV"/>
        </w:rPr>
      </w:pPr>
      <w:r w:rsidRPr="00CC6591">
        <w:rPr>
          <w:b/>
          <w:bCs/>
          <w:sz w:val="28"/>
          <w:szCs w:val="28"/>
          <w:lang w:val="lv-LV" w:eastAsia="lv-LV"/>
        </w:rPr>
        <w:t>sākotnējās ietekmes novērtējuma ziņojums (anotācija)</w:t>
      </w:r>
    </w:p>
    <w:p w:rsidR="00DB32E2" w:rsidRPr="00CC6591" w:rsidRDefault="00DB32E2" w:rsidP="00DB32E2">
      <w:pPr>
        <w:widowControl w:val="0"/>
        <w:jc w:val="center"/>
        <w:rPr>
          <w:b/>
          <w:bCs/>
          <w:lang w:val="lv-LV" w:eastAsia="lv-LV"/>
        </w:rPr>
      </w:pPr>
    </w:p>
    <w:tbl>
      <w:tblPr>
        <w:tblW w:w="4968"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0"/>
        <w:gridCol w:w="176"/>
        <w:gridCol w:w="2553"/>
        <w:gridCol w:w="5954"/>
      </w:tblGrid>
      <w:tr w:rsidR="00DB32E2" w:rsidRPr="00301E73" w:rsidTr="003E32E3">
        <w:tc>
          <w:tcPr>
            <w:tcW w:w="5000" w:type="pct"/>
            <w:gridSpan w:val="4"/>
            <w:vAlign w:val="center"/>
          </w:tcPr>
          <w:p w:rsidR="00DB32E2" w:rsidRPr="00CC6591" w:rsidRDefault="00DB32E2" w:rsidP="003E32E3">
            <w:pPr>
              <w:pStyle w:val="naisf"/>
              <w:spacing w:before="0" w:beforeAutospacing="0" w:after="0" w:afterAutospacing="0"/>
              <w:jc w:val="center"/>
              <w:rPr>
                <w:b/>
                <w:bCs/>
                <w:lang w:val="lv-LV"/>
              </w:rPr>
            </w:pPr>
            <w:r w:rsidRPr="00CC6591">
              <w:rPr>
                <w:b/>
                <w:bCs/>
                <w:lang w:val="lv-LV"/>
              </w:rPr>
              <w:t>I. Tiesību akta projekta izstrādes nepieciešamība</w:t>
            </w:r>
          </w:p>
        </w:tc>
      </w:tr>
      <w:tr w:rsidR="00DB32E2" w:rsidRPr="00CB7920" w:rsidTr="00DB32E2">
        <w:tc>
          <w:tcPr>
            <w:tcW w:w="312" w:type="pct"/>
            <w:gridSpan w:val="2"/>
          </w:tcPr>
          <w:p w:rsidR="00DB32E2" w:rsidRPr="00CC6591" w:rsidRDefault="00DB32E2" w:rsidP="003E32E3">
            <w:pPr>
              <w:pStyle w:val="naisf"/>
              <w:spacing w:before="0" w:beforeAutospacing="0" w:after="0" w:afterAutospacing="0"/>
              <w:rPr>
                <w:lang w:val="lv-LV"/>
              </w:rPr>
            </w:pPr>
            <w:r w:rsidRPr="00CC6591">
              <w:rPr>
                <w:lang w:val="lv-LV"/>
              </w:rPr>
              <w:t>1.</w:t>
            </w:r>
          </w:p>
        </w:tc>
        <w:tc>
          <w:tcPr>
            <w:tcW w:w="1407" w:type="pct"/>
          </w:tcPr>
          <w:p w:rsidR="00DB32E2" w:rsidRPr="00CC6591" w:rsidRDefault="00DB32E2" w:rsidP="003E32E3">
            <w:pPr>
              <w:pStyle w:val="naisf"/>
              <w:spacing w:before="0" w:beforeAutospacing="0" w:after="0" w:afterAutospacing="0"/>
              <w:rPr>
                <w:lang w:val="lv-LV"/>
              </w:rPr>
            </w:pPr>
            <w:r w:rsidRPr="00CC6591">
              <w:rPr>
                <w:lang w:val="lv-LV"/>
              </w:rPr>
              <w:t>Pamatojums</w:t>
            </w:r>
          </w:p>
        </w:tc>
        <w:tc>
          <w:tcPr>
            <w:tcW w:w="3281" w:type="pct"/>
          </w:tcPr>
          <w:p w:rsidR="00DB32E2" w:rsidRPr="00CC6591" w:rsidRDefault="00DB32E2" w:rsidP="003E32E3">
            <w:pPr>
              <w:pStyle w:val="naisf"/>
              <w:spacing w:before="0" w:beforeAutospacing="0" w:after="0" w:afterAutospacing="0"/>
              <w:rPr>
                <w:lang w:val="lv-LV"/>
              </w:rPr>
            </w:pPr>
            <w:r w:rsidRPr="00CC6591">
              <w:rPr>
                <w:lang w:val="lv-LV"/>
              </w:rPr>
              <w:t>Ministru kabineta 2014.gada 2.jūlija rīkojums Nr.322 „Par ārkārtējās situācijas izsludināšanu”</w:t>
            </w:r>
            <w:r w:rsidR="008C7D68" w:rsidRPr="00CC6591">
              <w:rPr>
                <w:lang w:val="lv-LV"/>
              </w:rPr>
              <w:t xml:space="preserve"> un Ministru kabineta </w:t>
            </w:r>
            <w:r w:rsidR="00587F33" w:rsidRPr="00CC6591">
              <w:rPr>
                <w:lang w:val="lv-LV"/>
              </w:rPr>
              <w:t>2014.gada 17.jūlija rīkojuma Nr.359 „Par pasākumiem Āfrikas cūku mēra izplatīšanās ierobežošanai” 9.</w:t>
            </w:r>
            <w:r w:rsidR="00587F33" w:rsidRPr="00CC6591">
              <w:rPr>
                <w:vertAlign w:val="superscript"/>
                <w:lang w:val="lv-LV"/>
              </w:rPr>
              <w:t>2</w:t>
            </w:r>
            <w:r w:rsidR="00587F33" w:rsidRPr="00CC6591">
              <w:rPr>
                <w:lang w:val="lv-LV"/>
              </w:rPr>
              <w:t>punkts.</w:t>
            </w:r>
          </w:p>
        </w:tc>
      </w:tr>
      <w:tr w:rsidR="00DB32E2" w:rsidRPr="00CB7920" w:rsidTr="00DB32E2">
        <w:tc>
          <w:tcPr>
            <w:tcW w:w="312" w:type="pct"/>
            <w:gridSpan w:val="2"/>
          </w:tcPr>
          <w:p w:rsidR="00DB32E2" w:rsidRPr="00CC6591" w:rsidRDefault="00DB32E2" w:rsidP="003E32E3">
            <w:pPr>
              <w:pStyle w:val="naisf"/>
              <w:spacing w:before="0" w:beforeAutospacing="0" w:after="0" w:afterAutospacing="0"/>
              <w:rPr>
                <w:lang w:val="lv-LV"/>
              </w:rPr>
            </w:pPr>
            <w:r w:rsidRPr="00CC6591">
              <w:rPr>
                <w:lang w:val="lv-LV"/>
              </w:rPr>
              <w:t>2.</w:t>
            </w:r>
          </w:p>
        </w:tc>
        <w:tc>
          <w:tcPr>
            <w:tcW w:w="1407" w:type="pct"/>
          </w:tcPr>
          <w:p w:rsidR="00DB32E2" w:rsidRPr="00CC6591" w:rsidRDefault="00DB32E2" w:rsidP="003E32E3">
            <w:pPr>
              <w:pStyle w:val="naisf"/>
              <w:spacing w:before="0" w:beforeAutospacing="0" w:after="0" w:afterAutospacing="0"/>
              <w:rPr>
                <w:lang w:val="lv-LV"/>
              </w:rPr>
            </w:pPr>
            <w:r w:rsidRPr="00CC6591">
              <w:rPr>
                <w:lang w:val="lv-LV"/>
              </w:rPr>
              <w:t>Pašreizējā situācija un problēmas, kuru risināšanai tiesību akta projekts izstrādāts, tiesiskā regulējuma mērķis un būtība</w:t>
            </w:r>
          </w:p>
        </w:tc>
        <w:tc>
          <w:tcPr>
            <w:tcW w:w="3281" w:type="pct"/>
          </w:tcPr>
          <w:p w:rsidR="00DB32E2" w:rsidRPr="00CC6591" w:rsidRDefault="00DB32E2" w:rsidP="003E32E3">
            <w:pPr>
              <w:pStyle w:val="naisf"/>
              <w:spacing w:before="0" w:beforeAutospacing="0" w:after="0" w:afterAutospacing="0"/>
              <w:rPr>
                <w:lang w:val="lv-LV"/>
              </w:rPr>
            </w:pPr>
            <w:r w:rsidRPr="00CC6591">
              <w:rPr>
                <w:lang w:val="lv-LV"/>
              </w:rPr>
              <w:t xml:space="preserve">Ar Ministru kabineta </w:t>
            </w:r>
            <w:proofErr w:type="gramStart"/>
            <w:r w:rsidRPr="00CC6591">
              <w:rPr>
                <w:lang w:val="lv-LV"/>
              </w:rPr>
              <w:t>2014.gada</w:t>
            </w:r>
            <w:proofErr w:type="gramEnd"/>
            <w:r w:rsidRPr="00CC6591">
              <w:rPr>
                <w:lang w:val="lv-LV"/>
              </w:rPr>
              <w:t xml:space="preserve"> 2.jūlija rīkojumu Nr.322 „Par ārkārtējās situācijas izsludināšanu” Latgalē noteiktā teritorijā tika izsludināta ārkārtējā situācija, jo mājas un meža cūkām 26.jūnijā konstatēja pirmos Āfrikas cūku mēra (turpmāk – ĀCM) uzliesmojuma gadījumus. 11. un 12.jūlijā ĀCM tika konstatēts vēl divās piemājas saimniecībās ar zemu biodrošības līmeni. Tāpēc 2014.gada 15.jūlijā Ministru kabinets pieņēma rīkojumu Nr.359 „Par pasākumiem Āfrikas cūku mēra izplatīšanās ierobežošanai” (turpmāk – rīkojums Nr.359), nosakot stingrus nosacījumus cūku sugas dzīvnieku novietnēm un pasākumus, kas veicami, ja noteiktos nosacījumus cūku sugas dzīvnieku īpašnieki nevar īstenot.</w:t>
            </w:r>
          </w:p>
          <w:p w:rsidR="00DB32E2" w:rsidRPr="00CC6591" w:rsidRDefault="00DB32E2" w:rsidP="00EE4BD8">
            <w:pPr>
              <w:pStyle w:val="naisf"/>
              <w:spacing w:before="0" w:beforeAutospacing="0" w:after="0" w:afterAutospacing="0"/>
              <w:rPr>
                <w:lang w:val="lv-LV"/>
              </w:rPr>
            </w:pPr>
            <w:r w:rsidRPr="00CB7920">
              <w:rPr>
                <w:lang w:val="lv-LV"/>
              </w:rPr>
              <w:t>Dzīvnieku īpašniekiem, kuri nevar īstenot noteiktos pasākumus, noteica prasību izkaut cūku sugas dzīvniekus, paredzot kompensāciju par šiem dzīvniekiem. Sākotnēji Ministru kabineta rīkojumā Zemkopības ministrijai tika piešķirti līdz 1</w:t>
            </w:r>
            <w:r w:rsidR="00D20EB9" w:rsidRPr="00CB7920">
              <w:rPr>
                <w:lang w:val="lv-LV"/>
              </w:rPr>
              <w:t> </w:t>
            </w:r>
            <w:r w:rsidRPr="00CB7920">
              <w:rPr>
                <w:lang w:val="lv-LV"/>
              </w:rPr>
              <w:t>502</w:t>
            </w:r>
            <w:r w:rsidR="00D20EB9" w:rsidRPr="00CB7920">
              <w:rPr>
                <w:lang w:val="lv-LV"/>
              </w:rPr>
              <w:t> </w:t>
            </w:r>
            <w:r w:rsidRPr="00CB7920">
              <w:rPr>
                <w:lang w:val="lv-LV"/>
              </w:rPr>
              <w:t>450</w:t>
            </w:r>
            <w:r w:rsidR="00D20EB9" w:rsidRPr="00CB7920">
              <w:rPr>
                <w:lang w:val="lv-LV"/>
              </w:rPr>
              <w:t> </w:t>
            </w:r>
            <w:proofErr w:type="spellStart"/>
            <w:r w:rsidRPr="00CB7920">
              <w:rPr>
                <w:i/>
                <w:lang w:val="lv-LV"/>
              </w:rPr>
              <w:t>euro</w:t>
            </w:r>
            <w:proofErr w:type="spellEnd"/>
            <w:r w:rsidRPr="00CB7920">
              <w:rPr>
                <w:i/>
                <w:lang w:val="lv-LV"/>
              </w:rPr>
              <w:t xml:space="preserve"> </w:t>
            </w:r>
            <w:r w:rsidRPr="00CB7920">
              <w:rPr>
                <w:lang w:val="lv-LV"/>
              </w:rPr>
              <w:t xml:space="preserve">kompensāciju izmaksai. Kopš </w:t>
            </w:r>
            <w:proofErr w:type="gramStart"/>
            <w:r w:rsidRPr="00CB7920">
              <w:rPr>
                <w:lang w:val="lv-LV"/>
              </w:rPr>
              <w:t>2014.gada</w:t>
            </w:r>
            <w:proofErr w:type="gramEnd"/>
            <w:r w:rsidRPr="00CB7920">
              <w:rPr>
                <w:lang w:val="lv-LV"/>
              </w:rPr>
              <w:t xml:space="preserve"> 2.jūlija, kad tika noteikta sākotnējā ārkārtējās situācijas teritorija, teritorija vairākkārtīgi ir paplašināta, ņemot vērā Ā</w:t>
            </w:r>
            <w:r w:rsidR="008C7D68" w:rsidRPr="00CB7920">
              <w:rPr>
                <w:lang w:val="lv-LV"/>
              </w:rPr>
              <w:t>CM</w:t>
            </w:r>
            <w:r w:rsidRPr="00CB7920">
              <w:rPr>
                <w:lang w:val="lv-LV"/>
              </w:rPr>
              <w:t xml:space="preserve"> tālāko izplatību un Eiropas Komisijas 2014.gada</w:t>
            </w:r>
            <w:r w:rsidR="008C7D68" w:rsidRPr="00CB7920">
              <w:rPr>
                <w:lang w:val="lv-LV"/>
              </w:rPr>
              <w:t xml:space="preserve"> 9.oktobra Īstenošanas lēmuma Nr.2014/709/ES</w:t>
            </w:r>
            <w:r w:rsidRPr="00CB7920">
              <w:rPr>
                <w:lang w:val="lv-LV"/>
              </w:rPr>
              <w:t xml:space="preserve"> </w:t>
            </w:r>
            <w:r w:rsidR="008C7D68" w:rsidRPr="00CB7920">
              <w:rPr>
                <w:lang w:val="lv-LV"/>
              </w:rPr>
              <w:t>„P</w:t>
            </w:r>
            <w:r w:rsidR="008C7D68" w:rsidRPr="00CB7920">
              <w:rPr>
                <w:color w:val="000000"/>
                <w:lang w:val="lv-LV"/>
              </w:rPr>
              <w:t xml:space="preserve">ar dzīvnieku veselības kontroles pasākumiem saistībā ar Āfrikas cūku mēri dažās dalībvalstīs un ar ko atceļ Īstenošanas lēmumu 2014/178/ES” pielikumā noteiktās teritorijas. Saskaņā ar rīkojumā Nr.359 noteikto, Lauku atbalsta dienests izmaksā kompensāciju dzīvnieku īpašniekam. Līdz </w:t>
            </w:r>
            <w:proofErr w:type="gramStart"/>
            <w:r w:rsidR="008C7D68" w:rsidRPr="00CB7920">
              <w:rPr>
                <w:color w:val="000000"/>
                <w:lang w:val="lv-LV"/>
              </w:rPr>
              <w:t>2014.gada</w:t>
            </w:r>
            <w:proofErr w:type="gramEnd"/>
            <w:r w:rsidR="008C7D68" w:rsidRPr="00CB7920">
              <w:rPr>
                <w:color w:val="000000"/>
                <w:lang w:val="lv-LV"/>
              </w:rPr>
              <w:t xml:space="preserve"> </w:t>
            </w:r>
            <w:r w:rsidR="002D096A" w:rsidRPr="00CB7920">
              <w:rPr>
                <w:color w:val="000000"/>
                <w:lang w:val="lv-LV"/>
              </w:rPr>
              <w:t>26</w:t>
            </w:r>
            <w:r w:rsidR="008C7D68" w:rsidRPr="00CB7920">
              <w:rPr>
                <w:color w:val="000000"/>
                <w:lang w:val="lv-LV"/>
              </w:rPr>
              <w:t xml:space="preserve">.novembrim Lauku atbalsta dienests, pamatojoties uz rīkojuma Nr.359 7.punktu, ir izmaksājis kompensācijas dzīvnieku īpašniekiem par kopējo summu </w:t>
            </w:r>
            <w:r w:rsidR="002D096A" w:rsidRPr="00CB7920">
              <w:rPr>
                <w:color w:val="000000"/>
                <w:lang w:val="lv-LV"/>
              </w:rPr>
              <w:t>1 305 540</w:t>
            </w:r>
            <w:r w:rsidR="008C7D68" w:rsidRPr="00CB7920">
              <w:rPr>
                <w:color w:val="000000"/>
                <w:lang w:val="lv-LV"/>
              </w:rPr>
              <w:t xml:space="preserve"> </w:t>
            </w:r>
            <w:proofErr w:type="spellStart"/>
            <w:r w:rsidR="008C7D68" w:rsidRPr="00CB7920">
              <w:rPr>
                <w:i/>
                <w:color w:val="000000"/>
                <w:lang w:val="lv-LV"/>
              </w:rPr>
              <w:t>euro</w:t>
            </w:r>
            <w:proofErr w:type="spellEnd"/>
            <w:r w:rsidR="008C7D68" w:rsidRPr="00CB7920">
              <w:rPr>
                <w:color w:val="000000"/>
                <w:lang w:val="lv-LV"/>
              </w:rPr>
              <w:t xml:space="preserve">. Līdz </w:t>
            </w:r>
            <w:proofErr w:type="gramStart"/>
            <w:r w:rsidR="008C7D68" w:rsidRPr="00CB7920">
              <w:rPr>
                <w:color w:val="000000"/>
                <w:lang w:val="lv-LV"/>
              </w:rPr>
              <w:t>2014.gada</w:t>
            </w:r>
            <w:proofErr w:type="gramEnd"/>
            <w:r w:rsidR="008C7D68" w:rsidRPr="00CB7920">
              <w:rPr>
                <w:color w:val="000000"/>
                <w:lang w:val="lv-LV"/>
              </w:rPr>
              <w:t xml:space="preserve"> </w:t>
            </w:r>
            <w:r w:rsidR="00AE4BA6" w:rsidRPr="00CB7920">
              <w:rPr>
                <w:color w:val="000000"/>
                <w:lang w:val="lv-LV"/>
              </w:rPr>
              <w:t>26</w:t>
            </w:r>
            <w:r w:rsidR="008C7D68" w:rsidRPr="00CB7920">
              <w:rPr>
                <w:color w:val="000000"/>
                <w:lang w:val="lv-LV"/>
              </w:rPr>
              <w:t xml:space="preserve">.novembrim Lauku atbalsta dienestā </w:t>
            </w:r>
            <w:r w:rsidR="00AE4BA6" w:rsidRPr="00CB7920">
              <w:rPr>
                <w:color w:val="000000"/>
                <w:lang w:val="lv-LV"/>
              </w:rPr>
              <w:t xml:space="preserve">vēl </w:t>
            </w:r>
            <w:r w:rsidR="008C7D68" w:rsidRPr="00CB7920">
              <w:rPr>
                <w:color w:val="000000"/>
                <w:lang w:val="lv-LV"/>
              </w:rPr>
              <w:t xml:space="preserve">ir saņemti iesniegumi kompensācijas </w:t>
            </w:r>
            <w:r w:rsidR="00AE4BA6" w:rsidRPr="00CB7920">
              <w:rPr>
                <w:color w:val="000000"/>
                <w:lang w:val="lv-LV"/>
              </w:rPr>
              <w:t xml:space="preserve">saņemšanai </w:t>
            </w:r>
            <w:r w:rsidR="008C7D68" w:rsidRPr="00CC6591">
              <w:rPr>
                <w:lang w:val="lv-LV"/>
              </w:rPr>
              <w:t xml:space="preserve">par kopējo summu </w:t>
            </w:r>
            <w:r w:rsidR="00A82551">
              <w:rPr>
                <w:lang w:val="lv-LV"/>
              </w:rPr>
              <w:t>561 055</w:t>
            </w:r>
            <w:r w:rsidR="00B575A4">
              <w:rPr>
                <w:lang w:val="lv-LV"/>
              </w:rPr>
              <w:t xml:space="preserve"> </w:t>
            </w:r>
            <w:proofErr w:type="spellStart"/>
            <w:r w:rsidR="008C7D68" w:rsidRPr="00B575A4">
              <w:rPr>
                <w:i/>
                <w:lang w:val="lv-LV"/>
              </w:rPr>
              <w:t>euro</w:t>
            </w:r>
            <w:proofErr w:type="spellEnd"/>
            <w:r w:rsidR="008C7D68" w:rsidRPr="00CC6591">
              <w:rPr>
                <w:lang w:val="lv-LV"/>
              </w:rPr>
              <w:t xml:space="preserve">. </w:t>
            </w:r>
            <w:r w:rsidR="00EE4BD8">
              <w:rPr>
                <w:lang w:val="lv-LV"/>
              </w:rPr>
              <w:t xml:space="preserve">Lai izmaksātu visas patlaban pieprasītās kompensācijas, papildus nepieciešami 364 145 </w:t>
            </w:r>
            <w:proofErr w:type="spellStart"/>
            <w:r w:rsidR="00EE4BD8" w:rsidRPr="00EE4BD8">
              <w:rPr>
                <w:i/>
                <w:lang w:val="lv-LV"/>
              </w:rPr>
              <w:t>euro</w:t>
            </w:r>
            <w:r w:rsidR="00EE4BD8">
              <w:rPr>
                <w:lang w:val="lv-LV"/>
              </w:rPr>
              <w:t>.</w:t>
            </w:r>
            <w:r w:rsidR="008C7D68" w:rsidRPr="00CC6591">
              <w:rPr>
                <w:lang w:val="lv-LV"/>
              </w:rPr>
              <w:t>Pamatojoties</w:t>
            </w:r>
            <w:proofErr w:type="spellEnd"/>
            <w:r w:rsidR="008C7D68" w:rsidRPr="00CC6591">
              <w:rPr>
                <w:lang w:val="lv-LV"/>
              </w:rPr>
              <w:t xml:space="preserve"> </w:t>
            </w:r>
            <w:r w:rsidR="00587F33" w:rsidRPr="00CC6591">
              <w:rPr>
                <w:lang w:val="lv-LV"/>
              </w:rPr>
              <w:t>uz Lauku atbalsta dienesta sniegto informāciju un rīkojuma Nr.359 9.</w:t>
            </w:r>
            <w:r w:rsidR="00587F33" w:rsidRPr="00CC6591">
              <w:rPr>
                <w:vertAlign w:val="superscript"/>
                <w:lang w:val="lv-LV"/>
              </w:rPr>
              <w:t>2</w:t>
            </w:r>
            <w:r w:rsidR="00587F33" w:rsidRPr="00CC6591">
              <w:rPr>
                <w:lang w:val="lv-LV"/>
              </w:rPr>
              <w:t xml:space="preserve">punktu, ir sagatavots šis Ministru kabineta rīkojuma projekts, lai Finanšu ministrija var piešķirt Zemkopības ministrijai nepieciešamo finansējumu rīkojuma 7.punktā paredzēto kompensāciju izmaksai.  </w:t>
            </w:r>
          </w:p>
        </w:tc>
      </w:tr>
      <w:tr w:rsidR="00DB32E2" w:rsidRPr="00CC6591" w:rsidTr="00DB32E2">
        <w:tc>
          <w:tcPr>
            <w:tcW w:w="312" w:type="pct"/>
            <w:gridSpan w:val="2"/>
          </w:tcPr>
          <w:p w:rsidR="00DB32E2" w:rsidRPr="00CC6591" w:rsidRDefault="00DB32E2" w:rsidP="003E32E3">
            <w:pPr>
              <w:pStyle w:val="naisf"/>
              <w:spacing w:before="0" w:beforeAutospacing="0" w:after="0" w:afterAutospacing="0"/>
              <w:rPr>
                <w:lang w:val="lv-LV"/>
              </w:rPr>
            </w:pPr>
            <w:r w:rsidRPr="00CC6591">
              <w:rPr>
                <w:lang w:val="lv-LV"/>
              </w:rPr>
              <w:lastRenderedPageBreak/>
              <w:t>3.</w:t>
            </w:r>
          </w:p>
        </w:tc>
        <w:tc>
          <w:tcPr>
            <w:tcW w:w="1407" w:type="pct"/>
          </w:tcPr>
          <w:p w:rsidR="00DB32E2" w:rsidRPr="00CC6591" w:rsidRDefault="00DB32E2" w:rsidP="003E32E3">
            <w:pPr>
              <w:pStyle w:val="naisf"/>
              <w:spacing w:before="0" w:beforeAutospacing="0" w:after="0" w:afterAutospacing="0"/>
              <w:rPr>
                <w:lang w:val="lv-LV"/>
              </w:rPr>
            </w:pPr>
            <w:r w:rsidRPr="00CC6591">
              <w:rPr>
                <w:lang w:val="lv-LV"/>
              </w:rPr>
              <w:t>Projekta izstrādē iesaistītās institūcijas</w:t>
            </w:r>
          </w:p>
        </w:tc>
        <w:tc>
          <w:tcPr>
            <w:tcW w:w="3281" w:type="pct"/>
          </w:tcPr>
          <w:p w:rsidR="00DB32E2" w:rsidRPr="00CC6591" w:rsidRDefault="00587F33" w:rsidP="003E32E3">
            <w:pPr>
              <w:pStyle w:val="naisf"/>
              <w:spacing w:before="0" w:beforeAutospacing="0" w:after="0" w:afterAutospacing="0"/>
              <w:rPr>
                <w:lang w:val="lv-LV"/>
              </w:rPr>
            </w:pPr>
            <w:r w:rsidRPr="00CC6591">
              <w:rPr>
                <w:lang w:val="lv-LV"/>
              </w:rPr>
              <w:t>Lauku atbalsta</w:t>
            </w:r>
            <w:r w:rsidR="00DB32E2" w:rsidRPr="00CC6591">
              <w:rPr>
                <w:lang w:val="lv-LV"/>
              </w:rPr>
              <w:t xml:space="preserve"> dienests.</w:t>
            </w:r>
          </w:p>
        </w:tc>
      </w:tr>
      <w:tr w:rsidR="00DB32E2" w:rsidRPr="00CC6591" w:rsidTr="00DB32E2">
        <w:tc>
          <w:tcPr>
            <w:tcW w:w="312" w:type="pct"/>
            <w:gridSpan w:val="2"/>
          </w:tcPr>
          <w:p w:rsidR="00DB32E2" w:rsidRPr="00CC6591" w:rsidRDefault="00DB32E2" w:rsidP="003E32E3">
            <w:pPr>
              <w:pStyle w:val="naisf"/>
              <w:spacing w:before="0" w:beforeAutospacing="0" w:after="0" w:afterAutospacing="0"/>
              <w:rPr>
                <w:lang w:val="lv-LV"/>
              </w:rPr>
            </w:pPr>
            <w:r w:rsidRPr="00CC6591">
              <w:rPr>
                <w:lang w:val="lv-LV"/>
              </w:rPr>
              <w:t>4.</w:t>
            </w:r>
          </w:p>
        </w:tc>
        <w:tc>
          <w:tcPr>
            <w:tcW w:w="1407" w:type="pct"/>
          </w:tcPr>
          <w:p w:rsidR="00DB32E2" w:rsidRPr="00CC6591" w:rsidRDefault="00DB32E2" w:rsidP="003E32E3">
            <w:pPr>
              <w:pStyle w:val="naisf"/>
              <w:spacing w:before="0" w:beforeAutospacing="0" w:after="0" w:afterAutospacing="0"/>
              <w:rPr>
                <w:lang w:val="lv-LV"/>
              </w:rPr>
            </w:pPr>
            <w:r w:rsidRPr="00CC6591">
              <w:rPr>
                <w:lang w:val="lv-LV"/>
              </w:rPr>
              <w:t>Cita informācija</w:t>
            </w:r>
          </w:p>
        </w:tc>
        <w:tc>
          <w:tcPr>
            <w:tcW w:w="3281" w:type="pct"/>
          </w:tcPr>
          <w:p w:rsidR="00DB32E2" w:rsidRPr="00CC6591" w:rsidRDefault="00DB32E2" w:rsidP="003E32E3">
            <w:pPr>
              <w:pStyle w:val="naisf"/>
              <w:spacing w:before="0" w:beforeAutospacing="0" w:after="0" w:afterAutospacing="0"/>
              <w:rPr>
                <w:lang w:val="lv-LV"/>
              </w:rPr>
            </w:pPr>
            <w:r w:rsidRPr="00CC6591">
              <w:rPr>
                <w:lang w:val="lv-LV"/>
              </w:rPr>
              <w:t>Nav.</w:t>
            </w:r>
          </w:p>
        </w:tc>
      </w:tr>
      <w:tr w:rsidR="00DB32E2" w:rsidRPr="00CC6591" w:rsidTr="003E32E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4"/>
            <w:tcBorders>
              <w:top w:val="outset" w:sz="6" w:space="0" w:color="auto"/>
              <w:left w:val="outset" w:sz="6" w:space="0" w:color="auto"/>
              <w:bottom w:val="outset" w:sz="6" w:space="0" w:color="auto"/>
              <w:right w:val="outset" w:sz="6" w:space="0" w:color="auto"/>
            </w:tcBorders>
          </w:tcPr>
          <w:p w:rsidR="00DB32E2" w:rsidRPr="00CC6591" w:rsidRDefault="00DB32E2" w:rsidP="003E32E3">
            <w:pPr>
              <w:pStyle w:val="naisf"/>
              <w:spacing w:before="0" w:beforeAutospacing="0" w:after="0" w:afterAutospacing="0"/>
              <w:rPr>
                <w:b/>
                <w:lang w:val="lv-LV"/>
              </w:rPr>
            </w:pPr>
            <w:r w:rsidRPr="00CC6591">
              <w:rPr>
                <w:b/>
                <w:lang w:val="lv-LV"/>
              </w:rPr>
              <w:t>II. Tiesību akta projekta ietekme uz sabiedrību,</w:t>
            </w:r>
            <w:r w:rsidRPr="00CC6591">
              <w:rPr>
                <w:b/>
                <w:bCs/>
                <w:lang w:val="lv-LV"/>
              </w:rPr>
              <w:t xml:space="preserve"> tautsaimniecības attīstību un administratīvo slogu</w:t>
            </w:r>
          </w:p>
        </w:tc>
      </w:tr>
      <w:tr w:rsidR="00DB32E2" w:rsidRPr="00CB7920" w:rsidTr="00587F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15" w:type="pct"/>
            <w:tcBorders>
              <w:top w:val="outset" w:sz="6" w:space="0" w:color="auto"/>
              <w:left w:val="outset" w:sz="6" w:space="0" w:color="auto"/>
              <w:right w:val="outset" w:sz="6" w:space="0" w:color="auto"/>
            </w:tcBorders>
          </w:tcPr>
          <w:p w:rsidR="00DB32E2" w:rsidRPr="00CC6591" w:rsidRDefault="00DB32E2" w:rsidP="003E32E3">
            <w:pPr>
              <w:pStyle w:val="naisf"/>
              <w:spacing w:before="0" w:beforeAutospacing="0" w:after="0" w:afterAutospacing="0"/>
              <w:rPr>
                <w:lang w:val="lv-LV"/>
              </w:rPr>
            </w:pPr>
            <w:r w:rsidRPr="00CC6591">
              <w:rPr>
                <w:lang w:val="lv-LV"/>
              </w:rPr>
              <w:t>1.</w:t>
            </w:r>
          </w:p>
        </w:tc>
        <w:tc>
          <w:tcPr>
            <w:tcW w:w="1504" w:type="pct"/>
            <w:gridSpan w:val="2"/>
            <w:tcBorders>
              <w:top w:val="outset" w:sz="6" w:space="0" w:color="auto"/>
              <w:left w:val="outset" w:sz="6" w:space="0" w:color="auto"/>
              <w:right w:val="outset" w:sz="6" w:space="0" w:color="auto"/>
            </w:tcBorders>
          </w:tcPr>
          <w:p w:rsidR="00DB32E2" w:rsidRPr="00CC6591" w:rsidRDefault="00DB32E2" w:rsidP="003E32E3">
            <w:pPr>
              <w:pStyle w:val="naisf"/>
              <w:spacing w:before="0" w:beforeAutospacing="0" w:after="0" w:afterAutospacing="0"/>
              <w:rPr>
                <w:lang w:val="lv-LV"/>
              </w:rPr>
            </w:pPr>
            <w:r w:rsidRPr="00CC6591">
              <w:rPr>
                <w:lang w:val="lv-LV"/>
              </w:rPr>
              <w:t>Sabiedrības mērķgrupas, kuras tiesiskais regulējums ietekmē vai varētu ietekmēt</w:t>
            </w:r>
          </w:p>
        </w:tc>
        <w:tc>
          <w:tcPr>
            <w:tcW w:w="3281" w:type="pct"/>
            <w:tcBorders>
              <w:top w:val="outset" w:sz="6" w:space="0" w:color="auto"/>
              <w:left w:val="outset" w:sz="6" w:space="0" w:color="auto"/>
              <w:right w:val="outset" w:sz="6" w:space="0" w:color="auto"/>
            </w:tcBorders>
          </w:tcPr>
          <w:p w:rsidR="00DB32E2" w:rsidRPr="00CC6591" w:rsidRDefault="00DB32E2" w:rsidP="00587F33">
            <w:pPr>
              <w:pStyle w:val="naisf"/>
              <w:spacing w:before="0" w:beforeAutospacing="0" w:after="0" w:afterAutospacing="0"/>
              <w:rPr>
                <w:lang w:val="lv-LV"/>
              </w:rPr>
            </w:pPr>
            <w:r w:rsidRPr="00CC6591">
              <w:rPr>
                <w:lang w:val="lv-LV"/>
              </w:rPr>
              <w:t>Rīkojuma projekta tiesiskais regulējums attiecas uz vis</w:t>
            </w:r>
            <w:r w:rsidR="00587F33" w:rsidRPr="00CC6591">
              <w:rPr>
                <w:lang w:val="lv-LV"/>
              </w:rPr>
              <w:t>ie</w:t>
            </w:r>
            <w:r w:rsidRPr="00CC6591">
              <w:rPr>
                <w:lang w:val="lv-LV"/>
              </w:rPr>
              <w:t xml:space="preserve">m </w:t>
            </w:r>
            <w:r w:rsidR="00587F33" w:rsidRPr="00CC6591">
              <w:rPr>
                <w:lang w:val="lv-LV"/>
              </w:rPr>
              <w:t>dzīvnieku īpašniekiem</w:t>
            </w:r>
            <w:r w:rsidRPr="00CC6591">
              <w:rPr>
                <w:lang w:val="lv-LV"/>
              </w:rPr>
              <w:t>, kur</w:t>
            </w:r>
            <w:r w:rsidR="00587F33" w:rsidRPr="00CC6591">
              <w:rPr>
                <w:lang w:val="lv-LV"/>
              </w:rPr>
              <w:t>i</w:t>
            </w:r>
            <w:r w:rsidRPr="00CC6591">
              <w:rPr>
                <w:lang w:val="lv-LV"/>
              </w:rPr>
              <w:t xml:space="preserve"> dzīvo teritorijā, kurā tiek </w:t>
            </w:r>
            <w:r w:rsidR="00587F33" w:rsidRPr="00CC6591">
              <w:rPr>
                <w:lang w:val="lv-LV"/>
              </w:rPr>
              <w:t>izsludināta ārkārtējā situācija un kuru īpašumā ir cūku sugas dzīvnieki</w:t>
            </w:r>
            <w:r w:rsidRPr="00CC6591">
              <w:rPr>
                <w:lang w:val="lv-LV"/>
              </w:rPr>
              <w:t>. Rīkojuma projekta tiesiskais regulējums attiecas uz ierobežotu valsts teritoriju, kurā izsludināta ārkārtējā situācija.</w:t>
            </w:r>
          </w:p>
        </w:tc>
      </w:tr>
      <w:tr w:rsidR="00DB32E2" w:rsidRPr="00CC6591" w:rsidTr="00587F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15" w:type="pct"/>
            <w:tcBorders>
              <w:top w:val="outset" w:sz="6" w:space="0" w:color="auto"/>
              <w:left w:val="outset" w:sz="6" w:space="0" w:color="auto"/>
              <w:right w:val="outset" w:sz="6" w:space="0" w:color="auto"/>
            </w:tcBorders>
          </w:tcPr>
          <w:p w:rsidR="00DB32E2" w:rsidRPr="00CC6591" w:rsidRDefault="00DB32E2" w:rsidP="003E32E3">
            <w:pPr>
              <w:pStyle w:val="naisf"/>
              <w:spacing w:before="0" w:beforeAutospacing="0" w:after="0" w:afterAutospacing="0"/>
              <w:rPr>
                <w:lang w:val="lv-LV"/>
              </w:rPr>
            </w:pPr>
            <w:r w:rsidRPr="00CC6591">
              <w:rPr>
                <w:lang w:val="lv-LV"/>
              </w:rPr>
              <w:t>2.</w:t>
            </w:r>
          </w:p>
        </w:tc>
        <w:tc>
          <w:tcPr>
            <w:tcW w:w="1504" w:type="pct"/>
            <w:gridSpan w:val="2"/>
            <w:tcBorders>
              <w:top w:val="outset" w:sz="6" w:space="0" w:color="auto"/>
              <w:left w:val="outset" w:sz="6" w:space="0" w:color="auto"/>
              <w:right w:val="outset" w:sz="6" w:space="0" w:color="auto"/>
            </w:tcBorders>
          </w:tcPr>
          <w:p w:rsidR="00DB32E2" w:rsidRPr="00CC6591" w:rsidRDefault="00DB32E2" w:rsidP="003E32E3">
            <w:pPr>
              <w:pStyle w:val="naisf"/>
              <w:spacing w:before="0" w:beforeAutospacing="0" w:after="0" w:afterAutospacing="0"/>
              <w:rPr>
                <w:lang w:val="lv-LV"/>
              </w:rPr>
            </w:pPr>
            <w:r w:rsidRPr="00CC6591">
              <w:rPr>
                <w:lang w:val="lv-LV"/>
              </w:rPr>
              <w:t>Tiesiskā regulējuma ietekme uz tautsaimniecību un administratīvo slogu</w:t>
            </w:r>
          </w:p>
        </w:tc>
        <w:tc>
          <w:tcPr>
            <w:tcW w:w="3281" w:type="pct"/>
            <w:tcBorders>
              <w:top w:val="outset" w:sz="6" w:space="0" w:color="auto"/>
              <w:left w:val="outset" w:sz="6" w:space="0" w:color="auto"/>
              <w:right w:val="outset" w:sz="6" w:space="0" w:color="auto"/>
            </w:tcBorders>
          </w:tcPr>
          <w:p w:rsidR="00DB32E2" w:rsidRPr="00CC6591" w:rsidRDefault="00587F33" w:rsidP="003E32E3">
            <w:pPr>
              <w:pStyle w:val="naisf"/>
              <w:spacing w:before="0" w:beforeAutospacing="0" w:after="0" w:afterAutospacing="0"/>
              <w:rPr>
                <w:lang w:val="lv-LV"/>
              </w:rPr>
            </w:pPr>
            <w:r w:rsidRPr="00CC6591">
              <w:rPr>
                <w:lang w:val="lv-LV"/>
              </w:rPr>
              <w:t>Projekts šo jomu neskar.</w:t>
            </w:r>
          </w:p>
        </w:tc>
      </w:tr>
      <w:tr w:rsidR="00DB32E2" w:rsidRPr="00CC6591" w:rsidTr="00587F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15" w:type="pct"/>
            <w:tcBorders>
              <w:top w:val="outset" w:sz="6" w:space="0" w:color="auto"/>
              <w:left w:val="outset" w:sz="6" w:space="0" w:color="auto"/>
              <w:right w:val="outset" w:sz="6" w:space="0" w:color="auto"/>
            </w:tcBorders>
          </w:tcPr>
          <w:p w:rsidR="00DB32E2" w:rsidRPr="00CC6591" w:rsidRDefault="00DB32E2" w:rsidP="003E32E3">
            <w:pPr>
              <w:pStyle w:val="naisf"/>
              <w:spacing w:before="0" w:beforeAutospacing="0" w:after="0" w:afterAutospacing="0"/>
              <w:rPr>
                <w:lang w:val="lv-LV"/>
              </w:rPr>
            </w:pPr>
            <w:r w:rsidRPr="00CC6591">
              <w:rPr>
                <w:lang w:val="lv-LV"/>
              </w:rPr>
              <w:t>3.</w:t>
            </w:r>
          </w:p>
        </w:tc>
        <w:tc>
          <w:tcPr>
            <w:tcW w:w="1504" w:type="pct"/>
            <w:gridSpan w:val="2"/>
            <w:tcBorders>
              <w:top w:val="outset" w:sz="6" w:space="0" w:color="auto"/>
              <w:left w:val="outset" w:sz="6" w:space="0" w:color="auto"/>
              <w:right w:val="outset" w:sz="6" w:space="0" w:color="auto"/>
            </w:tcBorders>
          </w:tcPr>
          <w:p w:rsidR="00DB32E2" w:rsidRPr="00CC6591" w:rsidRDefault="00DB32E2" w:rsidP="003E32E3">
            <w:pPr>
              <w:pStyle w:val="naisf"/>
              <w:spacing w:before="0" w:beforeAutospacing="0" w:after="0" w:afterAutospacing="0"/>
              <w:rPr>
                <w:lang w:val="lv-LV"/>
              </w:rPr>
            </w:pPr>
            <w:r w:rsidRPr="00CC6591">
              <w:rPr>
                <w:lang w:val="lv-LV"/>
              </w:rPr>
              <w:t>Administratīvo izmaksu monetārs novērtējums</w:t>
            </w:r>
          </w:p>
        </w:tc>
        <w:tc>
          <w:tcPr>
            <w:tcW w:w="3281" w:type="pct"/>
            <w:tcBorders>
              <w:top w:val="outset" w:sz="6" w:space="0" w:color="auto"/>
              <w:left w:val="outset" w:sz="6" w:space="0" w:color="auto"/>
              <w:right w:val="outset" w:sz="6" w:space="0" w:color="auto"/>
            </w:tcBorders>
          </w:tcPr>
          <w:p w:rsidR="00DB32E2" w:rsidRPr="00CC6591" w:rsidRDefault="00DB32E2" w:rsidP="003E32E3">
            <w:pPr>
              <w:pStyle w:val="naisf"/>
              <w:spacing w:before="0" w:beforeAutospacing="0" w:after="0" w:afterAutospacing="0"/>
              <w:rPr>
                <w:lang w:val="lv-LV"/>
              </w:rPr>
            </w:pPr>
            <w:r w:rsidRPr="00CC6591">
              <w:rPr>
                <w:lang w:val="lv-LV"/>
              </w:rPr>
              <w:t>Projekts šo jomu neskar.</w:t>
            </w:r>
          </w:p>
        </w:tc>
      </w:tr>
      <w:tr w:rsidR="00DB32E2" w:rsidRPr="00CC6591" w:rsidTr="00587F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15" w:type="pct"/>
            <w:tcBorders>
              <w:top w:val="outset" w:sz="6" w:space="0" w:color="auto"/>
              <w:left w:val="outset" w:sz="6" w:space="0" w:color="auto"/>
              <w:right w:val="outset" w:sz="6" w:space="0" w:color="auto"/>
            </w:tcBorders>
          </w:tcPr>
          <w:p w:rsidR="00DB32E2" w:rsidRPr="00CC6591" w:rsidRDefault="00DB32E2" w:rsidP="003E32E3">
            <w:pPr>
              <w:pStyle w:val="naisf"/>
              <w:spacing w:before="0" w:beforeAutospacing="0" w:after="0" w:afterAutospacing="0"/>
              <w:rPr>
                <w:lang w:val="lv-LV"/>
              </w:rPr>
            </w:pPr>
            <w:r w:rsidRPr="00CC6591">
              <w:rPr>
                <w:lang w:val="lv-LV"/>
              </w:rPr>
              <w:t>4.</w:t>
            </w:r>
          </w:p>
        </w:tc>
        <w:tc>
          <w:tcPr>
            <w:tcW w:w="1504" w:type="pct"/>
            <w:gridSpan w:val="2"/>
            <w:tcBorders>
              <w:top w:val="outset" w:sz="6" w:space="0" w:color="auto"/>
              <w:left w:val="outset" w:sz="6" w:space="0" w:color="auto"/>
              <w:right w:val="outset" w:sz="6" w:space="0" w:color="auto"/>
            </w:tcBorders>
          </w:tcPr>
          <w:p w:rsidR="00DB32E2" w:rsidRPr="00CC6591" w:rsidRDefault="00DB32E2" w:rsidP="003E32E3">
            <w:pPr>
              <w:pStyle w:val="naisf"/>
              <w:spacing w:before="0" w:beforeAutospacing="0" w:after="0" w:afterAutospacing="0"/>
              <w:rPr>
                <w:lang w:val="lv-LV"/>
              </w:rPr>
            </w:pPr>
            <w:r w:rsidRPr="00CC6591">
              <w:rPr>
                <w:lang w:val="lv-LV"/>
              </w:rPr>
              <w:t>Cita informācija</w:t>
            </w:r>
          </w:p>
        </w:tc>
        <w:tc>
          <w:tcPr>
            <w:tcW w:w="3281" w:type="pct"/>
            <w:tcBorders>
              <w:top w:val="outset" w:sz="6" w:space="0" w:color="auto"/>
              <w:left w:val="outset" w:sz="6" w:space="0" w:color="auto"/>
              <w:right w:val="outset" w:sz="6" w:space="0" w:color="auto"/>
            </w:tcBorders>
            <w:shd w:val="clear" w:color="auto" w:fill="auto"/>
          </w:tcPr>
          <w:p w:rsidR="00DB32E2" w:rsidRPr="00CC6591" w:rsidRDefault="00DB32E2" w:rsidP="003E32E3">
            <w:pPr>
              <w:pStyle w:val="naisf"/>
              <w:spacing w:before="0" w:beforeAutospacing="0" w:after="0" w:afterAutospacing="0"/>
              <w:rPr>
                <w:lang w:val="lv-LV"/>
              </w:rPr>
            </w:pPr>
            <w:r w:rsidRPr="00CC6591">
              <w:rPr>
                <w:lang w:val="lv-LV"/>
              </w:rPr>
              <w:t>Nav.</w:t>
            </w:r>
          </w:p>
        </w:tc>
      </w:tr>
    </w:tbl>
    <w:p w:rsidR="00DB32E2" w:rsidRPr="00CC6591" w:rsidRDefault="00DB32E2" w:rsidP="00DB32E2">
      <w:pPr>
        <w:pStyle w:val="naisf"/>
        <w:spacing w:before="0" w:beforeAutospacing="0" w:after="0" w:afterAutospacing="0"/>
        <w:rPr>
          <w:i/>
          <w:lang w:val="lv-LV"/>
        </w:rPr>
      </w:pPr>
    </w:p>
    <w:tbl>
      <w:tblPr>
        <w:tblStyle w:val="Reatabula"/>
        <w:tblW w:w="9322" w:type="dxa"/>
        <w:tblLook w:val="04A0" w:firstRow="1" w:lastRow="0" w:firstColumn="1" w:lastColumn="0" w:noHBand="0" w:noVBand="1"/>
      </w:tblPr>
      <w:tblGrid>
        <w:gridCol w:w="2518"/>
        <w:gridCol w:w="1418"/>
        <w:gridCol w:w="1559"/>
        <w:gridCol w:w="1276"/>
        <w:gridCol w:w="1275"/>
        <w:gridCol w:w="1276"/>
      </w:tblGrid>
      <w:tr w:rsidR="00587F33" w:rsidRPr="00CB7920" w:rsidTr="003E32E3">
        <w:tc>
          <w:tcPr>
            <w:tcW w:w="9322" w:type="dxa"/>
            <w:gridSpan w:val="6"/>
          </w:tcPr>
          <w:p w:rsidR="00587F33" w:rsidRPr="00CC6591" w:rsidRDefault="00587F33" w:rsidP="003E32E3">
            <w:pPr>
              <w:rPr>
                <w:b/>
                <w:lang w:val="lv-LV"/>
              </w:rPr>
            </w:pPr>
            <w:r w:rsidRPr="00CC6591">
              <w:rPr>
                <w:b/>
                <w:lang w:val="lv-LV"/>
              </w:rPr>
              <w:t>III. Tiesību akta projekta ietekme uz valsts budžetu un pašvaldību budžetiem</w:t>
            </w:r>
          </w:p>
        </w:tc>
      </w:tr>
      <w:tr w:rsidR="00587F33" w:rsidRPr="00CC6591" w:rsidTr="003E32E3">
        <w:tc>
          <w:tcPr>
            <w:tcW w:w="2518" w:type="dxa"/>
            <w:vMerge w:val="restart"/>
          </w:tcPr>
          <w:p w:rsidR="00587F33" w:rsidRPr="00CC6591" w:rsidRDefault="00587F33" w:rsidP="003E32E3">
            <w:pPr>
              <w:rPr>
                <w:lang w:val="lv-LV"/>
              </w:rPr>
            </w:pPr>
            <w:r w:rsidRPr="00CC6591">
              <w:rPr>
                <w:lang w:val="lv-LV"/>
              </w:rPr>
              <w:t>Rādītāji</w:t>
            </w:r>
          </w:p>
        </w:tc>
        <w:tc>
          <w:tcPr>
            <w:tcW w:w="2977" w:type="dxa"/>
            <w:gridSpan w:val="2"/>
            <w:vMerge w:val="restart"/>
          </w:tcPr>
          <w:p w:rsidR="00587F33" w:rsidRPr="00CC6591" w:rsidRDefault="00587F33" w:rsidP="003E32E3">
            <w:pPr>
              <w:rPr>
                <w:lang w:val="lv-LV"/>
              </w:rPr>
            </w:pPr>
            <w:r w:rsidRPr="00CC6591">
              <w:rPr>
                <w:lang w:val="lv-LV"/>
              </w:rPr>
              <w:t>2014.gads</w:t>
            </w:r>
          </w:p>
        </w:tc>
        <w:tc>
          <w:tcPr>
            <w:tcW w:w="3827" w:type="dxa"/>
            <w:gridSpan w:val="3"/>
          </w:tcPr>
          <w:p w:rsidR="00587F33" w:rsidRPr="00CC6591" w:rsidRDefault="00587F33" w:rsidP="003E32E3">
            <w:pPr>
              <w:rPr>
                <w:lang w:val="lv-LV"/>
              </w:rPr>
            </w:pPr>
            <w:r w:rsidRPr="00CC6591">
              <w:rPr>
                <w:lang w:val="lv-LV"/>
              </w:rPr>
              <w:t xml:space="preserve">Turpmākie trīs gadi </w:t>
            </w:r>
            <w:r w:rsidRPr="00CC6591">
              <w:rPr>
                <w:i/>
                <w:lang w:val="lv-LV"/>
              </w:rPr>
              <w:t>(</w:t>
            </w:r>
            <w:proofErr w:type="spellStart"/>
            <w:r w:rsidRPr="00CC6591">
              <w:rPr>
                <w:i/>
                <w:lang w:val="lv-LV"/>
              </w:rPr>
              <w:t>euro</w:t>
            </w:r>
            <w:proofErr w:type="spellEnd"/>
            <w:r w:rsidRPr="00CC6591">
              <w:rPr>
                <w:i/>
                <w:lang w:val="lv-LV"/>
              </w:rPr>
              <w:t>)</w:t>
            </w:r>
          </w:p>
        </w:tc>
      </w:tr>
      <w:tr w:rsidR="00587F33" w:rsidRPr="00CC6591" w:rsidTr="003E32E3">
        <w:tc>
          <w:tcPr>
            <w:tcW w:w="2518" w:type="dxa"/>
            <w:vMerge/>
          </w:tcPr>
          <w:p w:rsidR="00587F33" w:rsidRPr="00CC6591" w:rsidRDefault="00587F33" w:rsidP="003E32E3">
            <w:pPr>
              <w:rPr>
                <w:lang w:val="lv-LV"/>
              </w:rPr>
            </w:pPr>
          </w:p>
        </w:tc>
        <w:tc>
          <w:tcPr>
            <w:tcW w:w="2977" w:type="dxa"/>
            <w:gridSpan w:val="2"/>
            <w:vMerge/>
          </w:tcPr>
          <w:p w:rsidR="00587F33" w:rsidRPr="00CC6591" w:rsidRDefault="00587F33" w:rsidP="003E32E3">
            <w:pPr>
              <w:rPr>
                <w:lang w:val="lv-LV"/>
              </w:rPr>
            </w:pPr>
          </w:p>
        </w:tc>
        <w:tc>
          <w:tcPr>
            <w:tcW w:w="1276" w:type="dxa"/>
          </w:tcPr>
          <w:p w:rsidR="00587F33" w:rsidRPr="00CC6591" w:rsidRDefault="00587F33" w:rsidP="003E32E3">
            <w:pPr>
              <w:rPr>
                <w:lang w:val="lv-LV"/>
              </w:rPr>
            </w:pPr>
            <w:r w:rsidRPr="00CC6591">
              <w:rPr>
                <w:lang w:val="lv-LV"/>
              </w:rPr>
              <w:t>2015.gads</w:t>
            </w:r>
          </w:p>
        </w:tc>
        <w:tc>
          <w:tcPr>
            <w:tcW w:w="1275" w:type="dxa"/>
          </w:tcPr>
          <w:p w:rsidR="00587F33" w:rsidRPr="00CC6591" w:rsidRDefault="00587F33" w:rsidP="003E32E3">
            <w:pPr>
              <w:rPr>
                <w:lang w:val="lv-LV"/>
              </w:rPr>
            </w:pPr>
            <w:r w:rsidRPr="00CC6591">
              <w:rPr>
                <w:lang w:val="lv-LV"/>
              </w:rPr>
              <w:t>2016.gads</w:t>
            </w:r>
          </w:p>
        </w:tc>
        <w:tc>
          <w:tcPr>
            <w:tcW w:w="1276" w:type="dxa"/>
          </w:tcPr>
          <w:p w:rsidR="00587F33" w:rsidRPr="00CC6591" w:rsidRDefault="00587F33" w:rsidP="003E32E3">
            <w:pPr>
              <w:rPr>
                <w:lang w:val="lv-LV"/>
              </w:rPr>
            </w:pPr>
            <w:r w:rsidRPr="00CC6591">
              <w:rPr>
                <w:lang w:val="lv-LV"/>
              </w:rPr>
              <w:t>2017.gads</w:t>
            </w:r>
          </w:p>
        </w:tc>
      </w:tr>
      <w:tr w:rsidR="00587F33" w:rsidRPr="00301E73" w:rsidTr="003E32E3">
        <w:tc>
          <w:tcPr>
            <w:tcW w:w="2518" w:type="dxa"/>
            <w:vMerge/>
          </w:tcPr>
          <w:p w:rsidR="00587F33" w:rsidRPr="00CC6591" w:rsidRDefault="00587F33" w:rsidP="003E32E3">
            <w:pPr>
              <w:rPr>
                <w:lang w:val="lv-LV"/>
              </w:rPr>
            </w:pPr>
          </w:p>
        </w:tc>
        <w:tc>
          <w:tcPr>
            <w:tcW w:w="1418" w:type="dxa"/>
            <w:vAlign w:val="center"/>
          </w:tcPr>
          <w:p w:rsidR="00587F33" w:rsidRPr="00CC6591" w:rsidRDefault="00587F33" w:rsidP="003E32E3">
            <w:pPr>
              <w:jc w:val="center"/>
              <w:rPr>
                <w:lang w:val="lv-LV"/>
              </w:rPr>
            </w:pPr>
            <w:r w:rsidRPr="00CC6591">
              <w:rPr>
                <w:lang w:val="lv-LV"/>
              </w:rPr>
              <w:t>Saskaņā ar valsts budžetu kārtējam gadam</w:t>
            </w:r>
          </w:p>
        </w:tc>
        <w:tc>
          <w:tcPr>
            <w:tcW w:w="1559" w:type="dxa"/>
            <w:vAlign w:val="center"/>
          </w:tcPr>
          <w:p w:rsidR="00587F33" w:rsidRPr="00CC6591" w:rsidRDefault="00587F33" w:rsidP="003E32E3">
            <w:pPr>
              <w:jc w:val="center"/>
              <w:rPr>
                <w:lang w:val="lv-LV"/>
              </w:rPr>
            </w:pPr>
            <w:r w:rsidRPr="00CC6591">
              <w:rPr>
                <w:lang w:val="lv-LV"/>
              </w:rPr>
              <w:t>Izmaiņas kārtējā gadā, salīdzinot ar valsts budžetu kārtējam gadam</w:t>
            </w:r>
          </w:p>
        </w:tc>
        <w:tc>
          <w:tcPr>
            <w:tcW w:w="1276" w:type="dxa"/>
            <w:vAlign w:val="center"/>
          </w:tcPr>
          <w:p w:rsidR="00587F33" w:rsidRPr="00CC6591" w:rsidRDefault="00587F33" w:rsidP="003E32E3">
            <w:pPr>
              <w:jc w:val="center"/>
              <w:rPr>
                <w:lang w:val="lv-LV"/>
              </w:rPr>
            </w:pPr>
            <w:r w:rsidRPr="00CC6591">
              <w:rPr>
                <w:lang w:val="lv-LV"/>
              </w:rPr>
              <w:t>Izmaiņas, salīdzinot ar kārtējo (n) gadu</w:t>
            </w:r>
          </w:p>
        </w:tc>
        <w:tc>
          <w:tcPr>
            <w:tcW w:w="1275" w:type="dxa"/>
            <w:vAlign w:val="center"/>
          </w:tcPr>
          <w:p w:rsidR="00587F33" w:rsidRPr="00CC6591" w:rsidRDefault="00587F33" w:rsidP="003E32E3">
            <w:pPr>
              <w:jc w:val="center"/>
              <w:rPr>
                <w:lang w:val="lv-LV"/>
              </w:rPr>
            </w:pPr>
            <w:r w:rsidRPr="00CC6591">
              <w:rPr>
                <w:lang w:val="lv-LV"/>
              </w:rPr>
              <w:t>Izmaiņas, salīdzinot ar kārtējo (n) gadu</w:t>
            </w:r>
          </w:p>
        </w:tc>
        <w:tc>
          <w:tcPr>
            <w:tcW w:w="1276" w:type="dxa"/>
            <w:vAlign w:val="center"/>
          </w:tcPr>
          <w:p w:rsidR="00587F33" w:rsidRPr="00CC6591" w:rsidRDefault="00587F33" w:rsidP="003E32E3">
            <w:pPr>
              <w:jc w:val="center"/>
              <w:rPr>
                <w:lang w:val="lv-LV"/>
              </w:rPr>
            </w:pPr>
            <w:r w:rsidRPr="00CC6591">
              <w:rPr>
                <w:lang w:val="lv-LV"/>
              </w:rPr>
              <w:t>Izmaiņas, salīdzinot ar kārtējo (n) gadu</w:t>
            </w:r>
          </w:p>
        </w:tc>
      </w:tr>
      <w:tr w:rsidR="00587F33" w:rsidRPr="00CC6591" w:rsidTr="003E32E3">
        <w:tc>
          <w:tcPr>
            <w:tcW w:w="2518" w:type="dxa"/>
          </w:tcPr>
          <w:p w:rsidR="00587F33" w:rsidRPr="00CC6591" w:rsidRDefault="00587F33" w:rsidP="00CC6591">
            <w:pPr>
              <w:jc w:val="center"/>
              <w:rPr>
                <w:lang w:val="lv-LV"/>
              </w:rPr>
            </w:pPr>
            <w:r w:rsidRPr="00CC6591">
              <w:rPr>
                <w:lang w:val="lv-LV"/>
              </w:rPr>
              <w:t>1</w:t>
            </w:r>
          </w:p>
        </w:tc>
        <w:tc>
          <w:tcPr>
            <w:tcW w:w="1418" w:type="dxa"/>
          </w:tcPr>
          <w:p w:rsidR="00587F33" w:rsidRPr="00CC6591" w:rsidRDefault="00587F33" w:rsidP="00CC6591">
            <w:pPr>
              <w:jc w:val="center"/>
              <w:rPr>
                <w:lang w:val="lv-LV"/>
              </w:rPr>
            </w:pPr>
            <w:r w:rsidRPr="00CC6591">
              <w:rPr>
                <w:lang w:val="lv-LV"/>
              </w:rPr>
              <w:t>2</w:t>
            </w:r>
          </w:p>
        </w:tc>
        <w:tc>
          <w:tcPr>
            <w:tcW w:w="1559" w:type="dxa"/>
          </w:tcPr>
          <w:p w:rsidR="00587F33" w:rsidRPr="00CC6591" w:rsidRDefault="00587F33" w:rsidP="00CC6591">
            <w:pPr>
              <w:jc w:val="center"/>
              <w:rPr>
                <w:lang w:val="lv-LV"/>
              </w:rPr>
            </w:pPr>
            <w:r w:rsidRPr="00CC6591">
              <w:rPr>
                <w:lang w:val="lv-LV"/>
              </w:rPr>
              <w:t>3</w:t>
            </w:r>
          </w:p>
        </w:tc>
        <w:tc>
          <w:tcPr>
            <w:tcW w:w="1276" w:type="dxa"/>
          </w:tcPr>
          <w:p w:rsidR="00587F33" w:rsidRPr="00CC6591" w:rsidRDefault="00587F33" w:rsidP="00CC6591">
            <w:pPr>
              <w:jc w:val="center"/>
              <w:rPr>
                <w:lang w:val="lv-LV"/>
              </w:rPr>
            </w:pPr>
            <w:r w:rsidRPr="00CC6591">
              <w:rPr>
                <w:lang w:val="lv-LV"/>
              </w:rPr>
              <w:t>4</w:t>
            </w:r>
          </w:p>
        </w:tc>
        <w:tc>
          <w:tcPr>
            <w:tcW w:w="1275" w:type="dxa"/>
          </w:tcPr>
          <w:p w:rsidR="00587F33" w:rsidRPr="00CC6591" w:rsidRDefault="00587F33" w:rsidP="00CC6591">
            <w:pPr>
              <w:jc w:val="center"/>
              <w:rPr>
                <w:lang w:val="lv-LV"/>
              </w:rPr>
            </w:pPr>
            <w:r w:rsidRPr="00CC6591">
              <w:rPr>
                <w:lang w:val="lv-LV"/>
              </w:rPr>
              <w:t>5</w:t>
            </w:r>
          </w:p>
        </w:tc>
        <w:tc>
          <w:tcPr>
            <w:tcW w:w="1276" w:type="dxa"/>
          </w:tcPr>
          <w:p w:rsidR="00587F33" w:rsidRPr="00CC6591" w:rsidRDefault="00587F33" w:rsidP="00CC6591">
            <w:pPr>
              <w:jc w:val="center"/>
              <w:rPr>
                <w:lang w:val="lv-LV"/>
              </w:rPr>
            </w:pPr>
            <w:r w:rsidRPr="00CC6591">
              <w:rPr>
                <w:lang w:val="lv-LV"/>
              </w:rPr>
              <w:t>6</w:t>
            </w:r>
          </w:p>
        </w:tc>
      </w:tr>
      <w:tr w:rsidR="00587F33" w:rsidRPr="00CC6591" w:rsidTr="003E32E3">
        <w:tc>
          <w:tcPr>
            <w:tcW w:w="2518" w:type="dxa"/>
          </w:tcPr>
          <w:p w:rsidR="00587F33" w:rsidRPr="00CC6591" w:rsidRDefault="00587F33" w:rsidP="003E32E3">
            <w:pPr>
              <w:jc w:val="both"/>
              <w:rPr>
                <w:lang w:val="lv-LV"/>
              </w:rPr>
            </w:pPr>
            <w:r w:rsidRPr="00CC6591">
              <w:rPr>
                <w:lang w:val="lv-LV"/>
              </w:rPr>
              <w:t>1.Budžeta ieņēmumi:</w:t>
            </w:r>
          </w:p>
        </w:tc>
        <w:tc>
          <w:tcPr>
            <w:tcW w:w="1418" w:type="dxa"/>
          </w:tcPr>
          <w:p w:rsidR="00587F33" w:rsidRPr="00CC6591" w:rsidRDefault="00587F33" w:rsidP="003E32E3">
            <w:pPr>
              <w:jc w:val="center"/>
              <w:rPr>
                <w:lang w:val="lv-LV"/>
              </w:rPr>
            </w:pPr>
            <w:r w:rsidRPr="00CC6591">
              <w:rPr>
                <w:lang w:val="lv-LV"/>
              </w:rPr>
              <w:t>0</w:t>
            </w: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CC6591" w:rsidP="003E32E3">
            <w:pPr>
              <w:jc w:val="center"/>
              <w:rPr>
                <w:lang w:val="lv-LV"/>
              </w:rPr>
            </w:pPr>
            <w:r>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CC6591" w:rsidTr="003E32E3">
        <w:tc>
          <w:tcPr>
            <w:tcW w:w="2518" w:type="dxa"/>
          </w:tcPr>
          <w:p w:rsidR="00587F33" w:rsidRPr="00CC6591" w:rsidRDefault="00587F33" w:rsidP="003E32E3">
            <w:pPr>
              <w:jc w:val="both"/>
              <w:rPr>
                <w:lang w:val="lv-LV"/>
              </w:rPr>
            </w:pPr>
            <w:r w:rsidRPr="00CC6591">
              <w:rPr>
                <w:lang w:val="lv-LV"/>
              </w:rPr>
              <w:t>1.1. valsts pamatbudžets, tai skaitā ieņēmumi no maksas pakalpo-</w:t>
            </w:r>
            <w:proofErr w:type="spellStart"/>
            <w:r w:rsidRPr="00CC6591">
              <w:rPr>
                <w:lang w:val="lv-LV"/>
              </w:rPr>
              <w:t>jumiem</w:t>
            </w:r>
            <w:proofErr w:type="spellEnd"/>
            <w:r w:rsidRPr="00CC6591">
              <w:rPr>
                <w:lang w:val="lv-LV"/>
              </w:rPr>
              <w:t xml:space="preserve"> un citi pašu ieņēmumi</w:t>
            </w:r>
          </w:p>
        </w:tc>
        <w:tc>
          <w:tcPr>
            <w:tcW w:w="1418" w:type="dxa"/>
          </w:tcPr>
          <w:p w:rsidR="00587F33" w:rsidRPr="00CC6591" w:rsidRDefault="00587F33" w:rsidP="003E32E3">
            <w:pPr>
              <w:jc w:val="center"/>
              <w:rPr>
                <w:lang w:val="lv-LV"/>
              </w:rPr>
            </w:pPr>
            <w:r w:rsidRPr="00CC6591">
              <w:rPr>
                <w:lang w:val="lv-LV"/>
              </w:rPr>
              <w:t>0</w:t>
            </w: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CC6591" w:rsidTr="003E32E3">
        <w:tc>
          <w:tcPr>
            <w:tcW w:w="2518" w:type="dxa"/>
          </w:tcPr>
          <w:p w:rsidR="00587F33" w:rsidRPr="00CC6591" w:rsidRDefault="00587F33" w:rsidP="003E32E3">
            <w:pPr>
              <w:jc w:val="both"/>
              <w:rPr>
                <w:lang w:val="lv-LV"/>
              </w:rPr>
            </w:pPr>
            <w:r w:rsidRPr="00CC6591">
              <w:rPr>
                <w:lang w:val="lv-LV"/>
              </w:rPr>
              <w:t>1.2. valsts speciālais budžets</w:t>
            </w:r>
          </w:p>
        </w:tc>
        <w:tc>
          <w:tcPr>
            <w:tcW w:w="1418" w:type="dxa"/>
          </w:tcPr>
          <w:p w:rsidR="00587F33" w:rsidRPr="00CC6591" w:rsidRDefault="00587F33" w:rsidP="003E32E3">
            <w:pPr>
              <w:jc w:val="center"/>
              <w:rPr>
                <w:lang w:val="lv-LV"/>
              </w:rPr>
            </w:pPr>
            <w:r w:rsidRPr="00CC6591">
              <w:rPr>
                <w:lang w:val="lv-LV"/>
              </w:rPr>
              <w:t>0</w:t>
            </w: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CC6591" w:rsidTr="003E32E3">
        <w:tc>
          <w:tcPr>
            <w:tcW w:w="2518" w:type="dxa"/>
          </w:tcPr>
          <w:p w:rsidR="00587F33" w:rsidRPr="00CC6591" w:rsidRDefault="00587F33" w:rsidP="003E32E3">
            <w:pPr>
              <w:jc w:val="both"/>
              <w:rPr>
                <w:lang w:val="lv-LV"/>
              </w:rPr>
            </w:pPr>
            <w:r w:rsidRPr="00CC6591">
              <w:rPr>
                <w:lang w:val="lv-LV"/>
              </w:rPr>
              <w:t>1.3. pašvaldību budžets</w:t>
            </w:r>
          </w:p>
        </w:tc>
        <w:tc>
          <w:tcPr>
            <w:tcW w:w="1418" w:type="dxa"/>
          </w:tcPr>
          <w:p w:rsidR="00587F33" w:rsidRPr="00CC6591" w:rsidRDefault="00587F33" w:rsidP="003E32E3">
            <w:pPr>
              <w:jc w:val="center"/>
              <w:rPr>
                <w:lang w:val="lv-LV"/>
              </w:rPr>
            </w:pPr>
            <w:r w:rsidRPr="00CC6591">
              <w:rPr>
                <w:lang w:val="lv-LV"/>
              </w:rPr>
              <w:t>0</w:t>
            </w: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877A18" w:rsidRPr="00CC6591" w:rsidTr="003E32E3">
        <w:tc>
          <w:tcPr>
            <w:tcW w:w="2518" w:type="dxa"/>
          </w:tcPr>
          <w:p w:rsidR="00877A18" w:rsidRPr="00CC6591" w:rsidRDefault="00877A18" w:rsidP="003E32E3">
            <w:pPr>
              <w:jc w:val="both"/>
              <w:rPr>
                <w:lang w:val="lv-LV"/>
              </w:rPr>
            </w:pPr>
            <w:r w:rsidRPr="00CC6591">
              <w:rPr>
                <w:lang w:val="lv-LV"/>
              </w:rPr>
              <w:t>2. Budžeta izdevumi:</w:t>
            </w:r>
          </w:p>
        </w:tc>
        <w:tc>
          <w:tcPr>
            <w:tcW w:w="1418" w:type="dxa"/>
          </w:tcPr>
          <w:p w:rsidR="00877A18" w:rsidRPr="00CC6591" w:rsidRDefault="00877A18" w:rsidP="003E32E3">
            <w:pPr>
              <w:jc w:val="center"/>
              <w:rPr>
                <w:lang w:val="lv-LV"/>
              </w:rPr>
            </w:pPr>
            <w:r w:rsidRPr="00CC6591">
              <w:rPr>
                <w:lang w:val="lv-LV"/>
              </w:rPr>
              <w:t>0</w:t>
            </w:r>
          </w:p>
        </w:tc>
        <w:tc>
          <w:tcPr>
            <w:tcW w:w="1559" w:type="dxa"/>
          </w:tcPr>
          <w:p w:rsidR="00877A18" w:rsidRPr="00CC6591" w:rsidRDefault="00877A18" w:rsidP="003E32E3">
            <w:pPr>
              <w:jc w:val="center"/>
              <w:rPr>
                <w:lang w:val="lv-LV"/>
              </w:rPr>
            </w:pPr>
            <w:r>
              <w:rPr>
                <w:lang w:val="lv-LV"/>
              </w:rPr>
              <w:t>364 145</w:t>
            </w:r>
          </w:p>
        </w:tc>
        <w:tc>
          <w:tcPr>
            <w:tcW w:w="1276" w:type="dxa"/>
          </w:tcPr>
          <w:p w:rsidR="00877A18" w:rsidRPr="00CC6591" w:rsidRDefault="00877A18" w:rsidP="003E32E3">
            <w:pPr>
              <w:jc w:val="center"/>
              <w:rPr>
                <w:lang w:val="lv-LV"/>
              </w:rPr>
            </w:pPr>
            <w:r w:rsidRPr="00CC6591">
              <w:rPr>
                <w:lang w:val="lv-LV"/>
              </w:rPr>
              <w:t>0</w:t>
            </w:r>
          </w:p>
        </w:tc>
        <w:tc>
          <w:tcPr>
            <w:tcW w:w="1275" w:type="dxa"/>
          </w:tcPr>
          <w:p w:rsidR="00877A18" w:rsidRPr="00CC6591" w:rsidRDefault="00877A18" w:rsidP="003E32E3">
            <w:pPr>
              <w:jc w:val="center"/>
              <w:rPr>
                <w:lang w:val="lv-LV"/>
              </w:rPr>
            </w:pPr>
            <w:r w:rsidRPr="00CC6591">
              <w:rPr>
                <w:lang w:val="lv-LV"/>
              </w:rPr>
              <w:t>0</w:t>
            </w:r>
          </w:p>
        </w:tc>
        <w:tc>
          <w:tcPr>
            <w:tcW w:w="1276" w:type="dxa"/>
          </w:tcPr>
          <w:p w:rsidR="00877A18" w:rsidRPr="00CC6591" w:rsidRDefault="00877A18" w:rsidP="003E32E3">
            <w:pPr>
              <w:jc w:val="center"/>
              <w:rPr>
                <w:lang w:val="lv-LV"/>
              </w:rPr>
            </w:pPr>
            <w:r w:rsidRPr="00CC6591">
              <w:rPr>
                <w:lang w:val="lv-LV"/>
              </w:rPr>
              <w:t>0</w:t>
            </w:r>
          </w:p>
        </w:tc>
      </w:tr>
      <w:tr w:rsidR="00877A18" w:rsidRPr="00CC6591" w:rsidTr="003E32E3">
        <w:tc>
          <w:tcPr>
            <w:tcW w:w="2518" w:type="dxa"/>
          </w:tcPr>
          <w:p w:rsidR="00877A18" w:rsidRPr="00CC6591" w:rsidRDefault="00877A18" w:rsidP="003E32E3">
            <w:pPr>
              <w:jc w:val="both"/>
              <w:rPr>
                <w:lang w:val="lv-LV"/>
              </w:rPr>
            </w:pPr>
            <w:r w:rsidRPr="00CC6591">
              <w:rPr>
                <w:lang w:val="lv-LV"/>
              </w:rPr>
              <w:t>2.1. valsts pamatbudžets</w:t>
            </w:r>
          </w:p>
        </w:tc>
        <w:tc>
          <w:tcPr>
            <w:tcW w:w="1418" w:type="dxa"/>
          </w:tcPr>
          <w:p w:rsidR="00877A18" w:rsidRPr="00CC6591" w:rsidRDefault="00877A18" w:rsidP="003E32E3">
            <w:pPr>
              <w:jc w:val="center"/>
              <w:rPr>
                <w:lang w:val="lv-LV"/>
              </w:rPr>
            </w:pPr>
            <w:r w:rsidRPr="00CC6591">
              <w:rPr>
                <w:lang w:val="lv-LV"/>
              </w:rPr>
              <w:t>0</w:t>
            </w:r>
          </w:p>
        </w:tc>
        <w:tc>
          <w:tcPr>
            <w:tcW w:w="1559" w:type="dxa"/>
          </w:tcPr>
          <w:p w:rsidR="00877A18" w:rsidRPr="00CC6591" w:rsidRDefault="00877A18" w:rsidP="003E32E3">
            <w:pPr>
              <w:jc w:val="center"/>
              <w:rPr>
                <w:lang w:val="lv-LV"/>
              </w:rPr>
            </w:pPr>
            <w:r>
              <w:rPr>
                <w:lang w:val="lv-LV"/>
              </w:rPr>
              <w:t>364 145</w:t>
            </w:r>
          </w:p>
        </w:tc>
        <w:tc>
          <w:tcPr>
            <w:tcW w:w="1276" w:type="dxa"/>
          </w:tcPr>
          <w:p w:rsidR="00877A18" w:rsidRPr="00CC6591" w:rsidRDefault="00877A18" w:rsidP="003E32E3">
            <w:pPr>
              <w:jc w:val="center"/>
              <w:rPr>
                <w:lang w:val="lv-LV"/>
              </w:rPr>
            </w:pPr>
            <w:r w:rsidRPr="00CC6591">
              <w:rPr>
                <w:lang w:val="lv-LV"/>
              </w:rPr>
              <w:t>0</w:t>
            </w:r>
          </w:p>
        </w:tc>
        <w:tc>
          <w:tcPr>
            <w:tcW w:w="1275" w:type="dxa"/>
          </w:tcPr>
          <w:p w:rsidR="00877A18" w:rsidRPr="00CC6591" w:rsidRDefault="00877A18" w:rsidP="003E32E3">
            <w:pPr>
              <w:jc w:val="center"/>
              <w:rPr>
                <w:lang w:val="lv-LV"/>
              </w:rPr>
            </w:pPr>
            <w:r w:rsidRPr="00CC6591">
              <w:rPr>
                <w:lang w:val="lv-LV"/>
              </w:rPr>
              <w:t>0</w:t>
            </w:r>
          </w:p>
        </w:tc>
        <w:tc>
          <w:tcPr>
            <w:tcW w:w="1276" w:type="dxa"/>
          </w:tcPr>
          <w:p w:rsidR="00877A18" w:rsidRPr="00CC6591" w:rsidRDefault="00877A18" w:rsidP="003E32E3">
            <w:pPr>
              <w:jc w:val="center"/>
              <w:rPr>
                <w:lang w:val="lv-LV"/>
              </w:rPr>
            </w:pPr>
            <w:r w:rsidRPr="00CC6591">
              <w:rPr>
                <w:lang w:val="lv-LV"/>
              </w:rPr>
              <w:t>0</w:t>
            </w:r>
          </w:p>
        </w:tc>
      </w:tr>
      <w:tr w:rsidR="00587F33" w:rsidRPr="00CC6591" w:rsidTr="003E32E3">
        <w:tc>
          <w:tcPr>
            <w:tcW w:w="2518" w:type="dxa"/>
          </w:tcPr>
          <w:p w:rsidR="00587F33" w:rsidRPr="00CC6591" w:rsidRDefault="00587F33" w:rsidP="003E32E3">
            <w:pPr>
              <w:jc w:val="both"/>
              <w:rPr>
                <w:lang w:val="lv-LV"/>
              </w:rPr>
            </w:pPr>
            <w:r w:rsidRPr="00CC6591">
              <w:rPr>
                <w:lang w:val="lv-LV"/>
              </w:rPr>
              <w:t>2.2. valsts speciālais budžets</w:t>
            </w:r>
          </w:p>
        </w:tc>
        <w:tc>
          <w:tcPr>
            <w:tcW w:w="1418" w:type="dxa"/>
          </w:tcPr>
          <w:p w:rsidR="00587F33" w:rsidRPr="00CC6591" w:rsidRDefault="00587F33" w:rsidP="003E32E3">
            <w:pPr>
              <w:jc w:val="center"/>
              <w:rPr>
                <w:lang w:val="lv-LV"/>
              </w:rPr>
            </w:pPr>
            <w:r w:rsidRPr="00CC6591">
              <w:rPr>
                <w:lang w:val="lv-LV"/>
              </w:rPr>
              <w:t>0</w:t>
            </w: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CC6591" w:rsidTr="003E32E3">
        <w:tc>
          <w:tcPr>
            <w:tcW w:w="2518" w:type="dxa"/>
          </w:tcPr>
          <w:p w:rsidR="00587F33" w:rsidRPr="00CC6591" w:rsidRDefault="00587F33" w:rsidP="003E32E3">
            <w:pPr>
              <w:jc w:val="both"/>
              <w:rPr>
                <w:lang w:val="lv-LV"/>
              </w:rPr>
            </w:pPr>
            <w:r w:rsidRPr="00CC6591">
              <w:rPr>
                <w:lang w:val="lv-LV"/>
              </w:rPr>
              <w:t>2.3. pašvaldību budžets</w:t>
            </w:r>
          </w:p>
        </w:tc>
        <w:tc>
          <w:tcPr>
            <w:tcW w:w="1418" w:type="dxa"/>
          </w:tcPr>
          <w:p w:rsidR="00587F33" w:rsidRPr="00CC6591" w:rsidRDefault="00587F33" w:rsidP="003E32E3">
            <w:pPr>
              <w:jc w:val="center"/>
              <w:rPr>
                <w:lang w:val="lv-LV"/>
              </w:rPr>
            </w:pPr>
            <w:r w:rsidRPr="00CC6591">
              <w:rPr>
                <w:lang w:val="lv-LV"/>
              </w:rPr>
              <w:t>0</w:t>
            </w: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CB5AAC" w:rsidRPr="00CC6591" w:rsidTr="003E32E3">
        <w:tc>
          <w:tcPr>
            <w:tcW w:w="2518" w:type="dxa"/>
          </w:tcPr>
          <w:p w:rsidR="00CB5AAC" w:rsidRPr="00CC6591" w:rsidRDefault="00CB5AAC" w:rsidP="003E32E3">
            <w:pPr>
              <w:jc w:val="both"/>
              <w:rPr>
                <w:lang w:val="lv-LV"/>
              </w:rPr>
            </w:pPr>
            <w:r w:rsidRPr="00CC6591">
              <w:rPr>
                <w:lang w:val="lv-LV"/>
              </w:rPr>
              <w:lastRenderedPageBreak/>
              <w:t>3. Finansiālā ietekme:</w:t>
            </w:r>
          </w:p>
        </w:tc>
        <w:tc>
          <w:tcPr>
            <w:tcW w:w="1418" w:type="dxa"/>
          </w:tcPr>
          <w:p w:rsidR="00CB5AAC" w:rsidRPr="00CC6591" w:rsidRDefault="00CB5AAC" w:rsidP="003E32E3">
            <w:pPr>
              <w:jc w:val="center"/>
              <w:rPr>
                <w:lang w:val="lv-LV"/>
              </w:rPr>
            </w:pPr>
            <w:r w:rsidRPr="00CC6591">
              <w:rPr>
                <w:lang w:val="lv-LV"/>
              </w:rPr>
              <w:t>0</w:t>
            </w:r>
          </w:p>
        </w:tc>
        <w:tc>
          <w:tcPr>
            <w:tcW w:w="1559" w:type="dxa"/>
          </w:tcPr>
          <w:p w:rsidR="00CB5AAC" w:rsidRPr="00CC6591" w:rsidRDefault="00CB5AAC" w:rsidP="003E32E3">
            <w:pPr>
              <w:jc w:val="center"/>
              <w:rPr>
                <w:lang w:val="lv-LV"/>
              </w:rPr>
            </w:pPr>
            <w:r>
              <w:rPr>
                <w:lang w:val="lv-LV"/>
              </w:rPr>
              <w:t>- 364 145</w:t>
            </w:r>
          </w:p>
        </w:tc>
        <w:tc>
          <w:tcPr>
            <w:tcW w:w="1276" w:type="dxa"/>
          </w:tcPr>
          <w:p w:rsidR="00CB5AAC" w:rsidRPr="00CC6591" w:rsidRDefault="00CB5AAC" w:rsidP="003E32E3">
            <w:pPr>
              <w:jc w:val="center"/>
              <w:rPr>
                <w:lang w:val="lv-LV"/>
              </w:rPr>
            </w:pPr>
            <w:r>
              <w:rPr>
                <w:lang w:val="lv-LV"/>
              </w:rPr>
              <w:t>0</w:t>
            </w:r>
          </w:p>
        </w:tc>
        <w:tc>
          <w:tcPr>
            <w:tcW w:w="1275" w:type="dxa"/>
          </w:tcPr>
          <w:p w:rsidR="00CB5AAC" w:rsidRPr="00CC6591" w:rsidRDefault="00CB5AAC" w:rsidP="003E32E3">
            <w:pPr>
              <w:jc w:val="center"/>
              <w:rPr>
                <w:lang w:val="lv-LV"/>
              </w:rPr>
            </w:pPr>
            <w:r w:rsidRPr="00CC6591">
              <w:rPr>
                <w:lang w:val="lv-LV"/>
              </w:rPr>
              <w:t>0</w:t>
            </w:r>
          </w:p>
        </w:tc>
        <w:tc>
          <w:tcPr>
            <w:tcW w:w="1276" w:type="dxa"/>
          </w:tcPr>
          <w:p w:rsidR="00CB5AAC" w:rsidRPr="00CC6591" w:rsidRDefault="00CB5AAC" w:rsidP="003E32E3">
            <w:pPr>
              <w:jc w:val="center"/>
              <w:rPr>
                <w:lang w:val="lv-LV"/>
              </w:rPr>
            </w:pPr>
            <w:r w:rsidRPr="00CC6591">
              <w:rPr>
                <w:lang w:val="lv-LV"/>
              </w:rPr>
              <w:t>0</w:t>
            </w:r>
          </w:p>
        </w:tc>
      </w:tr>
      <w:tr w:rsidR="00CB5AAC" w:rsidRPr="00CC6591" w:rsidTr="003E32E3">
        <w:tc>
          <w:tcPr>
            <w:tcW w:w="2518" w:type="dxa"/>
          </w:tcPr>
          <w:p w:rsidR="00CB5AAC" w:rsidRPr="00CC6591" w:rsidRDefault="00CB5AAC" w:rsidP="003E32E3">
            <w:pPr>
              <w:jc w:val="both"/>
              <w:rPr>
                <w:lang w:val="lv-LV"/>
              </w:rPr>
            </w:pPr>
            <w:r w:rsidRPr="00CC6591">
              <w:rPr>
                <w:lang w:val="lv-LV"/>
              </w:rPr>
              <w:t>3.1. valsts pamatbudžets</w:t>
            </w:r>
          </w:p>
        </w:tc>
        <w:tc>
          <w:tcPr>
            <w:tcW w:w="1418" w:type="dxa"/>
          </w:tcPr>
          <w:p w:rsidR="00CB5AAC" w:rsidRPr="00CC6591" w:rsidRDefault="00CB5AAC" w:rsidP="003E32E3">
            <w:pPr>
              <w:jc w:val="center"/>
              <w:rPr>
                <w:lang w:val="lv-LV"/>
              </w:rPr>
            </w:pPr>
            <w:r w:rsidRPr="00CC6591">
              <w:rPr>
                <w:lang w:val="lv-LV"/>
              </w:rPr>
              <w:t>0</w:t>
            </w:r>
          </w:p>
        </w:tc>
        <w:tc>
          <w:tcPr>
            <w:tcW w:w="1559" w:type="dxa"/>
          </w:tcPr>
          <w:p w:rsidR="00CB5AAC" w:rsidRPr="00CC6591" w:rsidRDefault="00CB5AAC" w:rsidP="00CC6591">
            <w:pPr>
              <w:jc w:val="center"/>
              <w:rPr>
                <w:lang w:val="lv-LV"/>
              </w:rPr>
            </w:pPr>
            <w:r>
              <w:rPr>
                <w:lang w:val="lv-LV"/>
              </w:rPr>
              <w:t>- 364 145</w:t>
            </w:r>
          </w:p>
        </w:tc>
        <w:tc>
          <w:tcPr>
            <w:tcW w:w="1276" w:type="dxa"/>
          </w:tcPr>
          <w:p w:rsidR="00CB5AAC" w:rsidRPr="00CC6591" w:rsidRDefault="00CB5AAC" w:rsidP="003E32E3">
            <w:pPr>
              <w:jc w:val="center"/>
              <w:rPr>
                <w:lang w:val="lv-LV"/>
              </w:rPr>
            </w:pPr>
            <w:r>
              <w:rPr>
                <w:lang w:val="lv-LV"/>
              </w:rPr>
              <w:t>0</w:t>
            </w:r>
          </w:p>
        </w:tc>
        <w:tc>
          <w:tcPr>
            <w:tcW w:w="1275" w:type="dxa"/>
          </w:tcPr>
          <w:p w:rsidR="00CB5AAC" w:rsidRPr="00CC6591" w:rsidRDefault="00CB5AAC" w:rsidP="003E32E3">
            <w:pPr>
              <w:jc w:val="center"/>
              <w:rPr>
                <w:lang w:val="lv-LV"/>
              </w:rPr>
            </w:pPr>
            <w:r w:rsidRPr="00CC6591">
              <w:rPr>
                <w:lang w:val="lv-LV"/>
              </w:rPr>
              <w:t>0</w:t>
            </w:r>
          </w:p>
        </w:tc>
        <w:tc>
          <w:tcPr>
            <w:tcW w:w="1276" w:type="dxa"/>
          </w:tcPr>
          <w:p w:rsidR="00CB5AAC" w:rsidRPr="00CC6591" w:rsidRDefault="00CB5AAC" w:rsidP="003E32E3">
            <w:pPr>
              <w:jc w:val="center"/>
              <w:rPr>
                <w:lang w:val="lv-LV"/>
              </w:rPr>
            </w:pPr>
            <w:r w:rsidRPr="00CC6591">
              <w:rPr>
                <w:lang w:val="lv-LV"/>
              </w:rPr>
              <w:t>0</w:t>
            </w:r>
          </w:p>
        </w:tc>
      </w:tr>
      <w:tr w:rsidR="00587F33" w:rsidRPr="00CC6591" w:rsidTr="003E32E3">
        <w:tc>
          <w:tcPr>
            <w:tcW w:w="2518" w:type="dxa"/>
          </w:tcPr>
          <w:p w:rsidR="00587F33" w:rsidRPr="00CC6591" w:rsidRDefault="00587F33" w:rsidP="003E32E3">
            <w:pPr>
              <w:jc w:val="both"/>
              <w:rPr>
                <w:lang w:val="lv-LV"/>
              </w:rPr>
            </w:pPr>
            <w:r w:rsidRPr="00CC6591">
              <w:rPr>
                <w:lang w:val="lv-LV"/>
              </w:rPr>
              <w:t>3.2. speciālais budžets</w:t>
            </w:r>
          </w:p>
        </w:tc>
        <w:tc>
          <w:tcPr>
            <w:tcW w:w="1418" w:type="dxa"/>
          </w:tcPr>
          <w:p w:rsidR="00587F33" w:rsidRPr="00CC6591" w:rsidRDefault="00587F33" w:rsidP="003E32E3">
            <w:pPr>
              <w:jc w:val="center"/>
              <w:rPr>
                <w:lang w:val="lv-LV"/>
              </w:rPr>
            </w:pPr>
            <w:r w:rsidRPr="00CC6591">
              <w:rPr>
                <w:lang w:val="lv-LV"/>
              </w:rPr>
              <w:t>0</w:t>
            </w: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CC6591" w:rsidTr="003E32E3">
        <w:tc>
          <w:tcPr>
            <w:tcW w:w="2518" w:type="dxa"/>
          </w:tcPr>
          <w:p w:rsidR="00587F33" w:rsidRPr="00CC6591" w:rsidRDefault="00587F33" w:rsidP="003E32E3">
            <w:pPr>
              <w:jc w:val="both"/>
              <w:rPr>
                <w:lang w:val="lv-LV"/>
              </w:rPr>
            </w:pPr>
            <w:r w:rsidRPr="00CC6591">
              <w:rPr>
                <w:lang w:val="lv-LV"/>
              </w:rPr>
              <w:t>3.3. pašvaldību budžets</w:t>
            </w:r>
          </w:p>
        </w:tc>
        <w:tc>
          <w:tcPr>
            <w:tcW w:w="1418" w:type="dxa"/>
          </w:tcPr>
          <w:p w:rsidR="00587F33" w:rsidRPr="00CC6591" w:rsidRDefault="00587F33" w:rsidP="003E32E3">
            <w:pPr>
              <w:jc w:val="center"/>
              <w:rPr>
                <w:lang w:val="lv-LV"/>
              </w:rPr>
            </w:pPr>
            <w:r w:rsidRPr="00CC6591">
              <w:rPr>
                <w:lang w:val="lv-LV"/>
              </w:rPr>
              <w:t>0</w:t>
            </w: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276"/>
        <w:gridCol w:w="1275"/>
        <w:gridCol w:w="1276"/>
      </w:tblGrid>
      <w:tr w:rsidR="00587F33" w:rsidRPr="00CC6591" w:rsidTr="003E32E3">
        <w:tc>
          <w:tcPr>
            <w:tcW w:w="2518" w:type="dxa"/>
            <w:vMerge w:val="restart"/>
          </w:tcPr>
          <w:p w:rsidR="00587F33" w:rsidRPr="00CC6591" w:rsidRDefault="00587F33" w:rsidP="003E32E3">
            <w:pPr>
              <w:jc w:val="both"/>
              <w:rPr>
                <w:lang w:val="lv-LV"/>
              </w:rPr>
            </w:pPr>
            <w:r w:rsidRPr="00CC6591">
              <w:rPr>
                <w:lang w:val="lv-LV"/>
              </w:rPr>
              <w:t>4. Finanšu līdzekļi papildu izde</w:t>
            </w:r>
            <w:r w:rsidRPr="00CC6591">
              <w:rPr>
                <w:lang w:val="lv-LV"/>
              </w:rPr>
              <w:softHyphen/>
              <w:t>vumu finansēšanai (kompensējošu izdevumu samazinājumu norāda ar "+" zīmi)</w:t>
            </w:r>
          </w:p>
        </w:tc>
        <w:tc>
          <w:tcPr>
            <w:tcW w:w="1418" w:type="dxa"/>
            <w:vMerge w:val="restart"/>
          </w:tcPr>
          <w:p w:rsidR="00587F33" w:rsidRPr="00CC6591" w:rsidRDefault="00587F33" w:rsidP="003E32E3">
            <w:pPr>
              <w:jc w:val="center"/>
              <w:rPr>
                <w:lang w:val="lv-LV"/>
              </w:rPr>
            </w:pPr>
            <w:r w:rsidRPr="00CC6591">
              <w:rPr>
                <w:lang w:val="lv-LV"/>
              </w:rPr>
              <w:t>X</w:t>
            </w: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CC6591" w:rsidTr="003E32E3">
        <w:tc>
          <w:tcPr>
            <w:tcW w:w="2518" w:type="dxa"/>
            <w:vMerge/>
          </w:tcPr>
          <w:p w:rsidR="00587F33" w:rsidRPr="00CC6591" w:rsidRDefault="00587F33" w:rsidP="003E32E3">
            <w:pPr>
              <w:jc w:val="both"/>
              <w:rPr>
                <w:lang w:val="lv-LV"/>
              </w:rPr>
            </w:pPr>
          </w:p>
        </w:tc>
        <w:tc>
          <w:tcPr>
            <w:tcW w:w="1418" w:type="dxa"/>
            <w:vMerge/>
          </w:tcPr>
          <w:p w:rsidR="00587F33" w:rsidRPr="00CC6591" w:rsidRDefault="00587F33" w:rsidP="003E32E3">
            <w:pPr>
              <w:jc w:val="both"/>
              <w:rPr>
                <w:lang w:val="lv-LV"/>
              </w:rPr>
            </w:pP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CC6591" w:rsidTr="003E32E3">
        <w:tc>
          <w:tcPr>
            <w:tcW w:w="2518" w:type="dxa"/>
            <w:vMerge/>
          </w:tcPr>
          <w:p w:rsidR="00587F33" w:rsidRPr="00CC6591" w:rsidRDefault="00587F33" w:rsidP="003E32E3">
            <w:pPr>
              <w:jc w:val="both"/>
              <w:rPr>
                <w:lang w:val="lv-LV"/>
              </w:rPr>
            </w:pPr>
          </w:p>
        </w:tc>
        <w:tc>
          <w:tcPr>
            <w:tcW w:w="1418" w:type="dxa"/>
            <w:vMerge/>
          </w:tcPr>
          <w:p w:rsidR="00587F33" w:rsidRPr="00CC6591" w:rsidRDefault="00587F33" w:rsidP="003E32E3">
            <w:pPr>
              <w:jc w:val="both"/>
              <w:rPr>
                <w:lang w:val="lv-LV"/>
              </w:rPr>
            </w:pPr>
          </w:p>
        </w:tc>
        <w:tc>
          <w:tcPr>
            <w:tcW w:w="1559" w:type="dxa"/>
          </w:tcPr>
          <w:p w:rsidR="005977C0" w:rsidRDefault="005977C0" w:rsidP="003E32E3">
            <w:pPr>
              <w:jc w:val="center"/>
              <w:rPr>
                <w:lang w:val="lv-LV"/>
              </w:rPr>
            </w:pPr>
          </w:p>
          <w:p w:rsidR="00587F33" w:rsidRPr="00CC6591" w:rsidRDefault="005977C0" w:rsidP="003E32E3">
            <w:pPr>
              <w:jc w:val="center"/>
              <w:rPr>
                <w:lang w:val="lv-LV"/>
              </w:rPr>
            </w:pPr>
            <w:r>
              <w:rPr>
                <w:lang w:val="lv-LV"/>
              </w:rPr>
              <w:t>+ 364 145</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CC6591" w:rsidTr="003E32E3">
        <w:tc>
          <w:tcPr>
            <w:tcW w:w="2518" w:type="dxa"/>
          </w:tcPr>
          <w:p w:rsidR="00587F33" w:rsidRPr="00CC6591" w:rsidRDefault="00587F33" w:rsidP="003E32E3">
            <w:pPr>
              <w:jc w:val="both"/>
              <w:rPr>
                <w:lang w:val="lv-LV"/>
              </w:rPr>
            </w:pPr>
            <w:r w:rsidRPr="00CC6591">
              <w:rPr>
                <w:lang w:val="lv-LV"/>
              </w:rPr>
              <w:t>5. Precizēta finansiālā ietekme:</w:t>
            </w:r>
          </w:p>
        </w:tc>
        <w:tc>
          <w:tcPr>
            <w:tcW w:w="1418" w:type="dxa"/>
            <w:vMerge w:val="restart"/>
          </w:tcPr>
          <w:p w:rsidR="00587F33" w:rsidRPr="00CC6591" w:rsidRDefault="00587F33" w:rsidP="003E32E3">
            <w:pPr>
              <w:jc w:val="center"/>
              <w:rPr>
                <w:lang w:val="lv-LV"/>
              </w:rPr>
            </w:pPr>
            <w:r w:rsidRPr="00CC6591">
              <w:rPr>
                <w:lang w:val="lv-LV"/>
              </w:rPr>
              <w:t>X</w:t>
            </w: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CC6591" w:rsidTr="003E32E3">
        <w:tc>
          <w:tcPr>
            <w:tcW w:w="2518" w:type="dxa"/>
          </w:tcPr>
          <w:p w:rsidR="00587F33" w:rsidRPr="00CC6591" w:rsidRDefault="00587F33" w:rsidP="003E32E3">
            <w:pPr>
              <w:jc w:val="both"/>
              <w:rPr>
                <w:lang w:val="lv-LV"/>
              </w:rPr>
            </w:pPr>
            <w:r w:rsidRPr="00CC6591">
              <w:rPr>
                <w:lang w:val="lv-LV"/>
              </w:rPr>
              <w:t>5.1. valsts pamatbudžets</w:t>
            </w:r>
          </w:p>
        </w:tc>
        <w:tc>
          <w:tcPr>
            <w:tcW w:w="1418" w:type="dxa"/>
            <w:vMerge/>
          </w:tcPr>
          <w:p w:rsidR="00587F33" w:rsidRPr="00CC6591" w:rsidRDefault="00587F33" w:rsidP="003E32E3">
            <w:pPr>
              <w:jc w:val="both"/>
              <w:rPr>
                <w:lang w:val="lv-LV"/>
              </w:rPr>
            </w:pP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CC6591" w:rsidTr="003E32E3">
        <w:tc>
          <w:tcPr>
            <w:tcW w:w="2518" w:type="dxa"/>
          </w:tcPr>
          <w:p w:rsidR="00587F33" w:rsidRPr="00CC6591" w:rsidRDefault="00587F33" w:rsidP="003E32E3">
            <w:pPr>
              <w:jc w:val="both"/>
              <w:rPr>
                <w:lang w:val="lv-LV"/>
              </w:rPr>
            </w:pPr>
            <w:r w:rsidRPr="00CC6591">
              <w:rPr>
                <w:lang w:val="lv-LV"/>
              </w:rPr>
              <w:t>5.2. speciālais budžets</w:t>
            </w:r>
          </w:p>
        </w:tc>
        <w:tc>
          <w:tcPr>
            <w:tcW w:w="1418" w:type="dxa"/>
            <w:vMerge/>
          </w:tcPr>
          <w:p w:rsidR="00587F33" w:rsidRPr="00CC6591" w:rsidRDefault="00587F33" w:rsidP="003E32E3">
            <w:pPr>
              <w:jc w:val="both"/>
              <w:rPr>
                <w:lang w:val="lv-LV"/>
              </w:rPr>
            </w:pP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CC6591" w:rsidTr="003E32E3">
        <w:tc>
          <w:tcPr>
            <w:tcW w:w="2518" w:type="dxa"/>
          </w:tcPr>
          <w:p w:rsidR="00587F33" w:rsidRPr="00CC6591" w:rsidRDefault="00587F33" w:rsidP="003E32E3">
            <w:pPr>
              <w:jc w:val="both"/>
              <w:rPr>
                <w:lang w:val="lv-LV"/>
              </w:rPr>
            </w:pPr>
            <w:r w:rsidRPr="00CC6591">
              <w:rPr>
                <w:lang w:val="lv-LV"/>
              </w:rPr>
              <w:t> 5.3. pašvaldību budžets</w:t>
            </w:r>
          </w:p>
        </w:tc>
        <w:tc>
          <w:tcPr>
            <w:tcW w:w="1418" w:type="dxa"/>
            <w:vMerge/>
          </w:tcPr>
          <w:p w:rsidR="00587F33" w:rsidRPr="00CC6591" w:rsidRDefault="00587F33" w:rsidP="003E32E3">
            <w:pPr>
              <w:jc w:val="both"/>
              <w:rPr>
                <w:lang w:val="lv-LV"/>
              </w:rPr>
            </w:pPr>
          </w:p>
        </w:tc>
        <w:tc>
          <w:tcPr>
            <w:tcW w:w="1559"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c>
          <w:tcPr>
            <w:tcW w:w="1275" w:type="dxa"/>
          </w:tcPr>
          <w:p w:rsidR="00587F33" w:rsidRPr="00CC6591" w:rsidRDefault="00587F33" w:rsidP="003E32E3">
            <w:pPr>
              <w:jc w:val="center"/>
              <w:rPr>
                <w:lang w:val="lv-LV"/>
              </w:rPr>
            </w:pPr>
            <w:r w:rsidRPr="00CC6591">
              <w:rPr>
                <w:lang w:val="lv-LV"/>
              </w:rPr>
              <w:t>0</w:t>
            </w:r>
          </w:p>
        </w:tc>
        <w:tc>
          <w:tcPr>
            <w:tcW w:w="1276" w:type="dxa"/>
          </w:tcPr>
          <w:p w:rsidR="00587F33" w:rsidRPr="00CC6591" w:rsidRDefault="00587F33" w:rsidP="003E32E3">
            <w:pPr>
              <w:jc w:val="center"/>
              <w:rPr>
                <w:lang w:val="lv-LV"/>
              </w:rPr>
            </w:pPr>
            <w:r w:rsidRPr="00CC6591">
              <w:rPr>
                <w:lang w:val="lv-LV"/>
              </w:rPr>
              <w:t>0</w:t>
            </w:r>
          </w:p>
        </w:tc>
      </w:tr>
      <w:tr w:rsidR="00587F33" w:rsidRPr="00301E73" w:rsidTr="003E32E3">
        <w:tc>
          <w:tcPr>
            <w:tcW w:w="2518" w:type="dxa"/>
          </w:tcPr>
          <w:p w:rsidR="00587F33" w:rsidRPr="00CC6591" w:rsidRDefault="00587F33" w:rsidP="003E32E3">
            <w:pPr>
              <w:jc w:val="both"/>
              <w:rPr>
                <w:lang w:val="lv-LV"/>
              </w:rPr>
            </w:pPr>
            <w:r w:rsidRPr="00CC6591">
              <w:rPr>
                <w:lang w:val="lv-LV"/>
              </w:rPr>
              <w:t>6. Detalizēts ieņēmumu un izdevu</w:t>
            </w:r>
            <w:r w:rsidRPr="00CC6591">
              <w:rPr>
                <w:lang w:val="lv-LV"/>
              </w:rPr>
              <w:softHyphen/>
              <w:t>mu aprēķins (ja nepieciešams, detalizētu ieņēmumu un izdevumu aprēķinu var pievienot anotācijas pielikumā):</w:t>
            </w:r>
          </w:p>
        </w:tc>
        <w:tc>
          <w:tcPr>
            <w:tcW w:w="6804" w:type="dxa"/>
            <w:gridSpan w:val="5"/>
          </w:tcPr>
          <w:p w:rsidR="00BF4662" w:rsidRDefault="00CC6591" w:rsidP="00BF4662">
            <w:pPr>
              <w:pStyle w:val="Bezatstarpm"/>
              <w:jc w:val="both"/>
              <w:rPr>
                <w:rFonts w:ascii="Times New Roman" w:hAnsi="Times New Roman"/>
                <w:sz w:val="24"/>
                <w:szCs w:val="24"/>
              </w:rPr>
            </w:pPr>
            <w:r w:rsidRPr="00261223">
              <w:rPr>
                <w:rFonts w:ascii="Times New Roman" w:hAnsi="Times New Roman"/>
                <w:sz w:val="24"/>
                <w:szCs w:val="24"/>
              </w:rPr>
              <w:t>Saskaņā ar rīkojuma Nr.359 6.punktā noteikto par pieaugušu vaislas dzīvnieku (sivēnmāti, kuili) kompensācija ir 170,00</w:t>
            </w:r>
            <w:r w:rsidR="00B575A4" w:rsidRPr="00261223">
              <w:rPr>
                <w:rFonts w:ascii="Times New Roman" w:hAnsi="Times New Roman"/>
                <w:sz w:val="24"/>
                <w:szCs w:val="24"/>
              </w:rPr>
              <w:t xml:space="preserve"> </w:t>
            </w:r>
            <w:proofErr w:type="spellStart"/>
            <w:r w:rsidRPr="00261223">
              <w:rPr>
                <w:rFonts w:ascii="Times New Roman" w:hAnsi="Times New Roman"/>
                <w:i/>
                <w:sz w:val="24"/>
                <w:szCs w:val="24"/>
              </w:rPr>
              <w:t>euro</w:t>
            </w:r>
            <w:proofErr w:type="spellEnd"/>
            <w:r w:rsidRPr="00261223">
              <w:rPr>
                <w:rFonts w:ascii="Times New Roman" w:hAnsi="Times New Roman"/>
                <w:sz w:val="24"/>
                <w:szCs w:val="24"/>
              </w:rPr>
              <w:t>, par nobarojamo cūku vai jauncūku 120,00</w:t>
            </w:r>
            <w:r w:rsidR="00B575A4" w:rsidRPr="00261223">
              <w:rPr>
                <w:rFonts w:ascii="Times New Roman" w:hAnsi="Times New Roman"/>
                <w:sz w:val="24"/>
                <w:szCs w:val="24"/>
              </w:rPr>
              <w:t xml:space="preserve"> </w:t>
            </w:r>
            <w:proofErr w:type="spellStart"/>
            <w:r w:rsidRPr="00261223">
              <w:rPr>
                <w:rFonts w:ascii="Times New Roman" w:hAnsi="Times New Roman"/>
                <w:i/>
                <w:sz w:val="24"/>
                <w:szCs w:val="24"/>
              </w:rPr>
              <w:t>euro</w:t>
            </w:r>
            <w:proofErr w:type="spellEnd"/>
            <w:r w:rsidRPr="00261223">
              <w:rPr>
                <w:rFonts w:ascii="Times New Roman" w:hAnsi="Times New Roman"/>
                <w:sz w:val="24"/>
                <w:szCs w:val="24"/>
              </w:rPr>
              <w:t xml:space="preserve"> un par piena sivēnu 35,00</w:t>
            </w:r>
            <w:r w:rsidR="00B575A4" w:rsidRPr="00261223">
              <w:rPr>
                <w:rFonts w:ascii="Times New Roman" w:hAnsi="Times New Roman"/>
                <w:sz w:val="24"/>
                <w:szCs w:val="24"/>
              </w:rPr>
              <w:t xml:space="preserve"> </w:t>
            </w:r>
            <w:proofErr w:type="spellStart"/>
            <w:r w:rsidRPr="00261223">
              <w:rPr>
                <w:rFonts w:ascii="Times New Roman" w:hAnsi="Times New Roman"/>
                <w:i/>
                <w:sz w:val="24"/>
                <w:szCs w:val="24"/>
              </w:rPr>
              <w:t>euro</w:t>
            </w:r>
            <w:proofErr w:type="spellEnd"/>
            <w:r w:rsidRPr="00261223">
              <w:rPr>
                <w:rFonts w:ascii="Times New Roman" w:hAnsi="Times New Roman"/>
                <w:sz w:val="24"/>
                <w:szCs w:val="24"/>
              </w:rPr>
              <w:t xml:space="preserve">. </w:t>
            </w:r>
            <w:r w:rsidR="00261223" w:rsidRPr="00261223">
              <w:rPr>
                <w:rFonts w:ascii="Times New Roman" w:hAnsi="Times New Roman"/>
                <w:color w:val="000000"/>
                <w:sz w:val="24"/>
                <w:szCs w:val="24"/>
              </w:rPr>
              <w:t xml:space="preserve">Līdz 2014.gada </w:t>
            </w:r>
            <w:r w:rsidR="00BF4662">
              <w:rPr>
                <w:rFonts w:ascii="Times New Roman" w:hAnsi="Times New Roman"/>
                <w:color w:val="000000"/>
                <w:sz w:val="24"/>
                <w:szCs w:val="24"/>
              </w:rPr>
              <w:t>26</w:t>
            </w:r>
            <w:r w:rsidR="00261223" w:rsidRPr="00261223">
              <w:rPr>
                <w:rFonts w:ascii="Times New Roman" w:hAnsi="Times New Roman"/>
                <w:color w:val="000000"/>
                <w:sz w:val="24"/>
                <w:szCs w:val="24"/>
              </w:rPr>
              <w:t xml:space="preserve">.novembrim Lauku atbalsta dienests, pamatojoties uz rīkojuma Nr.359 7.punktu, ir izmaksājis kompensācijas dzīvnieku īpašniekiem par kopējo summu </w:t>
            </w:r>
            <w:r w:rsidR="00BF4662">
              <w:rPr>
                <w:rFonts w:ascii="Times New Roman" w:hAnsi="Times New Roman"/>
                <w:color w:val="000000"/>
                <w:sz w:val="24"/>
                <w:szCs w:val="24"/>
              </w:rPr>
              <w:t>1 305 540</w:t>
            </w:r>
            <w:r w:rsidR="00261223" w:rsidRPr="00261223">
              <w:rPr>
                <w:rFonts w:ascii="Times New Roman" w:hAnsi="Times New Roman"/>
                <w:color w:val="000000"/>
                <w:sz w:val="24"/>
                <w:szCs w:val="24"/>
              </w:rPr>
              <w:t xml:space="preserve"> </w:t>
            </w:r>
            <w:proofErr w:type="spellStart"/>
            <w:r w:rsidR="00261223" w:rsidRPr="00261223">
              <w:rPr>
                <w:rFonts w:ascii="Times New Roman" w:hAnsi="Times New Roman"/>
                <w:i/>
                <w:color w:val="000000"/>
                <w:sz w:val="24"/>
                <w:szCs w:val="24"/>
              </w:rPr>
              <w:t>euro</w:t>
            </w:r>
            <w:proofErr w:type="spellEnd"/>
            <w:r w:rsidR="00261223" w:rsidRPr="00261223">
              <w:rPr>
                <w:rFonts w:ascii="Times New Roman" w:hAnsi="Times New Roman"/>
                <w:color w:val="000000"/>
                <w:sz w:val="24"/>
                <w:szCs w:val="24"/>
              </w:rPr>
              <w:t xml:space="preserve">. Līdz 2014.gada </w:t>
            </w:r>
            <w:r w:rsidR="00BF4662">
              <w:rPr>
                <w:rFonts w:ascii="Times New Roman" w:hAnsi="Times New Roman"/>
                <w:color w:val="000000"/>
                <w:sz w:val="24"/>
                <w:szCs w:val="24"/>
              </w:rPr>
              <w:t>26</w:t>
            </w:r>
            <w:r w:rsidR="00261223" w:rsidRPr="00261223">
              <w:rPr>
                <w:rFonts w:ascii="Times New Roman" w:hAnsi="Times New Roman"/>
                <w:color w:val="000000"/>
                <w:sz w:val="24"/>
                <w:szCs w:val="24"/>
              </w:rPr>
              <w:t xml:space="preserve">.novembrim Lauku atbalsta dienestā </w:t>
            </w:r>
            <w:r w:rsidR="00BF4662">
              <w:rPr>
                <w:rFonts w:ascii="Times New Roman" w:hAnsi="Times New Roman"/>
                <w:color w:val="000000"/>
                <w:sz w:val="24"/>
                <w:szCs w:val="24"/>
              </w:rPr>
              <w:t xml:space="preserve">vēl </w:t>
            </w:r>
            <w:r w:rsidR="00261223" w:rsidRPr="00261223">
              <w:rPr>
                <w:rFonts w:ascii="Times New Roman" w:hAnsi="Times New Roman"/>
                <w:color w:val="000000"/>
                <w:sz w:val="24"/>
                <w:szCs w:val="24"/>
              </w:rPr>
              <w:t>ir saņemti iesniegumi kompensācijas i</w:t>
            </w:r>
            <w:r w:rsidR="00261223" w:rsidRPr="00261223">
              <w:rPr>
                <w:rFonts w:ascii="Times New Roman" w:hAnsi="Times New Roman"/>
                <w:sz w:val="24"/>
                <w:szCs w:val="24"/>
              </w:rPr>
              <w:t xml:space="preserve">zmaksai par kopējo summu </w:t>
            </w:r>
            <w:r w:rsidR="00BF4662">
              <w:rPr>
                <w:rFonts w:ascii="Times New Roman" w:hAnsi="Times New Roman"/>
                <w:sz w:val="24"/>
                <w:szCs w:val="24"/>
              </w:rPr>
              <w:t>561 055</w:t>
            </w:r>
            <w:r w:rsidR="00261223" w:rsidRPr="00261223">
              <w:rPr>
                <w:rFonts w:ascii="Times New Roman" w:hAnsi="Times New Roman"/>
                <w:sz w:val="24"/>
                <w:szCs w:val="24"/>
              </w:rPr>
              <w:t xml:space="preserve"> </w:t>
            </w:r>
            <w:proofErr w:type="spellStart"/>
            <w:r w:rsidR="00261223" w:rsidRPr="00261223">
              <w:rPr>
                <w:rFonts w:ascii="Times New Roman" w:hAnsi="Times New Roman"/>
                <w:i/>
                <w:sz w:val="24"/>
                <w:szCs w:val="24"/>
              </w:rPr>
              <w:t>euro</w:t>
            </w:r>
            <w:proofErr w:type="spellEnd"/>
            <w:r w:rsidR="00261223" w:rsidRPr="00261223">
              <w:rPr>
                <w:rFonts w:ascii="Times New Roman" w:hAnsi="Times New Roman"/>
                <w:sz w:val="24"/>
                <w:szCs w:val="24"/>
              </w:rPr>
              <w:t>.</w:t>
            </w:r>
            <w:r w:rsidR="00261223">
              <w:rPr>
                <w:rFonts w:ascii="Times New Roman" w:hAnsi="Times New Roman"/>
                <w:sz w:val="24"/>
                <w:szCs w:val="24"/>
              </w:rPr>
              <w:t xml:space="preserve"> </w:t>
            </w:r>
          </w:p>
          <w:p w:rsidR="00BF4662" w:rsidRPr="00BF4662" w:rsidRDefault="00BF4662" w:rsidP="00BF4662">
            <w:pPr>
              <w:pStyle w:val="Bezatstarpm"/>
              <w:jc w:val="both"/>
              <w:rPr>
                <w:rFonts w:ascii="Times New Roman" w:hAnsi="Times New Roman"/>
                <w:sz w:val="24"/>
                <w:szCs w:val="24"/>
              </w:rPr>
            </w:pPr>
            <w:r w:rsidRPr="00BF4662">
              <w:rPr>
                <w:rFonts w:ascii="Times New Roman" w:hAnsi="Times New Roman"/>
                <w:sz w:val="24"/>
                <w:szCs w:val="24"/>
              </w:rPr>
              <w:t xml:space="preserve">Lai izmaksātu visas patlaban pieprasītās kompensācijas, papildus nepieciešami 364 145 </w:t>
            </w:r>
            <w:proofErr w:type="spellStart"/>
            <w:r w:rsidRPr="00BF4662">
              <w:rPr>
                <w:rFonts w:ascii="Times New Roman" w:hAnsi="Times New Roman"/>
                <w:i/>
                <w:sz w:val="24"/>
                <w:szCs w:val="24"/>
              </w:rPr>
              <w:t>euro</w:t>
            </w:r>
            <w:proofErr w:type="spellEnd"/>
            <w:r w:rsidRPr="00BF4662">
              <w:rPr>
                <w:rFonts w:ascii="Times New Roman" w:hAnsi="Times New Roman"/>
                <w:sz w:val="24"/>
                <w:szCs w:val="24"/>
              </w:rPr>
              <w:t>.</w:t>
            </w:r>
          </w:p>
          <w:p w:rsidR="00587F33" w:rsidRPr="00261223" w:rsidRDefault="00587F33" w:rsidP="00BF4662">
            <w:pPr>
              <w:pStyle w:val="Bezatstarpm"/>
              <w:jc w:val="both"/>
              <w:rPr>
                <w:rFonts w:ascii="Times New Roman" w:hAnsi="Times New Roman"/>
                <w:sz w:val="24"/>
                <w:szCs w:val="24"/>
              </w:rPr>
            </w:pPr>
          </w:p>
        </w:tc>
      </w:tr>
      <w:tr w:rsidR="00587F33" w:rsidRPr="00261223" w:rsidTr="003E32E3">
        <w:tc>
          <w:tcPr>
            <w:tcW w:w="2518" w:type="dxa"/>
          </w:tcPr>
          <w:p w:rsidR="00587F33" w:rsidRPr="00CC6591" w:rsidRDefault="00587F33" w:rsidP="003E32E3">
            <w:pPr>
              <w:jc w:val="both"/>
              <w:rPr>
                <w:lang w:val="lv-LV"/>
              </w:rPr>
            </w:pPr>
            <w:r w:rsidRPr="00CC6591">
              <w:rPr>
                <w:lang w:val="lv-LV"/>
              </w:rPr>
              <w:t>6.1. detalizēts ieņēmumu aprēķins</w:t>
            </w:r>
          </w:p>
        </w:tc>
        <w:tc>
          <w:tcPr>
            <w:tcW w:w="6804" w:type="dxa"/>
            <w:gridSpan w:val="5"/>
          </w:tcPr>
          <w:p w:rsidR="00587F33" w:rsidRPr="00CC6591" w:rsidRDefault="00587F33" w:rsidP="003E32E3">
            <w:pPr>
              <w:jc w:val="both"/>
              <w:rPr>
                <w:lang w:val="lv-LV"/>
              </w:rPr>
            </w:pPr>
          </w:p>
        </w:tc>
      </w:tr>
      <w:tr w:rsidR="00587F33" w:rsidRPr="00261223" w:rsidTr="003E32E3">
        <w:tc>
          <w:tcPr>
            <w:tcW w:w="2518" w:type="dxa"/>
          </w:tcPr>
          <w:p w:rsidR="00587F33" w:rsidRPr="00CC6591" w:rsidRDefault="00587F33" w:rsidP="003E32E3">
            <w:pPr>
              <w:jc w:val="both"/>
              <w:rPr>
                <w:lang w:val="lv-LV"/>
              </w:rPr>
            </w:pPr>
            <w:r w:rsidRPr="00CC6591">
              <w:rPr>
                <w:lang w:val="lv-LV"/>
              </w:rPr>
              <w:t>6.2. detalizēts izdevumu aprēķins</w:t>
            </w:r>
          </w:p>
        </w:tc>
        <w:tc>
          <w:tcPr>
            <w:tcW w:w="6804" w:type="dxa"/>
            <w:gridSpan w:val="5"/>
          </w:tcPr>
          <w:p w:rsidR="00587F33" w:rsidRPr="00CC6591" w:rsidRDefault="00587F33" w:rsidP="003E32E3">
            <w:pPr>
              <w:jc w:val="both"/>
              <w:rPr>
                <w:lang w:val="lv-LV"/>
              </w:rPr>
            </w:pPr>
          </w:p>
        </w:tc>
      </w:tr>
      <w:tr w:rsidR="00587F33" w:rsidRPr="00261223" w:rsidTr="003E32E3">
        <w:tc>
          <w:tcPr>
            <w:tcW w:w="2518" w:type="dxa"/>
          </w:tcPr>
          <w:p w:rsidR="00587F33" w:rsidRPr="00CC6591" w:rsidRDefault="00587F33" w:rsidP="003E32E3">
            <w:pPr>
              <w:jc w:val="both"/>
              <w:rPr>
                <w:lang w:val="lv-LV"/>
              </w:rPr>
            </w:pPr>
            <w:r w:rsidRPr="00CC6591">
              <w:rPr>
                <w:lang w:val="lv-LV"/>
              </w:rPr>
              <w:t>7. Cita informācija</w:t>
            </w:r>
          </w:p>
        </w:tc>
        <w:tc>
          <w:tcPr>
            <w:tcW w:w="6804" w:type="dxa"/>
            <w:gridSpan w:val="5"/>
          </w:tcPr>
          <w:p w:rsidR="00587F33" w:rsidRPr="00CC6591" w:rsidRDefault="00D03382" w:rsidP="003E32E3">
            <w:pPr>
              <w:jc w:val="both"/>
              <w:rPr>
                <w:lang w:val="lv-LV"/>
              </w:rPr>
            </w:pPr>
            <w:r>
              <w:rPr>
                <w:lang w:val="lv-LV"/>
              </w:rPr>
              <w:t xml:space="preserve">Nav </w:t>
            </w:r>
          </w:p>
        </w:tc>
      </w:tr>
    </w:tbl>
    <w:p w:rsidR="00587F33" w:rsidRPr="00CC6591" w:rsidRDefault="00587F33" w:rsidP="00587F33">
      <w:pPr>
        <w:rPr>
          <w:lang w:val="lv-LV"/>
        </w:rPr>
      </w:pPr>
    </w:p>
    <w:p w:rsidR="00DB32E2" w:rsidRPr="00CC6591" w:rsidRDefault="00DB32E2" w:rsidP="00DB32E2">
      <w:pPr>
        <w:pStyle w:val="naisf"/>
        <w:spacing w:before="0" w:beforeAutospacing="0" w:after="0" w:afterAutospacing="0"/>
        <w:rPr>
          <w:i/>
          <w:lang w:val="lv-LV"/>
        </w:rPr>
      </w:pPr>
      <w:r w:rsidRPr="00CC6591">
        <w:rPr>
          <w:i/>
          <w:lang w:val="lv-LV"/>
        </w:rPr>
        <w:t>Anotācijas IV, V un VI sadaļa – projekts šīs jomas neskar.</w:t>
      </w:r>
    </w:p>
    <w:p w:rsidR="00DB32E2" w:rsidRPr="00CC6591" w:rsidRDefault="00DB32E2" w:rsidP="00DB32E2">
      <w:pPr>
        <w:pStyle w:val="naisf"/>
        <w:spacing w:before="0" w:beforeAutospacing="0" w:after="0" w:afterAutospacing="0"/>
        <w:rPr>
          <w:i/>
          <w:lang w:val="lv-LV"/>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3"/>
        <w:gridCol w:w="2699"/>
        <w:gridCol w:w="5729"/>
      </w:tblGrid>
      <w:tr w:rsidR="00DB32E2" w:rsidRPr="00CB7920" w:rsidTr="003E32E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DB32E2" w:rsidRPr="00CC6591" w:rsidRDefault="00DB32E2" w:rsidP="003E32E3">
            <w:pPr>
              <w:pStyle w:val="naisf"/>
              <w:spacing w:before="0" w:beforeAutospacing="0" w:after="0" w:afterAutospacing="0"/>
              <w:rPr>
                <w:b/>
                <w:bCs/>
                <w:lang w:val="lv-LV"/>
              </w:rPr>
            </w:pPr>
            <w:r w:rsidRPr="00CC6591">
              <w:rPr>
                <w:b/>
                <w:bCs/>
                <w:lang w:val="lv-LV"/>
              </w:rPr>
              <w:t>VII. Tiesību akta projekta izpildes nodrošināšana un tās ietekme uz institūcijām</w:t>
            </w:r>
          </w:p>
        </w:tc>
      </w:tr>
      <w:tr w:rsidR="00DB32E2" w:rsidRPr="00CC6591" w:rsidTr="003E32E3">
        <w:tc>
          <w:tcPr>
            <w:tcW w:w="385" w:type="pct"/>
            <w:tcBorders>
              <w:top w:val="outset" w:sz="6" w:space="0" w:color="000000"/>
              <w:left w:val="outset" w:sz="6" w:space="0" w:color="000000"/>
              <w:bottom w:val="outset" w:sz="6" w:space="0" w:color="000000"/>
              <w:right w:val="outset" w:sz="6" w:space="0" w:color="000000"/>
            </w:tcBorders>
          </w:tcPr>
          <w:p w:rsidR="00DB32E2" w:rsidRPr="00CC6591" w:rsidRDefault="00DB32E2" w:rsidP="003E32E3">
            <w:pPr>
              <w:pStyle w:val="naisf"/>
              <w:spacing w:before="0" w:beforeAutospacing="0" w:after="0" w:afterAutospacing="0"/>
              <w:rPr>
                <w:lang w:val="lv-LV"/>
              </w:rPr>
            </w:pPr>
            <w:r w:rsidRPr="00CC6591">
              <w:rPr>
                <w:lang w:val="lv-LV"/>
              </w:rPr>
              <w:t>1.</w:t>
            </w:r>
          </w:p>
        </w:tc>
        <w:tc>
          <w:tcPr>
            <w:tcW w:w="1478" w:type="pct"/>
            <w:tcBorders>
              <w:top w:val="outset" w:sz="6" w:space="0" w:color="000000"/>
              <w:left w:val="outset" w:sz="6" w:space="0" w:color="000000"/>
              <w:bottom w:val="outset" w:sz="6" w:space="0" w:color="000000"/>
              <w:right w:val="outset" w:sz="6" w:space="0" w:color="000000"/>
            </w:tcBorders>
          </w:tcPr>
          <w:p w:rsidR="00DB32E2" w:rsidRPr="00CC6591" w:rsidRDefault="00DB32E2" w:rsidP="003E32E3">
            <w:pPr>
              <w:pStyle w:val="naisf"/>
              <w:spacing w:before="0" w:beforeAutospacing="0" w:after="0" w:afterAutospacing="0"/>
              <w:rPr>
                <w:lang w:val="lv-LV"/>
              </w:rPr>
            </w:pPr>
            <w:r w:rsidRPr="00CC6591">
              <w:rPr>
                <w:lang w:val="lv-LV"/>
              </w:rPr>
              <w:t>Projekta izpildē iesaistītās institūcijas</w:t>
            </w:r>
          </w:p>
        </w:tc>
        <w:tc>
          <w:tcPr>
            <w:tcW w:w="3137" w:type="pct"/>
            <w:tcBorders>
              <w:top w:val="outset" w:sz="6" w:space="0" w:color="000000"/>
              <w:left w:val="outset" w:sz="6" w:space="0" w:color="000000"/>
              <w:bottom w:val="outset" w:sz="6" w:space="0" w:color="000000"/>
              <w:right w:val="outset" w:sz="6" w:space="0" w:color="000000"/>
            </w:tcBorders>
          </w:tcPr>
          <w:p w:rsidR="00DB32E2" w:rsidRPr="00CC6591" w:rsidRDefault="00DB32E2" w:rsidP="003E32E3">
            <w:pPr>
              <w:pStyle w:val="naisf"/>
              <w:spacing w:before="0" w:beforeAutospacing="0" w:after="0" w:afterAutospacing="0"/>
              <w:rPr>
                <w:lang w:val="lv-LV"/>
              </w:rPr>
            </w:pPr>
            <w:r w:rsidRPr="00CC6591">
              <w:rPr>
                <w:lang w:val="lv-LV"/>
              </w:rPr>
              <w:t>Lauku atbalsta dienests.</w:t>
            </w:r>
          </w:p>
        </w:tc>
      </w:tr>
      <w:tr w:rsidR="00DB32E2" w:rsidRPr="00CC6591" w:rsidTr="003E32E3">
        <w:tc>
          <w:tcPr>
            <w:tcW w:w="385" w:type="pct"/>
            <w:tcBorders>
              <w:top w:val="outset" w:sz="6" w:space="0" w:color="000000"/>
              <w:left w:val="outset" w:sz="6" w:space="0" w:color="000000"/>
              <w:bottom w:val="outset" w:sz="6" w:space="0" w:color="000000"/>
              <w:right w:val="outset" w:sz="6" w:space="0" w:color="000000"/>
            </w:tcBorders>
          </w:tcPr>
          <w:p w:rsidR="00DB32E2" w:rsidRPr="00CC6591" w:rsidRDefault="00DB32E2" w:rsidP="003E32E3">
            <w:pPr>
              <w:pStyle w:val="naisf"/>
              <w:spacing w:before="0" w:beforeAutospacing="0" w:after="0" w:afterAutospacing="0"/>
              <w:rPr>
                <w:lang w:val="lv-LV"/>
              </w:rPr>
            </w:pPr>
            <w:r w:rsidRPr="00CC6591">
              <w:rPr>
                <w:lang w:val="lv-LV"/>
              </w:rPr>
              <w:t>2.</w:t>
            </w:r>
          </w:p>
        </w:tc>
        <w:tc>
          <w:tcPr>
            <w:tcW w:w="1478" w:type="pct"/>
            <w:tcBorders>
              <w:top w:val="outset" w:sz="6" w:space="0" w:color="000000"/>
              <w:left w:val="outset" w:sz="6" w:space="0" w:color="000000"/>
              <w:bottom w:val="outset" w:sz="6" w:space="0" w:color="000000"/>
              <w:right w:val="outset" w:sz="6" w:space="0" w:color="000000"/>
            </w:tcBorders>
          </w:tcPr>
          <w:p w:rsidR="00DB32E2" w:rsidRPr="00CC6591" w:rsidRDefault="00DB32E2" w:rsidP="003E32E3">
            <w:pPr>
              <w:pStyle w:val="naisf"/>
              <w:spacing w:before="0" w:beforeAutospacing="0" w:after="0" w:afterAutospacing="0"/>
              <w:rPr>
                <w:lang w:val="lv-LV"/>
              </w:rPr>
            </w:pPr>
            <w:r w:rsidRPr="00CC6591">
              <w:rPr>
                <w:lang w:val="lv-LV"/>
              </w:rPr>
              <w:t xml:space="preserve">Projekta izpildes ietekme uz pārvaldes funkcijām un institucionālo struktūru. </w:t>
            </w:r>
          </w:p>
          <w:p w:rsidR="00DB32E2" w:rsidRPr="00CC6591" w:rsidRDefault="00DB32E2" w:rsidP="003E32E3">
            <w:pPr>
              <w:pStyle w:val="naisf"/>
              <w:spacing w:before="0" w:beforeAutospacing="0" w:after="0" w:afterAutospacing="0"/>
              <w:rPr>
                <w:lang w:val="lv-LV"/>
              </w:rPr>
            </w:pPr>
            <w:r w:rsidRPr="00CC6591">
              <w:rPr>
                <w:lang w:val="lv-LV"/>
              </w:rPr>
              <w:t xml:space="preserve">Jaunu institūciju izveide, esošu institūciju likvidācija vai reorganizācija, to ietekme uz institūcijas </w:t>
            </w:r>
            <w:r w:rsidRPr="00CC6591">
              <w:rPr>
                <w:lang w:val="lv-LV"/>
              </w:rPr>
              <w:lastRenderedPageBreak/>
              <w:t>cilvēkresursiem</w:t>
            </w:r>
          </w:p>
        </w:tc>
        <w:tc>
          <w:tcPr>
            <w:tcW w:w="3137" w:type="pct"/>
            <w:tcBorders>
              <w:top w:val="outset" w:sz="6" w:space="0" w:color="000000"/>
              <w:left w:val="outset" w:sz="6" w:space="0" w:color="000000"/>
              <w:bottom w:val="outset" w:sz="6" w:space="0" w:color="000000"/>
              <w:right w:val="outset" w:sz="6" w:space="0" w:color="000000"/>
            </w:tcBorders>
          </w:tcPr>
          <w:p w:rsidR="00DB32E2" w:rsidRPr="00CC6591" w:rsidRDefault="00DB32E2" w:rsidP="003E32E3">
            <w:pPr>
              <w:pStyle w:val="naisf"/>
              <w:spacing w:before="0" w:beforeAutospacing="0" w:after="0" w:afterAutospacing="0"/>
              <w:rPr>
                <w:lang w:val="lv-LV"/>
              </w:rPr>
            </w:pPr>
            <w:r w:rsidRPr="00CC6591">
              <w:rPr>
                <w:lang w:val="lv-LV"/>
              </w:rPr>
              <w:lastRenderedPageBreak/>
              <w:t>Projekts šo jomu neskar.</w:t>
            </w:r>
          </w:p>
        </w:tc>
      </w:tr>
      <w:tr w:rsidR="00DB32E2" w:rsidRPr="00CC6591" w:rsidTr="003E32E3">
        <w:tc>
          <w:tcPr>
            <w:tcW w:w="385" w:type="pct"/>
            <w:tcBorders>
              <w:top w:val="outset" w:sz="6" w:space="0" w:color="000000"/>
              <w:left w:val="outset" w:sz="6" w:space="0" w:color="000000"/>
              <w:bottom w:val="outset" w:sz="6" w:space="0" w:color="000000"/>
              <w:right w:val="outset" w:sz="6" w:space="0" w:color="000000"/>
            </w:tcBorders>
          </w:tcPr>
          <w:p w:rsidR="00DB32E2" w:rsidRPr="00CC6591" w:rsidRDefault="00DB32E2" w:rsidP="003E32E3">
            <w:pPr>
              <w:pStyle w:val="naisf"/>
              <w:spacing w:before="0" w:beforeAutospacing="0" w:after="0" w:afterAutospacing="0"/>
              <w:rPr>
                <w:lang w:val="lv-LV"/>
              </w:rPr>
            </w:pPr>
            <w:r w:rsidRPr="00CC6591">
              <w:rPr>
                <w:lang w:val="lv-LV"/>
              </w:rPr>
              <w:lastRenderedPageBreak/>
              <w:t>3.</w:t>
            </w:r>
          </w:p>
        </w:tc>
        <w:tc>
          <w:tcPr>
            <w:tcW w:w="1478" w:type="pct"/>
            <w:tcBorders>
              <w:top w:val="outset" w:sz="6" w:space="0" w:color="000000"/>
              <w:left w:val="outset" w:sz="6" w:space="0" w:color="000000"/>
              <w:bottom w:val="outset" w:sz="6" w:space="0" w:color="000000"/>
              <w:right w:val="outset" w:sz="6" w:space="0" w:color="000000"/>
            </w:tcBorders>
          </w:tcPr>
          <w:p w:rsidR="00DB32E2" w:rsidRPr="00CC6591" w:rsidRDefault="00DB32E2" w:rsidP="003E32E3">
            <w:pPr>
              <w:pStyle w:val="naisf"/>
              <w:spacing w:before="0" w:beforeAutospacing="0" w:after="0" w:afterAutospacing="0"/>
              <w:rPr>
                <w:lang w:val="lv-LV"/>
              </w:rPr>
            </w:pPr>
            <w:r w:rsidRPr="00CC6591">
              <w:rPr>
                <w:lang w:val="lv-LV"/>
              </w:rPr>
              <w:t>Cita informācija</w:t>
            </w:r>
          </w:p>
        </w:tc>
        <w:tc>
          <w:tcPr>
            <w:tcW w:w="3137" w:type="pct"/>
            <w:tcBorders>
              <w:top w:val="outset" w:sz="6" w:space="0" w:color="000000"/>
              <w:left w:val="outset" w:sz="6" w:space="0" w:color="000000"/>
              <w:bottom w:val="outset" w:sz="6" w:space="0" w:color="000000"/>
              <w:right w:val="outset" w:sz="6" w:space="0" w:color="000000"/>
            </w:tcBorders>
          </w:tcPr>
          <w:p w:rsidR="00DB32E2" w:rsidRPr="00CC6591" w:rsidRDefault="00DB32E2" w:rsidP="003E32E3">
            <w:pPr>
              <w:pStyle w:val="naisf"/>
              <w:spacing w:before="0" w:beforeAutospacing="0" w:after="0" w:afterAutospacing="0"/>
              <w:rPr>
                <w:lang w:val="lv-LV"/>
              </w:rPr>
            </w:pPr>
            <w:r w:rsidRPr="00CC6591">
              <w:rPr>
                <w:lang w:val="lv-LV"/>
              </w:rPr>
              <w:t>Nav.</w:t>
            </w:r>
          </w:p>
        </w:tc>
      </w:tr>
    </w:tbl>
    <w:p w:rsidR="00DB32E2" w:rsidRPr="00CC6591" w:rsidRDefault="00DB32E2" w:rsidP="00DB32E2">
      <w:pPr>
        <w:pStyle w:val="naisf"/>
        <w:spacing w:before="0" w:beforeAutospacing="0" w:after="0" w:afterAutospacing="0"/>
        <w:rPr>
          <w:sz w:val="28"/>
          <w:szCs w:val="28"/>
          <w:lang w:val="lv-LV"/>
        </w:rPr>
      </w:pPr>
    </w:p>
    <w:p w:rsidR="00DB32E2" w:rsidRPr="00CC6591" w:rsidRDefault="00DB32E2" w:rsidP="00DB32E2">
      <w:pPr>
        <w:pStyle w:val="naisf"/>
        <w:spacing w:before="0" w:beforeAutospacing="0" w:after="0" w:afterAutospacing="0"/>
        <w:rPr>
          <w:sz w:val="28"/>
          <w:szCs w:val="28"/>
          <w:lang w:val="lv-LV"/>
        </w:rPr>
      </w:pPr>
    </w:p>
    <w:p w:rsidR="00DB32E2" w:rsidRPr="00CC6591" w:rsidRDefault="00DB32E2" w:rsidP="00DB32E2">
      <w:pPr>
        <w:pStyle w:val="naisf"/>
        <w:spacing w:before="0" w:beforeAutospacing="0" w:after="0" w:afterAutospacing="0"/>
        <w:rPr>
          <w:sz w:val="28"/>
          <w:szCs w:val="28"/>
          <w:lang w:val="lv-LV"/>
        </w:rPr>
      </w:pPr>
    </w:p>
    <w:p w:rsidR="00DB32E2" w:rsidRPr="00CC6591" w:rsidRDefault="00DB32E2" w:rsidP="00DB32E2">
      <w:pPr>
        <w:pStyle w:val="naisf"/>
        <w:spacing w:before="0" w:beforeAutospacing="0" w:after="0" w:afterAutospacing="0"/>
        <w:rPr>
          <w:sz w:val="28"/>
          <w:szCs w:val="28"/>
          <w:lang w:val="lv-LV"/>
        </w:rPr>
      </w:pPr>
    </w:p>
    <w:p w:rsidR="00DB32E2" w:rsidRPr="00CC6591" w:rsidRDefault="00DB32E2" w:rsidP="00DB32E2">
      <w:pPr>
        <w:pStyle w:val="naisf"/>
        <w:spacing w:before="0" w:beforeAutospacing="0" w:after="0" w:afterAutospacing="0"/>
        <w:rPr>
          <w:sz w:val="28"/>
          <w:szCs w:val="28"/>
          <w:lang w:val="lv-LV"/>
        </w:rPr>
      </w:pPr>
      <w:r w:rsidRPr="00CC6591">
        <w:rPr>
          <w:sz w:val="28"/>
          <w:szCs w:val="28"/>
          <w:lang w:val="lv-LV"/>
        </w:rPr>
        <w:tab/>
        <w:t>Zemkopības ministrs</w:t>
      </w:r>
      <w:r w:rsidRPr="00CC6591">
        <w:rPr>
          <w:sz w:val="28"/>
          <w:szCs w:val="28"/>
          <w:lang w:val="lv-LV"/>
        </w:rPr>
        <w:tab/>
      </w:r>
      <w:r w:rsidRPr="00CC6591">
        <w:rPr>
          <w:sz w:val="28"/>
          <w:szCs w:val="28"/>
          <w:lang w:val="lv-LV"/>
        </w:rPr>
        <w:tab/>
      </w:r>
      <w:r w:rsidRPr="00CC6591">
        <w:rPr>
          <w:sz w:val="28"/>
          <w:szCs w:val="28"/>
          <w:lang w:val="lv-LV"/>
        </w:rPr>
        <w:tab/>
      </w:r>
      <w:r w:rsidRPr="00CC6591">
        <w:rPr>
          <w:sz w:val="28"/>
          <w:szCs w:val="28"/>
          <w:lang w:val="lv-LV"/>
        </w:rPr>
        <w:tab/>
      </w:r>
      <w:r w:rsidRPr="00CC6591">
        <w:rPr>
          <w:sz w:val="28"/>
          <w:szCs w:val="28"/>
          <w:lang w:val="lv-LV"/>
        </w:rPr>
        <w:tab/>
      </w:r>
      <w:r w:rsidRPr="00CC6591">
        <w:rPr>
          <w:sz w:val="28"/>
          <w:szCs w:val="28"/>
          <w:lang w:val="lv-LV"/>
        </w:rPr>
        <w:tab/>
      </w:r>
      <w:proofErr w:type="spellStart"/>
      <w:r w:rsidRPr="00CC6591">
        <w:rPr>
          <w:sz w:val="28"/>
          <w:szCs w:val="28"/>
          <w:lang w:val="lv-LV"/>
        </w:rPr>
        <w:t>J.Dūklavs</w:t>
      </w:r>
      <w:proofErr w:type="spellEnd"/>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Default="00DB32E2"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p>
    <w:p w:rsidR="00CB7920" w:rsidRPr="00CC6591" w:rsidRDefault="00CB7920"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DB32E2" w:rsidRPr="00CC6591" w:rsidRDefault="00DB32E2" w:rsidP="00DB32E2">
      <w:pPr>
        <w:pStyle w:val="naisf"/>
        <w:spacing w:before="0" w:beforeAutospacing="0" w:after="0" w:afterAutospacing="0"/>
        <w:rPr>
          <w:sz w:val="20"/>
          <w:szCs w:val="20"/>
          <w:lang w:val="lv-LV"/>
        </w:rPr>
      </w:pPr>
    </w:p>
    <w:p w:rsidR="00CB7920" w:rsidRDefault="00CB7920" w:rsidP="00DB32E2">
      <w:pPr>
        <w:pStyle w:val="naisf"/>
        <w:spacing w:before="0" w:beforeAutospacing="0" w:after="0" w:afterAutospacing="0"/>
        <w:rPr>
          <w:sz w:val="20"/>
          <w:szCs w:val="20"/>
          <w:lang w:val="lv-LV"/>
        </w:rPr>
      </w:pPr>
      <w:r>
        <w:rPr>
          <w:sz w:val="20"/>
          <w:szCs w:val="20"/>
          <w:lang w:val="lv-LV"/>
        </w:rPr>
        <w:t>28.11.2014. 13:51</w:t>
      </w:r>
    </w:p>
    <w:p w:rsidR="005C58B4" w:rsidRDefault="005C58B4" w:rsidP="00DB32E2">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839</w:t>
      </w:r>
      <w:r>
        <w:rPr>
          <w:sz w:val="20"/>
          <w:szCs w:val="20"/>
          <w:lang w:val="lv-LV"/>
        </w:rPr>
        <w:fldChar w:fldCharType="end"/>
      </w:r>
    </w:p>
    <w:p w:rsidR="00DB32E2" w:rsidRPr="00CC6591" w:rsidRDefault="00DB32E2" w:rsidP="00DB32E2">
      <w:pPr>
        <w:pStyle w:val="naisf"/>
        <w:spacing w:before="0" w:beforeAutospacing="0" w:after="0" w:afterAutospacing="0"/>
        <w:rPr>
          <w:sz w:val="20"/>
          <w:szCs w:val="20"/>
          <w:lang w:val="lv-LV"/>
        </w:rPr>
      </w:pPr>
      <w:bookmarkStart w:id="2" w:name="_GoBack"/>
      <w:bookmarkEnd w:id="2"/>
      <w:r w:rsidRPr="00CC6591">
        <w:rPr>
          <w:sz w:val="20"/>
          <w:szCs w:val="20"/>
          <w:lang w:val="lv-LV"/>
        </w:rPr>
        <w:t>S.Vanaga</w:t>
      </w:r>
    </w:p>
    <w:p w:rsidR="00DB32E2" w:rsidRPr="00CC6591" w:rsidRDefault="00DB32E2" w:rsidP="00DB32E2">
      <w:pPr>
        <w:pStyle w:val="naisf"/>
        <w:spacing w:before="0" w:beforeAutospacing="0" w:after="0" w:afterAutospacing="0"/>
        <w:rPr>
          <w:lang w:val="lv-LV"/>
        </w:rPr>
      </w:pPr>
      <w:r w:rsidRPr="00CC6591">
        <w:rPr>
          <w:sz w:val="20"/>
          <w:szCs w:val="20"/>
          <w:lang w:val="lv-LV"/>
        </w:rPr>
        <w:t xml:space="preserve">67027363, </w:t>
      </w:r>
      <w:r w:rsidRPr="00CB7920">
        <w:rPr>
          <w:sz w:val="20"/>
          <w:szCs w:val="20"/>
          <w:lang w:val="lv-LV"/>
        </w:rPr>
        <w:t>Sanita.Vanaga@zm.gov.lv</w:t>
      </w:r>
    </w:p>
    <w:bookmarkEnd w:id="0"/>
    <w:bookmarkEnd w:id="1"/>
    <w:p w:rsidR="001B2649" w:rsidRPr="00CC6591" w:rsidRDefault="001B2649">
      <w:pPr>
        <w:rPr>
          <w:lang w:val="lv-LV"/>
        </w:rPr>
      </w:pPr>
    </w:p>
    <w:sectPr w:rsidR="001B2649" w:rsidRPr="00CC6591" w:rsidSect="00115207">
      <w:headerReference w:type="even" r:id="rId6"/>
      <w:headerReference w:type="default" r:id="rId7"/>
      <w:footerReference w:type="default" r:id="rId8"/>
      <w:footerReference w:type="first" r:id="rId9"/>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98" w:rsidRDefault="00736E98" w:rsidP="00CC6591">
      <w:r>
        <w:separator/>
      </w:r>
    </w:p>
  </w:endnote>
  <w:endnote w:type="continuationSeparator" w:id="0">
    <w:p w:rsidR="00736E98" w:rsidRDefault="00736E98" w:rsidP="00CC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A8" w:rsidRPr="005226B5" w:rsidRDefault="00B47488" w:rsidP="005226B5">
    <w:pPr>
      <w:pStyle w:val="Bezatstarpm"/>
      <w:jc w:val="both"/>
      <w:rPr>
        <w:rFonts w:ascii="Times New Roman" w:hAnsi="Times New Roman"/>
        <w:bCs/>
        <w:sz w:val="20"/>
        <w:szCs w:val="20"/>
        <w:lang w:eastAsia="lv-LV"/>
      </w:rPr>
    </w:pPr>
    <w:r w:rsidRPr="005226B5">
      <w:rPr>
        <w:rFonts w:ascii="Times New Roman" w:hAnsi="Times New Roman"/>
        <w:sz w:val="20"/>
        <w:szCs w:val="20"/>
      </w:rPr>
      <w:t>ZManot_</w:t>
    </w:r>
    <w:r w:rsidR="00CC6591">
      <w:rPr>
        <w:rFonts w:ascii="Times New Roman" w:hAnsi="Times New Roman"/>
        <w:sz w:val="20"/>
        <w:szCs w:val="20"/>
      </w:rPr>
      <w:t>2</w:t>
    </w:r>
    <w:r w:rsidR="00F0084B">
      <w:rPr>
        <w:rFonts w:ascii="Times New Roman" w:hAnsi="Times New Roman"/>
        <w:sz w:val="20"/>
        <w:szCs w:val="20"/>
      </w:rPr>
      <w:t>7</w:t>
    </w:r>
    <w:r w:rsidR="00CC6591">
      <w:rPr>
        <w:rFonts w:ascii="Times New Roman" w:hAnsi="Times New Roman"/>
        <w:sz w:val="20"/>
        <w:szCs w:val="20"/>
      </w:rPr>
      <w:t>11</w:t>
    </w:r>
    <w:r w:rsidRPr="005226B5">
      <w:rPr>
        <w:rFonts w:ascii="Times New Roman" w:hAnsi="Times New Roman"/>
        <w:sz w:val="20"/>
        <w:szCs w:val="20"/>
      </w:rPr>
      <w:t xml:space="preserve">14_ACMierobežošana; Ministru kabineta rīkojuma projekta </w:t>
    </w:r>
    <w:r w:rsidRPr="005226B5">
      <w:rPr>
        <w:rFonts w:ascii="Times New Roman" w:hAnsi="Times New Roman"/>
        <w:bCs/>
        <w:sz w:val="20"/>
        <w:szCs w:val="20"/>
        <w:lang w:eastAsia="lv-LV"/>
      </w:rPr>
      <w:t xml:space="preserve">„Grozījums Ministru kabineta </w:t>
    </w:r>
    <w:r>
      <w:rPr>
        <w:rFonts w:ascii="Times New Roman" w:hAnsi="Times New Roman"/>
        <w:bCs/>
        <w:sz w:val="20"/>
        <w:szCs w:val="20"/>
        <w:lang w:eastAsia="lv-LV"/>
      </w:rPr>
      <w:t>2</w:t>
    </w:r>
    <w:r w:rsidRPr="005226B5">
      <w:rPr>
        <w:rFonts w:ascii="Times New Roman" w:hAnsi="Times New Roman"/>
        <w:bCs/>
        <w:sz w:val="20"/>
        <w:szCs w:val="20"/>
        <w:lang w:eastAsia="lv-LV"/>
      </w:rPr>
      <w:t>014.gada 15.jūlija rīkojumā Nr.359 „</w:t>
    </w:r>
    <w:r w:rsidRPr="005226B5">
      <w:rPr>
        <w:rFonts w:ascii="Times New Roman" w:hAnsi="Times New Roman"/>
        <w:sz w:val="20"/>
        <w:szCs w:val="20"/>
        <w:lang w:eastAsia="lv-LV"/>
      </w:rPr>
      <w:t>Par pasākumiem Āfrikas cūku mēra izplatīšanās ierobežošanai</w:t>
    </w:r>
    <w:r w:rsidRPr="005226B5">
      <w:rPr>
        <w:rFonts w:ascii="Times New Roman" w:hAnsi="Times New Roman"/>
        <w:bCs/>
        <w:sz w:val="20"/>
        <w:szCs w:val="20"/>
        <w:lang w:eastAsia="lv-LV"/>
      </w:rPr>
      <w:t>””</w:t>
    </w:r>
    <w:r>
      <w:rPr>
        <w:rFonts w:ascii="Times New Roman" w:hAnsi="Times New Roman"/>
        <w:bCs/>
        <w:sz w:val="20"/>
        <w:szCs w:val="20"/>
        <w:lang w:eastAsia="lv-LV"/>
      </w:rPr>
      <w:t xml:space="preserve"> </w:t>
    </w:r>
    <w:r w:rsidRPr="005226B5">
      <w:rPr>
        <w:rFonts w:ascii="Times New Roman" w:hAnsi="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B5" w:rsidRPr="005226B5" w:rsidRDefault="00B47488" w:rsidP="005226B5">
    <w:pPr>
      <w:pStyle w:val="Bezatstarpm"/>
      <w:jc w:val="both"/>
      <w:rPr>
        <w:rFonts w:ascii="Times New Roman" w:hAnsi="Times New Roman"/>
        <w:bCs/>
        <w:sz w:val="20"/>
        <w:szCs w:val="20"/>
        <w:lang w:eastAsia="lv-LV"/>
      </w:rPr>
    </w:pPr>
    <w:r w:rsidRPr="005226B5">
      <w:rPr>
        <w:rFonts w:ascii="Times New Roman" w:hAnsi="Times New Roman"/>
        <w:sz w:val="20"/>
        <w:szCs w:val="20"/>
      </w:rPr>
      <w:t>ZManot_</w:t>
    </w:r>
    <w:r w:rsidR="00CC6591">
      <w:rPr>
        <w:rFonts w:ascii="Times New Roman" w:hAnsi="Times New Roman"/>
        <w:sz w:val="20"/>
        <w:szCs w:val="20"/>
      </w:rPr>
      <w:t>2</w:t>
    </w:r>
    <w:r w:rsidR="00F0084B">
      <w:rPr>
        <w:rFonts w:ascii="Times New Roman" w:hAnsi="Times New Roman"/>
        <w:sz w:val="20"/>
        <w:szCs w:val="20"/>
      </w:rPr>
      <w:t>7</w:t>
    </w:r>
    <w:r w:rsidR="00CC6591">
      <w:rPr>
        <w:rFonts w:ascii="Times New Roman" w:hAnsi="Times New Roman"/>
        <w:sz w:val="20"/>
        <w:szCs w:val="20"/>
      </w:rPr>
      <w:t>11</w:t>
    </w:r>
    <w:r w:rsidRPr="005226B5">
      <w:rPr>
        <w:rFonts w:ascii="Times New Roman" w:hAnsi="Times New Roman"/>
        <w:sz w:val="20"/>
        <w:szCs w:val="20"/>
      </w:rPr>
      <w:t xml:space="preserve">14_ACMierobežošana; Ministru kabineta rīkojuma projekta </w:t>
    </w:r>
    <w:r w:rsidRPr="005226B5">
      <w:rPr>
        <w:rFonts w:ascii="Times New Roman" w:hAnsi="Times New Roman"/>
        <w:bCs/>
        <w:sz w:val="20"/>
        <w:szCs w:val="20"/>
        <w:lang w:eastAsia="lv-LV"/>
      </w:rPr>
      <w:t xml:space="preserve">„Grozījums Ministru kabineta </w:t>
    </w:r>
    <w:r>
      <w:rPr>
        <w:rFonts w:ascii="Times New Roman" w:hAnsi="Times New Roman"/>
        <w:bCs/>
        <w:sz w:val="20"/>
        <w:szCs w:val="20"/>
        <w:lang w:eastAsia="lv-LV"/>
      </w:rPr>
      <w:t>2</w:t>
    </w:r>
    <w:r w:rsidRPr="005226B5">
      <w:rPr>
        <w:rFonts w:ascii="Times New Roman" w:hAnsi="Times New Roman"/>
        <w:bCs/>
        <w:sz w:val="20"/>
        <w:szCs w:val="20"/>
        <w:lang w:eastAsia="lv-LV"/>
      </w:rPr>
      <w:t>014.gada 15.jūlija rīkojumā Nr.359 „</w:t>
    </w:r>
    <w:r w:rsidRPr="005226B5">
      <w:rPr>
        <w:rFonts w:ascii="Times New Roman" w:hAnsi="Times New Roman"/>
        <w:sz w:val="20"/>
        <w:szCs w:val="20"/>
        <w:lang w:eastAsia="lv-LV"/>
      </w:rPr>
      <w:t>Par pasākumiem Āfrikas cūku mēra izplatīšanās ierobežošanai</w:t>
    </w:r>
    <w:r w:rsidRPr="005226B5">
      <w:rPr>
        <w:rFonts w:ascii="Times New Roman" w:hAnsi="Times New Roman"/>
        <w:bCs/>
        <w:sz w:val="20"/>
        <w:szCs w:val="20"/>
        <w:lang w:eastAsia="lv-LV"/>
      </w:rPr>
      <w:t>””</w:t>
    </w:r>
    <w:r>
      <w:rPr>
        <w:rFonts w:ascii="Times New Roman" w:hAnsi="Times New Roman"/>
        <w:bCs/>
        <w:sz w:val="20"/>
        <w:szCs w:val="20"/>
        <w:lang w:eastAsia="lv-LV"/>
      </w:rPr>
      <w:t xml:space="preserve"> </w:t>
    </w:r>
    <w:r w:rsidRPr="005226B5">
      <w:rPr>
        <w:rFonts w:ascii="Times New Roman" w:hAnsi="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98" w:rsidRDefault="00736E98" w:rsidP="00CC6591">
      <w:r>
        <w:separator/>
      </w:r>
    </w:p>
  </w:footnote>
  <w:footnote w:type="continuationSeparator" w:id="0">
    <w:p w:rsidR="00736E98" w:rsidRDefault="00736E98" w:rsidP="00CC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B4748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7E52" w:rsidRDefault="005C58B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B4748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C58B4">
      <w:rPr>
        <w:rStyle w:val="Lappusesnumurs"/>
        <w:noProof/>
      </w:rPr>
      <w:t>4</w:t>
    </w:r>
    <w:r>
      <w:rPr>
        <w:rStyle w:val="Lappusesnumurs"/>
      </w:rPr>
      <w:fldChar w:fldCharType="end"/>
    </w:r>
  </w:p>
  <w:p w:rsidR="00D27E52" w:rsidRDefault="005C58B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E2"/>
    <w:rsid w:val="00021AB3"/>
    <w:rsid w:val="000B0D62"/>
    <w:rsid w:val="000D7400"/>
    <w:rsid w:val="00142D89"/>
    <w:rsid w:val="001A04F9"/>
    <w:rsid w:val="001B2649"/>
    <w:rsid w:val="001C1834"/>
    <w:rsid w:val="00210117"/>
    <w:rsid w:val="00261223"/>
    <w:rsid w:val="00292E2C"/>
    <w:rsid w:val="002D096A"/>
    <w:rsid w:val="00301E73"/>
    <w:rsid w:val="003E686B"/>
    <w:rsid w:val="003F757A"/>
    <w:rsid w:val="00587F33"/>
    <w:rsid w:val="005977C0"/>
    <w:rsid w:val="005C58B4"/>
    <w:rsid w:val="0064369B"/>
    <w:rsid w:val="006C2EC8"/>
    <w:rsid w:val="006C7E0A"/>
    <w:rsid w:val="00736E98"/>
    <w:rsid w:val="00754898"/>
    <w:rsid w:val="00855B3F"/>
    <w:rsid w:val="00877A18"/>
    <w:rsid w:val="008C7D68"/>
    <w:rsid w:val="008C7DB2"/>
    <w:rsid w:val="00A07577"/>
    <w:rsid w:val="00A82551"/>
    <w:rsid w:val="00A841AD"/>
    <w:rsid w:val="00AE4BA6"/>
    <w:rsid w:val="00B47488"/>
    <w:rsid w:val="00B575A4"/>
    <w:rsid w:val="00BF4662"/>
    <w:rsid w:val="00C76C04"/>
    <w:rsid w:val="00C955A4"/>
    <w:rsid w:val="00CB5AAC"/>
    <w:rsid w:val="00CB7920"/>
    <w:rsid w:val="00CC6591"/>
    <w:rsid w:val="00D03382"/>
    <w:rsid w:val="00D20EB9"/>
    <w:rsid w:val="00D36DAE"/>
    <w:rsid w:val="00D679CD"/>
    <w:rsid w:val="00DB0188"/>
    <w:rsid w:val="00DB32E2"/>
    <w:rsid w:val="00DD40D8"/>
    <w:rsid w:val="00E026C7"/>
    <w:rsid w:val="00E84BF5"/>
    <w:rsid w:val="00EE4BD8"/>
    <w:rsid w:val="00F0084B"/>
    <w:rsid w:val="00F071B2"/>
    <w:rsid w:val="00F263D8"/>
    <w:rsid w:val="00F607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3C3B5-E28E-4CA6-A4A6-6FE26392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32E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B32E2"/>
    <w:pPr>
      <w:spacing w:before="100" w:beforeAutospacing="1" w:after="100" w:afterAutospacing="1"/>
      <w:jc w:val="both"/>
    </w:pPr>
    <w:rPr>
      <w:rFonts w:eastAsia="Arial Unicode MS"/>
    </w:rPr>
  </w:style>
  <w:style w:type="paragraph" w:styleId="Galvene">
    <w:name w:val="header"/>
    <w:basedOn w:val="Parasts"/>
    <w:link w:val="GalveneRakstz"/>
    <w:rsid w:val="00DB32E2"/>
    <w:pPr>
      <w:tabs>
        <w:tab w:val="center" w:pos="4153"/>
        <w:tab w:val="right" w:pos="8306"/>
      </w:tabs>
    </w:pPr>
  </w:style>
  <w:style w:type="character" w:customStyle="1" w:styleId="GalveneRakstz">
    <w:name w:val="Galvene Rakstz."/>
    <w:basedOn w:val="Noklusjumarindkopasfonts"/>
    <w:link w:val="Galvene"/>
    <w:rsid w:val="00DB32E2"/>
    <w:rPr>
      <w:rFonts w:ascii="Times New Roman" w:eastAsia="Times New Roman" w:hAnsi="Times New Roman" w:cs="Times New Roman"/>
      <w:sz w:val="24"/>
      <w:szCs w:val="24"/>
      <w:lang w:val="en-GB"/>
    </w:rPr>
  </w:style>
  <w:style w:type="character" w:styleId="Lappusesnumurs">
    <w:name w:val="page number"/>
    <w:basedOn w:val="Noklusjumarindkopasfonts"/>
    <w:rsid w:val="00DB32E2"/>
  </w:style>
  <w:style w:type="character" w:styleId="Hipersaite">
    <w:name w:val="Hyperlink"/>
    <w:basedOn w:val="Noklusjumarindkopasfonts"/>
    <w:rsid w:val="00DB32E2"/>
    <w:rPr>
      <w:color w:val="0000FF"/>
      <w:u w:val="single"/>
    </w:rPr>
  </w:style>
  <w:style w:type="paragraph" w:styleId="Bezatstarpm">
    <w:name w:val="No Spacing"/>
    <w:qFormat/>
    <w:rsid w:val="00DB32E2"/>
    <w:pPr>
      <w:spacing w:after="0" w:line="240" w:lineRule="auto"/>
    </w:pPr>
    <w:rPr>
      <w:rFonts w:ascii="Calibri" w:eastAsia="Calibri" w:hAnsi="Calibri" w:cs="Times New Roman"/>
    </w:rPr>
  </w:style>
  <w:style w:type="paragraph" w:customStyle="1" w:styleId="doc-ti">
    <w:name w:val="doc-ti"/>
    <w:basedOn w:val="Parasts"/>
    <w:rsid w:val="008C7D68"/>
    <w:pPr>
      <w:spacing w:before="240" w:after="120"/>
      <w:jc w:val="center"/>
    </w:pPr>
    <w:rPr>
      <w:b/>
      <w:bCs/>
      <w:lang w:val="lv-LV" w:eastAsia="lv-LV"/>
    </w:rPr>
  </w:style>
  <w:style w:type="table" w:styleId="Reatabula">
    <w:name w:val="Table Grid"/>
    <w:basedOn w:val="Parastatabula"/>
    <w:uiPriority w:val="59"/>
    <w:rsid w:val="0058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CC6591"/>
    <w:pPr>
      <w:tabs>
        <w:tab w:val="center" w:pos="4513"/>
        <w:tab w:val="right" w:pos="9026"/>
      </w:tabs>
    </w:pPr>
  </w:style>
  <w:style w:type="character" w:customStyle="1" w:styleId="KjeneRakstz">
    <w:name w:val="Kājene Rakstz."/>
    <w:basedOn w:val="Noklusjumarindkopasfonts"/>
    <w:link w:val="Kjene"/>
    <w:uiPriority w:val="99"/>
    <w:rsid w:val="00CC659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2612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61223"/>
    <w:rPr>
      <w:rFonts w:ascii="Tahoma" w:eastAsia="Times New Roman" w:hAnsi="Tahoma" w:cs="Tahoma"/>
      <w:sz w:val="16"/>
      <w:szCs w:val="16"/>
      <w:lang w:val="en-GB"/>
    </w:rPr>
  </w:style>
  <w:style w:type="character" w:styleId="Komentraatsauce">
    <w:name w:val="annotation reference"/>
    <w:basedOn w:val="Noklusjumarindkopasfonts"/>
    <w:uiPriority w:val="99"/>
    <w:semiHidden/>
    <w:unhideWhenUsed/>
    <w:rsid w:val="00BF4662"/>
    <w:rPr>
      <w:sz w:val="16"/>
      <w:szCs w:val="16"/>
    </w:rPr>
  </w:style>
  <w:style w:type="paragraph" w:styleId="Komentrateksts">
    <w:name w:val="annotation text"/>
    <w:basedOn w:val="Parasts"/>
    <w:link w:val="KomentratekstsRakstz"/>
    <w:uiPriority w:val="99"/>
    <w:semiHidden/>
    <w:unhideWhenUsed/>
    <w:rsid w:val="00BF4662"/>
    <w:rPr>
      <w:sz w:val="20"/>
      <w:szCs w:val="20"/>
    </w:rPr>
  </w:style>
  <w:style w:type="character" w:customStyle="1" w:styleId="KomentratekstsRakstz">
    <w:name w:val="Komentāra teksts Rakstz."/>
    <w:basedOn w:val="Noklusjumarindkopasfonts"/>
    <w:link w:val="Komentrateksts"/>
    <w:uiPriority w:val="99"/>
    <w:semiHidden/>
    <w:rsid w:val="00BF466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BF4662"/>
    <w:rPr>
      <w:b/>
      <w:bCs/>
    </w:rPr>
  </w:style>
  <w:style w:type="character" w:customStyle="1" w:styleId="KomentratmaRakstz">
    <w:name w:val="Komentāra tēma Rakstz."/>
    <w:basedOn w:val="KomentratekstsRakstz"/>
    <w:link w:val="Komentratma"/>
    <w:uiPriority w:val="99"/>
    <w:semiHidden/>
    <w:rsid w:val="00BF4662"/>
    <w:rPr>
      <w:rFonts w:ascii="Times New Roman" w:eastAsia="Times New Roman" w:hAnsi="Times New Roman" w:cs="Times New Roman"/>
      <w:b/>
      <w:bCs/>
      <w:sz w:val="20"/>
      <w:szCs w:val="20"/>
      <w:lang w:val="en-GB"/>
    </w:rPr>
  </w:style>
  <w:style w:type="paragraph" w:styleId="Sarakstarindkopa">
    <w:name w:val="List Paragraph"/>
    <w:basedOn w:val="Parasts"/>
    <w:uiPriority w:val="34"/>
    <w:qFormat/>
    <w:rsid w:val="00CB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2275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5441</Characters>
  <Application>Microsoft Office Word</Application>
  <DocSecurity>0</DocSecurity>
  <Lines>388</Lines>
  <Paragraphs>210</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Vanaga</dc:creator>
  <cp:lastModifiedBy>Renārs Žagars</cp:lastModifiedBy>
  <cp:revision>21</cp:revision>
  <cp:lastPrinted>2014-11-27T06:50:00Z</cp:lastPrinted>
  <dcterms:created xsi:type="dcterms:W3CDTF">2014-11-27T10:13:00Z</dcterms:created>
  <dcterms:modified xsi:type="dcterms:W3CDTF">2014-11-28T11:52:00Z</dcterms:modified>
</cp:coreProperties>
</file>