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473656" w:rsidRDefault="00BB09C5" w:rsidP="00E009B0">
      <w:pPr>
        <w:pStyle w:val="BodyText"/>
        <w:jc w:val="center"/>
        <w:rPr>
          <w:b/>
          <w:sz w:val="25"/>
          <w:szCs w:val="25"/>
        </w:rPr>
        <w:sectPr w:rsidR="00C97F6E" w:rsidRPr="00473656"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473656">
        <w:rPr>
          <w:b/>
          <w:sz w:val="25"/>
          <w:szCs w:val="25"/>
        </w:rPr>
        <w:t xml:space="preserve">Ministru kabineta </w:t>
      </w:r>
      <w:r w:rsidR="00C83591" w:rsidRPr="00473656">
        <w:rPr>
          <w:b/>
          <w:sz w:val="25"/>
          <w:szCs w:val="25"/>
        </w:rPr>
        <w:t>noteikumu</w:t>
      </w:r>
      <w:r w:rsidR="001764E7" w:rsidRPr="00473656">
        <w:rPr>
          <w:b/>
          <w:sz w:val="25"/>
          <w:szCs w:val="25"/>
        </w:rPr>
        <w:t xml:space="preserve"> </w:t>
      </w:r>
      <w:r w:rsidRPr="00473656">
        <w:rPr>
          <w:b/>
          <w:sz w:val="25"/>
          <w:szCs w:val="25"/>
        </w:rPr>
        <w:t xml:space="preserve">projekta </w:t>
      </w:r>
      <w:r w:rsidR="00092473" w:rsidRPr="00473656">
        <w:rPr>
          <w:b/>
          <w:sz w:val="25"/>
          <w:szCs w:val="25"/>
        </w:rPr>
        <w:t>„</w:t>
      </w:r>
      <w:r w:rsidR="00FA743C" w:rsidRPr="00473656">
        <w:rPr>
          <w:b/>
          <w:sz w:val="25"/>
          <w:szCs w:val="25"/>
        </w:rPr>
        <w:t xml:space="preserve">Grozījumi Ministru kabineta 2013.gada 18.jūnija noteikumos Nr.327 „Noteikumi par mikroaizdevumiem saimnieciskās darbības veicēju konkurētspējas uzlabošanai”” </w:t>
      </w:r>
      <w:r w:rsidR="00092473" w:rsidRPr="00473656">
        <w:rPr>
          <w:b/>
          <w:sz w:val="25"/>
          <w:szCs w:val="25"/>
        </w:rPr>
        <w:t xml:space="preserve"> </w:t>
      </w:r>
      <w:r w:rsidR="003000F0" w:rsidRPr="00473656">
        <w:rPr>
          <w:b/>
          <w:sz w:val="25"/>
          <w:szCs w:val="25"/>
        </w:rPr>
        <w:t xml:space="preserve">sākotnējās ietekmes novērtējuma </w:t>
      </w:r>
      <w:smartTag w:uri="schemas-tilde-lv/tildestengine" w:element="veidnes">
        <w:smartTagPr>
          <w:attr w:name="id" w:val="-1"/>
          <w:attr w:name="baseform" w:val="ziņojums"/>
          <w:attr w:name="text" w:val="ziņojums"/>
        </w:smartTagPr>
        <w:r w:rsidR="003000F0" w:rsidRPr="00473656">
          <w:rPr>
            <w:b/>
            <w:sz w:val="25"/>
            <w:szCs w:val="25"/>
          </w:rPr>
          <w:t>ziņojums</w:t>
        </w:r>
      </w:smartTag>
      <w:r w:rsidR="00E73425" w:rsidRPr="00473656">
        <w:rPr>
          <w:b/>
          <w:sz w:val="25"/>
          <w:szCs w:val="25"/>
        </w:rPr>
        <w:t xml:space="preserve"> </w:t>
      </w:r>
      <w:r w:rsidR="003000F0" w:rsidRPr="00473656">
        <w:rPr>
          <w:b/>
          <w:sz w:val="25"/>
          <w:szCs w:val="25"/>
        </w:rPr>
        <w:t>(</w:t>
      </w:r>
      <w:r w:rsidR="00E73425" w:rsidRPr="00473656">
        <w:rPr>
          <w:b/>
          <w:sz w:val="25"/>
          <w:szCs w:val="25"/>
        </w:rPr>
        <w:t>anotācija</w:t>
      </w:r>
      <w:bookmarkEnd w:id="3"/>
      <w:bookmarkEnd w:id="4"/>
      <w:bookmarkEnd w:id="5"/>
      <w:r w:rsidR="00E009B0" w:rsidRPr="00473656">
        <w:rPr>
          <w:b/>
          <w:sz w:val="25"/>
          <w:szCs w:val="25"/>
        </w:rPr>
        <w:t>)</w:t>
      </w:r>
    </w:p>
    <w:p w:rsidR="00C97F6E" w:rsidRPr="00473656" w:rsidRDefault="00C97F6E" w:rsidP="00F22471">
      <w:pPr>
        <w:jc w:val="both"/>
        <w:rPr>
          <w:rFonts w:eastAsia="Times New Roman"/>
          <w:sz w:val="25"/>
          <w:szCs w:val="25"/>
          <w:lang w:val="lv-LV" w:eastAsia="lv-LV"/>
        </w:rPr>
        <w:sectPr w:rsidR="00C97F6E" w:rsidRPr="00473656"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473656"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491A8C">
            <w:pPr>
              <w:ind w:firstLine="720"/>
              <w:jc w:val="center"/>
              <w:rPr>
                <w:rFonts w:eastAsia="Times New Roman"/>
                <w:b/>
                <w:sz w:val="25"/>
                <w:szCs w:val="25"/>
                <w:lang w:val="lv-LV" w:eastAsia="lv-LV"/>
              </w:rPr>
            </w:pPr>
            <w:r w:rsidRPr="00473656">
              <w:rPr>
                <w:rFonts w:eastAsia="Times New Roman"/>
                <w:b/>
                <w:sz w:val="25"/>
                <w:szCs w:val="25"/>
                <w:lang w:val="lv-LV" w:eastAsia="lv-LV"/>
              </w:rPr>
              <w:lastRenderedPageBreak/>
              <w:t>I.Tiesību akta projekta izstrādes nepieciešamība</w:t>
            </w:r>
          </w:p>
        </w:tc>
      </w:tr>
      <w:tr w:rsidR="00D11308" w:rsidRPr="00473656"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363B50">
            <w:pPr>
              <w:ind w:firstLine="567"/>
              <w:jc w:val="both"/>
              <w:rPr>
                <w:sz w:val="25"/>
                <w:szCs w:val="25"/>
                <w:lang w:val="lv-LV"/>
              </w:rPr>
            </w:pPr>
            <w:r w:rsidRPr="00473656">
              <w:rPr>
                <w:sz w:val="25"/>
                <w:szCs w:val="25"/>
                <w:lang w:val="lv-LV"/>
              </w:rPr>
              <w:t>Noteikumu projekts sagatavots</w:t>
            </w:r>
            <w:r w:rsidR="00BE7E50" w:rsidRPr="00473656">
              <w:rPr>
                <w:sz w:val="25"/>
                <w:szCs w:val="25"/>
                <w:lang w:val="lv-LV"/>
              </w:rPr>
              <w:t>,</w:t>
            </w:r>
            <w:r w:rsidRPr="00473656">
              <w:rPr>
                <w:sz w:val="25"/>
                <w:szCs w:val="25"/>
                <w:lang w:val="lv-LV"/>
              </w:rPr>
              <w:t xml:space="preserve"> pamatojoties uz Ministru kabineta iekārtas likuma 31.panta pirmās daļas 3.punktu.</w:t>
            </w:r>
          </w:p>
        </w:tc>
      </w:tr>
      <w:tr w:rsidR="00D11308" w:rsidRPr="00473656" w:rsidTr="00E567BD">
        <w:trPr>
          <w:trHeight w:val="224"/>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655415" w:rsidRPr="00473656" w:rsidRDefault="00655415" w:rsidP="00E009B0">
            <w:pPr>
              <w:ind w:firstLine="567"/>
              <w:jc w:val="both"/>
              <w:rPr>
                <w:bCs/>
                <w:sz w:val="25"/>
                <w:szCs w:val="25"/>
                <w:lang w:val="lv-LV"/>
              </w:rPr>
            </w:pPr>
            <w:r w:rsidRPr="00473656">
              <w:rPr>
                <w:bCs/>
                <w:sz w:val="25"/>
                <w:szCs w:val="25"/>
                <w:lang w:val="lv-LV"/>
              </w:rPr>
              <w:t xml:space="preserve">Ministru kabineta 2013.gada 18.jūnija </w:t>
            </w:r>
            <w:r w:rsidR="00BE7E50" w:rsidRPr="00473656">
              <w:rPr>
                <w:bCs/>
                <w:sz w:val="25"/>
                <w:szCs w:val="25"/>
                <w:lang w:val="lv-LV"/>
              </w:rPr>
              <w:t>noteikum</w:t>
            </w:r>
            <w:r w:rsidR="00FC5B44" w:rsidRPr="00473656">
              <w:rPr>
                <w:bCs/>
                <w:sz w:val="25"/>
                <w:szCs w:val="25"/>
                <w:lang w:val="lv-LV"/>
              </w:rPr>
              <w:t>i</w:t>
            </w:r>
            <w:r w:rsidR="00BE7E50" w:rsidRPr="00473656">
              <w:rPr>
                <w:bCs/>
                <w:sz w:val="25"/>
                <w:szCs w:val="25"/>
                <w:lang w:val="lv-LV"/>
              </w:rPr>
              <w:t xml:space="preserve"> </w:t>
            </w:r>
            <w:r w:rsidRPr="00473656">
              <w:rPr>
                <w:bCs/>
                <w:sz w:val="25"/>
                <w:szCs w:val="25"/>
                <w:lang w:val="lv-LV"/>
              </w:rPr>
              <w:t xml:space="preserve">Nr.327 „Noteikumi par mikroaizdevumiem saimnieciskās darbības veicēju konkurētspējas uzlabošanai” (turpmāk – MK noteikumi Nr.327)  </w:t>
            </w:r>
            <w:r w:rsidR="00FC5B44" w:rsidRPr="00473656">
              <w:rPr>
                <w:bCs/>
                <w:sz w:val="25"/>
                <w:szCs w:val="25"/>
                <w:lang w:val="lv-LV"/>
              </w:rPr>
              <w:t>nosaka nosacījumus</w:t>
            </w:r>
            <w:r w:rsidR="009F0E50" w:rsidRPr="00473656">
              <w:rPr>
                <w:bCs/>
                <w:sz w:val="25"/>
                <w:szCs w:val="25"/>
                <w:lang w:val="lv-LV"/>
              </w:rPr>
              <w:t>, saskaņā ar kādiem</w:t>
            </w:r>
            <w:r w:rsidR="00FC5B44" w:rsidRPr="00473656">
              <w:rPr>
                <w:bCs/>
                <w:sz w:val="25"/>
                <w:szCs w:val="25"/>
                <w:lang w:val="lv-LV"/>
              </w:rPr>
              <w:t xml:space="preserve"> </w:t>
            </w:r>
            <w:r w:rsidR="009F0E50" w:rsidRPr="00473656">
              <w:rPr>
                <w:bCs/>
                <w:sz w:val="25"/>
                <w:szCs w:val="25"/>
                <w:lang w:val="lv-LV"/>
              </w:rPr>
              <w:t>finanšu starpnieki (SIA „Capitalia” un SIA „Grand Credit”) izsniedz mikroaizdevumus saimnieciskās darbības veicējiem</w:t>
            </w:r>
            <w:r w:rsidR="00FC5B44" w:rsidRPr="00473656">
              <w:rPr>
                <w:bCs/>
                <w:sz w:val="25"/>
                <w:szCs w:val="25"/>
                <w:lang w:val="lv-LV"/>
              </w:rPr>
              <w:t xml:space="preserve"> 2.2.1.1.aktivitāt</w:t>
            </w:r>
            <w:r w:rsidR="009F0E50" w:rsidRPr="00473656">
              <w:rPr>
                <w:bCs/>
                <w:sz w:val="25"/>
                <w:szCs w:val="25"/>
                <w:lang w:val="lv-LV"/>
              </w:rPr>
              <w:t>es „</w:t>
            </w:r>
            <w:r w:rsidR="00FC5B44" w:rsidRPr="00473656">
              <w:rPr>
                <w:bCs/>
                <w:sz w:val="25"/>
                <w:szCs w:val="25"/>
                <w:lang w:val="lv-LV"/>
              </w:rPr>
              <w:t>Ieguldījumu fonds investīcijām garantijās, paaugstināta riska aizdevumos, riska kapitāla fondos un cita veida finanšu instr</w:t>
            </w:r>
            <w:r w:rsidR="009F0E50" w:rsidRPr="00473656">
              <w:rPr>
                <w:bCs/>
                <w:sz w:val="25"/>
                <w:szCs w:val="25"/>
                <w:lang w:val="lv-LV"/>
              </w:rPr>
              <w:t>umentos”</w:t>
            </w:r>
            <w:r w:rsidR="00FC5B44" w:rsidRPr="00473656">
              <w:rPr>
                <w:bCs/>
                <w:sz w:val="25"/>
                <w:szCs w:val="25"/>
                <w:lang w:val="lv-LV"/>
              </w:rPr>
              <w:t xml:space="preserve"> ietvaros</w:t>
            </w:r>
            <w:r w:rsidR="009F0E50" w:rsidRPr="00473656">
              <w:rPr>
                <w:bCs/>
                <w:sz w:val="25"/>
                <w:szCs w:val="25"/>
                <w:lang w:val="lv-LV"/>
              </w:rPr>
              <w:t>.</w:t>
            </w:r>
          </w:p>
          <w:p w:rsidR="009F0E50" w:rsidRPr="00473656" w:rsidRDefault="009F0E50" w:rsidP="009F0E50">
            <w:pPr>
              <w:ind w:firstLine="567"/>
              <w:jc w:val="both"/>
              <w:rPr>
                <w:bCs/>
                <w:sz w:val="25"/>
                <w:szCs w:val="25"/>
                <w:lang w:val="lv-LV"/>
              </w:rPr>
            </w:pPr>
            <w:r w:rsidRPr="00473656">
              <w:rPr>
                <w:bCs/>
                <w:sz w:val="25"/>
                <w:szCs w:val="25"/>
                <w:lang w:val="lv-LV"/>
              </w:rPr>
              <w:t>MK noteikumu Nr.327 normas paredz, ka mikroaizdevumi nevar tikt piešķirti saimnieciskās darbības veicējiem, kuri ir nonākuši finanšu grūtībās saskaņā ar Kopienas 2004.gada 10.oktobra Pamatnostādnēm par valsts atbalstu grūtībās nonākušu uzņēmumu glābšanai un pārstrukturēšanai (turpmāk – Kopienas 2004.gada Pamatnostādnes). Šādu ierobežojumu nosaka Komisijas</w:t>
            </w:r>
            <w:r w:rsidR="00103CD4">
              <w:t xml:space="preserve"> </w:t>
            </w:r>
            <w:r w:rsidR="00103CD4" w:rsidRPr="00103CD4">
              <w:rPr>
                <w:bCs/>
                <w:sz w:val="25"/>
                <w:szCs w:val="25"/>
                <w:lang w:val="lv-LV"/>
              </w:rPr>
              <w:t>2006.gada 8.decembra</w:t>
            </w:r>
            <w:r w:rsidRPr="00473656">
              <w:rPr>
                <w:bCs/>
                <w:sz w:val="25"/>
                <w:szCs w:val="25"/>
                <w:lang w:val="lv-LV"/>
              </w:rPr>
              <w:t xml:space="preserve"> Regulas (EK) Nr.1828/2006, kas paredz noteikumus par to, kā īstenot Padomes Regulu (EK) Nr.1083/2006, ar ko paredz vispārīgus noteikumus par Eiropas Reģionālās attīstības fondu, Eiropas Sociālo fondu un Kohēzijas fondu, un Eiropas Parlamenta un Padomes Regulu (EK) Nr.1080/2006 par Eirop</w:t>
            </w:r>
            <w:r w:rsidR="007F0D89">
              <w:rPr>
                <w:bCs/>
                <w:sz w:val="25"/>
                <w:szCs w:val="25"/>
                <w:lang w:val="lv-LV"/>
              </w:rPr>
              <w:t>as Reģionālās attīstības fondu</w:t>
            </w:r>
            <w:r w:rsidRPr="00473656">
              <w:rPr>
                <w:bCs/>
                <w:sz w:val="25"/>
                <w:szCs w:val="25"/>
                <w:lang w:val="lv-LV"/>
              </w:rPr>
              <w:t>, 45.pants. 2014.gada 1.augustā stājās spēkā jaunas pamatnostādnes – Kopienas 2014.gada 31.jūlija Pamatnostādnes par valsts atbalstu grūtībās nonākušu nefinanšu uzņēmumu glābšanai un pārstrukturēšanai (OV C 249, 31.7.2014) (pieejamas saitē: http://eur-lex.europa.eu/legal-content/LV/TXT/PDF/?uri=OJ:C:2014:249:FULL&amp;from=EN) (turpmāk – Kopienas 2014.gada Pamatnostādnes) –, kas aizstāj Kopienas 2004.gada Pamatnostādnes</w:t>
            </w:r>
            <w:r w:rsidR="0011101E" w:rsidRPr="00473656">
              <w:rPr>
                <w:bCs/>
                <w:sz w:val="25"/>
                <w:szCs w:val="25"/>
                <w:lang w:val="lv-LV"/>
              </w:rPr>
              <w:t>. Kopienas 2014.gada Pamatnostādņu 133.punkts</w:t>
            </w:r>
            <w:r w:rsidRPr="00473656">
              <w:rPr>
                <w:bCs/>
                <w:sz w:val="25"/>
                <w:szCs w:val="25"/>
                <w:lang w:val="lv-LV"/>
              </w:rPr>
              <w:t xml:space="preserve"> </w:t>
            </w:r>
            <w:r w:rsidR="0011101E" w:rsidRPr="00473656">
              <w:rPr>
                <w:bCs/>
                <w:sz w:val="25"/>
                <w:szCs w:val="25"/>
                <w:lang w:val="lv-LV"/>
              </w:rPr>
              <w:t>nosaka</w:t>
            </w:r>
            <w:r w:rsidRPr="00473656">
              <w:rPr>
                <w:bCs/>
                <w:sz w:val="25"/>
                <w:szCs w:val="25"/>
                <w:lang w:val="lv-LV"/>
              </w:rPr>
              <w:t xml:space="preserve">, ka valsts atbalsta </w:t>
            </w:r>
            <w:r w:rsidR="0011101E" w:rsidRPr="00473656">
              <w:rPr>
                <w:bCs/>
                <w:sz w:val="25"/>
                <w:szCs w:val="25"/>
                <w:lang w:val="lv-LV"/>
              </w:rPr>
              <w:t>shēmas</w:t>
            </w:r>
            <w:r w:rsidRPr="00473656">
              <w:rPr>
                <w:bCs/>
                <w:sz w:val="25"/>
                <w:szCs w:val="25"/>
                <w:lang w:val="lv-LV"/>
              </w:rPr>
              <w:t xml:space="preserve"> līdz 2015.gada 1.februārim ir jāpielāgo Kopienas 2014.gada Pamatnostādnēm</w:t>
            </w:r>
            <w:r w:rsidR="0011101E" w:rsidRPr="00473656">
              <w:rPr>
                <w:bCs/>
                <w:sz w:val="25"/>
                <w:szCs w:val="25"/>
                <w:lang w:val="lv-LV"/>
              </w:rPr>
              <w:t xml:space="preserve">, tādēļ </w:t>
            </w:r>
            <w:r w:rsidRPr="00473656">
              <w:rPr>
                <w:bCs/>
                <w:sz w:val="25"/>
                <w:szCs w:val="25"/>
                <w:lang w:val="lv-LV"/>
              </w:rPr>
              <w:t>noteikumu projekts paredz grozīt MK noteikumu Nr.</w:t>
            </w:r>
            <w:r w:rsidR="0011101E" w:rsidRPr="00473656">
              <w:rPr>
                <w:bCs/>
                <w:sz w:val="25"/>
                <w:szCs w:val="25"/>
                <w:lang w:val="lv-LV"/>
              </w:rPr>
              <w:t>327</w:t>
            </w:r>
            <w:r w:rsidRPr="00473656">
              <w:rPr>
                <w:bCs/>
                <w:sz w:val="25"/>
                <w:szCs w:val="25"/>
                <w:lang w:val="lv-LV"/>
              </w:rPr>
              <w:t xml:space="preserve"> normas atbilstoši Kopienas 2014.gada Pamatnostād</w:t>
            </w:r>
            <w:r w:rsidR="0011101E" w:rsidRPr="00473656">
              <w:rPr>
                <w:bCs/>
                <w:sz w:val="25"/>
                <w:szCs w:val="25"/>
                <w:lang w:val="lv-LV"/>
              </w:rPr>
              <w:t xml:space="preserve">ņu 20.punktā </w:t>
            </w:r>
            <w:r w:rsidRPr="00473656">
              <w:rPr>
                <w:bCs/>
                <w:sz w:val="25"/>
                <w:szCs w:val="25"/>
                <w:lang w:val="lv-LV"/>
              </w:rPr>
              <w:t xml:space="preserve">ietvertajiem nosacījumiem. </w:t>
            </w:r>
          </w:p>
          <w:p w:rsidR="00363B50" w:rsidRDefault="009F0E50" w:rsidP="00363B50">
            <w:pPr>
              <w:ind w:firstLine="567"/>
              <w:jc w:val="both"/>
              <w:rPr>
                <w:bCs/>
                <w:sz w:val="25"/>
                <w:szCs w:val="25"/>
                <w:lang w:val="lv-LV"/>
              </w:rPr>
            </w:pPr>
            <w:r w:rsidRPr="00473656">
              <w:rPr>
                <w:bCs/>
                <w:sz w:val="25"/>
                <w:szCs w:val="25"/>
                <w:lang w:val="lv-LV"/>
              </w:rPr>
              <w:t xml:space="preserve"> </w:t>
            </w:r>
            <w:r w:rsidR="0011101E" w:rsidRPr="00473656">
              <w:rPr>
                <w:bCs/>
                <w:sz w:val="25"/>
                <w:szCs w:val="25"/>
                <w:lang w:val="lv-LV"/>
              </w:rPr>
              <w:t xml:space="preserve">MK noteikumi Nr.327 nosaka, ka mikroaizdevumu saimnieciskās darbības veicējam nepiešķir, ja saimnieciskās darbības veicējs līdzšinēji ir  jau saņēmis vai paredz saņemt finansējumu par tām pašām attiecināmajām izmaksām citu aktivitāšu ietvaros no valsts, pašvaldības vai Eiropas Savienības līdzekļiem. Lai ierobežotu dubultā finansējuma risku un nodrošinātu mērķtiecīgu ierobežotā finansējuma izlietošanu, noteikumu projekts </w:t>
            </w:r>
            <w:r w:rsidR="0011101E" w:rsidRPr="00473656">
              <w:rPr>
                <w:bCs/>
                <w:sz w:val="25"/>
                <w:szCs w:val="25"/>
                <w:lang w:val="lv-LV"/>
              </w:rPr>
              <w:lastRenderedPageBreak/>
              <w:t xml:space="preserve">nosaka, ka atbalstu MK noteikumu Nr.327 ietvaros nevar saņemt arī tajā gadījumā, ja par tām pašām attiecināmajām izmaksām līdzšinēji ir jau saņemts vai ir paredzēts saņemt atbalstu no Eiropas Ekonomikas zonas finanšu instrumenta un Norvēģijas finanšu instrumenta līdzekļiem. </w:t>
            </w:r>
          </w:p>
          <w:p w:rsidR="00363B50" w:rsidRDefault="00363B50" w:rsidP="002A6A9D">
            <w:pPr>
              <w:ind w:firstLine="567"/>
              <w:jc w:val="both"/>
              <w:rPr>
                <w:bCs/>
                <w:sz w:val="25"/>
                <w:szCs w:val="25"/>
                <w:lang w:val="lv-LV"/>
              </w:rPr>
            </w:pPr>
            <w:r>
              <w:rPr>
                <w:bCs/>
                <w:sz w:val="25"/>
                <w:szCs w:val="25"/>
                <w:lang w:val="lv-LV"/>
              </w:rPr>
              <w:t xml:space="preserve">MK noteikumu Nr.327 21.punkts paredz, ka </w:t>
            </w:r>
            <w:r w:rsidRPr="00363B50">
              <w:rPr>
                <w:bCs/>
                <w:sz w:val="25"/>
                <w:szCs w:val="25"/>
                <w:lang w:val="lv-LV"/>
              </w:rPr>
              <w:t>saimnieciskās darbības veicēj</w:t>
            </w:r>
            <w:r>
              <w:rPr>
                <w:bCs/>
                <w:sz w:val="25"/>
                <w:szCs w:val="25"/>
                <w:lang w:val="lv-LV"/>
              </w:rPr>
              <w:t>am, kurš</w:t>
            </w:r>
            <w:r w:rsidRPr="00363B50">
              <w:rPr>
                <w:bCs/>
                <w:sz w:val="25"/>
                <w:szCs w:val="25"/>
                <w:lang w:val="lv-LV"/>
              </w:rPr>
              <w:t xml:space="preserve"> ir saņēmis finansējumu saskaņā ar riska kapitāla atbalsta programmu un pēc tam pirmo triju gadu laikā pēc pirmā riska kapitāla ieguldījuma iesniedz aizdevuma pieteikumu</w:t>
            </w:r>
            <w:r>
              <w:rPr>
                <w:bCs/>
                <w:sz w:val="25"/>
                <w:szCs w:val="25"/>
                <w:lang w:val="lv-LV"/>
              </w:rPr>
              <w:t xml:space="preserve"> MK noteikumu Nr.327 ietvaros</w:t>
            </w:r>
            <w:r w:rsidRPr="00363B50">
              <w:rPr>
                <w:bCs/>
                <w:sz w:val="25"/>
                <w:szCs w:val="25"/>
                <w:lang w:val="lv-LV"/>
              </w:rPr>
              <w:t xml:space="preserve">, </w:t>
            </w:r>
            <w:r>
              <w:rPr>
                <w:bCs/>
                <w:sz w:val="25"/>
                <w:szCs w:val="25"/>
                <w:lang w:val="lv-LV"/>
              </w:rPr>
              <w:t>aizdevuma</w:t>
            </w:r>
            <w:r w:rsidRPr="00363B50">
              <w:rPr>
                <w:bCs/>
                <w:sz w:val="25"/>
                <w:szCs w:val="25"/>
                <w:lang w:val="lv-LV"/>
              </w:rPr>
              <w:t xml:space="preserve"> maksimālo apjomu samazina par 20 %, nepārsniedzot saimnieciskās darbības veicēja saņemtā riska kapitāla kopsummu.</w:t>
            </w:r>
            <w:r>
              <w:rPr>
                <w:bCs/>
                <w:sz w:val="25"/>
                <w:szCs w:val="25"/>
                <w:lang w:val="lv-LV"/>
              </w:rPr>
              <w:t xml:space="preserve"> Šāds ierobežojums ir noteikts saskaņā ar </w:t>
            </w:r>
            <w:r w:rsidRPr="00363B50">
              <w:rPr>
                <w:bCs/>
                <w:sz w:val="25"/>
                <w:szCs w:val="25"/>
                <w:lang w:val="lv-LV"/>
              </w:rPr>
              <w:t>Komisijas 2008.gada 6.augusta Regul</w:t>
            </w:r>
            <w:r w:rsidR="00C74117">
              <w:rPr>
                <w:bCs/>
                <w:sz w:val="25"/>
                <w:szCs w:val="25"/>
                <w:lang w:val="lv-LV"/>
              </w:rPr>
              <w:t>as</w:t>
            </w:r>
            <w:r w:rsidRPr="00363B50">
              <w:rPr>
                <w:bCs/>
                <w:sz w:val="25"/>
                <w:szCs w:val="25"/>
                <w:lang w:val="lv-LV"/>
              </w:rPr>
              <w:t xml:space="preserve"> (EK) Nr.800/2008, kas atzīst noteiktas atbalsta kategorijas par saderīgām ar kopējo tirgu, piemērojot Līguma 87. un 88.pantu (vispārējā grupu atbrīvojuma regula) (turpmāk – Komisijas Regula Nr.800/2008)</w:t>
            </w:r>
            <w:r w:rsidR="00C74117">
              <w:t xml:space="preserve"> </w:t>
            </w:r>
            <w:r w:rsidR="00C74117" w:rsidRPr="00C74117">
              <w:rPr>
                <w:bCs/>
                <w:sz w:val="25"/>
                <w:szCs w:val="25"/>
                <w:lang w:val="lv-LV"/>
              </w:rPr>
              <w:t>6</w:t>
            </w:r>
            <w:r w:rsidR="00F00D86">
              <w:rPr>
                <w:bCs/>
                <w:sz w:val="25"/>
                <w:szCs w:val="25"/>
                <w:lang w:val="lv-LV"/>
              </w:rPr>
              <w:t>.panta 5.punkta (a) apakš</w:t>
            </w:r>
            <w:r w:rsidR="00C74117">
              <w:rPr>
                <w:bCs/>
                <w:sz w:val="25"/>
                <w:szCs w:val="25"/>
                <w:lang w:val="lv-LV"/>
              </w:rPr>
              <w:t>punktu</w:t>
            </w:r>
            <w:r>
              <w:rPr>
                <w:bCs/>
                <w:sz w:val="25"/>
                <w:szCs w:val="25"/>
                <w:lang w:val="lv-LV"/>
              </w:rPr>
              <w:t xml:space="preserve">. </w:t>
            </w:r>
            <w:r w:rsidR="00F00D86">
              <w:rPr>
                <w:bCs/>
                <w:sz w:val="25"/>
                <w:szCs w:val="25"/>
                <w:lang w:val="lv-LV"/>
              </w:rPr>
              <w:t>L</w:t>
            </w:r>
            <w:r>
              <w:rPr>
                <w:bCs/>
                <w:sz w:val="25"/>
                <w:szCs w:val="25"/>
                <w:lang w:val="lv-LV"/>
              </w:rPr>
              <w:t xml:space="preserve">īdzšinēji </w:t>
            </w:r>
            <w:r w:rsidR="00F00D86">
              <w:rPr>
                <w:bCs/>
                <w:sz w:val="25"/>
                <w:szCs w:val="25"/>
                <w:lang w:val="lv-LV"/>
              </w:rPr>
              <w:t xml:space="preserve">riska kapitāla ieguldījumu atbilstoši Komisijas Regulu Nr.800/2008 nosacījumiem komersanti var saņemt </w:t>
            </w:r>
            <w:r w:rsidR="00C74117" w:rsidRPr="00C74117">
              <w:rPr>
                <w:bCs/>
                <w:sz w:val="25"/>
                <w:szCs w:val="25"/>
                <w:lang w:val="lv-LV"/>
              </w:rPr>
              <w:t>Ministru kabineta 2008.gada 25.novembra noteikum</w:t>
            </w:r>
            <w:r w:rsidR="00C74117">
              <w:rPr>
                <w:bCs/>
                <w:sz w:val="25"/>
                <w:szCs w:val="25"/>
                <w:lang w:val="lv-LV"/>
              </w:rPr>
              <w:t>u</w:t>
            </w:r>
            <w:r w:rsidR="00C74117" w:rsidRPr="00C74117">
              <w:rPr>
                <w:bCs/>
                <w:sz w:val="25"/>
                <w:szCs w:val="25"/>
                <w:lang w:val="lv-LV"/>
              </w:rPr>
              <w:t xml:space="preserve"> Nr.983 „Noteikumi par atbalsta piešķiršanu tehnoloģiju pārneses un riska kapitāla jomā” </w:t>
            </w:r>
            <w:r w:rsidR="00C74117">
              <w:rPr>
                <w:bCs/>
                <w:sz w:val="25"/>
                <w:szCs w:val="25"/>
                <w:lang w:val="lv-LV"/>
              </w:rPr>
              <w:t>ietvaros</w:t>
            </w:r>
            <w:r w:rsidR="00F00D86">
              <w:rPr>
                <w:bCs/>
                <w:sz w:val="25"/>
                <w:szCs w:val="25"/>
                <w:lang w:val="lv-LV"/>
              </w:rPr>
              <w:t>, jo</w:t>
            </w:r>
            <w:r w:rsidR="00C74117">
              <w:rPr>
                <w:bCs/>
                <w:sz w:val="25"/>
                <w:szCs w:val="25"/>
                <w:lang w:val="lv-LV"/>
              </w:rPr>
              <w:t xml:space="preserve"> </w:t>
            </w:r>
            <w:r>
              <w:rPr>
                <w:bCs/>
                <w:sz w:val="25"/>
                <w:szCs w:val="25"/>
                <w:lang w:val="lv-LV"/>
              </w:rPr>
              <w:t>s</w:t>
            </w:r>
            <w:r w:rsidRPr="00363B50">
              <w:rPr>
                <w:bCs/>
                <w:sz w:val="25"/>
                <w:szCs w:val="25"/>
                <w:lang w:val="lv-LV"/>
              </w:rPr>
              <w:t xml:space="preserve">ākuma kapitāla </w:t>
            </w:r>
            <w:r>
              <w:rPr>
                <w:bCs/>
                <w:sz w:val="25"/>
                <w:szCs w:val="25"/>
                <w:lang w:val="lv-LV"/>
              </w:rPr>
              <w:t>un riska kapitāla fond</w:t>
            </w:r>
            <w:r w:rsidR="00C74117">
              <w:rPr>
                <w:bCs/>
                <w:sz w:val="25"/>
                <w:szCs w:val="25"/>
                <w:lang w:val="lv-LV"/>
              </w:rPr>
              <w:t xml:space="preserve">i investīcijas komersantos veic </w:t>
            </w:r>
            <w:r w:rsidRPr="00363B50">
              <w:rPr>
                <w:bCs/>
                <w:sz w:val="25"/>
                <w:szCs w:val="25"/>
                <w:lang w:val="lv-LV"/>
              </w:rPr>
              <w:t xml:space="preserve">saskaņā ar Komisijas 2014. gada 17. jūnija Regulas (ES) Nr.651/2014, ar ko noteiktas atbalsta kategorijas atzīst par saderīgām ar iekšējo tirgu, piemērojot Līguma 107. un 108. pantu (Eiropas Savienības Oficiālais Vēstnesis, 2014. gada 26. jūnijs, Nr. L 187) </w:t>
            </w:r>
            <w:r w:rsidR="00C74117">
              <w:rPr>
                <w:bCs/>
                <w:sz w:val="25"/>
                <w:szCs w:val="25"/>
                <w:lang w:val="lv-LV"/>
              </w:rPr>
              <w:t xml:space="preserve"> 58. panta 4.punktu</w:t>
            </w:r>
            <w:r w:rsidR="00F00D86">
              <w:rPr>
                <w:bCs/>
                <w:sz w:val="25"/>
                <w:szCs w:val="25"/>
                <w:lang w:val="lv-LV"/>
              </w:rPr>
              <w:t xml:space="preserve">. </w:t>
            </w:r>
            <w:r w:rsidR="002A6A9D" w:rsidRPr="002A6A9D">
              <w:rPr>
                <w:bCs/>
                <w:sz w:val="25"/>
                <w:szCs w:val="25"/>
                <w:lang w:val="lv-LV"/>
              </w:rPr>
              <w:t xml:space="preserve">Mikroaizdevumi saimnieciskās darbības veicējiem tiek piešķirti saskaņā </w:t>
            </w:r>
            <w:r w:rsidR="002A6A9D" w:rsidRPr="00F00D86">
              <w:rPr>
                <w:bCs/>
                <w:sz w:val="25"/>
                <w:szCs w:val="25"/>
                <w:lang w:val="lv-LV"/>
              </w:rPr>
              <w:t xml:space="preserve">Komisijas 2013. gada 18. decembra Regulu (ES) Nr.1407/2013 par Līguma par Eiropas Savienības darbību 107. un 108. panta piemērošanu </w:t>
            </w:r>
            <w:r w:rsidR="002A6A9D" w:rsidRPr="00F00D86">
              <w:rPr>
                <w:bCs/>
                <w:i/>
                <w:sz w:val="25"/>
                <w:szCs w:val="25"/>
                <w:lang w:val="lv-LV"/>
              </w:rPr>
              <w:t>de minimis</w:t>
            </w:r>
            <w:r w:rsidR="002A6A9D" w:rsidRPr="00F00D86">
              <w:rPr>
                <w:bCs/>
                <w:sz w:val="25"/>
                <w:szCs w:val="25"/>
                <w:lang w:val="lv-LV"/>
              </w:rPr>
              <w:t xml:space="preserve"> atbalstam (Eiropas Savienības Oficiālais Vēstnesis, 2013. gada 24. decembris, Nr. L 352) (turpmāk – Komisijas </w:t>
            </w:r>
            <w:r w:rsidR="002A6A9D">
              <w:rPr>
                <w:bCs/>
                <w:sz w:val="25"/>
                <w:szCs w:val="25"/>
                <w:lang w:val="lv-LV"/>
              </w:rPr>
              <w:t>R</w:t>
            </w:r>
            <w:r w:rsidR="002A6A9D" w:rsidRPr="00F00D86">
              <w:rPr>
                <w:bCs/>
                <w:sz w:val="25"/>
                <w:szCs w:val="25"/>
                <w:lang w:val="lv-LV"/>
              </w:rPr>
              <w:t>egula Nr.1407/2013)</w:t>
            </w:r>
            <w:r w:rsidR="002A6A9D">
              <w:rPr>
                <w:bCs/>
                <w:sz w:val="25"/>
                <w:szCs w:val="25"/>
                <w:lang w:val="lv-LV"/>
              </w:rPr>
              <w:t xml:space="preserve">. </w:t>
            </w:r>
            <w:r w:rsidR="00F00D86">
              <w:rPr>
                <w:bCs/>
                <w:sz w:val="25"/>
                <w:szCs w:val="25"/>
                <w:lang w:val="lv-LV"/>
              </w:rPr>
              <w:t>Ņ</w:t>
            </w:r>
            <w:r w:rsidR="00C74117">
              <w:rPr>
                <w:bCs/>
                <w:sz w:val="25"/>
                <w:szCs w:val="25"/>
                <w:lang w:val="lv-LV"/>
              </w:rPr>
              <w:t xml:space="preserve">emot vērā, ka Komisijas Regulas Nr.800/2008 6.panta 5.punkta (a) apakšpunktā minētais ierobežojums </w:t>
            </w:r>
            <w:r w:rsidR="00F00D86">
              <w:rPr>
                <w:bCs/>
                <w:sz w:val="25"/>
                <w:szCs w:val="25"/>
                <w:lang w:val="lv-LV"/>
              </w:rPr>
              <w:t xml:space="preserve">nav </w:t>
            </w:r>
            <w:r w:rsidR="00C74117">
              <w:rPr>
                <w:bCs/>
                <w:sz w:val="25"/>
                <w:szCs w:val="25"/>
                <w:lang w:val="lv-LV"/>
              </w:rPr>
              <w:t>piemērojams</w:t>
            </w:r>
            <w:r w:rsidR="00F00D86">
              <w:rPr>
                <w:bCs/>
                <w:sz w:val="25"/>
                <w:szCs w:val="25"/>
                <w:lang w:val="lv-LV"/>
              </w:rPr>
              <w:t xml:space="preserve"> uz atbalstu, kas piešķirts saskaņā ar</w:t>
            </w:r>
            <w:r w:rsidR="002A6A9D">
              <w:rPr>
                <w:bCs/>
                <w:sz w:val="25"/>
                <w:szCs w:val="25"/>
                <w:lang w:val="lv-LV"/>
              </w:rPr>
              <w:t xml:space="preserve"> Komisijas Regulu Nr.1407/2013</w:t>
            </w:r>
            <w:r w:rsidR="00C74117">
              <w:rPr>
                <w:bCs/>
                <w:sz w:val="25"/>
                <w:szCs w:val="25"/>
                <w:lang w:val="lv-LV"/>
              </w:rPr>
              <w:t xml:space="preserve">, </w:t>
            </w:r>
            <w:r w:rsidR="00C74117" w:rsidRPr="002A6A9D">
              <w:rPr>
                <w:bCs/>
                <w:sz w:val="25"/>
                <w:szCs w:val="25"/>
                <w:lang w:val="lv-LV"/>
              </w:rPr>
              <w:t>noteikumu projekts paredz attiecīgo normu par 20 % samazinājumu svītrot.</w:t>
            </w:r>
            <w:r w:rsidR="00C74117">
              <w:rPr>
                <w:bCs/>
                <w:sz w:val="25"/>
                <w:szCs w:val="25"/>
                <w:lang w:val="lv-LV"/>
              </w:rPr>
              <w:t xml:space="preserve"> </w:t>
            </w:r>
            <w:r>
              <w:rPr>
                <w:bCs/>
                <w:sz w:val="25"/>
                <w:szCs w:val="25"/>
                <w:lang w:val="lv-LV"/>
              </w:rPr>
              <w:t xml:space="preserve"> </w:t>
            </w:r>
          </w:p>
          <w:p w:rsidR="00B07B77" w:rsidRDefault="00B07B77" w:rsidP="00363B50">
            <w:pPr>
              <w:ind w:firstLine="567"/>
              <w:jc w:val="both"/>
              <w:rPr>
                <w:bCs/>
                <w:sz w:val="25"/>
                <w:szCs w:val="25"/>
                <w:lang w:val="lv-LV"/>
              </w:rPr>
            </w:pPr>
            <w:r w:rsidRPr="00473656">
              <w:rPr>
                <w:bCs/>
                <w:sz w:val="25"/>
                <w:szCs w:val="25"/>
                <w:lang w:val="lv-LV"/>
              </w:rPr>
              <w:t>Lai nodrošinātu MK noteikum</w:t>
            </w:r>
            <w:r w:rsidR="00491A8C" w:rsidRPr="00473656">
              <w:rPr>
                <w:bCs/>
                <w:sz w:val="25"/>
                <w:szCs w:val="25"/>
                <w:lang w:val="lv-LV"/>
              </w:rPr>
              <w:t>u</w:t>
            </w:r>
            <w:r w:rsidRPr="00473656">
              <w:rPr>
                <w:bCs/>
                <w:sz w:val="25"/>
                <w:szCs w:val="25"/>
                <w:lang w:val="lv-LV"/>
              </w:rPr>
              <w:t xml:space="preserve"> Nr.327 </w:t>
            </w:r>
            <w:r w:rsidR="00491A8C" w:rsidRPr="00473656">
              <w:rPr>
                <w:bCs/>
                <w:sz w:val="25"/>
                <w:szCs w:val="25"/>
                <w:lang w:val="lv-LV"/>
              </w:rPr>
              <w:t>atbilstību</w:t>
            </w:r>
            <w:r w:rsidRPr="00473656">
              <w:rPr>
                <w:bCs/>
                <w:sz w:val="25"/>
                <w:szCs w:val="25"/>
                <w:lang w:val="lv-LV"/>
              </w:rPr>
              <w:t xml:space="preserve"> Komisijas </w:t>
            </w:r>
            <w:r w:rsidR="002A6A9D">
              <w:rPr>
                <w:bCs/>
                <w:sz w:val="25"/>
                <w:szCs w:val="25"/>
                <w:lang w:val="lv-LV"/>
              </w:rPr>
              <w:t>R</w:t>
            </w:r>
            <w:r w:rsidRPr="00473656">
              <w:rPr>
                <w:bCs/>
                <w:sz w:val="25"/>
                <w:szCs w:val="25"/>
                <w:lang w:val="lv-LV"/>
              </w:rPr>
              <w:t>egul</w:t>
            </w:r>
            <w:r w:rsidR="00491A8C" w:rsidRPr="00473656">
              <w:rPr>
                <w:bCs/>
                <w:sz w:val="25"/>
                <w:szCs w:val="25"/>
                <w:lang w:val="lv-LV"/>
              </w:rPr>
              <w:t>ai</w:t>
            </w:r>
            <w:r w:rsidRPr="00473656">
              <w:rPr>
                <w:bCs/>
                <w:sz w:val="25"/>
                <w:szCs w:val="25"/>
                <w:lang w:val="lv-LV"/>
              </w:rPr>
              <w:t xml:space="preserve"> Nr.1407/2013, noteikumu projekts paredz noteikt kārtību, kādā </w:t>
            </w:r>
            <w:r w:rsidRPr="00473656">
              <w:rPr>
                <w:bCs/>
                <w:i/>
                <w:sz w:val="25"/>
                <w:szCs w:val="25"/>
                <w:lang w:val="lv-LV"/>
              </w:rPr>
              <w:t>de minimis</w:t>
            </w:r>
            <w:r w:rsidRPr="00473656">
              <w:rPr>
                <w:bCs/>
                <w:sz w:val="25"/>
                <w:szCs w:val="25"/>
                <w:lang w:val="lv-LV"/>
              </w:rPr>
              <w:t xml:space="preserve"> atbalsts tiek uzskaitīts saimnieciskās darbības veicēju apvienošanās un sadalīšanās gadījumā. </w:t>
            </w:r>
          </w:p>
          <w:p w:rsidR="00C74117" w:rsidRPr="00473656" w:rsidRDefault="00C74117" w:rsidP="00363B50">
            <w:pPr>
              <w:ind w:firstLine="567"/>
              <w:jc w:val="both"/>
              <w:rPr>
                <w:bCs/>
                <w:sz w:val="25"/>
                <w:szCs w:val="25"/>
                <w:lang w:val="lv-LV"/>
              </w:rPr>
            </w:pPr>
            <w:r>
              <w:rPr>
                <w:bCs/>
                <w:sz w:val="25"/>
                <w:szCs w:val="25"/>
                <w:lang w:val="lv-LV"/>
              </w:rPr>
              <w:t>MK noteikumu Nr.327 ietvaros aizdevums var tikt sniegts gan apgrozāmo līdzekļu finansēšanai, gan investīcijām. Ņemot vērā minēto, tiek precizēta MK noteikumu Nr.327 6.7.punkta redakcija.</w:t>
            </w:r>
          </w:p>
        </w:tc>
      </w:tr>
      <w:tr w:rsidR="00D11308" w:rsidRPr="00473656"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73656" w:rsidRDefault="00D11308" w:rsidP="000A15AB">
            <w:pPr>
              <w:jc w:val="both"/>
              <w:rPr>
                <w:bCs/>
                <w:sz w:val="25"/>
                <w:szCs w:val="25"/>
                <w:lang w:val="lv-LV"/>
              </w:rPr>
            </w:pPr>
            <w:r w:rsidRPr="00473656">
              <w:rPr>
                <w:iCs/>
                <w:sz w:val="25"/>
                <w:szCs w:val="25"/>
                <w:lang w:val="lv-LV"/>
              </w:rPr>
              <w:t>Projekts šo jomu neskar</w:t>
            </w:r>
            <w:r w:rsidRPr="00473656">
              <w:rPr>
                <w:color w:val="000000"/>
                <w:sz w:val="25"/>
                <w:szCs w:val="25"/>
                <w:lang w:val="lv-LV"/>
              </w:rPr>
              <w:t xml:space="preserve">. </w:t>
            </w:r>
          </w:p>
        </w:tc>
      </w:tr>
      <w:tr w:rsidR="00D11308" w:rsidRPr="00473656"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73656" w:rsidRDefault="00D11308" w:rsidP="000A15AB">
            <w:pPr>
              <w:jc w:val="both"/>
              <w:rPr>
                <w:rFonts w:eastAsia="Times New Roman"/>
                <w:sz w:val="25"/>
                <w:szCs w:val="25"/>
                <w:lang w:val="lv-LV" w:eastAsia="lv-LV"/>
              </w:rPr>
            </w:pPr>
            <w:r w:rsidRPr="00473656">
              <w:rPr>
                <w:rFonts w:eastAsia="Times New Roman"/>
                <w:sz w:val="25"/>
                <w:szCs w:val="25"/>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0B5B6D" w:rsidRPr="00473656" w:rsidRDefault="00C31ED2" w:rsidP="00C31ED2">
            <w:pPr>
              <w:jc w:val="both"/>
              <w:rPr>
                <w:iCs/>
                <w:sz w:val="25"/>
                <w:szCs w:val="25"/>
                <w:lang w:val="lv-LV"/>
              </w:rPr>
            </w:pPr>
            <w:r w:rsidRPr="00473656">
              <w:rPr>
                <w:iCs/>
                <w:sz w:val="25"/>
                <w:szCs w:val="25"/>
                <w:lang w:val="lv-LV"/>
              </w:rPr>
              <w:t>Projekts šo jomu neskar</w:t>
            </w:r>
            <w:r w:rsidRPr="00473656">
              <w:rPr>
                <w:color w:val="000000"/>
                <w:sz w:val="25"/>
                <w:szCs w:val="25"/>
                <w:lang w:val="lv-LV"/>
              </w:rPr>
              <w:t>.</w:t>
            </w:r>
          </w:p>
        </w:tc>
      </w:tr>
    </w:tbl>
    <w:p w:rsidR="00D11308" w:rsidRPr="00473656" w:rsidRDefault="00D11308" w:rsidP="00D11308">
      <w:pPr>
        <w:jc w:val="both"/>
        <w:rPr>
          <w:rFonts w:eastAsia="Times New Roman"/>
          <w:sz w:val="25"/>
          <w:szCs w:val="25"/>
          <w:lang w:val="lv-LV" w:eastAsia="lv-LV"/>
        </w:rPr>
        <w:sectPr w:rsidR="00D11308" w:rsidRPr="00473656"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p w:rsidR="00C31ED2" w:rsidRPr="00473656" w:rsidRDefault="00C31ED2" w:rsidP="00D11308">
      <w:pPr>
        <w:jc w:val="both"/>
        <w:rPr>
          <w:rFonts w:eastAsia="Times New Roman"/>
          <w:sz w:val="25"/>
          <w:szCs w:val="25"/>
          <w:lang w:val="lv-LV"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491A8C" w:rsidRPr="00491A8C" w:rsidTr="00AD7639">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center"/>
              <w:rPr>
                <w:b/>
                <w:sz w:val="25"/>
                <w:szCs w:val="25"/>
                <w:lang w:val="lv-LV"/>
              </w:rPr>
            </w:pPr>
            <w:r w:rsidRPr="00491A8C">
              <w:rPr>
                <w:b/>
                <w:sz w:val="25"/>
                <w:szCs w:val="25"/>
                <w:lang w:val="lv-LV"/>
              </w:rPr>
              <w:t>II. Tiesību akta projekta ietekme uz sabiedrību, tautsaimniecības attīstību un administratīvo slogu</w:t>
            </w:r>
          </w:p>
        </w:tc>
      </w:tr>
      <w:tr w:rsidR="00491A8C" w:rsidRPr="00491A8C" w:rsidTr="00AD763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A8C" w:rsidRPr="00491A8C" w:rsidRDefault="00491A8C" w:rsidP="00491A8C">
            <w:pPr>
              <w:jc w:val="both"/>
              <w:rPr>
                <w:sz w:val="25"/>
                <w:szCs w:val="25"/>
                <w:lang w:val="lv-LV"/>
              </w:rPr>
            </w:pPr>
            <w:r w:rsidRPr="00491A8C">
              <w:rPr>
                <w:sz w:val="25"/>
                <w:szCs w:val="25"/>
                <w:lang w:val="lv-LV"/>
              </w:rPr>
              <w:t>Sabiedrības mērķgrupas,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A8C" w:rsidRPr="00491A8C" w:rsidRDefault="00491A8C" w:rsidP="00491A8C">
            <w:pPr>
              <w:ind w:firstLine="720"/>
              <w:jc w:val="both"/>
              <w:rPr>
                <w:sz w:val="25"/>
                <w:szCs w:val="25"/>
                <w:lang w:val="lv-LV"/>
              </w:rPr>
            </w:pPr>
            <w:r w:rsidRPr="00491A8C">
              <w:rPr>
                <w:sz w:val="25"/>
                <w:szCs w:val="25"/>
                <w:lang w:val="lv-LV"/>
              </w:rPr>
              <w:t>Latvijā reģistrēti saimnieciskās darbības veicēji.</w:t>
            </w:r>
          </w:p>
        </w:tc>
      </w:tr>
      <w:tr w:rsidR="00491A8C" w:rsidRPr="00491A8C" w:rsidTr="00AD763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A8C" w:rsidRPr="00491A8C" w:rsidRDefault="00491A8C" w:rsidP="00491A8C">
            <w:pPr>
              <w:jc w:val="both"/>
              <w:rPr>
                <w:sz w:val="25"/>
                <w:szCs w:val="25"/>
                <w:lang w:val="lv-LV"/>
              </w:rPr>
            </w:pPr>
            <w:r w:rsidRPr="00491A8C">
              <w:rPr>
                <w:sz w:val="25"/>
                <w:szCs w:val="25"/>
                <w:lang w:val="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491A8C" w:rsidRPr="00491A8C" w:rsidRDefault="00491A8C" w:rsidP="00491A8C">
            <w:pPr>
              <w:ind w:right="142" w:firstLine="720"/>
              <w:jc w:val="both"/>
              <w:rPr>
                <w:sz w:val="25"/>
                <w:szCs w:val="25"/>
                <w:lang w:val="lv-LV"/>
              </w:rPr>
            </w:pPr>
            <w:r w:rsidRPr="00491A8C">
              <w:rPr>
                <w:sz w:val="25"/>
                <w:szCs w:val="25"/>
                <w:lang w:val="lv-LV"/>
              </w:rPr>
              <w:t>Noteikumu projekts neparedz ietekmi uz administratīvo slogu.</w:t>
            </w:r>
          </w:p>
          <w:p w:rsidR="00491A8C" w:rsidRPr="00491A8C" w:rsidRDefault="00491A8C" w:rsidP="00491A8C">
            <w:pPr>
              <w:ind w:right="142" w:firstLine="720"/>
              <w:jc w:val="both"/>
              <w:rPr>
                <w:sz w:val="25"/>
                <w:szCs w:val="25"/>
                <w:lang w:val="lv-LV"/>
              </w:rPr>
            </w:pPr>
            <w:r w:rsidRPr="00491A8C">
              <w:rPr>
                <w:sz w:val="25"/>
                <w:szCs w:val="25"/>
                <w:lang w:val="lv-LV"/>
              </w:rPr>
              <w:t xml:space="preserve">Noteikumu projekts sniedz ieguldījumu tautsaimniecībā, nodrošinot </w:t>
            </w:r>
            <w:r w:rsidRPr="00473656">
              <w:rPr>
                <w:sz w:val="25"/>
                <w:szCs w:val="25"/>
                <w:lang w:val="lv-LV"/>
              </w:rPr>
              <w:t>saimnieciskās darbības veicējiem pieejamību mikroaizdevumiem to izveidei, izaugsmei un darbības paplašināšanai.</w:t>
            </w:r>
          </w:p>
        </w:tc>
      </w:tr>
      <w:tr w:rsidR="00491A8C" w:rsidRPr="00491A8C" w:rsidTr="00AD763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ind w:right="142" w:firstLine="720"/>
              <w:jc w:val="both"/>
              <w:rPr>
                <w:sz w:val="25"/>
                <w:szCs w:val="25"/>
                <w:lang w:val="lv-LV"/>
              </w:rPr>
            </w:pPr>
            <w:r w:rsidRPr="00491A8C">
              <w:rPr>
                <w:sz w:val="25"/>
                <w:szCs w:val="25"/>
                <w:lang w:val="lv-LV"/>
              </w:rPr>
              <w:t>Projekts šo jomu neskar.</w:t>
            </w:r>
          </w:p>
        </w:tc>
      </w:tr>
      <w:tr w:rsidR="00491A8C" w:rsidRPr="00491A8C" w:rsidTr="00AD7639">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jc w:val="both"/>
              <w:rPr>
                <w:sz w:val="25"/>
                <w:szCs w:val="25"/>
                <w:lang w:val="lv-LV"/>
              </w:rPr>
            </w:pPr>
            <w:r w:rsidRPr="00491A8C">
              <w:rPr>
                <w:sz w:val="25"/>
                <w:szCs w:val="25"/>
                <w:lang w:val="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491A8C" w:rsidRPr="00491A8C" w:rsidRDefault="00491A8C" w:rsidP="00491A8C">
            <w:pPr>
              <w:ind w:firstLine="720"/>
              <w:jc w:val="both"/>
              <w:rPr>
                <w:sz w:val="25"/>
                <w:szCs w:val="25"/>
                <w:lang w:val="lv-LV"/>
              </w:rPr>
            </w:pPr>
            <w:r w:rsidRPr="00491A8C">
              <w:rPr>
                <w:sz w:val="25"/>
                <w:szCs w:val="25"/>
                <w:lang w:val="lv-LV"/>
              </w:rPr>
              <w:t>Nav</w:t>
            </w:r>
          </w:p>
        </w:tc>
      </w:tr>
    </w:tbl>
    <w:p w:rsidR="00491A8C" w:rsidRPr="00473656" w:rsidRDefault="00491A8C" w:rsidP="00D11308">
      <w:pPr>
        <w:jc w:val="both"/>
        <w:rPr>
          <w:rFonts w:eastAsia="Times New Roman"/>
          <w:sz w:val="25"/>
          <w:szCs w:val="25"/>
          <w:lang w:val="lv-LV" w:eastAsia="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0"/>
        <w:gridCol w:w="1647"/>
        <w:gridCol w:w="387"/>
        <w:gridCol w:w="589"/>
        <w:gridCol w:w="739"/>
        <w:gridCol w:w="1433"/>
        <w:gridCol w:w="832"/>
        <w:gridCol w:w="2947"/>
      </w:tblGrid>
      <w:tr w:rsidR="00491A8C" w:rsidRPr="00491A8C" w:rsidTr="00AD7639">
        <w:trPr>
          <w:tblCellSpacing w:w="15" w:type="dxa"/>
        </w:trPr>
        <w:tc>
          <w:tcPr>
            <w:tcW w:w="4966" w:type="pct"/>
            <w:gridSpan w:val="8"/>
            <w:shd w:val="clear" w:color="auto" w:fill="auto"/>
            <w:hideMark/>
          </w:tcPr>
          <w:p w:rsidR="00491A8C" w:rsidRPr="00491A8C" w:rsidRDefault="00491A8C" w:rsidP="00491A8C">
            <w:pPr>
              <w:jc w:val="center"/>
              <w:rPr>
                <w:rFonts w:eastAsia="Times New Roman"/>
                <w:b/>
                <w:bCs/>
                <w:sz w:val="25"/>
                <w:szCs w:val="25"/>
                <w:lang w:val="lv-LV" w:eastAsia="lv-LV"/>
              </w:rPr>
            </w:pPr>
            <w:r w:rsidRPr="00491A8C">
              <w:rPr>
                <w:rFonts w:eastAsia="Times New Roman"/>
                <w:b/>
                <w:bCs/>
                <w:sz w:val="25"/>
                <w:szCs w:val="25"/>
                <w:lang w:val="lv-LV" w:eastAsia="lv-LV"/>
              </w:rPr>
              <w:t>V. Tiesību akta projekta atbilstība Latvijas Republikas starptautiskajām saistībām</w:t>
            </w:r>
          </w:p>
        </w:tc>
      </w:tr>
      <w:tr w:rsidR="00491A8C" w:rsidRPr="00491A8C" w:rsidTr="00A120D3">
        <w:trPr>
          <w:tblCellSpacing w:w="15" w:type="dxa"/>
        </w:trPr>
        <w:tc>
          <w:tcPr>
            <w:tcW w:w="181" w:type="pct"/>
            <w:shd w:val="clear" w:color="auto" w:fill="auto"/>
            <w:hideMark/>
          </w:tcPr>
          <w:p w:rsidR="00491A8C" w:rsidRPr="00491A8C" w:rsidRDefault="00491A8C" w:rsidP="00491A8C">
            <w:pPr>
              <w:jc w:val="center"/>
              <w:rPr>
                <w:rFonts w:eastAsia="Times New Roman"/>
                <w:sz w:val="25"/>
                <w:szCs w:val="25"/>
                <w:lang w:val="lv-LV" w:eastAsia="lv-LV"/>
              </w:rPr>
            </w:pPr>
            <w:r w:rsidRPr="00491A8C">
              <w:rPr>
                <w:rFonts w:eastAsia="Times New Roman"/>
                <w:sz w:val="25"/>
                <w:szCs w:val="25"/>
                <w:lang w:val="lv-LV" w:eastAsia="lv-LV"/>
              </w:rPr>
              <w:t>1.</w:t>
            </w:r>
          </w:p>
        </w:tc>
        <w:tc>
          <w:tcPr>
            <w:tcW w:w="1139"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Saistības pret Eiropas Savienību</w:t>
            </w:r>
          </w:p>
        </w:tc>
        <w:tc>
          <w:tcPr>
            <w:tcW w:w="3613" w:type="pct"/>
            <w:gridSpan w:val="5"/>
            <w:shd w:val="clear" w:color="auto" w:fill="auto"/>
            <w:hideMark/>
          </w:tcPr>
          <w:p w:rsidR="00491A8C" w:rsidRPr="00491A8C" w:rsidRDefault="002A6A9D" w:rsidP="002A6A9D">
            <w:pPr>
              <w:ind w:firstLine="364"/>
              <w:jc w:val="both"/>
              <w:rPr>
                <w:sz w:val="25"/>
                <w:szCs w:val="25"/>
                <w:lang w:val="lv-LV"/>
              </w:rPr>
            </w:pPr>
            <w:r>
              <w:rPr>
                <w:sz w:val="25"/>
                <w:szCs w:val="25"/>
                <w:lang w:val="lv-LV"/>
              </w:rPr>
              <w:t>Komisijas R</w:t>
            </w:r>
            <w:r w:rsidR="00491A8C" w:rsidRPr="00473656">
              <w:rPr>
                <w:sz w:val="25"/>
                <w:szCs w:val="25"/>
                <w:lang w:val="lv-LV"/>
              </w:rPr>
              <w:t xml:space="preserve">egula </w:t>
            </w:r>
            <w:r>
              <w:rPr>
                <w:sz w:val="25"/>
                <w:szCs w:val="25"/>
                <w:lang w:val="lv-LV"/>
              </w:rPr>
              <w:t>Nr.1407/2013.</w:t>
            </w:r>
          </w:p>
        </w:tc>
      </w:tr>
      <w:tr w:rsidR="00491A8C" w:rsidRPr="00491A8C" w:rsidTr="00A120D3">
        <w:trPr>
          <w:tblCellSpacing w:w="15" w:type="dxa"/>
        </w:trPr>
        <w:tc>
          <w:tcPr>
            <w:tcW w:w="181" w:type="pct"/>
            <w:shd w:val="clear" w:color="auto" w:fill="auto"/>
            <w:hideMark/>
          </w:tcPr>
          <w:p w:rsidR="00491A8C" w:rsidRPr="00491A8C" w:rsidRDefault="00491A8C" w:rsidP="00491A8C">
            <w:pPr>
              <w:jc w:val="center"/>
              <w:rPr>
                <w:rFonts w:eastAsia="Times New Roman"/>
                <w:sz w:val="25"/>
                <w:szCs w:val="25"/>
                <w:lang w:val="lv-LV" w:eastAsia="lv-LV"/>
              </w:rPr>
            </w:pPr>
            <w:r w:rsidRPr="00491A8C">
              <w:rPr>
                <w:rFonts w:eastAsia="Times New Roman"/>
                <w:sz w:val="25"/>
                <w:szCs w:val="25"/>
                <w:lang w:val="lv-LV" w:eastAsia="lv-LV"/>
              </w:rPr>
              <w:t>2.</w:t>
            </w:r>
          </w:p>
        </w:tc>
        <w:tc>
          <w:tcPr>
            <w:tcW w:w="1139"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Citas starptautiskās saistības</w:t>
            </w:r>
          </w:p>
        </w:tc>
        <w:tc>
          <w:tcPr>
            <w:tcW w:w="3613" w:type="pct"/>
            <w:gridSpan w:val="5"/>
            <w:shd w:val="clear" w:color="auto" w:fill="auto"/>
            <w:hideMark/>
          </w:tcPr>
          <w:p w:rsidR="00491A8C" w:rsidRPr="00491A8C" w:rsidRDefault="00491A8C" w:rsidP="00491A8C">
            <w:pPr>
              <w:ind w:firstLine="341"/>
              <w:jc w:val="both"/>
              <w:rPr>
                <w:rFonts w:eastAsia="Times New Roman"/>
                <w:sz w:val="25"/>
                <w:szCs w:val="25"/>
                <w:lang w:val="lv-LV" w:eastAsia="lv-LV"/>
              </w:rPr>
            </w:pPr>
            <w:r w:rsidRPr="00491A8C">
              <w:rPr>
                <w:rFonts w:eastAsia="Times New Roman"/>
                <w:sz w:val="25"/>
                <w:szCs w:val="25"/>
                <w:lang w:val="lv-LV" w:eastAsia="lv-LV"/>
              </w:rPr>
              <w:t>Projekts šo jomu neskar.</w:t>
            </w:r>
          </w:p>
        </w:tc>
      </w:tr>
      <w:tr w:rsidR="00491A8C" w:rsidRPr="00491A8C" w:rsidTr="00A120D3">
        <w:trPr>
          <w:tblCellSpacing w:w="15" w:type="dxa"/>
        </w:trPr>
        <w:tc>
          <w:tcPr>
            <w:tcW w:w="181" w:type="pct"/>
            <w:shd w:val="clear" w:color="auto" w:fill="auto"/>
            <w:hideMark/>
          </w:tcPr>
          <w:p w:rsidR="00491A8C" w:rsidRPr="00491A8C" w:rsidRDefault="00491A8C" w:rsidP="00491A8C">
            <w:pPr>
              <w:jc w:val="center"/>
              <w:rPr>
                <w:rFonts w:eastAsia="Times New Roman"/>
                <w:sz w:val="25"/>
                <w:szCs w:val="25"/>
                <w:lang w:val="lv-LV" w:eastAsia="lv-LV"/>
              </w:rPr>
            </w:pPr>
            <w:r w:rsidRPr="00491A8C">
              <w:rPr>
                <w:rFonts w:eastAsia="Times New Roman"/>
                <w:sz w:val="25"/>
                <w:szCs w:val="25"/>
                <w:lang w:val="lv-LV" w:eastAsia="lv-LV"/>
              </w:rPr>
              <w:t>3.</w:t>
            </w:r>
          </w:p>
        </w:tc>
        <w:tc>
          <w:tcPr>
            <w:tcW w:w="1139"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Cita informācija</w:t>
            </w:r>
          </w:p>
        </w:tc>
        <w:tc>
          <w:tcPr>
            <w:tcW w:w="3613" w:type="pct"/>
            <w:gridSpan w:val="5"/>
            <w:shd w:val="clear" w:color="auto" w:fill="auto"/>
            <w:hideMark/>
          </w:tcPr>
          <w:p w:rsidR="00491A8C" w:rsidRPr="00491A8C" w:rsidRDefault="00491A8C" w:rsidP="00491A8C">
            <w:pPr>
              <w:ind w:firstLine="341"/>
              <w:jc w:val="both"/>
              <w:rPr>
                <w:rFonts w:eastAsia="Times New Roman"/>
                <w:sz w:val="25"/>
                <w:szCs w:val="25"/>
                <w:lang w:val="lv-LV" w:eastAsia="lv-LV"/>
              </w:rPr>
            </w:pPr>
            <w:r w:rsidRPr="00491A8C">
              <w:rPr>
                <w:rFonts w:eastAsia="Times New Roman"/>
                <w:sz w:val="25"/>
                <w:szCs w:val="25"/>
                <w:lang w:val="lv-LV" w:eastAsia="lv-LV"/>
              </w:rPr>
              <w:t>Izstrādājot noteikumu projektu, ir ņemtas vērā Kopienas 2014.gada Pamatnostādnes.</w:t>
            </w:r>
          </w:p>
          <w:p w:rsidR="00491A8C" w:rsidRPr="00491A8C" w:rsidRDefault="00491A8C" w:rsidP="00491A8C">
            <w:pPr>
              <w:ind w:firstLine="341"/>
              <w:jc w:val="both"/>
              <w:rPr>
                <w:rFonts w:eastAsia="Times New Roman"/>
                <w:sz w:val="25"/>
                <w:szCs w:val="25"/>
                <w:lang w:val="lv-LV" w:eastAsia="lv-LV"/>
              </w:rPr>
            </w:pPr>
            <w:r w:rsidRPr="00491A8C">
              <w:rPr>
                <w:rFonts w:eastAsia="Times New Roman"/>
                <w:sz w:val="25"/>
                <w:szCs w:val="25"/>
                <w:lang w:val="lv-LV" w:eastAsia="lv-LV"/>
              </w:rPr>
              <w:t xml:space="preserve">Noteikumu projekta </w:t>
            </w:r>
            <w:r w:rsidRPr="00473656">
              <w:rPr>
                <w:rFonts w:eastAsia="Times New Roman"/>
                <w:sz w:val="25"/>
                <w:szCs w:val="25"/>
                <w:lang w:val="lv-LV" w:eastAsia="lv-LV"/>
              </w:rPr>
              <w:t>2</w:t>
            </w:r>
            <w:r w:rsidRPr="00491A8C">
              <w:rPr>
                <w:rFonts w:eastAsia="Times New Roman"/>
                <w:sz w:val="25"/>
                <w:szCs w:val="25"/>
                <w:lang w:val="lv-LV" w:eastAsia="lv-LV"/>
              </w:rPr>
              <w:t>.punkts ir izstrādāts atbilstoši Kopienas 2014.gada Pamatnostādņu 20.punktam.</w:t>
            </w:r>
          </w:p>
        </w:tc>
      </w:tr>
      <w:tr w:rsidR="00491A8C" w:rsidRPr="00491A8C" w:rsidTr="00AD7639">
        <w:trPr>
          <w:tblCellSpacing w:w="15" w:type="dxa"/>
        </w:trPr>
        <w:tc>
          <w:tcPr>
            <w:tcW w:w="4966" w:type="pct"/>
            <w:gridSpan w:val="8"/>
            <w:shd w:val="clear" w:color="auto" w:fill="auto"/>
            <w:vAlign w:val="center"/>
            <w:hideMark/>
          </w:tcPr>
          <w:p w:rsidR="00491A8C" w:rsidRPr="00491A8C" w:rsidRDefault="00491A8C" w:rsidP="00491A8C">
            <w:pPr>
              <w:jc w:val="center"/>
              <w:rPr>
                <w:rFonts w:eastAsia="Times New Roman"/>
                <w:b/>
                <w:bCs/>
                <w:sz w:val="25"/>
                <w:szCs w:val="25"/>
                <w:lang w:val="lv-LV" w:eastAsia="lv-LV"/>
              </w:rPr>
            </w:pPr>
            <w:r w:rsidRPr="00491A8C">
              <w:rPr>
                <w:rFonts w:eastAsia="Times New Roman"/>
                <w:b/>
                <w:bCs/>
                <w:sz w:val="25"/>
                <w:szCs w:val="25"/>
                <w:lang w:val="lv-LV" w:eastAsia="lv-LV"/>
              </w:rPr>
              <w:t>1.tabula</w:t>
            </w:r>
            <w:r w:rsidRPr="00491A8C">
              <w:rPr>
                <w:rFonts w:eastAsia="Times New Roman"/>
                <w:b/>
                <w:bCs/>
                <w:sz w:val="25"/>
                <w:szCs w:val="25"/>
                <w:lang w:val="lv-LV" w:eastAsia="lv-LV"/>
              </w:rPr>
              <w:br/>
              <w:t>Tiesību akta projekta atbilstība ES tiesību aktiem</w:t>
            </w:r>
          </w:p>
        </w:tc>
      </w:tr>
      <w:tr w:rsidR="00491A8C" w:rsidRPr="00491A8C" w:rsidTr="00A120D3">
        <w:trPr>
          <w:tblCellSpacing w:w="15" w:type="dxa"/>
        </w:trPr>
        <w:tc>
          <w:tcPr>
            <w:tcW w:w="1111"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Attiecīgā ES tiesību akta datums, numurs un nosaukums</w:t>
            </w:r>
          </w:p>
        </w:tc>
        <w:tc>
          <w:tcPr>
            <w:tcW w:w="3838" w:type="pct"/>
            <w:gridSpan w:val="6"/>
            <w:shd w:val="clear" w:color="auto" w:fill="auto"/>
            <w:vAlign w:val="center"/>
            <w:hideMark/>
          </w:tcPr>
          <w:p w:rsidR="00491A8C" w:rsidRPr="00491A8C" w:rsidRDefault="00491A8C" w:rsidP="00491A8C">
            <w:pPr>
              <w:spacing w:after="120"/>
              <w:jc w:val="both"/>
              <w:rPr>
                <w:sz w:val="25"/>
                <w:szCs w:val="25"/>
                <w:lang w:val="lv-LV"/>
              </w:rPr>
            </w:pPr>
            <w:r w:rsidRPr="00473656">
              <w:rPr>
                <w:bCs/>
                <w:sz w:val="25"/>
                <w:szCs w:val="25"/>
                <w:lang w:val="lv-LV"/>
              </w:rPr>
              <w:t xml:space="preserve">Komisijas 2013. gada 18. decembra Regula (ES) Nr.1407/2013 par Līguma par Eiropas Savienības darbību 107. un 108. panta piemērošanu </w:t>
            </w:r>
            <w:r w:rsidRPr="00473656">
              <w:rPr>
                <w:bCs/>
                <w:i/>
                <w:sz w:val="25"/>
                <w:szCs w:val="25"/>
                <w:lang w:val="lv-LV"/>
              </w:rPr>
              <w:t>de minimis</w:t>
            </w:r>
            <w:r w:rsidRPr="00473656">
              <w:rPr>
                <w:bCs/>
                <w:sz w:val="25"/>
                <w:szCs w:val="25"/>
                <w:lang w:val="lv-LV"/>
              </w:rPr>
              <w:t xml:space="preserve"> atbalstam (Eiropas Savienības Oficiālais Vēstnesis, 2013. gada 24. decembris, Nr. L 352).</w:t>
            </w:r>
          </w:p>
        </w:tc>
      </w:tr>
      <w:tr w:rsidR="00491A8C" w:rsidRPr="00491A8C" w:rsidTr="00A120D3">
        <w:trPr>
          <w:tblCellSpacing w:w="15" w:type="dxa"/>
        </w:trPr>
        <w:tc>
          <w:tcPr>
            <w:tcW w:w="1111"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A</w:t>
            </w:r>
          </w:p>
        </w:tc>
        <w:tc>
          <w:tcPr>
            <w:tcW w:w="943" w:type="pct"/>
            <w:gridSpan w:val="3"/>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B</w:t>
            </w:r>
          </w:p>
        </w:tc>
        <w:tc>
          <w:tcPr>
            <w:tcW w:w="784" w:type="pct"/>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C</w:t>
            </w:r>
          </w:p>
        </w:tc>
        <w:tc>
          <w:tcPr>
            <w:tcW w:w="2078"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D</w:t>
            </w:r>
          </w:p>
        </w:tc>
      </w:tr>
      <w:tr w:rsidR="00491A8C" w:rsidRPr="00491A8C" w:rsidTr="00A120D3">
        <w:trPr>
          <w:tblCellSpacing w:w="15" w:type="dxa"/>
        </w:trPr>
        <w:tc>
          <w:tcPr>
            <w:tcW w:w="1111"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 xml:space="preserve">Attiecīgā ES tiesību akta panta numurs (uzskaitot katru tiesību akta </w:t>
            </w:r>
            <w:r w:rsidRPr="00491A8C">
              <w:rPr>
                <w:rFonts w:eastAsia="Times New Roman"/>
                <w:sz w:val="25"/>
                <w:szCs w:val="25"/>
                <w:lang w:val="lv-LV" w:eastAsia="lv-LV"/>
              </w:rPr>
              <w:br/>
              <w:t>vienību – pantu, daļu, punktu, apakšpunktu)</w:t>
            </w:r>
          </w:p>
        </w:tc>
        <w:tc>
          <w:tcPr>
            <w:tcW w:w="943" w:type="pct"/>
            <w:gridSpan w:val="3"/>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Projekta vienība, kas pārņem vai ievieš katru šīs tabulas A ailē minēto ES tiesību akta vienību</w:t>
            </w:r>
          </w:p>
        </w:tc>
        <w:tc>
          <w:tcPr>
            <w:tcW w:w="784" w:type="pct"/>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Informācija par to, vai šīs tabulas A ailē minētās ES tiesību akta vienības tiek pārņemtas vai ieviestas pilnībā vai daļēji.</w:t>
            </w:r>
          </w:p>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Ja attiecīgā ES tiesību akta vienība tiek pārņemta vai ieviesta daļēji, – sniedz attiecīgu skaidrojumu, kā arī precīzi norāda, kad un kādā veidā ES tiesību akta vienība tiks pārņemta vai ieviesta pilnībā.</w:t>
            </w:r>
          </w:p>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Norāda institūciju, kas ir atbildīga par šo saistību izpildi pilnībā</w:t>
            </w:r>
          </w:p>
        </w:tc>
        <w:tc>
          <w:tcPr>
            <w:tcW w:w="2078"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Informācija par to, vai šīs tabulas B ailē minētās projekta vienības paredz stingrākas prasības nekā šīs tabulas A ailē minētās ES tiesību akta vienības.</w:t>
            </w:r>
          </w:p>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491A8C">
                <w:rPr>
                  <w:rFonts w:eastAsia="Times New Roman"/>
                  <w:sz w:val="25"/>
                  <w:szCs w:val="25"/>
                  <w:lang w:val="lv-LV" w:eastAsia="lv-LV"/>
                </w:rPr>
                <w:t>akts</w:t>
              </w:r>
            </w:smartTag>
            <w:r w:rsidRPr="00491A8C">
              <w:rPr>
                <w:rFonts w:eastAsia="Times New Roman"/>
                <w:sz w:val="25"/>
                <w:szCs w:val="25"/>
                <w:lang w:val="lv-LV" w:eastAsia="lv-LV"/>
              </w:rPr>
              <w:t>, – norāda pamatojumu un samērīgumu.</w:t>
            </w:r>
          </w:p>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91A8C" w:rsidRPr="00491A8C" w:rsidTr="00A120D3">
        <w:trPr>
          <w:tblCellSpacing w:w="15" w:type="dxa"/>
        </w:trPr>
        <w:tc>
          <w:tcPr>
            <w:tcW w:w="1111" w:type="pct"/>
            <w:gridSpan w:val="2"/>
            <w:shd w:val="clear" w:color="auto" w:fill="auto"/>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 xml:space="preserve">Komisijas </w:t>
            </w:r>
            <w:r w:rsidR="002A6A9D">
              <w:rPr>
                <w:rFonts w:eastAsia="Times New Roman"/>
                <w:sz w:val="25"/>
                <w:szCs w:val="25"/>
                <w:lang w:val="lv-LV" w:eastAsia="lv-LV"/>
              </w:rPr>
              <w:t>R</w:t>
            </w:r>
            <w:r w:rsidRPr="00491A8C">
              <w:rPr>
                <w:rFonts w:eastAsia="Times New Roman"/>
                <w:sz w:val="25"/>
                <w:szCs w:val="25"/>
                <w:lang w:val="lv-LV" w:eastAsia="lv-LV"/>
              </w:rPr>
              <w:t>egulas Nr.</w:t>
            </w:r>
            <w:r w:rsidRPr="00473656">
              <w:rPr>
                <w:rFonts w:eastAsia="Times New Roman"/>
                <w:sz w:val="25"/>
                <w:szCs w:val="25"/>
                <w:lang w:val="lv-LV" w:eastAsia="lv-LV"/>
              </w:rPr>
              <w:t>1407/2013</w:t>
            </w:r>
            <w:r w:rsidRPr="00491A8C">
              <w:rPr>
                <w:rFonts w:eastAsia="Times New Roman"/>
                <w:sz w:val="25"/>
                <w:szCs w:val="25"/>
                <w:lang w:val="lv-LV" w:eastAsia="lv-LV"/>
              </w:rPr>
              <w:t xml:space="preserve"> </w:t>
            </w:r>
            <w:r w:rsidRPr="00473656">
              <w:rPr>
                <w:rFonts w:eastAsia="Times New Roman"/>
                <w:sz w:val="25"/>
                <w:szCs w:val="25"/>
                <w:lang w:val="lv-LV" w:eastAsia="lv-LV"/>
              </w:rPr>
              <w:t>3.panta 8. un 9.punkts</w:t>
            </w:r>
          </w:p>
        </w:tc>
        <w:tc>
          <w:tcPr>
            <w:tcW w:w="943" w:type="pct"/>
            <w:gridSpan w:val="3"/>
            <w:shd w:val="clear" w:color="auto" w:fill="auto"/>
          </w:tcPr>
          <w:p w:rsidR="00491A8C" w:rsidRPr="00491A8C" w:rsidRDefault="00491A8C" w:rsidP="002A6A9D">
            <w:pPr>
              <w:jc w:val="both"/>
              <w:rPr>
                <w:rFonts w:eastAsia="Times New Roman"/>
                <w:sz w:val="25"/>
                <w:szCs w:val="25"/>
                <w:lang w:val="lv-LV" w:eastAsia="lv-LV"/>
              </w:rPr>
            </w:pPr>
            <w:r w:rsidRPr="00473656">
              <w:rPr>
                <w:rFonts w:eastAsia="Times New Roman"/>
                <w:sz w:val="25"/>
                <w:szCs w:val="25"/>
                <w:lang w:val="lv-LV" w:eastAsia="lv-LV"/>
              </w:rPr>
              <w:t xml:space="preserve">Noteikumu projekta </w:t>
            </w:r>
            <w:r w:rsidR="005831B8">
              <w:rPr>
                <w:rFonts w:eastAsia="Times New Roman"/>
                <w:sz w:val="25"/>
                <w:szCs w:val="25"/>
                <w:lang w:val="lv-LV" w:eastAsia="lv-LV"/>
              </w:rPr>
              <w:t>3</w:t>
            </w:r>
            <w:r w:rsidRPr="00473656">
              <w:rPr>
                <w:rFonts w:eastAsia="Times New Roman"/>
                <w:sz w:val="25"/>
                <w:szCs w:val="25"/>
                <w:lang w:val="lv-LV" w:eastAsia="lv-LV"/>
              </w:rPr>
              <w:t>.punkts</w:t>
            </w:r>
          </w:p>
        </w:tc>
        <w:tc>
          <w:tcPr>
            <w:tcW w:w="784" w:type="pct"/>
            <w:shd w:val="clear" w:color="auto" w:fill="auto"/>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Ieviests pilnībā</w:t>
            </w:r>
          </w:p>
        </w:tc>
        <w:tc>
          <w:tcPr>
            <w:tcW w:w="2078" w:type="pct"/>
            <w:gridSpan w:val="2"/>
            <w:shd w:val="clear" w:color="auto" w:fill="auto"/>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Neparedz stingrākas prasības</w:t>
            </w:r>
          </w:p>
        </w:tc>
      </w:tr>
      <w:tr w:rsidR="00491A8C" w:rsidRPr="00491A8C" w:rsidTr="00A120D3">
        <w:trPr>
          <w:tblCellSpacing w:w="15" w:type="dxa"/>
        </w:trPr>
        <w:tc>
          <w:tcPr>
            <w:tcW w:w="1111"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Kā ir izmantota ES tiesību aktā paredzētā rīcības brīvība dalībvalstij pārņemt vai ieviest noteiktas ES tiesību akta normas.</w:t>
            </w:r>
          </w:p>
        </w:tc>
        <w:tc>
          <w:tcPr>
            <w:tcW w:w="3838" w:type="pct"/>
            <w:gridSpan w:val="6"/>
            <w:shd w:val="clear" w:color="auto" w:fill="auto"/>
            <w:hideMark/>
          </w:tcPr>
          <w:p w:rsidR="00491A8C" w:rsidRPr="00491A8C" w:rsidRDefault="00CA787E" w:rsidP="00473656">
            <w:pPr>
              <w:autoSpaceDE w:val="0"/>
              <w:autoSpaceDN w:val="0"/>
              <w:adjustRightInd w:val="0"/>
              <w:jc w:val="both"/>
              <w:rPr>
                <w:rFonts w:eastAsia="Times New Roman"/>
                <w:sz w:val="25"/>
                <w:szCs w:val="25"/>
                <w:lang w:val="lv-LV" w:eastAsia="lv-LV"/>
              </w:rPr>
            </w:pPr>
            <w:r>
              <w:rPr>
                <w:rFonts w:eastAsia="Times New Roman"/>
                <w:sz w:val="25"/>
                <w:szCs w:val="25"/>
                <w:lang w:val="lv-LV" w:eastAsia="lv-LV"/>
              </w:rPr>
              <w:t>Projekts šo jomu neskar.</w:t>
            </w:r>
          </w:p>
        </w:tc>
      </w:tr>
      <w:tr w:rsidR="00491A8C" w:rsidRPr="00491A8C" w:rsidTr="00A120D3">
        <w:trPr>
          <w:tblCellSpacing w:w="15" w:type="dxa"/>
        </w:trPr>
        <w:tc>
          <w:tcPr>
            <w:tcW w:w="1111" w:type="pct"/>
            <w:gridSpan w:val="2"/>
            <w:shd w:val="clear" w:color="auto" w:fill="auto"/>
            <w:vAlign w:val="center"/>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8" w:type="pct"/>
            <w:gridSpan w:val="6"/>
            <w:shd w:val="clear" w:color="auto" w:fill="auto"/>
            <w:hideMark/>
          </w:tcPr>
          <w:p w:rsidR="00491A8C" w:rsidRPr="00491A8C" w:rsidRDefault="00CA787E" w:rsidP="00473656">
            <w:pPr>
              <w:jc w:val="both"/>
              <w:rPr>
                <w:rFonts w:eastAsia="Times New Roman"/>
                <w:sz w:val="25"/>
                <w:szCs w:val="25"/>
                <w:lang w:val="lv-LV" w:eastAsia="lv-LV"/>
              </w:rPr>
            </w:pPr>
            <w:r>
              <w:rPr>
                <w:rFonts w:eastAsia="Times New Roman"/>
                <w:sz w:val="25"/>
                <w:szCs w:val="25"/>
                <w:lang w:val="lv-LV" w:eastAsia="lv-LV"/>
              </w:rPr>
              <w:t>Projekts šo jomu neskar.</w:t>
            </w:r>
            <w:r w:rsidR="00473656" w:rsidRPr="00473656">
              <w:rPr>
                <w:rFonts w:eastAsia="Times New Roman"/>
                <w:sz w:val="25"/>
                <w:szCs w:val="25"/>
                <w:lang w:val="lv-LV" w:eastAsia="lv-LV"/>
              </w:rPr>
              <w:t xml:space="preserve"> </w:t>
            </w:r>
          </w:p>
        </w:tc>
      </w:tr>
      <w:tr w:rsidR="00491A8C" w:rsidRPr="00491A8C" w:rsidTr="00A120D3">
        <w:trPr>
          <w:tblCellSpacing w:w="15" w:type="dxa"/>
        </w:trPr>
        <w:tc>
          <w:tcPr>
            <w:tcW w:w="1111" w:type="pct"/>
            <w:gridSpan w:val="2"/>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Cita informācija</w:t>
            </w:r>
          </w:p>
        </w:tc>
        <w:tc>
          <w:tcPr>
            <w:tcW w:w="3838" w:type="pct"/>
            <w:gridSpan w:val="6"/>
            <w:shd w:val="clear" w:color="auto" w:fill="auto"/>
            <w:hideMark/>
          </w:tcPr>
          <w:p w:rsidR="00491A8C" w:rsidRPr="00491A8C" w:rsidRDefault="00491A8C" w:rsidP="00491A8C">
            <w:pPr>
              <w:jc w:val="both"/>
              <w:rPr>
                <w:rFonts w:eastAsia="Times New Roman"/>
                <w:sz w:val="25"/>
                <w:szCs w:val="25"/>
                <w:lang w:val="lv-LV" w:eastAsia="lv-LV"/>
              </w:rPr>
            </w:pPr>
            <w:r w:rsidRPr="00491A8C">
              <w:rPr>
                <w:rFonts w:eastAsia="Times New Roman"/>
                <w:sz w:val="25"/>
                <w:szCs w:val="25"/>
                <w:lang w:val="lv-LV" w:eastAsia="lv-LV"/>
              </w:rPr>
              <w:t>Nav</w:t>
            </w:r>
          </w:p>
        </w:tc>
      </w:tr>
      <w:tr w:rsidR="006079EF" w:rsidRPr="00491A8C" w:rsidTr="006079EF">
        <w:trPr>
          <w:tblCellSpacing w:w="15" w:type="dxa"/>
        </w:trPr>
        <w:tc>
          <w:tcPr>
            <w:tcW w:w="4966" w:type="pct"/>
            <w:gridSpan w:val="8"/>
            <w:shd w:val="clear" w:color="auto" w:fill="auto"/>
          </w:tcPr>
          <w:p w:rsidR="006079EF" w:rsidRPr="00A120D3" w:rsidRDefault="006079EF" w:rsidP="00A120D3">
            <w:pPr>
              <w:jc w:val="center"/>
              <w:rPr>
                <w:rFonts w:eastAsia="Times New Roman"/>
                <w:b/>
                <w:sz w:val="25"/>
                <w:szCs w:val="25"/>
                <w:lang w:val="lv-LV" w:eastAsia="lv-LV"/>
              </w:rPr>
            </w:pPr>
            <w:r w:rsidRPr="00A120D3">
              <w:rPr>
                <w:rFonts w:eastAsia="Times New Roman"/>
                <w:b/>
                <w:sz w:val="25"/>
                <w:szCs w:val="25"/>
                <w:lang w:val="lv-LV" w:eastAsia="lv-LV"/>
              </w:rPr>
              <w:t>2.tabula</w:t>
            </w:r>
          </w:p>
          <w:p w:rsidR="006079EF" w:rsidRPr="00A120D3" w:rsidRDefault="006079EF" w:rsidP="00A120D3">
            <w:pPr>
              <w:jc w:val="center"/>
              <w:rPr>
                <w:rFonts w:eastAsia="Times New Roman"/>
                <w:b/>
                <w:sz w:val="25"/>
                <w:szCs w:val="25"/>
                <w:lang w:val="lv-LV" w:eastAsia="lv-LV"/>
              </w:rPr>
            </w:pPr>
            <w:r w:rsidRPr="00A120D3">
              <w:rPr>
                <w:rFonts w:eastAsia="Times New Roman"/>
                <w:b/>
                <w:sz w:val="25"/>
                <w:szCs w:val="25"/>
                <w:lang w:val="lv-LV" w:eastAsia="lv-LV"/>
              </w:rPr>
              <w:t>Ar tiesību akta projektu izpildītās vai uzņemtās saistības, kas izriet no starptautiskajiem tiesību aktiem vai starptautiskas institūcijas vai organizācijas dokumentiem.</w:t>
            </w:r>
          </w:p>
          <w:p w:rsidR="006079EF" w:rsidRPr="00491A8C" w:rsidRDefault="006079EF" w:rsidP="00A120D3">
            <w:pPr>
              <w:jc w:val="center"/>
              <w:rPr>
                <w:rFonts w:eastAsia="Times New Roman"/>
                <w:sz w:val="25"/>
                <w:szCs w:val="25"/>
                <w:lang w:val="lv-LV" w:eastAsia="lv-LV"/>
              </w:rPr>
            </w:pPr>
            <w:r w:rsidRPr="00A120D3">
              <w:rPr>
                <w:rFonts w:eastAsia="Times New Roman"/>
                <w:b/>
                <w:sz w:val="25"/>
                <w:szCs w:val="25"/>
                <w:lang w:val="lv-LV" w:eastAsia="lv-LV"/>
              </w:rPr>
              <w:t>Pasākumi šo saistību izpildei</w:t>
            </w:r>
          </w:p>
        </w:tc>
      </w:tr>
      <w:tr w:rsidR="006079EF" w:rsidRPr="00491A8C" w:rsidTr="00A120D3">
        <w:trPr>
          <w:tblCellSpacing w:w="15" w:type="dxa"/>
        </w:trPr>
        <w:tc>
          <w:tcPr>
            <w:tcW w:w="1111" w:type="pct"/>
            <w:gridSpan w:val="2"/>
            <w:shd w:val="clear" w:color="auto" w:fill="auto"/>
          </w:tcPr>
          <w:p w:rsidR="006079EF" w:rsidRPr="00491A8C" w:rsidRDefault="004C59F4" w:rsidP="004C59F4">
            <w:pPr>
              <w:jc w:val="both"/>
              <w:rPr>
                <w:rFonts w:eastAsia="Times New Roman"/>
                <w:sz w:val="25"/>
                <w:szCs w:val="25"/>
                <w:lang w:val="lv-LV" w:eastAsia="lv-LV"/>
              </w:rPr>
            </w:pPr>
            <w:r w:rsidRPr="00A120D3">
              <w:rPr>
                <w:rFonts w:eastAsia="Times New Roman"/>
                <w:sz w:val="25"/>
                <w:szCs w:val="25"/>
                <w:lang w:val="lv-LV" w:eastAsia="lv-LV"/>
              </w:rPr>
              <w:t>Attiecīgā starptautiskā tiesību akta vai starptautiskas institūcijas vai organizācijas dokumenta (turpmāk – starptautiskais dokuments) datums, numurs un nosaukums</w:t>
            </w:r>
          </w:p>
        </w:tc>
        <w:tc>
          <w:tcPr>
            <w:tcW w:w="3838" w:type="pct"/>
            <w:gridSpan w:val="6"/>
            <w:shd w:val="clear" w:color="auto" w:fill="auto"/>
          </w:tcPr>
          <w:p w:rsidR="006079EF" w:rsidRPr="00491A8C" w:rsidRDefault="004C59F4" w:rsidP="00491A8C">
            <w:pPr>
              <w:jc w:val="both"/>
              <w:rPr>
                <w:rFonts w:eastAsia="Times New Roman"/>
                <w:sz w:val="25"/>
                <w:szCs w:val="25"/>
                <w:lang w:val="lv-LV" w:eastAsia="lv-LV"/>
              </w:rPr>
            </w:pPr>
            <w:r>
              <w:rPr>
                <w:rFonts w:eastAsia="Times New Roman"/>
                <w:sz w:val="25"/>
                <w:szCs w:val="25"/>
                <w:lang w:val="lv-LV" w:eastAsia="lv-LV"/>
              </w:rPr>
              <w:t>Projekts šo jomu neskar.</w:t>
            </w:r>
          </w:p>
        </w:tc>
      </w:tr>
      <w:tr w:rsidR="004C59F4" w:rsidRPr="00491A8C" w:rsidTr="00A120D3">
        <w:trPr>
          <w:tblCellSpacing w:w="15" w:type="dxa"/>
        </w:trPr>
        <w:tc>
          <w:tcPr>
            <w:tcW w:w="1644" w:type="pct"/>
            <w:gridSpan w:val="4"/>
            <w:shd w:val="clear" w:color="auto" w:fill="auto"/>
          </w:tcPr>
          <w:p w:rsidR="004C59F4" w:rsidRPr="00491A8C" w:rsidRDefault="004C59F4" w:rsidP="00A120D3">
            <w:pPr>
              <w:jc w:val="center"/>
              <w:rPr>
                <w:rFonts w:eastAsia="Times New Roman"/>
                <w:sz w:val="25"/>
                <w:szCs w:val="25"/>
                <w:lang w:val="lv-LV" w:eastAsia="lv-LV"/>
              </w:rPr>
            </w:pPr>
            <w:r>
              <w:rPr>
                <w:rFonts w:eastAsia="Times New Roman"/>
                <w:sz w:val="25"/>
                <w:szCs w:val="25"/>
                <w:lang w:val="lv-LV" w:eastAsia="lv-LV"/>
              </w:rPr>
              <w:t>A</w:t>
            </w:r>
          </w:p>
        </w:tc>
        <w:tc>
          <w:tcPr>
            <w:tcW w:w="1657" w:type="pct"/>
            <w:gridSpan w:val="3"/>
            <w:shd w:val="clear" w:color="auto" w:fill="auto"/>
          </w:tcPr>
          <w:p w:rsidR="004C59F4" w:rsidRPr="00491A8C" w:rsidRDefault="004C59F4" w:rsidP="00A120D3">
            <w:pPr>
              <w:jc w:val="center"/>
              <w:rPr>
                <w:rFonts w:eastAsia="Times New Roman"/>
                <w:sz w:val="25"/>
                <w:szCs w:val="25"/>
                <w:lang w:val="lv-LV" w:eastAsia="lv-LV"/>
              </w:rPr>
            </w:pPr>
            <w:r>
              <w:rPr>
                <w:rFonts w:eastAsia="Times New Roman"/>
                <w:sz w:val="25"/>
                <w:szCs w:val="25"/>
                <w:lang w:val="lv-LV" w:eastAsia="lv-LV"/>
              </w:rPr>
              <w:t>B</w:t>
            </w:r>
          </w:p>
        </w:tc>
        <w:tc>
          <w:tcPr>
            <w:tcW w:w="1657" w:type="pct"/>
            <w:shd w:val="clear" w:color="auto" w:fill="auto"/>
          </w:tcPr>
          <w:p w:rsidR="004C59F4" w:rsidRPr="00491A8C" w:rsidRDefault="004C59F4" w:rsidP="00A120D3">
            <w:pPr>
              <w:jc w:val="center"/>
              <w:rPr>
                <w:rFonts w:eastAsia="Times New Roman"/>
                <w:sz w:val="25"/>
                <w:szCs w:val="25"/>
                <w:lang w:val="lv-LV" w:eastAsia="lv-LV"/>
              </w:rPr>
            </w:pPr>
            <w:r>
              <w:rPr>
                <w:rFonts w:eastAsia="Times New Roman"/>
                <w:sz w:val="25"/>
                <w:szCs w:val="25"/>
                <w:lang w:val="lv-LV" w:eastAsia="lv-LV"/>
              </w:rPr>
              <w:t>C</w:t>
            </w:r>
          </w:p>
        </w:tc>
      </w:tr>
      <w:tr w:rsidR="004C59F4" w:rsidRPr="00491A8C" w:rsidTr="00A120D3">
        <w:trPr>
          <w:tblCellSpacing w:w="15" w:type="dxa"/>
        </w:trPr>
        <w:tc>
          <w:tcPr>
            <w:tcW w:w="1644" w:type="pct"/>
            <w:gridSpan w:val="4"/>
            <w:shd w:val="clear" w:color="auto" w:fill="auto"/>
          </w:tcPr>
          <w:p w:rsidR="004C59F4" w:rsidRPr="004C59F4" w:rsidRDefault="004C59F4" w:rsidP="00A120D3">
            <w:pPr>
              <w:jc w:val="both"/>
              <w:rPr>
                <w:rFonts w:eastAsia="Times New Roman"/>
                <w:sz w:val="25"/>
                <w:szCs w:val="25"/>
                <w:lang w:val="lv-LV" w:eastAsia="lv-LV"/>
              </w:rPr>
            </w:pPr>
            <w:r w:rsidRPr="004C59F4">
              <w:rPr>
                <w:rFonts w:eastAsia="Times New Roman"/>
                <w:sz w:val="25"/>
                <w:szCs w:val="25"/>
                <w:lang w:val="lv-LV" w:eastAsia="lv-LV"/>
              </w:rPr>
              <w:t>Starptautiskās saistības (pēc būtības), kas izriet no norādītā starptautiskā dokumenta.</w:t>
            </w:r>
          </w:p>
          <w:p w:rsidR="004C59F4" w:rsidRPr="004C59F4" w:rsidRDefault="004C59F4" w:rsidP="00A120D3">
            <w:pPr>
              <w:jc w:val="both"/>
              <w:rPr>
                <w:rFonts w:eastAsia="Times New Roman"/>
                <w:sz w:val="25"/>
                <w:szCs w:val="25"/>
                <w:lang w:val="lv-LV" w:eastAsia="lv-LV"/>
              </w:rPr>
            </w:pPr>
            <w:r w:rsidRPr="004C59F4">
              <w:rPr>
                <w:rFonts w:eastAsia="Times New Roman"/>
                <w:sz w:val="25"/>
                <w:szCs w:val="25"/>
                <w:lang w:val="lv-LV" w:eastAsia="lv-LV"/>
              </w:rPr>
              <w:t>Konkrēti veicamie pasākumi vai uzdevumi, kas nepieciešami šo starptautisko saistību izpildei</w:t>
            </w:r>
          </w:p>
        </w:tc>
        <w:tc>
          <w:tcPr>
            <w:tcW w:w="1657" w:type="pct"/>
            <w:gridSpan w:val="3"/>
            <w:shd w:val="clear" w:color="auto" w:fill="auto"/>
          </w:tcPr>
          <w:p w:rsidR="004C59F4" w:rsidRDefault="004C59F4" w:rsidP="00A120D3">
            <w:pPr>
              <w:jc w:val="both"/>
              <w:rPr>
                <w:rFonts w:eastAsia="Times New Roman"/>
                <w:sz w:val="25"/>
                <w:szCs w:val="25"/>
                <w:lang w:val="lv-LV" w:eastAsia="lv-LV"/>
              </w:rPr>
            </w:pPr>
            <w:r w:rsidRPr="00A120D3">
              <w:rPr>
                <w:rFonts w:eastAsia="Times New Roman"/>
                <w:sz w:val="25"/>
                <w:szCs w:val="25"/>
                <w:lang w:val="lv-LV"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57" w:type="pct"/>
            <w:shd w:val="clear" w:color="auto" w:fill="auto"/>
          </w:tcPr>
          <w:p w:rsidR="004C59F4" w:rsidRPr="00A120D3" w:rsidRDefault="004C59F4" w:rsidP="00A120D3">
            <w:pPr>
              <w:jc w:val="both"/>
              <w:rPr>
                <w:rFonts w:eastAsia="Times New Roman"/>
                <w:sz w:val="25"/>
                <w:szCs w:val="25"/>
                <w:lang w:val="lv-LV" w:eastAsia="lv-LV"/>
              </w:rPr>
            </w:pPr>
            <w:r w:rsidRPr="00A120D3">
              <w:rPr>
                <w:rFonts w:eastAsia="Times New Roman"/>
                <w:sz w:val="25"/>
                <w:szCs w:val="25"/>
                <w:lang w:val="lv-LV" w:eastAsia="lv-LV"/>
              </w:rPr>
              <w:t>Informācija par to, vai starptautiskās saistības, kas minētas šīs tabulas A ailē, tiek izpildītas pilnībā vai daļēji.</w:t>
            </w:r>
          </w:p>
          <w:p w:rsidR="004C59F4" w:rsidRPr="00A120D3" w:rsidRDefault="004C59F4" w:rsidP="00A120D3">
            <w:pPr>
              <w:jc w:val="both"/>
              <w:rPr>
                <w:rFonts w:eastAsia="Times New Roman"/>
                <w:sz w:val="25"/>
                <w:szCs w:val="25"/>
                <w:lang w:val="lv-LV" w:eastAsia="lv-LV"/>
              </w:rPr>
            </w:pPr>
            <w:r w:rsidRPr="00A120D3">
              <w:rPr>
                <w:rFonts w:eastAsia="Times New Roman"/>
                <w:sz w:val="25"/>
                <w:szCs w:val="25"/>
                <w:lang w:val="lv-LV" w:eastAsia="lv-LV"/>
              </w:rPr>
              <w:t>Ja attiecīgās starptautiskās saistības tiek izpildītas daļēji, sniedz skaidrojumu, kā arī precīzi norāda, kad un kādā veidā starptautiskās saistības tiks izpildītas pilnībā.</w:t>
            </w:r>
          </w:p>
          <w:p w:rsidR="004C59F4" w:rsidRDefault="004C59F4" w:rsidP="00A120D3">
            <w:pPr>
              <w:jc w:val="both"/>
              <w:rPr>
                <w:rFonts w:eastAsia="Times New Roman"/>
                <w:sz w:val="25"/>
                <w:szCs w:val="25"/>
                <w:lang w:val="lv-LV" w:eastAsia="lv-LV"/>
              </w:rPr>
            </w:pPr>
            <w:r w:rsidRPr="00A120D3">
              <w:rPr>
                <w:rFonts w:eastAsia="Times New Roman"/>
                <w:sz w:val="25"/>
                <w:szCs w:val="25"/>
                <w:lang w:val="lv-LV" w:eastAsia="lv-LV"/>
              </w:rPr>
              <w:t>Norāda institūciju, kas ir atbildīga par šo saistību izpildi pilnībā</w:t>
            </w:r>
          </w:p>
        </w:tc>
      </w:tr>
      <w:tr w:rsidR="004C59F4" w:rsidRPr="00491A8C" w:rsidTr="00A120D3">
        <w:trPr>
          <w:tblCellSpacing w:w="15" w:type="dxa"/>
        </w:trPr>
        <w:tc>
          <w:tcPr>
            <w:tcW w:w="1644" w:type="pct"/>
            <w:gridSpan w:val="4"/>
            <w:shd w:val="clear" w:color="auto" w:fill="auto"/>
          </w:tcPr>
          <w:p w:rsidR="004C59F4" w:rsidRPr="004C59F4" w:rsidRDefault="004C59F4" w:rsidP="004C59F4">
            <w:pPr>
              <w:jc w:val="both"/>
              <w:rPr>
                <w:rFonts w:eastAsia="Times New Roman"/>
                <w:sz w:val="25"/>
                <w:szCs w:val="25"/>
                <w:lang w:val="lv-LV" w:eastAsia="lv-LV"/>
              </w:rPr>
            </w:pPr>
            <w:r>
              <w:rPr>
                <w:rFonts w:eastAsia="Times New Roman"/>
                <w:sz w:val="25"/>
                <w:szCs w:val="25"/>
                <w:lang w:val="lv-LV" w:eastAsia="lv-LV"/>
              </w:rPr>
              <w:t>Projekts šo jomu neskar.</w:t>
            </w:r>
          </w:p>
        </w:tc>
        <w:tc>
          <w:tcPr>
            <w:tcW w:w="1657" w:type="pct"/>
            <w:gridSpan w:val="3"/>
            <w:shd w:val="clear" w:color="auto" w:fill="auto"/>
          </w:tcPr>
          <w:p w:rsidR="004C59F4" w:rsidRPr="004C59F4" w:rsidRDefault="004C59F4" w:rsidP="004C59F4">
            <w:pPr>
              <w:jc w:val="both"/>
              <w:rPr>
                <w:rFonts w:eastAsia="Times New Roman"/>
                <w:sz w:val="25"/>
                <w:szCs w:val="25"/>
                <w:lang w:val="lv-LV" w:eastAsia="lv-LV"/>
              </w:rPr>
            </w:pPr>
            <w:r>
              <w:rPr>
                <w:rFonts w:eastAsia="Times New Roman"/>
                <w:sz w:val="25"/>
                <w:szCs w:val="25"/>
                <w:lang w:val="lv-LV" w:eastAsia="lv-LV"/>
              </w:rPr>
              <w:t>Projekts šo jomu neskar.</w:t>
            </w:r>
          </w:p>
        </w:tc>
        <w:tc>
          <w:tcPr>
            <w:tcW w:w="1657" w:type="pct"/>
            <w:shd w:val="clear" w:color="auto" w:fill="auto"/>
          </w:tcPr>
          <w:p w:rsidR="004C59F4" w:rsidRPr="004C59F4" w:rsidRDefault="004C59F4" w:rsidP="004C59F4">
            <w:pPr>
              <w:jc w:val="both"/>
              <w:rPr>
                <w:rFonts w:eastAsia="Times New Roman"/>
                <w:sz w:val="25"/>
                <w:szCs w:val="25"/>
                <w:lang w:val="lv-LV" w:eastAsia="lv-LV"/>
              </w:rPr>
            </w:pPr>
            <w:r>
              <w:rPr>
                <w:rFonts w:eastAsia="Times New Roman"/>
                <w:sz w:val="25"/>
                <w:szCs w:val="25"/>
                <w:lang w:val="lv-LV" w:eastAsia="lv-LV"/>
              </w:rPr>
              <w:t>Projekts šo jomu neskar.</w:t>
            </w:r>
          </w:p>
        </w:tc>
      </w:tr>
      <w:tr w:rsidR="006079EF" w:rsidRPr="00491A8C" w:rsidTr="00A120D3">
        <w:trPr>
          <w:tblCellSpacing w:w="15" w:type="dxa"/>
        </w:trPr>
        <w:tc>
          <w:tcPr>
            <w:tcW w:w="1111" w:type="pct"/>
            <w:gridSpan w:val="2"/>
            <w:shd w:val="clear" w:color="auto" w:fill="auto"/>
          </w:tcPr>
          <w:p w:rsidR="006079EF" w:rsidRPr="00491A8C" w:rsidRDefault="004C59F4" w:rsidP="004C59F4">
            <w:pPr>
              <w:jc w:val="both"/>
              <w:rPr>
                <w:rFonts w:eastAsia="Times New Roman"/>
                <w:sz w:val="25"/>
                <w:szCs w:val="25"/>
                <w:lang w:val="lv-LV" w:eastAsia="lv-LV"/>
              </w:rPr>
            </w:pPr>
            <w:r w:rsidRPr="004C59F4">
              <w:rPr>
                <w:rFonts w:eastAsia="Times New Roman"/>
                <w:sz w:val="25"/>
                <w:szCs w:val="25"/>
                <w:lang w:val="lv-LV" w:eastAsia="lv-LV"/>
              </w:rPr>
              <w:t>Vai starptautiskajā dokumentā paredzētās saistības nav pretrunā ar jau esošajām Latvijas Republikas starptautiskajām saistībām</w:t>
            </w:r>
          </w:p>
        </w:tc>
        <w:tc>
          <w:tcPr>
            <w:tcW w:w="3838" w:type="pct"/>
            <w:gridSpan w:val="6"/>
            <w:shd w:val="clear" w:color="auto" w:fill="auto"/>
          </w:tcPr>
          <w:p w:rsidR="006079EF" w:rsidRPr="00491A8C" w:rsidRDefault="004C59F4" w:rsidP="00491A8C">
            <w:pPr>
              <w:jc w:val="both"/>
              <w:rPr>
                <w:rFonts w:eastAsia="Times New Roman"/>
                <w:sz w:val="25"/>
                <w:szCs w:val="25"/>
                <w:lang w:val="lv-LV" w:eastAsia="lv-LV"/>
              </w:rPr>
            </w:pPr>
            <w:r>
              <w:rPr>
                <w:rFonts w:eastAsia="Times New Roman"/>
                <w:sz w:val="25"/>
                <w:szCs w:val="25"/>
                <w:lang w:val="lv-LV" w:eastAsia="lv-LV"/>
              </w:rPr>
              <w:t>Projekts šo jomu neskar.</w:t>
            </w:r>
          </w:p>
        </w:tc>
      </w:tr>
      <w:tr w:rsidR="006079EF" w:rsidRPr="00491A8C" w:rsidTr="00A120D3">
        <w:trPr>
          <w:tblCellSpacing w:w="15" w:type="dxa"/>
        </w:trPr>
        <w:tc>
          <w:tcPr>
            <w:tcW w:w="1111" w:type="pct"/>
            <w:gridSpan w:val="2"/>
            <w:shd w:val="clear" w:color="auto" w:fill="auto"/>
          </w:tcPr>
          <w:p w:rsidR="006079EF" w:rsidRPr="00491A8C" w:rsidRDefault="004C59F4" w:rsidP="00491A8C">
            <w:pPr>
              <w:jc w:val="both"/>
              <w:rPr>
                <w:rFonts w:eastAsia="Times New Roman"/>
                <w:sz w:val="25"/>
                <w:szCs w:val="25"/>
                <w:lang w:val="lv-LV" w:eastAsia="lv-LV"/>
              </w:rPr>
            </w:pPr>
            <w:r w:rsidRPr="00A120D3">
              <w:rPr>
                <w:rFonts w:eastAsia="Times New Roman"/>
                <w:sz w:val="25"/>
                <w:szCs w:val="25"/>
                <w:lang w:val="lv-LV" w:eastAsia="lv-LV"/>
              </w:rPr>
              <w:t>Cita informācija</w:t>
            </w:r>
          </w:p>
        </w:tc>
        <w:tc>
          <w:tcPr>
            <w:tcW w:w="3838" w:type="pct"/>
            <w:gridSpan w:val="6"/>
            <w:shd w:val="clear" w:color="auto" w:fill="auto"/>
          </w:tcPr>
          <w:p w:rsidR="006079EF" w:rsidRPr="00491A8C" w:rsidRDefault="004C59F4" w:rsidP="00491A8C">
            <w:pPr>
              <w:jc w:val="both"/>
              <w:rPr>
                <w:rFonts w:eastAsia="Times New Roman"/>
                <w:sz w:val="25"/>
                <w:szCs w:val="25"/>
                <w:lang w:val="lv-LV" w:eastAsia="lv-LV"/>
              </w:rPr>
            </w:pPr>
            <w:r>
              <w:rPr>
                <w:rFonts w:eastAsia="Times New Roman"/>
                <w:sz w:val="25"/>
                <w:szCs w:val="25"/>
                <w:lang w:val="lv-LV" w:eastAsia="lv-LV"/>
              </w:rPr>
              <w:t>Nav</w:t>
            </w:r>
          </w:p>
        </w:tc>
      </w:tr>
    </w:tbl>
    <w:p w:rsidR="006079EF" w:rsidRPr="00473656" w:rsidRDefault="006079EF" w:rsidP="00D11308">
      <w:pPr>
        <w:jc w:val="both"/>
        <w:rPr>
          <w:rFonts w:eastAsia="Times New Roman"/>
          <w:sz w:val="25"/>
          <w:szCs w:val="25"/>
          <w:lang w:val="lv-LV" w:eastAsia="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473656" w:rsidRPr="00473656" w:rsidTr="00AD7639">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center"/>
              <w:rPr>
                <w:rFonts w:eastAsia="Times New Roman"/>
                <w:b/>
                <w:sz w:val="25"/>
                <w:szCs w:val="25"/>
                <w:lang w:val="lv-LV" w:eastAsia="lv-LV"/>
              </w:rPr>
            </w:pPr>
            <w:r w:rsidRPr="00473656">
              <w:rPr>
                <w:b/>
                <w:bCs/>
                <w:sz w:val="25"/>
                <w:szCs w:val="25"/>
                <w:lang w:val="lv-LV"/>
              </w:rPr>
              <w:t>VI. Sabiedrības līdzdalība un komunikācijas aktivitātes</w:t>
            </w:r>
          </w:p>
        </w:tc>
      </w:tr>
      <w:tr w:rsidR="00473656" w:rsidRPr="00473656" w:rsidTr="00AD7639">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823779" w:rsidP="007F0D89">
            <w:pPr>
              <w:jc w:val="both"/>
              <w:rPr>
                <w:sz w:val="25"/>
                <w:szCs w:val="25"/>
                <w:lang w:val="lv-LV"/>
              </w:rPr>
            </w:pPr>
            <w:r>
              <w:rPr>
                <w:sz w:val="25"/>
                <w:szCs w:val="25"/>
                <w:lang w:val="lv-LV"/>
              </w:rPr>
              <w:t>Sabiedrības līdzdalība</w:t>
            </w:r>
            <w:r w:rsidR="00CE022F">
              <w:rPr>
                <w:sz w:val="25"/>
                <w:szCs w:val="25"/>
                <w:lang w:val="lv-LV"/>
              </w:rPr>
              <w:t>s un komunikācijas aktivitātes n</w:t>
            </w:r>
            <w:r>
              <w:rPr>
                <w:sz w:val="25"/>
                <w:szCs w:val="25"/>
                <w:lang w:val="lv-LV"/>
              </w:rPr>
              <w:t>av nepiecie</w:t>
            </w:r>
            <w:r w:rsidR="00CE022F">
              <w:rPr>
                <w:sz w:val="25"/>
                <w:szCs w:val="25"/>
                <w:lang w:val="lv-LV"/>
              </w:rPr>
              <w:t>šamas</w:t>
            </w:r>
            <w:r>
              <w:rPr>
                <w:sz w:val="25"/>
                <w:szCs w:val="25"/>
                <w:lang w:val="lv-LV"/>
              </w:rPr>
              <w:t xml:space="preserve">, </w:t>
            </w:r>
            <w:r w:rsidR="00CE022F">
              <w:rPr>
                <w:sz w:val="25"/>
                <w:szCs w:val="25"/>
                <w:lang w:val="lv-LV"/>
              </w:rPr>
              <w:t>jo</w:t>
            </w:r>
            <w:r>
              <w:rPr>
                <w:sz w:val="25"/>
                <w:szCs w:val="25"/>
                <w:lang w:val="lv-LV"/>
              </w:rPr>
              <w:t xml:space="preserve"> </w:t>
            </w:r>
            <w:r w:rsidR="00CE022F">
              <w:rPr>
                <w:sz w:val="25"/>
                <w:szCs w:val="25"/>
                <w:lang w:val="lv-LV"/>
              </w:rPr>
              <w:t xml:space="preserve">noteikumu projekts paredz ieviest </w:t>
            </w:r>
            <w:r w:rsidR="00CE022F" w:rsidRPr="00CE022F">
              <w:rPr>
                <w:sz w:val="25"/>
                <w:szCs w:val="25"/>
                <w:lang w:val="lv-LV"/>
              </w:rPr>
              <w:t>Komisijas Regula</w:t>
            </w:r>
            <w:r w:rsidR="00CE022F">
              <w:rPr>
                <w:sz w:val="25"/>
                <w:szCs w:val="25"/>
                <w:lang w:val="lv-LV"/>
              </w:rPr>
              <w:t xml:space="preserve">s </w:t>
            </w:r>
            <w:r w:rsidR="00CE022F" w:rsidRPr="00CE022F">
              <w:rPr>
                <w:sz w:val="25"/>
                <w:szCs w:val="25"/>
                <w:lang w:val="lv-LV"/>
              </w:rPr>
              <w:t xml:space="preserve"> Nr.1407/2013 </w:t>
            </w:r>
            <w:r w:rsidR="00CE022F">
              <w:rPr>
                <w:sz w:val="25"/>
                <w:szCs w:val="25"/>
                <w:lang w:val="lv-LV"/>
              </w:rPr>
              <w:t xml:space="preserve">un </w:t>
            </w:r>
            <w:r w:rsidR="00CE022F" w:rsidRPr="00CE022F">
              <w:rPr>
                <w:sz w:val="25"/>
                <w:szCs w:val="25"/>
                <w:lang w:val="lv-LV"/>
              </w:rPr>
              <w:t>Kopienas 201</w:t>
            </w:r>
            <w:r w:rsidR="00CE022F">
              <w:rPr>
                <w:sz w:val="25"/>
                <w:szCs w:val="25"/>
                <w:lang w:val="lv-LV"/>
              </w:rPr>
              <w:t xml:space="preserve">4.gada Pamatnostādņu 20.punkta nosacījumus. </w:t>
            </w:r>
          </w:p>
        </w:tc>
      </w:tr>
      <w:tr w:rsidR="00473656" w:rsidRPr="00473656" w:rsidTr="00AD7639">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sz w:val="25"/>
                <w:szCs w:val="25"/>
                <w:lang w:val="lv-LV"/>
              </w:rPr>
            </w:pPr>
            <w:r w:rsidRPr="00473656">
              <w:rPr>
                <w:sz w:val="25"/>
                <w:szCs w:val="25"/>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CE022F" w:rsidP="007F0D89">
            <w:pPr>
              <w:jc w:val="both"/>
              <w:rPr>
                <w:sz w:val="25"/>
                <w:szCs w:val="25"/>
                <w:lang w:val="lv-LV"/>
              </w:rPr>
            </w:pPr>
            <w:r w:rsidRPr="00CE022F">
              <w:rPr>
                <w:sz w:val="25"/>
                <w:szCs w:val="25"/>
                <w:lang w:val="lv-LV"/>
              </w:rPr>
              <w:t>Sabiedrības līdzdalīb</w:t>
            </w:r>
            <w:r>
              <w:rPr>
                <w:sz w:val="25"/>
                <w:szCs w:val="25"/>
                <w:lang w:val="lv-LV"/>
              </w:rPr>
              <w:t xml:space="preserve">a noteikumu projekta izstrādē </w:t>
            </w:r>
            <w:r w:rsidRPr="00CE022F">
              <w:rPr>
                <w:sz w:val="25"/>
                <w:szCs w:val="25"/>
                <w:lang w:val="lv-LV"/>
              </w:rPr>
              <w:t>nav nepieciešam</w:t>
            </w:r>
            <w:r>
              <w:rPr>
                <w:sz w:val="25"/>
                <w:szCs w:val="25"/>
                <w:lang w:val="lv-LV"/>
              </w:rPr>
              <w:t>a</w:t>
            </w:r>
            <w:r w:rsidRPr="00CE022F">
              <w:rPr>
                <w:sz w:val="25"/>
                <w:szCs w:val="25"/>
                <w:lang w:val="lv-LV"/>
              </w:rPr>
              <w:t xml:space="preserve">, jo noteikumu projekts paredz ieviest Komisijas Regulas  Nr.1407/2013 un Kopienas 2014.gada Pamatnostādņu 20.punkta nosacījumus. </w:t>
            </w:r>
          </w:p>
        </w:tc>
      </w:tr>
      <w:tr w:rsidR="00473656" w:rsidRPr="00473656" w:rsidTr="00AD7639">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sz w:val="25"/>
                <w:szCs w:val="25"/>
                <w:lang w:val="lv-LV"/>
              </w:rPr>
            </w:pPr>
            <w:r w:rsidRPr="00473656">
              <w:rPr>
                <w:sz w:val="25"/>
                <w:szCs w:val="25"/>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CE022F" w:rsidP="00473656">
            <w:pPr>
              <w:jc w:val="both"/>
              <w:rPr>
                <w:sz w:val="25"/>
                <w:szCs w:val="25"/>
                <w:lang w:val="lv-LV"/>
              </w:rPr>
            </w:pPr>
            <w:r>
              <w:rPr>
                <w:sz w:val="25"/>
                <w:szCs w:val="25"/>
                <w:lang w:val="lv-LV"/>
              </w:rPr>
              <w:t xml:space="preserve">Nav, jo sabiedrības līdzdalība noteikumu projekta izstrādē netika nodrošināta. </w:t>
            </w:r>
          </w:p>
        </w:tc>
      </w:tr>
      <w:tr w:rsidR="00473656" w:rsidRPr="00473656" w:rsidTr="00AD7639">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rPr>
                <w:sz w:val="25"/>
                <w:szCs w:val="25"/>
                <w:lang w:val="lv-LV"/>
              </w:rPr>
            </w:pPr>
            <w:r w:rsidRPr="00473656">
              <w:rPr>
                <w:sz w:val="25"/>
                <w:szCs w:val="25"/>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7F0D89">
            <w:pPr>
              <w:jc w:val="both"/>
              <w:rPr>
                <w:sz w:val="25"/>
                <w:szCs w:val="25"/>
                <w:lang w:val="lv-LV"/>
              </w:rPr>
            </w:pPr>
            <w:r w:rsidRPr="00473656">
              <w:rPr>
                <w:sz w:val="25"/>
                <w:szCs w:val="25"/>
                <w:lang w:val="lv-LV"/>
              </w:rPr>
              <w:t>Nav</w:t>
            </w:r>
          </w:p>
        </w:tc>
      </w:tr>
    </w:tbl>
    <w:p w:rsidR="00C31ED2" w:rsidRPr="00473656" w:rsidRDefault="00C31ED2" w:rsidP="00C31ED2">
      <w:pPr>
        <w:jc w:val="both"/>
        <w:rPr>
          <w:rFonts w:eastAsia="Times New Roman"/>
          <w:sz w:val="25"/>
          <w:szCs w:val="25"/>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5063"/>
      </w:tblGrid>
      <w:tr w:rsidR="00473656" w:rsidRPr="00473656" w:rsidTr="00AD7639">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473656" w:rsidRPr="00473656" w:rsidRDefault="00473656" w:rsidP="00473656">
            <w:pPr>
              <w:ind w:firstLine="720"/>
              <w:jc w:val="center"/>
              <w:rPr>
                <w:b/>
                <w:sz w:val="25"/>
                <w:szCs w:val="25"/>
                <w:lang w:val="lv-LV"/>
              </w:rPr>
            </w:pPr>
            <w:r w:rsidRPr="00473656">
              <w:rPr>
                <w:b/>
                <w:sz w:val="25"/>
                <w:szCs w:val="25"/>
                <w:lang w:val="lv-LV"/>
              </w:rPr>
              <w:t>VII. Tiesību akta projekta izpildes nodrošināšana un tās ietekme uz institūcijām</w:t>
            </w:r>
          </w:p>
        </w:tc>
      </w:tr>
      <w:tr w:rsidR="00473656" w:rsidRPr="00473656" w:rsidTr="00AD7639">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73656" w:rsidRPr="00473656" w:rsidRDefault="00473656" w:rsidP="00473656">
            <w:pPr>
              <w:jc w:val="both"/>
              <w:rPr>
                <w:sz w:val="25"/>
                <w:szCs w:val="25"/>
                <w:lang w:val="lv-LV"/>
              </w:rPr>
            </w:pPr>
            <w:r w:rsidRPr="00473656">
              <w:rPr>
                <w:sz w:val="25"/>
                <w:szCs w:val="25"/>
                <w:lang w:val="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sz w:val="25"/>
                <w:szCs w:val="25"/>
                <w:lang w:val="lv-LV"/>
              </w:rPr>
            </w:pPr>
            <w:r w:rsidRPr="00473656">
              <w:rPr>
                <w:sz w:val="25"/>
                <w:szCs w:val="25"/>
                <w:lang w:val="lv-LV"/>
              </w:rPr>
              <w:t>Projekta izpildē iesaistītās institūcijas</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ind w:firstLine="720"/>
              <w:jc w:val="both"/>
              <w:rPr>
                <w:sz w:val="25"/>
                <w:szCs w:val="25"/>
                <w:lang w:val="lv-LV"/>
              </w:rPr>
            </w:pPr>
            <w:r w:rsidRPr="00473656">
              <w:rPr>
                <w:sz w:val="25"/>
                <w:szCs w:val="25"/>
                <w:lang w:val="lv-LV"/>
              </w:rPr>
              <w:t>Ministru kabineta noteikumu projekta izpildi nodrošinās EM un sabiedrība ar ierobežotu atbildību „Latvijas Garantiju aģentūra” (turpmāk – LGA).</w:t>
            </w:r>
          </w:p>
        </w:tc>
      </w:tr>
      <w:tr w:rsidR="00473656" w:rsidRPr="00473656" w:rsidTr="00AD7639">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73656" w:rsidRPr="00473656" w:rsidRDefault="00473656" w:rsidP="00473656">
            <w:pPr>
              <w:jc w:val="both"/>
              <w:rPr>
                <w:sz w:val="25"/>
                <w:szCs w:val="25"/>
                <w:lang w:val="lv-LV"/>
              </w:rPr>
            </w:pPr>
            <w:r w:rsidRPr="00473656">
              <w:rPr>
                <w:sz w:val="25"/>
                <w:szCs w:val="25"/>
                <w:lang w:val="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sz w:val="25"/>
                <w:szCs w:val="25"/>
                <w:lang w:val="lv-LV"/>
              </w:rPr>
            </w:pPr>
            <w:r w:rsidRPr="00473656">
              <w:rPr>
                <w:sz w:val="25"/>
                <w:szCs w:val="25"/>
                <w:lang w:val="lv-LV"/>
              </w:rPr>
              <w:t>Projekta izpildes ietekme uz pārvaldes funkcijām un institucionālo struktūru. Jaunu institūciju izveide, esošu institūciju likvidācija vai reorganizācija, to ietekme uz institūcijas cilvēkresursiem.</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ind w:firstLine="720"/>
              <w:jc w:val="both"/>
              <w:rPr>
                <w:sz w:val="25"/>
                <w:szCs w:val="25"/>
                <w:lang w:val="lv-LV"/>
              </w:rPr>
            </w:pPr>
            <w:r w:rsidRPr="00473656">
              <w:rPr>
                <w:sz w:val="25"/>
                <w:szCs w:val="25"/>
                <w:lang w:val="lv-LV"/>
              </w:rPr>
              <w:t>Ministru kabineta noteikumu projekta izpilde tiks nodrošināta EM un LGA esošo funkciju ietvaros.</w:t>
            </w:r>
          </w:p>
          <w:p w:rsidR="00473656" w:rsidRPr="00473656" w:rsidRDefault="00473656" w:rsidP="00473656">
            <w:pPr>
              <w:ind w:firstLine="720"/>
              <w:jc w:val="both"/>
              <w:rPr>
                <w:sz w:val="25"/>
                <w:szCs w:val="25"/>
                <w:lang w:val="lv-LV"/>
              </w:rPr>
            </w:pPr>
          </w:p>
        </w:tc>
      </w:tr>
      <w:tr w:rsidR="00473656" w:rsidRPr="00473656" w:rsidTr="00AD7639">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473656" w:rsidRPr="00473656" w:rsidRDefault="00473656" w:rsidP="00473656">
            <w:pPr>
              <w:jc w:val="both"/>
              <w:rPr>
                <w:rFonts w:eastAsia="Times New Roman"/>
                <w:sz w:val="25"/>
                <w:szCs w:val="25"/>
                <w:lang w:val="lv-LV" w:eastAsia="lv-LV"/>
              </w:rPr>
            </w:pPr>
            <w:r w:rsidRPr="00473656">
              <w:rPr>
                <w:rFonts w:eastAsia="Times New Roman"/>
                <w:sz w:val="25"/>
                <w:szCs w:val="25"/>
                <w:lang w:val="lv-LV" w:eastAsia="lv-LV"/>
              </w:rPr>
              <w:t>3.</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jc w:val="both"/>
              <w:rPr>
                <w:rFonts w:eastAsia="Times New Roman"/>
                <w:sz w:val="25"/>
                <w:szCs w:val="25"/>
                <w:lang w:val="lv-LV" w:eastAsia="lv-LV"/>
              </w:rPr>
            </w:pPr>
            <w:r w:rsidRPr="00473656">
              <w:rPr>
                <w:rFonts w:eastAsia="Times New Roman"/>
                <w:sz w:val="25"/>
                <w:szCs w:val="25"/>
                <w:lang w:val="lv-LV" w:eastAsia="lv-LV"/>
              </w:rPr>
              <w:t>Cita informācija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473656" w:rsidRPr="00473656" w:rsidRDefault="00473656" w:rsidP="00473656">
            <w:pPr>
              <w:ind w:firstLine="720"/>
              <w:jc w:val="both"/>
              <w:rPr>
                <w:rFonts w:eastAsia="Times New Roman"/>
                <w:sz w:val="25"/>
                <w:szCs w:val="25"/>
                <w:lang w:val="lv-LV" w:eastAsia="lv-LV"/>
              </w:rPr>
            </w:pPr>
            <w:r w:rsidRPr="00473656">
              <w:rPr>
                <w:rFonts w:eastAsia="Times New Roman"/>
                <w:sz w:val="25"/>
                <w:szCs w:val="25"/>
                <w:lang w:val="lv-LV" w:eastAsia="lv-LV"/>
              </w:rPr>
              <w:t>Nav</w:t>
            </w:r>
          </w:p>
        </w:tc>
      </w:tr>
    </w:tbl>
    <w:p w:rsidR="00C9779A" w:rsidRPr="00473656" w:rsidRDefault="00D11308" w:rsidP="00473656">
      <w:pPr>
        <w:ind w:firstLine="468"/>
        <w:jc w:val="both"/>
        <w:rPr>
          <w:rFonts w:eastAsia="Times New Roman"/>
          <w:sz w:val="25"/>
          <w:szCs w:val="25"/>
          <w:lang w:val="lv-LV" w:eastAsia="lv-LV"/>
        </w:rPr>
      </w:pPr>
      <w:r w:rsidRPr="00473656">
        <w:rPr>
          <w:rFonts w:eastAsia="Times New Roman"/>
          <w:sz w:val="25"/>
          <w:szCs w:val="25"/>
          <w:lang w:val="lv-LV" w:eastAsia="lv-LV"/>
        </w:rPr>
        <w:t> </w:t>
      </w:r>
    </w:p>
    <w:p w:rsidR="0088512F" w:rsidRPr="00473656" w:rsidRDefault="0088512F" w:rsidP="00F22471">
      <w:pPr>
        <w:tabs>
          <w:tab w:val="left" w:pos="7655"/>
        </w:tabs>
        <w:jc w:val="both"/>
        <w:rPr>
          <w:sz w:val="25"/>
          <w:szCs w:val="25"/>
          <w:lang w:val="lv-LV"/>
        </w:rPr>
      </w:pPr>
    </w:p>
    <w:p w:rsidR="00E009B0" w:rsidRPr="00473656" w:rsidRDefault="003B0371" w:rsidP="00E009B0">
      <w:pPr>
        <w:rPr>
          <w:rFonts w:eastAsia="Times New Roman"/>
          <w:b/>
          <w:sz w:val="25"/>
          <w:szCs w:val="25"/>
          <w:lang w:val="lv-LV" w:eastAsia="lv-LV"/>
        </w:rPr>
        <w:sectPr w:rsidR="00E009B0" w:rsidRPr="00473656" w:rsidSect="00C97F6E">
          <w:type w:val="continuous"/>
          <w:pgSz w:w="11906" w:h="16838"/>
          <w:pgMar w:top="1418" w:right="1134" w:bottom="1134" w:left="1701" w:header="709" w:footer="709" w:gutter="0"/>
          <w:cols w:space="708"/>
          <w:titlePg/>
          <w:docGrid w:linePitch="360"/>
        </w:sectPr>
      </w:pPr>
      <w:r w:rsidRPr="00473656">
        <w:rPr>
          <w:rFonts w:eastAsia="Times New Roman"/>
          <w:b/>
          <w:sz w:val="25"/>
          <w:szCs w:val="25"/>
          <w:lang w:val="lv-LV" w:eastAsia="lv-LV"/>
        </w:rPr>
        <w:t>Anotācijas III</w:t>
      </w:r>
      <w:r w:rsidR="00473656" w:rsidRPr="00473656">
        <w:rPr>
          <w:rFonts w:eastAsia="Times New Roman"/>
          <w:b/>
          <w:sz w:val="25"/>
          <w:szCs w:val="25"/>
          <w:lang w:val="lv-LV" w:eastAsia="lv-LV"/>
        </w:rPr>
        <w:t>.</w:t>
      </w:r>
      <w:r w:rsidR="006079EF">
        <w:rPr>
          <w:rFonts w:eastAsia="Times New Roman"/>
          <w:b/>
          <w:sz w:val="25"/>
          <w:szCs w:val="25"/>
          <w:lang w:val="lv-LV" w:eastAsia="lv-LV"/>
        </w:rPr>
        <w:t xml:space="preserve"> un</w:t>
      </w:r>
      <w:r w:rsidR="007F0D89">
        <w:rPr>
          <w:rFonts w:eastAsia="Times New Roman"/>
          <w:b/>
          <w:sz w:val="25"/>
          <w:szCs w:val="25"/>
          <w:lang w:val="lv-LV" w:eastAsia="lv-LV"/>
        </w:rPr>
        <w:t xml:space="preserve"> </w:t>
      </w:r>
      <w:r w:rsidR="00CA787E">
        <w:rPr>
          <w:rFonts w:eastAsia="Times New Roman"/>
          <w:b/>
          <w:sz w:val="25"/>
          <w:szCs w:val="25"/>
          <w:lang w:val="lv-LV" w:eastAsia="lv-LV"/>
        </w:rPr>
        <w:t xml:space="preserve">IV. </w:t>
      </w:r>
      <w:r w:rsidR="00E009B0" w:rsidRPr="00473656">
        <w:rPr>
          <w:rFonts w:eastAsia="Times New Roman"/>
          <w:b/>
          <w:sz w:val="25"/>
          <w:szCs w:val="25"/>
          <w:lang w:val="lv-LV" w:eastAsia="lv-LV"/>
        </w:rPr>
        <w:t xml:space="preserve">sadaļa – projekts </w:t>
      </w:r>
      <w:r w:rsidR="00CA787E" w:rsidRPr="00473656">
        <w:rPr>
          <w:rFonts w:eastAsia="Times New Roman"/>
          <w:b/>
          <w:sz w:val="25"/>
          <w:szCs w:val="25"/>
          <w:lang w:val="lv-LV" w:eastAsia="lv-LV"/>
        </w:rPr>
        <w:t>š</w:t>
      </w:r>
      <w:r w:rsidR="00CA787E">
        <w:rPr>
          <w:rFonts w:eastAsia="Times New Roman"/>
          <w:b/>
          <w:sz w:val="25"/>
          <w:szCs w:val="25"/>
          <w:lang w:val="lv-LV" w:eastAsia="lv-LV"/>
        </w:rPr>
        <w:t>īs</w:t>
      </w:r>
      <w:r w:rsidR="00CA787E" w:rsidRPr="00473656">
        <w:rPr>
          <w:rFonts w:eastAsia="Times New Roman"/>
          <w:b/>
          <w:sz w:val="25"/>
          <w:szCs w:val="25"/>
          <w:lang w:val="lv-LV" w:eastAsia="lv-LV"/>
        </w:rPr>
        <w:t xml:space="preserve"> </w:t>
      </w:r>
      <w:r w:rsidR="00E009B0" w:rsidRPr="00473656">
        <w:rPr>
          <w:rFonts w:eastAsia="Times New Roman"/>
          <w:b/>
          <w:sz w:val="25"/>
          <w:szCs w:val="25"/>
          <w:lang w:val="lv-LV" w:eastAsia="lv-LV"/>
        </w:rPr>
        <w:t>jom</w:t>
      </w:r>
      <w:r w:rsidR="00CA787E">
        <w:rPr>
          <w:rFonts w:eastAsia="Times New Roman"/>
          <w:b/>
          <w:sz w:val="25"/>
          <w:szCs w:val="25"/>
          <w:lang w:val="lv-LV" w:eastAsia="lv-LV"/>
        </w:rPr>
        <w:t>as</w:t>
      </w:r>
      <w:r w:rsidR="00E009B0" w:rsidRPr="00473656">
        <w:rPr>
          <w:rFonts w:eastAsia="Times New Roman"/>
          <w:b/>
          <w:sz w:val="25"/>
          <w:szCs w:val="25"/>
          <w:lang w:val="lv-LV" w:eastAsia="lv-LV"/>
        </w:rPr>
        <w:t xml:space="preserve"> neskar</w:t>
      </w:r>
      <w:r w:rsidR="00CA787E">
        <w:rPr>
          <w:rFonts w:eastAsia="Times New Roman"/>
          <w:b/>
          <w:sz w:val="25"/>
          <w:szCs w:val="25"/>
          <w:lang w:val="lv-LV" w:eastAsia="lv-LV"/>
        </w:rPr>
        <w:t>.</w:t>
      </w:r>
    </w:p>
    <w:p w:rsidR="00E009B0" w:rsidRPr="00473656" w:rsidRDefault="00E009B0" w:rsidP="00F22471">
      <w:pPr>
        <w:tabs>
          <w:tab w:val="left" w:pos="7655"/>
        </w:tabs>
        <w:jc w:val="both"/>
        <w:rPr>
          <w:sz w:val="25"/>
          <w:szCs w:val="25"/>
          <w:lang w:val="lv-LV"/>
        </w:rPr>
      </w:pPr>
    </w:p>
    <w:p w:rsidR="00235168" w:rsidRDefault="00235168" w:rsidP="00F22471">
      <w:pPr>
        <w:tabs>
          <w:tab w:val="left" w:pos="7655"/>
        </w:tabs>
        <w:rPr>
          <w:sz w:val="25"/>
          <w:szCs w:val="25"/>
          <w:lang w:val="lv-LV"/>
        </w:rPr>
      </w:pPr>
    </w:p>
    <w:p w:rsidR="007F0D89" w:rsidRDefault="007F0D89" w:rsidP="00F22471">
      <w:pPr>
        <w:tabs>
          <w:tab w:val="left" w:pos="7655"/>
        </w:tabs>
        <w:rPr>
          <w:sz w:val="25"/>
          <w:szCs w:val="25"/>
          <w:lang w:val="lv-LV"/>
        </w:rPr>
      </w:pPr>
    </w:p>
    <w:p w:rsidR="007F0D89" w:rsidRDefault="007F0D89" w:rsidP="00F22471">
      <w:pPr>
        <w:tabs>
          <w:tab w:val="left" w:pos="7655"/>
        </w:tabs>
        <w:rPr>
          <w:sz w:val="25"/>
          <w:szCs w:val="25"/>
          <w:lang w:val="lv-LV"/>
        </w:rPr>
      </w:pPr>
    </w:p>
    <w:p w:rsidR="007F0D89" w:rsidRPr="00473656" w:rsidRDefault="007F0D89" w:rsidP="00F22471">
      <w:pPr>
        <w:tabs>
          <w:tab w:val="left" w:pos="7655"/>
        </w:tabs>
        <w:rPr>
          <w:sz w:val="25"/>
          <w:szCs w:val="25"/>
          <w:lang w:val="lv-LV"/>
        </w:rPr>
      </w:pPr>
    </w:p>
    <w:p w:rsidR="00BE6E9C" w:rsidRPr="00473656" w:rsidRDefault="00BE6E9C" w:rsidP="00A43665">
      <w:pPr>
        <w:tabs>
          <w:tab w:val="right" w:pos="9072"/>
        </w:tabs>
        <w:rPr>
          <w:sz w:val="25"/>
          <w:szCs w:val="25"/>
          <w:lang w:val="lv-LV"/>
        </w:rPr>
      </w:pPr>
    </w:p>
    <w:p w:rsidR="00522B62" w:rsidRPr="00473656" w:rsidRDefault="00E73425" w:rsidP="00A43665">
      <w:pPr>
        <w:tabs>
          <w:tab w:val="right" w:pos="9072"/>
        </w:tabs>
        <w:rPr>
          <w:sz w:val="25"/>
          <w:szCs w:val="25"/>
          <w:lang w:val="lv-LV"/>
        </w:rPr>
      </w:pPr>
      <w:r w:rsidRPr="00473656">
        <w:rPr>
          <w:sz w:val="25"/>
          <w:szCs w:val="25"/>
          <w:lang w:val="lv-LV"/>
        </w:rPr>
        <w:t>Ekonomikas ministr</w:t>
      </w:r>
      <w:r w:rsidR="00431268">
        <w:rPr>
          <w:sz w:val="25"/>
          <w:szCs w:val="25"/>
          <w:lang w:val="lv-LV"/>
        </w:rPr>
        <w:t>e</w:t>
      </w:r>
      <w:r w:rsidR="00A43665" w:rsidRPr="00473656">
        <w:rPr>
          <w:sz w:val="25"/>
          <w:szCs w:val="25"/>
          <w:lang w:val="lv-LV"/>
        </w:rPr>
        <w:tab/>
      </w:r>
      <w:r w:rsidR="00431268">
        <w:rPr>
          <w:sz w:val="25"/>
          <w:szCs w:val="25"/>
          <w:lang w:val="lv-LV"/>
        </w:rPr>
        <w:t>D.Reizniece-Ozola</w:t>
      </w:r>
      <w:r w:rsidR="00A43665" w:rsidRPr="00473656">
        <w:rPr>
          <w:sz w:val="25"/>
          <w:szCs w:val="25"/>
          <w:lang w:val="lv-LV"/>
        </w:rPr>
        <w:tab/>
      </w:r>
      <w:r w:rsidR="00A43665" w:rsidRPr="00473656">
        <w:rPr>
          <w:sz w:val="25"/>
          <w:szCs w:val="25"/>
          <w:lang w:val="lv-LV"/>
        </w:rPr>
        <w:tab/>
      </w:r>
      <w:r w:rsidR="00A43665" w:rsidRPr="00473656">
        <w:rPr>
          <w:sz w:val="25"/>
          <w:szCs w:val="25"/>
          <w:lang w:val="lv-LV"/>
        </w:rPr>
        <w:tab/>
      </w:r>
      <w:r w:rsidR="00A43665" w:rsidRPr="00473656">
        <w:rPr>
          <w:sz w:val="25"/>
          <w:szCs w:val="25"/>
          <w:lang w:val="lv-LV"/>
        </w:rPr>
        <w:tab/>
      </w:r>
      <w:r w:rsidR="00A43665" w:rsidRPr="00473656">
        <w:rPr>
          <w:sz w:val="25"/>
          <w:szCs w:val="25"/>
          <w:lang w:val="lv-LV"/>
        </w:rPr>
        <w:tab/>
      </w:r>
      <w:r w:rsidR="00A43665" w:rsidRPr="00473656">
        <w:rPr>
          <w:sz w:val="25"/>
          <w:szCs w:val="25"/>
          <w:lang w:val="lv-LV"/>
        </w:rPr>
        <w:tab/>
      </w:r>
    </w:p>
    <w:p w:rsidR="009D5C1D" w:rsidRPr="00473656" w:rsidRDefault="009D5C1D" w:rsidP="00F22471">
      <w:pPr>
        <w:tabs>
          <w:tab w:val="left" w:pos="8222"/>
        </w:tabs>
        <w:rPr>
          <w:sz w:val="25"/>
          <w:szCs w:val="25"/>
          <w:lang w:val="lv-LV"/>
        </w:rPr>
      </w:pPr>
    </w:p>
    <w:p w:rsidR="00BE6E9C" w:rsidRPr="00473656" w:rsidRDefault="00BE6E9C" w:rsidP="008E5F7D">
      <w:pPr>
        <w:tabs>
          <w:tab w:val="right" w:pos="9072"/>
        </w:tabs>
        <w:rPr>
          <w:sz w:val="25"/>
          <w:szCs w:val="25"/>
          <w:lang w:val="lv-LV"/>
        </w:rPr>
      </w:pPr>
    </w:p>
    <w:p w:rsidR="00A120D3" w:rsidRPr="00A120D3" w:rsidRDefault="00A120D3" w:rsidP="00A120D3">
      <w:pPr>
        <w:tabs>
          <w:tab w:val="right" w:pos="9071"/>
        </w:tabs>
        <w:jc w:val="both"/>
        <w:rPr>
          <w:rFonts w:eastAsiaTheme="minorEastAsia"/>
          <w:sz w:val="26"/>
          <w:szCs w:val="26"/>
          <w:lang w:val="lv-LV" w:eastAsia="ja-JP"/>
        </w:rPr>
      </w:pPr>
      <w:r w:rsidRPr="00A120D3">
        <w:rPr>
          <w:rFonts w:eastAsiaTheme="minorEastAsia"/>
          <w:sz w:val="26"/>
          <w:szCs w:val="26"/>
          <w:lang w:val="lv-LV" w:eastAsia="ja-JP"/>
        </w:rPr>
        <w:t>Vīza: Valsts sekretāra pienākumu izpildītāja,</w:t>
      </w:r>
    </w:p>
    <w:p w:rsidR="00A120D3" w:rsidRPr="00A120D3" w:rsidRDefault="00A120D3" w:rsidP="00A120D3">
      <w:pPr>
        <w:tabs>
          <w:tab w:val="right" w:pos="9071"/>
        </w:tabs>
        <w:jc w:val="both"/>
        <w:rPr>
          <w:rFonts w:eastAsiaTheme="minorEastAsia"/>
          <w:sz w:val="26"/>
          <w:szCs w:val="26"/>
          <w:lang w:val="lv-LV" w:eastAsia="ja-JP"/>
        </w:rPr>
      </w:pPr>
      <w:r w:rsidRPr="00A120D3">
        <w:rPr>
          <w:rFonts w:eastAsiaTheme="minorEastAsia"/>
          <w:sz w:val="26"/>
          <w:szCs w:val="26"/>
          <w:lang w:val="lv-LV" w:eastAsia="ja-JP"/>
        </w:rPr>
        <w:t xml:space="preserve">Stratēģiskās plānošanas un resursu vadības departamenta </w:t>
      </w:r>
    </w:p>
    <w:p w:rsidR="00A120D3" w:rsidRPr="00A120D3" w:rsidRDefault="00A120D3" w:rsidP="00A120D3">
      <w:pPr>
        <w:tabs>
          <w:tab w:val="right" w:pos="9071"/>
        </w:tabs>
        <w:jc w:val="both"/>
        <w:rPr>
          <w:rFonts w:eastAsiaTheme="minorEastAsia"/>
          <w:sz w:val="26"/>
          <w:szCs w:val="26"/>
          <w:lang w:val="lv-LV" w:eastAsia="ja-JP"/>
        </w:rPr>
      </w:pPr>
      <w:r w:rsidRPr="00A120D3">
        <w:rPr>
          <w:rFonts w:eastAsiaTheme="minorEastAsia"/>
          <w:sz w:val="26"/>
          <w:szCs w:val="26"/>
          <w:lang w:val="lv-LV" w:eastAsia="ja-JP"/>
        </w:rPr>
        <w:t>direktore</w:t>
      </w:r>
      <w:r w:rsidRPr="00A120D3">
        <w:rPr>
          <w:rFonts w:eastAsiaTheme="minorEastAsia"/>
          <w:sz w:val="26"/>
          <w:szCs w:val="26"/>
          <w:lang w:val="lv-LV" w:eastAsia="ja-JP"/>
        </w:rPr>
        <w:tab/>
        <w:t>V.Feodorova</w:t>
      </w:r>
    </w:p>
    <w:p w:rsidR="00BE6E9C" w:rsidRPr="00473656" w:rsidRDefault="00BE6E9C" w:rsidP="00F22471">
      <w:pPr>
        <w:jc w:val="both"/>
        <w:rPr>
          <w:color w:val="000000"/>
          <w:sz w:val="25"/>
          <w:szCs w:val="25"/>
          <w:lang w:val="lv-LV"/>
        </w:rPr>
      </w:pPr>
    </w:p>
    <w:p w:rsidR="00DD3D24" w:rsidRPr="00473656" w:rsidRDefault="00DD3D24" w:rsidP="00F22471">
      <w:pPr>
        <w:jc w:val="both"/>
        <w:rPr>
          <w:color w:val="000000"/>
          <w:sz w:val="26"/>
          <w:szCs w:val="26"/>
          <w:lang w:val="lv-LV"/>
        </w:rPr>
      </w:pPr>
    </w:p>
    <w:p w:rsidR="0018077F" w:rsidRDefault="0018077F" w:rsidP="00F22471">
      <w:pPr>
        <w:jc w:val="both"/>
        <w:rPr>
          <w:color w:val="000000"/>
          <w:sz w:val="26"/>
          <w:szCs w:val="26"/>
          <w:lang w:val="lv-LV"/>
        </w:rPr>
      </w:pPr>
    </w:p>
    <w:p w:rsidR="007F0D89" w:rsidRDefault="007F0D89" w:rsidP="00F22471">
      <w:pPr>
        <w:jc w:val="both"/>
        <w:rPr>
          <w:color w:val="000000"/>
          <w:sz w:val="26"/>
          <w:szCs w:val="26"/>
          <w:lang w:val="lv-LV"/>
        </w:rPr>
      </w:pPr>
    </w:p>
    <w:p w:rsidR="007F0D89" w:rsidRDefault="007F0D89" w:rsidP="00F22471">
      <w:pPr>
        <w:jc w:val="both"/>
        <w:rPr>
          <w:color w:val="000000"/>
          <w:sz w:val="26"/>
          <w:szCs w:val="26"/>
          <w:lang w:val="lv-LV"/>
        </w:rPr>
      </w:pPr>
    </w:p>
    <w:p w:rsidR="007F0D89" w:rsidRPr="00473656" w:rsidRDefault="007F0D89" w:rsidP="00F22471">
      <w:pPr>
        <w:jc w:val="both"/>
        <w:rPr>
          <w:color w:val="000000"/>
          <w:sz w:val="26"/>
          <w:szCs w:val="26"/>
          <w:lang w:val="lv-LV"/>
        </w:rPr>
      </w:pPr>
    </w:p>
    <w:p w:rsidR="00DD3D24" w:rsidRPr="0018077F" w:rsidRDefault="00DD3D24" w:rsidP="00F22471">
      <w:pPr>
        <w:jc w:val="both"/>
        <w:rPr>
          <w:color w:val="000000"/>
          <w:sz w:val="18"/>
          <w:szCs w:val="18"/>
          <w:lang w:val="lv-LV"/>
        </w:rPr>
      </w:pPr>
    </w:p>
    <w:p w:rsidR="00BF2F17" w:rsidRPr="0018077F" w:rsidRDefault="007F0D89" w:rsidP="00F22471">
      <w:pPr>
        <w:jc w:val="both"/>
        <w:rPr>
          <w:sz w:val="18"/>
          <w:szCs w:val="18"/>
        </w:rPr>
      </w:pPr>
      <w:r>
        <w:rPr>
          <w:sz w:val="18"/>
          <w:szCs w:val="18"/>
        </w:rPr>
        <w:t>22</w:t>
      </w:r>
      <w:r w:rsidR="004C59F4">
        <w:rPr>
          <w:sz w:val="18"/>
          <w:szCs w:val="18"/>
        </w:rPr>
        <w:t>.</w:t>
      </w:r>
      <w:r w:rsidR="009032DD">
        <w:rPr>
          <w:sz w:val="18"/>
          <w:szCs w:val="18"/>
        </w:rPr>
        <w:t>01</w:t>
      </w:r>
      <w:r w:rsidR="004C59F4">
        <w:rPr>
          <w:sz w:val="18"/>
          <w:szCs w:val="18"/>
        </w:rPr>
        <w:t>.</w:t>
      </w:r>
      <w:r w:rsidR="007338D1">
        <w:rPr>
          <w:sz w:val="18"/>
          <w:szCs w:val="18"/>
        </w:rPr>
        <w:t xml:space="preserve">2015. </w:t>
      </w:r>
      <w:r w:rsidR="00311D17">
        <w:rPr>
          <w:sz w:val="18"/>
          <w:szCs w:val="18"/>
        </w:rPr>
        <w:t>16:52</w:t>
      </w:r>
      <w:bookmarkStart w:id="6" w:name="_GoBack"/>
      <w:bookmarkEnd w:id="6"/>
    </w:p>
    <w:p w:rsidR="00BF2F17" w:rsidRPr="0018077F" w:rsidRDefault="00D1269B" w:rsidP="00F22471">
      <w:pPr>
        <w:jc w:val="both"/>
        <w:rPr>
          <w:sz w:val="18"/>
          <w:szCs w:val="18"/>
        </w:rPr>
      </w:pPr>
      <w:r>
        <w:rPr>
          <w:sz w:val="18"/>
          <w:szCs w:val="18"/>
        </w:rPr>
        <w:t>1441</w:t>
      </w:r>
    </w:p>
    <w:p w:rsidR="00643B54" w:rsidRPr="0018077F" w:rsidRDefault="00431268" w:rsidP="00F22471">
      <w:pPr>
        <w:jc w:val="both"/>
        <w:rPr>
          <w:color w:val="000000"/>
          <w:sz w:val="18"/>
          <w:szCs w:val="18"/>
          <w:lang w:val="lv-LV"/>
        </w:rPr>
      </w:pPr>
      <w:r>
        <w:rPr>
          <w:color w:val="000000"/>
          <w:sz w:val="18"/>
          <w:szCs w:val="18"/>
          <w:lang w:val="lv-LV"/>
        </w:rPr>
        <w:t>A.Nicmane</w:t>
      </w:r>
    </w:p>
    <w:p w:rsidR="00097583" w:rsidRPr="0018077F" w:rsidRDefault="00B74BCA" w:rsidP="00F22471">
      <w:pPr>
        <w:jc w:val="both"/>
        <w:rPr>
          <w:color w:val="000000"/>
          <w:sz w:val="18"/>
          <w:szCs w:val="18"/>
          <w:lang w:val="lv-LV"/>
        </w:rPr>
      </w:pPr>
      <w:r w:rsidRPr="0018077F">
        <w:rPr>
          <w:sz w:val="18"/>
          <w:szCs w:val="18"/>
          <w:lang w:val="lv-LV"/>
        </w:rPr>
        <w:t>67013</w:t>
      </w:r>
      <w:r w:rsidR="00431268">
        <w:rPr>
          <w:sz w:val="18"/>
          <w:szCs w:val="18"/>
          <w:lang w:val="lv-LV"/>
        </w:rPr>
        <w:t>203</w:t>
      </w:r>
      <w:r w:rsidR="00386053" w:rsidRPr="0018077F">
        <w:rPr>
          <w:sz w:val="18"/>
          <w:szCs w:val="18"/>
          <w:lang w:val="lv-LV"/>
        </w:rPr>
        <w:t>,</w:t>
      </w:r>
      <w:r w:rsidRPr="0018077F">
        <w:rPr>
          <w:sz w:val="18"/>
          <w:szCs w:val="18"/>
          <w:lang w:val="lv-LV"/>
        </w:rPr>
        <w:t xml:space="preserve"> </w:t>
      </w:r>
      <w:hyperlink r:id="rId15" w:history="1">
        <w:r w:rsidR="00431268" w:rsidRPr="000D2E20">
          <w:rPr>
            <w:rStyle w:val="Hyperlink"/>
            <w:sz w:val="18"/>
            <w:szCs w:val="18"/>
            <w:lang w:val="lv-LV"/>
          </w:rPr>
          <w:t>Agita.Nicmane@em.gov.lv</w:t>
        </w:r>
      </w:hyperlink>
    </w:p>
    <w:sectPr w:rsidR="00097583" w:rsidRPr="0018077F"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F7" w:rsidRDefault="00FF4FF7" w:rsidP="00B014C2">
      <w:r>
        <w:separator/>
      </w:r>
    </w:p>
  </w:endnote>
  <w:endnote w:type="continuationSeparator" w:id="0">
    <w:p w:rsidR="00FF4FF7" w:rsidRDefault="00FF4FF7"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 xml:space="preserve">sākotnējās ietekmes novērtējuma </w:t>
    </w:r>
    <w:smartTag w:uri="schemas-tilde-lv/tildestengine" w:element="veidnes">
      <w:smartTagPr>
        <w:attr w:name="id" w:val="-1"/>
        <w:attr w:name="baseform" w:val="ziņojums"/>
        <w:attr w:name="text" w:val="ziņojums"/>
      </w:smartTagPr>
      <w:r w:rsidR="00511C7D" w:rsidRPr="00C33F2C">
        <w:rPr>
          <w:sz w:val="24"/>
          <w:szCs w:val="24"/>
        </w:rPr>
        <w:t>ziņojums</w:t>
      </w:r>
    </w:smartTag>
    <w:r w:rsidR="00511C7D" w:rsidRPr="00C33F2C">
      <w:rPr>
        <w:sz w:val="24"/>
        <w:szCs w:val="24"/>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7D" w:rsidRPr="007F0D89" w:rsidRDefault="00685C39" w:rsidP="00D7256E">
    <w:pPr>
      <w:pStyle w:val="BodyText"/>
      <w:rPr>
        <w:sz w:val="20"/>
      </w:rPr>
    </w:pPr>
    <w:r w:rsidRPr="007F0D89">
      <w:rPr>
        <w:sz w:val="20"/>
      </w:rPr>
      <w:t>EMAnot_</w:t>
    </w:r>
    <w:r w:rsidR="007F0D89">
      <w:rPr>
        <w:sz w:val="20"/>
      </w:rPr>
      <w:t>22</w:t>
    </w:r>
    <w:r w:rsidR="009032DD" w:rsidRPr="007F0D89">
      <w:rPr>
        <w:sz w:val="20"/>
      </w:rPr>
      <w:t>0115</w:t>
    </w:r>
    <w:r w:rsidR="00655415" w:rsidRPr="007F0D89">
      <w:rPr>
        <w:sz w:val="20"/>
      </w:rPr>
      <w:t>_groz327</w:t>
    </w:r>
    <w:r w:rsidR="00511C7D" w:rsidRPr="007F0D89">
      <w:rPr>
        <w:sz w:val="20"/>
      </w:rPr>
      <w:t xml:space="preserve">; </w:t>
    </w:r>
    <w:bookmarkStart w:id="0" w:name="OLE_LINK12"/>
    <w:bookmarkStart w:id="1" w:name="OLE_LINK13"/>
    <w:bookmarkStart w:id="2" w:name="_Hlk259447629"/>
    <w:r w:rsidR="00511C7D" w:rsidRPr="007F0D89">
      <w:rPr>
        <w:sz w:val="20"/>
      </w:rPr>
      <w:t xml:space="preserve">Ministru kabineta noteikumu projekta </w:t>
    </w:r>
    <w:r w:rsidR="00655415" w:rsidRPr="007F0D89">
      <w:rPr>
        <w:sz w:val="20"/>
      </w:rPr>
      <w:t xml:space="preserve">„Grozījumi Ministru kabineta 2013.gada 18.jūnija noteikumos Nr.327 „Noteikumi par mikroaizdevumiem saimnieciskās darbības veicēju konkurētspējas uzlabošanai””  </w:t>
    </w:r>
    <w:r w:rsidR="00511C7D" w:rsidRPr="007F0D89">
      <w:rPr>
        <w:sz w:val="20"/>
      </w:rPr>
      <w:t xml:space="preserve">sākotnējās ietekmes novērtējuma </w:t>
    </w:r>
    <w:smartTag w:uri="schemas-tilde-lv/tildestengine" w:element="veidnes">
      <w:smartTagPr>
        <w:attr w:name="id" w:val="-1"/>
        <w:attr w:name="baseform" w:val="ziņojums"/>
        <w:attr w:name="text" w:val="ziņojums"/>
      </w:smartTagPr>
      <w:r w:rsidR="00511C7D" w:rsidRPr="007F0D89">
        <w:rPr>
          <w:sz w:val="20"/>
        </w:rPr>
        <w:t>ziņojums</w:t>
      </w:r>
    </w:smartTag>
    <w:r w:rsidR="00511C7D" w:rsidRPr="007F0D89">
      <w:rPr>
        <w:sz w:val="20"/>
      </w:rPr>
      <w:t xml:space="preserve">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7F0D89" w:rsidRDefault="00685C39" w:rsidP="007F0D89">
    <w:pPr>
      <w:pStyle w:val="BodyText"/>
      <w:rPr>
        <w:sz w:val="20"/>
      </w:rPr>
    </w:pPr>
    <w:r w:rsidRPr="007F0D89">
      <w:rPr>
        <w:sz w:val="20"/>
      </w:rPr>
      <w:t>EM</w:t>
    </w:r>
    <w:r w:rsidR="00431268" w:rsidRPr="007F0D89">
      <w:rPr>
        <w:sz w:val="20"/>
      </w:rPr>
      <w:t>Anot</w:t>
    </w:r>
    <w:r w:rsidR="007F0D89" w:rsidRPr="007F0D89">
      <w:rPr>
        <w:sz w:val="20"/>
      </w:rPr>
      <w:t>_22</w:t>
    </w:r>
    <w:r w:rsidR="009032DD" w:rsidRPr="007F0D89">
      <w:rPr>
        <w:sz w:val="20"/>
      </w:rPr>
      <w:t>0115</w:t>
    </w:r>
    <w:r w:rsidR="00655415" w:rsidRPr="007F0D89">
      <w:rPr>
        <w:sz w:val="20"/>
      </w:rPr>
      <w:t xml:space="preserve">_groz327; Ministru kabineta noteikumu projekta „Grozījumi Ministru kabineta 2013.gada 18.jūnija noteikumos Nr.327 „Noteikumi par mikroaizdevumiem saimnieciskās darbības veicēju konkurētspējas uzlabošanai””  sākotnējās ietekmes novērtējuma </w:t>
    </w:r>
    <w:smartTag w:uri="schemas-tilde-lv/tildestengine" w:element="veidnes">
      <w:smartTagPr>
        <w:attr w:name="id" w:val="-1"/>
        <w:attr w:name="baseform" w:val="ziņojums"/>
        <w:attr w:name="text" w:val="ziņojums"/>
      </w:smartTagPr>
      <w:r w:rsidR="00655415" w:rsidRPr="007F0D89">
        <w:rPr>
          <w:sz w:val="20"/>
        </w:rPr>
        <w:t>ziņojums</w:t>
      </w:r>
    </w:smartTag>
    <w:r w:rsidR="00655415" w:rsidRPr="007F0D89">
      <w:rPr>
        <w:sz w:val="20"/>
      </w:rPr>
      <w:t xml:space="preserve"> (anotācija)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08" w:rsidRPr="00D1269B" w:rsidRDefault="00D1269B" w:rsidP="00D1269B">
    <w:pPr>
      <w:pStyle w:val="Footer"/>
      <w:jc w:val="both"/>
    </w:pPr>
    <w:r w:rsidRPr="00D1269B">
      <w:rPr>
        <w:rFonts w:eastAsia="Times New Roman"/>
        <w:lang w:val="lv-LV" w:eastAsia="lv-LV"/>
      </w:rPr>
      <w:t xml:space="preserve">EMAnot_220115_groz327; Ministru kabineta noteikumu projekta „Grozījumi Ministru kabineta 2013.gada 18.jūnija noteikumos Nr.327 „Noteikumi par </w:t>
    </w:r>
    <w:proofErr w:type="spellStart"/>
    <w:r w:rsidRPr="00D1269B">
      <w:rPr>
        <w:rFonts w:eastAsia="Times New Roman"/>
        <w:lang w:val="lv-LV" w:eastAsia="lv-LV"/>
      </w:rPr>
      <w:t>mikroaizdevumiem</w:t>
    </w:r>
    <w:proofErr w:type="spellEnd"/>
    <w:r w:rsidRPr="00D1269B">
      <w:rPr>
        <w:rFonts w:eastAsia="Times New Roman"/>
        <w:lang w:val="lv-LV" w:eastAsia="lv-LV"/>
      </w:rPr>
      <w:t xml:space="preserve"> saimnieciskās darbības veicēju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F7" w:rsidRDefault="00FF4FF7" w:rsidP="00B014C2">
      <w:r>
        <w:separator/>
      </w:r>
    </w:p>
  </w:footnote>
  <w:footnote w:type="continuationSeparator" w:id="0">
    <w:p w:rsidR="00FF4FF7" w:rsidRDefault="00FF4FF7"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311D17">
          <w:rPr>
            <w:noProof/>
            <w:sz w:val="24"/>
            <w:szCs w:val="24"/>
          </w:rPr>
          <w:t>7</w:t>
        </w:r>
        <w:r w:rsidRPr="00B014C2">
          <w:rPr>
            <w:sz w:val="24"/>
            <w:szCs w:val="24"/>
          </w:rPr>
          <w:fldChar w:fldCharType="end"/>
        </w:r>
      </w:p>
    </w:sdtContent>
  </w:sdt>
  <w:p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DD8395C"/>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79F0E6F"/>
    <w:multiLevelType w:val="hybridMultilevel"/>
    <w:tmpl w:val="9974A5A6"/>
    <w:lvl w:ilvl="0" w:tplc="C4AA4AA8">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9"/>
  </w:num>
  <w:num w:numId="3">
    <w:abstractNumId w:val="14"/>
  </w:num>
  <w:num w:numId="4">
    <w:abstractNumId w:val="3"/>
  </w:num>
  <w:num w:numId="5">
    <w:abstractNumId w:val="1"/>
  </w:num>
  <w:num w:numId="6">
    <w:abstractNumId w:val="12"/>
  </w:num>
  <w:num w:numId="7">
    <w:abstractNumId w:val="20"/>
  </w:num>
  <w:num w:numId="8">
    <w:abstractNumId w:val="8"/>
  </w:num>
  <w:num w:numId="9">
    <w:abstractNumId w:val="13"/>
  </w:num>
  <w:num w:numId="10">
    <w:abstractNumId w:val="16"/>
  </w:num>
  <w:num w:numId="11">
    <w:abstractNumId w:val="5"/>
  </w:num>
  <w:num w:numId="12">
    <w:abstractNumId w:val="10"/>
  </w:num>
  <w:num w:numId="13">
    <w:abstractNumId w:val="19"/>
  </w:num>
  <w:num w:numId="14">
    <w:abstractNumId w:val="4"/>
  </w:num>
  <w:num w:numId="15">
    <w:abstractNumId w:val="7"/>
  </w:num>
  <w:num w:numId="16">
    <w:abstractNumId w:val="11"/>
  </w:num>
  <w:num w:numId="17">
    <w:abstractNumId w:val="0"/>
  </w:num>
  <w:num w:numId="18">
    <w:abstractNumId w:val="2"/>
  </w:num>
  <w:num w:numId="19">
    <w:abstractNumId w:val="17"/>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86C"/>
    <w:rsid w:val="000120A0"/>
    <w:rsid w:val="00014006"/>
    <w:rsid w:val="0001626D"/>
    <w:rsid w:val="0001764D"/>
    <w:rsid w:val="00020A02"/>
    <w:rsid w:val="000214DF"/>
    <w:rsid w:val="00026BA7"/>
    <w:rsid w:val="00026C03"/>
    <w:rsid w:val="000275AB"/>
    <w:rsid w:val="0002762A"/>
    <w:rsid w:val="00031099"/>
    <w:rsid w:val="000320DD"/>
    <w:rsid w:val="0003693D"/>
    <w:rsid w:val="00036E03"/>
    <w:rsid w:val="0004167C"/>
    <w:rsid w:val="000422F9"/>
    <w:rsid w:val="000445F3"/>
    <w:rsid w:val="000467E4"/>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A164A"/>
    <w:rsid w:val="000A3A2F"/>
    <w:rsid w:val="000A402E"/>
    <w:rsid w:val="000A4AED"/>
    <w:rsid w:val="000A548B"/>
    <w:rsid w:val="000A5FB9"/>
    <w:rsid w:val="000B0719"/>
    <w:rsid w:val="000B08FC"/>
    <w:rsid w:val="000B10BD"/>
    <w:rsid w:val="000B2AE3"/>
    <w:rsid w:val="000B5B6D"/>
    <w:rsid w:val="000D0388"/>
    <w:rsid w:val="000D19C8"/>
    <w:rsid w:val="000D2F05"/>
    <w:rsid w:val="000D4DC9"/>
    <w:rsid w:val="000D6DF2"/>
    <w:rsid w:val="000E2F17"/>
    <w:rsid w:val="000E409F"/>
    <w:rsid w:val="000E4277"/>
    <w:rsid w:val="000E76F0"/>
    <w:rsid w:val="000F0232"/>
    <w:rsid w:val="000F6C72"/>
    <w:rsid w:val="000F6E9E"/>
    <w:rsid w:val="001000B5"/>
    <w:rsid w:val="001002E4"/>
    <w:rsid w:val="0010079A"/>
    <w:rsid w:val="0010385C"/>
    <w:rsid w:val="00103CD4"/>
    <w:rsid w:val="00103FE1"/>
    <w:rsid w:val="0010410B"/>
    <w:rsid w:val="001047E8"/>
    <w:rsid w:val="0011101E"/>
    <w:rsid w:val="00115E25"/>
    <w:rsid w:val="0011777C"/>
    <w:rsid w:val="00120651"/>
    <w:rsid w:val="0012067B"/>
    <w:rsid w:val="00120C26"/>
    <w:rsid w:val="001232D1"/>
    <w:rsid w:val="001254CC"/>
    <w:rsid w:val="001267F1"/>
    <w:rsid w:val="001305B3"/>
    <w:rsid w:val="00130D33"/>
    <w:rsid w:val="00131980"/>
    <w:rsid w:val="00131C62"/>
    <w:rsid w:val="00134E0F"/>
    <w:rsid w:val="001361AE"/>
    <w:rsid w:val="001428EB"/>
    <w:rsid w:val="00142A69"/>
    <w:rsid w:val="00142AC2"/>
    <w:rsid w:val="00142CBB"/>
    <w:rsid w:val="00144D39"/>
    <w:rsid w:val="00153C1A"/>
    <w:rsid w:val="00155953"/>
    <w:rsid w:val="001611D0"/>
    <w:rsid w:val="0017312C"/>
    <w:rsid w:val="001733BE"/>
    <w:rsid w:val="0017472D"/>
    <w:rsid w:val="001764E7"/>
    <w:rsid w:val="0018077F"/>
    <w:rsid w:val="00182537"/>
    <w:rsid w:val="00182AB8"/>
    <w:rsid w:val="00182CC4"/>
    <w:rsid w:val="001831F7"/>
    <w:rsid w:val="00184308"/>
    <w:rsid w:val="00184C02"/>
    <w:rsid w:val="00184E37"/>
    <w:rsid w:val="00186895"/>
    <w:rsid w:val="001871BB"/>
    <w:rsid w:val="00190498"/>
    <w:rsid w:val="00191102"/>
    <w:rsid w:val="00191B2C"/>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2EDB"/>
    <w:rsid w:val="001D39D9"/>
    <w:rsid w:val="001D416F"/>
    <w:rsid w:val="001D46D6"/>
    <w:rsid w:val="001D5E9C"/>
    <w:rsid w:val="001D76FC"/>
    <w:rsid w:val="001E3BD0"/>
    <w:rsid w:val="001E5031"/>
    <w:rsid w:val="001E6651"/>
    <w:rsid w:val="001E7BB7"/>
    <w:rsid w:val="001F02C1"/>
    <w:rsid w:val="001F6151"/>
    <w:rsid w:val="001F7527"/>
    <w:rsid w:val="00200612"/>
    <w:rsid w:val="00205FEE"/>
    <w:rsid w:val="0021241F"/>
    <w:rsid w:val="00213D6A"/>
    <w:rsid w:val="0021418C"/>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BBF"/>
    <w:rsid w:val="00234C58"/>
    <w:rsid w:val="00234DDC"/>
    <w:rsid w:val="00235168"/>
    <w:rsid w:val="00236989"/>
    <w:rsid w:val="002428B8"/>
    <w:rsid w:val="00245D09"/>
    <w:rsid w:val="00247529"/>
    <w:rsid w:val="002507A0"/>
    <w:rsid w:val="002523D8"/>
    <w:rsid w:val="00253072"/>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4D4"/>
    <w:rsid w:val="00295C0F"/>
    <w:rsid w:val="00297E4A"/>
    <w:rsid w:val="002A0052"/>
    <w:rsid w:val="002A0CEE"/>
    <w:rsid w:val="002A6A9D"/>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01A0A"/>
    <w:rsid w:val="00311D17"/>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6364"/>
    <w:rsid w:val="0035647E"/>
    <w:rsid w:val="00356CDF"/>
    <w:rsid w:val="00357B86"/>
    <w:rsid w:val="00360437"/>
    <w:rsid w:val="00360962"/>
    <w:rsid w:val="003611ED"/>
    <w:rsid w:val="00361DA6"/>
    <w:rsid w:val="00362D30"/>
    <w:rsid w:val="00363B50"/>
    <w:rsid w:val="003707C8"/>
    <w:rsid w:val="0037466C"/>
    <w:rsid w:val="00376A40"/>
    <w:rsid w:val="00382BA7"/>
    <w:rsid w:val="00383500"/>
    <w:rsid w:val="00384799"/>
    <w:rsid w:val="00385DB0"/>
    <w:rsid w:val="00386053"/>
    <w:rsid w:val="00391942"/>
    <w:rsid w:val="00396D2E"/>
    <w:rsid w:val="003A5545"/>
    <w:rsid w:val="003A56E6"/>
    <w:rsid w:val="003A5F98"/>
    <w:rsid w:val="003A7D89"/>
    <w:rsid w:val="003B0371"/>
    <w:rsid w:val="003B04FD"/>
    <w:rsid w:val="003B060D"/>
    <w:rsid w:val="003B2464"/>
    <w:rsid w:val="003B3003"/>
    <w:rsid w:val="003B3450"/>
    <w:rsid w:val="003B4994"/>
    <w:rsid w:val="003B5399"/>
    <w:rsid w:val="003B590B"/>
    <w:rsid w:val="003C1C94"/>
    <w:rsid w:val="003C406A"/>
    <w:rsid w:val="003C5329"/>
    <w:rsid w:val="003D083C"/>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EE"/>
    <w:rsid w:val="00414CC7"/>
    <w:rsid w:val="00415C03"/>
    <w:rsid w:val="00416C3A"/>
    <w:rsid w:val="00420FC8"/>
    <w:rsid w:val="0042129F"/>
    <w:rsid w:val="0042154E"/>
    <w:rsid w:val="004232D7"/>
    <w:rsid w:val="0042395B"/>
    <w:rsid w:val="0042472B"/>
    <w:rsid w:val="00431268"/>
    <w:rsid w:val="00431CB5"/>
    <w:rsid w:val="00434ACC"/>
    <w:rsid w:val="00435CDA"/>
    <w:rsid w:val="00436083"/>
    <w:rsid w:val="00436E46"/>
    <w:rsid w:val="00436E6A"/>
    <w:rsid w:val="004413C4"/>
    <w:rsid w:val="00441C3F"/>
    <w:rsid w:val="004426FC"/>
    <w:rsid w:val="00442884"/>
    <w:rsid w:val="00443B04"/>
    <w:rsid w:val="0044567A"/>
    <w:rsid w:val="004465FC"/>
    <w:rsid w:val="004522D7"/>
    <w:rsid w:val="004527EA"/>
    <w:rsid w:val="00457B62"/>
    <w:rsid w:val="00457CC8"/>
    <w:rsid w:val="00460A29"/>
    <w:rsid w:val="00472EF3"/>
    <w:rsid w:val="00473656"/>
    <w:rsid w:val="00475A76"/>
    <w:rsid w:val="004775F4"/>
    <w:rsid w:val="00484C10"/>
    <w:rsid w:val="00485E0B"/>
    <w:rsid w:val="00486BD6"/>
    <w:rsid w:val="00487753"/>
    <w:rsid w:val="0049013B"/>
    <w:rsid w:val="00491A8C"/>
    <w:rsid w:val="00491F0A"/>
    <w:rsid w:val="004960FB"/>
    <w:rsid w:val="00497086"/>
    <w:rsid w:val="004A22E5"/>
    <w:rsid w:val="004A554F"/>
    <w:rsid w:val="004B18A4"/>
    <w:rsid w:val="004B1D7A"/>
    <w:rsid w:val="004B1FE7"/>
    <w:rsid w:val="004B3D19"/>
    <w:rsid w:val="004B77C0"/>
    <w:rsid w:val="004C1463"/>
    <w:rsid w:val="004C59F4"/>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1C7D"/>
    <w:rsid w:val="0051358D"/>
    <w:rsid w:val="00513AF6"/>
    <w:rsid w:val="00517C20"/>
    <w:rsid w:val="00522B62"/>
    <w:rsid w:val="00524D01"/>
    <w:rsid w:val="005254AB"/>
    <w:rsid w:val="00530C47"/>
    <w:rsid w:val="00531687"/>
    <w:rsid w:val="00532532"/>
    <w:rsid w:val="00532EE4"/>
    <w:rsid w:val="00532FEB"/>
    <w:rsid w:val="00537A29"/>
    <w:rsid w:val="005422C3"/>
    <w:rsid w:val="00542739"/>
    <w:rsid w:val="00542F49"/>
    <w:rsid w:val="00543052"/>
    <w:rsid w:val="00546599"/>
    <w:rsid w:val="00546E77"/>
    <w:rsid w:val="00554774"/>
    <w:rsid w:val="00554A7A"/>
    <w:rsid w:val="005631C8"/>
    <w:rsid w:val="0056506A"/>
    <w:rsid w:val="005663B6"/>
    <w:rsid w:val="0056795E"/>
    <w:rsid w:val="00570B3E"/>
    <w:rsid w:val="005747E7"/>
    <w:rsid w:val="0057501D"/>
    <w:rsid w:val="00576AEE"/>
    <w:rsid w:val="00576D8A"/>
    <w:rsid w:val="00580317"/>
    <w:rsid w:val="0058086F"/>
    <w:rsid w:val="0058249F"/>
    <w:rsid w:val="005831B8"/>
    <w:rsid w:val="0058679B"/>
    <w:rsid w:val="005877DA"/>
    <w:rsid w:val="00593CA6"/>
    <w:rsid w:val="0059700D"/>
    <w:rsid w:val="00597137"/>
    <w:rsid w:val="00597231"/>
    <w:rsid w:val="005A1A83"/>
    <w:rsid w:val="005A1D6F"/>
    <w:rsid w:val="005A2A2D"/>
    <w:rsid w:val="005A37FF"/>
    <w:rsid w:val="005A6E2E"/>
    <w:rsid w:val="005B29DE"/>
    <w:rsid w:val="005B4307"/>
    <w:rsid w:val="005C251D"/>
    <w:rsid w:val="005C6DDB"/>
    <w:rsid w:val="005D1220"/>
    <w:rsid w:val="005D3658"/>
    <w:rsid w:val="005D4522"/>
    <w:rsid w:val="005D6171"/>
    <w:rsid w:val="005E3622"/>
    <w:rsid w:val="005E4730"/>
    <w:rsid w:val="005E713D"/>
    <w:rsid w:val="005F09EC"/>
    <w:rsid w:val="005F3202"/>
    <w:rsid w:val="00607722"/>
    <w:rsid w:val="006079EF"/>
    <w:rsid w:val="00610DDF"/>
    <w:rsid w:val="00614602"/>
    <w:rsid w:val="006218A6"/>
    <w:rsid w:val="00625D54"/>
    <w:rsid w:val="00626F78"/>
    <w:rsid w:val="00630367"/>
    <w:rsid w:val="006309F5"/>
    <w:rsid w:val="00630BAA"/>
    <w:rsid w:val="00631039"/>
    <w:rsid w:val="00634095"/>
    <w:rsid w:val="00636440"/>
    <w:rsid w:val="00641379"/>
    <w:rsid w:val="00643B54"/>
    <w:rsid w:val="006456BB"/>
    <w:rsid w:val="00647402"/>
    <w:rsid w:val="00650716"/>
    <w:rsid w:val="006512F4"/>
    <w:rsid w:val="00651669"/>
    <w:rsid w:val="006543B3"/>
    <w:rsid w:val="00654C63"/>
    <w:rsid w:val="00655415"/>
    <w:rsid w:val="00663763"/>
    <w:rsid w:val="00664C33"/>
    <w:rsid w:val="00665020"/>
    <w:rsid w:val="00667BAB"/>
    <w:rsid w:val="006711E1"/>
    <w:rsid w:val="006722B5"/>
    <w:rsid w:val="00672A2F"/>
    <w:rsid w:val="00673175"/>
    <w:rsid w:val="00674BA7"/>
    <w:rsid w:val="00676770"/>
    <w:rsid w:val="0068051B"/>
    <w:rsid w:val="00681496"/>
    <w:rsid w:val="006817FB"/>
    <w:rsid w:val="00682B64"/>
    <w:rsid w:val="0068409B"/>
    <w:rsid w:val="00684EA2"/>
    <w:rsid w:val="00685C39"/>
    <w:rsid w:val="006910BE"/>
    <w:rsid w:val="00693017"/>
    <w:rsid w:val="006A3A28"/>
    <w:rsid w:val="006A668E"/>
    <w:rsid w:val="006A6AD4"/>
    <w:rsid w:val="006A7488"/>
    <w:rsid w:val="006A7638"/>
    <w:rsid w:val="006B0E03"/>
    <w:rsid w:val="006C114F"/>
    <w:rsid w:val="006C15FA"/>
    <w:rsid w:val="006D0B9B"/>
    <w:rsid w:val="006D1F62"/>
    <w:rsid w:val="006D23AE"/>
    <w:rsid w:val="006D30BF"/>
    <w:rsid w:val="006D662F"/>
    <w:rsid w:val="006D69A4"/>
    <w:rsid w:val="006E07AC"/>
    <w:rsid w:val="006E09B6"/>
    <w:rsid w:val="006E0ECB"/>
    <w:rsid w:val="006E1F97"/>
    <w:rsid w:val="006E3949"/>
    <w:rsid w:val="006E6EFD"/>
    <w:rsid w:val="006F02CA"/>
    <w:rsid w:val="006F0C19"/>
    <w:rsid w:val="006F24A8"/>
    <w:rsid w:val="006F56C1"/>
    <w:rsid w:val="007049BD"/>
    <w:rsid w:val="007058E9"/>
    <w:rsid w:val="0070678E"/>
    <w:rsid w:val="00706EC2"/>
    <w:rsid w:val="00716874"/>
    <w:rsid w:val="00720EE5"/>
    <w:rsid w:val="007217E4"/>
    <w:rsid w:val="00721D6C"/>
    <w:rsid w:val="00721E50"/>
    <w:rsid w:val="00725107"/>
    <w:rsid w:val="00725B16"/>
    <w:rsid w:val="007278CF"/>
    <w:rsid w:val="00732C19"/>
    <w:rsid w:val="00732F77"/>
    <w:rsid w:val="007338D1"/>
    <w:rsid w:val="007363F2"/>
    <w:rsid w:val="00737AB8"/>
    <w:rsid w:val="00742BAF"/>
    <w:rsid w:val="00743E33"/>
    <w:rsid w:val="00744513"/>
    <w:rsid w:val="0075648C"/>
    <w:rsid w:val="00760AEB"/>
    <w:rsid w:val="00763941"/>
    <w:rsid w:val="00767185"/>
    <w:rsid w:val="00767E0F"/>
    <w:rsid w:val="007715A2"/>
    <w:rsid w:val="00771E40"/>
    <w:rsid w:val="0077435A"/>
    <w:rsid w:val="00781C31"/>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45FD"/>
    <w:rsid w:val="007D5A5B"/>
    <w:rsid w:val="007D6721"/>
    <w:rsid w:val="007D6900"/>
    <w:rsid w:val="007D7A8A"/>
    <w:rsid w:val="007E0403"/>
    <w:rsid w:val="007E0A01"/>
    <w:rsid w:val="007E1DC0"/>
    <w:rsid w:val="007E63F8"/>
    <w:rsid w:val="007E7623"/>
    <w:rsid w:val="007F0242"/>
    <w:rsid w:val="007F0C15"/>
    <w:rsid w:val="007F0D89"/>
    <w:rsid w:val="00810BB4"/>
    <w:rsid w:val="00812990"/>
    <w:rsid w:val="00814B24"/>
    <w:rsid w:val="0081539E"/>
    <w:rsid w:val="00815CC0"/>
    <w:rsid w:val="00816B98"/>
    <w:rsid w:val="008173C3"/>
    <w:rsid w:val="00817839"/>
    <w:rsid w:val="00823419"/>
    <w:rsid w:val="00823779"/>
    <w:rsid w:val="00823C4F"/>
    <w:rsid w:val="0082492B"/>
    <w:rsid w:val="008253A7"/>
    <w:rsid w:val="008265EF"/>
    <w:rsid w:val="00827407"/>
    <w:rsid w:val="00836318"/>
    <w:rsid w:val="00837E38"/>
    <w:rsid w:val="00840961"/>
    <w:rsid w:val="008444BD"/>
    <w:rsid w:val="00844DC6"/>
    <w:rsid w:val="00851D2A"/>
    <w:rsid w:val="008535B7"/>
    <w:rsid w:val="00855B83"/>
    <w:rsid w:val="00860387"/>
    <w:rsid w:val="00861F33"/>
    <w:rsid w:val="008620C5"/>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622A"/>
    <w:rsid w:val="00897C16"/>
    <w:rsid w:val="008A4831"/>
    <w:rsid w:val="008A492C"/>
    <w:rsid w:val="008A4B38"/>
    <w:rsid w:val="008A4C41"/>
    <w:rsid w:val="008A515D"/>
    <w:rsid w:val="008A615D"/>
    <w:rsid w:val="008A6918"/>
    <w:rsid w:val="008A69DC"/>
    <w:rsid w:val="008B3A38"/>
    <w:rsid w:val="008B46BA"/>
    <w:rsid w:val="008B4856"/>
    <w:rsid w:val="008B7C3D"/>
    <w:rsid w:val="008C2886"/>
    <w:rsid w:val="008D1537"/>
    <w:rsid w:val="008D17E5"/>
    <w:rsid w:val="008D6725"/>
    <w:rsid w:val="008D78FF"/>
    <w:rsid w:val="008E476F"/>
    <w:rsid w:val="008E54FE"/>
    <w:rsid w:val="008E5F7D"/>
    <w:rsid w:val="008E6217"/>
    <w:rsid w:val="008F48C1"/>
    <w:rsid w:val="008F4C9D"/>
    <w:rsid w:val="008F5394"/>
    <w:rsid w:val="008F636C"/>
    <w:rsid w:val="008F6397"/>
    <w:rsid w:val="0090048A"/>
    <w:rsid w:val="00901246"/>
    <w:rsid w:val="009032DD"/>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4012A"/>
    <w:rsid w:val="00940388"/>
    <w:rsid w:val="009429B7"/>
    <w:rsid w:val="00944903"/>
    <w:rsid w:val="009450CF"/>
    <w:rsid w:val="00945AEE"/>
    <w:rsid w:val="0094634F"/>
    <w:rsid w:val="0094732D"/>
    <w:rsid w:val="00947CF8"/>
    <w:rsid w:val="009512EC"/>
    <w:rsid w:val="009520C3"/>
    <w:rsid w:val="00955C80"/>
    <w:rsid w:val="0095680E"/>
    <w:rsid w:val="0095696B"/>
    <w:rsid w:val="00962693"/>
    <w:rsid w:val="00962CEA"/>
    <w:rsid w:val="00963B68"/>
    <w:rsid w:val="00971B45"/>
    <w:rsid w:val="00972275"/>
    <w:rsid w:val="00977A1D"/>
    <w:rsid w:val="0098472B"/>
    <w:rsid w:val="009906DC"/>
    <w:rsid w:val="0099344A"/>
    <w:rsid w:val="00994A10"/>
    <w:rsid w:val="00995388"/>
    <w:rsid w:val="00996AE1"/>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3A3F"/>
    <w:rsid w:val="009D3B28"/>
    <w:rsid w:val="009D4251"/>
    <w:rsid w:val="009D46D6"/>
    <w:rsid w:val="009D5C1D"/>
    <w:rsid w:val="009D6B85"/>
    <w:rsid w:val="009E116E"/>
    <w:rsid w:val="009E182A"/>
    <w:rsid w:val="009E1AEA"/>
    <w:rsid w:val="009E2B24"/>
    <w:rsid w:val="009E388E"/>
    <w:rsid w:val="009E4C1F"/>
    <w:rsid w:val="009E532D"/>
    <w:rsid w:val="009E5351"/>
    <w:rsid w:val="009E604D"/>
    <w:rsid w:val="009F0E50"/>
    <w:rsid w:val="009F1B35"/>
    <w:rsid w:val="009F37B4"/>
    <w:rsid w:val="009F3B93"/>
    <w:rsid w:val="009F4D79"/>
    <w:rsid w:val="00A01864"/>
    <w:rsid w:val="00A045ED"/>
    <w:rsid w:val="00A120D3"/>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48AE"/>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2FB"/>
    <w:rsid w:val="00AA5C4F"/>
    <w:rsid w:val="00AA712A"/>
    <w:rsid w:val="00AA7E8A"/>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3351"/>
    <w:rsid w:val="00AE4EB6"/>
    <w:rsid w:val="00AE51EC"/>
    <w:rsid w:val="00AE6E0C"/>
    <w:rsid w:val="00AF1E99"/>
    <w:rsid w:val="00B014C2"/>
    <w:rsid w:val="00B033B8"/>
    <w:rsid w:val="00B0347F"/>
    <w:rsid w:val="00B04FAA"/>
    <w:rsid w:val="00B07B77"/>
    <w:rsid w:val="00B121E8"/>
    <w:rsid w:val="00B13499"/>
    <w:rsid w:val="00B1662F"/>
    <w:rsid w:val="00B20342"/>
    <w:rsid w:val="00B20D39"/>
    <w:rsid w:val="00B221CA"/>
    <w:rsid w:val="00B274BB"/>
    <w:rsid w:val="00B30133"/>
    <w:rsid w:val="00B37577"/>
    <w:rsid w:val="00B45711"/>
    <w:rsid w:val="00B46B34"/>
    <w:rsid w:val="00B5655C"/>
    <w:rsid w:val="00B56EB8"/>
    <w:rsid w:val="00B57637"/>
    <w:rsid w:val="00B60083"/>
    <w:rsid w:val="00B60EEC"/>
    <w:rsid w:val="00B6151B"/>
    <w:rsid w:val="00B6155C"/>
    <w:rsid w:val="00B6163A"/>
    <w:rsid w:val="00B62197"/>
    <w:rsid w:val="00B63BE0"/>
    <w:rsid w:val="00B6474E"/>
    <w:rsid w:val="00B65CFA"/>
    <w:rsid w:val="00B70F42"/>
    <w:rsid w:val="00B74BCA"/>
    <w:rsid w:val="00B756EA"/>
    <w:rsid w:val="00B75B65"/>
    <w:rsid w:val="00B7774A"/>
    <w:rsid w:val="00B8141A"/>
    <w:rsid w:val="00B81E82"/>
    <w:rsid w:val="00B820E5"/>
    <w:rsid w:val="00B82499"/>
    <w:rsid w:val="00B84C4B"/>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292F"/>
    <w:rsid w:val="00BD4752"/>
    <w:rsid w:val="00BD63E9"/>
    <w:rsid w:val="00BE0EC8"/>
    <w:rsid w:val="00BE4892"/>
    <w:rsid w:val="00BE649D"/>
    <w:rsid w:val="00BE6E9C"/>
    <w:rsid w:val="00BE7E50"/>
    <w:rsid w:val="00BF13E2"/>
    <w:rsid w:val="00BF249C"/>
    <w:rsid w:val="00BF2F17"/>
    <w:rsid w:val="00BF4361"/>
    <w:rsid w:val="00BF6568"/>
    <w:rsid w:val="00C02217"/>
    <w:rsid w:val="00C044F2"/>
    <w:rsid w:val="00C11C6A"/>
    <w:rsid w:val="00C16A63"/>
    <w:rsid w:val="00C16F7D"/>
    <w:rsid w:val="00C1739F"/>
    <w:rsid w:val="00C20A0F"/>
    <w:rsid w:val="00C20EF9"/>
    <w:rsid w:val="00C21A1E"/>
    <w:rsid w:val="00C24F0A"/>
    <w:rsid w:val="00C25337"/>
    <w:rsid w:val="00C307D2"/>
    <w:rsid w:val="00C31A26"/>
    <w:rsid w:val="00C31ED2"/>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4117"/>
    <w:rsid w:val="00C7500F"/>
    <w:rsid w:val="00C751EA"/>
    <w:rsid w:val="00C75A4F"/>
    <w:rsid w:val="00C772EA"/>
    <w:rsid w:val="00C8212B"/>
    <w:rsid w:val="00C83591"/>
    <w:rsid w:val="00C83878"/>
    <w:rsid w:val="00C84027"/>
    <w:rsid w:val="00C85068"/>
    <w:rsid w:val="00C86127"/>
    <w:rsid w:val="00C8799F"/>
    <w:rsid w:val="00C87B1B"/>
    <w:rsid w:val="00C906FA"/>
    <w:rsid w:val="00C93C55"/>
    <w:rsid w:val="00C95CFC"/>
    <w:rsid w:val="00C9779A"/>
    <w:rsid w:val="00C97C3E"/>
    <w:rsid w:val="00C97F6E"/>
    <w:rsid w:val="00CA0169"/>
    <w:rsid w:val="00CA0B16"/>
    <w:rsid w:val="00CA0E9F"/>
    <w:rsid w:val="00CA181C"/>
    <w:rsid w:val="00CA34C6"/>
    <w:rsid w:val="00CA4ADF"/>
    <w:rsid w:val="00CA6526"/>
    <w:rsid w:val="00CA787E"/>
    <w:rsid w:val="00CA7E59"/>
    <w:rsid w:val="00CB1829"/>
    <w:rsid w:val="00CB189E"/>
    <w:rsid w:val="00CB19CB"/>
    <w:rsid w:val="00CB204F"/>
    <w:rsid w:val="00CB45B6"/>
    <w:rsid w:val="00CB5D7B"/>
    <w:rsid w:val="00CB6882"/>
    <w:rsid w:val="00CB7A76"/>
    <w:rsid w:val="00CC2408"/>
    <w:rsid w:val="00CC4F60"/>
    <w:rsid w:val="00CC76C2"/>
    <w:rsid w:val="00CD40FD"/>
    <w:rsid w:val="00CD4E1C"/>
    <w:rsid w:val="00CD7D98"/>
    <w:rsid w:val="00CE022F"/>
    <w:rsid w:val="00CE09F6"/>
    <w:rsid w:val="00CE128B"/>
    <w:rsid w:val="00CE46A5"/>
    <w:rsid w:val="00CF0131"/>
    <w:rsid w:val="00CF05DA"/>
    <w:rsid w:val="00CF370C"/>
    <w:rsid w:val="00CF4D9E"/>
    <w:rsid w:val="00CF50F6"/>
    <w:rsid w:val="00CF5C7C"/>
    <w:rsid w:val="00D0079F"/>
    <w:rsid w:val="00D03BE9"/>
    <w:rsid w:val="00D11308"/>
    <w:rsid w:val="00D11E93"/>
    <w:rsid w:val="00D1269B"/>
    <w:rsid w:val="00D12D69"/>
    <w:rsid w:val="00D12F6E"/>
    <w:rsid w:val="00D215C9"/>
    <w:rsid w:val="00D23D51"/>
    <w:rsid w:val="00D23E53"/>
    <w:rsid w:val="00D24EDC"/>
    <w:rsid w:val="00D277E5"/>
    <w:rsid w:val="00D315BC"/>
    <w:rsid w:val="00D31657"/>
    <w:rsid w:val="00D31FAE"/>
    <w:rsid w:val="00D419F1"/>
    <w:rsid w:val="00D478F2"/>
    <w:rsid w:val="00D50452"/>
    <w:rsid w:val="00D56DA8"/>
    <w:rsid w:val="00D62CCB"/>
    <w:rsid w:val="00D71175"/>
    <w:rsid w:val="00D7155A"/>
    <w:rsid w:val="00D71706"/>
    <w:rsid w:val="00D7256E"/>
    <w:rsid w:val="00D72F3D"/>
    <w:rsid w:val="00D74282"/>
    <w:rsid w:val="00D8286C"/>
    <w:rsid w:val="00D83021"/>
    <w:rsid w:val="00D92BBA"/>
    <w:rsid w:val="00D94B9B"/>
    <w:rsid w:val="00D94F4A"/>
    <w:rsid w:val="00DA0A55"/>
    <w:rsid w:val="00DA33A5"/>
    <w:rsid w:val="00DA3D82"/>
    <w:rsid w:val="00DA4F89"/>
    <w:rsid w:val="00DA5256"/>
    <w:rsid w:val="00DA61A3"/>
    <w:rsid w:val="00DA6973"/>
    <w:rsid w:val="00DA775F"/>
    <w:rsid w:val="00DB0477"/>
    <w:rsid w:val="00DB1642"/>
    <w:rsid w:val="00DB28DC"/>
    <w:rsid w:val="00DB2DF6"/>
    <w:rsid w:val="00DB35ED"/>
    <w:rsid w:val="00DB7168"/>
    <w:rsid w:val="00DC0A98"/>
    <w:rsid w:val="00DC1068"/>
    <w:rsid w:val="00DC2009"/>
    <w:rsid w:val="00DC27BB"/>
    <w:rsid w:val="00DC2AFF"/>
    <w:rsid w:val="00DC614F"/>
    <w:rsid w:val="00DC7ACA"/>
    <w:rsid w:val="00DD0266"/>
    <w:rsid w:val="00DD21C0"/>
    <w:rsid w:val="00DD3D24"/>
    <w:rsid w:val="00DD42C2"/>
    <w:rsid w:val="00DD5665"/>
    <w:rsid w:val="00DE01CE"/>
    <w:rsid w:val="00DE0762"/>
    <w:rsid w:val="00DE2DA4"/>
    <w:rsid w:val="00DE67FC"/>
    <w:rsid w:val="00DF00C1"/>
    <w:rsid w:val="00DF05BB"/>
    <w:rsid w:val="00DF0637"/>
    <w:rsid w:val="00DF0A7E"/>
    <w:rsid w:val="00DF1B59"/>
    <w:rsid w:val="00DF4BCE"/>
    <w:rsid w:val="00E009B0"/>
    <w:rsid w:val="00E03A78"/>
    <w:rsid w:val="00E07DF2"/>
    <w:rsid w:val="00E147E0"/>
    <w:rsid w:val="00E22906"/>
    <w:rsid w:val="00E22D5A"/>
    <w:rsid w:val="00E22EBE"/>
    <w:rsid w:val="00E237AA"/>
    <w:rsid w:val="00E25884"/>
    <w:rsid w:val="00E26AAA"/>
    <w:rsid w:val="00E3385D"/>
    <w:rsid w:val="00E360B7"/>
    <w:rsid w:val="00E43842"/>
    <w:rsid w:val="00E44062"/>
    <w:rsid w:val="00E4416C"/>
    <w:rsid w:val="00E45FE7"/>
    <w:rsid w:val="00E51BA8"/>
    <w:rsid w:val="00E51BE9"/>
    <w:rsid w:val="00E52FCD"/>
    <w:rsid w:val="00E54741"/>
    <w:rsid w:val="00E567BD"/>
    <w:rsid w:val="00E56A1F"/>
    <w:rsid w:val="00E5743D"/>
    <w:rsid w:val="00E62150"/>
    <w:rsid w:val="00E6447F"/>
    <w:rsid w:val="00E65F36"/>
    <w:rsid w:val="00E65F64"/>
    <w:rsid w:val="00E671E2"/>
    <w:rsid w:val="00E70B81"/>
    <w:rsid w:val="00E73425"/>
    <w:rsid w:val="00E73C02"/>
    <w:rsid w:val="00E7628E"/>
    <w:rsid w:val="00E77577"/>
    <w:rsid w:val="00E8006C"/>
    <w:rsid w:val="00E85455"/>
    <w:rsid w:val="00E90C7E"/>
    <w:rsid w:val="00E921F7"/>
    <w:rsid w:val="00E9274F"/>
    <w:rsid w:val="00EA2820"/>
    <w:rsid w:val="00EA6137"/>
    <w:rsid w:val="00EB03F5"/>
    <w:rsid w:val="00EB263C"/>
    <w:rsid w:val="00EB4862"/>
    <w:rsid w:val="00EC09FD"/>
    <w:rsid w:val="00EC1C10"/>
    <w:rsid w:val="00EC1CD1"/>
    <w:rsid w:val="00EC4103"/>
    <w:rsid w:val="00ED175B"/>
    <w:rsid w:val="00ED29AD"/>
    <w:rsid w:val="00ED377B"/>
    <w:rsid w:val="00ED49F3"/>
    <w:rsid w:val="00EE1056"/>
    <w:rsid w:val="00EE35DE"/>
    <w:rsid w:val="00EE4E64"/>
    <w:rsid w:val="00EE4FC3"/>
    <w:rsid w:val="00EF26A5"/>
    <w:rsid w:val="00EF335B"/>
    <w:rsid w:val="00EF4B50"/>
    <w:rsid w:val="00EF662A"/>
    <w:rsid w:val="00EF6CB9"/>
    <w:rsid w:val="00EF6E5B"/>
    <w:rsid w:val="00EF7435"/>
    <w:rsid w:val="00EF7A99"/>
    <w:rsid w:val="00F00D86"/>
    <w:rsid w:val="00F017F1"/>
    <w:rsid w:val="00F02F53"/>
    <w:rsid w:val="00F10EB1"/>
    <w:rsid w:val="00F12786"/>
    <w:rsid w:val="00F14553"/>
    <w:rsid w:val="00F154DF"/>
    <w:rsid w:val="00F15932"/>
    <w:rsid w:val="00F1704E"/>
    <w:rsid w:val="00F17763"/>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45FC6"/>
    <w:rsid w:val="00F47E3B"/>
    <w:rsid w:val="00F52FB8"/>
    <w:rsid w:val="00F543D6"/>
    <w:rsid w:val="00F55D66"/>
    <w:rsid w:val="00F573E5"/>
    <w:rsid w:val="00F60C28"/>
    <w:rsid w:val="00F64547"/>
    <w:rsid w:val="00F65DC0"/>
    <w:rsid w:val="00F65EC5"/>
    <w:rsid w:val="00F67545"/>
    <w:rsid w:val="00F6786B"/>
    <w:rsid w:val="00F722C5"/>
    <w:rsid w:val="00F73E4D"/>
    <w:rsid w:val="00F73FBF"/>
    <w:rsid w:val="00F768B2"/>
    <w:rsid w:val="00F80221"/>
    <w:rsid w:val="00F81AF1"/>
    <w:rsid w:val="00F81BA5"/>
    <w:rsid w:val="00F82D25"/>
    <w:rsid w:val="00F86F4B"/>
    <w:rsid w:val="00F90307"/>
    <w:rsid w:val="00F91217"/>
    <w:rsid w:val="00F9294A"/>
    <w:rsid w:val="00F92A3D"/>
    <w:rsid w:val="00F97A74"/>
    <w:rsid w:val="00FA2DB4"/>
    <w:rsid w:val="00FA371D"/>
    <w:rsid w:val="00FA6053"/>
    <w:rsid w:val="00FA6507"/>
    <w:rsid w:val="00FA6DB0"/>
    <w:rsid w:val="00FA743C"/>
    <w:rsid w:val="00FA7C2F"/>
    <w:rsid w:val="00FB0E25"/>
    <w:rsid w:val="00FB4555"/>
    <w:rsid w:val="00FB553F"/>
    <w:rsid w:val="00FC02DA"/>
    <w:rsid w:val="00FC4CC7"/>
    <w:rsid w:val="00FC5B44"/>
    <w:rsid w:val="00FD3BBA"/>
    <w:rsid w:val="00FD4326"/>
    <w:rsid w:val="00FD7D7A"/>
    <w:rsid w:val="00FE2734"/>
    <w:rsid w:val="00FE6E77"/>
    <w:rsid w:val="00FF1D9A"/>
    <w:rsid w:val="00FF3E15"/>
    <w:rsid w:val="00FF4A85"/>
    <w:rsid w:val="00FF4FF7"/>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customStyle="1" w:styleId="tvhtml">
    <w:name w:val="tv_html"/>
    <w:basedOn w:val="Normal"/>
    <w:rsid w:val="00C31ED2"/>
    <w:pPr>
      <w:spacing w:before="100" w:beforeAutospacing="1" w:after="100" w:afterAutospacing="1"/>
    </w:pPr>
    <w:rPr>
      <w:rFonts w:eastAsia="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character" w:styleId="Strong">
    <w:name w:val="Strong"/>
    <w:basedOn w:val="DefaultParagraphFont"/>
    <w:uiPriority w:val="22"/>
    <w:qFormat/>
    <w:rsid w:val="00655415"/>
    <w:rPr>
      <w:b/>
      <w:bCs/>
    </w:rPr>
  </w:style>
  <w:style w:type="paragraph" w:customStyle="1" w:styleId="tvhtml">
    <w:name w:val="tv_html"/>
    <w:basedOn w:val="Normal"/>
    <w:rsid w:val="00C31ED2"/>
    <w:pPr>
      <w:spacing w:before="100" w:beforeAutospacing="1" w:after="100" w:afterAutospacing="1"/>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643">
      <w:bodyDiv w:val="1"/>
      <w:marLeft w:val="0"/>
      <w:marRight w:val="0"/>
      <w:marTop w:val="0"/>
      <w:marBottom w:val="0"/>
      <w:divBdr>
        <w:top w:val="none" w:sz="0" w:space="0" w:color="auto"/>
        <w:left w:val="none" w:sz="0" w:space="0" w:color="auto"/>
        <w:bottom w:val="none" w:sz="0" w:space="0" w:color="auto"/>
        <w:right w:val="none" w:sz="0" w:space="0" w:color="auto"/>
      </w:divBdr>
    </w:div>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42877908">
      <w:bodyDiv w:val="1"/>
      <w:marLeft w:val="0"/>
      <w:marRight w:val="0"/>
      <w:marTop w:val="0"/>
      <w:marBottom w:val="0"/>
      <w:divBdr>
        <w:top w:val="none" w:sz="0" w:space="0" w:color="auto"/>
        <w:left w:val="none" w:sz="0" w:space="0" w:color="auto"/>
        <w:bottom w:val="none" w:sz="0" w:space="0" w:color="auto"/>
        <w:right w:val="none" w:sz="0" w:space="0" w:color="auto"/>
      </w:divBdr>
    </w:div>
    <w:div w:id="285157837">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648824536">
      <w:bodyDiv w:val="1"/>
      <w:marLeft w:val="0"/>
      <w:marRight w:val="0"/>
      <w:marTop w:val="0"/>
      <w:marBottom w:val="0"/>
      <w:divBdr>
        <w:top w:val="none" w:sz="0" w:space="0" w:color="auto"/>
        <w:left w:val="none" w:sz="0" w:space="0" w:color="auto"/>
        <w:bottom w:val="none" w:sz="0" w:space="0" w:color="auto"/>
        <w:right w:val="none" w:sz="0" w:space="0" w:color="auto"/>
      </w:divBdr>
    </w:div>
    <w:div w:id="749615375">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174761762">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49058898">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43122147">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2057780">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gita.Nicmane@em.gov.l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00EB-647E-4C5E-9FDC-9A4F0AD4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7558</Words>
  <Characters>4309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18.jūnija noteikumos Nr.327 „Noteikumi par mikroaizdevumiem saimnieciskās darbības veicēju konkurētspējas uzlabošanai””  sākotnējās ietekmes novērtējuma ziņojums (anotācija)</vt:lpstr>
    </vt:vector>
  </TitlesOfParts>
  <Company>LR Ekonomikas ministrija</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18.jūnija noteikumos Nr.327 „Noteikumi par mikroaizdevumiem saimnieciskās darbības veicēju konkurētspējas uzlabošanai””  sākotnējās ietekmes novērtējuma ziņojums (anotācija)</dc:title>
  <dc:subject>Ministru kabineta noteikumu projekta sākotnējās ietekmes novērtējuma ziņojums (anotācija)</dc:subject>
  <dc:creator>Agita Nicmane</dc:creator>
  <dc:description>67013203, Agita.Nicmane@em.gov.lv</dc:description>
  <cp:lastModifiedBy>Agita Nicmane</cp:lastModifiedBy>
  <cp:revision>5</cp:revision>
  <cp:lastPrinted>2015-01-22T14:49:00Z</cp:lastPrinted>
  <dcterms:created xsi:type="dcterms:W3CDTF">2015-01-22T14:05:00Z</dcterms:created>
  <dcterms:modified xsi:type="dcterms:W3CDTF">2015-01-22T14:53:00Z</dcterms:modified>
</cp:coreProperties>
</file>