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21" w:rsidRPr="00A53A4B" w:rsidRDefault="000B1C0D" w:rsidP="00F46334">
      <w:pPr>
        <w:spacing w:after="0" w:line="240" w:lineRule="auto"/>
        <w:jc w:val="center"/>
        <w:rPr>
          <w:rFonts w:ascii="Times New Roman" w:eastAsia="Times New Roman" w:hAnsi="Times New Roman" w:cs="Times New Roman"/>
          <w:b/>
          <w:sz w:val="25"/>
          <w:szCs w:val="25"/>
          <w:lang w:eastAsia="lv-LV"/>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A53A4B">
        <w:rPr>
          <w:rFonts w:ascii="Times New Roman" w:hAnsi="Times New Roman" w:cs="Times New Roman"/>
          <w:b/>
          <w:sz w:val="25"/>
          <w:szCs w:val="25"/>
        </w:rPr>
        <w:t>Ministru kabineta noteikumu projekta „</w:t>
      </w:r>
      <w:r w:rsidR="001F7242" w:rsidRPr="00A53A4B">
        <w:rPr>
          <w:rFonts w:ascii="Times New Roman" w:hAnsi="Times New Roman" w:cs="Times New Roman"/>
          <w:b/>
          <w:bCs/>
          <w:sz w:val="25"/>
          <w:szCs w:val="25"/>
        </w:rPr>
        <w:t>Grozījumi Ministru kabineta 2011.gada 11.oktobra noteikumos Nr.788 „Noteikumi par darbības programmas „Uzņēmējdarbība un inovācijas” papildinājuma 2.3.2.3.aktivitāti „Klasteru programma””</w:t>
      </w:r>
      <w:r w:rsidR="00514558" w:rsidRPr="00A53A4B">
        <w:rPr>
          <w:rFonts w:ascii="Times New Roman" w:hAnsi="Times New Roman" w:cs="Times New Roman"/>
          <w:b/>
          <w:bCs/>
          <w:sz w:val="25"/>
          <w:szCs w:val="25"/>
        </w:rPr>
        <w:t>”</w:t>
      </w:r>
      <w:r w:rsidRPr="00A53A4B">
        <w:rPr>
          <w:rFonts w:ascii="Times New Roman" w:hAnsi="Times New Roman" w:cs="Times New Roman"/>
          <w:b/>
          <w:sz w:val="25"/>
          <w:szCs w:val="25"/>
        </w:rPr>
        <w:t xml:space="preserve"> sākotnējās ietekmes novērtējuma ziņojums (anotācija)</w:t>
      </w:r>
      <w:bookmarkEnd w:id="0"/>
      <w:bookmarkEnd w:id="1"/>
      <w:bookmarkEnd w:id="2"/>
      <w:bookmarkEnd w:id="3"/>
      <w:bookmarkEnd w:id="4"/>
      <w:bookmarkEnd w:id="5"/>
    </w:p>
    <w:bookmarkEnd w:id="6"/>
    <w:bookmarkEnd w:id="7"/>
    <w:bookmarkEnd w:id="8"/>
    <w:bookmarkEnd w:id="9"/>
    <w:bookmarkEnd w:id="10"/>
    <w:bookmarkEnd w:id="11"/>
    <w:p w:rsidR="00956521" w:rsidRPr="00A53A4B" w:rsidRDefault="00956521" w:rsidP="00F46334">
      <w:pPr>
        <w:spacing w:after="0" w:line="240" w:lineRule="auto"/>
        <w:rPr>
          <w:rFonts w:ascii="Times New Roman" w:eastAsia="Calibri" w:hAnsi="Times New Roman" w:cs="Times New Roman"/>
          <w:b/>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268"/>
        <w:gridCol w:w="6096"/>
      </w:tblGrid>
      <w:tr w:rsidR="00956521" w:rsidRPr="00866C60" w:rsidTr="003105D9">
        <w:tc>
          <w:tcPr>
            <w:tcW w:w="8364"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866C60" w:rsidRDefault="00956521" w:rsidP="003105D9">
            <w:pPr>
              <w:spacing w:after="0" w:line="240" w:lineRule="auto"/>
              <w:jc w:val="center"/>
              <w:rPr>
                <w:rFonts w:ascii="Times New Roman" w:eastAsia="Times New Roman" w:hAnsi="Times New Roman" w:cs="Times New Roman"/>
                <w:b/>
                <w:sz w:val="24"/>
                <w:szCs w:val="24"/>
                <w:lang w:eastAsia="lv-LV"/>
              </w:rPr>
            </w:pPr>
            <w:r w:rsidRPr="00866C60">
              <w:rPr>
                <w:rFonts w:ascii="Times New Roman" w:eastAsia="Times New Roman" w:hAnsi="Times New Roman" w:cs="Times New Roman"/>
                <w:b/>
                <w:sz w:val="24"/>
                <w:szCs w:val="24"/>
                <w:lang w:eastAsia="lv-LV"/>
              </w:rPr>
              <w:t>I.Tiesību akta projekta izstrādes nepieciešamība</w:t>
            </w:r>
          </w:p>
        </w:tc>
      </w:tr>
      <w:tr w:rsidR="00956521" w:rsidRPr="00866C60" w:rsidTr="00833979">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66C60" w:rsidRDefault="00956521" w:rsidP="003105D9">
            <w:pPr>
              <w:spacing w:after="0" w:line="240" w:lineRule="auto"/>
              <w:rPr>
                <w:rFonts w:ascii="Times New Roman" w:eastAsia="Times New Roman" w:hAnsi="Times New Roman" w:cs="Times New Roman"/>
                <w:sz w:val="24"/>
                <w:szCs w:val="24"/>
                <w:lang w:eastAsia="lv-LV"/>
              </w:rPr>
            </w:pPr>
            <w:r w:rsidRPr="00866C60">
              <w:rPr>
                <w:rFonts w:ascii="Times New Roman" w:eastAsia="Times New Roman" w:hAnsi="Times New Roman" w:cs="Times New Roman"/>
                <w:sz w:val="24"/>
                <w:szCs w:val="24"/>
                <w:lang w:eastAsia="lv-LV"/>
              </w:rPr>
              <w:t>1. Pamatojums</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7745FB" w:rsidRPr="00866C60" w:rsidRDefault="003105D9" w:rsidP="00B274F5">
            <w:pPr>
              <w:spacing w:after="0"/>
              <w:ind w:firstLine="567"/>
              <w:jc w:val="both"/>
              <w:rPr>
                <w:rFonts w:ascii="Times New Roman" w:eastAsia="Calibri" w:hAnsi="Times New Roman" w:cs="Times New Roman"/>
                <w:sz w:val="24"/>
                <w:szCs w:val="24"/>
              </w:rPr>
            </w:pPr>
            <w:r w:rsidRPr="00866C60">
              <w:rPr>
                <w:rFonts w:ascii="Times New Roman" w:hAnsi="Times New Roman" w:cs="Times New Roman"/>
                <w:sz w:val="24"/>
                <w:szCs w:val="24"/>
              </w:rPr>
              <w:t>Noteikumu projekts sagatavots, pamatojoties uz Eiropas Savienības struktūrfondu un Kohēzijas fonda vadības likuma 18.panta 10.punktu</w:t>
            </w:r>
            <w:r w:rsidR="007745FB" w:rsidRPr="00866C60">
              <w:rPr>
                <w:rFonts w:ascii="Times New Roman" w:hAnsi="Times New Roman" w:cs="Times New Roman"/>
                <w:sz w:val="24"/>
                <w:szCs w:val="24"/>
              </w:rPr>
              <w:t xml:space="preserve">, </w:t>
            </w:r>
            <w:r w:rsidR="007745FB" w:rsidRPr="00866C60">
              <w:rPr>
                <w:rFonts w:ascii="Times New Roman" w:hAnsi="Times New Roman" w:cs="Times New Roman"/>
                <w:i/>
                <w:sz w:val="24"/>
                <w:szCs w:val="24"/>
              </w:rPr>
              <w:t>Euro</w:t>
            </w:r>
            <w:r w:rsidR="007745FB" w:rsidRPr="00866C60">
              <w:rPr>
                <w:rFonts w:ascii="Times New Roman" w:hAnsi="Times New Roman" w:cs="Times New Roman"/>
                <w:sz w:val="24"/>
                <w:szCs w:val="24"/>
              </w:rPr>
              <w:t xml:space="preserve"> ieviešanas kārtības likuma 32.panta otrās daļas 2.punkt</w:t>
            </w:r>
            <w:r w:rsidR="002E1E47" w:rsidRPr="00866C60">
              <w:rPr>
                <w:rFonts w:ascii="Times New Roman" w:hAnsi="Times New Roman" w:cs="Times New Roman"/>
                <w:sz w:val="24"/>
                <w:szCs w:val="24"/>
              </w:rPr>
              <w:t>u</w:t>
            </w:r>
            <w:r w:rsidR="007745FB" w:rsidRPr="00866C60">
              <w:rPr>
                <w:rFonts w:ascii="Times New Roman" w:hAnsi="Times New Roman" w:cs="Times New Roman"/>
                <w:sz w:val="24"/>
                <w:szCs w:val="24"/>
              </w:rPr>
              <w:t xml:space="preserve"> un Ministru kabineta 2012.gada 27.jūnija rīkojuma Nr.282 „Par „Koncepciju par normatīvo aktu sakārtošanu saistībā ar eiro ieviešanu Latvijā”” 7.</w:t>
            </w:r>
            <w:r w:rsidR="003B671B" w:rsidRPr="00866C60">
              <w:rPr>
                <w:rFonts w:ascii="Times New Roman" w:hAnsi="Times New Roman" w:cs="Times New Roman"/>
                <w:sz w:val="24"/>
                <w:szCs w:val="24"/>
              </w:rPr>
              <w:t>2</w:t>
            </w:r>
            <w:r w:rsidR="007745FB" w:rsidRPr="00866C60">
              <w:rPr>
                <w:rFonts w:ascii="Times New Roman" w:hAnsi="Times New Roman" w:cs="Times New Roman"/>
                <w:sz w:val="24"/>
                <w:szCs w:val="24"/>
              </w:rPr>
              <w:t>.apakšpunktu.</w:t>
            </w:r>
          </w:p>
        </w:tc>
      </w:tr>
      <w:tr w:rsidR="00956521" w:rsidRPr="00866C60" w:rsidTr="00833979">
        <w:trPr>
          <w:trHeight w:val="360"/>
        </w:trPr>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66C60" w:rsidRDefault="00956521" w:rsidP="000B1C0D">
            <w:pPr>
              <w:spacing w:after="0" w:line="240" w:lineRule="auto"/>
              <w:rPr>
                <w:rFonts w:ascii="Times New Roman" w:eastAsia="Times New Roman" w:hAnsi="Times New Roman" w:cs="Times New Roman"/>
                <w:sz w:val="24"/>
                <w:szCs w:val="24"/>
                <w:lang w:eastAsia="lv-LV"/>
              </w:rPr>
            </w:pPr>
            <w:r w:rsidRPr="00866C60">
              <w:rPr>
                <w:rFonts w:ascii="Times New Roman" w:eastAsia="Times New Roman" w:hAnsi="Times New Roman" w:cs="Times New Roman"/>
                <w:sz w:val="24"/>
                <w:szCs w:val="24"/>
                <w:lang w:eastAsia="lv-LV"/>
              </w:rPr>
              <w:t xml:space="preserve">2. </w:t>
            </w:r>
            <w:r w:rsidR="00EE419A" w:rsidRPr="00866C6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514558" w:rsidRPr="00866C60" w:rsidRDefault="000B1C0D" w:rsidP="00514558">
            <w:pPr>
              <w:spacing w:after="0"/>
              <w:ind w:firstLine="567"/>
              <w:jc w:val="both"/>
              <w:rPr>
                <w:rFonts w:ascii="Times New Roman" w:hAnsi="Times New Roman" w:cs="Times New Roman"/>
                <w:sz w:val="24"/>
                <w:szCs w:val="24"/>
              </w:rPr>
            </w:pPr>
            <w:r w:rsidRPr="00866C60">
              <w:rPr>
                <w:rFonts w:ascii="Times New Roman" w:hAnsi="Times New Roman" w:cs="Times New Roman"/>
                <w:sz w:val="24"/>
                <w:szCs w:val="24"/>
              </w:rPr>
              <w:t>Darbības programmas „Uzņēmējdarbība un inovācijas” papildinājuma 2.3.</w:t>
            </w:r>
            <w:r w:rsidR="001F7242" w:rsidRPr="00866C60">
              <w:rPr>
                <w:rFonts w:ascii="Times New Roman" w:hAnsi="Times New Roman" w:cs="Times New Roman"/>
                <w:sz w:val="24"/>
                <w:szCs w:val="24"/>
              </w:rPr>
              <w:t>2.3</w:t>
            </w:r>
            <w:r w:rsidRPr="00866C60">
              <w:rPr>
                <w:rFonts w:ascii="Times New Roman" w:hAnsi="Times New Roman" w:cs="Times New Roman"/>
                <w:sz w:val="24"/>
                <w:szCs w:val="24"/>
              </w:rPr>
              <w:t xml:space="preserve">.aktivitātes </w:t>
            </w:r>
            <w:r w:rsidR="001F7242" w:rsidRPr="00866C60">
              <w:rPr>
                <w:rFonts w:ascii="Times New Roman" w:hAnsi="Times New Roman" w:cs="Times New Roman"/>
                <w:sz w:val="24"/>
                <w:szCs w:val="24"/>
              </w:rPr>
              <w:t>„Klasteru programma”</w:t>
            </w:r>
            <w:r w:rsidRPr="00866C60">
              <w:rPr>
                <w:rFonts w:ascii="Times New Roman" w:hAnsi="Times New Roman" w:cs="Times New Roman"/>
                <w:sz w:val="24"/>
                <w:szCs w:val="24"/>
              </w:rPr>
              <w:t xml:space="preserve"> (turpmāk – 2.3.</w:t>
            </w:r>
            <w:r w:rsidR="001F7242" w:rsidRPr="00866C60">
              <w:rPr>
                <w:rFonts w:ascii="Times New Roman" w:hAnsi="Times New Roman" w:cs="Times New Roman"/>
                <w:sz w:val="24"/>
                <w:szCs w:val="24"/>
              </w:rPr>
              <w:t>2.3.</w:t>
            </w:r>
            <w:r w:rsidRPr="00866C60">
              <w:rPr>
                <w:rFonts w:ascii="Times New Roman" w:hAnsi="Times New Roman" w:cs="Times New Roman"/>
                <w:sz w:val="24"/>
                <w:szCs w:val="24"/>
              </w:rPr>
              <w:t>aktiv</w:t>
            </w:r>
            <w:r w:rsidR="00407CB4" w:rsidRPr="00866C60">
              <w:rPr>
                <w:rFonts w:ascii="Times New Roman" w:hAnsi="Times New Roman" w:cs="Times New Roman"/>
                <w:sz w:val="24"/>
                <w:szCs w:val="24"/>
              </w:rPr>
              <w:t>i</w:t>
            </w:r>
            <w:r w:rsidRPr="00866C60">
              <w:rPr>
                <w:rFonts w:ascii="Times New Roman" w:hAnsi="Times New Roman" w:cs="Times New Roman"/>
                <w:sz w:val="24"/>
                <w:szCs w:val="24"/>
              </w:rPr>
              <w:t>tāte) ietvaros Latvijas Investīciju un attīstības aģentūra</w:t>
            </w:r>
            <w:r w:rsidR="00407CB4" w:rsidRPr="00866C60">
              <w:rPr>
                <w:rFonts w:ascii="Times New Roman" w:hAnsi="Times New Roman" w:cs="Times New Roman"/>
                <w:sz w:val="24"/>
                <w:szCs w:val="24"/>
              </w:rPr>
              <w:t xml:space="preserve">, pamatojoties uz </w:t>
            </w:r>
            <w:r w:rsidRPr="00866C60">
              <w:rPr>
                <w:rFonts w:ascii="Times New Roman" w:hAnsi="Times New Roman" w:cs="Times New Roman"/>
                <w:sz w:val="24"/>
                <w:szCs w:val="24"/>
              </w:rPr>
              <w:t xml:space="preserve">Ministru kabineta </w:t>
            </w:r>
            <w:r w:rsidR="001F7242" w:rsidRPr="00866C60">
              <w:rPr>
                <w:rFonts w:ascii="Times New Roman" w:hAnsi="Times New Roman" w:cs="Times New Roman"/>
                <w:sz w:val="24"/>
                <w:szCs w:val="24"/>
              </w:rPr>
              <w:t>2011.gada 11.oktobra noteikumiem Nr.788</w:t>
            </w:r>
            <w:r w:rsidRPr="00866C60">
              <w:rPr>
                <w:rFonts w:ascii="Times New Roman" w:hAnsi="Times New Roman" w:cs="Times New Roman"/>
                <w:sz w:val="24"/>
                <w:szCs w:val="24"/>
              </w:rPr>
              <w:t xml:space="preserve"> „</w:t>
            </w:r>
            <w:r w:rsidR="001F7242" w:rsidRPr="00866C60">
              <w:rPr>
                <w:rFonts w:ascii="Times New Roman" w:hAnsi="Times New Roman" w:cs="Times New Roman"/>
                <w:sz w:val="24"/>
                <w:szCs w:val="24"/>
              </w:rPr>
              <w:t>Noteikumi par darbības programmas „Uzņēmējdarbība un inovācijas” papildinājuma 2.3.2.3.aktivitāti „Klasteru programma”</w:t>
            </w:r>
            <w:r w:rsidRPr="00866C60">
              <w:rPr>
                <w:rFonts w:ascii="Times New Roman" w:hAnsi="Times New Roman" w:cs="Times New Roman"/>
                <w:sz w:val="24"/>
                <w:szCs w:val="24"/>
              </w:rPr>
              <w:t>” (turpmāk – MK noteikumi Nr.</w:t>
            </w:r>
            <w:r w:rsidR="001F7242" w:rsidRPr="00866C60">
              <w:rPr>
                <w:rFonts w:ascii="Times New Roman" w:hAnsi="Times New Roman" w:cs="Times New Roman"/>
                <w:sz w:val="24"/>
                <w:szCs w:val="24"/>
              </w:rPr>
              <w:t>788</w:t>
            </w:r>
            <w:r w:rsidRPr="00866C60">
              <w:rPr>
                <w:rFonts w:ascii="Times New Roman" w:hAnsi="Times New Roman" w:cs="Times New Roman"/>
                <w:sz w:val="24"/>
                <w:szCs w:val="24"/>
              </w:rPr>
              <w:t xml:space="preserve">) </w:t>
            </w:r>
            <w:r w:rsidR="001F7242" w:rsidRPr="00866C60">
              <w:rPr>
                <w:rFonts w:ascii="Times New Roman" w:hAnsi="Times New Roman" w:cs="Times New Roman"/>
                <w:sz w:val="24"/>
                <w:szCs w:val="24"/>
              </w:rPr>
              <w:t>6</w:t>
            </w:r>
            <w:r w:rsidR="00407CB4" w:rsidRPr="00866C60">
              <w:rPr>
                <w:rFonts w:ascii="Times New Roman" w:hAnsi="Times New Roman" w:cs="Times New Roman"/>
                <w:sz w:val="24"/>
                <w:szCs w:val="24"/>
              </w:rPr>
              <w:t>.punktu</w:t>
            </w:r>
            <w:r w:rsidR="005E63E8" w:rsidRPr="00866C60">
              <w:rPr>
                <w:rFonts w:ascii="Times New Roman" w:hAnsi="Times New Roman" w:cs="Times New Roman"/>
                <w:sz w:val="24"/>
                <w:szCs w:val="24"/>
              </w:rPr>
              <w:t>,</w:t>
            </w:r>
            <w:r w:rsidR="00407CB4" w:rsidRPr="00866C60">
              <w:rPr>
                <w:rFonts w:ascii="Times New Roman" w:hAnsi="Times New Roman" w:cs="Times New Roman"/>
                <w:sz w:val="24"/>
                <w:szCs w:val="24"/>
              </w:rPr>
              <w:t xml:space="preserve"> finansējumu piešķir saskaņā ar </w:t>
            </w:r>
            <w:r w:rsidRPr="00866C60">
              <w:rPr>
                <w:rFonts w:ascii="Times New Roman" w:hAnsi="Times New Roman" w:cs="Times New Roman"/>
                <w:sz w:val="24"/>
                <w:szCs w:val="24"/>
              </w:rPr>
              <w:t xml:space="preserve">Komisijas </w:t>
            </w:r>
            <w:r w:rsidR="00407CB4" w:rsidRPr="00866C60">
              <w:rPr>
                <w:rFonts w:ascii="Times New Roman" w:hAnsi="Times New Roman" w:cs="Times New Roman"/>
                <w:sz w:val="24"/>
                <w:szCs w:val="24"/>
              </w:rPr>
              <w:t xml:space="preserve">Regulu </w:t>
            </w:r>
            <w:r w:rsidRPr="00866C60">
              <w:rPr>
                <w:rFonts w:ascii="Times New Roman" w:hAnsi="Times New Roman" w:cs="Times New Roman"/>
                <w:sz w:val="24"/>
                <w:szCs w:val="24"/>
              </w:rPr>
              <w:t xml:space="preserve">(EK) </w:t>
            </w:r>
            <w:proofErr w:type="spellStart"/>
            <w:r w:rsidRPr="00866C60">
              <w:rPr>
                <w:rFonts w:ascii="Times New Roman" w:hAnsi="Times New Roman" w:cs="Times New Roman"/>
                <w:sz w:val="24"/>
                <w:szCs w:val="24"/>
              </w:rPr>
              <w:t>Nr</w:t>
            </w:r>
            <w:proofErr w:type="spellEnd"/>
            <w:r w:rsidRPr="00866C60">
              <w:rPr>
                <w:rFonts w:ascii="Times New Roman" w:hAnsi="Times New Roman" w:cs="Times New Roman"/>
                <w:sz w:val="24"/>
                <w:szCs w:val="24"/>
              </w:rPr>
              <w:t xml:space="preserve">. 1998/2006 (2006. gada 15. decembris) par Līguma 87. un 88. panta piemērošanu </w:t>
            </w:r>
            <w:r w:rsidRPr="00866C60">
              <w:rPr>
                <w:rFonts w:ascii="Times New Roman" w:hAnsi="Times New Roman" w:cs="Times New Roman"/>
                <w:i/>
                <w:sz w:val="24"/>
                <w:szCs w:val="24"/>
              </w:rPr>
              <w:t>de minimis</w:t>
            </w:r>
            <w:r w:rsidRPr="00866C60">
              <w:rPr>
                <w:rFonts w:ascii="Times New Roman" w:hAnsi="Times New Roman" w:cs="Times New Roman"/>
                <w:sz w:val="24"/>
                <w:szCs w:val="24"/>
              </w:rPr>
              <w:t xml:space="preserve"> atbalstam (turpmāk - Regula </w:t>
            </w:r>
            <w:r w:rsidR="002F1B49" w:rsidRPr="00866C60">
              <w:rPr>
                <w:rFonts w:ascii="Times New Roman" w:hAnsi="Times New Roman" w:cs="Times New Roman"/>
                <w:sz w:val="24"/>
                <w:szCs w:val="24"/>
              </w:rPr>
              <w:t>Nr.</w:t>
            </w:r>
            <w:r w:rsidRPr="00866C60">
              <w:rPr>
                <w:rFonts w:ascii="Times New Roman" w:hAnsi="Times New Roman" w:cs="Times New Roman"/>
                <w:sz w:val="24"/>
                <w:szCs w:val="24"/>
              </w:rPr>
              <w:t>1998/2006)</w:t>
            </w:r>
            <w:r w:rsidR="00407CB4" w:rsidRPr="00866C60">
              <w:rPr>
                <w:rFonts w:ascii="Times New Roman" w:hAnsi="Times New Roman" w:cs="Times New Roman"/>
                <w:sz w:val="24"/>
                <w:szCs w:val="24"/>
              </w:rPr>
              <w:t>. Regulas</w:t>
            </w:r>
            <w:r w:rsidR="002F1B49" w:rsidRPr="00866C60">
              <w:rPr>
                <w:rFonts w:ascii="Times New Roman" w:hAnsi="Times New Roman" w:cs="Times New Roman"/>
                <w:sz w:val="24"/>
                <w:szCs w:val="24"/>
              </w:rPr>
              <w:t xml:space="preserve"> Nr.</w:t>
            </w:r>
            <w:r w:rsidR="00407CB4" w:rsidRPr="00866C60">
              <w:rPr>
                <w:rFonts w:ascii="Times New Roman" w:hAnsi="Times New Roman" w:cs="Times New Roman"/>
                <w:sz w:val="24"/>
                <w:szCs w:val="24"/>
              </w:rPr>
              <w:t xml:space="preserve">1998/2006 6.pantā noteikts, ka to piemēro līdz 2013.gada 31.decembrim. </w:t>
            </w:r>
          </w:p>
          <w:p w:rsidR="00407CB4" w:rsidRPr="008A75BC" w:rsidRDefault="00407CB4" w:rsidP="00514558">
            <w:pPr>
              <w:spacing w:after="0"/>
              <w:jc w:val="both"/>
              <w:rPr>
                <w:rFonts w:ascii="Times New Roman" w:hAnsi="Times New Roman" w:cs="Times New Roman"/>
                <w:sz w:val="24"/>
                <w:szCs w:val="24"/>
              </w:rPr>
            </w:pPr>
            <w:r w:rsidRPr="00866C60">
              <w:rPr>
                <w:rFonts w:ascii="Times New Roman" w:hAnsi="Times New Roman" w:cs="Times New Roman"/>
                <w:sz w:val="24"/>
                <w:szCs w:val="24"/>
              </w:rPr>
              <w:t>2013.gada</w:t>
            </w:r>
            <w:r w:rsidR="002F1B49" w:rsidRPr="00866C60">
              <w:rPr>
                <w:rFonts w:ascii="Times New Roman" w:hAnsi="Times New Roman" w:cs="Times New Roman"/>
                <w:sz w:val="24"/>
                <w:szCs w:val="24"/>
              </w:rPr>
              <w:t xml:space="preserve"> 18.decembrī tika </w:t>
            </w:r>
            <w:r w:rsidR="002F1B49" w:rsidRPr="008A75BC">
              <w:rPr>
                <w:rFonts w:ascii="Times New Roman" w:hAnsi="Times New Roman" w:cs="Times New Roman"/>
                <w:sz w:val="24"/>
                <w:szCs w:val="24"/>
              </w:rPr>
              <w:t xml:space="preserve">pieņemts jaunais </w:t>
            </w:r>
            <w:r w:rsidR="002F1B49" w:rsidRPr="008A75BC">
              <w:rPr>
                <w:rFonts w:ascii="Times New Roman" w:hAnsi="Times New Roman" w:cs="Times New Roman"/>
                <w:i/>
                <w:sz w:val="24"/>
                <w:szCs w:val="24"/>
              </w:rPr>
              <w:t>de minimis</w:t>
            </w:r>
            <w:r w:rsidR="002F1B49" w:rsidRPr="008A75BC">
              <w:rPr>
                <w:rFonts w:ascii="Times New Roman" w:hAnsi="Times New Roman" w:cs="Times New Roman"/>
                <w:sz w:val="24"/>
                <w:szCs w:val="24"/>
              </w:rPr>
              <w:t xml:space="preserve"> atbalsta sniegšanas regulējums - </w:t>
            </w:r>
            <w:r w:rsidRPr="008A75BC">
              <w:rPr>
                <w:rFonts w:ascii="Times New Roman" w:hAnsi="Times New Roman" w:cs="Times New Roman"/>
                <w:sz w:val="24"/>
                <w:szCs w:val="24"/>
              </w:rPr>
              <w:t>Komisijas Regula (E</w:t>
            </w:r>
            <w:r w:rsidR="003B671B" w:rsidRPr="008A75BC">
              <w:rPr>
                <w:rFonts w:ascii="Times New Roman" w:hAnsi="Times New Roman" w:cs="Times New Roman"/>
                <w:sz w:val="24"/>
                <w:szCs w:val="24"/>
              </w:rPr>
              <w:t>S</w:t>
            </w:r>
            <w:r w:rsidRPr="008A75BC">
              <w:rPr>
                <w:rFonts w:ascii="Times New Roman" w:hAnsi="Times New Roman" w:cs="Times New Roman"/>
                <w:sz w:val="24"/>
                <w:szCs w:val="24"/>
              </w:rPr>
              <w:t xml:space="preserve">) Nr.1407/2013 par Līguma par Eiropas Savienības darbību 107. un 108. panta piemērošanu </w:t>
            </w:r>
            <w:r w:rsidRPr="008A75BC">
              <w:rPr>
                <w:rFonts w:ascii="Times New Roman" w:hAnsi="Times New Roman" w:cs="Times New Roman"/>
                <w:i/>
                <w:sz w:val="24"/>
                <w:szCs w:val="24"/>
              </w:rPr>
              <w:t>de minimis</w:t>
            </w:r>
            <w:r w:rsidRPr="008A75BC">
              <w:rPr>
                <w:rFonts w:ascii="Times New Roman" w:hAnsi="Times New Roman" w:cs="Times New Roman"/>
                <w:sz w:val="24"/>
                <w:szCs w:val="24"/>
              </w:rPr>
              <w:t xml:space="preserve"> atbalstam (Eiropas Savienības Oficiālais Vēstnesis, 2013.gada 24.decembris, </w:t>
            </w:r>
            <w:proofErr w:type="spellStart"/>
            <w:r w:rsidRPr="008A75BC">
              <w:rPr>
                <w:rFonts w:ascii="Times New Roman" w:hAnsi="Times New Roman" w:cs="Times New Roman"/>
                <w:sz w:val="24"/>
                <w:szCs w:val="24"/>
              </w:rPr>
              <w:t>Nr</w:t>
            </w:r>
            <w:proofErr w:type="spellEnd"/>
            <w:r w:rsidRPr="008A75BC">
              <w:rPr>
                <w:rFonts w:ascii="Times New Roman" w:hAnsi="Times New Roman" w:cs="Times New Roman"/>
                <w:sz w:val="24"/>
                <w:szCs w:val="24"/>
              </w:rPr>
              <w:t>. L 352) (turpmāk – regula Nr.1407/2013)</w:t>
            </w:r>
            <w:r w:rsidR="002F1B49" w:rsidRPr="008A75BC">
              <w:rPr>
                <w:rFonts w:ascii="Times New Roman" w:hAnsi="Times New Roman" w:cs="Times New Roman"/>
                <w:sz w:val="24"/>
                <w:szCs w:val="24"/>
              </w:rPr>
              <w:t>, kas stājies spēkā 2014.gada 1.janvārī.</w:t>
            </w:r>
          </w:p>
          <w:p w:rsidR="001F7242" w:rsidRPr="008A75BC" w:rsidRDefault="00407CB4" w:rsidP="008E5A17">
            <w:pPr>
              <w:spacing w:after="0"/>
              <w:jc w:val="both"/>
              <w:rPr>
                <w:rFonts w:ascii="Times New Roman" w:hAnsi="Times New Roman" w:cs="Times New Roman"/>
                <w:sz w:val="24"/>
                <w:szCs w:val="24"/>
              </w:rPr>
            </w:pPr>
            <w:r w:rsidRPr="008A75BC">
              <w:rPr>
                <w:rFonts w:ascii="Times New Roman" w:hAnsi="Times New Roman" w:cs="Times New Roman"/>
                <w:sz w:val="24"/>
                <w:szCs w:val="24"/>
              </w:rPr>
              <w:t xml:space="preserve">          Ņemot vērā, ka</w:t>
            </w:r>
            <w:r w:rsidR="001F7242" w:rsidRPr="008A75BC">
              <w:rPr>
                <w:rFonts w:ascii="Times New Roman" w:hAnsi="Times New Roman" w:cs="Times New Roman"/>
                <w:sz w:val="24"/>
                <w:szCs w:val="24"/>
              </w:rPr>
              <w:t xml:space="preserve"> apstiprinātie projekti</w:t>
            </w:r>
            <w:r w:rsidRPr="008A75BC">
              <w:rPr>
                <w:rFonts w:ascii="Times New Roman" w:hAnsi="Times New Roman" w:cs="Times New Roman"/>
                <w:sz w:val="24"/>
                <w:szCs w:val="24"/>
              </w:rPr>
              <w:t xml:space="preserve"> </w:t>
            </w:r>
            <w:r w:rsidR="001F7242" w:rsidRPr="008A75BC">
              <w:rPr>
                <w:rFonts w:ascii="Times New Roman" w:hAnsi="Times New Roman" w:cs="Times New Roman"/>
                <w:sz w:val="24"/>
                <w:szCs w:val="24"/>
              </w:rPr>
              <w:t>2.3.2.3.aktivitātes</w:t>
            </w:r>
            <w:r w:rsidRPr="008A75BC">
              <w:rPr>
                <w:rFonts w:ascii="Times New Roman" w:hAnsi="Times New Roman" w:cs="Times New Roman"/>
                <w:sz w:val="24"/>
                <w:szCs w:val="24"/>
              </w:rPr>
              <w:t xml:space="preserve"> ietvaros tiks </w:t>
            </w:r>
            <w:r w:rsidR="001F7242" w:rsidRPr="008A75BC">
              <w:rPr>
                <w:rFonts w:ascii="Times New Roman" w:hAnsi="Times New Roman" w:cs="Times New Roman"/>
                <w:sz w:val="24"/>
                <w:szCs w:val="24"/>
              </w:rPr>
              <w:t>īstenoti līdz 2015</w:t>
            </w:r>
            <w:r w:rsidRPr="008A75BC">
              <w:rPr>
                <w:rFonts w:ascii="Times New Roman" w:hAnsi="Times New Roman" w:cs="Times New Roman"/>
                <w:sz w:val="24"/>
                <w:szCs w:val="24"/>
              </w:rPr>
              <w:t xml:space="preserve">.gada </w:t>
            </w:r>
            <w:r w:rsidR="001F7242" w:rsidRPr="008A75BC">
              <w:rPr>
                <w:rFonts w:ascii="Times New Roman" w:hAnsi="Times New Roman" w:cs="Times New Roman"/>
                <w:sz w:val="24"/>
                <w:szCs w:val="24"/>
              </w:rPr>
              <w:t>1.jūlijam</w:t>
            </w:r>
            <w:r w:rsidRPr="008A75BC">
              <w:rPr>
                <w:rFonts w:ascii="Times New Roman" w:hAnsi="Times New Roman" w:cs="Times New Roman"/>
                <w:sz w:val="24"/>
                <w:szCs w:val="24"/>
              </w:rPr>
              <w:t xml:space="preserve">, kā arī ievērojot Regulas 1998/2006 5.panta 3.punktā noteikto, </w:t>
            </w:r>
            <w:r w:rsidR="000B1C0D" w:rsidRPr="008A75BC">
              <w:rPr>
                <w:rFonts w:ascii="Times New Roman" w:hAnsi="Times New Roman" w:cs="Times New Roman"/>
                <w:sz w:val="24"/>
                <w:szCs w:val="24"/>
              </w:rPr>
              <w:t xml:space="preserve">ka Regulas 1998/2006 spēkā esamības laika beigās jebkuru </w:t>
            </w:r>
            <w:r w:rsidR="000B1C0D" w:rsidRPr="008A75BC">
              <w:rPr>
                <w:rFonts w:ascii="Times New Roman" w:hAnsi="Times New Roman" w:cs="Times New Roman"/>
                <w:i/>
                <w:sz w:val="24"/>
                <w:szCs w:val="24"/>
              </w:rPr>
              <w:t>de minimis</w:t>
            </w:r>
            <w:r w:rsidR="000B1C0D" w:rsidRPr="008A75BC">
              <w:rPr>
                <w:rFonts w:ascii="Times New Roman" w:hAnsi="Times New Roman" w:cs="Times New Roman"/>
                <w:sz w:val="24"/>
                <w:szCs w:val="24"/>
              </w:rPr>
              <w:t xml:space="preserve"> atbalstu, kurš atbilst Regulas </w:t>
            </w:r>
            <w:proofErr w:type="spellStart"/>
            <w:r w:rsidR="002766CF" w:rsidRPr="008A75BC">
              <w:rPr>
                <w:rFonts w:ascii="Times New Roman" w:hAnsi="Times New Roman" w:cs="Times New Roman"/>
                <w:sz w:val="24"/>
                <w:szCs w:val="24"/>
              </w:rPr>
              <w:t>Nr</w:t>
            </w:r>
            <w:proofErr w:type="spellEnd"/>
            <w:r w:rsidR="002766CF" w:rsidRPr="008A75BC">
              <w:rPr>
                <w:rFonts w:ascii="Times New Roman" w:hAnsi="Times New Roman" w:cs="Times New Roman"/>
                <w:sz w:val="24"/>
                <w:szCs w:val="24"/>
              </w:rPr>
              <w:t xml:space="preserve">. </w:t>
            </w:r>
            <w:r w:rsidR="000B1C0D" w:rsidRPr="008A75BC">
              <w:rPr>
                <w:rFonts w:ascii="Times New Roman" w:hAnsi="Times New Roman" w:cs="Times New Roman"/>
                <w:sz w:val="24"/>
                <w:szCs w:val="24"/>
              </w:rPr>
              <w:t>1998/2006 nosacījumiem, var likumīgi īstenot turpmākajos sešos mēnešos</w:t>
            </w:r>
            <w:r w:rsidRPr="008A75BC">
              <w:rPr>
                <w:rFonts w:ascii="Times New Roman" w:hAnsi="Times New Roman" w:cs="Times New Roman"/>
                <w:sz w:val="24"/>
                <w:szCs w:val="24"/>
              </w:rPr>
              <w:t>,</w:t>
            </w:r>
            <w:r w:rsidR="002F1B49" w:rsidRPr="008A75BC">
              <w:rPr>
                <w:rFonts w:ascii="Times New Roman" w:hAnsi="Times New Roman" w:cs="Times New Roman"/>
                <w:sz w:val="24"/>
                <w:szCs w:val="24"/>
              </w:rPr>
              <w:t xml:space="preserve"> </w:t>
            </w:r>
            <w:r w:rsidR="001F7242" w:rsidRPr="008A75BC">
              <w:rPr>
                <w:rFonts w:ascii="Times New Roman" w:hAnsi="Times New Roman" w:cs="Times New Roman"/>
                <w:sz w:val="24"/>
                <w:szCs w:val="24"/>
              </w:rPr>
              <w:t>ir nepieciešami steidzami grozījumi, lai turpm</w:t>
            </w:r>
            <w:r w:rsidR="004D0118" w:rsidRPr="008A75BC">
              <w:rPr>
                <w:rFonts w:ascii="Times New Roman" w:hAnsi="Times New Roman" w:cs="Times New Roman"/>
                <w:sz w:val="24"/>
                <w:szCs w:val="24"/>
              </w:rPr>
              <w:t>āko atbalstu izsniegtu</w:t>
            </w:r>
            <w:r w:rsidR="001F7242" w:rsidRPr="008A75BC">
              <w:rPr>
                <w:rFonts w:ascii="Times New Roman" w:hAnsi="Times New Roman" w:cs="Times New Roman"/>
                <w:sz w:val="24"/>
                <w:szCs w:val="24"/>
              </w:rPr>
              <w:t xml:space="preserve"> saskaņā ar regulas Nr.1407/2013 nosacījumiem.</w:t>
            </w:r>
          </w:p>
          <w:p w:rsidR="004D0118" w:rsidRPr="008A75BC" w:rsidRDefault="008E5A17" w:rsidP="00B274F5">
            <w:pPr>
              <w:pStyle w:val="ListParagraph"/>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ab/>
            </w:r>
            <w:r w:rsidR="004D0118" w:rsidRPr="008A75BC">
              <w:rPr>
                <w:rFonts w:ascii="Times New Roman" w:hAnsi="Times New Roman" w:cs="Times New Roman"/>
                <w:sz w:val="24"/>
                <w:szCs w:val="24"/>
              </w:rPr>
              <w:t>Šobrīd MK noteikumos Nr.788 lietotā valūta ir lats</w:t>
            </w:r>
            <w:r w:rsidR="005E63E8" w:rsidRPr="008A75BC">
              <w:rPr>
                <w:rFonts w:ascii="Times New Roman" w:hAnsi="Times New Roman" w:cs="Times New Roman"/>
                <w:sz w:val="24"/>
                <w:szCs w:val="24"/>
              </w:rPr>
              <w:t>.</w:t>
            </w:r>
            <w:r w:rsidR="004D0118" w:rsidRPr="008A75BC">
              <w:rPr>
                <w:rFonts w:ascii="Times New Roman" w:hAnsi="Times New Roman" w:cs="Times New Roman"/>
                <w:sz w:val="24"/>
                <w:szCs w:val="24"/>
              </w:rPr>
              <w:t xml:space="preserve"> </w:t>
            </w:r>
            <w:r w:rsidR="005E63E8" w:rsidRPr="008A75BC">
              <w:rPr>
                <w:rFonts w:ascii="Times New Roman" w:hAnsi="Times New Roman" w:cs="Times New Roman"/>
                <w:sz w:val="24"/>
                <w:szCs w:val="24"/>
              </w:rPr>
              <w:lastRenderedPageBreak/>
              <w:t>L</w:t>
            </w:r>
            <w:r w:rsidR="004D0118" w:rsidRPr="008A75BC">
              <w:rPr>
                <w:rFonts w:ascii="Times New Roman" w:hAnsi="Times New Roman" w:cs="Times New Roman"/>
                <w:sz w:val="24"/>
                <w:szCs w:val="24"/>
              </w:rPr>
              <w:t>ai pielāgotu MK noteikumus Nr.</w:t>
            </w:r>
            <w:r w:rsidR="00865AAF" w:rsidRPr="008A75BC">
              <w:rPr>
                <w:rFonts w:ascii="Times New Roman" w:hAnsi="Times New Roman" w:cs="Times New Roman"/>
                <w:sz w:val="24"/>
                <w:szCs w:val="24"/>
              </w:rPr>
              <w:t>788</w:t>
            </w:r>
            <w:r w:rsidR="004D0118" w:rsidRPr="008A75BC">
              <w:rPr>
                <w:rFonts w:ascii="Times New Roman" w:hAnsi="Times New Roman" w:cs="Times New Roman"/>
                <w:sz w:val="24"/>
                <w:szCs w:val="24"/>
              </w:rPr>
              <w:t xml:space="preserve"> pārejai uz </w:t>
            </w:r>
            <w:proofErr w:type="spellStart"/>
            <w:r w:rsidR="004D0118" w:rsidRPr="008A75BC">
              <w:rPr>
                <w:rFonts w:ascii="Times New Roman" w:hAnsi="Times New Roman" w:cs="Times New Roman"/>
                <w:i/>
                <w:sz w:val="24"/>
                <w:szCs w:val="24"/>
              </w:rPr>
              <w:t>e</w:t>
            </w:r>
            <w:r w:rsidR="003B671B" w:rsidRPr="008A75BC">
              <w:rPr>
                <w:rFonts w:ascii="Times New Roman" w:hAnsi="Times New Roman" w:cs="Times New Roman"/>
                <w:i/>
                <w:sz w:val="24"/>
                <w:szCs w:val="24"/>
              </w:rPr>
              <w:t>u</w:t>
            </w:r>
            <w:r w:rsidR="004D0118" w:rsidRPr="008A75BC">
              <w:rPr>
                <w:rFonts w:ascii="Times New Roman" w:hAnsi="Times New Roman" w:cs="Times New Roman"/>
                <w:i/>
                <w:sz w:val="24"/>
                <w:szCs w:val="24"/>
              </w:rPr>
              <w:t>ro</w:t>
            </w:r>
            <w:proofErr w:type="spellEnd"/>
            <w:r w:rsidR="004D0118" w:rsidRPr="008A75BC">
              <w:rPr>
                <w:rFonts w:ascii="Times New Roman" w:hAnsi="Times New Roman" w:cs="Times New Roman"/>
                <w:i/>
                <w:sz w:val="24"/>
                <w:szCs w:val="24"/>
              </w:rPr>
              <w:t xml:space="preserve"> </w:t>
            </w:r>
            <w:r w:rsidR="004D0118" w:rsidRPr="008A75BC">
              <w:rPr>
                <w:rFonts w:ascii="Times New Roman" w:hAnsi="Times New Roman" w:cs="Times New Roman"/>
                <w:sz w:val="24"/>
                <w:szCs w:val="24"/>
              </w:rPr>
              <w:t xml:space="preserve">valūtu,  ir jāveic atbilstoši grozījumi MK noteikumos Nr.788, norādot finansējuma apmēru </w:t>
            </w:r>
            <w:proofErr w:type="spellStart"/>
            <w:r w:rsidR="004D0118" w:rsidRPr="008A75BC">
              <w:rPr>
                <w:rFonts w:ascii="Times New Roman" w:hAnsi="Times New Roman" w:cs="Times New Roman"/>
                <w:i/>
                <w:sz w:val="24"/>
                <w:szCs w:val="24"/>
                <w:u w:val="single"/>
              </w:rPr>
              <w:t>e</w:t>
            </w:r>
            <w:r w:rsidR="003B671B" w:rsidRPr="008A75BC">
              <w:rPr>
                <w:rFonts w:ascii="Times New Roman" w:hAnsi="Times New Roman" w:cs="Times New Roman"/>
                <w:i/>
                <w:sz w:val="24"/>
                <w:szCs w:val="24"/>
                <w:u w:val="single"/>
              </w:rPr>
              <w:t>u</w:t>
            </w:r>
            <w:r w:rsidR="004D0118" w:rsidRPr="008A75BC">
              <w:rPr>
                <w:rFonts w:ascii="Times New Roman" w:hAnsi="Times New Roman" w:cs="Times New Roman"/>
                <w:i/>
                <w:sz w:val="24"/>
                <w:szCs w:val="24"/>
                <w:u w:val="single"/>
              </w:rPr>
              <w:t>ro</w:t>
            </w:r>
            <w:proofErr w:type="spellEnd"/>
            <w:r w:rsidR="004D0118" w:rsidRPr="008A75BC">
              <w:rPr>
                <w:rFonts w:ascii="Times New Roman" w:hAnsi="Times New Roman" w:cs="Times New Roman"/>
                <w:i/>
                <w:sz w:val="24"/>
                <w:szCs w:val="24"/>
                <w:u w:val="single"/>
              </w:rPr>
              <w:t xml:space="preserve"> valūtā</w:t>
            </w:r>
            <w:r w:rsidR="004D0118" w:rsidRPr="008A75BC">
              <w:rPr>
                <w:rFonts w:ascii="Times New Roman" w:hAnsi="Times New Roman" w:cs="Times New Roman"/>
                <w:sz w:val="24"/>
                <w:szCs w:val="24"/>
              </w:rPr>
              <w:t>. Tādejādi lietotā</w:t>
            </w:r>
            <w:r w:rsidR="004D0118" w:rsidRPr="008A75BC">
              <w:rPr>
                <w:rFonts w:ascii="Times New Roman" w:hAnsi="Times New Roman" w:cs="Times New Roman"/>
                <w:color w:val="414142"/>
                <w:sz w:val="24"/>
                <w:szCs w:val="24"/>
                <w:shd w:val="clear" w:color="auto" w:fill="F1F1F1"/>
              </w:rPr>
              <w:t xml:space="preserve"> </w:t>
            </w:r>
            <w:r w:rsidR="004D0118" w:rsidRPr="008A75BC">
              <w:rPr>
                <w:rFonts w:ascii="Times New Roman" w:hAnsi="Times New Roman" w:cs="Times New Roman"/>
                <w:sz w:val="24"/>
                <w:szCs w:val="24"/>
              </w:rPr>
              <w:t xml:space="preserve">latu valūta tiek aizstāta ar </w:t>
            </w:r>
            <w:proofErr w:type="spellStart"/>
            <w:r w:rsidR="004D0118" w:rsidRPr="008A75BC">
              <w:rPr>
                <w:rFonts w:ascii="Times New Roman" w:hAnsi="Times New Roman" w:cs="Times New Roman"/>
                <w:i/>
                <w:sz w:val="24"/>
                <w:szCs w:val="24"/>
              </w:rPr>
              <w:t>euro</w:t>
            </w:r>
            <w:proofErr w:type="spellEnd"/>
            <w:r w:rsidR="004D0118" w:rsidRPr="008A75BC">
              <w:rPr>
                <w:rFonts w:ascii="Times New Roman" w:hAnsi="Times New Roman" w:cs="Times New Roman"/>
                <w:i/>
                <w:sz w:val="24"/>
                <w:szCs w:val="24"/>
              </w:rPr>
              <w:t xml:space="preserve"> </w:t>
            </w:r>
            <w:r w:rsidR="004D0118" w:rsidRPr="008A75BC">
              <w:rPr>
                <w:rFonts w:ascii="Times New Roman" w:hAnsi="Times New Roman" w:cs="Times New Roman"/>
                <w:sz w:val="24"/>
                <w:szCs w:val="24"/>
              </w:rPr>
              <w:t>valūtu</w:t>
            </w:r>
            <w:r w:rsidR="004D0118" w:rsidRPr="008A75BC">
              <w:rPr>
                <w:rFonts w:ascii="Times New Roman" w:hAnsi="Times New Roman" w:cs="Times New Roman"/>
                <w:i/>
                <w:sz w:val="24"/>
                <w:szCs w:val="24"/>
              </w:rPr>
              <w:t xml:space="preserve"> </w:t>
            </w:r>
            <w:r w:rsidR="004D0118" w:rsidRPr="008A75BC">
              <w:rPr>
                <w:rFonts w:ascii="Times New Roman" w:hAnsi="Times New Roman" w:cs="Times New Roman"/>
                <w:sz w:val="24"/>
                <w:szCs w:val="24"/>
              </w:rPr>
              <w:t xml:space="preserve">atbilstoši kursam 1 </w:t>
            </w:r>
            <w:proofErr w:type="spellStart"/>
            <w:r w:rsidR="004D0118" w:rsidRPr="008A75BC">
              <w:rPr>
                <w:rFonts w:ascii="Times New Roman" w:hAnsi="Times New Roman" w:cs="Times New Roman"/>
                <w:i/>
                <w:sz w:val="24"/>
                <w:szCs w:val="24"/>
              </w:rPr>
              <w:t>euro</w:t>
            </w:r>
            <w:proofErr w:type="spellEnd"/>
            <w:r w:rsidR="004D0118" w:rsidRPr="008A75BC">
              <w:rPr>
                <w:rFonts w:ascii="Times New Roman" w:hAnsi="Times New Roman" w:cs="Times New Roman"/>
                <w:sz w:val="24"/>
                <w:szCs w:val="24"/>
              </w:rPr>
              <w:t xml:space="preserve"> = 0,702804 lati, kas atbilst </w:t>
            </w:r>
            <w:proofErr w:type="spellStart"/>
            <w:r w:rsidR="004D0118" w:rsidRPr="008A75BC">
              <w:rPr>
                <w:rFonts w:ascii="Times New Roman" w:hAnsi="Times New Roman" w:cs="Times New Roman"/>
                <w:i/>
                <w:sz w:val="24"/>
                <w:szCs w:val="24"/>
              </w:rPr>
              <w:t>Euro</w:t>
            </w:r>
            <w:proofErr w:type="spellEnd"/>
            <w:r w:rsidR="004D0118" w:rsidRPr="008A75BC">
              <w:rPr>
                <w:rFonts w:ascii="Times New Roman" w:hAnsi="Times New Roman" w:cs="Times New Roman"/>
                <w:sz w:val="24"/>
                <w:szCs w:val="24"/>
              </w:rPr>
              <w:t xml:space="preserve"> ieviešanas kārtības likuma 32.panta otrās daļas 2.punktam. </w:t>
            </w:r>
            <w:r w:rsidR="00866C60" w:rsidRPr="008A75BC">
              <w:rPr>
                <w:rFonts w:ascii="Times New Roman" w:hAnsi="Times New Roman" w:cs="Times New Roman"/>
                <w:sz w:val="24"/>
                <w:szCs w:val="24"/>
              </w:rPr>
              <w:t xml:space="preserve">Noteikumu projekta grozījumi pēc konvertācijas uz </w:t>
            </w:r>
            <w:proofErr w:type="spellStart"/>
            <w:r w:rsidR="00866C60" w:rsidRPr="008A75BC">
              <w:rPr>
                <w:rFonts w:ascii="Times New Roman" w:hAnsi="Times New Roman" w:cs="Times New Roman"/>
                <w:i/>
                <w:sz w:val="24"/>
                <w:szCs w:val="24"/>
              </w:rPr>
              <w:t>euro</w:t>
            </w:r>
            <w:proofErr w:type="spellEnd"/>
            <w:r w:rsidR="00866C60" w:rsidRPr="008A75BC">
              <w:rPr>
                <w:rFonts w:ascii="Times New Roman" w:hAnsi="Times New Roman" w:cs="Times New Roman"/>
                <w:sz w:val="24"/>
                <w:szCs w:val="24"/>
              </w:rPr>
              <w:t xml:space="preserve"> valūtu ir papildu apaļoti labvēlīgi projekta iesniedzējiem un nerada fiskālo ietekmi</w:t>
            </w:r>
            <w:r w:rsidR="004D0118" w:rsidRPr="008A75BC">
              <w:rPr>
                <w:rFonts w:ascii="Times New Roman" w:hAnsi="Times New Roman" w:cs="Times New Roman"/>
                <w:sz w:val="24"/>
                <w:szCs w:val="24"/>
              </w:rPr>
              <w:t>.</w:t>
            </w:r>
            <w:r w:rsidR="00866C60" w:rsidRPr="008A75BC">
              <w:t xml:space="preserve"> </w:t>
            </w:r>
            <w:r w:rsidR="00866C60" w:rsidRPr="008A75BC">
              <w:rPr>
                <w:rFonts w:ascii="Times New Roman" w:hAnsi="Times New Roman" w:cs="Times New Roman"/>
                <w:sz w:val="24"/>
                <w:szCs w:val="24"/>
              </w:rPr>
              <w:t>Papildu apaļošanā piemērota precizitāte, kas ir skaitliskajai vērtībai latos.</w:t>
            </w:r>
          </w:p>
          <w:p w:rsidR="00D67732" w:rsidRPr="008A75BC" w:rsidRDefault="004D0118" w:rsidP="00B274F5">
            <w:pPr>
              <w:pStyle w:val="ListParagraph"/>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ab/>
            </w:r>
            <w:r w:rsidR="00CB36E9" w:rsidRPr="008A75BC">
              <w:rPr>
                <w:rFonts w:ascii="Times New Roman" w:hAnsi="Times New Roman" w:cs="Times New Roman"/>
                <w:sz w:val="24"/>
                <w:szCs w:val="24"/>
              </w:rPr>
              <w:t>Saskaņā ar</w:t>
            </w:r>
            <w:r w:rsidR="00F05142" w:rsidRPr="008A75BC">
              <w:rPr>
                <w:rFonts w:ascii="Times New Roman" w:hAnsi="Times New Roman" w:cs="Times New Roman"/>
                <w:sz w:val="24"/>
                <w:szCs w:val="24"/>
              </w:rPr>
              <w:t xml:space="preserve"> </w:t>
            </w:r>
            <w:r w:rsidR="005E63E8" w:rsidRPr="008A75BC">
              <w:rPr>
                <w:rFonts w:ascii="Times New Roman" w:hAnsi="Times New Roman" w:cs="Times New Roman"/>
                <w:sz w:val="24"/>
                <w:szCs w:val="24"/>
              </w:rPr>
              <w:t xml:space="preserve">Ministru kabineta </w:t>
            </w:r>
            <w:r w:rsidR="00CB36E9" w:rsidRPr="008A75BC">
              <w:rPr>
                <w:rFonts w:ascii="Times New Roman" w:hAnsi="Times New Roman" w:cs="Times New Roman"/>
                <w:sz w:val="24"/>
                <w:szCs w:val="24"/>
              </w:rPr>
              <w:t>2014.gada 20.jūnija rīkojumu Nr.315 tika apstiprināt</w:t>
            </w:r>
            <w:r w:rsidR="005E63E8" w:rsidRPr="008A75BC">
              <w:rPr>
                <w:rFonts w:ascii="Times New Roman" w:hAnsi="Times New Roman" w:cs="Times New Roman"/>
                <w:sz w:val="24"/>
                <w:szCs w:val="24"/>
              </w:rPr>
              <w:t>i</w:t>
            </w:r>
            <w:r w:rsidR="00CB36E9" w:rsidRPr="008A75BC">
              <w:rPr>
                <w:rFonts w:ascii="Times New Roman" w:hAnsi="Times New Roman" w:cs="Times New Roman"/>
                <w:sz w:val="24"/>
                <w:szCs w:val="24"/>
              </w:rPr>
              <w:t xml:space="preserve"> „Grozījumi darbības programmas „Uzņēmējdarbība un inovācijas” papildinājumā” (Izskatīts Ministru kabinetā 2014.gada 17.jūnijā 33</w:t>
            </w:r>
            <w:r w:rsidR="00F40ECD" w:rsidRPr="008A75BC">
              <w:rPr>
                <w:rFonts w:ascii="Times New Roman" w:hAnsi="Times New Roman" w:cs="Times New Roman"/>
                <w:sz w:val="24"/>
                <w:szCs w:val="24"/>
              </w:rPr>
              <w:t xml:space="preserve"> paragrāfa </w:t>
            </w:r>
            <w:r w:rsidR="00CB36E9" w:rsidRPr="008A75BC">
              <w:rPr>
                <w:rFonts w:ascii="Times New Roman" w:hAnsi="Times New Roman" w:cs="Times New Roman"/>
                <w:sz w:val="24"/>
                <w:szCs w:val="24"/>
              </w:rPr>
              <w:t>59</w:t>
            </w:r>
            <w:r w:rsidR="00F40ECD" w:rsidRPr="008A75BC">
              <w:rPr>
                <w:rFonts w:ascii="Times New Roman" w:hAnsi="Times New Roman" w:cs="Times New Roman"/>
                <w:sz w:val="24"/>
                <w:szCs w:val="24"/>
              </w:rPr>
              <w:t>.punktā</w:t>
            </w:r>
            <w:r w:rsidR="00CB36E9" w:rsidRPr="008A75BC">
              <w:rPr>
                <w:rFonts w:ascii="Times New Roman" w:hAnsi="Times New Roman" w:cs="Times New Roman"/>
                <w:sz w:val="24"/>
                <w:szCs w:val="24"/>
              </w:rPr>
              <w:t>)</w:t>
            </w:r>
            <w:r w:rsidR="005E63E8" w:rsidRPr="008A75BC">
              <w:rPr>
                <w:rFonts w:ascii="Times New Roman" w:hAnsi="Times New Roman" w:cs="Times New Roman"/>
                <w:sz w:val="24"/>
                <w:szCs w:val="24"/>
              </w:rPr>
              <w:t>. Iepriekš minētie darbības programmas „Uzņēmējdarbība un inovācijas”</w:t>
            </w:r>
            <w:r w:rsidR="00CB36E9" w:rsidRPr="008A75BC">
              <w:rPr>
                <w:rFonts w:ascii="Times New Roman" w:hAnsi="Times New Roman" w:cs="Times New Roman"/>
                <w:sz w:val="24"/>
                <w:szCs w:val="24"/>
              </w:rPr>
              <w:t xml:space="preserve"> </w:t>
            </w:r>
            <w:r w:rsidR="005E63E8" w:rsidRPr="008A75BC">
              <w:rPr>
                <w:rFonts w:ascii="Times New Roman" w:hAnsi="Times New Roman" w:cs="Times New Roman"/>
                <w:sz w:val="24"/>
                <w:szCs w:val="24"/>
              </w:rPr>
              <w:t xml:space="preserve">papildinājuma grozījumi paredz </w:t>
            </w:r>
            <w:r w:rsidR="00CB36E9" w:rsidRPr="008A75BC">
              <w:rPr>
                <w:rFonts w:ascii="Times New Roman" w:hAnsi="Times New Roman" w:cs="Times New Roman"/>
                <w:sz w:val="24"/>
                <w:szCs w:val="24"/>
              </w:rPr>
              <w:t>apstiprināt finansējuma pārdal</w:t>
            </w:r>
            <w:r w:rsidR="00D67732" w:rsidRPr="008A75BC">
              <w:rPr>
                <w:rFonts w:ascii="Times New Roman" w:hAnsi="Times New Roman" w:cs="Times New Roman"/>
                <w:sz w:val="24"/>
                <w:szCs w:val="24"/>
              </w:rPr>
              <w:t>i</w:t>
            </w:r>
            <w:r w:rsidR="00CB36E9" w:rsidRPr="008A75BC">
              <w:rPr>
                <w:rFonts w:ascii="Times New Roman" w:hAnsi="Times New Roman" w:cs="Times New Roman"/>
                <w:sz w:val="24"/>
                <w:szCs w:val="24"/>
              </w:rPr>
              <w:t xml:space="preserve"> no darbības programmas „Uzņēmējdarbība un inovācijas” papildinājuma uz darbības programmas „Infrastruktūra un pakalpojumi” papildinājum</w:t>
            </w:r>
            <w:r w:rsidR="00FB1B4D" w:rsidRPr="008A75BC">
              <w:rPr>
                <w:rFonts w:ascii="Times New Roman" w:hAnsi="Times New Roman" w:cs="Times New Roman"/>
                <w:sz w:val="24"/>
                <w:szCs w:val="24"/>
              </w:rPr>
              <w:t>u</w:t>
            </w:r>
            <w:r w:rsidR="00CB36E9" w:rsidRPr="008A75BC">
              <w:rPr>
                <w:rFonts w:ascii="Times New Roman" w:hAnsi="Times New Roman" w:cs="Times New Roman"/>
                <w:sz w:val="24"/>
                <w:szCs w:val="24"/>
              </w:rPr>
              <w:t xml:space="preserve">, starp kurām tika pārdalīts ES fondu finansējums no 2.3.2.3.aktivitātes </w:t>
            </w:r>
            <w:r w:rsidR="00F40ECD" w:rsidRPr="008A75BC">
              <w:rPr>
                <w:rFonts w:ascii="Times New Roman" w:hAnsi="Times New Roman" w:cs="Times New Roman"/>
                <w:sz w:val="24"/>
                <w:szCs w:val="24"/>
              </w:rPr>
              <w:t>2 702</w:t>
            </w:r>
            <w:r w:rsidR="005C49A8" w:rsidRPr="008A75BC">
              <w:rPr>
                <w:rFonts w:ascii="Times New Roman" w:hAnsi="Times New Roman" w:cs="Times New Roman"/>
                <w:sz w:val="24"/>
                <w:szCs w:val="24"/>
              </w:rPr>
              <w:t xml:space="preserve"> </w:t>
            </w:r>
            <w:proofErr w:type="spellStart"/>
            <w:r w:rsidR="005C49A8" w:rsidRPr="008A75BC">
              <w:rPr>
                <w:rFonts w:ascii="Times New Roman" w:hAnsi="Times New Roman" w:cs="Times New Roman"/>
                <w:i/>
                <w:sz w:val="24"/>
                <w:szCs w:val="24"/>
              </w:rPr>
              <w:t>euro</w:t>
            </w:r>
            <w:proofErr w:type="spellEnd"/>
            <w:r w:rsidR="005C49A8" w:rsidRPr="008A75BC">
              <w:rPr>
                <w:rFonts w:ascii="Times New Roman" w:hAnsi="Times New Roman" w:cs="Times New Roman"/>
                <w:i/>
                <w:sz w:val="24"/>
                <w:szCs w:val="24"/>
              </w:rPr>
              <w:t xml:space="preserve"> </w:t>
            </w:r>
            <w:r w:rsidR="005C49A8" w:rsidRPr="008A75BC">
              <w:rPr>
                <w:rFonts w:ascii="Times New Roman" w:hAnsi="Times New Roman" w:cs="Times New Roman"/>
                <w:sz w:val="24"/>
                <w:szCs w:val="24"/>
              </w:rPr>
              <w:t>apmērā. Savukārt</w:t>
            </w:r>
            <w:r w:rsidR="00F279B4" w:rsidRPr="008A75BC">
              <w:rPr>
                <w:rFonts w:ascii="Times New Roman" w:hAnsi="Times New Roman" w:cs="Times New Roman"/>
                <w:sz w:val="24"/>
                <w:szCs w:val="24"/>
              </w:rPr>
              <w:t xml:space="preserve"> no 2.3.2.3.aktivitātes</w:t>
            </w:r>
            <w:r w:rsidR="005C49A8" w:rsidRPr="008A75BC">
              <w:rPr>
                <w:rFonts w:ascii="Times New Roman" w:hAnsi="Times New Roman" w:cs="Times New Roman"/>
                <w:sz w:val="24"/>
                <w:szCs w:val="24"/>
              </w:rPr>
              <w:t xml:space="preserve"> uz darbības programmas „Uzņēmējdarbība un inovācijas” papildinājuma 2.3.1.1.1.apakšaktivitāt</w:t>
            </w:r>
            <w:r w:rsidR="00FB1B4D" w:rsidRPr="008A75BC">
              <w:rPr>
                <w:rFonts w:ascii="Times New Roman" w:hAnsi="Times New Roman" w:cs="Times New Roman"/>
                <w:sz w:val="24"/>
                <w:szCs w:val="24"/>
              </w:rPr>
              <w:t>i</w:t>
            </w:r>
            <w:r w:rsidR="005C49A8" w:rsidRPr="008A75BC">
              <w:rPr>
                <w:rFonts w:ascii="Times New Roman" w:hAnsi="Times New Roman" w:cs="Times New Roman"/>
                <w:sz w:val="24"/>
                <w:szCs w:val="24"/>
              </w:rPr>
              <w:t xml:space="preserve"> „Ārējo tirgu apgūšana – ārējais mārketings” tika pārdalīts ES fondu finansējums </w:t>
            </w:r>
            <w:r w:rsidR="00F40ECD" w:rsidRPr="008A75BC">
              <w:rPr>
                <w:rFonts w:ascii="Times New Roman" w:hAnsi="Times New Roman" w:cs="Times New Roman"/>
                <w:sz w:val="24"/>
                <w:szCs w:val="24"/>
              </w:rPr>
              <w:t>238 411</w:t>
            </w:r>
            <w:r w:rsidR="005C49A8" w:rsidRPr="008A75BC">
              <w:rPr>
                <w:rFonts w:ascii="Times New Roman" w:hAnsi="Times New Roman" w:cs="Times New Roman"/>
                <w:sz w:val="24"/>
                <w:szCs w:val="24"/>
              </w:rPr>
              <w:t xml:space="preserve"> </w:t>
            </w:r>
            <w:proofErr w:type="spellStart"/>
            <w:r w:rsidR="005C49A8" w:rsidRPr="008A75BC">
              <w:rPr>
                <w:rFonts w:ascii="Times New Roman" w:hAnsi="Times New Roman" w:cs="Times New Roman"/>
                <w:i/>
                <w:sz w:val="24"/>
                <w:szCs w:val="24"/>
              </w:rPr>
              <w:t>euro</w:t>
            </w:r>
            <w:proofErr w:type="spellEnd"/>
            <w:r w:rsidR="005C49A8" w:rsidRPr="008A75BC">
              <w:rPr>
                <w:rFonts w:ascii="Times New Roman" w:hAnsi="Times New Roman" w:cs="Times New Roman"/>
                <w:sz w:val="24"/>
                <w:szCs w:val="24"/>
              </w:rPr>
              <w:t xml:space="preserve"> apmērā. </w:t>
            </w:r>
          </w:p>
          <w:p w:rsidR="001E1068" w:rsidRPr="008A75BC" w:rsidRDefault="00F279B4" w:rsidP="00B274F5">
            <w:pPr>
              <w:pStyle w:val="ListParagraph"/>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ab/>
            </w:r>
            <w:r w:rsidR="003F117F" w:rsidRPr="008A75BC">
              <w:rPr>
                <w:rFonts w:ascii="Times New Roman" w:hAnsi="Times New Roman" w:cs="Times New Roman"/>
                <w:sz w:val="24"/>
                <w:szCs w:val="24"/>
              </w:rPr>
              <w:t>Līdz ar to ir nepieciešams samazināt 2.3.</w:t>
            </w:r>
            <w:r w:rsidR="005C49A8" w:rsidRPr="008A75BC">
              <w:rPr>
                <w:rFonts w:ascii="Times New Roman" w:hAnsi="Times New Roman" w:cs="Times New Roman"/>
                <w:sz w:val="24"/>
                <w:szCs w:val="24"/>
              </w:rPr>
              <w:t>2.3.</w:t>
            </w:r>
            <w:r w:rsidR="003F117F" w:rsidRPr="008A75BC">
              <w:rPr>
                <w:rFonts w:ascii="Times New Roman" w:hAnsi="Times New Roman" w:cs="Times New Roman"/>
                <w:sz w:val="24"/>
                <w:szCs w:val="24"/>
              </w:rPr>
              <w:t xml:space="preserve">aktivitātes </w:t>
            </w:r>
            <w:r w:rsidR="00FB1B4D" w:rsidRPr="008A75BC">
              <w:rPr>
                <w:rFonts w:ascii="Times New Roman" w:hAnsi="Times New Roman" w:cs="Times New Roman"/>
                <w:sz w:val="24"/>
                <w:szCs w:val="24"/>
              </w:rPr>
              <w:t xml:space="preserve">ietvaros pieejamo </w:t>
            </w:r>
            <w:r w:rsidR="003F117F" w:rsidRPr="008A75BC">
              <w:rPr>
                <w:rFonts w:ascii="Times New Roman" w:hAnsi="Times New Roman" w:cs="Times New Roman"/>
                <w:sz w:val="24"/>
                <w:szCs w:val="24"/>
              </w:rPr>
              <w:t xml:space="preserve">kopējo finansējumu par </w:t>
            </w:r>
            <w:r w:rsidR="005C49A8" w:rsidRPr="008A75BC">
              <w:rPr>
                <w:rFonts w:ascii="Times New Roman" w:hAnsi="Times New Roman" w:cs="Times New Roman"/>
                <w:sz w:val="24"/>
                <w:szCs w:val="24"/>
              </w:rPr>
              <w:t>241</w:t>
            </w:r>
            <w:r w:rsidR="004D0118" w:rsidRPr="008A75BC">
              <w:rPr>
                <w:rFonts w:ascii="Times New Roman" w:hAnsi="Times New Roman" w:cs="Times New Roman"/>
                <w:sz w:val="24"/>
                <w:szCs w:val="24"/>
              </w:rPr>
              <w:t xml:space="preserve"> </w:t>
            </w:r>
            <w:r w:rsidR="005C49A8" w:rsidRPr="008A75BC">
              <w:rPr>
                <w:rFonts w:ascii="Times New Roman" w:hAnsi="Times New Roman" w:cs="Times New Roman"/>
                <w:sz w:val="24"/>
                <w:szCs w:val="24"/>
              </w:rPr>
              <w:t>113</w:t>
            </w:r>
            <w:r w:rsidR="003F117F" w:rsidRPr="008A75BC">
              <w:rPr>
                <w:rFonts w:ascii="Times New Roman" w:hAnsi="Times New Roman" w:cs="Times New Roman"/>
                <w:sz w:val="24"/>
                <w:szCs w:val="24"/>
              </w:rPr>
              <w:t xml:space="preserve"> </w:t>
            </w:r>
            <w:proofErr w:type="spellStart"/>
            <w:r w:rsidR="003F117F" w:rsidRPr="008A75BC">
              <w:rPr>
                <w:rFonts w:ascii="Times New Roman" w:hAnsi="Times New Roman" w:cs="Times New Roman"/>
                <w:i/>
                <w:sz w:val="24"/>
                <w:szCs w:val="24"/>
              </w:rPr>
              <w:t>euro</w:t>
            </w:r>
            <w:proofErr w:type="spellEnd"/>
            <w:r w:rsidR="004D0118" w:rsidRPr="008A75BC">
              <w:rPr>
                <w:rFonts w:ascii="Times New Roman" w:hAnsi="Times New Roman" w:cs="Times New Roman"/>
                <w:sz w:val="24"/>
                <w:szCs w:val="24"/>
              </w:rPr>
              <w:t>, attiecīgi</w:t>
            </w:r>
            <w:r w:rsidR="00D67732" w:rsidRPr="008A75BC">
              <w:rPr>
                <w:rFonts w:ascii="Times New Roman" w:hAnsi="Times New Roman" w:cs="Times New Roman"/>
                <w:sz w:val="24"/>
                <w:szCs w:val="24"/>
              </w:rPr>
              <w:t xml:space="preserve"> nosakot</w:t>
            </w:r>
            <w:r w:rsidR="004D0118" w:rsidRPr="008A75BC">
              <w:rPr>
                <w:rFonts w:ascii="Times New Roman" w:hAnsi="Times New Roman" w:cs="Times New Roman"/>
                <w:sz w:val="24"/>
                <w:szCs w:val="24"/>
              </w:rPr>
              <w:t xml:space="preserve"> 2.3.2.3.aktivitātes ietvaros </w:t>
            </w:r>
            <w:r w:rsidR="00D67732" w:rsidRPr="008A75BC">
              <w:rPr>
                <w:rFonts w:ascii="Times New Roman" w:hAnsi="Times New Roman" w:cs="Times New Roman"/>
                <w:sz w:val="24"/>
                <w:szCs w:val="24"/>
              </w:rPr>
              <w:t xml:space="preserve">pieejamo </w:t>
            </w:r>
            <w:r w:rsidR="004D0118" w:rsidRPr="008A75BC">
              <w:rPr>
                <w:rFonts w:ascii="Times New Roman" w:hAnsi="Times New Roman" w:cs="Times New Roman"/>
                <w:sz w:val="24"/>
                <w:szCs w:val="24"/>
              </w:rPr>
              <w:t>kopēj</w:t>
            </w:r>
            <w:r w:rsidR="00D67732" w:rsidRPr="008A75BC">
              <w:rPr>
                <w:rFonts w:ascii="Times New Roman" w:hAnsi="Times New Roman" w:cs="Times New Roman"/>
                <w:sz w:val="24"/>
                <w:szCs w:val="24"/>
              </w:rPr>
              <w:t>o</w:t>
            </w:r>
            <w:r w:rsidR="004D0118" w:rsidRPr="008A75BC">
              <w:rPr>
                <w:rFonts w:ascii="Times New Roman" w:hAnsi="Times New Roman" w:cs="Times New Roman"/>
                <w:sz w:val="24"/>
                <w:szCs w:val="24"/>
              </w:rPr>
              <w:t xml:space="preserve"> ES fondu finansējum</w:t>
            </w:r>
            <w:r w:rsidR="00921D10" w:rsidRPr="008A75BC">
              <w:rPr>
                <w:rFonts w:ascii="Times New Roman" w:hAnsi="Times New Roman" w:cs="Times New Roman"/>
                <w:sz w:val="24"/>
                <w:szCs w:val="24"/>
              </w:rPr>
              <w:t>u</w:t>
            </w:r>
            <w:r w:rsidR="004D0118" w:rsidRPr="008A75BC">
              <w:rPr>
                <w:rFonts w:ascii="Times New Roman" w:hAnsi="Times New Roman" w:cs="Times New Roman"/>
                <w:sz w:val="24"/>
                <w:szCs w:val="24"/>
              </w:rPr>
              <w:t xml:space="preserve"> 4 607 022  </w:t>
            </w:r>
            <w:proofErr w:type="spellStart"/>
            <w:r w:rsidR="004D0118" w:rsidRPr="008A75BC">
              <w:rPr>
                <w:rFonts w:ascii="Times New Roman" w:hAnsi="Times New Roman" w:cs="Times New Roman"/>
                <w:i/>
                <w:sz w:val="24"/>
                <w:szCs w:val="24"/>
              </w:rPr>
              <w:t>euro</w:t>
            </w:r>
            <w:proofErr w:type="spellEnd"/>
            <w:r w:rsidR="00D67732" w:rsidRPr="008A75BC">
              <w:rPr>
                <w:rFonts w:ascii="Times New Roman" w:hAnsi="Times New Roman" w:cs="Times New Roman"/>
                <w:i/>
                <w:sz w:val="24"/>
                <w:szCs w:val="24"/>
              </w:rPr>
              <w:t xml:space="preserve"> </w:t>
            </w:r>
            <w:r w:rsidR="00D67732" w:rsidRPr="008A75BC">
              <w:rPr>
                <w:rFonts w:ascii="Times New Roman" w:hAnsi="Times New Roman" w:cs="Times New Roman"/>
                <w:sz w:val="24"/>
                <w:szCs w:val="24"/>
              </w:rPr>
              <w:t>apmērā</w:t>
            </w:r>
            <w:r w:rsidR="004D0118" w:rsidRPr="008A75BC">
              <w:rPr>
                <w:rFonts w:ascii="Times New Roman" w:hAnsi="Times New Roman" w:cs="Times New Roman"/>
                <w:sz w:val="24"/>
                <w:szCs w:val="24"/>
              </w:rPr>
              <w:t xml:space="preserve">. </w:t>
            </w:r>
          </w:p>
          <w:p w:rsidR="00932826" w:rsidRPr="008A75BC" w:rsidRDefault="008E5A17" w:rsidP="00B274F5">
            <w:pPr>
              <w:pStyle w:val="ListParagraph"/>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ab/>
            </w:r>
            <w:r w:rsidR="00932826" w:rsidRPr="008A75BC">
              <w:rPr>
                <w:rFonts w:ascii="Times New Roman" w:hAnsi="Times New Roman" w:cs="Times New Roman"/>
                <w:sz w:val="24"/>
                <w:szCs w:val="24"/>
              </w:rPr>
              <w:t xml:space="preserve">Ņemot vērā, ka jaunā </w:t>
            </w:r>
            <w:r w:rsidR="00932826" w:rsidRPr="008A75BC">
              <w:rPr>
                <w:rFonts w:ascii="Times New Roman" w:hAnsi="Times New Roman" w:cs="Times New Roman"/>
                <w:i/>
                <w:sz w:val="24"/>
                <w:szCs w:val="24"/>
              </w:rPr>
              <w:t xml:space="preserve">de minimis </w:t>
            </w:r>
            <w:r w:rsidR="00932826" w:rsidRPr="008A75BC">
              <w:rPr>
                <w:rFonts w:ascii="Times New Roman" w:hAnsi="Times New Roman" w:cs="Times New Roman"/>
                <w:sz w:val="24"/>
                <w:szCs w:val="24"/>
              </w:rPr>
              <w:t>Regula Nr.1407/2013 nenosaka specifiskus atbalsta ierobežojumus</w:t>
            </w:r>
            <w:r w:rsidR="00932826" w:rsidRPr="008A75BC">
              <w:rPr>
                <w:rFonts w:ascii="Times New Roman" w:hAnsi="Times New Roman"/>
                <w:sz w:val="24"/>
                <w:szCs w:val="24"/>
              </w:rPr>
              <w:t xml:space="preserve"> komersantiem, kuri atbilst</w:t>
            </w:r>
            <w:r w:rsidR="00932826" w:rsidRPr="008A75BC">
              <w:rPr>
                <w:rFonts w:ascii="Times New Roman" w:hAnsi="Times New Roman" w:cs="Times New Roman"/>
                <w:sz w:val="24"/>
                <w:szCs w:val="24"/>
              </w:rPr>
              <w:t xml:space="preserve"> grūtībās nonākuš</w:t>
            </w:r>
            <w:r w:rsidR="00932826" w:rsidRPr="008A75BC">
              <w:rPr>
                <w:rFonts w:ascii="Times New Roman" w:hAnsi="Times New Roman"/>
                <w:sz w:val="24"/>
                <w:szCs w:val="24"/>
              </w:rPr>
              <w:t>u</w:t>
            </w:r>
            <w:r w:rsidR="00932826" w:rsidRPr="008A75BC">
              <w:rPr>
                <w:rFonts w:ascii="Times New Roman" w:hAnsi="Times New Roman" w:cs="Times New Roman"/>
                <w:sz w:val="24"/>
                <w:szCs w:val="24"/>
              </w:rPr>
              <w:t xml:space="preserve"> komersant</w:t>
            </w:r>
            <w:r w:rsidR="00932826" w:rsidRPr="008A75BC">
              <w:rPr>
                <w:rFonts w:ascii="Times New Roman" w:hAnsi="Times New Roman"/>
                <w:sz w:val="24"/>
                <w:szCs w:val="24"/>
              </w:rPr>
              <w:t>u pazīmēm</w:t>
            </w:r>
            <w:r w:rsidR="00932826" w:rsidRPr="008A75BC">
              <w:rPr>
                <w:rFonts w:ascii="Times New Roman" w:hAnsi="Times New Roman" w:cs="Times New Roman"/>
                <w:sz w:val="24"/>
                <w:szCs w:val="24"/>
              </w:rPr>
              <w:t xml:space="preserve">, </w:t>
            </w:r>
            <w:r w:rsidR="00514558" w:rsidRPr="008A75BC">
              <w:rPr>
                <w:rFonts w:ascii="Times New Roman" w:hAnsi="Times New Roman" w:cs="Times New Roman"/>
                <w:sz w:val="24"/>
                <w:szCs w:val="24"/>
              </w:rPr>
              <w:t>tad</w:t>
            </w:r>
            <w:r w:rsidR="00932826" w:rsidRPr="008A75BC">
              <w:rPr>
                <w:rFonts w:ascii="Times New Roman" w:hAnsi="Times New Roman" w:cs="Times New Roman"/>
                <w:sz w:val="24"/>
                <w:szCs w:val="24"/>
              </w:rPr>
              <w:t xml:space="preserve"> </w:t>
            </w:r>
            <w:r w:rsidR="00932826" w:rsidRPr="008A75BC">
              <w:rPr>
                <w:rFonts w:ascii="Times New Roman" w:hAnsi="Times New Roman" w:cs="Times New Roman"/>
                <w:bCs/>
                <w:sz w:val="24"/>
                <w:szCs w:val="24"/>
              </w:rPr>
              <w:t>MK noteikumos Nr.</w:t>
            </w:r>
            <w:r w:rsidR="006D22EE" w:rsidRPr="008A75BC">
              <w:rPr>
                <w:rFonts w:ascii="Times New Roman" w:hAnsi="Times New Roman" w:cs="Times New Roman"/>
                <w:bCs/>
                <w:sz w:val="24"/>
                <w:szCs w:val="24"/>
              </w:rPr>
              <w:t>788</w:t>
            </w:r>
            <w:r w:rsidR="00932826" w:rsidRPr="008A75BC">
              <w:rPr>
                <w:rFonts w:ascii="Times New Roman" w:hAnsi="Times New Roman" w:cs="Times New Roman"/>
                <w:bCs/>
                <w:sz w:val="24"/>
                <w:szCs w:val="24"/>
              </w:rPr>
              <w:t xml:space="preserve"> </w:t>
            </w:r>
            <w:r w:rsidR="00F40ECD" w:rsidRPr="008A75BC">
              <w:rPr>
                <w:rFonts w:ascii="Times New Roman" w:hAnsi="Times New Roman" w:cs="Times New Roman"/>
                <w:bCs/>
                <w:sz w:val="24"/>
                <w:szCs w:val="24"/>
              </w:rPr>
              <w:t>nav</w:t>
            </w:r>
            <w:r w:rsidR="00932826" w:rsidRPr="008A75BC">
              <w:rPr>
                <w:rFonts w:ascii="Times New Roman" w:hAnsi="Times New Roman" w:cs="Times New Roman"/>
                <w:bCs/>
                <w:sz w:val="24"/>
                <w:szCs w:val="24"/>
              </w:rPr>
              <w:t xml:space="preserve"> nepieciešams </w:t>
            </w:r>
            <w:r w:rsidR="007F3031" w:rsidRPr="008A75BC">
              <w:rPr>
                <w:rFonts w:ascii="Times New Roman" w:hAnsi="Times New Roman" w:cs="Times New Roman"/>
                <w:bCs/>
                <w:sz w:val="24"/>
                <w:szCs w:val="24"/>
              </w:rPr>
              <w:t>iekļaut</w:t>
            </w:r>
            <w:r w:rsidR="00F40ECD" w:rsidRPr="008A75BC">
              <w:rPr>
                <w:rFonts w:ascii="Times New Roman" w:hAnsi="Times New Roman" w:cs="Times New Roman"/>
                <w:bCs/>
                <w:sz w:val="24"/>
                <w:szCs w:val="24"/>
              </w:rPr>
              <w:t xml:space="preserve"> prasību</w:t>
            </w:r>
            <w:r w:rsidR="00932826" w:rsidRPr="008A75BC">
              <w:rPr>
                <w:rFonts w:ascii="Times New Roman" w:hAnsi="Times New Roman" w:cs="Times New Roman"/>
                <w:bCs/>
                <w:sz w:val="24"/>
                <w:szCs w:val="24"/>
              </w:rPr>
              <w:t xml:space="preserve">, ka atbalstu nevar saņemt, ja atbalsta pretendents atbilst grūtībās nonākuša </w:t>
            </w:r>
            <w:r w:rsidR="007F3031" w:rsidRPr="008A75BC">
              <w:rPr>
                <w:rFonts w:ascii="Times New Roman" w:hAnsi="Times New Roman" w:cs="Times New Roman"/>
                <w:bCs/>
                <w:sz w:val="24"/>
                <w:szCs w:val="24"/>
              </w:rPr>
              <w:t>saimnieciskās darbības veicēja</w:t>
            </w:r>
            <w:r w:rsidR="00932826" w:rsidRPr="008A75BC">
              <w:rPr>
                <w:rFonts w:ascii="Times New Roman" w:hAnsi="Times New Roman" w:cs="Times New Roman"/>
                <w:bCs/>
                <w:sz w:val="24"/>
                <w:szCs w:val="24"/>
              </w:rPr>
              <w:t xml:space="preserve"> pazīmēm. Savukārt ir nepieciešams atstāt prasību, ka atbalsta pretendents var saņemt finansējumu, ja tam </w:t>
            </w:r>
            <w:r w:rsidR="00932826" w:rsidRPr="008A75BC">
              <w:rPr>
                <w:rFonts w:ascii="Times New Roman" w:hAnsi="Times New Roman" w:cs="Times New Roman"/>
                <w:sz w:val="24"/>
                <w:szCs w:val="24"/>
              </w:rPr>
              <w:t>ar tiesas spriedumu nav pasludināts maksātnespējas process vai ar tiesas spriedumu netiek īstenots tiesiskās aizsardzības process, vai ar tiesas lēmumu netiek īstenots ārpustiesas tiesiskās aizsardzības process, tam nav uzsākta bankrota procedūra, piemērota sanācija vai mierizlīgums vai tā saimnieciskā darbība nav izbeigta.</w:t>
            </w:r>
          </w:p>
          <w:p w:rsidR="00C815EC" w:rsidRPr="008A75BC" w:rsidRDefault="004D0118" w:rsidP="00B274F5">
            <w:pPr>
              <w:pStyle w:val="ListParagraph"/>
              <w:spacing w:after="0"/>
              <w:ind w:left="0"/>
              <w:jc w:val="both"/>
              <w:rPr>
                <w:rFonts w:ascii="Times New Roman" w:hAnsi="Times New Roman" w:cs="Times New Roman"/>
                <w:sz w:val="24"/>
                <w:szCs w:val="24"/>
              </w:rPr>
            </w:pPr>
            <w:r w:rsidRPr="008A75BC">
              <w:rPr>
                <w:rFonts w:ascii="Times New Roman" w:hAnsi="Times New Roman" w:cs="Times New Roman"/>
                <w:sz w:val="24"/>
                <w:szCs w:val="24"/>
              </w:rPr>
              <w:lastRenderedPageBreak/>
              <w:tab/>
              <w:t>2.3.2.3.aktivitātes ietvaros saskaņ</w:t>
            </w:r>
            <w:r w:rsidR="006D22EE" w:rsidRPr="008A75BC">
              <w:rPr>
                <w:rFonts w:ascii="Times New Roman" w:hAnsi="Times New Roman" w:cs="Times New Roman"/>
                <w:sz w:val="24"/>
                <w:szCs w:val="24"/>
              </w:rPr>
              <w:t>ā ar MK noteikumiem Nr.788 projektu</w:t>
            </w:r>
            <w:r w:rsidRPr="008A75BC">
              <w:rPr>
                <w:rFonts w:ascii="Times New Roman" w:hAnsi="Times New Roman" w:cs="Times New Roman"/>
                <w:sz w:val="24"/>
                <w:szCs w:val="24"/>
              </w:rPr>
              <w:t xml:space="preserve"> maksimālais īstenošanas ilgums ir trīs gadi, bet ne ilgāk kā līdz 2015.gada 1.</w:t>
            </w:r>
            <w:r w:rsidR="006D22EE" w:rsidRPr="008A75BC">
              <w:rPr>
                <w:rFonts w:ascii="Times New Roman" w:hAnsi="Times New Roman" w:cs="Times New Roman"/>
                <w:sz w:val="24"/>
                <w:szCs w:val="24"/>
              </w:rPr>
              <w:t>jūlijs.</w:t>
            </w:r>
            <w:r w:rsidR="00675DC5" w:rsidRPr="008A75BC">
              <w:rPr>
                <w:rFonts w:ascii="Times New Roman" w:hAnsi="Times New Roman" w:cs="Times New Roman"/>
                <w:sz w:val="24"/>
                <w:szCs w:val="24"/>
              </w:rPr>
              <w:tab/>
              <w:t>Ņemot</w:t>
            </w:r>
            <w:r w:rsidR="00765C28" w:rsidRPr="008A75BC">
              <w:rPr>
                <w:rFonts w:ascii="Times New Roman" w:hAnsi="Times New Roman" w:cs="Times New Roman"/>
                <w:sz w:val="24"/>
                <w:szCs w:val="24"/>
              </w:rPr>
              <w:t xml:space="preserve"> </w:t>
            </w:r>
            <w:r w:rsidR="00FB1B4D" w:rsidRPr="008A75BC">
              <w:rPr>
                <w:rFonts w:ascii="Times New Roman" w:hAnsi="Times New Roman" w:cs="Times New Roman"/>
                <w:sz w:val="24"/>
                <w:szCs w:val="24"/>
              </w:rPr>
              <w:t>vērā</w:t>
            </w:r>
            <w:r w:rsidR="00675DC5" w:rsidRPr="008A75BC">
              <w:rPr>
                <w:rFonts w:ascii="Times New Roman" w:hAnsi="Times New Roman" w:cs="Times New Roman"/>
                <w:sz w:val="24"/>
                <w:szCs w:val="24"/>
              </w:rPr>
              <w:t xml:space="preserve">, ka 2.3.2.3.aktivitāte ir ilgtermiņa aktivitāte, kas caur klasteru stratēģisku un mērķtiecīgu darbību veicina komercdarbības attīstību gan starp komersantiem, gan komersantiem un zinātniskajām institūcijām, ceļot to konkurētspēju, </w:t>
            </w:r>
            <w:r w:rsidR="00FB1B4D" w:rsidRPr="008A75BC">
              <w:rPr>
                <w:rFonts w:ascii="Times New Roman" w:hAnsi="Times New Roman" w:cs="Times New Roman"/>
                <w:sz w:val="24"/>
                <w:szCs w:val="24"/>
              </w:rPr>
              <w:t>secināms, ka</w:t>
            </w:r>
            <w:r w:rsidR="00675DC5" w:rsidRPr="008A75BC">
              <w:rPr>
                <w:rFonts w:ascii="Times New Roman" w:hAnsi="Times New Roman" w:cs="Times New Roman"/>
                <w:sz w:val="24"/>
                <w:szCs w:val="24"/>
              </w:rPr>
              <w:t xml:space="preserve"> uzsāktie atbalsta pasākumi ir ilgtermiņa pasākumi</w:t>
            </w:r>
            <w:r w:rsidR="00FB1B4D" w:rsidRPr="008A75BC">
              <w:rPr>
                <w:rFonts w:ascii="Times New Roman" w:hAnsi="Times New Roman" w:cs="Times New Roman"/>
                <w:sz w:val="24"/>
                <w:szCs w:val="24"/>
              </w:rPr>
              <w:t>,</w:t>
            </w:r>
            <w:r w:rsidR="00675DC5" w:rsidRPr="008A75BC">
              <w:rPr>
                <w:rFonts w:ascii="Times New Roman" w:hAnsi="Times New Roman" w:cs="Times New Roman"/>
                <w:sz w:val="24"/>
                <w:szCs w:val="24"/>
              </w:rPr>
              <w:t xml:space="preserve"> kurus īsteno pakāpeniski. Tādejādi kopējos 2.3.2.3.aktivitātes sasniegtos rezultāt</w:t>
            </w:r>
            <w:r w:rsidR="00C815EC" w:rsidRPr="008A75BC">
              <w:rPr>
                <w:rFonts w:ascii="Times New Roman" w:hAnsi="Times New Roman" w:cs="Times New Roman"/>
                <w:sz w:val="24"/>
                <w:szCs w:val="24"/>
              </w:rPr>
              <w:t>us var izmērīt tikai ilgtermiņā.</w:t>
            </w:r>
            <w:r w:rsidR="00675DC5" w:rsidRPr="008A75BC">
              <w:rPr>
                <w:rFonts w:ascii="Times New Roman" w:hAnsi="Times New Roman" w:cs="Times New Roman"/>
                <w:sz w:val="24"/>
                <w:szCs w:val="24"/>
              </w:rPr>
              <w:t xml:space="preserve"> </w:t>
            </w:r>
          </w:p>
          <w:p w:rsidR="006D22EE" w:rsidRPr="008A75BC" w:rsidRDefault="00C815EC" w:rsidP="00B274F5">
            <w:pPr>
              <w:pStyle w:val="ListParagraph"/>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ab/>
              <w:t>I</w:t>
            </w:r>
            <w:r w:rsidR="00675DC5" w:rsidRPr="008A75BC">
              <w:rPr>
                <w:rFonts w:ascii="Times New Roman" w:hAnsi="Times New Roman" w:cs="Times New Roman"/>
                <w:sz w:val="24"/>
                <w:szCs w:val="24"/>
              </w:rPr>
              <w:t>k gadu sadarbības iestāde izvērtē īstenoto pasākumu ietekmi uz klasteru</w:t>
            </w:r>
            <w:r w:rsidR="006D22EE" w:rsidRPr="008A75BC">
              <w:rPr>
                <w:rFonts w:ascii="Times New Roman" w:hAnsi="Times New Roman" w:cs="Times New Roman"/>
                <w:sz w:val="24"/>
                <w:szCs w:val="24"/>
              </w:rPr>
              <w:t xml:space="preserve"> ilgtermiņa</w:t>
            </w:r>
            <w:r w:rsidR="00675DC5" w:rsidRPr="008A75BC">
              <w:rPr>
                <w:rFonts w:ascii="Times New Roman" w:hAnsi="Times New Roman" w:cs="Times New Roman"/>
                <w:sz w:val="24"/>
                <w:szCs w:val="24"/>
              </w:rPr>
              <w:t xml:space="preserve"> stratēģi</w:t>
            </w:r>
            <w:r w:rsidRPr="008A75BC">
              <w:rPr>
                <w:rFonts w:ascii="Times New Roman" w:hAnsi="Times New Roman" w:cs="Times New Roman"/>
                <w:sz w:val="24"/>
                <w:szCs w:val="24"/>
              </w:rPr>
              <w:t>jā noteikto mērķu sasniegšanu un sniedz priekšlikumus un ierosinājumus katra gada darbības plānam, lai uzlabotu kopējo mērķu sasniegšanu  un attiecīgi uzņēmumu konkurētspēju un kopēju projektu veidošanos klastera ietvaros. Ņemot vērā, ka stratēģijā noteikto mērķu sasniegšana ir cieši saistīta ar gada darbības plāniem un attiecīgi ar apgūstamo finansējumu, līdz ar to atsevišķos projektos to īstenošanas proc</w:t>
            </w:r>
            <w:r w:rsidR="00C55DC8" w:rsidRPr="008A75BC">
              <w:rPr>
                <w:rFonts w:ascii="Times New Roman" w:hAnsi="Times New Roman" w:cs="Times New Roman"/>
                <w:sz w:val="24"/>
                <w:szCs w:val="24"/>
              </w:rPr>
              <w:t>esā</w:t>
            </w:r>
            <w:r w:rsidRPr="008A75BC">
              <w:rPr>
                <w:rFonts w:ascii="Times New Roman" w:hAnsi="Times New Roman" w:cs="Times New Roman"/>
                <w:sz w:val="24"/>
                <w:szCs w:val="24"/>
              </w:rPr>
              <w:t xml:space="preserve"> ir izveidojies finansējuma ietaupījums.</w:t>
            </w:r>
          </w:p>
          <w:p w:rsidR="003D013F" w:rsidRPr="008A75BC" w:rsidRDefault="006D22EE" w:rsidP="00B274F5">
            <w:pPr>
              <w:pStyle w:val="ListParagraph"/>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ab/>
            </w:r>
            <w:r w:rsidR="00675DC5" w:rsidRPr="008A75BC">
              <w:rPr>
                <w:rFonts w:ascii="Times New Roman" w:hAnsi="Times New Roman" w:cs="Times New Roman"/>
                <w:sz w:val="24"/>
                <w:szCs w:val="24"/>
              </w:rPr>
              <w:t>Ņemot vērā apsvērumu</w:t>
            </w:r>
            <w:r w:rsidR="00C815EC" w:rsidRPr="008A75BC">
              <w:rPr>
                <w:rFonts w:ascii="Times New Roman" w:hAnsi="Times New Roman" w:cs="Times New Roman"/>
                <w:sz w:val="24"/>
                <w:szCs w:val="24"/>
              </w:rPr>
              <w:t>s</w:t>
            </w:r>
            <w:r w:rsidR="006C21A0" w:rsidRPr="008A75BC">
              <w:rPr>
                <w:rFonts w:ascii="Times New Roman" w:hAnsi="Times New Roman" w:cs="Times New Roman"/>
                <w:sz w:val="24"/>
                <w:szCs w:val="24"/>
              </w:rPr>
              <w:t>,</w:t>
            </w:r>
            <w:r w:rsidRPr="008A75BC">
              <w:rPr>
                <w:rFonts w:ascii="Times New Roman" w:hAnsi="Times New Roman" w:cs="Times New Roman"/>
                <w:sz w:val="24"/>
                <w:szCs w:val="24"/>
              </w:rPr>
              <w:t xml:space="preserve"> Ekonomikas ministrija ir izvērtējusi 2.3.2.3.aktivtātes iespējamo projektu īstenošanas termiņu pagarināšanas iespējas un secinājusi, ka projektu īstenošanu ir </w:t>
            </w:r>
            <w:r w:rsidR="00994156" w:rsidRPr="008A75BC">
              <w:rPr>
                <w:rFonts w:ascii="Times New Roman" w:hAnsi="Times New Roman" w:cs="Times New Roman"/>
                <w:sz w:val="24"/>
                <w:szCs w:val="24"/>
              </w:rPr>
              <w:t xml:space="preserve">lietderīgi </w:t>
            </w:r>
            <w:r w:rsidRPr="008A75BC">
              <w:rPr>
                <w:rFonts w:ascii="Times New Roman" w:hAnsi="Times New Roman" w:cs="Times New Roman"/>
                <w:sz w:val="24"/>
                <w:szCs w:val="24"/>
              </w:rPr>
              <w:t>pagarināt līdz 2015.gada 31.decembrim</w:t>
            </w:r>
            <w:r w:rsidR="00FD529C" w:rsidRPr="008A75BC">
              <w:rPr>
                <w:rFonts w:ascii="Times New Roman" w:hAnsi="Times New Roman" w:cs="Times New Roman"/>
                <w:sz w:val="24"/>
                <w:szCs w:val="24"/>
              </w:rPr>
              <w:t>, lai nodrošinātu pēc iespējas mazāku aktivitātes pārrāvu</w:t>
            </w:r>
            <w:r w:rsidR="00765C28" w:rsidRPr="008A75BC">
              <w:rPr>
                <w:rFonts w:ascii="Times New Roman" w:hAnsi="Times New Roman" w:cs="Times New Roman"/>
                <w:sz w:val="24"/>
                <w:szCs w:val="24"/>
              </w:rPr>
              <w:t>mu</w:t>
            </w:r>
            <w:r w:rsidR="00FD529C" w:rsidRPr="008A75BC">
              <w:rPr>
                <w:rFonts w:ascii="Times New Roman" w:hAnsi="Times New Roman" w:cs="Times New Roman"/>
                <w:sz w:val="24"/>
                <w:szCs w:val="24"/>
              </w:rPr>
              <w:t xml:space="preserve"> ar ES Fondu 2014.-2020</w:t>
            </w:r>
            <w:r w:rsidRPr="008A75BC">
              <w:rPr>
                <w:rFonts w:ascii="Times New Roman" w:hAnsi="Times New Roman" w:cs="Times New Roman"/>
                <w:sz w:val="24"/>
                <w:szCs w:val="24"/>
              </w:rPr>
              <w:t>.</w:t>
            </w:r>
            <w:r w:rsidR="00FD529C" w:rsidRPr="008A75BC">
              <w:rPr>
                <w:rFonts w:ascii="Times New Roman" w:hAnsi="Times New Roman" w:cs="Times New Roman"/>
                <w:sz w:val="24"/>
                <w:szCs w:val="24"/>
              </w:rPr>
              <w:t>gada plānošanas periodu.</w:t>
            </w:r>
            <w:r w:rsidR="00765C28" w:rsidRPr="008A75BC">
              <w:rPr>
                <w:rFonts w:ascii="Times New Roman" w:hAnsi="Times New Roman" w:cs="Times New Roman"/>
                <w:sz w:val="24"/>
                <w:szCs w:val="24"/>
              </w:rPr>
              <w:t xml:space="preserve"> Nodrošinot atbalsta ilgtspējīgu</w:t>
            </w:r>
            <w:r w:rsidR="006D1C8C" w:rsidRPr="008A75BC">
              <w:rPr>
                <w:rFonts w:ascii="Times New Roman" w:hAnsi="Times New Roman" w:cs="Times New Roman"/>
                <w:sz w:val="24"/>
                <w:szCs w:val="24"/>
              </w:rPr>
              <w:t xml:space="preserve"> un</w:t>
            </w:r>
            <w:r w:rsidR="00765C28" w:rsidRPr="008A75BC">
              <w:rPr>
                <w:rFonts w:ascii="Times New Roman" w:hAnsi="Times New Roman" w:cs="Times New Roman"/>
                <w:sz w:val="24"/>
                <w:szCs w:val="24"/>
              </w:rPr>
              <w:t xml:space="preserve"> pieejamību nozaru komersantiem un to konkurētspējas veicināšanai.</w:t>
            </w:r>
            <w:r w:rsidR="003D013F" w:rsidRPr="008A75BC">
              <w:rPr>
                <w:rFonts w:ascii="Times New Roman" w:hAnsi="Times New Roman" w:cs="Times New Roman"/>
                <w:sz w:val="24"/>
                <w:szCs w:val="24"/>
              </w:rPr>
              <w:t xml:space="preserve"> </w:t>
            </w:r>
          </w:p>
          <w:p w:rsidR="006C21A0" w:rsidRPr="008A75BC" w:rsidRDefault="003D013F" w:rsidP="00B274F5">
            <w:pPr>
              <w:pStyle w:val="ListParagraph"/>
              <w:spacing w:after="0"/>
              <w:ind w:left="0"/>
              <w:jc w:val="both"/>
              <w:rPr>
                <w:rFonts w:ascii="Times New Roman" w:hAnsi="Times New Roman"/>
                <w:sz w:val="24"/>
                <w:szCs w:val="24"/>
              </w:rPr>
            </w:pPr>
            <w:r w:rsidRPr="008A75BC">
              <w:rPr>
                <w:rFonts w:ascii="Times New Roman" w:hAnsi="Times New Roman" w:cs="Times New Roman"/>
                <w:sz w:val="24"/>
                <w:szCs w:val="24"/>
              </w:rPr>
              <w:tab/>
            </w:r>
            <w:r w:rsidR="003A77EA" w:rsidRPr="008A75BC">
              <w:rPr>
                <w:rFonts w:ascii="Times New Roman" w:hAnsi="Times New Roman" w:cs="Times New Roman"/>
                <w:sz w:val="24"/>
                <w:szCs w:val="24"/>
              </w:rPr>
              <w:t xml:space="preserve"> </w:t>
            </w:r>
            <w:r w:rsidR="00C815EC" w:rsidRPr="008A75BC">
              <w:rPr>
                <w:rFonts w:ascii="Times New Roman" w:hAnsi="Times New Roman" w:cs="Times New Roman"/>
                <w:sz w:val="24"/>
                <w:szCs w:val="24"/>
              </w:rPr>
              <w:t>P</w:t>
            </w:r>
            <w:r w:rsidR="00C815EC" w:rsidRPr="008A75BC">
              <w:rPr>
                <w:rFonts w:ascii="Times New Roman" w:hAnsi="Times New Roman"/>
                <w:sz w:val="24"/>
                <w:szCs w:val="24"/>
              </w:rPr>
              <w:t xml:space="preserve">rojektiem kuros notiek projektu īstenošana, projekta īstenošanas termiņi tiks pagarināti </w:t>
            </w:r>
            <w:r w:rsidR="007B5F18" w:rsidRPr="008A75BC">
              <w:rPr>
                <w:rFonts w:ascii="Times New Roman" w:hAnsi="Times New Roman"/>
                <w:sz w:val="24"/>
                <w:szCs w:val="24"/>
              </w:rPr>
              <w:t>pamatojoties uz</w:t>
            </w:r>
            <w:r w:rsidR="00C815EC" w:rsidRPr="008A75BC">
              <w:rPr>
                <w:rFonts w:ascii="Times New Roman" w:hAnsi="Times New Roman"/>
                <w:sz w:val="24"/>
                <w:szCs w:val="24"/>
              </w:rPr>
              <w:t xml:space="preserve"> MK noteikumu Nr.419 „</w:t>
            </w:r>
            <w:r w:rsidR="00C815EC" w:rsidRPr="008A75BC">
              <w:rPr>
                <w:rFonts w:ascii="Times New Roman" w:hAnsi="Times New Roman" w:cs="Times New Roman"/>
                <w:sz w:val="24"/>
                <w:szCs w:val="24"/>
              </w:rPr>
              <w:t>Kārtība, kādā Eiropas Savienības struktūrfondu un Kohēzijas fonda vadībā iesaistītās institūcijas nodrošina plānošanas dokumentu sagatavošanu un šo fondu ieviešanu”</w:t>
            </w:r>
            <w:r w:rsidR="007B5F18" w:rsidRPr="008A75BC">
              <w:rPr>
                <w:rFonts w:ascii="Times New Roman" w:hAnsi="Times New Roman" w:cs="Times New Roman"/>
                <w:sz w:val="24"/>
                <w:szCs w:val="24"/>
              </w:rPr>
              <w:t xml:space="preserve"> </w:t>
            </w:r>
            <w:r w:rsidR="007B5F18" w:rsidRPr="008A75BC">
              <w:rPr>
                <w:rFonts w:ascii="Times New Roman" w:hAnsi="Times New Roman"/>
                <w:sz w:val="24"/>
                <w:szCs w:val="24"/>
              </w:rPr>
              <w:t xml:space="preserve"> </w:t>
            </w:r>
            <w:r w:rsidR="006C21A0" w:rsidRPr="008A75BC">
              <w:rPr>
                <w:rFonts w:ascii="Times New Roman" w:hAnsi="Times New Roman"/>
                <w:sz w:val="24"/>
                <w:szCs w:val="24"/>
              </w:rPr>
              <w:t>šādiem apakšpunktiem:</w:t>
            </w:r>
          </w:p>
          <w:p w:rsidR="006C21A0" w:rsidRPr="008A75BC" w:rsidRDefault="007B5F18" w:rsidP="00997CCF">
            <w:pPr>
              <w:pStyle w:val="ListParagraph"/>
              <w:numPr>
                <w:ilvl w:val="0"/>
                <w:numId w:val="5"/>
              </w:numPr>
              <w:spacing w:after="0"/>
              <w:ind w:left="426"/>
              <w:jc w:val="both"/>
              <w:rPr>
                <w:rFonts w:ascii="Times New Roman" w:hAnsi="Times New Roman" w:cs="Times New Roman"/>
                <w:sz w:val="24"/>
                <w:szCs w:val="24"/>
              </w:rPr>
            </w:pPr>
            <w:r w:rsidRPr="008A75BC">
              <w:rPr>
                <w:rFonts w:ascii="Times New Roman" w:hAnsi="Times New Roman"/>
                <w:sz w:val="24"/>
                <w:szCs w:val="24"/>
              </w:rPr>
              <w:t>25.</w:t>
            </w:r>
            <w:r w:rsidRPr="008A75BC">
              <w:rPr>
                <w:rFonts w:ascii="Times New Roman" w:hAnsi="Times New Roman"/>
                <w:sz w:val="24"/>
                <w:szCs w:val="24"/>
                <w:vertAlign w:val="superscript"/>
              </w:rPr>
              <w:t>2</w:t>
            </w:r>
            <w:r w:rsidRPr="008A75BC">
              <w:rPr>
                <w:rFonts w:ascii="Times New Roman" w:hAnsi="Times New Roman"/>
                <w:sz w:val="24"/>
                <w:szCs w:val="24"/>
              </w:rPr>
              <w:t>7.</w:t>
            </w:r>
            <w:r w:rsidR="006C21A0" w:rsidRPr="008A75BC">
              <w:rPr>
                <w:rFonts w:ascii="Times New Roman" w:hAnsi="Times New Roman"/>
                <w:sz w:val="24"/>
                <w:szCs w:val="24"/>
              </w:rPr>
              <w:t>apakšpunkts:</w:t>
            </w:r>
          </w:p>
          <w:p w:rsidR="006C21A0" w:rsidRPr="008A75BC" w:rsidRDefault="006C21A0" w:rsidP="00997CCF">
            <w:pPr>
              <w:pStyle w:val="ListParagraph"/>
              <w:numPr>
                <w:ilvl w:val="1"/>
                <w:numId w:val="6"/>
              </w:numPr>
              <w:tabs>
                <w:tab w:val="left" w:pos="833"/>
              </w:tabs>
              <w:spacing w:after="0"/>
              <w:ind w:left="426" w:firstLine="11"/>
              <w:jc w:val="both"/>
              <w:rPr>
                <w:rFonts w:ascii="Times New Roman" w:hAnsi="Times New Roman" w:cs="Times New Roman"/>
                <w:sz w:val="24"/>
                <w:szCs w:val="24"/>
              </w:rPr>
            </w:pPr>
            <w:r w:rsidRPr="008A75BC">
              <w:rPr>
                <w:rFonts w:ascii="Times New Roman" w:hAnsi="Times New Roman"/>
                <w:sz w:val="24"/>
                <w:szCs w:val="24"/>
              </w:rPr>
              <w:t xml:space="preserve"> Eiropas Savienības fonda projektam ir piešķirts papildu finansējums papildu darbību veikšanai</w:t>
            </w:r>
            <w:r w:rsidR="003D1A7C" w:rsidRPr="008A75BC">
              <w:rPr>
                <w:rFonts w:ascii="Times New Roman" w:hAnsi="Times New Roman"/>
                <w:sz w:val="24"/>
                <w:szCs w:val="24"/>
              </w:rPr>
              <w:t xml:space="preserve"> </w:t>
            </w:r>
            <w:r w:rsidRPr="008A75BC">
              <w:rPr>
                <w:rFonts w:ascii="Times New Roman" w:hAnsi="Times New Roman"/>
                <w:sz w:val="24"/>
                <w:szCs w:val="24"/>
              </w:rPr>
              <w:t xml:space="preserve">– </w:t>
            </w:r>
            <w:r w:rsidR="003D1A7C" w:rsidRPr="008A75BC">
              <w:rPr>
                <w:rFonts w:ascii="Times New Roman" w:hAnsi="Times New Roman"/>
                <w:sz w:val="24"/>
                <w:szCs w:val="24"/>
              </w:rPr>
              <w:t>projekti</w:t>
            </w:r>
            <w:r w:rsidRPr="008A75BC">
              <w:rPr>
                <w:rFonts w:ascii="Times New Roman" w:hAnsi="Times New Roman"/>
                <w:sz w:val="24"/>
                <w:szCs w:val="24"/>
              </w:rPr>
              <w:t>, kuri l</w:t>
            </w:r>
            <w:r w:rsidR="003D1A7C" w:rsidRPr="008A75BC">
              <w:rPr>
                <w:rFonts w:ascii="Times New Roman" w:hAnsi="Times New Roman"/>
                <w:sz w:val="24"/>
                <w:szCs w:val="24"/>
              </w:rPr>
              <w:t>īdz ar</w:t>
            </w:r>
            <w:r w:rsidRPr="008A75BC">
              <w:rPr>
                <w:rFonts w:ascii="Times New Roman" w:hAnsi="Times New Roman"/>
                <w:sz w:val="24"/>
                <w:szCs w:val="24"/>
              </w:rPr>
              <w:t xml:space="preserve"> l</w:t>
            </w:r>
            <w:r w:rsidR="003D1A7C" w:rsidRPr="008A75BC">
              <w:rPr>
                <w:rFonts w:ascii="Times New Roman" w:hAnsi="Times New Roman"/>
                <w:sz w:val="24"/>
                <w:szCs w:val="24"/>
              </w:rPr>
              <w:t>īguma</w:t>
            </w:r>
            <w:r w:rsidRPr="008A75BC">
              <w:rPr>
                <w:rFonts w:ascii="Times New Roman" w:hAnsi="Times New Roman"/>
                <w:sz w:val="24"/>
                <w:szCs w:val="24"/>
              </w:rPr>
              <w:t xml:space="preserve"> par projektu īstenošanu darbības termiņu beigām plāno apgūt visu</w:t>
            </w:r>
            <w:r w:rsidR="003D1A7C" w:rsidRPr="008A75BC">
              <w:rPr>
                <w:rFonts w:ascii="Times New Roman" w:hAnsi="Times New Roman"/>
                <w:sz w:val="24"/>
                <w:szCs w:val="24"/>
              </w:rPr>
              <w:t xml:space="preserve"> piešķirto</w:t>
            </w:r>
            <w:r w:rsidRPr="008A75BC">
              <w:rPr>
                <w:rFonts w:ascii="Times New Roman" w:hAnsi="Times New Roman"/>
                <w:sz w:val="24"/>
                <w:szCs w:val="24"/>
              </w:rPr>
              <w:t xml:space="preserve"> finansējumu, saskaņā ar MK noteikumu Nr.788 grozījumiem varēs saņemt papildus finansējumu, jaunu darbību un pasākumu īstenošanai</w:t>
            </w:r>
            <w:r w:rsidR="003D1A7C" w:rsidRPr="008A75BC">
              <w:rPr>
                <w:rFonts w:ascii="Times New Roman" w:hAnsi="Times New Roman"/>
                <w:sz w:val="24"/>
                <w:szCs w:val="24"/>
              </w:rPr>
              <w:t xml:space="preserve"> (Piemēram,</w:t>
            </w:r>
            <w:r w:rsidR="00550100" w:rsidRPr="008A75BC">
              <w:rPr>
                <w:rFonts w:ascii="Times New Roman" w:hAnsi="Times New Roman"/>
                <w:sz w:val="24"/>
                <w:szCs w:val="24"/>
              </w:rPr>
              <w:t xml:space="preserve"> k</w:t>
            </w:r>
            <w:r w:rsidR="003D1A7C" w:rsidRPr="008A75BC">
              <w:rPr>
                <w:rFonts w:ascii="Times New Roman" w:hAnsi="Times New Roman"/>
                <w:sz w:val="24"/>
                <w:szCs w:val="24"/>
              </w:rPr>
              <w:t xml:space="preserve">lastera starptautiskās sadarbības </w:t>
            </w:r>
            <w:r w:rsidR="003D1A7C" w:rsidRPr="008A75BC">
              <w:rPr>
                <w:rFonts w:ascii="Times New Roman" w:hAnsi="Times New Roman"/>
                <w:sz w:val="24"/>
                <w:szCs w:val="24"/>
              </w:rPr>
              <w:lastRenderedPageBreak/>
              <w:t>veicināšanas aktivitātes</w:t>
            </w:r>
            <w:r w:rsidR="00894E0B" w:rsidRPr="008A75BC">
              <w:rPr>
                <w:rFonts w:ascii="Times New Roman" w:hAnsi="Times New Roman"/>
                <w:sz w:val="24"/>
                <w:szCs w:val="24"/>
              </w:rPr>
              <w:t xml:space="preserve">; </w:t>
            </w:r>
            <w:r w:rsidR="00550100" w:rsidRPr="008A75BC">
              <w:rPr>
                <w:rFonts w:ascii="Times New Roman" w:hAnsi="Times New Roman"/>
                <w:sz w:val="24"/>
                <w:szCs w:val="24"/>
              </w:rPr>
              <w:t>j</w:t>
            </w:r>
            <w:r w:rsidR="00894E0B" w:rsidRPr="008A75BC">
              <w:rPr>
                <w:rFonts w:ascii="Times New Roman" w:hAnsi="Times New Roman"/>
                <w:sz w:val="24"/>
                <w:szCs w:val="24"/>
              </w:rPr>
              <w:t>aunu tehnoloģiju, produktu un pakalpojumu plānoš</w:t>
            </w:r>
            <w:r w:rsidR="00550100" w:rsidRPr="008A75BC">
              <w:rPr>
                <w:rFonts w:ascii="Times New Roman" w:hAnsi="Times New Roman"/>
                <w:sz w:val="24"/>
                <w:szCs w:val="24"/>
              </w:rPr>
              <w:t>anas un izstrādes aktivitātes; k</w:t>
            </w:r>
            <w:r w:rsidR="00894E0B" w:rsidRPr="008A75BC">
              <w:rPr>
                <w:rFonts w:ascii="Times New Roman" w:hAnsi="Times New Roman"/>
                <w:sz w:val="24"/>
                <w:szCs w:val="24"/>
              </w:rPr>
              <w:t>opīgas mārketinga un eksporta tirgus paplašināšanas aktivitātes</w:t>
            </w:r>
            <w:r w:rsidR="003D1A7C" w:rsidRPr="008A75BC">
              <w:rPr>
                <w:rFonts w:ascii="Times New Roman" w:hAnsi="Times New Roman"/>
                <w:sz w:val="24"/>
                <w:szCs w:val="24"/>
              </w:rPr>
              <w:t>);</w:t>
            </w:r>
          </w:p>
          <w:p w:rsidR="006C21A0" w:rsidRPr="008A75BC" w:rsidRDefault="003D1A7C" w:rsidP="00997CCF">
            <w:pPr>
              <w:pStyle w:val="ListParagraph"/>
              <w:numPr>
                <w:ilvl w:val="1"/>
                <w:numId w:val="6"/>
              </w:numPr>
              <w:tabs>
                <w:tab w:val="left" w:pos="851"/>
              </w:tabs>
              <w:spacing w:after="0"/>
              <w:ind w:left="426" w:firstLine="11"/>
              <w:jc w:val="both"/>
              <w:rPr>
                <w:rFonts w:ascii="Times New Roman" w:hAnsi="Times New Roman" w:cs="Times New Roman"/>
                <w:sz w:val="24"/>
                <w:szCs w:val="24"/>
              </w:rPr>
            </w:pPr>
            <w:r w:rsidRPr="008A75BC">
              <w:rPr>
                <w:rFonts w:ascii="Times New Roman" w:hAnsi="Times New Roman"/>
                <w:sz w:val="24"/>
                <w:szCs w:val="24"/>
              </w:rPr>
              <w:t>finansējuma ietaupījums, kuru ir nolemts izmantot papildu darbību veikšanai - projektiem, kuriem līdz ar līguma par projektu īstenošanu darbības termiņu beigām ir radies finansējuma ietaupījums, varēs pagarināt līguma īstenošanas termiņus ar mērķi īstenot jaunas darbības un pasākumus (Piemēram,</w:t>
            </w:r>
            <w:r w:rsidR="00550100" w:rsidRPr="008A75BC">
              <w:rPr>
                <w:rFonts w:ascii="Times New Roman" w:hAnsi="Times New Roman"/>
                <w:sz w:val="24"/>
                <w:szCs w:val="24"/>
              </w:rPr>
              <w:t xml:space="preserve"> k</w:t>
            </w:r>
            <w:r w:rsidRPr="008A75BC">
              <w:rPr>
                <w:rFonts w:ascii="Times New Roman" w:hAnsi="Times New Roman"/>
                <w:sz w:val="24"/>
                <w:szCs w:val="24"/>
              </w:rPr>
              <w:t>lastera starptautiskās sadarbības veicināšanas aktivitātes</w:t>
            </w:r>
            <w:r w:rsidR="00550100" w:rsidRPr="008A75BC">
              <w:rPr>
                <w:rFonts w:ascii="Times New Roman" w:hAnsi="Times New Roman"/>
                <w:sz w:val="24"/>
                <w:szCs w:val="24"/>
              </w:rPr>
              <w:t>; J</w:t>
            </w:r>
            <w:r w:rsidR="00894E0B" w:rsidRPr="008A75BC">
              <w:rPr>
                <w:rFonts w:ascii="Times New Roman" w:hAnsi="Times New Roman"/>
                <w:sz w:val="24"/>
                <w:szCs w:val="24"/>
              </w:rPr>
              <w:t>aunu tehnoloģiju, produktu un pakalpojumu plānošanas un izstrādes aktivitātes</w:t>
            </w:r>
            <w:r w:rsidRPr="008A75BC">
              <w:rPr>
                <w:rFonts w:ascii="Times New Roman" w:hAnsi="Times New Roman"/>
                <w:sz w:val="24"/>
                <w:szCs w:val="24"/>
              </w:rPr>
              <w:t>);</w:t>
            </w:r>
          </w:p>
          <w:p w:rsidR="004D0118" w:rsidRPr="008A75BC" w:rsidRDefault="007B5F18" w:rsidP="00997CCF">
            <w:pPr>
              <w:pStyle w:val="ListParagraph"/>
              <w:numPr>
                <w:ilvl w:val="0"/>
                <w:numId w:val="5"/>
              </w:numPr>
              <w:spacing w:after="0"/>
              <w:ind w:left="426"/>
              <w:jc w:val="both"/>
              <w:rPr>
                <w:rFonts w:ascii="Times New Roman" w:hAnsi="Times New Roman" w:cs="Times New Roman"/>
                <w:sz w:val="24"/>
                <w:szCs w:val="24"/>
              </w:rPr>
            </w:pPr>
            <w:r w:rsidRPr="008A75BC">
              <w:rPr>
                <w:rFonts w:ascii="Times New Roman" w:hAnsi="Times New Roman"/>
                <w:sz w:val="24"/>
                <w:szCs w:val="24"/>
              </w:rPr>
              <w:t>25.</w:t>
            </w:r>
            <w:r w:rsidRPr="008A75BC">
              <w:rPr>
                <w:rFonts w:ascii="Times New Roman" w:hAnsi="Times New Roman"/>
                <w:sz w:val="24"/>
                <w:szCs w:val="24"/>
                <w:vertAlign w:val="superscript"/>
              </w:rPr>
              <w:t>2</w:t>
            </w:r>
            <w:r w:rsidR="00894E0B" w:rsidRPr="008A75BC">
              <w:rPr>
                <w:rFonts w:ascii="Times New Roman" w:hAnsi="Times New Roman"/>
                <w:sz w:val="24"/>
                <w:szCs w:val="24"/>
              </w:rPr>
              <w:t>10.apakšpunkts –</w:t>
            </w:r>
            <w:r w:rsidR="00997CCF" w:rsidRPr="008A75BC">
              <w:rPr>
                <w:rFonts w:ascii="Times New Roman" w:hAnsi="Times New Roman"/>
                <w:sz w:val="24"/>
                <w:szCs w:val="24"/>
              </w:rPr>
              <w:t xml:space="preserve"> n</w:t>
            </w:r>
            <w:r w:rsidR="00894E0B" w:rsidRPr="008A75BC">
              <w:rPr>
                <w:rFonts w:ascii="Times New Roman" w:hAnsi="Times New Roman"/>
                <w:sz w:val="24"/>
                <w:szCs w:val="24"/>
              </w:rPr>
              <w:t xml:space="preserve">epārvarama vara – tādiem klasteriem kā „Latvijas Koka būvniecības klasteris”, „Pārtikas produktu kvalitātes klasteris”, </w:t>
            </w:r>
            <w:r w:rsidR="00997CCF" w:rsidRPr="008A75BC">
              <w:rPr>
                <w:rFonts w:ascii="Times New Roman" w:hAnsi="Times New Roman"/>
                <w:sz w:val="24"/>
                <w:szCs w:val="24"/>
              </w:rPr>
              <w:t xml:space="preserve">kā arī „Farmācijas un saistīto nozaru klasteris” galvenais sadarbības partneru eksporta tirgus ir Krievijas Federācija, bet ņemot vērā šobrīd šis valsts ekonomisko situāciju gan ar valūtas stabilitāti, gan arī </w:t>
            </w:r>
            <w:r w:rsidR="00997CCF" w:rsidRPr="008A75BC">
              <w:rPr>
                <w:rFonts w:ascii="Times New Roman" w:hAnsi="Times New Roman" w:cs="Times New Roman"/>
                <w:sz w:val="24"/>
                <w:szCs w:val="24"/>
              </w:rPr>
              <w:t>atsevišķu nozaru Eiropas Savienībā ražoto produktu grupu importa aizliegumu, klasteru sadarbības partneriem ir nepieciešams būtiski pārorientēties uz cietiem eksporta tirgiem. Līdz ar to klasteriem ir nepieciešams mainīt stratēģijās noteiktos mērķus, rādītājus, pasākumus un aktivitātes. Ņemot vērā, ka līgumi par projekta īstenošanu tika slēgti 2012.gadā un šādu situāciju nevarēja iepriekš prognozēt, līdz ar to šāda situācija tiek uzskatīta kā nepārvaramas varas situācija.</w:t>
            </w:r>
            <w:r w:rsidRPr="008A75BC">
              <w:rPr>
                <w:rFonts w:ascii="Times New Roman" w:hAnsi="Times New Roman"/>
                <w:sz w:val="24"/>
                <w:szCs w:val="24"/>
              </w:rPr>
              <w:t xml:space="preserve"> </w:t>
            </w:r>
          </w:p>
          <w:p w:rsidR="00866C60" w:rsidRPr="008A75BC" w:rsidRDefault="00866C60" w:rsidP="00866C60">
            <w:pPr>
              <w:spacing w:after="0" w:line="240" w:lineRule="auto"/>
              <w:jc w:val="both"/>
              <w:rPr>
                <w:rFonts w:ascii="Times New Roman" w:hAnsi="Times New Roman"/>
                <w:sz w:val="24"/>
                <w:szCs w:val="24"/>
              </w:rPr>
            </w:pPr>
            <w:r w:rsidRPr="008A75BC">
              <w:rPr>
                <w:rFonts w:ascii="Times New Roman" w:hAnsi="Times New Roman"/>
                <w:sz w:val="24"/>
                <w:szCs w:val="24"/>
              </w:rPr>
              <w:tab/>
              <w:t>Maksimālā projektu īstenošanas termiņu pagarināšana tiek pamatota ar Ministru kabinet</w:t>
            </w:r>
            <w:r w:rsidR="00052646" w:rsidRPr="008A75BC">
              <w:rPr>
                <w:rFonts w:ascii="Times New Roman" w:hAnsi="Times New Roman"/>
                <w:sz w:val="24"/>
                <w:szCs w:val="24"/>
              </w:rPr>
              <w:t>a 2010.gada 9.novembra noteikumu</w:t>
            </w:r>
            <w:r w:rsidRPr="008A75BC">
              <w:rPr>
                <w:rFonts w:ascii="Times New Roman" w:hAnsi="Times New Roman"/>
                <w:sz w:val="24"/>
                <w:szCs w:val="24"/>
              </w:rPr>
              <w:t xml:space="preserve"> Nr.1041 „Kārtība, kādā paredzami valsts budžeta līdzekļi Eiropas Savienības struktūrfondu un Kohēzijas fonda līdzfinansēto projektu īstenošanai, kā arī maksājumu veikšanas un izdevumu deklarācijas sagatavošanas kārtība” 30.2.apakšpunktu, kas paredz, ka maksājumu iestāde maksājuma pieprasījumu un maksājuma rīkojumu no atbildīgās iestādes vai sadarbības iestādes pieņem līdz 2016.gada 15.martam. Ņemot vērā, ka tiek paredzēts pagarināt projektu īstenošanas termiņus, attiecīgi tiek pagarināta arī noslēguma pārskatu iesniegšan</w:t>
            </w:r>
            <w:r w:rsidR="00F40ECD" w:rsidRPr="008A75BC">
              <w:rPr>
                <w:rFonts w:ascii="Times New Roman" w:hAnsi="Times New Roman"/>
                <w:sz w:val="24"/>
                <w:szCs w:val="24"/>
              </w:rPr>
              <w:t>as termiņi ne vēlāk kā līdz 2015.gada 15.janvārim</w:t>
            </w:r>
            <w:r w:rsidRPr="008A75BC">
              <w:rPr>
                <w:rFonts w:ascii="Times New Roman" w:hAnsi="Times New Roman"/>
                <w:sz w:val="24"/>
                <w:szCs w:val="24"/>
              </w:rPr>
              <w:t>, kas ir labvēlīgāks projektu īstenotājiem.</w:t>
            </w:r>
          </w:p>
          <w:p w:rsidR="00D3386C" w:rsidRPr="008A75BC" w:rsidRDefault="00D437FE" w:rsidP="00866C60">
            <w:pPr>
              <w:spacing w:after="0" w:line="240" w:lineRule="auto"/>
              <w:jc w:val="both"/>
              <w:rPr>
                <w:rFonts w:ascii="Times New Roman" w:hAnsi="Times New Roman"/>
                <w:sz w:val="24"/>
                <w:szCs w:val="24"/>
              </w:rPr>
            </w:pPr>
            <w:r w:rsidRPr="008A75BC">
              <w:rPr>
                <w:rFonts w:ascii="Times New Roman" w:hAnsi="Times New Roman"/>
                <w:sz w:val="24"/>
                <w:szCs w:val="24"/>
              </w:rPr>
              <w:tab/>
            </w:r>
            <w:r w:rsidR="00D3386C" w:rsidRPr="008A75BC">
              <w:rPr>
                <w:rFonts w:ascii="Times New Roman" w:hAnsi="Times New Roman"/>
                <w:sz w:val="24"/>
                <w:szCs w:val="24"/>
              </w:rPr>
              <w:t>2.3.2.3.aktivitātes īstenošanas nosacījumi nosaka, ka finansējuma saņēmējs ne vairāk kā 50% no piešķirtā fonda līdzfinansējuma izmanto ar klastera darbību saist</w:t>
            </w:r>
            <w:r w:rsidR="007E3D3D" w:rsidRPr="008A75BC">
              <w:rPr>
                <w:rFonts w:ascii="Times New Roman" w:hAnsi="Times New Roman"/>
                <w:sz w:val="24"/>
                <w:szCs w:val="24"/>
              </w:rPr>
              <w:t>ītos</w:t>
            </w:r>
            <w:r w:rsidR="00D3386C" w:rsidRPr="008A75BC">
              <w:rPr>
                <w:rFonts w:ascii="Times New Roman" w:hAnsi="Times New Roman"/>
                <w:sz w:val="24"/>
                <w:szCs w:val="24"/>
              </w:rPr>
              <w:t xml:space="preserve"> pas</w:t>
            </w:r>
            <w:r w:rsidR="007E3D3D" w:rsidRPr="008A75BC">
              <w:rPr>
                <w:rFonts w:ascii="Times New Roman" w:hAnsi="Times New Roman"/>
                <w:sz w:val="24"/>
                <w:szCs w:val="24"/>
              </w:rPr>
              <w:t>ākumus</w:t>
            </w:r>
            <w:r w:rsidR="00D3386C" w:rsidRPr="008A75BC">
              <w:rPr>
                <w:rFonts w:ascii="Times New Roman" w:hAnsi="Times New Roman"/>
                <w:sz w:val="24"/>
                <w:szCs w:val="24"/>
              </w:rPr>
              <w:t>, kas ietver klastera</w:t>
            </w:r>
            <w:r w:rsidR="00796D67" w:rsidRPr="008A75BC">
              <w:rPr>
                <w:rFonts w:ascii="Times New Roman" w:hAnsi="Times New Roman"/>
                <w:sz w:val="24"/>
                <w:szCs w:val="24"/>
              </w:rPr>
              <w:t xml:space="preserve"> darbības un sadarbības partneru </w:t>
            </w:r>
            <w:r w:rsidR="00796D67" w:rsidRPr="008A75BC">
              <w:rPr>
                <w:rFonts w:ascii="Times New Roman" w:hAnsi="Times New Roman"/>
                <w:sz w:val="24"/>
                <w:szCs w:val="24"/>
              </w:rPr>
              <w:lastRenderedPageBreak/>
              <w:t>pasākumu</w:t>
            </w:r>
            <w:r w:rsidR="00D3386C" w:rsidRPr="008A75BC">
              <w:rPr>
                <w:rFonts w:ascii="Times New Roman" w:hAnsi="Times New Roman"/>
                <w:sz w:val="24"/>
                <w:szCs w:val="24"/>
              </w:rPr>
              <w:t xml:space="preserve"> koordin</w:t>
            </w:r>
            <w:r w:rsidR="00796D67" w:rsidRPr="008A75BC">
              <w:rPr>
                <w:rFonts w:ascii="Times New Roman" w:hAnsi="Times New Roman"/>
                <w:sz w:val="24"/>
                <w:szCs w:val="24"/>
              </w:rPr>
              <w:t>ācij</w:t>
            </w:r>
            <w:r w:rsidR="007E3D3D" w:rsidRPr="008A75BC">
              <w:rPr>
                <w:rFonts w:ascii="Times New Roman" w:hAnsi="Times New Roman"/>
                <w:sz w:val="24"/>
                <w:szCs w:val="24"/>
              </w:rPr>
              <w:t>u,</w:t>
            </w:r>
            <w:r w:rsidR="00796D67" w:rsidRPr="008A75BC">
              <w:rPr>
                <w:rFonts w:ascii="Times New Roman" w:hAnsi="Times New Roman"/>
                <w:sz w:val="24"/>
                <w:szCs w:val="24"/>
              </w:rPr>
              <w:t xml:space="preserve"> starptautiskās sadarbības pasākumu veicināšanu, atpazīstamības un marketinga pas</w:t>
            </w:r>
            <w:r w:rsidR="007E3D3D" w:rsidRPr="008A75BC">
              <w:rPr>
                <w:rFonts w:ascii="Times New Roman" w:hAnsi="Times New Roman"/>
                <w:sz w:val="24"/>
                <w:szCs w:val="24"/>
              </w:rPr>
              <w:t>ākumus</w:t>
            </w:r>
            <w:r w:rsidR="00796D67" w:rsidRPr="008A75BC">
              <w:rPr>
                <w:rFonts w:ascii="Times New Roman" w:hAnsi="Times New Roman"/>
                <w:sz w:val="24"/>
                <w:szCs w:val="24"/>
              </w:rPr>
              <w:t>, kā arī pasākumus, kas sekmē sadarbību ar izglītības un zinātnes institūcijām. Savukārt</w:t>
            </w:r>
            <w:r w:rsidR="00E630CE" w:rsidRPr="008A75BC">
              <w:rPr>
                <w:rFonts w:ascii="Times New Roman" w:hAnsi="Times New Roman"/>
                <w:sz w:val="24"/>
                <w:szCs w:val="24"/>
              </w:rPr>
              <w:t>,</w:t>
            </w:r>
            <w:r w:rsidR="00796D67" w:rsidRPr="008A75BC">
              <w:rPr>
                <w:rFonts w:ascii="Times New Roman" w:hAnsi="Times New Roman"/>
                <w:sz w:val="24"/>
                <w:szCs w:val="24"/>
              </w:rPr>
              <w:t xml:space="preserve"> atlikušais finansējums tiek izmantots pakalpojumu nodrošināšanai klastera sadarbības partneriem, kas ietver jaunu tehnoloģiju, produktu un pakalpojumu plānošanas un izstrādes pasākum</w:t>
            </w:r>
            <w:r w:rsidR="00E630CE" w:rsidRPr="008A75BC">
              <w:rPr>
                <w:rFonts w:ascii="Times New Roman" w:hAnsi="Times New Roman"/>
                <w:sz w:val="24"/>
                <w:szCs w:val="24"/>
              </w:rPr>
              <w:t>us;</w:t>
            </w:r>
            <w:r w:rsidR="00796D67" w:rsidRPr="008A75BC">
              <w:rPr>
                <w:rFonts w:ascii="Times New Roman" w:hAnsi="Times New Roman"/>
                <w:sz w:val="24"/>
                <w:szCs w:val="24"/>
              </w:rPr>
              <w:t xml:space="preserve"> mārketinga un komerciālās sadarbības sekmēšanas pasākum</w:t>
            </w:r>
            <w:r w:rsidR="00E630CE" w:rsidRPr="008A75BC">
              <w:rPr>
                <w:rFonts w:ascii="Times New Roman" w:hAnsi="Times New Roman"/>
                <w:sz w:val="24"/>
                <w:szCs w:val="24"/>
              </w:rPr>
              <w:t>us;</w:t>
            </w:r>
            <w:r w:rsidR="00796D67" w:rsidRPr="008A75BC">
              <w:rPr>
                <w:rFonts w:ascii="Times New Roman" w:hAnsi="Times New Roman"/>
                <w:sz w:val="24"/>
                <w:szCs w:val="24"/>
              </w:rPr>
              <w:t xml:space="preserve"> pasākumus, kas vērsti uz resursu efektivitātes un produktivitātes paaugstināšanu nozares vai vērtības ķēdes ietvaros</w:t>
            </w:r>
            <w:r w:rsidR="002D42B8" w:rsidRPr="008A75BC">
              <w:rPr>
                <w:rFonts w:ascii="Times New Roman" w:hAnsi="Times New Roman"/>
                <w:sz w:val="24"/>
                <w:szCs w:val="24"/>
              </w:rPr>
              <w:t>;</w:t>
            </w:r>
            <w:r w:rsidR="00796D67" w:rsidRPr="008A75BC">
              <w:rPr>
                <w:rFonts w:ascii="Times New Roman" w:hAnsi="Times New Roman"/>
                <w:sz w:val="24"/>
                <w:szCs w:val="24"/>
              </w:rPr>
              <w:t xml:space="preserve"> kā arī sadarbības partneru konkurētspēju veicinošiem pasākumiem.</w:t>
            </w:r>
          </w:p>
          <w:p w:rsidR="00796D67" w:rsidRPr="008A75BC" w:rsidRDefault="00796D67" w:rsidP="00866C60">
            <w:pPr>
              <w:spacing w:after="0" w:line="240" w:lineRule="auto"/>
              <w:jc w:val="both"/>
              <w:rPr>
                <w:rFonts w:ascii="Times New Roman" w:hAnsi="Times New Roman"/>
                <w:sz w:val="24"/>
                <w:szCs w:val="24"/>
              </w:rPr>
            </w:pPr>
            <w:r w:rsidRPr="008A75BC">
              <w:rPr>
                <w:rFonts w:ascii="Times New Roman" w:hAnsi="Times New Roman"/>
                <w:sz w:val="24"/>
                <w:szCs w:val="24"/>
              </w:rPr>
              <w:tab/>
              <w:t xml:space="preserve">Ņemot vērā, ka </w:t>
            </w:r>
            <w:r w:rsidR="00D437FE" w:rsidRPr="008A75BC">
              <w:rPr>
                <w:rFonts w:ascii="Times New Roman" w:hAnsi="Times New Roman"/>
                <w:sz w:val="24"/>
                <w:szCs w:val="24"/>
              </w:rPr>
              <w:t>klasteru līgumi par projektu īstenošanu beidzas 2015.gada 1.pusgadā, un finansējums, kas  paredzēts klasteru darbības nodrošināšanai beidzas līdz</w:t>
            </w:r>
            <w:r w:rsidRPr="008A75BC">
              <w:rPr>
                <w:rFonts w:ascii="Times New Roman" w:hAnsi="Times New Roman"/>
                <w:sz w:val="24"/>
                <w:szCs w:val="24"/>
              </w:rPr>
              <w:t xml:space="preserve"> ar noslēgtā līguma izbeigšanos</w:t>
            </w:r>
            <w:r w:rsidR="00E630CE" w:rsidRPr="008A75BC">
              <w:rPr>
                <w:rFonts w:ascii="Times New Roman" w:hAnsi="Times New Roman"/>
                <w:sz w:val="24"/>
                <w:szCs w:val="24"/>
              </w:rPr>
              <w:t>. U</w:t>
            </w:r>
            <w:r w:rsidRPr="008A75BC">
              <w:rPr>
                <w:rFonts w:ascii="Times New Roman" w:hAnsi="Times New Roman"/>
                <w:sz w:val="24"/>
                <w:szCs w:val="24"/>
              </w:rPr>
              <w:t>n tie projekti</w:t>
            </w:r>
            <w:r w:rsidR="00F12FCE" w:rsidRPr="008A75BC">
              <w:rPr>
                <w:rFonts w:ascii="Times New Roman" w:hAnsi="Times New Roman"/>
                <w:sz w:val="24"/>
                <w:szCs w:val="24"/>
              </w:rPr>
              <w:t>,</w:t>
            </w:r>
            <w:r w:rsidRPr="008A75BC">
              <w:rPr>
                <w:rFonts w:ascii="Times New Roman" w:hAnsi="Times New Roman"/>
                <w:sz w:val="24"/>
                <w:szCs w:val="24"/>
              </w:rPr>
              <w:t xml:space="preserve"> kuri plāno pagarināt līgumus par projektu īstenošanu</w:t>
            </w:r>
            <w:r w:rsidR="00E630CE" w:rsidRPr="008A75BC">
              <w:rPr>
                <w:rFonts w:ascii="Times New Roman" w:hAnsi="Times New Roman"/>
                <w:sz w:val="24"/>
                <w:szCs w:val="24"/>
              </w:rPr>
              <w:t xml:space="preserve"> pamatojoties uz „finansējuma ietaupījumu” vai „nepārvaramu varu”</w:t>
            </w:r>
            <w:r w:rsidRPr="008A75BC">
              <w:rPr>
                <w:rFonts w:ascii="Times New Roman" w:hAnsi="Times New Roman"/>
                <w:sz w:val="24"/>
                <w:szCs w:val="24"/>
              </w:rPr>
              <w:t xml:space="preserve"> saskaņā ar šī brīža </w:t>
            </w:r>
            <w:r w:rsidR="00E630CE" w:rsidRPr="008A75BC">
              <w:rPr>
                <w:rFonts w:ascii="Times New Roman" w:hAnsi="Times New Roman"/>
                <w:sz w:val="24"/>
                <w:szCs w:val="24"/>
              </w:rPr>
              <w:t>MK noteikumu</w:t>
            </w:r>
            <w:r w:rsidRPr="008A75BC">
              <w:rPr>
                <w:rFonts w:ascii="Times New Roman" w:hAnsi="Times New Roman"/>
                <w:sz w:val="24"/>
                <w:szCs w:val="24"/>
              </w:rPr>
              <w:t xml:space="preserve"> Nr.788 </w:t>
            </w:r>
            <w:r w:rsidR="00E630CE" w:rsidRPr="008A75BC">
              <w:rPr>
                <w:rFonts w:ascii="Times New Roman" w:hAnsi="Times New Roman"/>
                <w:sz w:val="24"/>
                <w:szCs w:val="24"/>
              </w:rPr>
              <w:t>nosacījumiem nebūs pietiekamu līdzekļu</w:t>
            </w:r>
            <w:r w:rsidR="00550100" w:rsidRPr="008A75BC">
              <w:rPr>
                <w:rFonts w:ascii="Times New Roman" w:hAnsi="Times New Roman"/>
                <w:sz w:val="24"/>
                <w:szCs w:val="24"/>
              </w:rPr>
              <w:t>,</w:t>
            </w:r>
            <w:r w:rsidR="00E630CE" w:rsidRPr="008A75BC">
              <w:rPr>
                <w:rFonts w:ascii="Times New Roman" w:hAnsi="Times New Roman"/>
                <w:sz w:val="24"/>
                <w:szCs w:val="24"/>
              </w:rPr>
              <w:t xml:space="preserve"> lai īstenotu ar klastera darbību saist</w:t>
            </w:r>
            <w:r w:rsidR="002D42B8" w:rsidRPr="008A75BC">
              <w:rPr>
                <w:rFonts w:ascii="Times New Roman" w:hAnsi="Times New Roman"/>
                <w:sz w:val="24"/>
                <w:szCs w:val="24"/>
              </w:rPr>
              <w:t>ītos</w:t>
            </w:r>
            <w:r w:rsidR="00E630CE" w:rsidRPr="008A75BC">
              <w:rPr>
                <w:rFonts w:ascii="Times New Roman" w:hAnsi="Times New Roman"/>
                <w:sz w:val="24"/>
                <w:szCs w:val="24"/>
              </w:rPr>
              <w:t xml:space="preserve"> pas</w:t>
            </w:r>
            <w:r w:rsidR="002D42B8" w:rsidRPr="008A75BC">
              <w:rPr>
                <w:rFonts w:ascii="Times New Roman" w:hAnsi="Times New Roman"/>
                <w:sz w:val="24"/>
                <w:szCs w:val="24"/>
              </w:rPr>
              <w:t>ākumus</w:t>
            </w:r>
            <w:r w:rsidR="00E630CE" w:rsidRPr="008A75BC">
              <w:rPr>
                <w:rFonts w:ascii="Times New Roman" w:hAnsi="Times New Roman"/>
                <w:sz w:val="24"/>
                <w:szCs w:val="24"/>
              </w:rPr>
              <w:t xml:space="preserve">, jo finansējuma ietaupījums projektiem rodas </w:t>
            </w:r>
            <w:r w:rsidR="002D42B8" w:rsidRPr="008A75BC">
              <w:rPr>
                <w:rFonts w:ascii="Times New Roman" w:hAnsi="Times New Roman"/>
                <w:sz w:val="24"/>
                <w:szCs w:val="24"/>
              </w:rPr>
              <w:t>no tām</w:t>
            </w:r>
            <w:r w:rsidR="00E630CE" w:rsidRPr="008A75BC">
              <w:rPr>
                <w:rFonts w:ascii="Times New Roman" w:hAnsi="Times New Roman"/>
                <w:sz w:val="24"/>
                <w:szCs w:val="24"/>
              </w:rPr>
              <w:t xml:space="preserve"> darbībām, kuras saistītas ar pakalpojumu nodrošināšanu klastera sadarbības partneriem</w:t>
            </w:r>
            <w:r w:rsidR="002D42B8" w:rsidRPr="008A75BC">
              <w:rPr>
                <w:rFonts w:ascii="Times New Roman" w:hAnsi="Times New Roman"/>
                <w:sz w:val="24"/>
                <w:szCs w:val="24"/>
              </w:rPr>
              <w:t xml:space="preserve">. </w:t>
            </w:r>
          </w:p>
          <w:p w:rsidR="002D42B8" w:rsidRPr="008A75BC" w:rsidRDefault="002D42B8" w:rsidP="00866C60">
            <w:pPr>
              <w:spacing w:after="0" w:line="240" w:lineRule="auto"/>
              <w:jc w:val="both"/>
              <w:rPr>
                <w:rFonts w:ascii="Times New Roman" w:hAnsi="Times New Roman"/>
                <w:sz w:val="24"/>
                <w:szCs w:val="24"/>
              </w:rPr>
            </w:pPr>
            <w:r w:rsidRPr="008A75BC">
              <w:rPr>
                <w:rFonts w:ascii="Times New Roman" w:hAnsi="Times New Roman"/>
                <w:sz w:val="24"/>
                <w:szCs w:val="24"/>
              </w:rPr>
              <w:tab/>
              <w:t>Ekonomikas ministrijai izvērtējot</w:t>
            </w:r>
            <w:r w:rsidR="007E3D3D" w:rsidRPr="008A75BC">
              <w:rPr>
                <w:rFonts w:ascii="Times New Roman" w:hAnsi="Times New Roman"/>
                <w:sz w:val="24"/>
                <w:szCs w:val="24"/>
              </w:rPr>
              <w:t xml:space="preserve"> augstāk minēto situāciju un</w:t>
            </w:r>
            <w:r w:rsidRPr="008A75BC">
              <w:rPr>
                <w:rFonts w:ascii="Times New Roman" w:hAnsi="Times New Roman"/>
                <w:sz w:val="24"/>
                <w:szCs w:val="24"/>
              </w:rPr>
              <w:t xml:space="preserve"> tā</w:t>
            </w:r>
            <w:r w:rsidR="007E3D3D" w:rsidRPr="008A75BC">
              <w:rPr>
                <w:rFonts w:ascii="Times New Roman" w:hAnsi="Times New Roman"/>
                <w:sz w:val="24"/>
                <w:szCs w:val="24"/>
              </w:rPr>
              <w:t>s</w:t>
            </w:r>
            <w:r w:rsidRPr="008A75BC">
              <w:rPr>
                <w:rFonts w:ascii="Times New Roman" w:hAnsi="Times New Roman"/>
                <w:sz w:val="24"/>
                <w:szCs w:val="24"/>
              </w:rPr>
              <w:t xml:space="preserve"> rīcībā pieejamo informāciju ir konstatējusi, ja </w:t>
            </w:r>
            <w:r w:rsidRPr="008A75BC">
              <w:rPr>
                <w:rFonts w:ascii="Times New Roman" w:eastAsia="Times New Roman" w:hAnsi="Times New Roman"/>
                <w:sz w:val="24"/>
                <w:szCs w:val="24"/>
                <w:lang w:eastAsia="lv-LV"/>
              </w:rPr>
              <w:t>finansējuma izmantošanas proporciju paaugstinātu par 20%</w:t>
            </w:r>
            <w:r w:rsidR="007E3D3D" w:rsidRPr="008A75BC">
              <w:rPr>
                <w:rFonts w:ascii="Times New Roman" w:eastAsia="Times New Roman" w:hAnsi="Times New Roman"/>
                <w:sz w:val="24"/>
                <w:szCs w:val="24"/>
                <w:lang w:eastAsia="lv-LV"/>
              </w:rPr>
              <w:t xml:space="preserve"> (no 50% uz 70%)</w:t>
            </w:r>
            <w:r w:rsidRPr="008A75BC">
              <w:rPr>
                <w:rFonts w:ascii="Times New Roman" w:eastAsia="Times New Roman" w:hAnsi="Times New Roman"/>
                <w:sz w:val="24"/>
                <w:szCs w:val="24"/>
                <w:lang w:eastAsia="lv-LV"/>
              </w:rPr>
              <w:t xml:space="preserve">, tad tas būtu pietiekami liels finansējums </w:t>
            </w:r>
            <w:r w:rsidR="008E4BC5" w:rsidRPr="008A75BC">
              <w:rPr>
                <w:rFonts w:ascii="Times New Roman" w:eastAsia="Times New Roman" w:hAnsi="Times New Roman"/>
                <w:sz w:val="24"/>
                <w:szCs w:val="24"/>
                <w:lang w:eastAsia="lv-LV"/>
              </w:rPr>
              <w:t>ar kuru būtu iespējams īstenot</w:t>
            </w:r>
            <w:r w:rsidRPr="008A75BC">
              <w:rPr>
                <w:rFonts w:ascii="Times New Roman" w:eastAsia="Times New Roman" w:hAnsi="Times New Roman"/>
                <w:sz w:val="24"/>
                <w:szCs w:val="24"/>
                <w:lang w:eastAsia="lv-LV"/>
              </w:rPr>
              <w:t xml:space="preserve"> </w:t>
            </w:r>
            <w:r w:rsidR="007E3D3D" w:rsidRPr="008A75BC">
              <w:rPr>
                <w:rFonts w:ascii="Times New Roman" w:eastAsia="Times New Roman" w:hAnsi="Times New Roman"/>
                <w:sz w:val="24"/>
                <w:szCs w:val="24"/>
                <w:lang w:eastAsia="lv-LV"/>
              </w:rPr>
              <w:t xml:space="preserve">ar klastera darbību saistītos pasākumus līdz 2015.gada 31.decembrim (katram projektam </w:t>
            </w:r>
            <w:r w:rsidR="008E4BC5" w:rsidRPr="008A75BC">
              <w:rPr>
                <w:rFonts w:ascii="Times New Roman" w:eastAsia="Times New Roman" w:hAnsi="Times New Roman"/>
                <w:sz w:val="24"/>
                <w:szCs w:val="24"/>
                <w:lang w:eastAsia="lv-LV"/>
              </w:rPr>
              <w:t>būs</w:t>
            </w:r>
            <w:r w:rsidR="007E3D3D" w:rsidRPr="008A75BC">
              <w:rPr>
                <w:rFonts w:ascii="Times New Roman" w:eastAsia="Times New Roman" w:hAnsi="Times New Roman"/>
                <w:sz w:val="24"/>
                <w:szCs w:val="24"/>
                <w:lang w:eastAsia="lv-LV"/>
              </w:rPr>
              <w:t xml:space="preserve"> atšķirīgs</w:t>
            </w:r>
            <w:r w:rsidR="008E4BC5" w:rsidRPr="008A75BC">
              <w:rPr>
                <w:rFonts w:ascii="Times New Roman" w:eastAsia="Times New Roman" w:hAnsi="Times New Roman"/>
                <w:sz w:val="24"/>
                <w:szCs w:val="24"/>
                <w:lang w:eastAsia="lv-LV"/>
              </w:rPr>
              <w:t xml:space="preserve"> šis</w:t>
            </w:r>
            <w:r w:rsidR="007E3D3D" w:rsidRPr="008A75BC">
              <w:rPr>
                <w:rFonts w:ascii="Times New Roman" w:eastAsia="Times New Roman" w:hAnsi="Times New Roman"/>
                <w:sz w:val="24"/>
                <w:szCs w:val="24"/>
                <w:lang w:eastAsia="lv-LV"/>
              </w:rPr>
              <w:t xml:space="preserve"> finansējuma apjoms</w:t>
            </w:r>
            <w:r w:rsidR="008E4BC5" w:rsidRPr="008A75BC">
              <w:rPr>
                <w:rFonts w:ascii="Times New Roman" w:eastAsia="Times New Roman" w:hAnsi="Times New Roman"/>
                <w:sz w:val="24"/>
                <w:szCs w:val="24"/>
                <w:lang w:eastAsia="lv-LV"/>
              </w:rPr>
              <w:t xml:space="preserve">, jo to </w:t>
            </w:r>
            <w:r w:rsidR="007E3D3D" w:rsidRPr="008A75BC">
              <w:rPr>
                <w:rFonts w:ascii="Times New Roman" w:eastAsia="Times New Roman" w:hAnsi="Times New Roman"/>
                <w:sz w:val="24"/>
                <w:szCs w:val="24"/>
                <w:lang w:eastAsia="lv-LV"/>
              </w:rPr>
              <w:t xml:space="preserve">ierobežo </w:t>
            </w:r>
            <w:proofErr w:type="spellStart"/>
            <w:r w:rsidR="007E3D3D" w:rsidRPr="008A75BC">
              <w:rPr>
                <w:rFonts w:ascii="Times New Roman" w:eastAsia="Times New Roman" w:hAnsi="Times New Roman"/>
                <w:i/>
                <w:sz w:val="24"/>
                <w:szCs w:val="24"/>
                <w:lang w:eastAsia="lv-LV"/>
              </w:rPr>
              <w:t>de</w:t>
            </w:r>
            <w:proofErr w:type="spellEnd"/>
            <w:r w:rsidR="007E3D3D" w:rsidRPr="008A75BC">
              <w:rPr>
                <w:rFonts w:ascii="Times New Roman" w:eastAsia="Times New Roman" w:hAnsi="Times New Roman"/>
                <w:i/>
                <w:sz w:val="24"/>
                <w:szCs w:val="24"/>
                <w:lang w:eastAsia="lv-LV"/>
              </w:rPr>
              <w:t xml:space="preserve"> </w:t>
            </w:r>
            <w:proofErr w:type="spellStart"/>
            <w:r w:rsidR="007E3D3D" w:rsidRPr="008A75BC">
              <w:rPr>
                <w:rFonts w:ascii="Times New Roman" w:eastAsia="Times New Roman" w:hAnsi="Times New Roman"/>
                <w:i/>
                <w:sz w:val="24"/>
                <w:szCs w:val="24"/>
                <w:lang w:eastAsia="lv-LV"/>
              </w:rPr>
              <w:t>minimis</w:t>
            </w:r>
            <w:proofErr w:type="spellEnd"/>
            <w:r w:rsidR="007E3D3D" w:rsidRPr="008A75BC">
              <w:rPr>
                <w:rFonts w:ascii="Times New Roman" w:eastAsia="Times New Roman" w:hAnsi="Times New Roman"/>
                <w:i/>
                <w:sz w:val="24"/>
                <w:szCs w:val="24"/>
                <w:lang w:eastAsia="lv-LV"/>
              </w:rPr>
              <w:t xml:space="preserve"> </w:t>
            </w:r>
            <w:r w:rsidR="007E3D3D" w:rsidRPr="008A75BC">
              <w:rPr>
                <w:rFonts w:ascii="Times New Roman" w:eastAsia="Times New Roman" w:hAnsi="Times New Roman"/>
                <w:sz w:val="24"/>
                <w:szCs w:val="24"/>
                <w:lang w:eastAsia="lv-LV"/>
              </w:rPr>
              <w:t xml:space="preserve">nosacījumi).  </w:t>
            </w:r>
          </w:p>
          <w:p w:rsidR="008E4BC5" w:rsidRPr="008A75BC" w:rsidRDefault="007E3D3D" w:rsidP="00866C60">
            <w:pPr>
              <w:spacing w:after="0" w:line="240" w:lineRule="auto"/>
              <w:jc w:val="both"/>
              <w:rPr>
                <w:rFonts w:ascii="Times New Roman" w:hAnsi="Times New Roman"/>
                <w:sz w:val="24"/>
                <w:szCs w:val="24"/>
              </w:rPr>
            </w:pPr>
            <w:r w:rsidRPr="008A75BC">
              <w:rPr>
                <w:rFonts w:ascii="Times New Roman" w:eastAsia="Times New Roman" w:hAnsi="Times New Roman"/>
                <w:sz w:val="24"/>
                <w:szCs w:val="24"/>
                <w:lang w:eastAsia="lv-LV"/>
              </w:rPr>
              <w:tab/>
              <w:t xml:space="preserve">Turklāt ir nepieciešams stingri noteikt, ka </w:t>
            </w:r>
            <w:r w:rsidRPr="008A75BC">
              <w:rPr>
                <w:rFonts w:ascii="Times New Roman" w:hAnsi="Times New Roman"/>
                <w:sz w:val="24"/>
                <w:szCs w:val="24"/>
              </w:rPr>
              <w:t xml:space="preserve">ne mazāk kā 30% no klasterim piešķirtā fonda līdzfinansējuma izmanto tieši komersantu sadarbības projektu veidošanai un īstenošanai. </w:t>
            </w:r>
          </w:p>
          <w:p w:rsidR="00D437FE" w:rsidRPr="008A75BC" w:rsidRDefault="008E4BC5" w:rsidP="00866C60">
            <w:pPr>
              <w:spacing w:after="0" w:line="240" w:lineRule="auto"/>
              <w:jc w:val="both"/>
              <w:rPr>
                <w:rFonts w:ascii="Times New Roman" w:hAnsi="Times New Roman"/>
                <w:sz w:val="24"/>
                <w:szCs w:val="24"/>
              </w:rPr>
            </w:pPr>
            <w:r w:rsidRPr="008A75BC">
              <w:rPr>
                <w:rFonts w:ascii="Times New Roman" w:hAnsi="Times New Roman"/>
                <w:sz w:val="24"/>
                <w:szCs w:val="24"/>
              </w:rPr>
              <w:tab/>
            </w:r>
            <w:r w:rsidR="007E3D3D" w:rsidRPr="008A75BC">
              <w:rPr>
                <w:rFonts w:ascii="Times New Roman" w:hAnsi="Times New Roman"/>
                <w:sz w:val="24"/>
                <w:szCs w:val="24"/>
              </w:rPr>
              <w:t>Saskaņā ar sociālo partneru norādījumiem,</w:t>
            </w:r>
            <w:r w:rsidRPr="008A75BC">
              <w:rPr>
                <w:rFonts w:ascii="Times New Roman" w:hAnsi="Times New Roman"/>
                <w:sz w:val="24"/>
                <w:szCs w:val="24"/>
              </w:rPr>
              <w:t xml:space="preserve"> </w:t>
            </w:r>
            <w:r w:rsidR="007E3D3D" w:rsidRPr="008A75BC">
              <w:rPr>
                <w:rFonts w:ascii="Times New Roman" w:hAnsi="Times New Roman"/>
                <w:sz w:val="24"/>
                <w:szCs w:val="24"/>
              </w:rPr>
              <w:t>šādas proporcijas maiņa</w:t>
            </w:r>
            <w:r w:rsidRPr="008A75BC">
              <w:rPr>
                <w:rFonts w:ascii="Times New Roman" w:hAnsi="Times New Roman"/>
                <w:sz w:val="24"/>
                <w:szCs w:val="24"/>
              </w:rPr>
              <w:t xml:space="preserve"> kopumā</w:t>
            </w:r>
            <w:r w:rsidR="007E3D3D" w:rsidRPr="008A75BC">
              <w:rPr>
                <w:rFonts w:ascii="Times New Roman" w:hAnsi="Times New Roman"/>
                <w:sz w:val="24"/>
                <w:szCs w:val="24"/>
              </w:rPr>
              <w:t xml:space="preserve"> uzlabo arī klasteru darbību, kas atļauj klasteriem vieglāk īstenot jaunu projektu piesaistes pasākumus to sadarbības partneriem, jo tādā veidā vieglāk uzskaitīt izmaksas kā </w:t>
            </w:r>
            <w:proofErr w:type="spellStart"/>
            <w:r w:rsidR="007E3D3D" w:rsidRPr="008A75BC">
              <w:rPr>
                <w:rFonts w:ascii="Times New Roman" w:hAnsi="Times New Roman"/>
                <w:i/>
                <w:sz w:val="24"/>
                <w:szCs w:val="24"/>
              </w:rPr>
              <w:t>de</w:t>
            </w:r>
            <w:proofErr w:type="spellEnd"/>
            <w:r w:rsidR="007E3D3D" w:rsidRPr="008A75BC">
              <w:rPr>
                <w:rFonts w:ascii="Times New Roman" w:hAnsi="Times New Roman"/>
                <w:i/>
                <w:sz w:val="24"/>
                <w:szCs w:val="24"/>
              </w:rPr>
              <w:t xml:space="preserve"> </w:t>
            </w:r>
            <w:proofErr w:type="spellStart"/>
            <w:r w:rsidR="007E3D3D" w:rsidRPr="008A75BC">
              <w:rPr>
                <w:rFonts w:ascii="Times New Roman" w:hAnsi="Times New Roman"/>
                <w:i/>
                <w:sz w:val="24"/>
                <w:szCs w:val="24"/>
              </w:rPr>
              <w:t>minimis</w:t>
            </w:r>
            <w:proofErr w:type="spellEnd"/>
            <w:r w:rsidR="007E3D3D" w:rsidRPr="008A75BC">
              <w:rPr>
                <w:rFonts w:ascii="Times New Roman" w:hAnsi="Times New Roman"/>
                <w:sz w:val="24"/>
                <w:szCs w:val="24"/>
              </w:rPr>
              <w:t xml:space="preserve"> atbalstu uz pašu klasteri, nevis, piemēram uz desmit komersantiem, administratīvā sloga dēļ. Turpretī, kad klasteris veido konkrētus sadarbības projektus ar </w:t>
            </w:r>
            <w:r w:rsidRPr="008A75BC">
              <w:rPr>
                <w:rFonts w:ascii="Times New Roman" w:hAnsi="Times New Roman"/>
                <w:sz w:val="24"/>
                <w:szCs w:val="24"/>
              </w:rPr>
              <w:t>nelielu komersantu skaitu</w:t>
            </w:r>
            <w:r w:rsidR="007E3D3D" w:rsidRPr="008A75BC">
              <w:rPr>
                <w:rFonts w:ascii="Times New Roman" w:hAnsi="Times New Roman"/>
                <w:sz w:val="24"/>
                <w:szCs w:val="24"/>
              </w:rPr>
              <w:t>, attiecīgi ir vieglāka atbalsta uzskaite</w:t>
            </w:r>
            <w:r w:rsidRPr="008A75BC">
              <w:rPr>
                <w:rFonts w:ascii="Times New Roman" w:hAnsi="Times New Roman"/>
                <w:sz w:val="24"/>
                <w:szCs w:val="24"/>
              </w:rPr>
              <w:t xml:space="preserve"> uz</w:t>
            </w:r>
            <w:r w:rsidR="007E3D3D" w:rsidRPr="008A75BC">
              <w:rPr>
                <w:rFonts w:ascii="Times New Roman" w:hAnsi="Times New Roman"/>
                <w:sz w:val="24"/>
                <w:szCs w:val="24"/>
              </w:rPr>
              <w:t xml:space="preserve"> komersantiem.</w:t>
            </w:r>
            <w:r w:rsidR="00D437FE" w:rsidRPr="008A75BC">
              <w:rPr>
                <w:rFonts w:ascii="Times New Roman" w:eastAsia="Times New Roman" w:hAnsi="Times New Roman"/>
                <w:sz w:val="24"/>
                <w:szCs w:val="24"/>
                <w:lang w:eastAsia="lv-LV"/>
              </w:rPr>
              <w:t xml:space="preserve"> </w:t>
            </w:r>
          </w:p>
          <w:p w:rsidR="00FD529C" w:rsidRPr="008A75BC" w:rsidRDefault="00866C60" w:rsidP="00B274F5">
            <w:pPr>
              <w:pStyle w:val="ListParagraph"/>
              <w:spacing w:after="0"/>
              <w:ind w:left="0"/>
              <w:jc w:val="both"/>
              <w:rPr>
                <w:rFonts w:ascii="Times New Roman" w:hAnsi="Times New Roman" w:cs="Times New Roman"/>
                <w:sz w:val="24"/>
                <w:szCs w:val="24"/>
              </w:rPr>
            </w:pPr>
            <w:r w:rsidRPr="008A75BC">
              <w:rPr>
                <w:rFonts w:ascii="Times New Roman" w:hAnsi="Times New Roman"/>
                <w:sz w:val="24"/>
                <w:szCs w:val="24"/>
              </w:rPr>
              <w:tab/>
            </w:r>
            <w:r w:rsidR="00FD529C" w:rsidRPr="008A75BC">
              <w:rPr>
                <w:rFonts w:ascii="Times New Roman" w:hAnsi="Times New Roman" w:cs="Times New Roman"/>
                <w:sz w:val="24"/>
                <w:szCs w:val="24"/>
              </w:rPr>
              <w:t xml:space="preserve">Papildus informējam, ka Krievijas Federācija ir noteikusi ekonomiskās sankcijas attiecībā uz atsevišķu nozaru Eiropas Savienībā ražoto produktu grupu importa aizliegumu, kas ļoti būtiski ietekmē arī Latvijas komersantu eksporta apjomus un līdz ar to komersantiem ir jāizvērtē un jāmeklē </w:t>
            </w:r>
            <w:r w:rsidR="00FD529C" w:rsidRPr="008A75BC">
              <w:rPr>
                <w:rFonts w:ascii="Times New Roman" w:hAnsi="Times New Roman" w:cs="Times New Roman"/>
                <w:sz w:val="24"/>
                <w:szCs w:val="24"/>
              </w:rPr>
              <w:lastRenderedPageBreak/>
              <w:t>jaunus eksporta noieta tirgus.</w:t>
            </w:r>
          </w:p>
          <w:p w:rsidR="008D5F85" w:rsidRPr="008A75BC" w:rsidRDefault="008D5F85" w:rsidP="008D5F85">
            <w:pPr>
              <w:pStyle w:val="ListParagraph"/>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ab/>
              <w:t>Ņemot vērā šo apsvērumu, 2014.gada 12.augustā Ministru kabinets ar sēdes protokola Nr.43 59.paragrāfa</w:t>
            </w:r>
            <w:r w:rsidR="00AC5D71" w:rsidRPr="008A75BC">
              <w:rPr>
                <w:rFonts w:ascii="Times New Roman" w:hAnsi="Times New Roman" w:cs="Times New Roman"/>
                <w:sz w:val="24"/>
                <w:szCs w:val="24"/>
              </w:rPr>
              <w:t xml:space="preserve"> 4.2. un </w:t>
            </w:r>
            <w:r w:rsidRPr="008A75BC">
              <w:rPr>
                <w:rFonts w:ascii="Times New Roman" w:hAnsi="Times New Roman" w:cs="Times New Roman"/>
                <w:sz w:val="24"/>
                <w:szCs w:val="24"/>
              </w:rPr>
              <w:t xml:space="preserve"> 4.3.apakšpunktu uzdeva Ekonomikas ministrijai sagatavot un iesniegt līdz 2014.gada 1.oktobrim izskatīšanai Ministru kabineta sēdē: </w:t>
            </w:r>
          </w:p>
          <w:p w:rsidR="008D5F85" w:rsidRPr="008A75BC" w:rsidRDefault="008D5F85" w:rsidP="008D5F85">
            <w:pPr>
              <w:pStyle w:val="ListParagraph"/>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 xml:space="preserve">1. Ministru kabineta 2009.gada 17.jūnija noteikumu Nr.582 „Noteikumi par darbības programmas “Uzņēmējdarbība un inovācijas” papildinājuma 2.3.1.1.1.apakšaktivitātes “Ārējo tirgu apgūšana – ārējais mārketings” sesto un turpmākajām kārtām” grozījumu projektu, paredzot papildus 3 </w:t>
            </w:r>
            <w:proofErr w:type="spellStart"/>
            <w:r w:rsidRPr="008A75BC">
              <w:rPr>
                <w:rFonts w:ascii="Times New Roman" w:hAnsi="Times New Roman" w:cs="Times New Roman"/>
                <w:sz w:val="24"/>
                <w:szCs w:val="24"/>
              </w:rPr>
              <w:t>milj</w:t>
            </w:r>
            <w:proofErr w:type="spellEnd"/>
            <w:r w:rsidRPr="008A75BC">
              <w:rPr>
                <w:rFonts w:ascii="Times New Roman" w:hAnsi="Times New Roman" w:cs="Times New Roman"/>
                <w:sz w:val="24"/>
                <w:szCs w:val="24"/>
              </w:rPr>
              <w:t xml:space="preserve">. </w:t>
            </w:r>
            <w:proofErr w:type="spellStart"/>
            <w:r w:rsidR="00F12FCE" w:rsidRPr="008A75BC">
              <w:rPr>
                <w:rFonts w:ascii="Times New Roman" w:hAnsi="Times New Roman" w:cs="Times New Roman"/>
                <w:i/>
                <w:sz w:val="24"/>
                <w:szCs w:val="24"/>
              </w:rPr>
              <w:t>euro</w:t>
            </w:r>
            <w:proofErr w:type="spellEnd"/>
            <w:r w:rsidRPr="008A75BC">
              <w:rPr>
                <w:rFonts w:ascii="Times New Roman" w:hAnsi="Times New Roman" w:cs="Times New Roman"/>
                <w:sz w:val="24"/>
                <w:szCs w:val="24"/>
              </w:rPr>
              <w:t>;</w:t>
            </w:r>
          </w:p>
          <w:p w:rsidR="008D5F85" w:rsidRPr="008A75BC" w:rsidRDefault="008D5F85" w:rsidP="008D5F85">
            <w:pPr>
              <w:pStyle w:val="ListParagraph"/>
              <w:spacing w:after="0"/>
              <w:ind w:left="0"/>
              <w:jc w:val="both"/>
              <w:rPr>
                <w:rFonts w:ascii="Times New Roman" w:hAnsi="Times New Roman" w:cs="Times New Roman"/>
                <w:i/>
                <w:sz w:val="24"/>
                <w:szCs w:val="24"/>
              </w:rPr>
            </w:pPr>
            <w:r w:rsidRPr="008A75BC">
              <w:rPr>
                <w:rFonts w:ascii="Times New Roman" w:hAnsi="Times New Roman" w:cs="Times New Roman"/>
                <w:sz w:val="24"/>
                <w:szCs w:val="24"/>
              </w:rPr>
              <w:t xml:space="preserve">2. Ministru kabineta 2010.gada 21.septembra noteikumu Nr.887 „Noteikumi par darbības programmas „Uzņēmējdarbība un inovācijas” papildinājuma 2.3.1.1.aktivitātes „Ārējo tirgu apgūšana” 2.3.1.1.2.apakšaktivitāti „Ārējo tirgu apgūšana – nozaru starptautiskās konkurētspējas stiprināšana”” grozījumu projektu, paredzot papildus 5 </w:t>
            </w:r>
            <w:proofErr w:type="spellStart"/>
            <w:r w:rsidRPr="008A75BC">
              <w:rPr>
                <w:rFonts w:ascii="Times New Roman" w:hAnsi="Times New Roman" w:cs="Times New Roman"/>
                <w:sz w:val="24"/>
                <w:szCs w:val="24"/>
              </w:rPr>
              <w:t>milj</w:t>
            </w:r>
            <w:proofErr w:type="spellEnd"/>
            <w:r w:rsidRPr="008A75BC">
              <w:rPr>
                <w:rFonts w:ascii="Times New Roman" w:hAnsi="Times New Roman" w:cs="Times New Roman"/>
                <w:sz w:val="24"/>
                <w:szCs w:val="24"/>
              </w:rPr>
              <w:t xml:space="preserve">. </w:t>
            </w:r>
            <w:proofErr w:type="spellStart"/>
            <w:r w:rsidRPr="008A75BC">
              <w:rPr>
                <w:rFonts w:ascii="Times New Roman" w:hAnsi="Times New Roman" w:cs="Times New Roman"/>
                <w:i/>
                <w:sz w:val="24"/>
                <w:szCs w:val="24"/>
              </w:rPr>
              <w:t>euro</w:t>
            </w:r>
            <w:proofErr w:type="spellEnd"/>
            <w:r w:rsidRPr="008A75BC">
              <w:rPr>
                <w:rFonts w:ascii="Times New Roman" w:hAnsi="Times New Roman" w:cs="Times New Roman"/>
                <w:i/>
                <w:sz w:val="24"/>
                <w:szCs w:val="24"/>
              </w:rPr>
              <w:t>.</w:t>
            </w:r>
          </w:p>
          <w:p w:rsidR="008D5F85" w:rsidRPr="008A75BC" w:rsidRDefault="008D5F85" w:rsidP="008D5F85">
            <w:pPr>
              <w:pStyle w:val="ListParagraph"/>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ab/>
              <w:t xml:space="preserve">Savukārt 2014.gada 30.septembra MK sēdes protokola Nr.51 67.§ paragrāfa 3.punkts </w:t>
            </w:r>
            <w:r w:rsidRPr="008A75BC">
              <w:rPr>
                <w:rFonts w:ascii="Times New Roman" w:hAnsi="Times New Roman" w:cs="Times New Roman"/>
                <w:b/>
                <w:sz w:val="24"/>
                <w:szCs w:val="24"/>
              </w:rPr>
              <w:t>indikatīvi</w:t>
            </w:r>
            <w:r w:rsidRPr="008A75BC">
              <w:rPr>
                <w:rFonts w:ascii="Times New Roman" w:hAnsi="Times New Roman" w:cs="Times New Roman"/>
                <w:sz w:val="24"/>
                <w:szCs w:val="24"/>
              </w:rPr>
              <w:t xml:space="preserve"> paredz, ka Ekonomikas ministrija varētu pārdalīt uz 2.3.1.1.2.apakšaktivitāti „Ārējo tirgu apgūšana – nozaru starptautiskā konkurētspēja” valsts budžeta </w:t>
            </w:r>
            <w:proofErr w:type="spellStart"/>
            <w:r w:rsidRPr="008A75BC">
              <w:rPr>
                <w:rFonts w:ascii="Times New Roman" w:hAnsi="Times New Roman" w:cs="Times New Roman"/>
                <w:sz w:val="24"/>
                <w:szCs w:val="24"/>
              </w:rPr>
              <w:t>virssaistību</w:t>
            </w:r>
            <w:proofErr w:type="spellEnd"/>
            <w:r w:rsidRPr="008A75BC">
              <w:rPr>
                <w:rFonts w:ascii="Times New Roman" w:hAnsi="Times New Roman" w:cs="Times New Roman"/>
                <w:sz w:val="24"/>
                <w:szCs w:val="24"/>
              </w:rPr>
              <w:t xml:space="preserve"> finansējumu 4 700 000 </w:t>
            </w:r>
            <w:proofErr w:type="spellStart"/>
            <w:r w:rsidRPr="008A75BC">
              <w:rPr>
                <w:rFonts w:ascii="Times New Roman" w:hAnsi="Times New Roman" w:cs="Times New Roman"/>
                <w:i/>
                <w:sz w:val="24"/>
                <w:szCs w:val="24"/>
              </w:rPr>
              <w:t>euro</w:t>
            </w:r>
            <w:proofErr w:type="spellEnd"/>
            <w:r w:rsidRPr="008A75BC">
              <w:rPr>
                <w:rFonts w:ascii="Times New Roman" w:hAnsi="Times New Roman" w:cs="Times New Roman"/>
                <w:sz w:val="24"/>
                <w:szCs w:val="24"/>
              </w:rPr>
              <w:t xml:space="preserve"> apmērā un 2.3.2.3. aktivitātes ietvaros atbalstītajam Pārtikas klasterim tiks pārdalīti 300 000 </w:t>
            </w:r>
            <w:proofErr w:type="spellStart"/>
            <w:r w:rsidRPr="008A75BC">
              <w:rPr>
                <w:rFonts w:ascii="Times New Roman" w:hAnsi="Times New Roman" w:cs="Times New Roman"/>
                <w:i/>
                <w:sz w:val="24"/>
                <w:szCs w:val="24"/>
              </w:rPr>
              <w:t>euro</w:t>
            </w:r>
            <w:proofErr w:type="spellEnd"/>
            <w:r w:rsidRPr="008A75BC">
              <w:rPr>
                <w:rFonts w:ascii="Times New Roman" w:hAnsi="Times New Roman" w:cs="Times New Roman"/>
                <w:i/>
                <w:sz w:val="24"/>
                <w:szCs w:val="24"/>
              </w:rPr>
              <w:t xml:space="preserve">. </w:t>
            </w:r>
            <w:r w:rsidRPr="008A75BC">
              <w:rPr>
                <w:rFonts w:ascii="Times New Roman" w:hAnsi="Times New Roman" w:cs="Times New Roman"/>
                <w:sz w:val="24"/>
                <w:szCs w:val="24"/>
              </w:rPr>
              <w:t xml:space="preserve">Saskaņā ar Valsts kancelejas norādījumiem, noteikumu projektā ir jāparedz precīzs finansējuma apjoms, kādu Ekonomikas ministrija plāno pārdalīt 2.3.1.1.2.apakšaktivitātei „Ārējo tirgu apgūšana – nozaru starptautiskā konkurētspēja” un </w:t>
            </w:r>
            <w:r w:rsidR="00872DC9" w:rsidRPr="008A75BC">
              <w:rPr>
                <w:rFonts w:ascii="Times New Roman" w:hAnsi="Times New Roman" w:cs="Times New Roman"/>
                <w:sz w:val="24"/>
                <w:szCs w:val="24"/>
              </w:rPr>
              <w:t>2.3.2.3. aktivitātei</w:t>
            </w:r>
            <w:r w:rsidR="00E322D9" w:rsidRPr="008A75BC">
              <w:rPr>
                <w:rFonts w:ascii="Times New Roman" w:hAnsi="Times New Roman" w:cs="Times New Roman"/>
                <w:sz w:val="24"/>
                <w:szCs w:val="24"/>
              </w:rPr>
              <w:t>.</w:t>
            </w:r>
          </w:p>
          <w:p w:rsidR="00872DC9" w:rsidRPr="008A75BC" w:rsidRDefault="008D5F85" w:rsidP="008D5F85">
            <w:pPr>
              <w:pStyle w:val="ListParagraph"/>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ab/>
              <w:t>Saskaņā ar konsultācijām un ierosinājumiem no sociālajiem partneriem</w:t>
            </w:r>
            <w:r w:rsidR="00C86CB8" w:rsidRPr="008A75BC">
              <w:rPr>
                <w:rFonts w:ascii="Times New Roman" w:hAnsi="Times New Roman" w:cs="Times New Roman"/>
                <w:sz w:val="24"/>
                <w:szCs w:val="24"/>
              </w:rPr>
              <w:t xml:space="preserve"> (Latvijas Darba devēju  konfederācija, Latvijas Tirdzniecības un rūpniecības kamera, Latvijas Pārtikas uzņēmumu federācija, </w:t>
            </w:r>
            <w:proofErr w:type="spellStart"/>
            <w:r w:rsidR="00C86CB8" w:rsidRPr="008A75BC">
              <w:rPr>
                <w:rFonts w:ascii="Times New Roman" w:hAnsi="Times New Roman" w:cs="Times New Roman"/>
                <w:sz w:val="24"/>
                <w:szCs w:val="24"/>
              </w:rPr>
              <w:t>u.c</w:t>
            </w:r>
            <w:proofErr w:type="spellEnd"/>
            <w:r w:rsidR="00C86CB8" w:rsidRPr="008A75BC">
              <w:rPr>
                <w:rFonts w:ascii="Times New Roman" w:hAnsi="Times New Roman" w:cs="Times New Roman"/>
                <w:sz w:val="24"/>
                <w:szCs w:val="24"/>
              </w:rPr>
              <w:t>.)</w:t>
            </w:r>
            <w:r w:rsidRPr="008A75BC">
              <w:rPr>
                <w:rFonts w:ascii="Times New Roman" w:hAnsi="Times New Roman" w:cs="Times New Roman"/>
                <w:sz w:val="24"/>
                <w:szCs w:val="24"/>
              </w:rPr>
              <w:t>, tik</w:t>
            </w:r>
            <w:r w:rsidR="00C86CB8" w:rsidRPr="008A75BC">
              <w:rPr>
                <w:rFonts w:ascii="Times New Roman" w:hAnsi="Times New Roman" w:cs="Times New Roman"/>
                <w:sz w:val="24"/>
                <w:szCs w:val="24"/>
              </w:rPr>
              <w:t>a</w:t>
            </w:r>
            <w:r w:rsidRPr="008A75BC">
              <w:rPr>
                <w:rFonts w:ascii="Times New Roman" w:hAnsi="Times New Roman" w:cs="Times New Roman"/>
                <w:sz w:val="24"/>
                <w:szCs w:val="24"/>
              </w:rPr>
              <w:t xml:space="preserve"> lemts, ka efektīvāk daļu atbalstāmās darbības būtu īstenot 2.3.2.3.aktivitātē nevis 2.3.1.1.2.apakšaktivitātē „Ārējo tirgu apgūšana – nozaru starptautiskā konkurētspēja”. Ņemot vērā šīs konsultācijas, Ekonomikas ministrija pārdal</w:t>
            </w:r>
            <w:r w:rsidR="00C86CB8" w:rsidRPr="008A75BC">
              <w:rPr>
                <w:rFonts w:ascii="Times New Roman" w:hAnsi="Times New Roman" w:cs="Times New Roman"/>
                <w:sz w:val="24"/>
                <w:szCs w:val="24"/>
              </w:rPr>
              <w:t>īja</w:t>
            </w:r>
            <w:r w:rsidRPr="008A75BC">
              <w:rPr>
                <w:rFonts w:ascii="Times New Roman" w:hAnsi="Times New Roman" w:cs="Times New Roman"/>
                <w:sz w:val="24"/>
                <w:szCs w:val="24"/>
              </w:rPr>
              <w:t xml:space="preserve"> uz 2.3.1.1.2.apakšaktivitāti „Ārējo tirgu apgūšana – nozaru starptautiskā konkurētspēja” valsts budžeta </w:t>
            </w:r>
            <w:proofErr w:type="spellStart"/>
            <w:r w:rsidRPr="008A75BC">
              <w:rPr>
                <w:rFonts w:ascii="Times New Roman" w:hAnsi="Times New Roman" w:cs="Times New Roman"/>
                <w:sz w:val="24"/>
                <w:szCs w:val="24"/>
              </w:rPr>
              <w:t>vir</w:t>
            </w:r>
            <w:r w:rsidR="009951A5" w:rsidRPr="008A75BC">
              <w:rPr>
                <w:rFonts w:ascii="Times New Roman" w:hAnsi="Times New Roman" w:cs="Times New Roman"/>
                <w:sz w:val="24"/>
                <w:szCs w:val="24"/>
              </w:rPr>
              <w:t>ssaistību</w:t>
            </w:r>
            <w:proofErr w:type="spellEnd"/>
            <w:r w:rsidR="009951A5" w:rsidRPr="008A75BC">
              <w:rPr>
                <w:rFonts w:ascii="Times New Roman" w:hAnsi="Times New Roman" w:cs="Times New Roman"/>
                <w:sz w:val="24"/>
                <w:szCs w:val="24"/>
              </w:rPr>
              <w:t xml:space="preserve"> finansējumu 4</w:t>
            </w:r>
            <w:r w:rsidRPr="008A75BC">
              <w:rPr>
                <w:rFonts w:ascii="Times New Roman" w:hAnsi="Times New Roman" w:cs="Times New Roman"/>
                <w:sz w:val="24"/>
                <w:szCs w:val="24"/>
              </w:rPr>
              <w:t xml:space="preserve"> 000 000 </w:t>
            </w:r>
            <w:proofErr w:type="spellStart"/>
            <w:r w:rsidRPr="008A75BC">
              <w:rPr>
                <w:rFonts w:ascii="Times New Roman" w:hAnsi="Times New Roman" w:cs="Times New Roman"/>
                <w:i/>
                <w:sz w:val="24"/>
                <w:szCs w:val="24"/>
              </w:rPr>
              <w:t>euro</w:t>
            </w:r>
            <w:proofErr w:type="spellEnd"/>
            <w:r w:rsidRPr="008A75BC">
              <w:rPr>
                <w:rFonts w:ascii="Times New Roman" w:hAnsi="Times New Roman" w:cs="Times New Roman"/>
                <w:sz w:val="24"/>
                <w:szCs w:val="24"/>
              </w:rPr>
              <w:t xml:space="preserve"> apmērā </w:t>
            </w:r>
            <w:r w:rsidR="009951A5" w:rsidRPr="008A75BC">
              <w:rPr>
                <w:rFonts w:ascii="Times New Roman" w:hAnsi="Times New Roman" w:cs="Times New Roman"/>
                <w:sz w:val="24"/>
                <w:szCs w:val="24"/>
              </w:rPr>
              <w:t>u</w:t>
            </w:r>
            <w:r w:rsidR="00872DC9" w:rsidRPr="008A75BC">
              <w:rPr>
                <w:rFonts w:ascii="Times New Roman" w:hAnsi="Times New Roman" w:cs="Times New Roman"/>
                <w:sz w:val="24"/>
                <w:szCs w:val="24"/>
              </w:rPr>
              <w:t xml:space="preserve">n </w:t>
            </w:r>
            <w:r w:rsidRPr="008A75BC">
              <w:rPr>
                <w:rFonts w:ascii="Times New Roman" w:hAnsi="Times New Roman" w:cs="Times New Roman"/>
                <w:sz w:val="24"/>
                <w:szCs w:val="24"/>
              </w:rPr>
              <w:t xml:space="preserve">1 000 000 </w:t>
            </w:r>
            <w:proofErr w:type="spellStart"/>
            <w:r w:rsidRPr="008A75BC">
              <w:rPr>
                <w:rFonts w:ascii="Times New Roman" w:hAnsi="Times New Roman" w:cs="Times New Roman"/>
                <w:i/>
                <w:sz w:val="24"/>
                <w:szCs w:val="24"/>
              </w:rPr>
              <w:t>euro</w:t>
            </w:r>
            <w:proofErr w:type="spellEnd"/>
            <w:r w:rsidRPr="008A75BC">
              <w:rPr>
                <w:rFonts w:ascii="Times New Roman" w:hAnsi="Times New Roman" w:cs="Times New Roman"/>
                <w:sz w:val="24"/>
                <w:szCs w:val="24"/>
              </w:rPr>
              <w:t xml:space="preserve"> tiek </w:t>
            </w:r>
            <w:r w:rsidR="00C86CB8" w:rsidRPr="008A75BC">
              <w:rPr>
                <w:rFonts w:ascii="Times New Roman" w:hAnsi="Times New Roman" w:cs="Times New Roman"/>
                <w:sz w:val="24"/>
                <w:szCs w:val="24"/>
              </w:rPr>
              <w:t>paredzēts</w:t>
            </w:r>
            <w:r w:rsidRPr="008A75BC">
              <w:rPr>
                <w:rFonts w:ascii="Times New Roman" w:hAnsi="Times New Roman" w:cs="Times New Roman"/>
                <w:sz w:val="24"/>
                <w:szCs w:val="24"/>
              </w:rPr>
              <w:t xml:space="preserve"> kā papildus finansējums 2.3.2.3.aktivitātes ietvaros atbalstītajiem klasteriem</w:t>
            </w:r>
            <w:r w:rsidR="00C86CB8" w:rsidRPr="008A75BC">
              <w:rPr>
                <w:rFonts w:ascii="Times New Roman" w:hAnsi="Times New Roman" w:cs="Times New Roman"/>
                <w:sz w:val="24"/>
                <w:szCs w:val="24"/>
              </w:rPr>
              <w:t xml:space="preserve">, </w:t>
            </w:r>
            <w:proofErr w:type="spellStart"/>
            <w:r w:rsidR="009951A5" w:rsidRPr="008A75BC">
              <w:rPr>
                <w:rFonts w:ascii="Times New Roman" w:hAnsi="Times New Roman" w:cs="Times New Roman"/>
                <w:sz w:val="24"/>
                <w:szCs w:val="24"/>
              </w:rPr>
              <w:t>virssaistību</w:t>
            </w:r>
            <w:proofErr w:type="spellEnd"/>
            <w:r w:rsidR="009951A5" w:rsidRPr="008A75BC">
              <w:rPr>
                <w:rFonts w:ascii="Times New Roman" w:hAnsi="Times New Roman" w:cs="Times New Roman"/>
                <w:sz w:val="24"/>
                <w:szCs w:val="24"/>
              </w:rPr>
              <w:t xml:space="preserve"> finansējums tiek pārdalīts</w:t>
            </w:r>
            <w:r w:rsidR="00C86CB8" w:rsidRPr="008A75BC">
              <w:rPr>
                <w:rFonts w:ascii="Times New Roman" w:hAnsi="Times New Roman" w:cs="Times New Roman"/>
                <w:sz w:val="24"/>
                <w:szCs w:val="24"/>
              </w:rPr>
              <w:t xml:space="preserve"> no darbības </w:t>
            </w:r>
            <w:r w:rsidR="00C86CB8" w:rsidRPr="008A75BC">
              <w:rPr>
                <w:rFonts w:ascii="Times New Roman" w:hAnsi="Times New Roman" w:cs="Times New Roman"/>
                <w:sz w:val="24"/>
                <w:szCs w:val="24"/>
              </w:rPr>
              <w:lastRenderedPageBreak/>
              <w:t xml:space="preserve">programmas „Infrastruktūra un pakalpojumi” papildinājuma 3.4.4.1.aktivitātes „Daudzdzīvokļu māju </w:t>
            </w:r>
            <w:proofErr w:type="spellStart"/>
            <w:r w:rsidR="00C86CB8" w:rsidRPr="008A75BC">
              <w:rPr>
                <w:rFonts w:ascii="Times New Roman" w:hAnsi="Times New Roman" w:cs="Times New Roman"/>
                <w:sz w:val="24"/>
                <w:szCs w:val="24"/>
              </w:rPr>
              <w:t>siltumnoturības</w:t>
            </w:r>
            <w:proofErr w:type="spellEnd"/>
            <w:r w:rsidR="00C86CB8" w:rsidRPr="008A75BC">
              <w:rPr>
                <w:rFonts w:ascii="Times New Roman" w:hAnsi="Times New Roman" w:cs="Times New Roman"/>
                <w:sz w:val="24"/>
                <w:szCs w:val="24"/>
              </w:rPr>
              <w:t xml:space="preserve"> uzlabošanas pasākumi”</w:t>
            </w:r>
            <w:r w:rsidR="009951A5" w:rsidRPr="008A75BC">
              <w:rPr>
                <w:rFonts w:ascii="Times New Roman" w:hAnsi="Times New Roman" w:cs="Times New Roman"/>
                <w:sz w:val="24"/>
                <w:szCs w:val="24"/>
              </w:rPr>
              <w:t xml:space="preserve"> (grozījumi tikai izskatīti ministru kabinetā 2014.gada 14.oktobrī)</w:t>
            </w:r>
            <w:r w:rsidR="00C86CB8" w:rsidRPr="008A75BC">
              <w:rPr>
                <w:rFonts w:ascii="Times New Roman" w:hAnsi="Times New Roman" w:cs="Times New Roman"/>
                <w:sz w:val="24"/>
                <w:szCs w:val="24"/>
              </w:rPr>
              <w:t>.</w:t>
            </w:r>
            <w:r w:rsidR="00872DC9" w:rsidRPr="008A75BC">
              <w:rPr>
                <w:rFonts w:ascii="Times New Roman" w:hAnsi="Times New Roman" w:cs="Times New Roman"/>
                <w:sz w:val="24"/>
                <w:szCs w:val="24"/>
              </w:rPr>
              <w:t xml:space="preserve"> </w:t>
            </w:r>
          </w:p>
          <w:p w:rsidR="00BD5BB2" w:rsidRPr="008A75BC" w:rsidRDefault="00872DC9" w:rsidP="008D5F85">
            <w:pPr>
              <w:pStyle w:val="ListParagraph"/>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ab/>
              <w:t xml:space="preserve">Savukārt pamatojoties uz sociālo partneru norādījumiem un 2014.gada 30.septembra MK sēdes protokola Nr.51 67.§ paragrāfa 3.punktu, tad  klasterim kura darbības joma ir saistīta ar pārtikas rūpniecību </w:t>
            </w:r>
            <w:r w:rsidR="003B2988" w:rsidRPr="008A75BC">
              <w:rPr>
                <w:rFonts w:ascii="Times New Roman" w:hAnsi="Times New Roman" w:cs="Times New Roman"/>
                <w:sz w:val="24"/>
                <w:szCs w:val="24"/>
              </w:rPr>
              <w:t>var saņemt</w:t>
            </w:r>
            <w:r w:rsidRPr="008A75BC">
              <w:rPr>
                <w:rFonts w:ascii="Times New Roman" w:hAnsi="Times New Roman" w:cs="Times New Roman"/>
                <w:sz w:val="24"/>
                <w:szCs w:val="24"/>
              </w:rPr>
              <w:t xml:space="preserve"> papildus finansējums 300 000 </w:t>
            </w:r>
            <w:proofErr w:type="spellStart"/>
            <w:r w:rsidRPr="008A75BC">
              <w:rPr>
                <w:rFonts w:ascii="Times New Roman" w:hAnsi="Times New Roman" w:cs="Times New Roman"/>
                <w:i/>
                <w:sz w:val="24"/>
                <w:szCs w:val="24"/>
              </w:rPr>
              <w:t>euro</w:t>
            </w:r>
            <w:proofErr w:type="spellEnd"/>
            <w:r w:rsidRPr="008A75BC">
              <w:rPr>
                <w:rFonts w:ascii="Times New Roman" w:hAnsi="Times New Roman" w:cs="Times New Roman"/>
                <w:i/>
                <w:sz w:val="24"/>
                <w:szCs w:val="24"/>
              </w:rPr>
              <w:t xml:space="preserve"> </w:t>
            </w:r>
            <w:r w:rsidRPr="008A75BC">
              <w:rPr>
                <w:rFonts w:ascii="Times New Roman" w:hAnsi="Times New Roman" w:cs="Times New Roman"/>
                <w:sz w:val="24"/>
                <w:szCs w:val="24"/>
              </w:rPr>
              <w:t>apmērā</w:t>
            </w:r>
            <w:r w:rsidR="00F30AE2" w:rsidRPr="008A75BC">
              <w:rPr>
                <w:rFonts w:ascii="Times New Roman" w:hAnsi="Times New Roman" w:cs="Times New Roman"/>
                <w:sz w:val="24"/>
                <w:szCs w:val="24"/>
              </w:rPr>
              <w:t xml:space="preserve"> atbalstam klastera</w:t>
            </w:r>
            <w:r w:rsidR="000B4B4E" w:rsidRPr="008A75BC">
              <w:rPr>
                <w:rFonts w:ascii="Times New Roman" w:hAnsi="Times New Roman" w:cs="Times New Roman"/>
                <w:sz w:val="24"/>
                <w:szCs w:val="24"/>
              </w:rPr>
              <w:t xml:space="preserve"> darbības nodrošināšanai un</w:t>
            </w:r>
            <w:r w:rsidR="00F30AE2" w:rsidRPr="008A75BC">
              <w:rPr>
                <w:rFonts w:ascii="Times New Roman" w:hAnsi="Times New Roman" w:cs="Times New Roman"/>
                <w:sz w:val="24"/>
                <w:szCs w:val="24"/>
              </w:rPr>
              <w:t xml:space="preserve"> pakalpojumu nodrošināšanai sadarbības partneriem</w:t>
            </w:r>
            <w:r w:rsidRPr="008A75BC">
              <w:rPr>
                <w:rFonts w:ascii="Times New Roman" w:hAnsi="Times New Roman" w:cs="Times New Roman"/>
                <w:sz w:val="24"/>
                <w:szCs w:val="24"/>
              </w:rPr>
              <w:t xml:space="preserve">, </w:t>
            </w:r>
            <w:r w:rsidR="00BD5BB2" w:rsidRPr="008A75BC">
              <w:rPr>
                <w:rFonts w:ascii="Times New Roman" w:hAnsi="Times New Roman" w:cs="Times New Roman"/>
                <w:sz w:val="24"/>
                <w:szCs w:val="24"/>
              </w:rPr>
              <w:t xml:space="preserve">kas saistīts ar </w:t>
            </w:r>
            <w:r w:rsidRPr="008A75BC">
              <w:rPr>
                <w:rFonts w:ascii="Times New Roman" w:hAnsi="Times New Roman" w:cs="Times New Roman"/>
                <w:sz w:val="24"/>
                <w:szCs w:val="24"/>
              </w:rPr>
              <w:t>Krievijas Federācija</w:t>
            </w:r>
            <w:r w:rsidR="00BD5BB2" w:rsidRPr="008A75BC">
              <w:rPr>
                <w:rFonts w:ascii="Times New Roman" w:hAnsi="Times New Roman" w:cs="Times New Roman"/>
                <w:sz w:val="24"/>
                <w:szCs w:val="24"/>
              </w:rPr>
              <w:t>s</w:t>
            </w:r>
            <w:r w:rsidRPr="008A75BC">
              <w:rPr>
                <w:rFonts w:ascii="Times New Roman" w:hAnsi="Times New Roman" w:cs="Times New Roman"/>
                <w:sz w:val="24"/>
                <w:szCs w:val="24"/>
              </w:rPr>
              <w:t xml:space="preserve"> noteik</w:t>
            </w:r>
            <w:r w:rsidR="00BD5BB2" w:rsidRPr="008A75BC">
              <w:rPr>
                <w:rFonts w:ascii="Times New Roman" w:hAnsi="Times New Roman" w:cs="Times New Roman"/>
                <w:sz w:val="24"/>
                <w:szCs w:val="24"/>
              </w:rPr>
              <w:t>tajā</w:t>
            </w:r>
            <w:r w:rsidR="009A2589" w:rsidRPr="008A75BC">
              <w:rPr>
                <w:rFonts w:ascii="Times New Roman" w:hAnsi="Times New Roman" w:cs="Times New Roman"/>
                <w:sz w:val="24"/>
                <w:szCs w:val="24"/>
              </w:rPr>
              <w:t>m</w:t>
            </w:r>
            <w:r w:rsidRPr="008A75BC">
              <w:rPr>
                <w:rFonts w:ascii="Times New Roman" w:hAnsi="Times New Roman" w:cs="Times New Roman"/>
                <w:sz w:val="24"/>
                <w:szCs w:val="24"/>
              </w:rPr>
              <w:t xml:space="preserve"> </w:t>
            </w:r>
            <w:r w:rsidR="00BD5BB2" w:rsidRPr="008A75BC">
              <w:rPr>
                <w:rFonts w:ascii="Times New Roman" w:hAnsi="Times New Roman" w:cs="Times New Roman"/>
                <w:sz w:val="24"/>
                <w:szCs w:val="24"/>
              </w:rPr>
              <w:t>ekonomiskās sankcijā</w:t>
            </w:r>
            <w:r w:rsidRPr="008A75BC">
              <w:rPr>
                <w:rFonts w:ascii="Times New Roman" w:hAnsi="Times New Roman" w:cs="Times New Roman"/>
                <w:sz w:val="24"/>
                <w:szCs w:val="24"/>
              </w:rPr>
              <w:t>s attiecībā uz atsevišķu nozaru Eiropas Savienībā ražoto p</w:t>
            </w:r>
            <w:r w:rsidR="00BD5BB2" w:rsidRPr="008A75BC">
              <w:rPr>
                <w:rFonts w:ascii="Times New Roman" w:hAnsi="Times New Roman" w:cs="Times New Roman"/>
                <w:sz w:val="24"/>
                <w:szCs w:val="24"/>
              </w:rPr>
              <w:t>roduktu grupu importa aizliegumu</w:t>
            </w:r>
            <w:r w:rsidR="009A2589" w:rsidRPr="008A75BC">
              <w:rPr>
                <w:rFonts w:ascii="Times New Roman" w:hAnsi="Times New Roman" w:cs="Times New Roman"/>
                <w:sz w:val="24"/>
                <w:szCs w:val="24"/>
              </w:rPr>
              <w:t>, kas</w:t>
            </w:r>
            <w:r w:rsidRPr="008A75BC">
              <w:rPr>
                <w:rFonts w:ascii="Times New Roman" w:hAnsi="Times New Roman" w:cs="Times New Roman"/>
                <w:sz w:val="24"/>
                <w:szCs w:val="24"/>
              </w:rPr>
              <w:t xml:space="preserve"> </w:t>
            </w:r>
            <w:r w:rsidR="00BD5BB2" w:rsidRPr="008A75BC">
              <w:rPr>
                <w:rFonts w:ascii="Times New Roman" w:hAnsi="Times New Roman" w:cs="Times New Roman"/>
                <w:sz w:val="24"/>
                <w:szCs w:val="24"/>
              </w:rPr>
              <w:t>skar arī Latvijas pārtikas nozares uzņēmumus.</w:t>
            </w:r>
          </w:p>
          <w:p w:rsidR="00AC5D71" w:rsidRPr="008A75BC" w:rsidRDefault="00BD5BB2" w:rsidP="008D5F85">
            <w:pPr>
              <w:pStyle w:val="ListParagraph"/>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ab/>
              <w:t xml:space="preserve">Turpretī, pārējie nozaru klasteri </w:t>
            </w:r>
            <w:r w:rsidR="00681F8D" w:rsidRPr="008A75BC">
              <w:rPr>
                <w:rFonts w:ascii="Times New Roman" w:hAnsi="Times New Roman" w:cs="Times New Roman"/>
                <w:sz w:val="24"/>
                <w:szCs w:val="24"/>
              </w:rPr>
              <w:t xml:space="preserve">, kuri </w:t>
            </w:r>
            <w:r w:rsidRPr="008A75BC">
              <w:rPr>
                <w:rFonts w:ascii="Times New Roman" w:hAnsi="Times New Roman" w:cs="Times New Roman"/>
                <w:sz w:val="24"/>
                <w:szCs w:val="24"/>
              </w:rPr>
              <w:t>nav tiešā veidā saistīti ar Krievijas Federācijas importa aizliegumu, bet ir nepieciešama arī to konkurētspējas stiprināšana, lai orientētos uz citiem tirgiem, kas nav Krievijas Feder</w:t>
            </w:r>
            <w:r w:rsidR="00681F8D" w:rsidRPr="008A75BC">
              <w:rPr>
                <w:rFonts w:ascii="Times New Roman" w:hAnsi="Times New Roman" w:cs="Times New Roman"/>
                <w:sz w:val="24"/>
                <w:szCs w:val="24"/>
              </w:rPr>
              <w:t>ācijā</w:t>
            </w:r>
            <w:r w:rsidRPr="008A75BC">
              <w:rPr>
                <w:rFonts w:ascii="Times New Roman" w:hAnsi="Times New Roman" w:cs="Times New Roman"/>
                <w:sz w:val="24"/>
                <w:szCs w:val="24"/>
              </w:rPr>
              <w:t xml:space="preserve">. Līdz ar to tiek paredzēts, ka klasteri 2.3.2.3.aktivitātes ietvaros varēs saņemt papildus atbalsta finansējumu </w:t>
            </w:r>
            <w:r w:rsidR="000D3BF6" w:rsidRPr="008A75BC">
              <w:rPr>
                <w:rFonts w:ascii="Times New Roman" w:hAnsi="Times New Roman" w:cs="Times New Roman"/>
                <w:sz w:val="24"/>
                <w:szCs w:val="24"/>
              </w:rPr>
              <w:t>10</w:t>
            </w:r>
            <w:r w:rsidRPr="008A75BC">
              <w:rPr>
                <w:rFonts w:ascii="Times New Roman" w:hAnsi="Times New Roman" w:cs="Times New Roman"/>
                <w:sz w:val="24"/>
                <w:szCs w:val="24"/>
              </w:rPr>
              <w:t xml:space="preserve">0 000 </w:t>
            </w:r>
            <w:proofErr w:type="spellStart"/>
            <w:r w:rsidRPr="008A75BC">
              <w:rPr>
                <w:rFonts w:ascii="Times New Roman" w:hAnsi="Times New Roman" w:cs="Times New Roman"/>
                <w:i/>
                <w:sz w:val="24"/>
                <w:szCs w:val="24"/>
              </w:rPr>
              <w:t>euro</w:t>
            </w:r>
            <w:proofErr w:type="spellEnd"/>
            <w:r w:rsidRPr="008A75BC">
              <w:rPr>
                <w:rFonts w:ascii="Times New Roman" w:hAnsi="Times New Roman" w:cs="Times New Roman"/>
                <w:i/>
                <w:sz w:val="24"/>
                <w:szCs w:val="24"/>
              </w:rPr>
              <w:t xml:space="preserve"> </w:t>
            </w:r>
            <w:r w:rsidRPr="008A75BC">
              <w:rPr>
                <w:rFonts w:ascii="Times New Roman" w:hAnsi="Times New Roman" w:cs="Times New Roman"/>
                <w:sz w:val="24"/>
                <w:szCs w:val="24"/>
              </w:rPr>
              <w:t>apmērā</w:t>
            </w:r>
            <w:r w:rsidR="00F30AE2" w:rsidRPr="008A75BC">
              <w:rPr>
                <w:rFonts w:ascii="Times New Roman" w:hAnsi="Times New Roman" w:cs="Times New Roman"/>
                <w:sz w:val="24"/>
                <w:szCs w:val="24"/>
              </w:rPr>
              <w:t xml:space="preserve"> atbalstam klastera</w:t>
            </w:r>
            <w:r w:rsidR="000B4B4E" w:rsidRPr="008A75BC">
              <w:rPr>
                <w:rFonts w:ascii="Times New Roman" w:hAnsi="Times New Roman" w:cs="Times New Roman"/>
                <w:sz w:val="24"/>
                <w:szCs w:val="24"/>
              </w:rPr>
              <w:t xml:space="preserve"> darbības nodrošināšanai un</w:t>
            </w:r>
            <w:r w:rsidR="00F30AE2" w:rsidRPr="008A75BC">
              <w:rPr>
                <w:rFonts w:ascii="Times New Roman" w:hAnsi="Times New Roman" w:cs="Times New Roman"/>
                <w:sz w:val="24"/>
                <w:szCs w:val="24"/>
              </w:rPr>
              <w:t xml:space="preserve"> pakalpojumu nodrošināšanai sadarbības partneriem</w:t>
            </w:r>
            <w:r w:rsidRPr="008A75BC">
              <w:rPr>
                <w:rFonts w:ascii="Times New Roman" w:hAnsi="Times New Roman" w:cs="Times New Roman"/>
                <w:sz w:val="24"/>
                <w:szCs w:val="24"/>
              </w:rPr>
              <w:t>, ja tie veiksmīgi</w:t>
            </w:r>
            <w:r w:rsidR="00681F8D" w:rsidRPr="008A75BC">
              <w:rPr>
                <w:rFonts w:ascii="Times New Roman" w:hAnsi="Times New Roman" w:cs="Times New Roman"/>
                <w:sz w:val="24"/>
                <w:szCs w:val="24"/>
              </w:rPr>
              <w:t xml:space="preserve"> atbilstoši plānotajam</w:t>
            </w:r>
            <w:r w:rsidRPr="008A75BC">
              <w:rPr>
                <w:rFonts w:ascii="Times New Roman" w:hAnsi="Times New Roman" w:cs="Times New Roman"/>
                <w:sz w:val="24"/>
                <w:szCs w:val="24"/>
              </w:rPr>
              <w:t xml:space="preserve"> apguvuši līdzšinēji piešķirto finansējumu</w:t>
            </w:r>
            <w:r w:rsidR="009A2589" w:rsidRPr="008A75BC">
              <w:rPr>
                <w:rFonts w:ascii="Times New Roman" w:hAnsi="Times New Roman" w:cs="Times New Roman"/>
                <w:sz w:val="24"/>
                <w:szCs w:val="24"/>
              </w:rPr>
              <w:t xml:space="preserve"> 6</w:t>
            </w:r>
            <w:r w:rsidR="00EA3246" w:rsidRPr="008A75BC">
              <w:rPr>
                <w:rFonts w:ascii="Times New Roman" w:hAnsi="Times New Roman" w:cs="Times New Roman"/>
                <w:sz w:val="24"/>
                <w:szCs w:val="24"/>
              </w:rPr>
              <w:t>0</w:t>
            </w:r>
            <w:r w:rsidR="009A2589" w:rsidRPr="008A75BC">
              <w:rPr>
                <w:rFonts w:ascii="Times New Roman" w:hAnsi="Times New Roman" w:cs="Times New Roman"/>
                <w:sz w:val="24"/>
                <w:szCs w:val="24"/>
              </w:rPr>
              <w:t>% apmērā</w:t>
            </w:r>
            <w:r w:rsidR="00681F8D" w:rsidRPr="008A75BC">
              <w:rPr>
                <w:rFonts w:ascii="Times New Roman" w:hAnsi="Times New Roman" w:cs="Times New Roman"/>
                <w:sz w:val="24"/>
                <w:szCs w:val="24"/>
              </w:rPr>
              <w:t>.</w:t>
            </w:r>
          </w:p>
          <w:p w:rsidR="00733A29" w:rsidRPr="008A75BC" w:rsidRDefault="00733A29" w:rsidP="008D5F85">
            <w:pPr>
              <w:pStyle w:val="ListParagraph"/>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ab/>
              <w:t>Papildus norādām, ja finansējuma saņēmējs ne</w:t>
            </w:r>
            <w:r w:rsidR="003B2988" w:rsidRPr="008A75BC">
              <w:rPr>
                <w:rFonts w:ascii="Times New Roman" w:hAnsi="Times New Roman" w:cs="Times New Roman"/>
                <w:sz w:val="24"/>
                <w:szCs w:val="24"/>
              </w:rPr>
              <w:t>s</w:t>
            </w:r>
            <w:r w:rsidRPr="008A75BC">
              <w:rPr>
                <w:rFonts w:ascii="Times New Roman" w:hAnsi="Times New Roman" w:cs="Times New Roman"/>
                <w:sz w:val="24"/>
                <w:szCs w:val="24"/>
              </w:rPr>
              <w:t>pēs nodrošināt, ka līdz 2015.gada 1.jūlijam netiek apgūts</w:t>
            </w:r>
            <w:r w:rsidR="00F30AE2" w:rsidRPr="008A75BC">
              <w:rPr>
                <w:rFonts w:ascii="Times New Roman" w:hAnsi="Times New Roman" w:cs="Times New Roman"/>
                <w:sz w:val="24"/>
                <w:szCs w:val="24"/>
              </w:rPr>
              <w:t xml:space="preserve"> sākotnēji piešķirtais</w:t>
            </w:r>
            <w:r w:rsidRPr="008A75BC">
              <w:rPr>
                <w:rFonts w:ascii="Times New Roman" w:hAnsi="Times New Roman" w:cs="Times New Roman"/>
                <w:sz w:val="24"/>
                <w:szCs w:val="24"/>
              </w:rPr>
              <w:t xml:space="preserve"> ES Fondu finansējums vismaz 80% apmērā, tad Latvijas Investīciju un attīstības aģentūra samazinās piešķirto </w:t>
            </w:r>
            <w:proofErr w:type="spellStart"/>
            <w:r w:rsidRPr="008A75BC">
              <w:rPr>
                <w:rFonts w:ascii="Times New Roman" w:hAnsi="Times New Roman" w:cs="Times New Roman"/>
                <w:sz w:val="24"/>
                <w:szCs w:val="24"/>
              </w:rPr>
              <w:t>virssaistību</w:t>
            </w:r>
            <w:proofErr w:type="spellEnd"/>
            <w:r w:rsidRPr="008A75BC">
              <w:rPr>
                <w:rFonts w:ascii="Times New Roman" w:hAnsi="Times New Roman" w:cs="Times New Roman"/>
                <w:sz w:val="24"/>
                <w:szCs w:val="24"/>
              </w:rPr>
              <w:t xml:space="preserve"> finansējumu.</w:t>
            </w:r>
          </w:p>
          <w:p w:rsidR="00C117C8" w:rsidRPr="008A75BC" w:rsidRDefault="00C117C8" w:rsidP="00C117C8">
            <w:pPr>
              <w:pStyle w:val="ListParagraph"/>
              <w:spacing w:after="0"/>
              <w:ind w:left="0"/>
              <w:jc w:val="both"/>
              <w:rPr>
                <w:rFonts w:ascii="Times New Roman" w:eastAsia="Times New Roman" w:hAnsi="Times New Roman"/>
                <w:sz w:val="24"/>
                <w:szCs w:val="24"/>
                <w:lang w:eastAsia="lv-LV"/>
              </w:rPr>
            </w:pPr>
            <w:r w:rsidRPr="008A75BC">
              <w:rPr>
                <w:rFonts w:ascii="Times New Roman" w:hAnsi="Times New Roman" w:cs="Times New Roman"/>
                <w:sz w:val="24"/>
                <w:szCs w:val="24"/>
              </w:rPr>
              <w:tab/>
              <w:t>Informējam, ka 2.3.2.3.aktivtātes ietvaros tiek īstenota atbalstāmā darbība mārketinga un komerciālās sadarbības sekmēšanas pasākumi, kurus nodrošina klasteris to sadarbības partneriem. Mārketinga un komerciālās sadarbības sekmēšanas pasākumu ietvaros tiek atbalstītas tās pašas atbalstāmās darbības, kuras tiek atbalstītas 2.3.1.1.aktivitātes „Ārējo tirgu apgūšana” ietvaros, un lai nodrošinātu atbalsta demarkāciju starp aktivitātēm pastāv aizliegums, ka finansējuma saņēmējs 2.3.2.3.aktivitātes ietvaros nevar saņemt finansējumu 2.3.1.1.aktivitātes "Ārējo tirgu apgūšana" ietvaros.</w:t>
            </w:r>
            <w:r w:rsidRPr="008A75BC">
              <w:rPr>
                <w:rFonts w:ascii="Times New Roman" w:eastAsia="Times New Roman" w:hAnsi="Times New Roman"/>
                <w:sz w:val="24"/>
                <w:szCs w:val="24"/>
                <w:lang w:eastAsia="lv-LV"/>
              </w:rPr>
              <w:tab/>
              <w:t>Turklāt īstenojot reklāmas kampaņas, tiks ievērotas sekojošas prasības:</w:t>
            </w:r>
          </w:p>
          <w:p w:rsidR="00C117C8" w:rsidRPr="008A75BC" w:rsidRDefault="00C117C8" w:rsidP="00C117C8">
            <w:pPr>
              <w:spacing w:after="0" w:line="240" w:lineRule="auto"/>
              <w:jc w:val="both"/>
              <w:rPr>
                <w:rFonts w:ascii="Times New Roman" w:eastAsia="Times New Roman" w:hAnsi="Times New Roman"/>
                <w:sz w:val="24"/>
                <w:szCs w:val="24"/>
                <w:lang w:eastAsia="lv-LV"/>
              </w:rPr>
            </w:pPr>
            <w:r w:rsidRPr="008A75BC">
              <w:rPr>
                <w:rFonts w:ascii="Times New Roman" w:eastAsia="Times New Roman" w:hAnsi="Times New Roman"/>
                <w:sz w:val="24"/>
                <w:szCs w:val="24"/>
                <w:lang w:eastAsia="lv-LV"/>
              </w:rPr>
              <w:t>a.</w:t>
            </w:r>
            <w:r w:rsidRPr="008A75BC">
              <w:rPr>
                <w:rFonts w:ascii="Times New Roman" w:eastAsia="Times New Roman" w:hAnsi="Times New Roman"/>
                <w:sz w:val="24"/>
                <w:szCs w:val="24"/>
                <w:lang w:eastAsia="lv-LV"/>
              </w:rPr>
              <w:tab/>
              <w:t xml:space="preserve">reklāmas kampaņai jābūt vispārējai pēc savas būtības un tai ir jāsniedz labums visiem attiecīgā veida produktu </w:t>
            </w:r>
            <w:r w:rsidRPr="008A75BC">
              <w:rPr>
                <w:rFonts w:ascii="Times New Roman" w:eastAsia="Times New Roman" w:hAnsi="Times New Roman"/>
                <w:sz w:val="24"/>
                <w:szCs w:val="24"/>
                <w:lang w:eastAsia="lv-LV"/>
              </w:rPr>
              <w:lastRenderedPageBreak/>
              <w:t>ražotājiem,</w:t>
            </w:r>
          </w:p>
          <w:p w:rsidR="00C117C8" w:rsidRPr="008A75BC" w:rsidRDefault="00C117C8" w:rsidP="00C117C8">
            <w:pPr>
              <w:spacing w:after="0" w:line="240" w:lineRule="auto"/>
              <w:jc w:val="both"/>
              <w:rPr>
                <w:rFonts w:ascii="Times New Roman" w:eastAsia="Times New Roman" w:hAnsi="Times New Roman"/>
                <w:sz w:val="24"/>
                <w:szCs w:val="24"/>
                <w:lang w:eastAsia="lv-LV"/>
              </w:rPr>
            </w:pPr>
            <w:proofErr w:type="spellStart"/>
            <w:r w:rsidRPr="008A75BC">
              <w:rPr>
                <w:rFonts w:ascii="Times New Roman" w:eastAsia="Times New Roman" w:hAnsi="Times New Roman"/>
                <w:sz w:val="24"/>
                <w:szCs w:val="24"/>
                <w:lang w:eastAsia="lv-LV"/>
              </w:rPr>
              <w:t>b</w:t>
            </w:r>
            <w:proofErr w:type="spellEnd"/>
            <w:r w:rsidRPr="008A75BC">
              <w:rPr>
                <w:rFonts w:ascii="Times New Roman" w:eastAsia="Times New Roman" w:hAnsi="Times New Roman"/>
                <w:sz w:val="24"/>
                <w:szCs w:val="24"/>
                <w:lang w:eastAsia="lv-LV"/>
              </w:rPr>
              <w:t>.</w:t>
            </w:r>
            <w:r w:rsidRPr="008A75BC">
              <w:rPr>
                <w:rFonts w:ascii="Times New Roman" w:eastAsia="Times New Roman" w:hAnsi="Times New Roman"/>
                <w:sz w:val="24"/>
                <w:szCs w:val="24"/>
                <w:lang w:eastAsia="lv-LV"/>
              </w:rPr>
              <w:tab/>
              <w:t xml:space="preserve">reklāmas ietvaros netiek </w:t>
            </w:r>
            <w:r w:rsidR="00765C28" w:rsidRPr="008A75BC">
              <w:rPr>
                <w:rFonts w:ascii="Times New Roman" w:eastAsia="Times New Roman" w:hAnsi="Times New Roman"/>
                <w:sz w:val="24"/>
                <w:szCs w:val="24"/>
                <w:lang w:eastAsia="lv-LV"/>
              </w:rPr>
              <w:t>minēta produktu izcelsme</w:t>
            </w:r>
            <w:r w:rsidR="00C55DC8" w:rsidRPr="008A75BC">
              <w:rPr>
                <w:rFonts w:ascii="Times New Roman" w:eastAsia="Times New Roman" w:hAnsi="Times New Roman"/>
                <w:sz w:val="24"/>
                <w:szCs w:val="24"/>
                <w:lang w:eastAsia="lv-LV"/>
              </w:rPr>
              <w:t>s valsts</w:t>
            </w:r>
            <w:r w:rsidRPr="008A75BC">
              <w:rPr>
                <w:rFonts w:ascii="Times New Roman" w:eastAsia="Times New Roman" w:hAnsi="Times New Roman"/>
                <w:sz w:val="24"/>
                <w:szCs w:val="24"/>
                <w:lang w:eastAsia="lv-LV"/>
              </w:rPr>
              <w:t>,</w:t>
            </w:r>
          </w:p>
          <w:p w:rsidR="000B1C0D" w:rsidRPr="008A75BC" w:rsidRDefault="00C117C8" w:rsidP="00C117C8">
            <w:pPr>
              <w:pStyle w:val="ListParagraph"/>
              <w:tabs>
                <w:tab w:val="left" w:pos="199"/>
              </w:tabs>
              <w:spacing w:after="0" w:line="240" w:lineRule="auto"/>
              <w:ind w:left="0"/>
              <w:jc w:val="both"/>
              <w:rPr>
                <w:rFonts w:ascii="Times New Roman" w:eastAsia="Times New Roman" w:hAnsi="Times New Roman"/>
                <w:sz w:val="24"/>
                <w:szCs w:val="24"/>
                <w:lang w:eastAsia="lv-LV"/>
              </w:rPr>
            </w:pPr>
            <w:r w:rsidRPr="008A75BC">
              <w:rPr>
                <w:rFonts w:ascii="Times New Roman" w:eastAsia="Times New Roman" w:hAnsi="Times New Roman"/>
                <w:sz w:val="24"/>
                <w:szCs w:val="24"/>
                <w:lang w:eastAsia="lv-LV"/>
              </w:rPr>
              <w:t>c.</w:t>
            </w:r>
            <w:r w:rsidRPr="008A75BC">
              <w:rPr>
                <w:rFonts w:ascii="Times New Roman" w:eastAsia="Times New Roman" w:hAnsi="Times New Roman"/>
                <w:sz w:val="24"/>
                <w:szCs w:val="24"/>
                <w:lang w:eastAsia="lv-LV"/>
              </w:rPr>
              <w:tab/>
              <w:t>reklāmu var īstenot ražotāju grupas vai citas organizācijas neatkarīgi no to lieluma.</w:t>
            </w:r>
          </w:p>
          <w:p w:rsidR="00D437FE" w:rsidRPr="008A75BC" w:rsidRDefault="00516F55" w:rsidP="00516F55">
            <w:pPr>
              <w:pStyle w:val="ListParagraph"/>
              <w:spacing w:after="0" w:line="240" w:lineRule="auto"/>
              <w:ind w:left="0"/>
              <w:jc w:val="both"/>
              <w:rPr>
                <w:rFonts w:ascii="Times New Roman" w:eastAsia="Times New Roman" w:hAnsi="Times New Roman"/>
                <w:sz w:val="24"/>
                <w:szCs w:val="24"/>
                <w:lang w:eastAsia="lv-LV"/>
              </w:rPr>
            </w:pPr>
            <w:r w:rsidRPr="008A75BC">
              <w:rPr>
                <w:rFonts w:ascii="Times New Roman" w:eastAsia="Times New Roman" w:hAnsi="Times New Roman"/>
                <w:sz w:val="24"/>
                <w:szCs w:val="24"/>
                <w:lang w:eastAsia="lv-LV"/>
              </w:rPr>
              <w:tab/>
              <w:t>Ņemot vērā esošos Krievijas Federācijas importa aizliegumus, ir nepieciešams veicināt jaunu noieta tirgus meklēšana, jaunu sadarbības tīklu un partneru meklēšana, līdz ar</w:t>
            </w:r>
            <w:r w:rsidR="009951A5" w:rsidRPr="008A75BC">
              <w:rPr>
                <w:rFonts w:ascii="Times New Roman" w:eastAsia="Times New Roman" w:hAnsi="Times New Roman"/>
                <w:sz w:val="24"/>
                <w:szCs w:val="24"/>
                <w:lang w:eastAsia="lv-LV"/>
              </w:rPr>
              <w:t xml:space="preserve"> to</w:t>
            </w:r>
            <w:r w:rsidRPr="008A75BC">
              <w:rPr>
                <w:rFonts w:ascii="Times New Roman" w:eastAsia="Times New Roman" w:hAnsi="Times New Roman"/>
                <w:sz w:val="24"/>
                <w:szCs w:val="24"/>
                <w:lang w:eastAsia="lv-LV"/>
              </w:rPr>
              <w:t xml:space="preserve"> klasteriem ir intensīvāk jāstrādā, lai veicinātu augstāku sadarbības partneru konkurētspēju</w:t>
            </w:r>
            <w:r w:rsidR="00946C8A" w:rsidRPr="008A75BC">
              <w:rPr>
                <w:rFonts w:ascii="Times New Roman" w:eastAsia="Times New Roman" w:hAnsi="Times New Roman"/>
                <w:sz w:val="24"/>
                <w:szCs w:val="24"/>
                <w:lang w:eastAsia="lv-LV"/>
              </w:rPr>
              <w:t xml:space="preserve">. Saskaņā ar Ekonomikas ministrijas sociālo partneru norādījumiem un veiktajiem aprēķiniem, ir nepieciešams palielināt klasteru sadarbības partneriem maksimāli pieejamo </w:t>
            </w:r>
            <w:proofErr w:type="spellStart"/>
            <w:r w:rsidR="00946C8A" w:rsidRPr="008A75BC">
              <w:rPr>
                <w:rFonts w:ascii="Times New Roman" w:eastAsia="Times New Roman" w:hAnsi="Times New Roman"/>
                <w:i/>
                <w:sz w:val="24"/>
                <w:szCs w:val="24"/>
                <w:lang w:eastAsia="lv-LV"/>
              </w:rPr>
              <w:t>de</w:t>
            </w:r>
            <w:proofErr w:type="spellEnd"/>
            <w:r w:rsidR="00946C8A" w:rsidRPr="008A75BC">
              <w:rPr>
                <w:rFonts w:ascii="Times New Roman" w:eastAsia="Times New Roman" w:hAnsi="Times New Roman"/>
                <w:i/>
                <w:sz w:val="24"/>
                <w:szCs w:val="24"/>
                <w:lang w:eastAsia="lv-LV"/>
              </w:rPr>
              <w:t xml:space="preserve"> </w:t>
            </w:r>
            <w:proofErr w:type="spellStart"/>
            <w:r w:rsidR="00946C8A" w:rsidRPr="008A75BC">
              <w:rPr>
                <w:rFonts w:ascii="Times New Roman" w:eastAsia="Times New Roman" w:hAnsi="Times New Roman"/>
                <w:i/>
                <w:sz w:val="24"/>
                <w:szCs w:val="24"/>
                <w:lang w:eastAsia="lv-LV"/>
              </w:rPr>
              <w:t>minimis</w:t>
            </w:r>
            <w:proofErr w:type="spellEnd"/>
            <w:r w:rsidR="00946C8A" w:rsidRPr="008A75BC">
              <w:rPr>
                <w:rFonts w:ascii="Times New Roman" w:eastAsia="Times New Roman" w:hAnsi="Times New Roman"/>
                <w:i/>
                <w:sz w:val="24"/>
                <w:szCs w:val="24"/>
                <w:lang w:eastAsia="lv-LV"/>
              </w:rPr>
              <w:t xml:space="preserve"> </w:t>
            </w:r>
            <w:r w:rsidR="00946C8A" w:rsidRPr="008A75BC">
              <w:rPr>
                <w:rFonts w:ascii="Times New Roman" w:eastAsia="Times New Roman" w:hAnsi="Times New Roman"/>
                <w:sz w:val="24"/>
                <w:szCs w:val="24"/>
                <w:lang w:eastAsia="lv-LV"/>
              </w:rPr>
              <w:t xml:space="preserve"> atbalsta finansējumu </w:t>
            </w:r>
            <w:r w:rsidRPr="008A75BC">
              <w:rPr>
                <w:rFonts w:ascii="Times New Roman" w:eastAsia="Times New Roman" w:hAnsi="Times New Roman"/>
                <w:sz w:val="24"/>
                <w:szCs w:val="24"/>
                <w:lang w:eastAsia="lv-LV"/>
              </w:rPr>
              <w:t xml:space="preserve"> </w:t>
            </w:r>
            <w:r w:rsidR="00946C8A" w:rsidRPr="008A75BC">
              <w:rPr>
                <w:rFonts w:ascii="Times New Roman" w:eastAsia="Times New Roman" w:hAnsi="Times New Roman"/>
                <w:sz w:val="24"/>
                <w:szCs w:val="24"/>
                <w:lang w:eastAsia="lv-LV"/>
              </w:rPr>
              <w:t xml:space="preserve">no </w:t>
            </w:r>
            <w:r w:rsidR="00594C50" w:rsidRPr="008A75BC">
              <w:rPr>
                <w:rFonts w:ascii="Times New Roman" w:eastAsia="Times New Roman" w:hAnsi="Times New Roman"/>
                <w:sz w:val="24"/>
                <w:szCs w:val="24"/>
                <w:lang w:eastAsia="lv-LV"/>
              </w:rPr>
              <w:t>14 229</w:t>
            </w:r>
            <w:r w:rsidR="00946C8A" w:rsidRPr="008A75BC">
              <w:rPr>
                <w:rFonts w:ascii="Times New Roman" w:eastAsia="Times New Roman" w:hAnsi="Times New Roman"/>
                <w:sz w:val="24"/>
                <w:szCs w:val="24"/>
                <w:lang w:eastAsia="lv-LV"/>
              </w:rPr>
              <w:t xml:space="preserve"> </w:t>
            </w:r>
            <w:proofErr w:type="spellStart"/>
            <w:r w:rsidR="00946C8A" w:rsidRPr="008A75BC">
              <w:rPr>
                <w:rFonts w:ascii="Times New Roman" w:eastAsia="Times New Roman" w:hAnsi="Times New Roman"/>
                <w:i/>
                <w:sz w:val="24"/>
                <w:szCs w:val="24"/>
                <w:lang w:eastAsia="lv-LV"/>
              </w:rPr>
              <w:t>euro</w:t>
            </w:r>
            <w:proofErr w:type="spellEnd"/>
            <w:r w:rsidR="00946C8A" w:rsidRPr="008A75BC">
              <w:rPr>
                <w:rFonts w:ascii="Times New Roman" w:eastAsia="Times New Roman" w:hAnsi="Times New Roman"/>
                <w:i/>
                <w:sz w:val="24"/>
                <w:szCs w:val="24"/>
                <w:lang w:eastAsia="lv-LV"/>
              </w:rPr>
              <w:t xml:space="preserve"> </w:t>
            </w:r>
            <w:r w:rsidR="00946C8A" w:rsidRPr="008A75BC">
              <w:rPr>
                <w:rFonts w:ascii="Times New Roman" w:eastAsia="Times New Roman" w:hAnsi="Times New Roman"/>
                <w:sz w:val="24"/>
                <w:szCs w:val="24"/>
                <w:lang w:eastAsia="lv-LV"/>
              </w:rPr>
              <w:t xml:space="preserve">uz 25 000 </w:t>
            </w:r>
            <w:proofErr w:type="spellStart"/>
            <w:r w:rsidR="00946C8A" w:rsidRPr="008A75BC">
              <w:rPr>
                <w:rFonts w:ascii="Times New Roman" w:eastAsia="Times New Roman" w:hAnsi="Times New Roman"/>
                <w:i/>
                <w:sz w:val="24"/>
                <w:szCs w:val="24"/>
                <w:lang w:eastAsia="lv-LV"/>
              </w:rPr>
              <w:t>euro</w:t>
            </w:r>
            <w:proofErr w:type="spellEnd"/>
            <w:r w:rsidR="00946C8A" w:rsidRPr="008A75BC">
              <w:rPr>
                <w:rFonts w:ascii="Times New Roman" w:eastAsia="Times New Roman" w:hAnsi="Times New Roman"/>
                <w:sz w:val="24"/>
                <w:szCs w:val="24"/>
                <w:lang w:eastAsia="lv-LV"/>
              </w:rPr>
              <w:t>, tādejādi atļaujot īstenot apjomīgākus konkurētspējas projektus.</w:t>
            </w:r>
          </w:p>
          <w:p w:rsidR="00C117C8" w:rsidRPr="008A75BC" w:rsidRDefault="00C117C8" w:rsidP="00C117C8">
            <w:pPr>
              <w:pStyle w:val="ListParagraph"/>
              <w:tabs>
                <w:tab w:val="left" w:pos="199"/>
              </w:tabs>
              <w:spacing w:after="0" w:line="240" w:lineRule="auto"/>
              <w:ind w:left="0"/>
              <w:jc w:val="both"/>
              <w:rPr>
                <w:rFonts w:ascii="Times New Roman" w:hAnsi="Times New Roman" w:cs="Times New Roman"/>
                <w:sz w:val="24"/>
                <w:szCs w:val="24"/>
              </w:rPr>
            </w:pPr>
          </w:p>
          <w:p w:rsidR="000B1C0D" w:rsidRPr="008A75BC" w:rsidRDefault="000B1C0D" w:rsidP="00B274F5">
            <w:pPr>
              <w:spacing w:after="0"/>
              <w:jc w:val="both"/>
              <w:rPr>
                <w:rFonts w:ascii="Times New Roman" w:hAnsi="Times New Roman" w:cs="Times New Roman"/>
                <w:b/>
                <w:sz w:val="24"/>
                <w:szCs w:val="24"/>
              </w:rPr>
            </w:pPr>
            <w:r w:rsidRPr="008A75BC">
              <w:rPr>
                <w:rFonts w:ascii="Times New Roman" w:hAnsi="Times New Roman" w:cs="Times New Roman"/>
                <w:b/>
                <w:sz w:val="24"/>
                <w:szCs w:val="24"/>
              </w:rPr>
              <w:t>EM ir izstrādājusi šādus grozījumus MK noteikumos Nr.</w:t>
            </w:r>
            <w:r w:rsidR="004D0118" w:rsidRPr="008A75BC">
              <w:rPr>
                <w:rFonts w:ascii="Times New Roman" w:hAnsi="Times New Roman" w:cs="Times New Roman"/>
                <w:b/>
                <w:sz w:val="24"/>
                <w:szCs w:val="24"/>
              </w:rPr>
              <w:t>788</w:t>
            </w:r>
            <w:r w:rsidRPr="008A75BC">
              <w:rPr>
                <w:rFonts w:ascii="Times New Roman" w:hAnsi="Times New Roman" w:cs="Times New Roman"/>
                <w:b/>
                <w:sz w:val="24"/>
                <w:szCs w:val="24"/>
              </w:rPr>
              <w:t>:</w:t>
            </w:r>
          </w:p>
          <w:p w:rsidR="000B1C0D" w:rsidRPr="008A75BC" w:rsidRDefault="000B1C0D" w:rsidP="00B274F5">
            <w:pPr>
              <w:spacing w:after="0"/>
              <w:jc w:val="both"/>
              <w:rPr>
                <w:rFonts w:ascii="Times New Roman" w:hAnsi="Times New Roman" w:cs="Times New Roman"/>
                <w:sz w:val="24"/>
                <w:szCs w:val="24"/>
              </w:rPr>
            </w:pPr>
            <w:r w:rsidRPr="008A75BC">
              <w:rPr>
                <w:rFonts w:ascii="Times New Roman" w:hAnsi="Times New Roman" w:cs="Times New Roman"/>
                <w:sz w:val="24"/>
                <w:szCs w:val="24"/>
              </w:rPr>
              <w:t>1.  konvertējot MK noteikumu Nr.</w:t>
            </w:r>
            <w:r w:rsidR="004D0118" w:rsidRPr="008A75BC">
              <w:rPr>
                <w:rFonts w:ascii="Times New Roman" w:hAnsi="Times New Roman" w:cs="Times New Roman"/>
                <w:sz w:val="24"/>
                <w:szCs w:val="24"/>
              </w:rPr>
              <w:t>788</w:t>
            </w:r>
            <w:r w:rsidRPr="008A75BC">
              <w:rPr>
                <w:rFonts w:ascii="Times New Roman" w:hAnsi="Times New Roman" w:cs="Times New Roman"/>
                <w:sz w:val="24"/>
                <w:szCs w:val="24"/>
              </w:rPr>
              <w:t xml:space="preserve"> ietvaros norādītās latu summas </w:t>
            </w:r>
            <w:proofErr w:type="spellStart"/>
            <w:r w:rsidRPr="008A75BC">
              <w:rPr>
                <w:rFonts w:ascii="Times New Roman" w:hAnsi="Times New Roman" w:cs="Times New Roman"/>
                <w:i/>
                <w:sz w:val="24"/>
                <w:szCs w:val="24"/>
              </w:rPr>
              <w:t>e</w:t>
            </w:r>
            <w:r w:rsidR="00F42037" w:rsidRPr="008A75BC">
              <w:rPr>
                <w:rFonts w:ascii="Times New Roman" w:hAnsi="Times New Roman" w:cs="Times New Roman"/>
                <w:i/>
                <w:sz w:val="24"/>
                <w:szCs w:val="24"/>
              </w:rPr>
              <w:t>u</w:t>
            </w:r>
            <w:r w:rsidRPr="008A75BC">
              <w:rPr>
                <w:rFonts w:ascii="Times New Roman" w:hAnsi="Times New Roman" w:cs="Times New Roman"/>
                <w:i/>
                <w:sz w:val="24"/>
                <w:szCs w:val="24"/>
              </w:rPr>
              <w:t>ro</w:t>
            </w:r>
            <w:proofErr w:type="spellEnd"/>
            <w:r w:rsidRPr="008A75BC">
              <w:rPr>
                <w:rFonts w:ascii="Times New Roman" w:hAnsi="Times New Roman" w:cs="Times New Roman"/>
                <w:sz w:val="24"/>
                <w:szCs w:val="24"/>
              </w:rPr>
              <w:t xml:space="preserve"> valūtā, pamatojoties uz  </w:t>
            </w:r>
            <w:r w:rsidRPr="008A75BC">
              <w:rPr>
                <w:rFonts w:ascii="Times New Roman" w:hAnsi="Times New Roman" w:cs="Times New Roman"/>
                <w:i/>
                <w:sz w:val="24"/>
                <w:szCs w:val="24"/>
              </w:rPr>
              <w:t>Euro</w:t>
            </w:r>
            <w:r w:rsidRPr="008A75BC">
              <w:rPr>
                <w:rFonts w:ascii="Times New Roman" w:hAnsi="Times New Roman" w:cs="Times New Roman"/>
                <w:sz w:val="24"/>
                <w:szCs w:val="24"/>
              </w:rPr>
              <w:t xml:space="preserve"> ieviešanas kārtības likuma 30.panta pirmo daļu un Ministru kabineta 2012.gada 27.jūnija rīkojuma Nr.282 „Par „Koncepciju par normatīvo aktu sakārtošanu saistībā ar eiro ieviešanu Latvijā”” 7.</w:t>
            </w:r>
            <w:r w:rsidR="00F42037" w:rsidRPr="008A75BC">
              <w:rPr>
                <w:rFonts w:ascii="Times New Roman" w:hAnsi="Times New Roman" w:cs="Times New Roman"/>
                <w:sz w:val="24"/>
                <w:szCs w:val="24"/>
              </w:rPr>
              <w:t>2</w:t>
            </w:r>
            <w:r w:rsidRPr="008A75BC">
              <w:rPr>
                <w:rFonts w:ascii="Times New Roman" w:hAnsi="Times New Roman" w:cs="Times New Roman"/>
                <w:sz w:val="24"/>
                <w:szCs w:val="24"/>
              </w:rPr>
              <w:t>.apakšpunktu;</w:t>
            </w:r>
          </w:p>
          <w:p w:rsidR="007437E0" w:rsidRPr="008A75BC" w:rsidRDefault="000B1C0D" w:rsidP="00B274F5">
            <w:pPr>
              <w:pStyle w:val="ListParagraph"/>
              <w:tabs>
                <w:tab w:val="left" w:pos="199"/>
              </w:tabs>
              <w:spacing w:after="0"/>
              <w:ind w:left="0"/>
              <w:jc w:val="both"/>
              <w:rPr>
                <w:rFonts w:ascii="Times New Roman" w:hAnsi="Times New Roman" w:cs="Times New Roman"/>
                <w:i/>
                <w:sz w:val="24"/>
                <w:szCs w:val="24"/>
              </w:rPr>
            </w:pPr>
            <w:r w:rsidRPr="008A75BC">
              <w:rPr>
                <w:rFonts w:ascii="Times New Roman" w:hAnsi="Times New Roman" w:cs="Times New Roman"/>
                <w:sz w:val="24"/>
                <w:szCs w:val="24"/>
              </w:rPr>
              <w:t xml:space="preserve">2. </w:t>
            </w:r>
            <w:r w:rsidR="001E1068" w:rsidRPr="008A75BC">
              <w:rPr>
                <w:rFonts w:ascii="Times New Roman" w:hAnsi="Times New Roman" w:cs="Times New Roman"/>
                <w:sz w:val="24"/>
                <w:szCs w:val="24"/>
              </w:rPr>
              <w:t>samazinot aktiv</w:t>
            </w:r>
            <w:r w:rsidR="00B2246C" w:rsidRPr="008A75BC">
              <w:rPr>
                <w:rFonts w:ascii="Times New Roman" w:hAnsi="Times New Roman" w:cs="Times New Roman"/>
                <w:sz w:val="24"/>
                <w:szCs w:val="24"/>
              </w:rPr>
              <w:t>itātei kopējo</w:t>
            </w:r>
            <w:r w:rsidR="007437E0" w:rsidRPr="008A75BC">
              <w:rPr>
                <w:rFonts w:ascii="Times New Roman" w:hAnsi="Times New Roman" w:cs="Times New Roman"/>
                <w:sz w:val="24"/>
                <w:szCs w:val="24"/>
              </w:rPr>
              <w:t xml:space="preserve"> ES Fondu</w:t>
            </w:r>
            <w:r w:rsidR="00B2246C" w:rsidRPr="008A75BC">
              <w:rPr>
                <w:rFonts w:ascii="Times New Roman" w:hAnsi="Times New Roman" w:cs="Times New Roman"/>
                <w:sz w:val="24"/>
                <w:szCs w:val="24"/>
              </w:rPr>
              <w:t xml:space="preserve"> </w:t>
            </w:r>
            <w:r w:rsidR="007437E0" w:rsidRPr="008A75BC">
              <w:rPr>
                <w:rFonts w:ascii="Times New Roman" w:hAnsi="Times New Roman" w:cs="Times New Roman"/>
                <w:sz w:val="24"/>
                <w:szCs w:val="24"/>
              </w:rPr>
              <w:t>līdz</w:t>
            </w:r>
            <w:r w:rsidR="00B2246C" w:rsidRPr="008A75BC">
              <w:rPr>
                <w:rFonts w:ascii="Times New Roman" w:hAnsi="Times New Roman" w:cs="Times New Roman"/>
                <w:sz w:val="24"/>
                <w:szCs w:val="24"/>
              </w:rPr>
              <w:t xml:space="preserve">finansējumu uz </w:t>
            </w:r>
            <w:r w:rsidR="004D0118" w:rsidRPr="008A75BC">
              <w:rPr>
                <w:rFonts w:ascii="Times New Roman" w:hAnsi="Times New Roman" w:cs="Times New Roman"/>
                <w:sz w:val="24"/>
                <w:szCs w:val="24"/>
              </w:rPr>
              <w:t xml:space="preserve">4 607 022  </w:t>
            </w:r>
            <w:r w:rsidR="001E1068" w:rsidRPr="008A75BC">
              <w:rPr>
                <w:rFonts w:ascii="Times New Roman" w:hAnsi="Times New Roman" w:cs="Times New Roman"/>
                <w:sz w:val="24"/>
                <w:szCs w:val="24"/>
              </w:rPr>
              <w:t xml:space="preserve"> </w:t>
            </w:r>
            <w:proofErr w:type="spellStart"/>
            <w:r w:rsidR="001E1068" w:rsidRPr="008A75BC">
              <w:rPr>
                <w:rFonts w:ascii="Times New Roman" w:hAnsi="Times New Roman" w:cs="Times New Roman"/>
                <w:i/>
                <w:sz w:val="24"/>
                <w:szCs w:val="24"/>
              </w:rPr>
              <w:t>euro</w:t>
            </w:r>
            <w:proofErr w:type="spellEnd"/>
            <w:r w:rsidR="001E1068" w:rsidRPr="008A75BC">
              <w:rPr>
                <w:rFonts w:ascii="Times New Roman" w:hAnsi="Times New Roman" w:cs="Times New Roman"/>
                <w:i/>
                <w:sz w:val="24"/>
                <w:szCs w:val="24"/>
              </w:rPr>
              <w:t>;</w:t>
            </w:r>
          </w:p>
          <w:p w:rsidR="00E322D9" w:rsidRPr="008A75BC" w:rsidRDefault="001E1068" w:rsidP="00B274F5">
            <w:pPr>
              <w:pStyle w:val="ListParagraph"/>
              <w:tabs>
                <w:tab w:val="left" w:pos="199"/>
              </w:tabs>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 xml:space="preserve">3. </w:t>
            </w:r>
            <w:r w:rsidR="00E322D9" w:rsidRPr="008A75BC">
              <w:rPr>
                <w:rFonts w:ascii="Times New Roman" w:hAnsi="Times New Roman" w:cs="Times New Roman"/>
                <w:sz w:val="24"/>
                <w:szCs w:val="24"/>
              </w:rPr>
              <w:t xml:space="preserve">tiek piešķirtas MK noteikumu Nr.788 ietvaros valsts budžeta </w:t>
            </w:r>
            <w:proofErr w:type="spellStart"/>
            <w:r w:rsidR="00E322D9" w:rsidRPr="008A75BC">
              <w:rPr>
                <w:rFonts w:ascii="Times New Roman" w:hAnsi="Times New Roman" w:cs="Times New Roman"/>
                <w:sz w:val="24"/>
                <w:szCs w:val="24"/>
              </w:rPr>
              <w:t>virssaistību</w:t>
            </w:r>
            <w:proofErr w:type="spellEnd"/>
            <w:r w:rsidR="00E322D9" w:rsidRPr="008A75BC">
              <w:rPr>
                <w:rFonts w:ascii="Times New Roman" w:hAnsi="Times New Roman" w:cs="Times New Roman"/>
                <w:sz w:val="24"/>
                <w:szCs w:val="24"/>
              </w:rPr>
              <w:t xml:space="preserve"> finansējums 1 000 000 </w:t>
            </w:r>
            <w:proofErr w:type="spellStart"/>
            <w:r w:rsidR="00E322D9" w:rsidRPr="008A75BC">
              <w:rPr>
                <w:rFonts w:ascii="Times New Roman" w:hAnsi="Times New Roman" w:cs="Times New Roman"/>
                <w:i/>
                <w:sz w:val="24"/>
                <w:szCs w:val="24"/>
              </w:rPr>
              <w:t>euro</w:t>
            </w:r>
            <w:proofErr w:type="spellEnd"/>
            <w:r w:rsidR="00E322D9" w:rsidRPr="008A75BC">
              <w:rPr>
                <w:rFonts w:ascii="Times New Roman" w:hAnsi="Times New Roman" w:cs="Times New Roman"/>
                <w:i/>
                <w:sz w:val="24"/>
                <w:szCs w:val="24"/>
              </w:rPr>
              <w:t xml:space="preserve"> </w:t>
            </w:r>
            <w:r w:rsidR="00E322D9" w:rsidRPr="008A75BC">
              <w:rPr>
                <w:rFonts w:ascii="Times New Roman" w:hAnsi="Times New Roman" w:cs="Times New Roman"/>
                <w:sz w:val="24"/>
                <w:szCs w:val="24"/>
              </w:rPr>
              <w:t xml:space="preserve">apmērā; </w:t>
            </w:r>
          </w:p>
          <w:p w:rsidR="00634A43" w:rsidRPr="008A75BC" w:rsidRDefault="00E322D9" w:rsidP="00B274F5">
            <w:pPr>
              <w:pStyle w:val="ListParagraph"/>
              <w:tabs>
                <w:tab w:val="left" w:pos="199"/>
              </w:tabs>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 xml:space="preserve">4. </w:t>
            </w:r>
            <w:r w:rsidR="000B1C0D" w:rsidRPr="008A75BC">
              <w:rPr>
                <w:rFonts w:ascii="Times New Roman" w:hAnsi="Times New Roman" w:cs="Times New Roman"/>
                <w:sz w:val="24"/>
                <w:szCs w:val="24"/>
              </w:rPr>
              <w:t xml:space="preserve">aizstājot Komisijas 2006.gada 15.decembra Regulu (EK) </w:t>
            </w:r>
            <w:proofErr w:type="spellStart"/>
            <w:r w:rsidR="000B1C0D" w:rsidRPr="008A75BC">
              <w:rPr>
                <w:rFonts w:ascii="Times New Roman" w:hAnsi="Times New Roman" w:cs="Times New Roman"/>
                <w:sz w:val="24"/>
                <w:szCs w:val="24"/>
              </w:rPr>
              <w:t>Nr</w:t>
            </w:r>
            <w:proofErr w:type="spellEnd"/>
            <w:r w:rsidR="000B1C0D" w:rsidRPr="008A75BC">
              <w:rPr>
                <w:rFonts w:ascii="Times New Roman" w:hAnsi="Times New Roman" w:cs="Times New Roman"/>
                <w:sz w:val="24"/>
                <w:szCs w:val="24"/>
              </w:rPr>
              <w:t xml:space="preserve">. 1998/2006 par Līguma 87. un 88.panta piemērošanu </w:t>
            </w:r>
            <w:r w:rsidR="000B1C0D" w:rsidRPr="008A75BC">
              <w:rPr>
                <w:rFonts w:ascii="Times New Roman" w:hAnsi="Times New Roman" w:cs="Times New Roman"/>
                <w:i/>
                <w:sz w:val="24"/>
                <w:szCs w:val="24"/>
              </w:rPr>
              <w:t>de minimis</w:t>
            </w:r>
            <w:r w:rsidR="000B1C0D" w:rsidRPr="008A75BC">
              <w:rPr>
                <w:rFonts w:ascii="Times New Roman" w:hAnsi="Times New Roman" w:cs="Times New Roman"/>
                <w:sz w:val="24"/>
                <w:szCs w:val="24"/>
              </w:rPr>
              <w:t xml:space="preserve"> atbalstam (Eiropas Savienības Oficiālais Vēstnesis, 2006.gada 28.decembris, </w:t>
            </w:r>
            <w:proofErr w:type="spellStart"/>
            <w:r w:rsidR="000B1C0D" w:rsidRPr="008A75BC">
              <w:rPr>
                <w:rFonts w:ascii="Times New Roman" w:hAnsi="Times New Roman" w:cs="Times New Roman"/>
                <w:sz w:val="24"/>
                <w:szCs w:val="24"/>
              </w:rPr>
              <w:t>Nr</w:t>
            </w:r>
            <w:proofErr w:type="spellEnd"/>
            <w:r w:rsidR="000B1C0D" w:rsidRPr="008A75BC">
              <w:rPr>
                <w:rFonts w:ascii="Times New Roman" w:hAnsi="Times New Roman" w:cs="Times New Roman"/>
                <w:sz w:val="24"/>
                <w:szCs w:val="24"/>
              </w:rPr>
              <w:t>. L 379) ar</w:t>
            </w:r>
            <w:r w:rsidR="000B1C0D" w:rsidRPr="008A75BC">
              <w:rPr>
                <w:rFonts w:ascii="Times New Roman" w:hAnsi="Times New Roman" w:cs="Times New Roman"/>
                <w:b/>
                <w:sz w:val="24"/>
                <w:szCs w:val="24"/>
              </w:rPr>
              <w:t xml:space="preserve"> </w:t>
            </w:r>
            <w:r w:rsidR="000B1C0D" w:rsidRPr="008A75BC">
              <w:rPr>
                <w:rFonts w:ascii="Times New Roman" w:hAnsi="Times New Roman" w:cs="Times New Roman"/>
                <w:sz w:val="24"/>
                <w:szCs w:val="24"/>
              </w:rPr>
              <w:t>Komisijas 2013.gada 18.decembra Regulu (E</w:t>
            </w:r>
            <w:r w:rsidR="00F42037" w:rsidRPr="008A75BC">
              <w:rPr>
                <w:rFonts w:ascii="Times New Roman" w:hAnsi="Times New Roman" w:cs="Times New Roman"/>
                <w:sz w:val="24"/>
                <w:szCs w:val="24"/>
              </w:rPr>
              <w:t>S</w:t>
            </w:r>
            <w:r w:rsidR="000B1C0D" w:rsidRPr="008A75BC">
              <w:rPr>
                <w:rFonts w:ascii="Times New Roman" w:hAnsi="Times New Roman" w:cs="Times New Roman"/>
                <w:sz w:val="24"/>
                <w:szCs w:val="24"/>
              </w:rPr>
              <w:t xml:space="preserve">) Nr.1407/2013 par Līguma par Eiropas Savienības darbību 107. un 108. panta piemērošanu </w:t>
            </w:r>
            <w:r w:rsidR="000B1C0D" w:rsidRPr="008A75BC">
              <w:rPr>
                <w:rFonts w:ascii="Times New Roman" w:hAnsi="Times New Roman" w:cs="Times New Roman"/>
                <w:i/>
                <w:sz w:val="24"/>
                <w:szCs w:val="24"/>
              </w:rPr>
              <w:t>de minimis</w:t>
            </w:r>
            <w:r w:rsidR="000B1C0D" w:rsidRPr="008A75BC">
              <w:rPr>
                <w:rFonts w:ascii="Times New Roman" w:hAnsi="Times New Roman" w:cs="Times New Roman"/>
                <w:sz w:val="24"/>
                <w:szCs w:val="24"/>
              </w:rPr>
              <w:t xml:space="preserve"> atbalstam (Eiropas Savienības Oficiālais Vēstnesis, 2013.gada 24.decembris, </w:t>
            </w:r>
            <w:proofErr w:type="spellStart"/>
            <w:r w:rsidR="000B1C0D" w:rsidRPr="008A75BC">
              <w:rPr>
                <w:rFonts w:ascii="Times New Roman" w:hAnsi="Times New Roman" w:cs="Times New Roman"/>
                <w:sz w:val="24"/>
                <w:szCs w:val="24"/>
              </w:rPr>
              <w:t>Nr</w:t>
            </w:r>
            <w:proofErr w:type="spellEnd"/>
            <w:r w:rsidR="000B1C0D" w:rsidRPr="008A75BC">
              <w:rPr>
                <w:rFonts w:ascii="Times New Roman" w:hAnsi="Times New Roman" w:cs="Times New Roman"/>
                <w:sz w:val="24"/>
                <w:szCs w:val="24"/>
              </w:rPr>
              <w:t>. L 352)</w:t>
            </w:r>
            <w:r w:rsidR="00634A43" w:rsidRPr="008A75BC">
              <w:rPr>
                <w:rFonts w:ascii="Times New Roman" w:hAnsi="Times New Roman" w:cs="Times New Roman"/>
                <w:sz w:val="24"/>
                <w:szCs w:val="24"/>
              </w:rPr>
              <w:t>;</w:t>
            </w:r>
          </w:p>
          <w:p w:rsidR="00C9729A" w:rsidRPr="008A75BC" w:rsidRDefault="00CD077C" w:rsidP="004D0118">
            <w:pPr>
              <w:pStyle w:val="ListParagraph"/>
              <w:tabs>
                <w:tab w:val="left" w:pos="199"/>
              </w:tabs>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5</w:t>
            </w:r>
            <w:r w:rsidR="00634A43" w:rsidRPr="008A75BC">
              <w:rPr>
                <w:rFonts w:ascii="Times New Roman" w:hAnsi="Times New Roman" w:cs="Times New Roman"/>
                <w:sz w:val="24"/>
                <w:szCs w:val="24"/>
              </w:rPr>
              <w:t xml:space="preserve">. </w:t>
            </w:r>
            <w:r w:rsidRPr="008A75BC">
              <w:rPr>
                <w:rFonts w:ascii="Times New Roman" w:hAnsi="Times New Roman" w:cs="Times New Roman"/>
                <w:sz w:val="24"/>
                <w:szCs w:val="24"/>
              </w:rPr>
              <w:t xml:space="preserve">tiek </w:t>
            </w:r>
            <w:r w:rsidR="00980464" w:rsidRPr="008A75BC">
              <w:rPr>
                <w:rFonts w:ascii="Times New Roman" w:hAnsi="Times New Roman" w:cs="Times New Roman"/>
                <w:sz w:val="24"/>
                <w:szCs w:val="24"/>
              </w:rPr>
              <w:t>dzē</w:t>
            </w:r>
            <w:r w:rsidRPr="008A75BC">
              <w:rPr>
                <w:rFonts w:ascii="Times New Roman" w:hAnsi="Times New Roman" w:cs="Times New Roman"/>
                <w:sz w:val="24"/>
                <w:szCs w:val="24"/>
              </w:rPr>
              <w:t>sta</w:t>
            </w:r>
            <w:r w:rsidR="00C9729A" w:rsidRPr="008A75BC">
              <w:rPr>
                <w:rFonts w:ascii="Times New Roman" w:hAnsi="Times New Roman" w:cs="Times New Roman"/>
                <w:sz w:val="24"/>
                <w:szCs w:val="24"/>
              </w:rPr>
              <w:t xml:space="preserve"> prasīb</w:t>
            </w:r>
            <w:r w:rsidRPr="008A75BC">
              <w:rPr>
                <w:rFonts w:ascii="Times New Roman" w:hAnsi="Times New Roman" w:cs="Times New Roman"/>
                <w:sz w:val="24"/>
                <w:szCs w:val="24"/>
              </w:rPr>
              <w:t>a</w:t>
            </w:r>
            <w:r w:rsidR="00C9729A" w:rsidRPr="008A75BC">
              <w:rPr>
                <w:rFonts w:ascii="Times New Roman" w:hAnsi="Times New Roman" w:cs="Times New Roman"/>
                <w:sz w:val="24"/>
                <w:szCs w:val="24"/>
              </w:rPr>
              <w:t xml:space="preserve"> izvērtēt atbalsta pretendent</w:t>
            </w:r>
            <w:r w:rsidRPr="008A75BC">
              <w:rPr>
                <w:rFonts w:ascii="Times New Roman" w:hAnsi="Times New Roman" w:cs="Times New Roman"/>
                <w:sz w:val="24"/>
                <w:szCs w:val="24"/>
              </w:rPr>
              <w:t>a</w:t>
            </w:r>
            <w:r w:rsidR="00C9729A" w:rsidRPr="008A75BC">
              <w:rPr>
                <w:rFonts w:ascii="Times New Roman" w:hAnsi="Times New Roman" w:cs="Times New Roman"/>
                <w:sz w:val="24"/>
                <w:szCs w:val="24"/>
              </w:rPr>
              <w:t xml:space="preserve"> </w:t>
            </w:r>
            <w:r w:rsidR="00943F8E" w:rsidRPr="008A75BC">
              <w:rPr>
                <w:rFonts w:ascii="Times New Roman" w:hAnsi="Times New Roman" w:cs="Times New Roman"/>
                <w:sz w:val="24"/>
                <w:szCs w:val="24"/>
              </w:rPr>
              <w:t>a</w:t>
            </w:r>
            <w:r w:rsidR="00F76D80" w:rsidRPr="008A75BC">
              <w:rPr>
                <w:rFonts w:ascii="Times New Roman" w:hAnsi="Times New Roman" w:cs="Times New Roman"/>
                <w:sz w:val="24"/>
                <w:szCs w:val="24"/>
              </w:rPr>
              <w:t xml:space="preserve">tbilstību </w:t>
            </w:r>
            <w:r w:rsidR="00C9729A" w:rsidRPr="008A75BC">
              <w:rPr>
                <w:rFonts w:ascii="Times New Roman" w:hAnsi="Times New Roman" w:cs="Times New Roman"/>
                <w:sz w:val="24"/>
                <w:szCs w:val="24"/>
              </w:rPr>
              <w:t>grūtī</w:t>
            </w:r>
            <w:r w:rsidR="004D0118" w:rsidRPr="008A75BC">
              <w:rPr>
                <w:rFonts w:ascii="Times New Roman" w:hAnsi="Times New Roman" w:cs="Times New Roman"/>
                <w:sz w:val="24"/>
                <w:szCs w:val="24"/>
              </w:rPr>
              <w:t>bās nonākuša komersanta pazīmēm;</w:t>
            </w:r>
          </w:p>
          <w:p w:rsidR="004D0118" w:rsidRDefault="00CD077C" w:rsidP="004D0118">
            <w:pPr>
              <w:pStyle w:val="ListParagraph"/>
              <w:tabs>
                <w:tab w:val="left" w:pos="199"/>
              </w:tabs>
              <w:spacing w:after="0"/>
              <w:ind w:left="0"/>
              <w:jc w:val="both"/>
              <w:rPr>
                <w:rFonts w:ascii="Times New Roman" w:hAnsi="Times New Roman" w:cs="Times New Roman"/>
                <w:sz w:val="24"/>
                <w:szCs w:val="24"/>
              </w:rPr>
            </w:pPr>
            <w:r w:rsidRPr="008A75BC">
              <w:rPr>
                <w:rFonts w:ascii="Times New Roman" w:hAnsi="Times New Roman" w:cs="Times New Roman"/>
                <w:sz w:val="24"/>
                <w:szCs w:val="24"/>
              </w:rPr>
              <w:t>6</w:t>
            </w:r>
            <w:r w:rsidR="004D0118" w:rsidRPr="008A75BC">
              <w:rPr>
                <w:rFonts w:ascii="Times New Roman" w:hAnsi="Times New Roman" w:cs="Times New Roman"/>
                <w:sz w:val="24"/>
                <w:szCs w:val="24"/>
              </w:rPr>
              <w:t xml:space="preserve">. </w:t>
            </w:r>
            <w:r w:rsidRPr="008A75BC">
              <w:rPr>
                <w:rFonts w:ascii="Times New Roman" w:hAnsi="Times New Roman" w:cs="Times New Roman"/>
                <w:sz w:val="24"/>
                <w:szCs w:val="24"/>
              </w:rPr>
              <w:t xml:space="preserve">tiek </w:t>
            </w:r>
            <w:r w:rsidR="004D0118" w:rsidRPr="008A75BC">
              <w:rPr>
                <w:rFonts w:ascii="Times New Roman" w:hAnsi="Times New Roman" w:cs="Times New Roman"/>
                <w:sz w:val="24"/>
                <w:szCs w:val="24"/>
              </w:rPr>
              <w:t>pagarināt</w:t>
            </w:r>
            <w:r w:rsidRPr="008A75BC">
              <w:rPr>
                <w:rFonts w:ascii="Times New Roman" w:hAnsi="Times New Roman" w:cs="Times New Roman"/>
                <w:sz w:val="24"/>
                <w:szCs w:val="24"/>
              </w:rPr>
              <w:t>s</w:t>
            </w:r>
            <w:r w:rsidR="004D0118" w:rsidRPr="008A75BC">
              <w:rPr>
                <w:rFonts w:ascii="Times New Roman" w:hAnsi="Times New Roman" w:cs="Times New Roman"/>
                <w:sz w:val="24"/>
                <w:szCs w:val="24"/>
              </w:rPr>
              <w:t xml:space="preserve"> </w:t>
            </w:r>
            <w:r w:rsidR="000F70C3" w:rsidRPr="008A75BC">
              <w:rPr>
                <w:rFonts w:ascii="Times New Roman" w:hAnsi="Times New Roman" w:cs="Times New Roman"/>
                <w:sz w:val="24"/>
                <w:szCs w:val="24"/>
              </w:rPr>
              <w:t xml:space="preserve">projektu </w:t>
            </w:r>
            <w:r w:rsidR="004D0118" w:rsidRPr="008A75BC">
              <w:rPr>
                <w:rFonts w:ascii="Times New Roman" w:hAnsi="Times New Roman" w:cs="Times New Roman"/>
                <w:sz w:val="24"/>
                <w:szCs w:val="24"/>
              </w:rPr>
              <w:t>īstenošanas termiņ</w:t>
            </w:r>
            <w:r w:rsidRPr="008A75BC">
              <w:rPr>
                <w:rFonts w:ascii="Times New Roman" w:hAnsi="Times New Roman" w:cs="Times New Roman"/>
                <w:sz w:val="24"/>
                <w:szCs w:val="24"/>
              </w:rPr>
              <w:t>š</w:t>
            </w:r>
            <w:r w:rsidR="000F70C3" w:rsidRPr="008A75BC">
              <w:rPr>
                <w:rFonts w:ascii="Times New Roman" w:hAnsi="Times New Roman" w:cs="Times New Roman"/>
                <w:sz w:val="24"/>
                <w:szCs w:val="24"/>
              </w:rPr>
              <w:t xml:space="preserve"> </w:t>
            </w:r>
            <w:r w:rsidR="009409D9" w:rsidRPr="008A75BC">
              <w:rPr>
                <w:rFonts w:ascii="Times New Roman" w:hAnsi="Times New Roman" w:cs="Times New Roman"/>
                <w:sz w:val="24"/>
                <w:szCs w:val="24"/>
              </w:rPr>
              <w:t xml:space="preserve"> līdz 2015.gada 31.decembrim. Ņemot vērā</w:t>
            </w:r>
            <w:r w:rsidR="009409D9" w:rsidRPr="007F3031">
              <w:rPr>
                <w:rFonts w:ascii="Times New Roman" w:hAnsi="Times New Roman" w:cs="Times New Roman"/>
                <w:sz w:val="24"/>
                <w:szCs w:val="24"/>
              </w:rPr>
              <w:t>, ka tiek pagarināts projekta īstenošanas termiņš, līdz ar to tiek pagarināts arī noslēguma pārskata iesniegšanas termiņš līdz 2016.gada 15.</w:t>
            </w:r>
            <w:r w:rsidR="000B4B4E">
              <w:rPr>
                <w:rFonts w:ascii="Times New Roman" w:hAnsi="Times New Roman" w:cs="Times New Roman"/>
                <w:sz w:val="24"/>
                <w:szCs w:val="24"/>
              </w:rPr>
              <w:t>janvārim</w:t>
            </w:r>
            <w:r w:rsidR="009409D9" w:rsidRPr="007F3031">
              <w:rPr>
                <w:rFonts w:ascii="Times New Roman" w:hAnsi="Times New Roman" w:cs="Times New Roman"/>
                <w:sz w:val="24"/>
                <w:szCs w:val="24"/>
              </w:rPr>
              <w:t>.</w:t>
            </w:r>
          </w:p>
          <w:p w:rsidR="00CD077C" w:rsidRPr="001B3D1B" w:rsidRDefault="00CD077C" w:rsidP="00CD077C">
            <w:pPr>
              <w:pStyle w:val="ListParagraph"/>
              <w:spacing w:after="0"/>
              <w:ind w:left="0"/>
              <w:jc w:val="both"/>
              <w:rPr>
                <w:rFonts w:ascii="Times New Roman" w:eastAsia="Times New Roman" w:hAnsi="Times New Roman"/>
                <w:sz w:val="24"/>
                <w:szCs w:val="24"/>
                <w:lang w:eastAsia="lv-LV"/>
              </w:rPr>
            </w:pPr>
            <w:r>
              <w:rPr>
                <w:rFonts w:ascii="Times New Roman" w:hAnsi="Times New Roman" w:cs="Times New Roman"/>
                <w:sz w:val="24"/>
                <w:szCs w:val="24"/>
              </w:rPr>
              <w:t>7. tiek papildināts ar prasību, ka</w:t>
            </w:r>
            <w:r w:rsidRPr="001B3D1B">
              <w:rPr>
                <w:rFonts w:ascii="Times New Roman" w:eastAsia="Times New Roman" w:hAnsi="Times New Roman"/>
                <w:sz w:val="24"/>
                <w:szCs w:val="24"/>
                <w:lang w:eastAsia="lv-LV"/>
              </w:rPr>
              <w:t xml:space="preserve"> īstenojot reklāmas kampaņas, ti</w:t>
            </w:r>
            <w:r>
              <w:rPr>
                <w:rFonts w:ascii="Times New Roman" w:eastAsia="Times New Roman" w:hAnsi="Times New Roman"/>
                <w:sz w:val="24"/>
                <w:szCs w:val="24"/>
                <w:lang w:eastAsia="lv-LV"/>
              </w:rPr>
              <w:t>e</w:t>
            </w:r>
            <w:r w:rsidRPr="001B3D1B">
              <w:rPr>
                <w:rFonts w:ascii="Times New Roman" w:eastAsia="Times New Roman" w:hAnsi="Times New Roman"/>
                <w:sz w:val="24"/>
                <w:szCs w:val="24"/>
                <w:lang w:eastAsia="lv-LV"/>
              </w:rPr>
              <w:t>k ievērotas sekojošas prasības:</w:t>
            </w:r>
          </w:p>
          <w:p w:rsidR="00CD077C" w:rsidRPr="001B3D1B" w:rsidRDefault="00CD077C" w:rsidP="00CD077C">
            <w:pPr>
              <w:spacing w:after="0" w:line="240" w:lineRule="auto"/>
              <w:jc w:val="both"/>
              <w:rPr>
                <w:rFonts w:ascii="Times New Roman" w:eastAsia="Times New Roman" w:hAnsi="Times New Roman"/>
                <w:sz w:val="24"/>
                <w:szCs w:val="24"/>
                <w:lang w:eastAsia="lv-LV"/>
              </w:rPr>
            </w:pPr>
            <w:r w:rsidRPr="001B3D1B">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w:t>
            </w:r>
            <w:r w:rsidRPr="001B3D1B">
              <w:rPr>
                <w:rFonts w:ascii="Times New Roman" w:eastAsia="Times New Roman" w:hAnsi="Times New Roman"/>
                <w:sz w:val="24"/>
                <w:szCs w:val="24"/>
                <w:lang w:eastAsia="lv-LV"/>
              </w:rPr>
              <w:t xml:space="preserve">reklāmas kampaņai jābūt vispārējai pēc savas būtības un tai </w:t>
            </w:r>
            <w:r w:rsidRPr="001B3D1B">
              <w:rPr>
                <w:rFonts w:ascii="Times New Roman" w:eastAsia="Times New Roman" w:hAnsi="Times New Roman"/>
                <w:sz w:val="24"/>
                <w:szCs w:val="24"/>
                <w:lang w:eastAsia="lv-LV"/>
              </w:rPr>
              <w:lastRenderedPageBreak/>
              <w:t>ir jāsniedz labums visiem attiecīgā veida produktu ražotājiem,</w:t>
            </w:r>
          </w:p>
          <w:p w:rsidR="00CD077C" w:rsidRPr="001B3D1B" w:rsidRDefault="00CD077C" w:rsidP="00CD077C">
            <w:pPr>
              <w:spacing w:after="0" w:line="240" w:lineRule="auto"/>
              <w:jc w:val="both"/>
              <w:rPr>
                <w:rFonts w:ascii="Times New Roman" w:eastAsia="Times New Roman" w:hAnsi="Times New Roman"/>
                <w:sz w:val="24"/>
                <w:szCs w:val="24"/>
                <w:lang w:eastAsia="lv-LV"/>
              </w:rPr>
            </w:pPr>
            <w:proofErr w:type="spellStart"/>
            <w:r w:rsidRPr="001B3D1B">
              <w:rPr>
                <w:rFonts w:ascii="Times New Roman" w:eastAsia="Times New Roman" w:hAnsi="Times New Roman"/>
                <w:sz w:val="24"/>
                <w:szCs w:val="24"/>
                <w:lang w:eastAsia="lv-LV"/>
              </w:rPr>
              <w:t>b</w:t>
            </w:r>
            <w:proofErr w:type="spellEnd"/>
            <w:r w:rsidRPr="001B3D1B">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1B3D1B">
              <w:rPr>
                <w:rFonts w:ascii="Times New Roman" w:eastAsia="Times New Roman" w:hAnsi="Times New Roman"/>
                <w:sz w:val="24"/>
                <w:szCs w:val="24"/>
                <w:lang w:eastAsia="lv-LV"/>
              </w:rPr>
              <w:t xml:space="preserve">reklāmas ietvaros netiek </w:t>
            </w:r>
            <w:r w:rsidR="000B4B4E">
              <w:rPr>
                <w:rFonts w:ascii="Times New Roman" w:eastAsia="Times New Roman" w:hAnsi="Times New Roman"/>
                <w:sz w:val="24"/>
                <w:szCs w:val="24"/>
                <w:lang w:eastAsia="lv-LV"/>
              </w:rPr>
              <w:t>minēta produktu izcelsme</w:t>
            </w:r>
            <w:r w:rsidR="009F13DD">
              <w:rPr>
                <w:rFonts w:ascii="Times New Roman" w:eastAsia="Times New Roman" w:hAnsi="Times New Roman"/>
                <w:sz w:val="24"/>
                <w:szCs w:val="24"/>
                <w:lang w:eastAsia="lv-LV"/>
              </w:rPr>
              <w:t xml:space="preserve">s </w:t>
            </w:r>
            <w:proofErr w:type="spellStart"/>
            <w:r w:rsidR="009F13DD">
              <w:rPr>
                <w:rFonts w:ascii="Times New Roman" w:eastAsia="Times New Roman" w:hAnsi="Times New Roman"/>
                <w:sz w:val="24"/>
                <w:szCs w:val="24"/>
                <w:lang w:eastAsia="lv-LV"/>
              </w:rPr>
              <w:t>valts</w:t>
            </w:r>
            <w:proofErr w:type="spellEnd"/>
            <w:r w:rsidRPr="001B3D1B">
              <w:rPr>
                <w:rFonts w:ascii="Times New Roman" w:eastAsia="Times New Roman" w:hAnsi="Times New Roman"/>
                <w:sz w:val="24"/>
                <w:szCs w:val="24"/>
                <w:lang w:eastAsia="lv-LV"/>
              </w:rPr>
              <w:t>,</w:t>
            </w:r>
          </w:p>
          <w:p w:rsidR="00CD077C" w:rsidRDefault="00CD077C" w:rsidP="00CD077C">
            <w:pPr>
              <w:pStyle w:val="ListParagraph"/>
              <w:tabs>
                <w:tab w:val="left" w:pos="199"/>
              </w:tabs>
              <w:spacing w:after="0"/>
              <w:ind w:left="0"/>
              <w:jc w:val="both"/>
              <w:rPr>
                <w:rFonts w:ascii="Times New Roman" w:eastAsia="Times New Roman" w:hAnsi="Times New Roman"/>
                <w:sz w:val="24"/>
                <w:szCs w:val="24"/>
                <w:lang w:eastAsia="lv-LV"/>
              </w:rPr>
            </w:pPr>
            <w:r w:rsidRPr="001B3D1B">
              <w:rPr>
                <w:rFonts w:ascii="Times New Roman" w:eastAsia="Times New Roman" w:hAnsi="Times New Roman"/>
                <w:sz w:val="24"/>
                <w:szCs w:val="24"/>
                <w:lang w:eastAsia="lv-LV"/>
              </w:rPr>
              <w:t>c.</w:t>
            </w:r>
            <w:r w:rsidRPr="001B3D1B">
              <w:rPr>
                <w:rFonts w:ascii="Times New Roman" w:eastAsia="Times New Roman" w:hAnsi="Times New Roman"/>
                <w:sz w:val="24"/>
                <w:szCs w:val="24"/>
                <w:lang w:eastAsia="lv-LV"/>
              </w:rPr>
              <w:tab/>
              <w:t>reklāmu var īstenot ražotāju grupas vai citas organizācijas neatkarīgi no to lieluma</w:t>
            </w:r>
            <w:r>
              <w:rPr>
                <w:rFonts w:ascii="Times New Roman" w:eastAsia="Times New Roman" w:hAnsi="Times New Roman"/>
                <w:sz w:val="24"/>
                <w:szCs w:val="24"/>
                <w:lang w:eastAsia="lv-LV"/>
              </w:rPr>
              <w:t>;</w:t>
            </w:r>
          </w:p>
          <w:p w:rsidR="00CD077C" w:rsidRDefault="00CD077C" w:rsidP="00CD077C">
            <w:pPr>
              <w:pStyle w:val="ListParagraph"/>
              <w:tabs>
                <w:tab w:val="left" w:pos="199"/>
              </w:tab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8. tiek papildināta ar jaunu nosacījumu, ka finansējuma saņēmējam ir jāievēro </w:t>
            </w:r>
            <w:r w:rsidRPr="00CD077C">
              <w:rPr>
                <w:rFonts w:ascii="Times New Roman" w:eastAsia="Times New Roman" w:hAnsi="Times New Roman"/>
                <w:sz w:val="24"/>
                <w:szCs w:val="24"/>
                <w:lang w:eastAsia="lv-LV"/>
              </w:rPr>
              <w:t>Komisijas regulas Nr.1407/2013</w:t>
            </w:r>
            <w:r w:rsidR="00F40ECD">
              <w:rPr>
                <w:rFonts w:ascii="Times New Roman" w:eastAsia="Times New Roman" w:hAnsi="Times New Roman"/>
                <w:sz w:val="24"/>
                <w:szCs w:val="24"/>
                <w:lang w:eastAsia="lv-LV"/>
              </w:rPr>
              <w:t xml:space="preserve"> 1.pamta 1</w:t>
            </w:r>
            <w:r w:rsidR="00F40ECD" w:rsidRPr="00CD077C">
              <w:rPr>
                <w:rFonts w:ascii="Times New Roman" w:eastAsia="Times New Roman" w:hAnsi="Times New Roman"/>
                <w:sz w:val="24"/>
                <w:szCs w:val="24"/>
                <w:lang w:eastAsia="lv-LV"/>
              </w:rPr>
              <w:t>.punkt</w:t>
            </w:r>
            <w:r w:rsidR="00F40ECD">
              <w:rPr>
                <w:rFonts w:ascii="Times New Roman" w:eastAsia="Times New Roman" w:hAnsi="Times New Roman"/>
                <w:sz w:val="24"/>
                <w:szCs w:val="24"/>
                <w:lang w:eastAsia="lv-LV"/>
              </w:rPr>
              <w:t>a prasības un</w:t>
            </w:r>
            <w:r w:rsidRPr="00CD077C">
              <w:rPr>
                <w:rFonts w:ascii="Times New Roman" w:eastAsia="Times New Roman" w:hAnsi="Times New Roman"/>
                <w:sz w:val="24"/>
                <w:szCs w:val="24"/>
                <w:lang w:eastAsia="lv-LV"/>
              </w:rPr>
              <w:t xml:space="preserve"> 3.panta 8. un 9.punkt</w:t>
            </w:r>
            <w:r>
              <w:rPr>
                <w:rFonts w:ascii="Times New Roman" w:eastAsia="Times New Roman" w:hAnsi="Times New Roman"/>
                <w:sz w:val="24"/>
                <w:szCs w:val="24"/>
                <w:lang w:eastAsia="lv-LV"/>
              </w:rPr>
              <w:t>a prasības;</w:t>
            </w:r>
          </w:p>
          <w:p w:rsidR="00516F55" w:rsidRDefault="00F40ECD" w:rsidP="00CD077C">
            <w:pPr>
              <w:pStyle w:val="ListParagraph"/>
              <w:tabs>
                <w:tab w:val="left" w:pos="199"/>
              </w:tab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w:t>
            </w:r>
            <w:r w:rsidR="00516F55">
              <w:rPr>
                <w:rFonts w:ascii="Times New Roman" w:eastAsia="Times New Roman" w:hAnsi="Times New Roman"/>
                <w:sz w:val="24"/>
                <w:szCs w:val="24"/>
                <w:lang w:eastAsia="lv-LV"/>
              </w:rPr>
              <w:t xml:space="preserve">. tiek palielināts maksimālais </w:t>
            </w:r>
            <w:proofErr w:type="spellStart"/>
            <w:r w:rsidR="00516F55">
              <w:rPr>
                <w:rFonts w:ascii="Times New Roman" w:eastAsia="Times New Roman" w:hAnsi="Times New Roman"/>
                <w:i/>
                <w:sz w:val="24"/>
                <w:szCs w:val="24"/>
                <w:lang w:eastAsia="lv-LV"/>
              </w:rPr>
              <w:t>de</w:t>
            </w:r>
            <w:proofErr w:type="spellEnd"/>
            <w:r w:rsidR="00516F55">
              <w:rPr>
                <w:rFonts w:ascii="Times New Roman" w:eastAsia="Times New Roman" w:hAnsi="Times New Roman"/>
                <w:i/>
                <w:sz w:val="24"/>
                <w:szCs w:val="24"/>
                <w:lang w:eastAsia="lv-LV"/>
              </w:rPr>
              <w:t xml:space="preserve"> </w:t>
            </w:r>
            <w:proofErr w:type="spellStart"/>
            <w:r w:rsidR="00516F55">
              <w:rPr>
                <w:rFonts w:ascii="Times New Roman" w:eastAsia="Times New Roman" w:hAnsi="Times New Roman"/>
                <w:i/>
                <w:sz w:val="24"/>
                <w:szCs w:val="24"/>
                <w:lang w:eastAsia="lv-LV"/>
              </w:rPr>
              <w:t>minimis</w:t>
            </w:r>
            <w:proofErr w:type="spellEnd"/>
            <w:r w:rsidR="007F3031">
              <w:rPr>
                <w:rFonts w:ascii="Times New Roman" w:eastAsia="Times New Roman" w:hAnsi="Times New Roman"/>
                <w:i/>
                <w:sz w:val="24"/>
                <w:szCs w:val="24"/>
                <w:lang w:eastAsia="lv-LV"/>
              </w:rPr>
              <w:t xml:space="preserve"> </w:t>
            </w:r>
            <w:r w:rsidR="007F3031">
              <w:rPr>
                <w:rFonts w:ascii="Times New Roman" w:eastAsia="Times New Roman" w:hAnsi="Times New Roman"/>
                <w:sz w:val="24"/>
                <w:szCs w:val="24"/>
                <w:lang w:eastAsia="lv-LV"/>
              </w:rPr>
              <w:t>atbalsts</w:t>
            </w:r>
            <w:r w:rsidR="00516F55">
              <w:rPr>
                <w:rFonts w:ascii="Times New Roman" w:eastAsia="Times New Roman" w:hAnsi="Times New Roman"/>
                <w:i/>
                <w:sz w:val="24"/>
                <w:szCs w:val="24"/>
                <w:lang w:eastAsia="lv-LV"/>
              </w:rPr>
              <w:t xml:space="preserve"> </w:t>
            </w:r>
            <w:r w:rsidR="00516F55">
              <w:rPr>
                <w:rFonts w:ascii="Times New Roman" w:eastAsia="Times New Roman" w:hAnsi="Times New Roman"/>
                <w:sz w:val="24"/>
                <w:szCs w:val="24"/>
                <w:lang w:eastAsia="lv-LV"/>
              </w:rPr>
              <w:t xml:space="preserve">vienam klastera sadarbības partneriem no </w:t>
            </w:r>
            <w:r w:rsidR="00594C50" w:rsidRPr="00594C50">
              <w:rPr>
                <w:rFonts w:ascii="Times New Roman" w:eastAsia="Times New Roman" w:hAnsi="Times New Roman"/>
                <w:sz w:val="24"/>
                <w:szCs w:val="24"/>
                <w:lang w:eastAsia="lv-LV"/>
              </w:rPr>
              <w:t>14 229</w:t>
            </w:r>
            <w:r w:rsidR="00516F55">
              <w:rPr>
                <w:rFonts w:ascii="Times New Roman" w:eastAsia="Times New Roman" w:hAnsi="Times New Roman"/>
                <w:sz w:val="24"/>
                <w:szCs w:val="24"/>
                <w:lang w:eastAsia="lv-LV"/>
              </w:rPr>
              <w:t xml:space="preserve"> </w:t>
            </w:r>
            <w:proofErr w:type="spellStart"/>
            <w:r w:rsidR="00516F55">
              <w:rPr>
                <w:rFonts w:ascii="Times New Roman" w:eastAsia="Times New Roman" w:hAnsi="Times New Roman"/>
                <w:i/>
                <w:sz w:val="24"/>
                <w:szCs w:val="24"/>
                <w:lang w:eastAsia="lv-LV"/>
              </w:rPr>
              <w:t>euro</w:t>
            </w:r>
            <w:proofErr w:type="spellEnd"/>
            <w:r w:rsidR="00516F55">
              <w:rPr>
                <w:rFonts w:ascii="Times New Roman" w:eastAsia="Times New Roman" w:hAnsi="Times New Roman"/>
                <w:i/>
                <w:sz w:val="24"/>
                <w:szCs w:val="24"/>
                <w:lang w:eastAsia="lv-LV"/>
              </w:rPr>
              <w:t xml:space="preserve"> </w:t>
            </w:r>
            <w:r w:rsidR="00516F55">
              <w:rPr>
                <w:rFonts w:ascii="Times New Roman" w:eastAsia="Times New Roman" w:hAnsi="Times New Roman"/>
                <w:sz w:val="24"/>
                <w:szCs w:val="24"/>
                <w:lang w:eastAsia="lv-LV"/>
              </w:rPr>
              <w:t xml:space="preserve">uz 25 000 </w:t>
            </w:r>
            <w:proofErr w:type="spellStart"/>
            <w:r w:rsidR="00516F55">
              <w:rPr>
                <w:rFonts w:ascii="Times New Roman" w:eastAsia="Times New Roman" w:hAnsi="Times New Roman"/>
                <w:i/>
                <w:sz w:val="24"/>
                <w:szCs w:val="24"/>
                <w:lang w:eastAsia="lv-LV"/>
              </w:rPr>
              <w:t>euro</w:t>
            </w:r>
            <w:proofErr w:type="spellEnd"/>
            <w:r w:rsidR="00733A29">
              <w:rPr>
                <w:rFonts w:ascii="Times New Roman" w:eastAsia="Times New Roman" w:hAnsi="Times New Roman"/>
                <w:sz w:val="24"/>
                <w:szCs w:val="24"/>
                <w:lang w:eastAsia="lv-LV"/>
              </w:rPr>
              <w:t>;</w:t>
            </w:r>
          </w:p>
          <w:p w:rsidR="00681F8D" w:rsidRDefault="00681F8D" w:rsidP="00CD077C">
            <w:pPr>
              <w:pStyle w:val="ListParagraph"/>
              <w:tabs>
                <w:tab w:val="left" w:pos="199"/>
              </w:tab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F40ECD">
              <w:rPr>
                <w:rFonts w:ascii="Times New Roman" w:eastAsia="Times New Roman" w:hAnsi="Times New Roman"/>
                <w:sz w:val="24"/>
                <w:szCs w:val="24"/>
                <w:lang w:eastAsia="lv-LV"/>
              </w:rPr>
              <w:t>0</w:t>
            </w:r>
            <w:r w:rsidRPr="007F3031">
              <w:rPr>
                <w:rFonts w:ascii="Times New Roman" w:eastAsia="Times New Roman" w:hAnsi="Times New Roman"/>
                <w:sz w:val="24"/>
                <w:szCs w:val="24"/>
                <w:lang w:eastAsia="lv-LV"/>
              </w:rPr>
              <w:t xml:space="preserve">. tiek piešķirts papildus </w:t>
            </w:r>
            <w:proofErr w:type="spellStart"/>
            <w:r w:rsidRPr="007F3031">
              <w:rPr>
                <w:rFonts w:ascii="Times New Roman" w:eastAsia="Times New Roman" w:hAnsi="Times New Roman"/>
                <w:sz w:val="24"/>
                <w:szCs w:val="24"/>
                <w:lang w:eastAsia="lv-LV"/>
              </w:rPr>
              <w:t>vissaistību</w:t>
            </w:r>
            <w:proofErr w:type="spellEnd"/>
            <w:r w:rsidRPr="007F3031">
              <w:rPr>
                <w:rFonts w:ascii="Times New Roman" w:eastAsia="Times New Roman" w:hAnsi="Times New Roman"/>
                <w:sz w:val="24"/>
                <w:szCs w:val="24"/>
                <w:lang w:eastAsia="lv-LV"/>
              </w:rPr>
              <w:t xml:space="preserve"> finansējums ar pārtikas rūpniecības nozari saistītajam klasterim 300 000 </w:t>
            </w:r>
            <w:proofErr w:type="spellStart"/>
            <w:r w:rsidRPr="007F3031">
              <w:rPr>
                <w:rFonts w:ascii="Times New Roman" w:eastAsia="Times New Roman" w:hAnsi="Times New Roman"/>
                <w:i/>
                <w:sz w:val="24"/>
                <w:szCs w:val="24"/>
                <w:lang w:eastAsia="lv-LV"/>
              </w:rPr>
              <w:t>euro</w:t>
            </w:r>
            <w:proofErr w:type="spellEnd"/>
            <w:r w:rsidRPr="007F3031">
              <w:rPr>
                <w:rFonts w:ascii="Times New Roman" w:eastAsia="Times New Roman" w:hAnsi="Times New Roman"/>
                <w:i/>
                <w:sz w:val="24"/>
                <w:szCs w:val="24"/>
                <w:lang w:eastAsia="lv-LV"/>
              </w:rPr>
              <w:t xml:space="preserve"> </w:t>
            </w:r>
            <w:r w:rsidRPr="007F3031">
              <w:rPr>
                <w:rFonts w:ascii="Times New Roman" w:eastAsia="Times New Roman" w:hAnsi="Times New Roman"/>
                <w:sz w:val="24"/>
                <w:szCs w:val="24"/>
                <w:lang w:eastAsia="lv-LV"/>
              </w:rPr>
              <w:t xml:space="preserve">apmērā, savukārt pārējiem klasteriem </w:t>
            </w:r>
            <w:r w:rsidR="000D3BF6" w:rsidRPr="007F3031">
              <w:rPr>
                <w:rFonts w:ascii="Times New Roman" w:eastAsia="Times New Roman" w:hAnsi="Times New Roman"/>
                <w:sz w:val="24"/>
                <w:szCs w:val="24"/>
                <w:lang w:eastAsia="lv-LV"/>
              </w:rPr>
              <w:t>10</w:t>
            </w:r>
            <w:r w:rsidRPr="007F3031">
              <w:rPr>
                <w:rFonts w:ascii="Times New Roman" w:eastAsia="Times New Roman" w:hAnsi="Times New Roman"/>
                <w:sz w:val="24"/>
                <w:szCs w:val="24"/>
                <w:lang w:eastAsia="lv-LV"/>
              </w:rPr>
              <w:t xml:space="preserve">0 000 </w:t>
            </w:r>
            <w:proofErr w:type="spellStart"/>
            <w:r w:rsidRPr="007F3031">
              <w:rPr>
                <w:rFonts w:ascii="Times New Roman" w:eastAsia="Times New Roman" w:hAnsi="Times New Roman"/>
                <w:i/>
                <w:sz w:val="24"/>
                <w:szCs w:val="24"/>
                <w:lang w:eastAsia="lv-LV"/>
              </w:rPr>
              <w:t>euro</w:t>
            </w:r>
            <w:proofErr w:type="spellEnd"/>
            <w:r w:rsidRPr="007F3031">
              <w:rPr>
                <w:rFonts w:ascii="Times New Roman" w:eastAsia="Times New Roman" w:hAnsi="Times New Roman"/>
                <w:i/>
                <w:sz w:val="24"/>
                <w:szCs w:val="24"/>
                <w:lang w:eastAsia="lv-LV"/>
              </w:rPr>
              <w:t xml:space="preserve"> </w:t>
            </w:r>
            <w:r w:rsidRPr="007F3031">
              <w:rPr>
                <w:rFonts w:ascii="Times New Roman" w:eastAsia="Times New Roman" w:hAnsi="Times New Roman"/>
                <w:sz w:val="24"/>
                <w:szCs w:val="24"/>
                <w:lang w:eastAsia="lv-LV"/>
              </w:rPr>
              <w:t>apmērā</w:t>
            </w:r>
            <w:r w:rsidR="00733A29" w:rsidRPr="007F3031">
              <w:rPr>
                <w:rFonts w:ascii="Times New Roman" w:eastAsia="Times New Roman" w:hAnsi="Times New Roman"/>
                <w:sz w:val="24"/>
                <w:szCs w:val="24"/>
                <w:lang w:eastAsia="lv-LV"/>
              </w:rPr>
              <w:t>;</w:t>
            </w:r>
          </w:p>
          <w:p w:rsidR="00F30AE2" w:rsidRPr="008A75BC" w:rsidRDefault="00F40ECD" w:rsidP="00CD077C">
            <w:pPr>
              <w:pStyle w:val="ListParagraph"/>
              <w:tabs>
                <w:tab w:val="left" w:pos="199"/>
              </w:tabs>
              <w:spacing w:after="0"/>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733A29">
              <w:rPr>
                <w:rFonts w:ascii="Times New Roman" w:eastAsia="Times New Roman" w:hAnsi="Times New Roman"/>
                <w:sz w:val="24"/>
                <w:szCs w:val="24"/>
                <w:lang w:eastAsia="lv-LV"/>
              </w:rPr>
              <w:t xml:space="preserve">. tiek papildināta ar jaunu nosacījumu, ja finansējuma saņēmējs </w:t>
            </w:r>
            <w:r w:rsidR="00F30AE2">
              <w:rPr>
                <w:rFonts w:ascii="Times New Roman" w:eastAsia="Times New Roman" w:hAnsi="Times New Roman"/>
                <w:sz w:val="24"/>
                <w:szCs w:val="24"/>
                <w:lang w:eastAsia="lv-LV"/>
              </w:rPr>
              <w:t xml:space="preserve">līdz </w:t>
            </w:r>
            <w:r w:rsidR="00F30AE2" w:rsidRPr="008A75BC">
              <w:rPr>
                <w:rFonts w:ascii="Times New Roman" w:eastAsia="Times New Roman" w:hAnsi="Times New Roman"/>
                <w:sz w:val="24"/>
                <w:szCs w:val="24"/>
                <w:lang w:eastAsia="lv-LV"/>
              </w:rPr>
              <w:t>2015.gada 1.jūlijam neizlieto tam piešķirto ES Fondu finansējumu vismaz 80% apmērā, sadarbības iestāde samazi</w:t>
            </w:r>
            <w:r w:rsidR="00D437FE" w:rsidRPr="008A75BC">
              <w:rPr>
                <w:rFonts w:ascii="Times New Roman" w:eastAsia="Times New Roman" w:hAnsi="Times New Roman"/>
                <w:sz w:val="24"/>
                <w:szCs w:val="24"/>
                <w:lang w:eastAsia="lv-LV"/>
              </w:rPr>
              <w:t xml:space="preserve">na tam piešķirtās </w:t>
            </w:r>
            <w:proofErr w:type="spellStart"/>
            <w:r w:rsidR="00D437FE" w:rsidRPr="008A75BC">
              <w:rPr>
                <w:rFonts w:ascii="Times New Roman" w:eastAsia="Times New Roman" w:hAnsi="Times New Roman"/>
                <w:sz w:val="24"/>
                <w:szCs w:val="24"/>
                <w:lang w:eastAsia="lv-LV"/>
              </w:rPr>
              <w:t>virssaistības</w:t>
            </w:r>
            <w:proofErr w:type="spellEnd"/>
            <w:r w:rsidR="00D437FE" w:rsidRPr="008A75BC">
              <w:rPr>
                <w:rFonts w:ascii="Times New Roman" w:eastAsia="Times New Roman" w:hAnsi="Times New Roman"/>
                <w:sz w:val="24"/>
                <w:szCs w:val="24"/>
                <w:lang w:eastAsia="lv-LV"/>
              </w:rPr>
              <w:t>;</w:t>
            </w:r>
          </w:p>
          <w:p w:rsidR="00D437FE" w:rsidRPr="008A75BC" w:rsidRDefault="00D437FE" w:rsidP="00CD077C">
            <w:pPr>
              <w:pStyle w:val="ListParagraph"/>
              <w:tabs>
                <w:tab w:val="left" w:pos="199"/>
              </w:tabs>
              <w:spacing w:after="0"/>
              <w:ind w:left="0"/>
              <w:jc w:val="both"/>
              <w:rPr>
                <w:rFonts w:ascii="Times New Roman" w:eastAsia="Times New Roman" w:hAnsi="Times New Roman"/>
                <w:sz w:val="24"/>
                <w:szCs w:val="24"/>
                <w:lang w:eastAsia="lv-LV"/>
              </w:rPr>
            </w:pPr>
            <w:r w:rsidRPr="008A75BC">
              <w:rPr>
                <w:rFonts w:ascii="Times New Roman" w:eastAsia="Times New Roman" w:hAnsi="Times New Roman"/>
                <w:sz w:val="24"/>
                <w:szCs w:val="24"/>
                <w:lang w:eastAsia="lv-LV"/>
              </w:rPr>
              <w:t>12. tiek paaugstināta finansējuma proporcija no 50% uz 70%, ko finansējuma saņēmējs maksimāli var izmantot k</w:t>
            </w:r>
            <w:r w:rsidR="001956F3" w:rsidRPr="008A75BC">
              <w:rPr>
                <w:rFonts w:ascii="Times New Roman" w:eastAsia="Times New Roman" w:hAnsi="Times New Roman"/>
                <w:sz w:val="24"/>
                <w:szCs w:val="24"/>
                <w:lang w:eastAsia="lv-LV"/>
              </w:rPr>
              <w:t xml:space="preserve">lasteru darbības nodrošināšanai un stingri nosakot, ka </w:t>
            </w:r>
            <w:r w:rsidR="001956F3" w:rsidRPr="008A75BC">
              <w:rPr>
                <w:rFonts w:ascii="Times New Roman" w:hAnsi="Times New Roman"/>
                <w:sz w:val="24"/>
                <w:szCs w:val="24"/>
              </w:rPr>
              <w:t xml:space="preserve">ne mazāk kā 30% no </w:t>
            </w:r>
            <w:r w:rsidR="001956F3" w:rsidRPr="008A75BC">
              <w:rPr>
                <w:rFonts w:ascii="Times New Roman" w:eastAsia="Times New Roman" w:hAnsi="Times New Roman"/>
                <w:sz w:val="24"/>
                <w:szCs w:val="24"/>
                <w:lang w:eastAsia="lv-LV"/>
              </w:rPr>
              <w:t>finansējuma saņēmējam</w:t>
            </w:r>
            <w:r w:rsidR="001956F3" w:rsidRPr="008A75BC">
              <w:rPr>
                <w:rFonts w:ascii="Times New Roman" w:hAnsi="Times New Roman"/>
                <w:sz w:val="24"/>
                <w:szCs w:val="24"/>
              </w:rPr>
              <w:t xml:space="preserve"> piešķirtā fonda līdzfinansējuma izmanto tieši komersantu sadarbības projektu veidošanai un īstenošanai.</w:t>
            </w:r>
          </w:p>
          <w:p w:rsidR="00E77A69" w:rsidRPr="00866C60" w:rsidRDefault="00E77A69" w:rsidP="00E77A69">
            <w:pPr>
              <w:pStyle w:val="ListParagraph"/>
              <w:tabs>
                <w:tab w:val="left" w:pos="199"/>
              </w:tabs>
              <w:spacing w:after="0"/>
              <w:ind w:left="0"/>
              <w:jc w:val="both"/>
              <w:rPr>
                <w:rFonts w:ascii="Times New Roman" w:hAnsi="Times New Roman" w:cs="Times New Roman"/>
                <w:sz w:val="24"/>
                <w:szCs w:val="24"/>
                <w:highlight w:val="yellow"/>
              </w:rPr>
            </w:pPr>
            <w:r w:rsidRPr="008A75BC">
              <w:rPr>
                <w:rFonts w:ascii="Times New Roman" w:hAnsi="Times New Roman" w:cs="Times New Roman"/>
                <w:sz w:val="24"/>
                <w:szCs w:val="24"/>
              </w:rPr>
              <w:tab/>
            </w:r>
            <w:r w:rsidRPr="008A75BC">
              <w:rPr>
                <w:rFonts w:ascii="Times New Roman" w:hAnsi="Times New Roman" w:cs="Times New Roman"/>
                <w:sz w:val="24"/>
                <w:szCs w:val="24"/>
              </w:rPr>
              <w:tab/>
              <w:t>Ekonomikas ministrija papildus informē, ņemot vērā, ka 2.3.2.3.aktivitātes ietvaros nav plānota jaunu projektu iesniegumu pieņemšana, tad MK</w:t>
            </w:r>
            <w:r w:rsidRPr="00866C60">
              <w:rPr>
                <w:rFonts w:ascii="Times New Roman" w:hAnsi="Times New Roman" w:cs="Times New Roman"/>
                <w:sz w:val="24"/>
                <w:szCs w:val="24"/>
              </w:rPr>
              <w:t xml:space="preserve"> noteikumu Nr.788 3. un 8.pielikums netiek grozīti, kas saistīts ar latu valūtas maiņu uz </w:t>
            </w:r>
            <w:proofErr w:type="spellStart"/>
            <w:r w:rsidRPr="00866C60">
              <w:rPr>
                <w:rFonts w:ascii="Times New Roman" w:hAnsi="Times New Roman" w:cs="Times New Roman"/>
                <w:i/>
                <w:sz w:val="24"/>
                <w:szCs w:val="24"/>
              </w:rPr>
              <w:t>euro</w:t>
            </w:r>
            <w:proofErr w:type="spellEnd"/>
            <w:r w:rsidRPr="00866C60">
              <w:rPr>
                <w:rFonts w:ascii="Times New Roman" w:hAnsi="Times New Roman" w:cs="Times New Roman"/>
                <w:sz w:val="24"/>
                <w:szCs w:val="24"/>
              </w:rPr>
              <w:t xml:space="preserve"> valūtu.</w:t>
            </w:r>
          </w:p>
        </w:tc>
      </w:tr>
      <w:tr w:rsidR="00956521" w:rsidRPr="00866C60" w:rsidTr="00833979">
        <w:trPr>
          <w:trHeight w:val="360"/>
        </w:trPr>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66C60" w:rsidRDefault="00956521" w:rsidP="003105D9">
            <w:pPr>
              <w:spacing w:after="0" w:line="240" w:lineRule="auto"/>
              <w:rPr>
                <w:rFonts w:ascii="Times New Roman" w:eastAsia="Times New Roman" w:hAnsi="Times New Roman" w:cs="Times New Roman"/>
                <w:sz w:val="24"/>
                <w:szCs w:val="24"/>
                <w:lang w:eastAsia="lv-LV"/>
              </w:rPr>
            </w:pPr>
            <w:r w:rsidRPr="00866C60">
              <w:rPr>
                <w:rFonts w:ascii="Times New Roman" w:eastAsia="Times New Roman" w:hAnsi="Times New Roman" w:cs="Times New Roman"/>
                <w:sz w:val="24"/>
                <w:szCs w:val="24"/>
                <w:lang w:eastAsia="lv-LV"/>
              </w:rPr>
              <w:lastRenderedPageBreak/>
              <w:t xml:space="preserve">3. </w:t>
            </w:r>
            <w:r w:rsidR="00EE419A" w:rsidRPr="00866C60">
              <w:rPr>
                <w:rFonts w:ascii="Times New Roman" w:eastAsia="Times New Roman" w:hAnsi="Times New Roman" w:cs="Times New Roman"/>
                <w:sz w:val="24"/>
                <w:szCs w:val="24"/>
                <w:lang w:eastAsia="lv-LV"/>
              </w:rPr>
              <w:t>Projekta izstrādē iesaistītās institūcijas</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66C60" w:rsidRDefault="00415FB0" w:rsidP="000B1C0D">
            <w:pPr>
              <w:spacing w:after="0" w:line="240" w:lineRule="auto"/>
              <w:jc w:val="both"/>
              <w:rPr>
                <w:rFonts w:ascii="Times New Roman" w:eastAsia="Calibri" w:hAnsi="Times New Roman" w:cs="Times New Roman"/>
                <w:color w:val="000000"/>
                <w:sz w:val="24"/>
                <w:szCs w:val="24"/>
              </w:rPr>
            </w:pPr>
            <w:r w:rsidRPr="00866C60">
              <w:rPr>
                <w:rFonts w:ascii="Times New Roman" w:eastAsia="Calibri" w:hAnsi="Times New Roman" w:cs="Times New Roman"/>
                <w:color w:val="000000"/>
                <w:sz w:val="24"/>
                <w:szCs w:val="24"/>
              </w:rPr>
              <w:t>Ekonomikas ministrija</w:t>
            </w:r>
          </w:p>
        </w:tc>
      </w:tr>
      <w:tr w:rsidR="00956521" w:rsidRPr="00866C60" w:rsidTr="00833979">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866C60" w:rsidRDefault="00EE419A" w:rsidP="003105D9">
            <w:pPr>
              <w:spacing w:after="0" w:line="240" w:lineRule="auto"/>
              <w:rPr>
                <w:rFonts w:ascii="Times New Roman" w:eastAsia="Times New Roman" w:hAnsi="Times New Roman" w:cs="Times New Roman"/>
                <w:sz w:val="24"/>
                <w:szCs w:val="24"/>
                <w:lang w:eastAsia="lv-LV"/>
              </w:rPr>
            </w:pPr>
            <w:r w:rsidRPr="00866C60">
              <w:rPr>
                <w:rFonts w:ascii="Times New Roman" w:eastAsia="Times New Roman" w:hAnsi="Times New Roman" w:cs="Times New Roman"/>
                <w:sz w:val="24"/>
                <w:szCs w:val="24"/>
                <w:lang w:eastAsia="lv-LV"/>
              </w:rPr>
              <w:t> 4</w:t>
            </w:r>
            <w:r w:rsidR="00956521" w:rsidRPr="00866C60">
              <w:rPr>
                <w:rFonts w:ascii="Times New Roman" w:eastAsia="Times New Roman" w:hAnsi="Times New Roman" w:cs="Times New Roman"/>
                <w:sz w:val="24"/>
                <w:szCs w:val="24"/>
                <w:lang w:eastAsia="lv-LV"/>
              </w:rPr>
              <w:t>. Cita informācija</w:t>
            </w:r>
          </w:p>
        </w:tc>
        <w:tc>
          <w:tcPr>
            <w:tcW w:w="6096" w:type="dxa"/>
            <w:tcBorders>
              <w:top w:val="thickThinLargeGap" w:sz="6" w:space="0" w:color="C0C0C0"/>
              <w:left w:val="thickThinLargeGap" w:sz="6" w:space="0" w:color="C0C0C0"/>
              <w:bottom w:val="thickThinLargeGap" w:sz="6" w:space="0" w:color="C0C0C0"/>
              <w:right w:val="thickThinLargeGap" w:sz="6" w:space="0" w:color="C0C0C0"/>
            </w:tcBorders>
            <w:hideMark/>
          </w:tcPr>
          <w:p w:rsidR="008A1411" w:rsidRPr="00866C60" w:rsidRDefault="003105D9" w:rsidP="003105D9">
            <w:pPr>
              <w:pStyle w:val="ListParagraph"/>
              <w:tabs>
                <w:tab w:val="left" w:pos="199"/>
              </w:tabs>
              <w:spacing w:after="0" w:line="240" w:lineRule="auto"/>
              <w:ind w:left="0"/>
              <w:jc w:val="both"/>
              <w:rPr>
                <w:rFonts w:ascii="Times New Roman" w:hAnsi="Times New Roman" w:cs="Times New Roman"/>
                <w:sz w:val="24"/>
                <w:szCs w:val="24"/>
              </w:rPr>
            </w:pPr>
            <w:r w:rsidRPr="00866C60">
              <w:rPr>
                <w:rFonts w:ascii="Times New Roman" w:hAnsi="Times New Roman" w:cs="Times New Roman"/>
                <w:sz w:val="24"/>
                <w:szCs w:val="24"/>
              </w:rPr>
              <w:t>Nav</w:t>
            </w:r>
          </w:p>
        </w:tc>
      </w:tr>
    </w:tbl>
    <w:p w:rsidR="00956521" w:rsidRPr="00A53A4B" w:rsidRDefault="00956521" w:rsidP="003105D9">
      <w:pPr>
        <w:spacing w:after="0" w:line="240" w:lineRule="auto"/>
        <w:rPr>
          <w:rFonts w:ascii="Times New Roman" w:eastAsia="Arial Unicode MS" w:hAnsi="Times New Roman" w:cs="Times New Roman"/>
          <w:b/>
          <w:sz w:val="25"/>
          <w:szCs w:val="25"/>
        </w:rPr>
      </w:pPr>
    </w:p>
    <w:tbl>
      <w:tblPr>
        <w:tblpPr w:leftFromText="180" w:rightFromText="180" w:bottomFromText="200" w:vertAnchor="text" w:horzAnchor="margin" w:tblpXSpec="center" w:tblpY="149"/>
        <w:tblW w:w="84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847"/>
        <w:gridCol w:w="4111"/>
      </w:tblGrid>
      <w:tr w:rsidR="00956521" w:rsidRPr="00A53A4B" w:rsidTr="00221970">
        <w:tc>
          <w:tcPr>
            <w:tcW w:w="841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A53A4B" w:rsidRDefault="00EE419A" w:rsidP="00F46334">
            <w:pPr>
              <w:spacing w:after="0" w:line="240" w:lineRule="auto"/>
              <w:jc w:val="center"/>
              <w:rPr>
                <w:rFonts w:ascii="Times New Roman" w:eastAsia="Times New Roman" w:hAnsi="Times New Roman" w:cs="Times New Roman"/>
                <w:b/>
                <w:bCs/>
                <w:sz w:val="25"/>
                <w:szCs w:val="25"/>
                <w:lang w:eastAsia="lv-LV"/>
              </w:rPr>
            </w:pPr>
            <w:r w:rsidRPr="00A53A4B">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956521" w:rsidRPr="00A53A4B" w:rsidTr="00221970">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F46334">
            <w:pPr>
              <w:spacing w:after="0"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1.</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EE419A" w:rsidP="00F46334">
            <w:pPr>
              <w:spacing w:after="0"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 xml:space="preserve">Sabiedrības </w:t>
            </w:r>
            <w:proofErr w:type="spellStart"/>
            <w:r w:rsidRPr="00A53A4B">
              <w:rPr>
                <w:rFonts w:ascii="Times New Roman" w:eastAsia="Times New Roman" w:hAnsi="Times New Roman" w:cs="Times New Roman"/>
                <w:sz w:val="25"/>
                <w:szCs w:val="25"/>
                <w:lang w:eastAsia="lv-LV"/>
              </w:rPr>
              <w:t>mērķgrupas</w:t>
            </w:r>
            <w:proofErr w:type="spellEnd"/>
            <w:r w:rsidRPr="00A53A4B">
              <w:rPr>
                <w:rFonts w:ascii="Times New Roman" w:eastAsia="Times New Roman" w:hAnsi="Times New Roman" w:cs="Times New Roman"/>
                <w:sz w:val="25"/>
                <w:szCs w:val="25"/>
                <w:lang w:eastAsia="lv-LV"/>
              </w:rPr>
              <w:t>, kuras tiesiskais regulējums ietekmē vai varētu ietekmēt</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3105D9" w:rsidP="006D22EE">
            <w:pPr>
              <w:spacing w:before="75" w:after="75" w:line="240" w:lineRule="auto"/>
              <w:ind w:firstLine="450"/>
              <w:jc w:val="both"/>
              <w:rPr>
                <w:rFonts w:ascii="Times New Roman" w:eastAsia="Times New Roman" w:hAnsi="Times New Roman" w:cs="Times New Roman"/>
                <w:iCs/>
                <w:sz w:val="25"/>
                <w:szCs w:val="25"/>
                <w:lang w:eastAsia="lv-LV"/>
              </w:rPr>
            </w:pPr>
            <w:r w:rsidRPr="00A53A4B">
              <w:rPr>
                <w:rFonts w:ascii="Times New Roman" w:eastAsia="Times New Roman" w:hAnsi="Times New Roman" w:cs="Times New Roman"/>
                <w:iCs/>
                <w:sz w:val="25"/>
                <w:szCs w:val="25"/>
                <w:lang w:eastAsia="lv-LV"/>
              </w:rPr>
              <w:t>Komer</w:t>
            </w:r>
            <w:r w:rsidR="006D22EE" w:rsidRPr="00A53A4B">
              <w:rPr>
                <w:rFonts w:ascii="Times New Roman" w:eastAsia="Times New Roman" w:hAnsi="Times New Roman" w:cs="Times New Roman"/>
                <w:iCs/>
                <w:sz w:val="25"/>
                <w:szCs w:val="25"/>
                <w:lang w:eastAsia="lv-LV"/>
              </w:rPr>
              <w:t>santi, biedrības, nodibinājumi, zinātniskās institūcijas</w:t>
            </w:r>
            <w:r w:rsidRPr="00A53A4B">
              <w:rPr>
                <w:rFonts w:ascii="Times New Roman" w:eastAsia="Times New Roman" w:hAnsi="Times New Roman" w:cs="Times New Roman"/>
                <w:iCs/>
                <w:sz w:val="25"/>
                <w:szCs w:val="25"/>
                <w:lang w:eastAsia="lv-LV"/>
              </w:rPr>
              <w:t xml:space="preserve">. </w:t>
            </w:r>
          </w:p>
        </w:tc>
      </w:tr>
      <w:tr w:rsidR="00956521" w:rsidRPr="00A53A4B" w:rsidTr="00221970">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F46334">
            <w:pPr>
              <w:spacing w:after="0"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2.</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EE419A" w:rsidP="00F46334">
            <w:pPr>
              <w:spacing w:after="0"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Tiesiskā regulējuma ietekme uz tautsaimniecību un administratīvo slogu</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F46334">
            <w:pPr>
              <w:spacing w:after="0" w:line="240" w:lineRule="auto"/>
              <w:ind w:firstLine="450"/>
              <w:jc w:val="both"/>
              <w:rPr>
                <w:rFonts w:ascii="Times New Roman" w:eastAsia="Times New Roman" w:hAnsi="Times New Roman" w:cs="Times New Roman"/>
                <w:sz w:val="25"/>
                <w:szCs w:val="25"/>
                <w:lang w:eastAsia="lv-LV"/>
              </w:rPr>
            </w:pPr>
            <w:r w:rsidRPr="00A53A4B">
              <w:rPr>
                <w:rFonts w:ascii="Times New Roman" w:eastAsia="Times New Roman" w:hAnsi="Times New Roman" w:cs="Times New Roman"/>
                <w:iCs/>
                <w:sz w:val="25"/>
                <w:szCs w:val="25"/>
                <w:lang w:eastAsia="lv-LV"/>
              </w:rPr>
              <w:t>Projekts šo jomu neskar.</w:t>
            </w:r>
          </w:p>
        </w:tc>
      </w:tr>
      <w:tr w:rsidR="00956521" w:rsidRPr="00A53A4B" w:rsidTr="00221970">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F46334">
            <w:pPr>
              <w:spacing w:after="0"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3.</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EE419A" w:rsidP="00F46334">
            <w:pPr>
              <w:spacing w:after="0"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Administratīvo izmaksu monetārs novērtējums</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415FB0" w:rsidP="00F46334">
            <w:pPr>
              <w:spacing w:after="0" w:line="240" w:lineRule="auto"/>
              <w:ind w:firstLine="450"/>
              <w:jc w:val="both"/>
              <w:rPr>
                <w:rFonts w:ascii="Times New Roman" w:eastAsia="Times New Roman" w:hAnsi="Times New Roman" w:cs="Times New Roman"/>
                <w:sz w:val="25"/>
                <w:szCs w:val="25"/>
                <w:lang w:eastAsia="lv-LV"/>
              </w:rPr>
            </w:pPr>
            <w:r w:rsidRPr="00A53A4B">
              <w:rPr>
                <w:rFonts w:ascii="Times New Roman" w:eastAsia="Times New Roman" w:hAnsi="Times New Roman" w:cs="Times New Roman"/>
                <w:color w:val="000000"/>
                <w:sz w:val="25"/>
                <w:szCs w:val="25"/>
                <w:lang w:eastAsia="lv-LV"/>
              </w:rPr>
              <w:t>Projekts šo jomu neskar.</w:t>
            </w:r>
          </w:p>
        </w:tc>
      </w:tr>
      <w:tr w:rsidR="00956521" w:rsidRPr="00A53A4B" w:rsidTr="00221970">
        <w:trPr>
          <w:trHeight w:val="381"/>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F46334">
            <w:pPr>
              <w:spacing w:after="0"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4.</w:t>
            </w:r>
          </w:p>
        </w:tc>
        <w:tc>
          <w:tcPr>
            <w:tcW w:w="384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EE419A" w:rsidP="00F46334">
            <w:pPr>
              <w:spacing w:after="0"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Cita informācija</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EE419A" w:rsidP="00F46334">
            <w:pPr>
              <w:spacing w:after="0" w:line="240" w:lineRule="auto"/>
              <w:ind w:firstLine="450"/>
              <w:jc w:val="both"/>
              <w:rPr>
                <w:rFonts w:ascii="Times New Roman" w:eastAsia="Times New Roman" w:hAnsi="Times New Roman" w:cs="Times New Roman"/>
                <w:iCs/>
                <w:sz w:val="25"/>
                <w:szCs w:val="25"/>
                <w:lang w:eastAsia="lv-LV"/>
              </w:rPr>
            </w:pPr>
            <w:r w:rsidRPr="00A53A4B">
              <w:rPr>
                <w:rFonts w:ascii="Times New Roman" w:eastAsia="Times New Roman" w:hAnsi="Times New Roman" w:cs="Times New Roman"/>
                <w:color w:val="000000"/>
                <w:sz w:val="25"/>
                <w:szCs w:val="25"/>
                <w:lang w:eastAsia="lv-LV"/>
              </w:rPr>
              <w:t>Nav</w:t>
            </w:r>
          </w:p>
        </w:tc>
      </w:tr>
    </w:tbl>
    <w:tbl>
      <w:tblPr>
        <w:tblW w:w="4916" w:type="pct"/>
        <w:tblCellSpacing w:w="15" w:type="dxa"/>
        <w:tblInd w:w="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72"/>
        <w:gridCol w:w="1058"/>
        <w:gridCol w:w="1356"/>
        <w:gridCol w:w="2058"/>
        <w:gridCol w:w="1380"/>
        <w:gridCol w:w="2090"/>
      </w:tblGrid>
      <w:tr w:rsidR="00956521" w:rsidRPr="009A2589" w:rsidTr="00C172FA">
        <w:trPr>
          <w:trHeight w:val="445"/>
          <w:tblCellSpacing w:w="15" w:type="dxa"/>
        </w:trPr>
        <w:tc>
          <w:tcPr>
            <w:tcW w:w="4964" w:type="pct"/>
            <w:gridSpan w:val="6"/>
            <w:tcBorders>
              <w:top w:val="outset" w:sz="6" w:space="0" w:color="auto"/>
              <w:left w:val="outset" w:sz="6" w:space="0" w:color="auto"/>
              <w:bottom w:val="outset" w:sz="6" w:space="0" w:color="auto"/>
              <w:right w:val="outset" w:sz="6" w:space="0" w:color="auto"/>
            </w:tcBorders>
            <w:hideMark/>
          </w:tcPr>
          <w:p w:rsidR="00956521" w:rsidRPr="009A2589" w:rsidRDefault="00956521" w:rsidP="00F46334">
            <w:pPr>
              <w:spacing w:line="240" w:lineRule="auto"/>
              <w:jc w:val="center"/>
              <w:rPr>
                <w:rFonts w:ascii="Times New Roman" w:eastAsia="Times New Roman" w:hAnsi="Times New Roman" w:cs="Times New Roman"/>
                <w:b/>
                <w:bCs/>
                <w:sz w:val="24"/>
                <w:szCs w:val="24"/>
                <w:lang w:eastAsia="lv-LV"/>
              </w:rPr>
            </w:pPr>
            <w:r w:rsidRPr="009A2589">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D5213A" w:rsidRPr="009A2589" w:rsidTr="00C00095">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rsidR="00956521" w:rsidRPr="009A2589" w:rsidRDefault="00956521" w:rsidP="00F46334">
            <w:pPr>
              <w:spacing w:line="240" w:lineRule="auto"/>
              <w:rPr>
                <w:rFonts w:ascii="Times New Roman" w:eastAsia="Times New Roman" w:hAnsi="Times New Roman" w:cs="Times New Roman"/>
                <w:sz w:val="24"/>
                <w:szCs w:val="24"/>
                <w:lang w:eastAsia="lv-LV"/>
              </w:rPr>
            </w:pPr>
            <w:r w:rsidRPr="009A2589">
              <w:rPr>
                <w:rFonts w:ascii="Times New Roman" w:eastAsia="Times New Roman" w:hAnsi="Times New Roman" w:cs="Times New Roman"/>
                <w:sz w:val="24"/>
                <w:szCs w:val="24"/>
                <w:lang w:eastAsia="lv-LV"/>
              </w:rPr>
              <w:t>1.</w:t>
            </w:r>
          </w:p>
        </w:tc>
        <w:tc>
          <w:tcPr>
            <w:tcW w:w="1449" w:type="pct"/>
            <w:gridSpan w:val="2"/>
            <w:tcBorders>
              <w:top w:val="outset" w:sz="6" w:space="0" w:color="auto"/>
              <w:left w:val="outset" w:sz="6" w:space="0" w:color="auto"/>
              <w:bottom w:val="outset" w:sz="6" w:space="0" w:color="auto"/>
              <w:right w:val="outset" w:sz="6" w:space="0" w:color="auto"/>
            </w:tcBorders>
            <w:hideMark/>
          </w:tcPr>
          <w:p w:rsidR="00956521" w:rsidRPr="009A2589" w:rsidRDefault="00956521" w:rsidP="00F46334">
            <w:pPr>
              <w:spacing w:line="240" w:lineRule="auto"/>
              <w:jc w:val="both"/>
              <w:rPr>
                <w:rFonts w:ascii="Times New Roman" w:eastAsia="Times New Roman" w:hAnsi="Times New Roman" w:cs="Times New Roman"/>
                <w:sz w:val="24"/>
                <w:szCs w:val="24"/>
                <w:lang w:eastAsia="lv-LV"/>
              </w:rPr>
            </w:pPr>
            <w:r w:rsidRPr="009A2589">
              <w:rPr>
                <w:rFonts w:ascii="Times New Roman" w:eastAsia="Times New Roman" w:hAnsi="Times New Roman" w:cs="Times New Roman"/>
                <w:sz w:val="24"/>
                <w:szCs w:val="24"/>
                <w:lang w:eastAsia="lv-LV"/>
              </w:rPr>
              <w:t>Saistības pret Eiropas Savienību</w:t>
            </w:r>
          </w:p>
        </w:tc>
        <w:tc>
          <w:tcPr>
            <w:tcW w:w="3278" w:type="pct"/>
            <w:gridSpan w:val="3"/>
            <w:tcBorders>
              <w:top w:val="outset" w:sz="6" w:space="0" w:color="auto"/>
              <w:left w:val="outset" w:sz="6" w:space="0" w:color="auto"/>
              <w:bottom w:val="outset" w:sz="6" w:space="0" w:color="auto"/>
              <w:right w:val="outset" w:sz="6" w:space="0" w:color="auto"/>
            </w:tcBorders>
            <w:hideMark/>
          </w:tcPr>
          <w:p w:rsidR="0086083A" w:rsidRPr="009A2589" w:rsidRDefault="00CB3AED" w:rsidP="00427E31">
            <w:pPr>
              <w:pStyle w:val="naiskr"/>
              <w:spacing w:before="0" w:after="0"/>
              <w:jc w:val="both"/>
            </w:pPr>
            <w:r w:rsidRPr="009A2589">
              <w:t>Komisijas 2013.gada 18.decembra Regul</w:t>
            </w:r>
            <w:r w:rsidR="001D1765" w:rsidRPr="009A2589">
              <w:t>a</w:t>
            </w:r>
            <w:r w:rsidRPr="009A2589">
              <w:t xml:space="preserve"> (E</w:t>
            </w:r>
            <w:r w:rsidR="00F76D80" w:rsidRPr="009A2589">
              <w:t>S</w:t>
            </w:r>
            <w:r w:rsidRPr="009A2589">
              <w:t xml:space="preserve">) </w:t>
            </w:r>
            <w:proofErr w:type="spellStart"/>
            <w:r w:rsidRPr="009A2589">
              <w:t>Nr</w:t>
            </w:r>
            <w:proofErr w:type="spellEnd"/>
            <w:r w:rsidRPr="009A2589">
              <w:t>. 140</w:t>
            </w:r>
            <w:r w:rsidR="007F749B" w:rsidRPr="009A2589">
              <w:t>7</w:t>
            </w:r>
            <w:r w:rsidRPr="009A2589">
              <w:t xml:space="preserve">/2013 par Līguma </w:t>
            </w:r>
            <w:r w:rsidR="00427E31" w:rsidRPr="009A2589">
              <w:t>107</w:t>
            </w:r>
            <w:r w:rsidRPr="009A2589">
              <w:t xml:space="preserve">. un </w:t>
            </w:r>
            <w:r w:rsidR="00427E31" w:rsidRPr="009A2589">
              <w:t>108</w:t>
            </w:r>
            <w:r w:rsidRPr="009A2589">
              <w:t xml:space="preserve">.panta piemērošanu </w:t>
            </w:r>
            <w:r w:rsidRPr="009A2589">
              <w:rPr>
                <w:i/>
              </w:rPr>
              <w:t>de minimis</w:t>
            </w:r>
            <w:r w:rsidRPr="009A2589">
              <w:t xml:space="preserve"> atbalstam (Eiropas Savienības Oficiālais Vēstnesis, 2013.gada 24.decembris, L 352) (turpmāk – K</w:t>
            </w:r>
            <w:r w:rsidR="00F5373C" w:rsidRPr="009A2589">
              <w:t xml:space="preserve">omisijas regula </w:t>
            </w:r>
            <w:proofErr w:type="spellStart"/>
            <w:r w:rsidR="00F5373C" w:rsidRPr="009A2589">
              <w:t>Nr</w:t>
            </w:r>
            <w:proofErr w:type="spellEnd"/>
            <w:r w:rsidR="00F5373C" w:rsidRPr="009A2589">
              <w:t>. 140</w:t>
            </w:r>
            <w:r w:rsidR="007F749B" w:rsidRPr="009A2589">
              <w:t>7</w:t>
            </w:r>
            <w:r w:rsidRPr="009A2589">
              <w:t>/2013).</w:t>
            </w:r>
          </w:p>
          <w:p w:rsidR="009A2589" w:rsidRPr="009A2589" w:rsidRDefault="009A2589" w:rsidP="00427E31">
            <w:pPr>
              <w:pStyle w:val="naiskr"/>
              <w:spacing w:before="0" w:after="0"/>
              <w:jc w:val="both"/>
              <w:rPr>
                <w:lang w:eastAsia="en-US"/>
              </w:rPr>
            </w:pPr>
            <w:r w:rsidRPr="009A2589">
              <w:t xml:space="preserve">Komisijas 2014. gada 17. jūnija Regulas (ES) </w:t>
            </w:r>
            <w:proofErr w:type="spellStart"/>
            <w:r w:rsidRPr="009A2589">
              <w:t>Nr</w:t>
            </w:r>
            <w:proofErr w:type="spellEnd"/>
            <w:r w:rsidRPr="009A2589">
              <w:t>. 651/2014, ar ko noteiktas atbalsta kategorijas atzīst par saderīgām ar iekšējo tirgu, piemērojot Līguma</w:t>
            </w:r>
            <w:r w:rsidRPr="009A2589">
              <w:rPr>
                <w:rStyle w:val="apple-converted-space"/>
              </w:rPr>
              <w:t> </w:t>
            </w:r>
            <w:hyperlink r:id="rId9" w:anchor="p107" w:tgtFrame="_blank" w:history="1">
              <w:r w:rsidRPr="009A2589">
                <w:rPr>
                  <w:rStyle w:val="Hyperlink"/>
                </w:rPr>
                <w:t>107.</w:t>
              </w:r>
              <w:r w:rsidRPr="009A2589">
                <w:rPr>
                  <w:rStyle w:val="apple-converted-space"/>
                </w:rPr>
                <w:t> </w:t>
              </w:r>
            </w:hyperlink>
            <w:r w:rsidRPr="009A2589">
              <w:t>un</w:t>
            </w:r>
            <w:r w:rsidRPr="009A2589">
              <w:rPr>
                <w:rStyle w:val="apple-converted-space"/>
              </w:rPr>
              <w:t> </w:t>
            </w:r>
            <w:hyperlink r:id="rId10" w:anchor="p108" w:tgtFrame="_blank" w:history="1">
              <w:r w:rsidRPr="009A2589">
                <w:rPr>
                  <w:rStyle w:val="Hyperlink"/>
                </w:rPr>
                <w:t>108. pantu</w:t>
              </w:r>
            </w:hyperlink>
            <w:r w:rsidRPr="009A2589">
              <w:t xml:space="preserve"> (Eiropas Savienības Oficiālais Vēstnesis, 2014. gada 26. jūnijs, </w:t>
            </w:r>
            <w:proofErr w:type="spellStart"/>
            <w:r w:rsidRPr="009A2589">
              <w:t>Nr</w:t>
            </w:r>
            <w:proofErr w:type="spellEnd"/>
            <w:r w:rsidRPr="009A2589">
              <w:t xml:space="preserve">. L 187) (turpmāk – Komisijas regula </w:t>
            </w:r>
            <w:proofErr w:type="spellStart"/>
            <w:r w:rsidRPr="009A2589">
              <w:t>Nr</w:t>
            </w:r>
            <w:proofErr w:type="spellEnd"/>
            <w:r w:rsidRPr="009A2589">
              <w:t xml:space="preserve">. </w:t>
            </w:r>
            <w:r>
              <w:t>651</w:t>
            </w:r>
            <w:r w:rsidRPr="009A2589">
              <w:t>/201</w:t>
            </w:r>
            <w:r>
              <w:t>4</w:t>
            </w:r>
            <w:r w:rsidRPr="009A2589">
              <w:t>).</w:t>
            </w:r>
          </w:p>
        </w:tc>
      </w:tr>
      <w:tr w:rsidR="00D5213A" w:rsidRPr="009A2589" w:rsidTr="00C00095">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rsidR="00956521" w:rsidRPr="000D3BF6" w:rsidRDefault="00956521" w:rsidP="00F46334">
            <w:pPr>
              <w:spacing w:line="240" w:lineRule="auto"/>
              <w:rPr>
                <w:rFonts w:ascii="Times New Roman" w:eastAsia="Times New Roman" w:hAnsi="Times New Roman" w:cs="Times New Roman"/>
                <w:sz w:val="24"/>
                <w:szCs w:val="24"/>
                <w:lang w:eastAsia="lv-LV"/>
              </w:rPr>
            </w:pPr>
            <w:r w:rsidRPr="000D3BF6">
              <w:rPr>
                <w:rFonts w:ascii="Times New Roman" w:eastAsia="Times New Roman" w:hAnsi="Times New Roman" w:cs="Times New Roman"/>
                <w:sz w:val="24"/>
                <w:szCs w:val="24"/>
                <w:lang w:eastAsia="lv-LV"/>
              </w:rPr>
              <w:t>2.</w:t>
            </w:r>
          </w:p>
        </w:tc>
        <w:tc>
          <w:tcPr>
            <w:tcW w:w="1449" w:type="pct"/>
            <w:gridSpan w:val="2"/>
            <w:tcBorders>
              <w:top w:val="outset" w:sz="6" w:space="0" w:color="auto"/>
              <w:left w:val="outset" w:sz="6" w:space="0" w:color="auto"/>
              <w:bottom w:val="outset" w:sz="6" w:space="0" w:color="auto"/>
              <w:right w:val="outset" w:sz="6" w:space="0" w:color="auto"/>
            </w:tcBorders>
            <w:hideMark/>
          </w:tcPr>
          <w:p w:rsidR="00956521" w:rsidRPr="000D3BF6" w:rsidRDefault="00956521" w:rsidP="00F46334">
            <w:pPr>
              <w:spacing w:line="240" w:lineRule="auto"/>
              <w:jc w:val="both"/>
              <w:rPr>
                <w:rFonts w:ascii="Times New Roman" w:eastAsia="Times New Roman" w:hAnsi="Times New Roman" w:cs="Times New Roman"/>
                <w:sz w:val="24"/>
                <w:szCs w:val="24"/>
                <w:lang w:eastAsia="lv-LV"/>
              </w:rPr>
            </w:pPr>
            <w:r w:rsidRPr="000D3BF6">
              <w:rPr>
                <w:rFonts w:ascii="Times New Roman" w:eastAsia="Times New Roman" w:hAnsi="Times New Roman" w:cs="Times New Roman"/>
                <w:sz w:val="24"/>
                <w:szCs w:val="24"/>
                <w:lang w:eastAsia="lv-LV"/>
              </w:rPr>
              <w:t>Citas starptautiskās saistības</w:t>
            </w:r>
          </w:p>
        </w:tc>
        <w:tc>
          <w:tcPr>
            <w:tcW w:w="3278" w:type="pct"/>
            <w:gridSpan w:val="3"/>
            <w:tcBorders>
              <w:top w:val="outset" w:sz="6" w:space="0" w:color="auto"/>
              <w:left w:val="outset" w:sz="6" w:space="0" w:color="auto"/>
              <w:bottom w:val="outset" w:sz="6" w:space="0" w:color="auto"/>
              <w:right w:val="outset" w:sz="6" w:space="0" w:color="auto"/>
            </w:tcBorders>
            <w:hideMark/>
          </w:tcPr>
          <w:p w:rsidR="00956521" w:rsidRPr="000D3BF6" w:rsidRDefault="00956521" w:rsidP="00F46334">
            <w:pPr>
              <w:spacing w:line="240" w:lineRule="auto"/>
              <w:jc w:val="both"/>
              <w:rPr>
                <w:rFonts w:ascii="Times New Roman" w:eastAsia="Times New Roman" w:hAnsi="Times New Roman" w:cs="Times New Roman"/>
                <w:sz w:val="24"/>
                <w:szCs w:val="24"/>
                <w:lang w:eastAsia="lv-LV"/>
              </w:rPr>
            </w:pPr>
            <w:r w:rsidRPr="000D3BF6">
              <w:rPr>
                <w:rFonts w:ascii="Times New Roman" w:eastAsia="Times New Roman" w:hAnsi="Times New Roman" w:cs="Times New Roman"/>
                <w:sz w:val="24"/>
                <w:szCs w:val="24"/>
                <w:lang w:eastAsia="lv-LV"/>
              </w:rPr>
              <w:t>Noteikumu projekts šo jomu neskar.</w:t>
            </w:r>
          </w:p>
        </w:tc>
      </w:tr>
      <w:tr w:rsidR="00D5213A" w:rsidRPr="009A2589" w:rsidTr="00C00095">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rsidR="00956521" w:rsidRPr="000D3BF6" w:rsidRDefault="00956521" w:rsidP="00F46334">
            <w:pPr>
              <w:spacing w:line="240" w:lineRule="auto"/>
              <w:rPr>
                <w:rFonts w:ascii="Times New Roman" w:eastAsia="Times New Roman" w:hAnsi="Times New Roman" w:cs="Times New Roman"/>
                <w:sz w:val="24"/>
                <w:szCs w:val="24"/>
                <w:lang w:eastAsia="lv-LV"/>
              </w:rPr>
            </w:pPr>
            <w:r w:rsidRPr="000D3BF6">
              <w:rPr>
                <w:rFonts w:ascii="Times New Roman" w:eastAsia="Times New Roman" w:hAnsi="Times New Roman" w:cs="Times New Roman"/>
                <w:sz w:val="24"/>
                <w:szCs w:val="24"/>
                <w:lang w:eastAsia="lv-LV"/>
              </w:rPr>
              <w:t>3.</w:t>
            </w:r>
          </w:p>
        </w:tc>
        <w:tc>
          <w:tcPr>
            <w:tcW w:w="1449" w:type="pct"/>
            <w:gridSpan w:val="2"/>
            <w:tcBorders>
              <w:top w:val="outset" w:sz="6" w:space="0" w:color="auto"/>
              <w:left w:val="outset" w:sz="6" w:space="0" w:color="auto"/>
              <w:bottom w:val="outset" w:sz="6" w:space="0" w:color="auto"/>
              <w:right w:val="outset" w:sz="6" w:space="0" w:color="auto"/>
            </w:tcBorders>
            <w:hideMark/>
          </w:tcPr>
          <w:p w:rsidR="00956521" w:rsidRPr="000D3BF6" w:rsidRDefault="00956521" w:rsidP="00F46334">
            <w:pPr>
              <w:spacing w:line="240" w:lineRule="auto"/>
              <w:jc w:val="both"/>
              <w:rPr>
                <w:rFonts w:ascii="Times New Roman" w:eastAsia="Times New Roman" w:hAnsi="Times New Roman" w:cs="Times New Roman"/>
                <w:sz w:val="24"/>
                <w:szCs w:val="24"/>
                <w:lang w:eastAsia="lv-LV"/>
              </w:rPr>
            </w:pPr>
            <w:r w:rsidRPr="000D3BF6">
              <w:rPr>
                <w:rFonts w:ascii="Times New Roman" w:eastAsia="Times New Roman" w:hAnsi="Times New Roman" w:cs="Times New Roman"/>
                <w:sz w:val="24"/>
                <w:szCs w:val="24"/>
                <w:lang w:eastAsia="lv-LV"/>
              </w:rPr>
              <w:t>Cita informācija</w:t>
            </w:r>
          </w:p>
        </w:tc>
        <w:tc>
          <w:tcPr>
            <w:tcW w:w="3278" w:type="pct"/>
            <w:gridSpan w:val="3"/>
            <w:tcBorders>
              <w:top w:val="outset" w:sz="6" w:space="0" w:color="auto"/>
              <w:left w:val="outset" w:sz="6" w:space="0" w:color="auto"/>
              <w:bottom w:val="outset" w:sz="6" w:space="0" w:color="auto"/>
              <w:right w:val="outset" w:sz="6" w:space="0" w:color="auto"/>
            </w:tcBorders>
            <w:hideMark/>
          </w:tcPr>
          <w:p w:rsidR="00956521" w:rsidRPr="000D3BF6" w:rsidRDefault="00E70ADF" w:rsidP="00F46334">
            <w:pPr>
              <w:spacing w:after="0" w:line="240" w:lineRule="auto"/>
              <w:rPr>
                <w:rFonts w:ascii="Times New Roman" w:hAnsi="Times New Roman" w:cs="Times New Roman"/>
                <w:sz w:val="24"/>
                <w:szCs w:val="24"/>
              </w:rPr>
            </w:pPr>
            <w:r w:rsidRPr="000D3BF6">
              <w:rPr>
                <w:rFonts w:ascii="Times New Roman" w:hAnsi="Times New Roman" w:cs="Times New Roman"/>
                <w:sz w:val="24"/>
                <w:szCs w:val="24"/>
              </w:rPr>
              <w:t>N</w:t>
            </w:r>
            <w:r w:rsidR="0055170F" w:rsidRPr="000D3BF6">
              <w:rPr>
                <w:rFonts w:ascii="Times New Roman" w:hAnsi="Times New Roman" w:cs="Times New Roman"/>
                <w:sz w:val="24"/>
                <w:szCs w:val="24"/>
              </w:rPr>
              <w:t>av</w:t>
            </w:r>
          </w:p>
        </w:tc>
      </w:tr>
      <w:tr w:rsidR="00956521" w:rsidRPr="009A2589" w:rsidTr="009A2589">
        <w:tblPrEx>
          <w:tblBorders>
            <w:insideH w:val="none" w:sz="0" w:space="0" w:color="auto"/>
            <w:insideV w:val="none" w:sz="0" w:space="0" w:color="auto"/>
          </w:tblBorders>
        </w:tblPrEx>
        <w:trPr>
          <w:trHeight w:val="20"/>
          <w:tblCellSpacing w:w="15" w:type="dxa"/>
        </w:trPr>
        <w:tc>
          <w:tcPr>
            <w:tcW w:w="4964" w:type="pct"/>
            <w:gridSpan w:val="6"/>
            <w:tcBorders>
              <w:top w:val="outset" w:sz="6" w:space="0" w:color="auto"/>
              <w:left w:val="outset" w:sz="6" w:space="0" w:color="auto"/>
              <w:bottom w:val="outset" w:sz="6" w:space="0" w:color="auto"/>
              <w:right w:val="outset" w:sz="6" w:space="0" w:color="auto"/>
            </w:tcBorders>
            <w:vAlign w:val="center"/>
            <w:hideMark/>
          </w:tcPr>
          <w:p w:rsidR="00956521" w:rsidRPr="000D3BF6" w:rsidRDefault="00956521" w:rsidP="00F46334">
            <w:pPr>
              <w:spacing w:line="240" w:lineRule="auto"/>
              <w:jc w:val="center"/>
              <w:rPr>
                <w:rFonts w:ascii="Times New Roman" w:eastAsia="Times New Roman" w:hAnsi="Times New Roman" w:cs="Times New Roman"/>
                <w:b/>
                <w:bCs/>
                <w:sz w:val="24"/>
                <w:szCs w:val="24"/>
                <w:lang w:eastAsia="lv-LV"/>
              </w:rPr>
            </w:pPr>
            <w:r w:rsidRPr="000D3BF6">
              <w:rPr>
                <w:rFonts w:ascii="Times New Roman" w:eastAsia="Times New Roman" w:hAnsi="Times New Roman" w:cs="Times New Roman"/>
                <w:sz w:val="24"/>
                <w:szCs w:val="24"/>
                <w:lang w:eastAsia="lv-LV"/>
              </w:rPr>
              <w:t> </w:t>
            </w:r>
            <w:r w:rsidRPr="000D3BF6">
              <w:rPr>
                <w:rFonts w:ascii="Times New Roman" w:eastAsia="Times New Roman" w:hAnsi="Times New Roman" w:cs="Times New Roman"/>
                <w:b/>
                <w:bCs/>
                <w:sz w:val="24"/>
                <w:szCs w:val="24"/>
                <w:lang w:eastAsia="lv-LV"/>
              </w:rPr>
              <w:t>1.tabula</w:t>
            </w:r>
            <w:r w:rsidRPr="000D3BF6">
              <w:rPr>
                <w:rFonts w:ascii="Times New Roman" w:eastAsia="Times New Roman" w:hAnsi="Times New Roman" w:cs="Times New Roman"/>
                <w:b/>
                <w:bCs/>
                <w:sz w:val="24"/>
                <w:szCs w:val="24"/>
                <w:lang w:eastAsia="lv-LV"/>
              </w:rPr>
              <w:br/>
              <w:t>Tiesību akta projekta atbilstība ES tiesību aktiem</w:t>
            </w:r>
          </w:p>
        </w:tc>
      </w:tr>
      <w:tr w:rsidR="00956521" w:rsidRPr="009A2589" w:rsidTr="00C00095">
        <w:trPr>
          <w:trHeight w:val="1381"/>
          <w:tblCellSpacing w:w="15" w:type="dxa"/>
        </w:trPr>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956521" w:rsidRPr="000D3BF6" w:rsidRDefault="00956521" w:rsidP="00F46334">
            <w:pPr>
              <w:spacing w:line="240" w:lineRule="auto"/>
              <w:jc w:val="both"/>
              <w:rPr>
                <w:rFonts w:ascii="Times New Roman" w:eastAsia="Times New Roman" w:hAnsi="Times New Roman" w:cs="Times New Roman"/>
                <w:sz w:val="24"/>
                <w:szCs w:val="24"/>
                <w:lang w:eastAsia="lv-LV"/>
              </w:rPr>
            </w:pPr>
            <w:r w:rsidRPr="000D3BF6">
              <w:rPr>
                <w:rFonts w:ascii="Times New Roman" w:eastAsia="Times New Roman" w:hAnsi="Times New Roman" w:cs="Times New Roman"/>
                <w:sz w:val="24"/>
                <w:szCs w:val="24"/>
                <w:lang w:eastAsia="lv-LV"/>
              </w:rPr>
              <w:t>Attiecīgā ES tiesību akta datums, numurs un nosaukums</w:t>
            </w:r>
          </w:p>
        </w:tc>
        <w:tc>
          <w:tcPr>
            <w:tcW w:w="4112" w:type="pct"/>
            <w:gridSpan w:val="4"/>
            <w:tcBorders>
              <w:top w:val="outset" w:sz="6" w:space="0" w:color="auto"/>
              <w:left w:val="outset" w:sz="6" w:space="0" w:color="auto"/>
              <w:bottom w:val="outset" w:sz="6" w:space="0" w:color="auto"/>
              <w:right w:val="outset" w:sz="6" w:space="0" w:color="auto"/>
            </w:tcBorders>
            <w:vAlign w:val="center"/>
            <w:hideMark/>
          </w:tcPr>
          <w:p w:rsidR="00956521" w:rsidRPr="000D3BF6" w:rsidRDefault="00885AB9" w:rsidP="00582BFF">
            <w:pPr>
              <w:pStyle w:val="naiskr"/>
              <w:spacing w:before="0" w:after="0"/>
              <w:jc w:val="both"/>
            </w:pPr>
            <w:r w:rsidRPr="000D3BF6">
              <w:t>Komisijas 2013.gada 18.decembra Regulu (E</w:t>
            </w:r>
            <w:r w:rsidR="00F76D80" w:rsidRPr="000D3BF6">
              <w:t>S</w:t>
            </w:r>
            <w:r w:rsidRPr="000D3BF6">
              <w:t xml:space="preserve">) </w:t>
            </w:r>
            <w:proofErr w:type="spellStart"/>
            <w:r w:rsidRPr="000D3BF6">
              <w:t>Nr</w:t>
            </w:r>
            <w:proofErr w:type="spellEnd"/>
            <w:r w:rsidRPr="000D3BF6">
              <w:t>. 140</w:t>
            </w:r>
            <w:r w:rsidR="007F749B" w:rsidRPr="000D3BF6">
              <w:t>7</w:t>
            </w:r>
            <w:r w:rsidRPr="000D3BF6">
              <w:t xml:space="preserve">/2013 par Līguma </w:t>
            </w:r>
            <w:r w:rsidR="00582BFF" w:rsidRPr="000D3BF6">
              <w:t>107</w:t>
            </w:r>
            <w:r w:rsidRPr="000D3BF6">
              <w:t xml:space="preserve">. un </w:t>
            </w:r>
            <w:r w:rsidR="00582BFF" w:rsidRPr="000D3BF6">
              <w:t>108</w:t>
            </w:r>
            <w:r w:rsidRPr="000D3BF6">
              <w:t xml:space="preserve">.panta piemērošanu </w:t>
            </w:r>
            <w:r w:rsidRPr="000D3BF6">
              <w:rPr>
                <w:i/>
              </w:rPr>
              <w:t>de minimis</w:t>
            </w:r>
            <w:r w:rsidRPr="000D3BF6">
              <w:t xml:space="preserve"> atbalstam (Eiropas Savienības Oficiālais Vēstnesis, 2013.gada 24.decembris, L 352) (turpmāk – Komisijas regula </w:t>
            </w:r>
            <w:proofErr w:type="spellStart"/>
            <w:r w:rsidRPr="000D3BF6">
              <w:t>Nr</w:t>
            </w:r>
            <w:proofErr w:type="spellEnd"/>
            <w:r w:rsidRPr="000D3BF6">
              <w:t xml:space="preserve">. </w:t>
            </w:r>
            <w:r w:rsidR="00F5373C" w:rsidRPr="000D3BF6">
              <w:t>140</w:t>
            </w:r>
            <w:r w:rsidR="007F749B" w:rsidRPr="000D3BF6">
              <w:t>7</w:t>
            </w:r>
            <w:r w:rsidRPr="000D3BF6">
              <w:t>/2013).</w:t>
            </w:r>
          </w:p>
          <w:p w:rsidR="009A2589" w:rsidRPr="009A2589" w:rsidRDefault="009A2589" w:rsidP="00582BFF">
            <w:pPr>
              <w:pStyle w:val="naiskr"/>
              <w:spacing w:before="0" w:after="0"/>
              <w:jc w:val="both"/>
              <w:rPr>
                <w:lang w:eastAsia="en-US"/>
              </w:rPr>
            </w:pPr>
            <w:r w:rsidRPr="009A2589">
              <w:t xml:space="preserve">Komisijas 2014. gada 17. jūnija Regulas (ES) </w:t>
            </w:r>
            <w:proofErr w:type="spellStart"/>
            <w:r w:rsidRPr="009A2589">
              <w:t>Nr</w:t>
            </w:r>
            <w:proofErr w:type="spellEnd"/>
            <w:r w:rsidRPr="009A2589">
              <w:t>. 651/2014, ar ko noteiktas atbalsta kategorijas atzīst par saderīgām ar iekšējo tirgu, piemērojot Līguma</w:t>
            </w:r>
            <w:r w:rsidRPr="009A2589">
              <w:rPr>
                <w:rStyle w:val="apple-converted-space"/>
              </w:rPr>
              <w:t> </w:t>
            </w:r>
            <w:hyperlink r:id="rId11" w:anchor="p107" w:tgtFrame="_blank" w:history="1">
              <w:r w:rsidRPr="009A2589">
                <w:rPr>
                  <w:rStyle w:val="Hyperlink"/>
                </w:rPr>
                <w:t>107.</w:t>
              </w:r>
              <w:r w:rsidRPr="009A2589">
                <w:rPr>
                  <w:rStyle w:val="apple-converted-space"/>
                </w:rPr>
                <w:t> </w:t>
              </w:r>
            </w:hyperlink>
            <w:r w:rsidRPr="009A2589">
              <w:t>un</w:t>
            </w:r>
            <w:r w:rsidRPr="009A2589">
              <w:rPr>
                <w:rStyle w:val="apple-converted-space"/>
              </w:rPr>
              <w:t> </w:t>
            </w:r>
            <w:hyperlink r:id="rId12" w:anchor="p108" w:tgtFrame="_blank" w:history="1">
              <w:r w:rsidRPr="009A2589">
                <w:rPr>
                  <w:rStyle w:val="Hyperlink"/>
                </w:rPr>
                <w:t>108. pantu</w:t>
              </w:r>
            </w:hyperlink>
            <w:r w:rsidRPr="009A2589">
              <w:t xml:space="preserve"> (Eiropas Savienības Oficiālais Vēstnesis, 2014. gada 26. jūnijs, </w:t>
            </w:r>
            <w:proofErr w:type="spellStart"/>
            <w:r w:rsidRPr="009A2589">
              <w:t>Nr</w:t>
            </w:r>
            <w:proofErr w:type="spellEnd"/>
            <w:r w:rsidRPr="009A2589">
              <w:t>. L 187).</w:t>
            </w:r>
          </w:p>
        </w:tc>
      </w:tr>
      <w:tr w:rsidR="009A2589" w:rsidRPr="009A2589" w:rsidTr="00C00095">
        <w:trPr>
          <w:tblCellSpacing w:w="15" w:type="dxa"/>
        </w:trPr>
        <w:tc>
          <w:tcPr>
            <w:tcW w:w="834" w:type="pct"/>
            <w:gridSpan w:val="2"/>
            <w:tcBorders>
              <w:top w:val="outset" w:sz="6" w:space="0" w:color="auto"/>
              <w:left w:val="outset" w:sz="6" w:space="0" w:color="auto"/>
              <w:bottom w:val="outset" w:sz="6" w:space="0" w:color="auto"/>
              <w:right w:val="outset" w:sz="6" w:space="0" w:color="auto"/>
            </w:tcBorders>
            <w:vAlign w:val="center"/>
            <w:hideMark/>
          </w:tcPr>
          <w:p w:rsidR="00956521" w:rsidRPr="009A2589" w:rsidRDefault="00956521" w:rsidP="00F46334">
            <w:pPr>
              <w:spacing w:line="240" w:lineRule="auto"/>
              <w:jc w:val="center"/>
              <w:rPr>
                <w:rFonts w:ascii="Times New Roman" w:eastAsia="Times New Roman" w:hAnsi="Times New Roman" w:cs="Times New Roman"/>
                <w:sz w:val="24"/>
                <w:szCs w:val="24"/>
                <w:lang w:eastAsia="lv-LV"/>
              </w:rPr>
            </w:pPr>
            <w:r w:rsidRPr="009A2589">
              <w:rPr>
                <w:rFonts w:ascii="Times New Roman" w:eastAsia="Times New Roman" w:hAnsi="Times New Roman" w:cs="Times New Roman"/>
                <w:sz w:val="24"/>
                <w:szCs w:val="24"/>
                <w:lang w:eastAsia="lv-LV"/>
              </w:rPr>
              <w:t>A</w:t>
            </w:r>
          </w:p>
        </w:tc>
        <w:tc>
          <w:tcPr>
            <w:tcW w:w="2044" w:type="pct"/>
            <w:gridSpan w:val="2"/>
            <w:tcBorders>
              <w:top w:val="outset" w:sz="6" w:space="0" w:color="auto"/>
              <w:left w:val="outset" w:sz="6" w:space="0" w:color="auto"/>
              <w:bottom w:val="outset" w:sz="6" w:space="0" w:color="auto"/>
              <w:right w:val="outset" w:sz="6" w:space="0" w:color="auto"/>
            </w:tcBorders>
            <w:vAlign w:val="center"/>
            <w:hideMark/>
          </w:tcPr>
          <w:p w:rsidR="00956521" w:rsidRPr="009A2589" w:rsidRDefault="00956521" w:rsidP="00F46334">
            <w:pPr>
              <w:spacing w:line="240" w:lineRule="auto"/>
              <w:jc w:val="center"/>
              <w:rPr>
                <w:rFonts w:ascii="Times New Roman" w:eastAsia="Times New Roman" w:hAnsi="Times New Roman" w:cs="Times New Roman"/>
                <w:sz w:val="24"/>
                <w:szCs w:val="24"/>
                <w:lang w:eastAsia="lv-LV"/>
              </w:rPr>
            </w:pPr>
            <w:r w:rsidRPr="009A2589">
              <w:rPr>
                <w:rFonts w:ascii="Times New Roman" w:eastAsia="Times New Roman" w:hAnsi="Times New Roman" w:cs="Times New Roman"/>
                <w:sz w:val="24"/>
                <w:szCs w:val="24"/>
                <w:lang w:eastAsia="lv-LV"/>
              </w:rPr>
              <w:t>B</w:t>
            </w:r>
          </w:p>
        </w:tc>
        <w:tc>
          <w:tcPr>
            <w:tcW w:w="812" w:type="pct"/>
            <w:tcBorders>
              <w:top w:val="outset" w:sz="6" w:space="0" w:color="auto"/>
              <w:left w:val="outset" w:sz="6" w:space="0" w:color="auto"/>
              <w:bottom w:val="outset" w:sz="6" w:space="0" w:color="auto"/>
              <w:right w:val="outset" w:sz="6" w:space="0" w:color="auto"/>
            </w:tcBorders>
            <w:vAlign w:val="center"/>
            <w:hideMark/>
          </w:tcPr>
          <w:p w:rsidR="00956521" w:rsidRPr="009A2589" w:rsidRDefault="00956521" w:rsidP="00F46334">
            <w:pPr>
              <w:spacing w:line="240" w:lineRule="auto"/>
              <w:jc w:val="center"/>
              <w:rPr>
                <w:rFonts w:ascii="Times New Roman" w:eastAsia="Times New Roman" w:hAnsi="Times New Roman" w:cs="Times New Roman"/>
                <w:sz w:val="24"/>
                <w:szCs w:val="24"/>
                <w:lang w:eastAsia="lv-LV"/>
              </w:rPr>
            </w:pPr>
            <w:r w:rsidRPr="009A2589">
              <w:rPr>
                <w:rFonts w:ascii="Times New Roman" w:eastAsia="Times New Roman" w:hAnsi="Times New Roman" w:cs="Times New Roman"/>
                <w:sz w:val="24"/>
                <w:szCs w:val="24"/>
                <w:lang w:eastAsia="lv-LV"/>
              </w:rPr>
              <w:t>C</w:t>
            </w:r>
          </w:p>
        </w:tc>
        <w:tc>
          <w:tcPr>
            <w:tcW w:w="1220" w:type="pct"/>
            <w:tcBorders>
              <w:top w:val="outset" w:sz="6" w:space="0" w:color="auto"/>
              <w:left w:val="outset" w:sz="6" w:space="0" w:color="auto"/>
              <w:bottom w:val="outset" w:sz="6" w:space="0" w:color="auto"/>
              <w:right w:val="outset" w:sz="6" w:space="0" w:color="auto"/>
            </w:tcBorders>
            <w:vAlign w:val="center"/>
            <w:hideMark/>
          </w:tcPr>
          <w:p w:rsidR="00956521" w:rsidRPr="009A2589" w:rsidRDefault="00956521" w:rsidP="00F46334">
            <w:pPr>
              <w:spacing w:line="240" w:lineRule="auto"/>
              <w:jc w:val="center"/>
              <w:rPr>
                <w:rFonts w:ascii="Times New Roman" w:eastAsia="Times New Roman" w:hAnsi="Times New Roman" w:cs="Times New Roman"/>
                <w:sz w:val="24"/>
                <w:szCs w:val="24"/>
                <w:lang w:eastAsia="lv-LV"/>
              </w:rPr>
            </w:pPr>
            <w:r w:rsidRPr="009A2589">
              <w:rPr>
                <w:rFonts w:ascii="Times New Roman" w:eastAsia="Times New Roman" w:hAnsi="Times New Roman" w:cs="Times New Roman"/>
                <w:sz w:val="24"/>
                <w:szCs w:val="24"/>
                <w:lang w:eastAsia="lv-LV"/>
              </w:rPr>
              <w:t>D</w:t>
            </w:r>
          </w:p>
        </w:tc>
      </w:tr>
      <w:tr w:rsidR="009A2589" w:rsidRPr="009A2589" w:rsidTr="00C00095">
        <w:trPr>
          <w:tblCellSpacing w:w="15" w:type="dxa"/>
        </w:trPr>
        <w:tc>
          <w:tcPr>
            <w:tcW w:w="834" w:type="pct"/>
            <w:gridSpan w:val="2"/>
            <w:tcBorders>
              <w:top w:val="outset" w:sz="6" w:space="0" w:color="auto"/>
              <w:left w:val="outset" w:sz="6" w:space="0" w:color="auto"/>
              <w:bottom w:val="outset" w:sz="6" w:space="0" w:color="auto"/>
              <w:right w:val="outset" w:sz="6" w:space="0" w:color="auto"/>
            </w:tcBorders>
            <w:hideMark/>
          </w:tcPr>
          <w:p w:rsidR="00956521" w:rsidRPr="009A2589" w:rsidRDefault="00956521" w:rsidP="00F46334">
            <w:pPr>
              <w:pStyle w:val="naiskr"/>
              <w:spacing w:before="0" w:after="0"/>
              <w:jc w:val="both"/>
              <w:rPr>
                <w:lang w:eastAsia="en-US"/>
              </w:rPr>
            </w:pPr>
            <w:r w:rsidRPr="009A2589">
              <w:rPr>
                <w:lang w:eastAsia="en-US"/>
              </w:rPr>
              <w:t xml:space="preserve">Attiecīgā ES tiesību akta panta numurs (uzskaitot katru tiesību akta </w:t>
            </w:r>
            <w:r w:rsidRPr="009A2589">
              <w:rPr>
                <w:lang w:eastAsia="en-US"/>
              </w:rPr>
              <w:br/>
              <w:t>vienību – pantu, daļu, punktu, apakšpunktu)</w:t>
            </w:r>
          </w:p>
        </w:tc>
        <w:tc>
          <w:tcPr>
            <w:tcW w:w="2044" w:type="pct"/>
            <w:gridSpan w:val="2"/>
            <w:tcBorders>
              <w:top w:val="outset" w:sz="6" w:space="0" w:color="auto"/>
              <w:left w:val="outset" w:sz="6" w:space="0" w:color="auto"/>
              <w:bottom w:val="outset" w:sz="6" w:space="0" w:color="auto"/>
              <w:right w:val="outset" w:sz="6" w:space="0" w:color="auto"/>
            </w:tcBorders>
            <w:hideMark/>
          </w:tcPr>
          <w:p w:rsidR="00956521" w:rsidRPr="009A2589" w:rsidRDefault="00956521" w:rsidP="00F46334">
            <w:pPr>
              <w:pStyle w:val="naiskr"/>
              <w:spacing w:before="0" w:after="0"/>
              <w:jc w:val="both"/>
              <w:rPr>
                <w:lang w:eastAsia="en-US"/>
              </w:rPr>
            </w:pPr>
            <w:r w:rsidRPr="009A2589">
              <w:rPr>
                <w:lang w:eastAsia="en-US"/>
              </w:rPr>
              <w:t>Projekta vienība, kas pārņem vai ievieš katru šīs tabulas A ailē minēto ES tiesību akta vienību</w:t>
            </w:r>
          </w:p>
        </w:tc>
        <w:tc>
          <w:tcPr>
            <w:tcW w:w="812" w:type="pct"/>
            <w:tcBorders>
              <w:top w:val="outset" w:sz="6" w:space="0" w:color="auto"/>
              <w:left w:val="outset" w:sz="6" w:space="0" w:color="auto"/>
              <w:bottom w:val="outset" w:sz="6" w:space="0" w:color="auto"/>
              <w:right w:val="outset" w:sz="6" w:space="0" w:color="auto"/>
            </w:tcBorders>
            <w:hideMark/>
          </w:tcPr>
          <w:p w:rsidR="00956521" w:rsidRPr="009A2589" w:rsidRDefault="00956521" w:rsidP="00F46334">
            <w:pPr>
              <w:pStyle w:val="naiskr"/>
              <w:spacing w:before="0" w:after="0"/>
              <w:jc w:val="both"/>
              <w:rPr>
                <w:lang w:eastAsia="en-US"/>
              </w:rPr>
            </w:pPr>
            <w:r w:rsidRPr="009A2589">
              <w:rPr>
                <w:lang w:eastAsia="en-US"/>
              </w:rPr>
              <w:t>Informācija par to, vai šīs tabulas A ailē minētās ES tiesību akta vienības tiek pārņemtas vai ieviestas pilnībā vai daļēji.</w:t>
            </w:r>
          </w:p>
          <w:p w:rsidR="00956521" w:rsidRPr="009A2589" w:rsidRDefault="00956521" w:rsidP="00F46334">
            <w:pPr>
              <w:pStyle w:val="naiskr"/>
              <w:spacing w:before="0" w:after="0"/>
              <w:jc w:val="both"/>
              <w:rPr>
                <w:lang w:eastAsia="en-US"/>
              </w:rPr>
            </w:pPr>
            <w:r w:rsidRPr="009A2589">
              <w:rPr>
                <w:lang w:eastAsia="en-US"/>
              </w:rPr>
              <w:t xml:space="preserve">Ja attiecīgā ES tiesību akta vienība tiek </w:t>
            </w:r>
            <w:r w:rsidRPr="009A2589">
              <w:rPr>
                <w:lang w:eastAsia="en-US"/>
              </w:rPr>
              <w:lastRenderedPageBreak/>
              <w:t>pārņemta vai ieviesta daļēji, – sniedz attiecīgu skaidrojumu, kā arī precīzi norāda, kad un kādā veidā ES tiesību akta vienība tiks pārņemta vai ieviesta pilnībā.</w:t>
            </w:r>
          </w:p>
          <w:p w:rsidR="00956521" w:rsidRPr="009A2589" w:rsidRDefault="00956521" w:rsidP="00F46334">
            <w:pPr>
              <w:pStyle w:val="naiskr"/>
              <w:spacing w:before="0" w:after="0"/>
              <w:jc w:val="both"/>
              <w:rPr>
                <w:lang w:eastAsia="en-US"/>
              </w:rPr>
            </w:pPr>
            <w:r w:rsidRPr="009A2589">
              <w:rPr>
                <w:lang w:eastAsia="en-US"/>
              </w:rPr>
              <w:t>Norāda institūciju, kas ir atbildīga par šo saistību izpildi pilnībā</w:t>
            </w:r>
          </w:p>
        </w:tc>
        <w:tc>
          <w:tcPr>
            <w:tcW w:w="1220" w:type="pct"/>
            <w:tcBorders>
              <w:top w:val="outset" w:sz="6" w:space="0" w:color="auto"/>
              <w:left w:val="outset" w:sz="6" w:space="0" w:color="auto"/>
              <w:bottom w:val="outset" w:sz="6" w:space="0" w:color="auto"/>
              <w:right w:val="outset" w:sz="6" w:space="0" w:color="auto"/>
            </w:tcBorders>
            <w:hideMark/>
          </w:tcPr>
          <w:p w:rsidR="00956521" w:rsidRPr="009A2589" w:rsidRDefault="00956521" w:rsidP="00F46334">
            <w:pPr>
              <w:pStyle w:val="naiskr"/>
              <w:spacing w:before="0" w:after="0"/>
              <w:jc w:val="both"/>
              <w:rPr>
                <w:lang w:eastAsia="en-US"/>
              </w:rPr>
            </w:pPr>
            <w:r w:rsidRPr="009A2589">
              <w:rPr>
                <w:lang w:eastAsia="en-US"/>
              </w:rPr>
              <w:lastRenderedPageBreak/>
              <w:t>Informācija par to, vai šīs tabulas B ailē minētās projekta vienības paredz stingrākas prasības nekā šīs tabulas A ailē minētās ES tiesību akta vienības.</w:t>
            </w:r>
          </w:p>
          <w:p w:rsidR="00956521" w:rsidRPr="009A2589" w:rsidRDefault="00956521" w:rsidP="00F46334">
            <w:pPr>
              <w:pStyle w:val="naiskr"/>
              <w:spacing w:before="0" w:after="0"/>
              <w:jc w:val="both"/>
              <w:rPr>
                <w:lang w:eastAsia="en-US"/>
              </w:rPr>
            </w:pPr>
            <w:r w:rsidRPr="009A2589">
              <w:rPr>
                <w:lang w:eastAsia="en-US"/>
              </w:rPr>
              <w:t>Ja projekts satur stingrākas prasības nekā attiecīgais ES tiesību akts, – norāda pamatojumu un samērīgumu.</w:t>
            </w:r>
          </w:p>
          <w:p w:rsidR="00956521" w:rsidRPr="009A2589" w:rsidRDefault="00956521" w:rsidP="00F46334">
            <w:pPr>
              <w:pStyle w:val="naiskr"/>
              <w:spacing w:before="0" w:after="0"/>
              <w:jc w:val="both"/>
              <w:rPr>
                <w:lang w:eastAsia="en-US"/>
              </w:rPr>
            </w:pPr>
            <w:r w:rsidRPr="009A2589">
              <w:rPr>
                <w:lang w:eastAsia="en-US"/>
              </w:rPr>
              <w:lastRenderedPageBreak/>
              <w:t>Norāda iespējamās alternatīvas (</w:t>
            </w:r>
            <w:proofErr w:type="spellStart"/>
            <w:r w:rsidRPr="009A2589">
              <w:rPr>
                <w:lang w:eastAsia="en-US"/>
              </w:rPr>
              <w:t>t.sk</w:t>
            </w:r>
            <w:proofErr w:type="spellEnd"/>
            <w:r w:rsidRPr="009A2589">
              <w:rPr>
                <w:lang w:eastAsia="en-US"/>
              </w:rPr>
              <w:t>. alternatīvas, kas neparedz tiesiskā regulējuma izstrādi) – kādos gadījumos būtu iespējams izvairīties no stingrāku prasību noteikšanas, nekā paredzēts attiecīgajos ES tiesību aktos.</w:t>
            </w:r>
          </w:p>
        </w:tc>
      </w:tr>
      <w:tr w:rsidR="002F4E46" w:rsidRPr="00DF0009" w:rsidTr="00C00095">
        <w:trPr>
          <w:tblCellSpacing w:w="15" w:type="dxa"/>
        </w:trPr>
        <w:tc>
          <w:tcPr>
            <w:tcW w:w="834" w:type="pct"/>
            <w:gridSpan w:val="2"/>
            <w:tcBorders>
              <w:top w:val="outset" w:sz="6" w:space="0" w:color="auto"/>
              <w:left w:val="outset" w:sz="6" w:space="0" w:color="auto"/>
              <w:bottom w:val="outset" w:sz="6" w:space="0" w:color="auto"/>
              <w:right w:val="outset" w:sz="6" w:space="0" w:color="auto"/>
            </w:tcBorders>
            <w:vAlign w:val="center"/>
          </w:tcPr>
          <w:p w:rsidR="002F4E46" w:rsidRPr="00277FA7" w:rsidRDefault="002F4E46" w:rsidP="007E3D3D">
            <w:pPr>
              <w:pStyle w:val="naiskr"/>
              <w:spacing w:before="0" w:after="0"/>
              <w:jc w:val="both"/>
              <w:rPr>
                <w:i/>
                <w:lang w:eastAsia="en-US"/>
              </w:rPr>
            </w:pPr>
            <w:r w:rsidRPr="00277FA7">
              <w:rPr>
                <w:i/>
                <w:lang w:eastAsia="en-US"/>
              </w:rPr>
              <w:lastRenderedPageBreak/>
              <w:t xml:space="preserve">Komisijas Regula </w:t>
            </w:r>
            <w:proofErr w:type="spellStart"/>
            <w:r w:rsidRPr="00277FA7">
              <w:rPr>
                <w:i/>
                <w:lang w:eastAsia="en-US"/>
              </w:rPr>
              <w:t>Nr</w:t>
            </w:r>
            <w:proofErr w:type="spellEnd"/>
            <w:r w:rsidRPr="00277FA7">
              <w:rPr>
                <w:i/>
                <w:lang w:eastAsia="en-US"/>
              </w:rPr>
              <w:t>.</w:t>
            </w:r>
            <w:r w:rsidRPr="00277FA7">
              <w:t xml:space="preserve"> 1407/2013 6.panta 1.punkts</w:t>
            </w:r>
          </w:p>
        </w:tc>
        <w:tc>
          <w:tcPr>
            <w:tcW w:w="2044" w:type="pct"/>
            <w:gridSpan w:val="2"/>
            <w:tcBorders>
              <w:top w:val="outset" w:sz="6" w:space="0" w:color="auto"/>
              <w:left w:val="outset" w:sz="6" w:space="0" w:color="auto"/>
              <w:bottom w:val="outset" w:sz="6" w:space="0" w:color="auto"/>
              <w:right w:val="outset" w:sz="6" w:space="0" w:color="auto"/>
            </w:tcBorders>
            <w:vAlign w:val="center"/>
          </w:tcPr>
          <w:p w:rsidR="002F4E46" w:rsidRPr="00277FA7" w:rsidRDefault="002F4E46" w:rsidP="002F4E46">
            <w:pPr>
              <w:pStyle w:val="naiskr"/>
              <w:spacing w:before="0" w:after="0"/>
              <w:jc w:val="both"/>
              <w:rPr>
                <w:i/>
                <w:lang w:eastAsia="en-US"/>
              </w:rPr>
            </w:pPr>
            <w:r w:rsidRPr="00277FA7">
              <w:rPr>
                <w:b/>
                <w:i/>
                <w:lang w:eastAsia="en-US"/>
              </w:rPr>
              <w:t xml:space="preserve">Noteikumu projekta 2. un 3.punkts </w:t>
            </w:r>
          </w:p>
        </w:tc>
        <w:tc>
          <w:tcPr>
            <w:tcW w:w="812" w:type="pct"/>
            <w:tcBorders>
              <w:top w:val="outset" w:sz="6" w:space="0" w:color="auto"/>
              <w:left w:val="outset" w:sz="6" w:space="0" w:color="auto"/>
              <w:bottom w:val="outset" w:sz="6" w:space="0" w:color="auto"/>
              <w:right w:val="outset" w:sz="6" w:space="0" w:color="auto"/>
            </w:tcBorders>
            <w:vAlign w:val="center"/>
          </w:tcPr>
          <w:p w:rsidR="002F4E46" w:rsidRPr="00277FA7" w:rsidRDefault="002F4E46" w:rsidP="007E3D3D">
            <w:pPr>
              <w:pStyle w:val="naiskr"/>
              <w:spacing w:before="0" w:after="0"/>
              <w:jc w:val="both"/>
              <w:rPr>
                <w:i/>
                <w:lang w:eastAsia="en-US"/>
              </w:rPr>
            </w:pPr>
            <w:r w:rsidRPr="00277FA7">
              <w:rPr>
                <w:i/>
                <w:lang w:eastAsia="en-US"/>
              </w:rPr>
              <w:t>ieviesta pilnībā</w:t>
            </w:r>
          </w:p>
        </w:tc>
        <w:tc>
          <w:tcPr>
            <w:tcW w:w="1220" w:type="pct"/>
            <w:tcBorders>
              <w:top w:val="outset" w:sz="6" w:space="0" w:color="auto"/>
              <w:left w:val="outset" w:sz="6" w:space="0" w:color="auto"/>
              <w:bottom w:val="outset" w:sz="6" w:space="0" w:color="auto"/>
              <w:right w:val="outset" w:sz="6" w:space="0" w:color="auto"/>
            </w:tcBorders>
            <w:vAlign w:val="center"/>
          </w:tcPr>
          <w:p w:rsidR="002F4E46" w:rsidRPr="00277FA7" w:rsidRDefault="002F4E46" w:rsidP="007E3D3D">
            <w:pPr>
              <w:pStyle w:val="naiskr"/>
              <w:spacing w:before="0" w:after="0"/>
              <w:jc w:val="both"/>
              <w:rPr>
                <w:i/>
                <w:lang w:eastAsia="en-US"/>
              </w:rPr>
            </w:pPr>
            <w:r w:rsidRPr="00277FA7">
              <w:rPr>
                <w:i/>
                <w:lang w:eastAsia="en-US"/>
              </w:rPr>
              <w:t>neparedz stingrākas prasības</w:t>
            </w:r>
          </w:p>
        </w:tc>
      </w:tr>
      <w:tr w:rsidR="002F4E46" w:rsidRPr="009A2589" w:rsidTr="00C00095">
        <w:trPr>
          <w:tblCellSpacing w:w="15" w:type="dxa"/>
        </w:trPr>
        <w:tc>
          <w:tcPr>
            <w:tcW w:w="834" w:type="pct"/>
            <w:gridSpan w:val="2"/>
            <w:tcBorders>
              <w:top w:val="outset" w:sz="6" w:space="0" w:color="auto"/>
              <w:left w:val="outset" w:sz="6" w:space="0" w:color="auto"/>
              <w:bottom w:val="outset" w:sz="6" w:space="0" w:color="auto"/>
              <w:right w:val="outset" w:sz="6" w:space="0" w:color="auto"/>
            </w:tcBorders>
            <w:vAlign w:val="center"/>
          </w:tcPr>
          <w:p w:rsidR="002F4E46" w:rsidRPr="00277FA7" w:rsidRDefault="002F4E46" w:rsidP="00135B2E">
            <w:pPr>
              <w:pStyle w:val="naiskr"/>
              <w:spacing w:before="0" w:after="0"/>
              <w:jc w:val="both"/>
              <w:rPr>
                <w:i/>
                <w:lang w:eastAsia="en-US"/>
              </w:rPr>
            </w:pPr>
            <w:r w:rsidRPr="00277FA7">
              <w:rPr>
                <w:i/>
                <w:lang w:eastAsia="en-US"/>
              </w:rPr>
              <w:t xml:space="preserve">Komisijas Regula </w:t>
            </w:r>
            <w:proofErr w:type="spellStart"/>
            <w:r w:rsidRPr="00277FA7">
              <w:rPr>
                <w:i/>
                <w:lang w:eastAsia="en-US"/>
              </w:rPr>
              <w:t>Nr</w:t>
            </w:r>
            <w:proofErr w:type="spellEnd"/>
            <w:r w:rsidRPr="00277FA7">
              <w:rPr>
                <w:i/>
                <w:lang w:eastAsia="en-US"/>
              </w:rPr>
              <w:t>.</w:t>
            </w:r>
            <w:r w:rsidRPr="00277FA7">
              <w:t xml:space="preserve"> </w:t>
            </w:r>
            <w:r w:rsidR="00135B2E">
              <w:t>651/2014</w:t>
            </w:r>
            <w:r w:rsidRPr="00277FA7">
              <w:t xml:space="preserve"> </w:t>
            </w:r>
            <w:r w:rsidR="003B11A4" w:rsidRPr="00277FA7">
              <w:t>2.panta 13</w:t>
            </w:r>
            <w:r w:rsidRPr="00277FA7">
              <w:t>.punkts</w:t>
            </w:r>
          </w:p>
        </w:tc>
        <w:tc>
          <w:tcPr>
            <w:tcW w:w="2044" w:type="pct"/>
            <w:gridSpan w:val="2"/>
            <w:tcBorders>
              <w:top w:val="outset" w:sz="6" w:space="0" w:color="auto"/>
              <w:left w:val="outset" w:sz="6" w:space="0" w:color="auto"/>
              <w:bottom w:val="outset" w:sz="6" w:space="0" w:color="auto"/>
              <w:right w:val="outset" w:sz="6" w:space="0" w:color="auto"/>
            </w:tcBorders>
            <w:vAlign w:val="center"/>
          </w:tcPr>
          <w:p w:rsidR="002F4E46" w:rsidRPr="00277FA7" w:rsidRDefault="002F4E46" w:rsidP="002F4E46">
            <w:pPr>
              <w:pStyle w:val="naiskr"/>
              <w:spacing w:before="0" w:after="0"/>
              <w:jc w:val="both"/>
              <w:rPr>
                <w:i/>
                <w:lang w:eastAsia="en-US"/>
              </w:rPr>
            </w:pPr>
            <w:r w:rsidRPr="00277FA7">
              <w:rPr>
                <w:b/>
                <w:i/>
                <w:lang w:eastAsia="en-US"/>
              </w:rPr>
              <w:t>Noteikumu projekta</w:t>
            </w:r>
            <w:r w:rsidR="00135B2E">
              <w:rPr>
                <w:b/>
                <w:i/>
                <w:lang w:eastAsia="en-US"/>
              </w:rPr>
              <w:t xml:space="preserve"> 19.punkts ar ko groza</w:t>
            </w:r>
            <w:r w:rsidR="00B07763">
              <w:rPr>
                <w:b/>
                <w:i/>
                <w:lang w:eastAsia="en-US"/>
              </w:rPr>
              <w:t xml:space="preserve"> MK noteikumu Nr.788</w:t>
            </w:r>
            <w:r w:rsidR="00135B2E">
              <w:rPr>
                <w:b/>
                <w:i/>
                <w:lang w:eastAsia="en-US"/>
              </w:rPr>
              <w:t xml:space="preserve"> 1.pielikuma III punktu</w:t>
            </w:r>
            <w:r w:rsidRPr="00277FA7">
              <w:rPr>
                <w:b/>
                <w:i/>
                <w:lang w:eastAsia="en-US"/>
              </w:rPr>
              <w:t xml:space="preserve"> </w:t>
            </w:r>
          </w:p>
        </w:tc>
        <w:tc>
          <w:tcPr>
            <w:tcW w:w="812" w:type="pct"/>
            <w:tcBorders>
              <w:top w:val="outset" w:sz="6" w:space="0" w:color="auto"/>
              <w:left w:val="outset" w:sz="6" w:space="0" w:color="auto"/>
              <w:bottom w:val="outset" w:sz="6" w:space="0" w:color="auto"/>
              <w:right w:val="outset" w:sz="6" w:space="0" w:color="auto"/>
            </w:tcBorders>
            <w:vAlign w:val="center"/>
          </w:tcPr>
          <w:p w:rsidR="002F4E46" w:rsidRPr="00277FA7" w:rsidRDefault="002F4E46" w:rsidP="007E3D3D">
            <w:pPr>
              <w:pStyle w:val="naiskr"/>
              <w:spacing w:before="0" w:after="0"/>
              <w:jc w:val="both"/>
              <w:rPr>
                <w:i/>
                <w:lang w:eastAsia="en-US"/>
              </w:rPr>
            </w:pPr>
            <w:r w:rsidRPr="00277FA7">
              <w:rPr>
                <w:i/>
                <w:lang w:eastAsia="en-US"/>
              </w:rPr>
              <w:t>ieviesta pilnībā</w:t>
            </w:r>
          </w:p>
        </w:tc>
        <w:tc>
          <w:tcPr>
            <w:tcW w:w="1220" w:type="pct"/>
            <w:tcBorders>
              <w:top w:val="outset" w:sz="6" w:space="0" w:color="auto"/>
              <w:left w:val="outset" w:sz="6" w:space="0" w:color="auto"/>
              <w:bottom w:val="outset" w:sz="6" w:space="0" w:color="auto"/>
              <w:right w:val="outset" w:sz="6" w:space="0" w:color="auto"/>
            </w:tcBorders>
            <w:vAlign w:val="center"/>
          </w:tcPr>
          <w:p w:rsidR="002F4E46" w:rsidRPr="00277FA7" w:rsidRDefault="002F4E46" w:rsidP="007E3D3D">
            <w:pPr>
              <w:pStyle w:val="naiskr"/>
              <w:spacing w:before="0" w:after="0"/>
              <w:jc w:val="both"/>
              <w:rPr>
                <w:i/>
                <w:lang w:eastAsia="en-US"/>
              </w:rPr>
            </w:pPr>
            <w:r w:rsidRPr="00277FA7">
              <w:rPr>
                <w:i/>
                <w:lang w:eastAsia="en-US"/>
              </w:rPr>
              <w:t>neparedz stingrākas prasības</w:t>
            </w:r>
          </w:p>
        </w:tc>
      </w:tr>
      <w:tr w:rsidR="002F4E46" w:rsidRPr="009A2589" w:rsidTr="00C00095">
        <w:trPr>
          <w:tblCellSpacing w:w="15" w:type="dxa"/>
        </w:trPr>
        <w:tc>
          <w:tcPr>
            <w:tcW w:w="834" w:type="pct"/>
            <w:gridSpan w:val="2"/>
            <w:tcBorders>
              <w:top w:val="outset" w:sz="6" w:space="0" w:color="auto"/>
              <w:left w:val="outset" w:sz="6" w:space="0" w:color="auto"/>
              <w:bottom w:val="outset" w:sz="6" w:space="0" w:color="auto"/>
              <w:right w:val="outset" w:sz="6" w:space="0" w:color="auto"/>
            </w:tcBorders>
            <w:vAlign w:val="center"/>
          </w:tcPr>
          <w:p w:rsidR="002F4E46" w:rsidRPr="00277FA7" w:rsidRDefault="002F4E46" w:rsidP="009A2589">
            <w:pPr>
              <w:pStyle w:val="naiskr"/>
              <w:spacing w:before="0" w:after="0"/>
              <w:jc w:val="both"/>
              <w:rPr>
                <w:lang w:eastAsia="en-US"/>
              </w:rPr>
            </w:pPr>
            <w:r w:rsidRPr="00277FA7">
              <w:rPr>
                <w:i/>
                <w:lang w:eastAsia="en-US"/>
              </w:rPr>
              <w:t xml:space="preserve">Komisijas Regulas </w:t>
            </w:r>
            <w:proofErr w:type="spellStart"/>
            <w:r w:rsidRPr="00277FA7">
              <w:rPr>
                <w:i/>
                <w:lang w:eastAsia="en-US"/>
              </w:rPr>
              <w:t>Nr</w:t>
            </w:r>
            <w:proofErr w:type="spellEnd"/>
            <w:r w:rsidRPr="00277FA7">
              <w:rPr>
                <w:i/>
                <w:lang w:eastAsia="en-US"/>
              </w:rPr>
              <w:t>.</w:t>
            </w:r>
            <w:r w:rsidRPr="00277FA7">
              <w:t xml:space="preserve"> 651/2014 1.pielikuma 3.punkts</w:t>
            </w:r>
          </w:p>
        </w:tc>
        <w:tc>
          <w:tcPr>
            <w:tcW w:w="2044" w:type="pct"/>
            <w:gridSpan w:val="2"/>
            <w:tcBorders>
              <w:top w:val="outset" w:sz="6" w:space="0" w:color="auto"/>
              <w:left w:val="outset" w:sz="6" w:space="0" w:color="auto"/>
              <w:bottom w:val="outset" w:sz="6" w:space="0" w:color="auto"/>
              <w:right w:val="outset" w:sz="6" w:space="0" w:color="auto"/>
            </w:tcBorders>
            <w:vAlign w:val="center"/>
          </w:tcPr>
          <w:p w:rsidR="002F4E46" w:rsidRPr="00277FA7" w:rsidRDefault="002F4E46" w:rsidP="007E3D3D">
            <w:pPr>
              <w:pStyle w:val="naiskr"/>
              <w:spacing w:before="0" w:after="0"/>
              <w:jc w:val="both"/>
              <w:rPr>
                <w:b/>
                <w:lang w:eastAsia="en-US"/>
              </w:rPr>
            </w:pPr>
            <w:r w:rsidRPr="00277FA7">
              <w:rPr>
                <w:b/>
                <w:i/>
                <w:lang w:eastAsia="en-US"/>
              </w:rPr>
              <w:t>Noteikumu projekta 6.punkts</w:t>
            </w:r>
          </w:p>
        </w:tc>
        <w:tc>
          <w:tcPr>
            <w:tcW w:w="812" w:type="pct"/>
            <w:tcBorders>
              <w:top w:val="outset" w:sz="6" w:space="0" w:color="auto"/>
              <w:left w:val="outset" w:sz="6" w:space="0" w:color="auto"/>
              <w:bottom w:val="outset" w:sz="6" w:space="0" w:color="auto"/>
              <w:right w:val="outset" w:sz="6" w:space="0" w:color="auto"/>
            </w:tcBorders>
            <w:vAlign w:val="center"/>
          </w:tcPr>
          <w:p w:rsidR="002F4E46" w:rsidRPr="00277FA7" w:rsidRDefault="002F4E46" w:rsidP="007E3D3D">
            <w:pPr>
              <w:pStyle w:val="naiskr"/>
              <w:spacing w:before="0" w:after="0"/>
              <w:jc w:val="both"/>
              <w:rPr>
                <w:lang w:eastAsia="en-US"/>
              </w:rPr>
            </w:pPr>
            <w:r w:rsidRPr="00277FA7">
              <w:rPr>
                <w:i/>
                <w:lang w:eastAsia="en-US"/>
              </w:rPr>
              <w:t>ieviesta pilnībā</w:t>
            </w:r>
          </w:p>
        </w:tc>
        <w:tc>
          <w:tcPr>
            <w:tcW w:w="1220" w:type="pct"/>
            <w:tcBorders>
              <w:top w:val="outset" w:sz="6" w:space="0" w:color="auto"/>
              <w:left w:val="outset" w:sz="6" w:space="0" w:color="auto"/>
              <w:bottom w:val="outset" w:sz="6" w:space="0" w:color="auto"/>
              <w:right w:val="outset" w:sz="6" w:space="0" w:color="auto"/>
            </w:tcBorders>
            <w:vAlign w:val="center"/>
          </w:tcPr>
          <w:p w:rsidR="002F4E46" w:rsidRPr="00277FA7" w:rsidRDefault="002F4E46" w:rsidP="007E3D3D">
            <w:pPr>
              <w:pStyle w:val="naiskr"/>
              <w:spacing w:before="0" w:after="0"/>
              <w:jc w:val="both"/>
              <w:rPr>
                <w:lang w:eastAsia="en-US"/>
              </w:rPr>
            </w:pPr>
            <w:r w:rsidRPr="00277FA7">
              <w:rPr>
                <w:i/>
                <w:lang w:eastAsia="en-US"/>
              </w:rPr>
              <w:t>neparedz stingrākas prasības</w:t>
            </w:r>
          </w:p>
        </w:tc>
      </w:tr>
      <w:tr w:rsidR="002F4E46" w:rsidRPr="009A2589" w:rsidTr="00C00095">
        <w:trPr>
          <w:tblCellSpacing w:w="15" w:type="dxa"/>
        </w:trPr>
        <w:tc>
          <w:tcPr>
            <w:tcW w:w="834" w:type="pct"/>
            <w:gridSpan w:val="2"/>
            <w:tcBorders>
              <w:top w:val="outset" w:sz="6" w:space="0" w:color="auto"/>
              <w:left w:val="outset" w:sz="6" w:space="0" w:color="auto"/>
              <w:bottom w:val="outset" w:sz="6" w:space="0" w:color="auto"/>
              <w:right w:val="outset" w:sz="6" w:space="0" w:color="auto"/>
            </w:tcBorders>
            <w:vAlign w:val="center"/>
          </w:tcPr>
          <w:p w:rsidR="002F4E46" w:rsidRPr="00277FA7" w:rsidRDefault="002F4E46" w:rsidP="007E3D3D">
            <w:pPr>
              <w:pStyle w:val="naiskr"/>
              <w:spacing w:before="0" w:after="0"/>
              <w:jc w:val="both"/>
              <w:rPr>
                <w:i/>
                <w:lang w:eastAsia="en-US"/>
              </w:rPr>
            </w:pPr>
            <w:r w:rsidRPr="00277FA7">
              <w:rPr>
                <w:i/>
                <w:lang w:eastAsia="en-US"/>
              </w:rPr>
              <w:t xml:space="preserve">Komisijas Regulas </w:t>
            </w:r>
            <w:proofErr w:type="spellStart"/>
            <w:r w:rsidRPr="00277FA7">
              <w:rPr>
                <w:i/>
                <w:lang w:eastAsia="en-US"/>
              </w:rPr>
              <w:t>Nr</w:t>
            </w:r>
            <w:proofErr w:type="spellEnd"/>
            <w:r w:rsidRPr="00277FA7">
              <w:rPr>
                <w:i/>
                <w:lang w:eastAsia="en-US"/>
              </w:rPr>
              <w:t>.</w:t>
            </w:r>
            <w:r w:rsidRPr="00277FA7">
              <w:t xml:space="preserve"> 1407/2013 1.panta 1.punkts</w:t>
            </w:r>
          </w:p>
        </w:tc>
        <w:tc>
          <w:tcPr>
            <w:tcW w:w="2044" w:type="pct"/>
            <w:gridSpan w:val="2"/>
            <w:tcBorders>
              <w:top w:val="outset" w:sz="6" w:space="0" w:color="auto"/>
              <w:left w:val="outset" w:sz="6" w:space="0" w:color="auto"/>
              <w:bottom w:val="outset" w:sz="6" w:space="0" w:color="auto"/>
              <w:right w:val="outset" w:sz="6" w:space="0" w:color="auto"/>
            </w:tcBorders>
            <w:vAlign w:val="center"/>
          </w:tcPr>
          <w:p w:rsidR="002F4E46" w:rsidRPr="00277FA7" w:rsidRDefault="002F4E46" w:rsidP="007E3D3D">
            <w:pPr>
              <w:pStyle w:val="naiskr"/>
              <w:spacing w:before="0" w:after="0"/>
              <w:jc w:val="both"/>
              <w:rPr>
                <w:b/>
                <w:i/>
                <w:lang w:eastAsia="en-US"/>
              </w:rPr>
            </w:pPr>
            <w:r w:rsidRPr="00277FA7">
              <w:rPr>
                <w:b/>
                <w:i/>
                <w:lang w:eastAsia="en-US"/>
              </w:rPr>
              <w:t>Noteikumu projekta 7.punkts, ar ko groza MK noteikumu Nr.788 14.2.apakšpunktu</w:t>
            </w:r>
          </w:p>
        </w:tc>
        <w:tc>
          <w:tcPr>
            <w:tcW w:w="812" w:type="pct"/>
            <w:tcBorders>
              <w:top w:val="outset" w:sz="6" w:space="0" w:color="auto"/>
              <w:left w:val="outset" w:sz="6" w:space="0" w:color="auto"/>
              <w:bottom w:val="outset" w:sz="6" w:space="0" w:color="auto"/>
              <w:right w:val="outset" w:sz="6" w:space="0" w:color="auto"/>
            </w:tcBorders>
            <w:vAlign w:val="center"/>
          </w:tcPr>
          <w:p w:rsidR="002F4E46" w:rsidRPr="00277FA7" w:rsidRDefault="002F4E46" w:rsidP="007E3D3D">
            <w:pPr>
              <w:pStyle w:val="naiskr"/>
              <w:spacing w:before="0" w:after="0"/>
              <w:jc w:val="both"/>
              <w:rPr>
                <w:i/>
                <w:lang w:eastAsia="en-US"/>
              </w:rPr>
            </w:pPr>
            <w:r w:rsidRPr="00277FA7">
              <w:rPr>
                <w:i/>
                <w:lang w:eastAsia="en-US"/>
              </w:rPr>
              <w:t>ieviesta pilnībā</w:t>
            </w:r>
          </w:p>
        </w:tc>
        <w:tc>
          <w:tcPr>
            <w:tcW w:w="1220" w:type="pct"/>
            <w:tcBorders>
              <w:top w:val="outset" w:sz="6" w:space="0" w:color="auto"/>
              <w:left w:val="outset" w:sz="6" w:space="0" w:color="auto"/>
              <w:bottom w:val="outset" w:sz="6" w:space="0" w:color="auto"/>
              <w:right w:val="outset" w:sz="6" w:space="0" w:color="auto"/>
            </w:tcBorders>
            <w:vAlign w:val="center"/>
          </w:tcPr>
          <w:p w:rsidR="002F4E46" w:rsidRPr="00277FA7" w:rsidRDefault="002F4E46" w:rsidP="007E3D3D">
            <w:pPr>
              <w:pStyle w:val="naiskr"/>
              <w:spacing w:before="0" w:after="0"/>
              <w:jc w:val="both"/>
              <w:rPr>
                <w:i/>
                <w:lang w:eastAsia="en-US"/>
              </w:rPr>
            </w:pPr>
            <w:r w:rsidRPr="00277FA7">
              <w:rPr>
                <w:i/>
                <w:lang w:eastAsia="en-US"/>
              </w:rPr>
              <w:t>neparedz stingrākas prasības</w:t>
            </w:r>
          </w:p>
        </w:tc>
      </w:tr>
      <w:tr w:rsidR="003B11A4" w:rsidRPr="009A2589" w:rsidTr="00C00095">
        <w:trPr>
          <w:tblCellSpacing w:w="15" w:type="dxa"/>
        </w:trPr>
        <w:tc>
          <w:tcPr>
            <w:tcW w:w="834" w:type="pct"/>
            <w:gridSpan w:val="2"/>
            <w:tcBorders>
              <w:top w:val="outset" w:sz="6" w:space="0" w:color="auto"/>
              <w:left w:val="outset" w:sz="6" w:space="0" w:color="auto"/>
              <w:bottom w:val="outset" w:sz="6" w:space="0" w:color="auto"/>
              <w:right w:val="outset" w:sz="6" w:space="0" w:color="auto"/>
            </w:tcBorders>
            <w:vAlign w:val="center"/>
          </w:tcPr>
          <w:p w:rsidR="003B11A4" w:rsidRPr="00277FA7" w:rsidRDefault="003B11A4" w:rsidP="007E3D3D">
            <w:pPr>
              <w:pStyle w:val="naiskr"/>
              <w:spacing w:before="0" w:after="0"/>
              <w:jc w:val="both"/>
              <w:rPr>
                <w:i/>
                <w:lang w:eastAsia="en-US"/>
              </w:rPr>
            </w:pPr>
            <w:r w:rsidRPr="00277FA7">
              <w:rPr>
                <w:i/>
                <w:lang w:eastAsia="en-US"/>
              </w:rPr>
              <w:t xml:space="preserve">Komisijas Regulas </w:t>
            </w:r>
            <w:proofErr w:type="spellStart"/>
            <w:r w:rsidRPr="00277FA7">
              <w:rPr>
                <w:i/>
                <w:lang w:eastAsia="en-US"/>
              </w:rPr>
              <w:t>Nr</w:t>
            </w:r>
            <w:proofErr w:type="spellEnd"/>
            <w:r w:rsidRPr="00277FA7">
              <w:rPr>
                <w:i/>
                <w:lang w:eastAsia="en-US"/>
              </w:rPr>
              <w:t>.</w:t>
            </w:r>
            <w:r w:rsidRPr="00277FA7">
              <w:t xml:space="preserve"> 1407/2013 3.panta 2.punkts</w:t>
            </w:r>
          </w:p>
        </w:tc>
        <w:tc>
          <w:tcPr>
            <w:tcW w:w="2044" w:type="pct"/>
            <w:gridSpan w:val="2"/>
            <w:tcBorders>
              <w:top w:val="outset" w:sz="6" w:space="0" w:color="auto"/>
              <w:left w:val="outset" w:sz="6" w:space="0" w:color="auto"/>
              <w:bottom w:val="outset" w:sz="6" w:space="0" w:color="auto"/>
              <w:right w:val="outset" w:sz="6" w:space="0" w:color="auto"/>
            </w:tcBorders>
            <w:vAlign w:val="center"/>
          </w:tcPr>
          <w:p w:rsidR="003B11A4" w:rsidRPr="00277FA7" w:rsidRDefault="00B07763" w:rsidP="00B07763">
            <w:pPr>
              <w:pStyle w:val="naiskr"/>
              <w:spacing w:before="0" w:after="0"/>
              <w:jc w:val="both"/>
              <w:rPr>
                <w:b/>
                <w:i/>
                <w:lang w:eastAsia="en-US"/>
              </w:rPr>
            </w:pPr>
            <w:r>
              <w:rPr>
                <w:b/>
                <w:i/>
                <w:lang w:eastAsia="en-US"/>
              </w:rPr>
              <w:t>Noteikumu projekta</w:t>
            </w:r>
            <w:r w:rsidR="00135B2E">
              <w:rPr>
                <w:b/>
                <w:i/>
                <w:lang w:eastAsia="en-US"/>
              </w:rPr>
              <w:t xml:space="preserve"> 15.</w:t>
            </w:r>
            <w:r>
              <w:rPr>
                <w:b/>
                <w:i/>
                <w:lang w:eastAsia="en-US"/>
              </w:rPr>
              <w:t>un</w:t>
            </w:r>
            <w:r w:rsidR="00135B2E">
              <w:rPr>
                <w:b/>
                <w:i/>
                <w:lang w:eastAsia="en-US"/>
              </w:rPr>
              <w:t xml:space="preserve"> 17</w:t>
            </w:r>
            <w:r w:rsidR="003B11A4" w:rsidRPr="00277FA7">
              <w:rPr>
                <w:b/>
                <w:i/>
                <w:lang w:eastAsia="en-US"/>
              </w:rPr>
              <w:t>.punkts</w:t>
            </w:r>
          </w:p>
        </w:tc>
        <w:tc>
          <w:tcPr>
            <w:tcW w:w="812" w:type="pct"/>
            <w:tcBorders>
              <w:top w:val="outset" w:sz="6" w:space="0" w:color="auto"/>
              <w:left w:val="outset" w:sz="6" w:space="0" w:color="auto"/>
              <w:bottom w:val="outset" w:sz="6" w:space="0" w:color="auto"/>
              <w:right w:val="outset" w:sz="6" w:space="0" w:color="auto"/>
            </w:tcBorders>
            <w:vAlign w:val="center"/>
          </w:tcPr>
          <w:p w:rsidR="003B11A4" w:rsidRPr="00277FA7" w:rsidRDefault="003B11A4" w:rsidP="007E3D3D">
            <w:pPr>
              <w:pStyle w:val="naiskr"/>
              <w:spacing w:before="0" w:after="0"/>
              <w:jc w:val="both"/>
              <w:rPr>
                <w:i/>
                <w:lang w:eastAsia="en-US"/>
              </w:rPr>
            </w:pPr>
            <w:r w:rsidRPr="00277FA7">
              <w:rPr>
                <w:i/>
                <w:lang w:eastAsia="en-US"/>
              </w:rPr>
              <w:t>ieviesta pilnībā</w:t>
            </w:r>
          </w:p>
        </w:tc>
        <w:tc>
          <w:tcPr>
            <w:tcW w:w="1220" w:type="pct"/>
            <w:tcBorders>
              <w:top w:val="outset" w:sz="6" w:space="0" w:color="auto"/>
              <w:left w:val="outset" w:sz="6" w:space="0" w:color="auto"/>
              <w:bottom w:val="outset" w:sz="6" w:space="0" w:color="auto"/>
              <w:right w:val="outset" w:sz="6" w:space="0" w:color="auto"/>
            </w:tcBorders>
            <w:vAlign w:val="center"/>
          </w:tcPr>
          <w:p w:rsidR="003B11A4" w:rsidRPr="00277FA7" w:rsidRDefault="003B11A4" w:rsidP="007E3D3D">
            <w:pPr>
              <w:pStyle w:val="naiskr"/>
              <w:spacing w:before="0" w:after="0"/>
              <w:jc w:val="both"/>
              <w:rPr>
                <w:i/>
                <w:lang w:eastAsia="en-US"/>
              </w:rPr>
            </w:pPr>
            <w:r w:rsidRPr="00277FA7">
              <w:rPr>
                <w:i/>
                <w:lang w:eastAsia="en-US"/>
              </w:rPr>
              <w:t>neparedz stingrākas prasības</w:t>
            </w:r>
          </w:p>
        </w:tc>
      </w:tr>
      <w:tr w:rsidR="003B11A4" w:rsidRPr="009A2589" w:rsidTr="00C00095">
        <w:trPr>
          <w:tblCellSpacing w:w="15" w:type="dxa"/>
        </w:trPr>
        <w:tc>
          <w:tcPr>
            <w:tcW w:w="834" w:type="pct"/>
            <w:gridSpan w:val="2"/>
            <w:tcBorders>
              <w:top w:val="outset" w:sz="6" w:space="0" w:color="auto"/>
              <w:left w:val="outset" w:sz="6" w:space="0" w:color="auto"/>
              <w:bottom w:val="outset" w:sz="6" w:space="0" w:color="auto"/>
              <w:right w:val="outset" w:sz="6" w:space="0" w:color="auto"/>
            </w:tcBorders>
            <w:vAlign w:val="center"/>
          </w:tcPr>
          <w:p w:rsidR="003B11A4" w:rsidRPr="009A2589" w:rsidRDefault="003B11A4" w:rsidP="007E3D3D">
            <w:pPr>
              <w:pStyle w:val="naiskr"/>
              <w:spacing w:before="0" w:after="0"/>
              <w:jc w:val="both"/>
              <w:rPr>
                <w:i/>
                <w:lang w:eastAsia="en-US"/>
              </w:rPr>
            </w:pPr>
            <w:r w:rsidRPr="009A2589">
              <w:rPr>
                <w:i/>
                <w:lang w:eastAsia="en-US"/>
              </w:rPr>
              <w:lastRenderedPageBreak/>
              <w:t xml:space="preserve">Komisijas Regulas </w:t>
            </w:r>
            <w:proofErr w:type="spellStart"/>
            <w:r w:rsidRPr="009A2589">
              <w:rPr>
                <w:i/>
                <w:lang w:eastAsia="en-US"/>
              </w:rPr>
              <w:t>Nr</w:t>
            </w:r>
            <w:proofErr w:type="spellEnd"/>
            <w:r w:rsidRPr="009A2589">
              <w:rPr>
                <w:i/>
                <w:lang w:eastAsia="en-US"/>
              </w:rPr>
              <w:t>.</w:t>
            </w:r>
            <w:r w:rsidRPr="009A2589">
              <w:t xml:space="preserve"> 1407/2013 3.panta 8. un 9.punkts</w:t>
            </w:r>
          </w:p>
        </w:tc>
        <w:tc>
          <w:tcPr>
            <w:tcW w:w="2044" w:type="pct"/>
            <w:gridSpan w:val="2"/>
            <w:tcBorders>
              <w:top w:val="outset" w:sz="6" w:space="0" w:color="auto"/>
              <w:left w:val="outset" w:sz="6" w:space="0" w:color="auto"/>
              <w:bottom w:val="outset" w:sz="6" w:space="0" w:color="auto"/>
              <w:right w:val="outset" w:sz="6" w:space="0" w:color="auto"/>
            </w:tcBorders>
            <w:vAlign w:val="center"/>
          </w:tcPr>
          <w:p w:rsidR="003B11A4" w:rsidRPr="009A2589" w:rsidRDefault="00B07763" w:rsidP="008A5C70">
            <w:pPr>
              <w:pStyle w:val="naiskr"/>
              <w:spacing w:before="0" w:after="0"/>
              <w:jc w:val="both"/>
              <w:rPr>
                <w:b/>
                <w:i/>
                <w:lang w:eastAsia="en-US"/>
              </w:rPr>
            </w:pPr>
            <w:r>
              <w:rPr>
                <w:b/>
                <w:i/>
                <w:lang w:eastAsia="en-US"/>
              </w:rPr>
              <w:t>Noteikumu projekta 17</w:t>
            </w:r>
            <w:r w:rsidR="003B11A4" w:rsidRPr="009A2589">
              <w:rPr>
                <w:b/>
                <w:i/>
                <w:lang w:eastAsia="en-US"/>
              </w:rPr>
              <w:t>.punkts, ar ko groza MK noteikumu Nr.788 75.1.apakšpunktu</w:t>
            </w:r>
          </w:p>
        </w:tc>
        <w:tc>
          <w:tcPr>
            <w:tcW w:w="812" w:type="pct"/>
            <w:tcBorders>
              <w:top w:val="outset" w:sz="6" w:space="0" w:color="auto"/>
              <w:left w:val="outset" w:sz="6" w:space="0" w:color="auto"/>
              <w:bottom w:val="outset" w:sz="6" w:space="0" w:color="auto"/>
              <w:right w:val="outset" w:sz="6" w:space="0" w:color="auto"/>
            </w:tcBorders>
            <w:vAlign w:val="center"/>
          </w:tcPr>
          <w:p w:rsidR="003B11A4" w:rsidRPr="009A2589" w:rsidRDefault="003B11A4" w:rsidP="007E3D3D">
            <w:pPr>
              <w:pStyle w:val="naiskr"/>
              <w:spacing w:before="0" w:after="0"/>
              <w:jc w:val="both"/>
              <w:rPr>
                <w:i/>
                <w:lang w:eastAsia="en-US"/>
              </w:rPr>
            </w:pPr>
            <w:r w:rsidRPr="009A2589">
              <w:rPr>
                <w:i/>
                <w:lang w:eastAsia="en-US"/>
              </w:rPr>
              <w:t>ieviesta pilnībā</w:t>
            </w:r>
          </w:p>
        </w:tc>
        <w:tc>
          <w:tcPr>
            <w:tcW w:w="1220" w:type="pct"/>
            <w:tcBorders>
              <w:top w:val="outset" w:sz="6" w:space="0" w:color="auto"/>
              <w:left w:val="outset" w:sz="6" w:space="0" w:color="auto"/>
              <w:bottom w:val="outset" w:sz="6" w:space="0" w:color="auto"/>
              <w:right w:val="outset" w:sz="6" w:space="0" w:color="auto"/>
            </w:tcBorders>
            <w:vAlign w:val="center"/>
          </w:tcPr>
          <w:p w:rsidR="003B11A4" w:rsidRPr="009A2589" w:rsidRDefault="003B11A4" w:rsidP="007E3D3D">
            <w:pPr>
              <w:pStyle w:val="naiskr"/>
              <w:spacing w:before="0" w:after="0"/>
              <w:jc w:val="both"/>
              <w:rPr>
                <w:i/>
                <w:lang w:eastAsia="en-US"/>
              </w:rPr>
            </w:pPr>
            <w:r w:rsidRPr="009A2589">
              <w:rPr>
                <w:i/>
                <w:lang w:eastAsia="en-US"/>
              </w:rPr>
              <w:t>neparedz stingrākas prasības</w:t>
            </w:r>
          </w:p>
        </w:tc>
      </w:tr>
      <w:tr w:rsidR="003B11A4" w:rsidRPr="009A2589" w:rsidTr="00C00095">
        <w:trPr>
          <w:tblCellSpacing w:w="15" w:type="dxa"/>
        </w:trPr>
        <w:tc>
          <w:tcPr>
            <w:tcW w:w="2896" w:type="pct"/>
            <w:gridSpan w:val="4"/>
            <w:tcBorders>
              <w:top w:val="outset" w:sz="6" w:space="0" w:color="auto"/>
              <w:left w:val="outset" w:sz="6" w:space="0" w:color="auto"/>
              <w:bottom w:val="outset" w:sz="6" w:space="0" w:color="auto"/>
              <w:right w:val="outset" w:sz="6" w:space="0" w:color="auto"/>
            </w:tcBorders>
            <w:vAlign w:val="center"/>
            <w:hideMark/>
          </w:tcPr>
          <w:p w:rsidR="003B11A4" w:rsidRPr="009A2589" w:rsidRDefault="003B11A4" w:rsidP="00F46334">
            <w:pPr>
              <w:spacing w:line="240" w:lineRule="auto"/>
              <w:jc w:val="both"/>
              <w:rPr>
                <w:rFonts w:ascii="Times New Roman" w:eastAsia="Times New Roman" w:hAnsi="Times New Roman" w:cs="Times New Roman"/>
                <w:sz w:val="24"/>
                <w:szCs w:val="24"/>
                <w:lang w:eastAsia="lv-LV"/>
              </w:rPr>
            </w:pPr>
            <w:r w:rsidRPr="009A2589">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tc>
        <w:tc>
          <w:tcPr>
            <w:tcW w:w="2050" w:type="pct"/>
            <w:gridSpan w:val="2"/>
            <w:tcBorders>
              <w:top w:val="outset" w:sz="6" w:space="0" w:color="auto"/>
              <w:left w:val="outset" w:sz="6" w:space="0" w:color="auto"/>
              <w:bottom w:val="outset" w:sz="6" w:space="0" w:color="auto"/>
              <w:right w:val="outset" w:sz="6" w:space="0" w:color="auto"/>
            </w:tcBorders>
            <w:hideMark/>
          </w:tcPr>
          <w:p w:rsidR="003B11A4" w:rsidRPr="009A2589" w:rsidRDefault="003B11A4" w:rsidP="00F46334">
            <w:pPr>
              <w:spacing w:line="240" w:lineRule="auto"/>
              <w:jc w:val="both"/>
              <w:rPr>
                <w:rFonts w:ascii="Times New Roman" w:eastAsia="Times New Roman" w:hAnsi="Times New Roman" w:cs="Times New Roman"/>
                <w:sz w:val="24"/>
                <w:szCs w:val="24"/>
                <w:lang w:eastAsia="lv-LV"/>
              </w:rPr>
            </w:pPr>
            <w:r w:rsidRPr="009A2589">
              <w:rPr>
                <w:rFonts w:ascii="Times New Roman" w:eastAsia="Times New Roman" w:hAnsi="Times New Roman" w:cs="Times New Roman"/>
                <w:sz w:val="24"/>
                <w:szCs w:val="24"/>
                <w:lang w:eastAsia="lv-LV"/>
              </w:rPr>
              <w:t>Nav attiecināms.</w:t>
            </w:r>
          </w:p>
        </w:tc>
      </w:tr>
      <w:tr w:rsidR="003B11A4" w:rsidRPr="009A2589" w:rsidTr="00C00095">
        <w:trPr>
          <w:tblCellSpacing w:w="15" w:type="dxa"/>
        </w:trPr>
        <w:tc>
          <w:tcPr>
            <w:tcW w:w="2896" w:type="pct"/>
            <w:gridSpan w:val="4"/>
            <w:tcBorders>
              <w:top w:val="outset" w:sz="6" w:space="0" w:color="auto"/>
              <w:left w:val="outset" w:sz="6" w:space="0" w:color="auto"/>
              <w:bottom w:val="outset" w:sz="6" w:space="0" w:color="auto"/>
              <w:right w:val="outset" w:sz="6" w:space="0" w:color="auto"/>
            </w:tcBorders>
            <w:vAlign w:val="center"/>
            <w:hideMark/>
          </w:tcPr>
          <w:p w:rsidR="003B11A4" w:rsidRPr="009A2589" w:rsidRDefault="003B11A4" w:rsidP="00F46334">
            <w:pPr>
              <w:spacing w:line="240" w:lineRule="auto"/>
              <w:jc w:val="both"/>
              <w:rPr>
                <w:rFonts w:ascii="Times New Roman" w:eastAsia="Times New Roman" w:hAnsi="Times New Roman" w:cs="Times New Roman"/>
                <w:sz w:val="24"/>
                <w:szCs w:val="24"/>
                <w:lang w:eastAsia="lv-LV"/>
              </w:rPr>
            </w:pPr>
            <w:r w:rsidRPr="009A2589">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050" w:type="pct"/>
            <w:gridSpan w:val="2"/>
            <w:tcBorders>
              <w:top w:val="outset" w:sz="6" w:space="0" w:color="auto"/>
              <w:left w:val="outset" w:sz="6" w:space="0" w:color="auto"/>
              <w:bottom w:val="outset" w:sz="6" w:space="0" w:color="auto"/>
              <w:right w:val="outset" w:sz="6" w:space="0" w:color="auto"/>
            </w:tcBorders>
            <w:hideMark/>
          </w:tcPr>
          <w:p w:rsidR="003B11A4" w:rsidRPr="009A2589" w:rsidRDefault="003B11A4" w:rsidP="00F46334">
            <w:pPr>
              <w:spacing w:line="240" w:lineRule="auto"/>
              <w:jc w:val="both"/>
              <w:rPr>
                <w:rFonts w:ascii="Times New Roman" w:eastAsia="Times New Roman" w:hAnsi="Times New Roman" w:cs="Times New Roman"/>
                <w:sz w:val="24"/>
                <w:szCs w:val="24"/>
                <w:lang w:eastAsia="lv-LV"/>
              </w:rPr>
            </w:pPr>
            <w:r w:rsidRPr="009A2589">
              <w:rPr>
                <w:rFonts w:ascii="Times New Roman" w:hAnsi="Times New Roman" w:cs="Times New Roman"/>
                <w:sz w:val="24"/>
                <w:szCs w:val="24"/>
              </w:rPr>
              <w:t>Nav attiecināms.</w:t>
            </w:r>
          </w:p>
        </w:tc>
      </w:tr>
      <w:tr w:rsidR="003B11A4" w:rsidRPr="009A2589" w:rsidTr="00C00095">
        <w:trPr>
          <w:tblCellSpacing w:w="15" w:type="dxa"/>
        </w:trPr>
        <w:tc>
          <w:tcPr>
            <w:tcW w:w="2896" w:type="pct"/>
            <w:gridSpan w:val="4"/>
            <w:tcBorders>
              <w:top w:val="outset" w:sz="6" w:space="0" w:color="auto"/>
              <w:left w:val="outset" w:sz="6" w:space="0" w:color="auto"/>
              <w:bottom w:val="outset" w:sz="6" w:space="0" w:color="auto"/>
              <w:right w:val="outset" w:sz="6" w:space="0" w:color="auto"/>
            </w:tcBorders>
            <w:hideMark/>
          </w:tcPr>
          <w:p w:rsidR="003B11A4" w:rsidRPr="009A2589" w:rsidRDefault="003B11A4" w:rsidP="00F46334">
            <w:pPr>
              <w:spacing w:line="240" w:lineRule="auto"/>
              <w:jc w:val="both"/>
              <w:rPr>
                <w:rFonts w:ascii="Times New Roman" w:eastAsia="Times New Roman" w:hAnsi="Times New Roman" w:cs="Times New Roman"/>
                <w:sz w:val="24"/>
                <w:szCs w:val="24"/>
                <w:lang w:eastAsia="lv-LV"/>
              </w:rPr>
            </w:pPr>
            <w:r w:rsidRPr="009A2589">
              <w:rPr>
                <w:rFonts w:ascii="Times New Roman" w:eastAsia="Times New Roman" w:hAnsi="Times New Roman" w:cs="Times New Roman"/>
                <w:sz w:val="24"/>
                <w:szCs w:val="24"/>
                <w:lang w:eastAsia="lv-LV"/>
              </w:rPr>
              <w:t>Cita informācija</w:t>
            </w:r>
          </w:p>
        </w:tc>
        <w:tc>
          <w:tcPr>
            <w:tcW w:w="2050" w:type="pct"/>
            <w:gridSpan w:val="2"/>
            <w:tcBorders>
              <w:top w:val="outset" w:sz="6" w:space="0" w:color="auto"/>
              <w:left w:val="outset" w:sz="6" w:space="0" w:color="auto"/>
              <w:bottom w:val="outset" w:sz="6" w:space="0" w:color="auto"/>
              <w:right w:val="outset" w:sz="6" w:space="0" w:color="auto"/>
            </w:tcBorders>
            <w:hideMark/>
          </w:tcPr>
          <w:p w:rsidR="003B11A4" w:rsidRPr="009A2589" w:rsidRDefault="003B11A4" w:rsidP="00F46334">
            <w:pPr>
              <w:spacing w:line="240" w:lineRule="auto"/>
              <w:jc w:val="both"/>
              <w:rPr>
                <w:rFonts w:ascii="Times New Roman" w:eastAsia="Times New Roman" w:hAnsi="Times New Roman" w:cs="Times New Roman"/>
                <w:sz w:val="24"/>
                <w:szCs w:val="24"/>
                <w:lang w:eastAsia="lv-LV"/>
              </w:rPr>
            </w:pPr>
            <w:r w:rsidRPr="009A2589">
              <w:rPr>
                <w:rFonts w:ascii="Times New Roman" w:eastAsia="Times New Roman" w:hAnsi="Times New Roman" w:cs="Times New Roman"/>
                <w:sz w:val="24"/>
                <w:szCs w:val="24"/>
                <w:lang w:eastAsia="lv-LV"/>
              </w:rPr>
              <w:t>Nav</w:t>
            </w:r>
          </w:p>
        </w:tc>
      </w:tr>
    </w:tbl>
    <w:p w:rsidR="00956521" w:rsidRPr="00A53A4B" w:rsidRDefault="00956521" w:rsidP="00F46334">
      <w:pPr>
        <w:tabs>
          <w:tab w:val="left" w:pos="7655"/>
        </w:tabs>
        <w:spacing w:line="240" w:lineRule="auto"/>
        <w:jc w:val="both"/>
        <w:rPr>
          <w:rFonts w:ascii="Times New Roman" w:hAnsi="Times New Roman" w:cs="Times New Roman"/>
          <w:bCs/>
          <w:sz w:val="25"/>
          <w:szCs w:val="25"/>
        </w:rPr>
      </w:pPr>
      <w:r w:rsidRPr="00A53A4B">
        <w:rPr>
          <w:rFonts w:ascii="Times New Roman" w:hAnsi="Times New Roman" w:cs="Times New Roman"/>
          <w:bCs/>
          <w:sz w:val="25"/>
          <w:szCs w:val="25"/>
        </w:rPr>
        <w:t xml:space="preserve"> </w:t>
      </w: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2268"/>
        <w:gridCol w:w="5387"/>
      </w:tblGrid>
      <w:tr w:rsidR="00956521" w:rsidRPr="00A53A4B" w:rsidTr="003105D9">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E70ADF" w:rsidP="00221970">
            <w:pPr>
              <w:spacing w:after="0" w:line="240" w:lineRule="auto"/>
              <w:jc w:val="center"/>
              <w:rPr>
                <w:rFonts w:ascii="Times New Roman" w:eastAsia="Times New Roman" w:hAnsi="Times New Roman" w:cs="Times New Roman"/>
                <w:b/>
                <w:sz w:val="25"/>
                <w:szCs w:val="25"/>
                <w:lang w:eastAsia="lv-LV"/>
              </w:rPr>
            </w:pPr>
            <w:r w:rsidRPr="00A53A4B">
              <w:rPr>
                <w:rFonts w:ascii="Times New Roman" w:hAnsi="Times New Roman" w:cs="Times New Roman"/>
                <w:b/>
                <w:bCs/>
                <w:sz w:val="25"/>
                <w:szCs w:val="25"/>
              </w:rPr>
              <w:t>VI. Sabiedrības līdzdalība un komunikācijas aktivitātes</w:t>
            </w:r>
          </w:p>
        </w:tc>
      </w:tr>
      <w:tr w:rsidR="00956521" w:rsidRPr="00A53A4B" w:rsidTr="00D5213A">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221970">
            <w:pPr>
              <w:spacing w:after="0"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1.</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E70ADF" w:rsidP="00221970">
            <w:pPr>
              <w:spacing w:after="0" w:line="240" w:lineRule="auto"/>
              <w:rPr>
                <w:rFonts w:ascii="Times New Roman" w:eastAsia="Times New Roman" w:hAnsi="Times New Roman" w:cs="Times New Roman"/>
                <w:sz w:val="25"/>
                <w:szCs w:val="25"/>
                <w:lang w:eastAsia="lv-LV"/>
              </w:rPr>
            </w:pPr>
            <w:r w:rsidRPr="00A53A4B">
              <w:rPr>
                <w:rFonts w:ascii="Times New Roman" w:hAnsi="Times New Roman" w:cs="Times New Roman"/>
                <w:sz w:val="25"/>
                <w:szCs w:val="25"/>
              </w:rPr>
              <w:t>Plānotās sabiedrības līdzdalības un komunikācijas aktivitātes saistībā ar projektu</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D677E3" w:rsidP="00221970">
            <w:pPr>
              <w:spacing w:after="0" w:line="240" w:lineRule="auto"/>
              <w:ind w:left="124"/>
              <w:jc w:val="both"/>
              <w:rPr>
                <w:rFonts w:ascii="Times New Roman" w:eastAsia="Times New Roman" w:hAnsi="Times New Roman" w:cs="Times New Roman"/>
                <w:sz w:val="25"/>
                <w:szCs w:val="25"/>
                <w:lang w:eastAsia="lv-LV"/>
              </w:rPr>
            </w:pPr>
            <w:r w:rsidRPr="00A53A4B">
              <w:rPr>
                <w:rFonts w:ascii="Times New Roman" w:eastAsia="Times New Roman" w:hAnsi="Times New Roman" w:cs="Times New Roman"/>
                <w:iCs/>
                <w:sz w:val="25"/>
                <w:szCs w:val="25"/>
                <w:lang w:eastAsia="lv-LV"/>
              </w:rPr>
              <w:t>Grozījumi ir labvēlīgāki potenciālajiem projektu iesniedzējiem salīdzinājumā ar spēkā esošajiem noteikumiem, tāpēc konsultācijas nebija nepieciešams rīkot.</w:t>
            </w:r>
          </w:p>
        </w:tc>
      </w:tr>
      <w:tr w:rsidR="00956521" w:rsidRPr="00A53A4B" w:rsidTr="00D5213A">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221970">
            <w:pPr>
              <w:spacing w:after="0"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2.</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E70ADF" w:rsidP="00221970">
            <w:pPr>
              <w:spacing w:after="0" w:line="240" w:lineRule="auto"/>
              <w:rPr>
                <w:rFonts w:ascii="Times New Roman" w:eastAsia="Times New Roman" w:hAnsi="Times New Roman" w:cs="Times New Roman"/>
                <w:sz w:val="25"/>
                <w:szCs w:val="25"/>
                <w:lang w:eastAsia="lv-LV"/>
              </w:rPr>
            </w:pPr>
            <w:r w:rsidRPr="00A53A4B">
              <w:rPr>
                <w:rFonts w:ascii="Times New Roman" w:hAnsi="Times New Roman" w:cs="Times New Roman"/>
                <w:sz w:val="25"/>
                <w:szCs w:val="25"/>
              </w:rPr>
              <w:t>Sabiedrības līdzdalība projekta izstrādē</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D677E3" w:rsidP="00221970">
            <w:pPr>
              <w:spacing w:after="0" w:line="240" w:lineRule="auto"/>
              <w:ind w:left="124"/>
              <w:jc w:val="both"/>
              <w:rPr>
                <w:rFonts w:ascii="Times New Roman" w:eastAsia="Times New Roman" w:hAnsi="Times New Roman" w:cs="Times New Roman"/>
                <w:iCs/>
                <w:sz w:val="25"/>
                <w:szCs w:val="25"/>
                <w:lang w:eastAsia="lv-LV"/>
              </w:rPr>
            </w:pPr>
            <w:r w:rsidRPr="00A53A4B">
              <w:rPr>
                <w:rFonts w:ascii="Times New Roman" w:eastAsia="Times New Roman" w:hAnsi="Times New Roman" w:cs="Times New Roman"/>
                <w:iCs/>
                <w:sz w:val="25"/>
                <w:szCs w:val="25"/>
                <w:lang w:eastAsia="lv-LV"/>
              </w:rPr>
              <w:t>Grozījumi ir labvēlīgāki potenciālajiem projektu iesniedzējiem salīdzinājumā ar spēkā esošajiem noteikumiem, tāpēc konsultācijas nebija nepieciešams rīkot.</w:t>
            </w:r>
          </w:p>
        </w:tc>
      </w:tr>
      <w:tr w:rsidR="00956521" w:rsidRPr="00A53A4B" w:rsidTr="00D5213A">
        <w:trPr>
          <w:trHeight w:val="930"/>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221970">
            <w:pPr>
              <w:spacing w:after="0"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3.</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221970">
            <w:pPr>
              <w:spacing w:after="0" w:line="240" w:lineRule="auto"/>
              <w:rPr>
                <w:rFonts w:ascii="Times New Roman" w:eastAsia="Times New Roman" w:hAnsi="Times New Roman" w:cs="Times New Roman"/>
                <w:sz w:val="25"/>
                <w:szCs w:val="25"/>
                <w:lang w:eastAsia="lv-LV"/>
              </w:rPr>
            </w:pPr>
            <w:r w:rsidRPr="00A53A4B">
              <w:rPr>
                <w:rFonts w:ascii="Times New Roman" w:hAnsi="Times New Roman" w:cs="Times New Roman"/>
                <w:sz w:val="25"/>
                <w:szCs w:val="25"/>
              </w:rPr>
              <w:t>Sabiedrības līdzdalības rezultāti</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D677E3" w:rsidP="00221970">
            <w:pPr>
              <w:spacing w:after="0" w:line="240" w:lineRule="auto"/>
              <w:ind w:left="124"/>
              <w:jc w:val="both"/>
              <w:rPr>
                <w:rFonts w:ascii="Times New Roman" w:eastAsia="Times New Roman" w:hAnsi="Times New Roman" w:cs="Times New Roman"/>
                <w:b/>
                <w:sz w:val="25"/>
                <w:szCs w:val="25"/>
                <w:lang w:eastAsia="lv-LV"/>
              </w:rPr>
            </w:pPr>
            <w:r w:rsidRPr="00A53A4B">
              <w:rPr>
                <w:rFonts w:ascii="Times New Roman" w:eastAsia="Times New Roman" w:hAnsi="Times New Roman" w:cs="Times New Roman"/>
                <w:iCs/>
                <w:sz w:val="25"/>
                <w:szCs w:val="25"/>
                <w:lang w:eastAsia="lv-LV"/>
              </w:rPr>
              <w:t>Grozījumi ir labvēlīgāki potenciālajiem projektu iesniedzējiem salīdzinājumā ar spēkā esošajiem noteikumiem, tāpēc konsultācijas nebija nepieciešams rīkot.</w:t>
            </w:r>
          </w:p>
        </w:tc>
      </w:tr>
      <w:tr w:rsidR="00956521" w:rsidRPr="00A53A4B" w:rsidTr="007642E4">
        <w:trPr>
          <w:trHeight w:val="23"/>
        </w:trPr>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E70ADF" w:rsidP="00221970">
            <w:pPr>
              <w:spacing w:after="0"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4</w:t>
            </w:r>
            <w:r w:rsidR="00956521" w:rsidRPr="00A53A4B">
              <w:rPr>
                <w:rFonts w:ascii="Times New Roman" w:eastAsia="Times New Roman" w:hAnsi="Times New Roman" w:cs="Times New Roman"/>
                <w:sz w:val="25"/>
                <w:szCs w:val="25"/>
                <w:lang w:eastAsia="lv-LV"/>
              </w:rPr>
              <w:t>.</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221970">
            <w:pPr>
              <w:spacing w:after="0" w:line="240" w:lineRule="auto"/>
              <w:rPr>
                <w:rFonts w:ascii="Times New Roman" w:eastAsia="Times New Roman" w:hAnsi="Times New Roman" w:cs="Times New Roman"/>
                <w:sz w:val="25"/>
                <w:szCs w:val="25"/>
                <w:lang w:eastAsia="lv-LV"/>
              </w:rPr>
            </w:pPr>
            <w:r w:rsidRPr="00A53A4B">
              <w:rPr>
                <w:rFonts w:ascii="Times New Roman" w:hAnsi="Times New Roman" w:cs="Times New Roman"/>
                <w:sz w:val="25"/>
                <w:szCs w:val="25"/>
              </w:rPr>
              <w:t>Cita informācija</w:t>
            </w:r>
          </w:p>
        </w:tc>
        <w:tc>
          <w:tcPr>
            <w:tcW w:w="538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E70ADF" w:rsidP="00221970">
            <w:pPr>
              <w:spacing w:after="0" w:line="240" w:lineRule="auto"/>
              <w:ind w:firstLine="284"/>
              <w:jc w:val="both"/>
              <w:rPr>
                <w:rFonts w:ascii="Times New Roman" w:eastAsia="Times New Roman" w:hAnsi="Times New Roman" w:cs="Times New Roman"/>
                <w:sz w:val="25"/>
                <w:szCs w:val="25"/>
                <w:lang w:eastAsia="lv-LV"/>
              </w:rPr>
            </w:pPr>
            <w:r w:rsidRPr="00A53A4B">
              <w:rPr>
                <w:rFonts w:ascii="Times New Roman" w:eastAsia="Times New Roman" w:hAnsi="Times New Roman" w:cs="Times New Roman"/>
                <w:iCs/>
                <w:sz w:val="25"/>
                <w:szCs w:val="25"/>
                <w:lang w:eastAsia="lv-LV"/>
              </w:rPr>
              <w:t>Nav</w:t>
            </w:r>
          </w:p>
        </w:tc>
      </w:tr>
    </w:tbl>
    <w:p w:rsidR="00956521" w:rsidRPr="00A53A4B" w:rsidRDefault="00956521" w:rsidP="00F46334">
      <w:pPr>
        <w:tabs>
          <w:tab w:val="left" w:pos="7655"/>
        </w:tabs>
        <w:spacing w:line="240" w:lineRule="auto"/>
        <w:jc w:val="both"/>
        <w:rPr>
          <w:rFonts w:ascii="Times New Roman" w:hAnsi="Times New Roman" w:cs="Times New Roman"/>
          <w:bCs/>
          <w:sz w:val="25"/>
          <w:szCs w:val="25"/>
        </w:rPr>
      </w:pPr>
    </w:p>
    <w:tbl>
      <w:tblPr>
        <w:tblW w:w="8364"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09"/>
        <w:gridCol w:w="4111"/>
        <w:gridCol w:w="3544"/>
      </w:tblGrid>
      <w:tr w:rsidR="00956521" w:rsidRPr="00A53A4B" w:rsidTr="00D5213A">
        <w:tc>
          <w:tcPr>
            <w:tcW w:w="8364"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F46334">
            <w:pPr>
              <w:spacing w:line="240" w:lineRule="auto"/>
              <w:jc w:val="center"/>
              <w:rPr>
                <w:rFonts w:ascii="Times New Roman" w:eastAsia="Times New Roman" w:hAnsi="Times New Roman" w:cs="Times New Roman"/>
                <w:b/>
                <w:sz w:val="25"/>
                <w:szCs w:val="25"/>
                <w:lang w:eastAsia="lv-LV"/>
              </w:rPr>
            </w:pPr>
            <w:r w:rsidRPr="00A53A4B">
              <w:rPr>
                <w:rFonts w:ascii="Times New Roman" w:eastAsia="Times New Roman" w:hAnsi="Times New Roman" w:cs="Times New Roman"/>
                <w:b/>
                <w:sz w:val="25"/>
                <w:szCs w:val="25"/>
                <w:lang w:eastAsia="lv-LV"/>
              </w:rPr>
              <w:t>VII. Tiesību akta projekta izpildes nodrošināšana un tās ietekme uz institūcijām</w:t>
            </w:r>
          </w:p>
        </w:tc>
      </w:tr>
      <w:tr w:rsidR="00956521" w:rsidRPr="00A53A4B" w:rsidTr="00221970">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F46334">
            <w:pPr>
              <w:spacing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1.</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F46334">
            <w:pPr>
              <w:spacing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Projekta izpildē iesaistītās institūcijas</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C85C6A">
            <w:pPr>
              <w:spacing w:line="240" w:lineRule="auto"/>
              <w:ind w:left="142"/>
              <w:jc w:val="both"/>
              <w:rPr>
                <w:rFonts w:ascii="Times New Roman" w:hAnsi="Times New Roman" w:cs="Times New Roman"/>
                <w:sz w:val="25"/>
                <w:szCs w:val="25"/>
                <w:lang w:eastAsia="lv-LV"/>
              </w:rPr>
            </w:pPr>
            <w:r w:rsidRPr="00A53A4B">
              <w:rPr>
                <w:rFonts w:ascii="Times New Roman" w:hAnsi="Times New Roman" w:cs="Times New Roman"/>
                <w:sz w:val="25"/>
                <w:szCs w:val="25"/>
              </w:rPr>
              <w:t>Noteikumu projekta izpildē ir iesaistīta</w:t>
            </w:r>
            <w:r w:rsidR="00C85C6A" w:rsidRPr="00A53A4B">
              <w:rPr>
                <w:rFonts w:ascii="Times New Roman" w:hAnsi="Times New Roman" w:cs="Times New Roman"/>
                <w:sz w:val="25"/>
                <w:szCs w:val="25"/>
              </w:rPr>
              <w:t xml:space="preserve"> Latvijas Investīcijas un attīstības aģentūra</w:t>
            </w:r>
            <w:r w:rsidRPr="00A53A4B">
              <w:rPr>
                <w:rFonts w:ascii="Times New Roman" w:hAnsi="Times New Roman" w:cs="Times New Roman"/>
                <w:sz w:val="25"/>
                <w:szCs w:val="25"/>
              </w:rPr>
              <w:t>.</w:t>
            </w:r>
          </w:p>
        </w:tc>
      </w:tr>
      <w:tr w:rsidR="00956521" w:rsidRPr="00A53A4B" w:rsidTr="00221970">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F46334">
            <w:pPr>
              <w:spacing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2.</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393" w:rsidRPr="00A53A4B" w:rsidRDefault="009C2393" w:rsidP="00F46334">
            <w:pPr>
              <w:spacing w:after="0"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Projekta izpildes ietekme uz pārvaldes funkcijām un institucionālo struktūru.</w:t>
            </w:r>
          </w:p>
          <w:p w:rsidR="00956521" w:rsidRPr="00A53A4B" w:rsidRDefault="009C2393" w:rsidP="00F46334">
            <w:pPr>
              <w:spacing w:after="0"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lastRenderedPageBreak/>
              <w:t>Jaunu institūciju izveide, esošu institūciju likvidācija vai reorganizācija, to ietekme uz institūcijas cilvēkresursiem</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F46334">
            <w:pPr>
              <w:spacing w:line="240" w:lineRule="auto"/>
              <w:ind w:left="142"/>
              <w:jc w:val="both"/>
              <w:rPr>
                <w:rFonts w:ascii="Times New Roman" w:hAnsi="Times New Roman" w:cs="Times New Roman"/>
                <w:sz w:val="25"/>
                <w:szCs w:val="25"/>
              </w:rPr>
            </w:pPr>
            <w:r w:rsidRPr="00A53A4B">
              <w:rPr>
                <w:rFonts w:ascii="Times New Roman" w:hAnsi="Times New Roman" w:cs="Times New Roman"/>
                <w:sz w:val="25"/>
                <w:szCs w:val="25"/>
              </w:rPr>
              <w:lastRenderedPageBreak/>
              <w:t xml:space="preserve">Noteikumu projekta izpildi nodrošinās </w:t>
            </w:r>
            <w:r w:rsidR="00C85C6A" w:rsidRPr="00A53A4B">
              <w:rPr>
                <w:rFonts w:ascii="Times New Roman" w:hAnsi="Times New Roman" w:cs="Times New Roman"/>
                <w:sz w:val="25"/>
                <w:szCs w:val="25"/>
              </w:rPr>
              <w:t xml:space="preserve">Latvijas Investīcijas </w:t>
            </w:r>
            <w:r w:rsidR="00C85C6A" w:rsidRPr="00A53A4B">
              <w:rPr>
                <w:rFonts w:ascii="Times New Roman" w:hAnsi="Times New Roman" w:cs="Times New Roman"/>
                <w:sz w:val="25"/>
                <w:szCs w:val="25"/>
              </w:rPr>
              <w:lastRenderedPageBreak/>
              <w:t>un attīstības aģentūra</w:t>
            </w:r>
            <w:r w:rsidRPr="00A53A4B">
              <w:rPr>
                <w:rFonts w:ascii="Times New Roman" w:hAnsi="Times New Roman" w:cs="Times New Roman"/>
                <w:sz w:val="25"/>
                <w:szCs w:val="25"/>
              </w:rPr>
              <w:t xml:space="preserve"> darbības ietvaros.</w:t>
            </w:r>
          </w:p>
        </w:tc>
      </w:tr>
      <w:tr w:rsidR="00956521" w:rsidRPr="00A53A4B" w:rsidTr="00221970">
        <w:tc>
          <w:tcPr>
            <w:tcW w:w="709"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C2393" w:rsidP="00F46334">
            <w:pPr>
              <w:spacing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lastRenderedPageBreak/>
              <w:t>3</w:t>
            </w:r>
            <w:r w:rsidR="00956521" w:rsidRPr="00A53A4B">
              <w:rPr>
                <w:rFonts w:ascii="Times New Roman" w:eastAsia="Times New Roman" w:hAnsi="Times New Roman" w:cs="Times New Roman"/>
                <w:sz w:val="25"/>
                <w:szCs w:val="25"/>
                <w:lang w:eastAsia="lv-LV"/>
              </w:rPr>
              <w:t>.</w:t>
            </w:r>
          </w:p>
        </w:tc>
        <w:tc>
          <w:tcPr>
            <w:tcW w:w="411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56521" w:rsidP="00F46334">
            <w:pPr>
              <w:spacing w:line="240" w:lineRule="auto"/>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Cita informācija</w:t>
            </w:r>
          </w:p>
        </w:tc>
        <w:tc>
          <w:tcPr>
            <w:tcW w:w="354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A53A4B" w:rsidRDefault="009C2393" w:rsidP="00F46334">
            <w:pPr>
              <w:spacing w:line="240" w:lineRule="auto"/>
              <w:ind w:firstLine="284"/>
              <w:rPr>
                <w:rFonts w:ascii="Times New Roman" w:eastAsia="Times New Roman" w:hAnsi="Times New Roman" w:cs="Times New Roman"/>
                <w:sz w:val="25"/>
                <w:szCs w:val="25"/>
                <w:lang w:eastAsia="lv-LV"/>
              </w:rPr>
            </w:pPr>
            <w:r w:rsidRPr="00A53A4B">
              <w:rPr>
                <w:rFonts w:ascii="Times New Roman" w:eastAsia="Times New Roman" w:hAnsi="Times New Roman" w:cs="Times New Roman"/>
                <w:sz w:val="25"/>
                <w:szCs w:val="25"/>
                <w:lang w:eastAsia="lv-LV"/>
              </w:rPr>
              <w:t>Nav</w:t>
            </w:r>
          </w:p>
        </w:tc>
      </w:tr>
    </w:tbl>
    <w:p w:rsidR="00A53A4B" w:rsidRPr="00A53A4B" w:rsidRDefault="00A53A4B" w:rsidP="00F46334">
      <w:pPr>
        <w:tabs>
          <w:tab w:val="left" w:pos="6710"/>
        </w:tabs>
        <w:spacing w:after="0" w:line="240" w:lineRule="auto"/>
        <w:rPr>
          <w:rFonts w:ascii="Times New Roman" w:eastAsia="Times New Roman" w:hAnsi="Times New Roman" w:cs="Times New Roman"/>
          <w:b/>
          <w:sz w:val="25"/>
          <w:szCs w:val="25"/>
          <w:lang w:eastAsia="lv-LV"/>
        </w:rPr>
      </w:pPr>
    </w:p>
    <w:p w:rsidR="006E5DAC" w:rsidRPr="00A53A4B" w:rsidRDefault="006E5DAC" w:rsidP="00F46334">
      <w:pPr>
        <w:tabs>
          <w:tab w:val="left" w:pos="6710"/>
        </w:tabs>
        <w:spacing w:after="0" w:line="240" w:lineRule="auto"/>
        <w:rPr>
          <w:rFonts w:ascii="Times New Roman" w:eastAsia="Times New Roman" w:hAnsi="Times New Roman" w:cs="Times New Roman"/>
          <w:b/>
          <w:sz w:val="25"/>
          <w:szCs w:val="25"/>
          <w:lang w:eastAsia="lv-LV"/>
        </w:rPr>
      </w:pPr>
      <w:r w:rsidRPr="00A53A4B">
        <w:rPr>
          <w:rFonts w:ascii="Times New Roman" w:eastAsia="Times New Roman" w:hAnsi="Times New Roman" w:cs="Times New Roman"/>
          <w:b/>
          <w:sz w:val="25"/>
          <w:szCs w:val="25"/>
          <w:lang w:eastAsia="lv-LV"/>
        </w:rPr>
        <w:t>Anotācijas III.</w:t>
      </w:r>
      <w:r w:rsidR="000B1C0D" w:rsidRPr="00A53A4B">
        <w:rPr>
          <w:rFonts w:ascii="Times New Roman" w:eastAsia="Times New Roman" w:hAnsi="Times New Roman" w:cs="Times New Roman"/>
          <w:b/>
          <w:sz w:val="25"/>
          <w:szCs w:val="25"/>
          <w:lang w:eastAsia="lv-LV"/>
        </w:rPr>
        <w:t>, IV</w:t>
      </w:r>
      <w:r w:rsidRPr="00A53A4B">
        <w:rPr>
          <w:rFonts w:ascii="Times New Roman" w:eastAsia="Times New Roman" w:hAnsi="Times New Roman" w:cs="Times New Roman"/>
          <w:b/>
          <w:sz w:val="25"/>
          <w:szCs w:val="25"/>
          <w:lang w:eastAsia="lv-LV"/>
        </w:rPr>
        <w:t xml:space="preserve"> sadaļa - projekts šīs jomas neskar.</w:t>
      </w:r>
    </w:p>
    <w:p w:rsidR="00956521" w:rsidRPr="00A53A4B"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956521" w:rsidRPr="00A53A4B"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C85C6A" w:rsidRPr="00A53A4B" w:rsidRDefault="00C85C6A" w:rsidP="00F46334">
      <w:pPr>
        <w:tabs>
          <w:tab w:val="right" w:pos="9071"/>
        </w:tabs>
        <w:spacing w:after="0" w:line="240" w:lineRule="auto"/>
        <w:jc w:val="both"/>
        <w:rPr>
          <w:rFonts w:ascii="Times New Roman" w:hAnsi="Times New Roman" w:cs="Times New Roman"/>
          <w:color w:val="000000" w:themeColor="text1"/>
          <w:sz w:val="26"/>
          <w:szCs w:val="26"/>
        </w:rPr>
      </w:pPr>
    </w:p>
    <w:p w:rsidR="00B37073" w:rsidRPr="00A53A4B" w:rsidRDefault="00110449" w:rsidP="00110449">
      <w:pPr>
        <w:tabs>
          <w:tab w:val="left" w:pos="6237"/>
        </w:tabs>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Ekonomikas ministre</w:t>
      </w:r>
      <w:r w:rsidR="00B37073" w:rsidRPr="00A53A4B">
        <w:rPr>
          <w:rFonts w:ascii="Times New Roman" w:hAnsi="Times New Roman" w:cs="Times New Roman"/>
          <w:color w:val="000000" w:themeColor="text1"/>
          <w:sz w:val="26"/>
          <w:szCs w:val="26"/>
        </w:rPr>
        <w:t xml:space="preserve"> </w:t>
      </w:r>
      <w:r w:rsidR="00B37073" w:rsidRPr="00A53A4B">
        <w:rPr>
          <w:rFonts w:ascii="Times New Roman" w:hAnsi="Times New Roman" w:cs="Times New Roman"/>
          <w:color w:val="000000" w:themeColor="text1"/>
          <w:sz w:val="26"/>
          <w:szCs w:val="26"/>
        </w:rPr>
        <w:tab/>
      </w:r>
      <w:proofErr w:type="spellStart"/>
      <w:r>
        <w:rPr>
          <w:rFonts w:ascii="Times New Roman" w:hAnsi="Times New Roman" w:cs="Times New Roman"/>
          <w:color w:val="000000" w:themeColor="text1"/>
          <w:sz w:val="26"/>
          <w:szCs w:val="26"/>
        </w:rPr>
        <w:t>D.</w:t>
      </w:r>
      <w:r w:rsidRPr="00110449">
        <w:rPr>
          <w:rFonts w:ascii="Times New Roman" w:hAnsi="Times New Roman" w:cs="Times New Roman"/>
          <w:color w:val="000000" w:themeColor="text1"/>
          <w:sz w:val="26"/>
          <w:szCs w:val="26"/>
        </w:rPr>
        <w:t>Reizniece-Ozola</w:t>
      </w:r>
      <w:proofErr w:type="spellEnd"/>
    </w:p>
    <w:p w:rsidR="00956521" w:rsidRPr="00A53A4B"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956521" w:rsidRPr="00A53A4B"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C85C6A" w:rsidRPr="00A53A4B" w:rsidRDefault="00C85C6A" w:rsidP="00F46334">
      <w:pPr>
        <w:tabs>
          <w:tab w:val="right" w:pos="9071"/>
        </w:tabs>
        <w:spacing w:after="0" w:line="240" w:lineRule="auto"/>
        <w:jc w:val="both"/>
        <w:rPr>
          <w:rFonts w:ascii="Times New Roman" w:hAnsi="Times New Roman" w:cs="Times New Roman"/>
          <w:color w:val="000000" w:themeColor="text1"/>
          <w:sz w:val="26"/>
          <w:szCs w:val="26"/>
        </w:rPr>
      </w:pPr>
    </w:p>
    <w:p w:rsidR="00833979" w:rsidRPr="00A53A4B" w:rsidRDefault="00833979" w:rsidP="00833979">
      <w:pPr>
        <w:tabs>
          <w:tab w:val="left" w:pos="6521"/>
        </w:tabs>
        <w:spacing w:after="0" w:line="240" w:lineRule="auto"/>
        <w:jc w:val="both"/>
        <w:rPr>
          <w:rFonts w:ascii="Times New Roman" w:hAnsi="Times New Roman" w:cs="Times New Roman"/>
          <w:color w:val="000000" w:themeColor="text1"/>
          <w:sz w:val="26"/>
          <w:szCs w:val="26"/>
        </w:rPr>
      </w:pPr>
    </w:p>
    <w:p w:rsidR="008A75BC" w:rsidRDefault="008A75BC" w:rsidP="00110449">
      <w:pPr>
        <w:tabs>
          <w:tab w:val="left" w:pos="6237"/>
        </w:tabs>
        <w:spacing w:after="0" w:line="240" w:lineRule="auto"/>
        <w:jc w:val="both"/>
        <w:rPr>
          <w:rFonts w:ascii="Times New Roman" w:hAnsi="Times New Roman" w:cs="Times New Roman"/>
          <w:color w:val="000000" w:themeColor="text1"/>
          <w:sz w:val="26"/>
          <w:szCs w:val="26"/>
        </w:rPr>
      </w:pPr>
    </w:p>
    <w:p w:rsidR="00F63581" w:rsidRPr="00F63581" w:rsidRDefault="00B37073" w:rsidP="00F63581">
      <w:pPr>
        <w:tabs>
          <w:tab w:val="left" w:pos="6237"/>
        </w:tabs>
        <w:spacing w:after="0" w:line="240" w:lineRule="auto"/>
        <w:jc w:val="both"/>
        <w:rPr>
          <w:rFonts w:ascii="Times New Roman" w:hAnsi="Times New Roman" w:cs="Times New Roman"/>
          <w:color w:val="000000" w:themeColor="text1"/>
          <w:sz w:val="26"/>
          <w:szCs w:val="26"/>
        </w:rPr>
      </w:pPr>
      <w:r w:rsidRPr="00A53A4B">
        <w:rPr>
          <w:rFonts w:ascii="Times New Roman" w:hAnsi="Times New Roman" w:cs="Times New Roman"/>
          <w:color w:val="000000" w:themeColor="text1"/>
          <w:sz w:val="26"/>
          <w:szCs w:val="26"/>
        </w:rPr>
        <w:t xml:space="preserve">Vīza: </w:t>
      </w:r>
      <w:r w:rsidR="00F63581" w:rsidRPr="00F63581">
        <w:rPr>
          <w:rFonts w:ascii="Times New Roman" w:hAnsi="Times New Roman" w:cs="Times New Roman"/>
          <w:color w:val="000000" w:themeColor="text1"/>
          <w:sz w:val="26"/>
          <w:szCs w:val="26"/>
        </w:rPr>
        <w:t>Valsts sekretāra pienākumu izpildītāja,</w:t>
      </w:r>
    </w:p>
    <w:p w:rsidR="00F63581" w:rsidRPr="00F63581" w:rsidRDefault="00F63581" w:rsidP="00F63581">
      <w:pPr>
        <w:tabs>
          <w:tab w:val="left" w:pos="6237"/>
        </w:tabs>
        <w:spacing w:after="0" w:line="240" w:lineRule="auto"/>
        <w:jc w:val="both"/>
        <w:rPr>
          <w:rFonts w:ascii="Times New Roman" w:hAnsi="Times New Roman" w:cs="Times New Roman"/>
          <w:color w:val="000000" w:themeColor="text1"/>
          <w:sz w:val="26"/>
          <w:szCs w:val="26"/>
        </w:rPr>
      </w:pPr>
      <w:r w:rsidRPr="00F63581">
        <w:rPr>
          <w:rFonts w:ascii="Times New Roman" w:hAnsi="Times New Roman" w:cs="Times New Roman"/>
          <w:color w:val="000000" w:themeColor="text1"/>
          <w:sz w:val="26"/>
          <w:szCs w:val="26"/>
        </w:rPr>
        <w:t xml:space="preserve">Stratēģiskās plānošanas un resursu vadības </w:t>
      </w:r>
    </w:p>
    <w:p w:rsidR="00B37073" w:rsidRPr="00A53A4B" w:rsidRDefault="00F63581" w:rsidP="00F63581">
      <w:pPr>
        <w:tabs>
          <w:tab w:val="left" w:pos="6237"/>
        </w:tabs>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departamenta direktore</w:t>
      </w:r>
      <w:r w:rsidRPr="00F6358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b/>
      </w:r>
      <w:proofErr w:type="spellStart"/>
      <w:r w:rsidRPr="00F63581">
        <w:rPr>
          <w:rFonts w:ascii="Times New Roman" w:hAnsi="Times New Roman" w:cs="Times New Roman"/>
          <w:color w:val="000000" w:themeColor="text1"/>
          <w:sz w:val="26"/>
          <w:szCs w:val="26"/>
        </w:rPr>
        <w:t>V.Feodorova</w:t>
      </w:r>
      <w:proofErr w:type="spellEnd"/>
    </w:p>
    <w:p w:rsidR="00956521" w:rsidRPr="00A53A4B" w:rsidRDefault="00956521"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A53A4B">
        <w:rPr>
          <w:rFonts w:ascii="Times New Roman" w:eastAsia="Times New Roman" w:hAnsi="Times New Roman" w:cs="Times New Roman"/>
          <w:sz w:val="24"/>
          <w:szCs w:val="24"/>
          <w:lang w:eastAsia="lv-LV"/>
        </w:rPr>
        <w:tab/>
      </w:r>
    </w:p>
    <w:p w:rsidR="00C85C6A" w:rsidRPr="00A53A4B" w:rsidRDefault="00C85C6A" w:rsidP="00F46334">
      <w:pPr>
        <w:widowControl w:val="0"/>
        <w:spacing w:after="0" w:line="240" w:lineRule="auto"/>
        <w:jc w:val="both"/>
        <w:rPr>
          <w:rFonts w:ascii="Times New Roman" w:eastAsia="Times New Roman" w:hAnsi="Times New Roman" w:cs="Times New Roman"/>
          <w:sz w:val="20"/>
          <w:szCs w:val="20"/>
        </w:rPr>
      </w:pPr>
    </w:p>
    <w:p w:rsidR="00833979" w:rsidRPr="00A53A4B" w:rsidRDefault="00833979" w:rsidP="00F46334">
      <w:pPr>
        <w:widowControl w:val="0"/>
        <w:spacing w:after="0" w:line="240" w:lineRule="auto"/>
        <w:jc w:val="both"/>
        <w:rPr>
          <w:rFonts w:ascii="Times New Roman" w:eastAsia="Times New Roman" w:hAnsi="Times New Roman" w:cs="Times New Roman"/>
          <w:sz w:val="20"/>
          <w:szCs w:val="20"/>
        </w:rPr>
      </w:pPr>
    </w:p>
    <w:p w:rsidR="006C0BE8" w:rsidRPr="00A53A4B" w:rsidRDefault="00040405"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22.01.2015 14:46</w:t>
      </w:r>
      <w:bookmarkStart w:id="12" w:name="_GoBack"/>
      <w:bookmarkEnd w:id="12"/>
    </w:p>
    <w:p w:rsidR="00956521" w:rsidRPr="00A53A4B" w:rsidRDefault="00705D19" w:rsidP="00F46334">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00040405" w:rsidRPr="00040405">
        <w:rPr>
          <w:rFonts w:ascii="Times New Roman" w:eastAsia="Times New Roman" w:hAnsi="Times New Roman" w:cs="Times New Roman"/>
          <w:noProof/>
          <w:sz w:val="20"/>
          <w:szCs w:val="20"/>
        </w:rPr>
        <w:t>3212</w:t>
      </w:r>
      <w:r>
        <w:rPr>
          <w:rFonts w:ascii="Times New Roman" w:eastAsia="Times New Roman" w:hAnsi="Times New Roman" w:cs="Times New Roman"/>
          <w:noProof/>
          <w:sz w:val="20"/>
          <w:szCs w:val="20"/>
        </w:rPr>
        <w:fldChar w:fldCharType="end"/>
      </w:r>
    </w:p>
    <w:p w:rsidR="00956521" w:rsidRPr="00A53A4B" w:rsidRDefault="006D22EE" w:rsidP="00F46334">
      <w:pPr>
        <w:widowControl w:val="0"/>
        <w:spacing w:after="0" w:line="240" w:lineRule="auto"/>
        <w:jc w:val="both"/>
        <w:rPr>
          <w:rFonts w:ascii="Times New Roman" w:eastAsia="Times New Roman" w:hAnsi="Times New Roman" w:cs="Times New Roman"/>
          <w:sz w:val="20"/>
          <w:szCs w:val="20"/>
        </w:rPr>
      </w:pPr>
      <w:r w:rsidRPr="00A53A4B">
        <w:rPr>
          <w:rFonts w:ascii="Times New Roman" w:eastAsia="Times New Roman" w:hAnsi="Times New Roman" w:cs="Times New Roman"/>
          <w:sz w:val="20"/>
          <w:szCs w:val="20"/>
        </w:rPr>
        <w:t>Austris Jansons</w:t>
      </w:r>
    </w:p>
    <w:p w:rsidR="004F0FF7" w:rsidRDefault="00956521" w:rsidP="003D5573">
      <w:pPr>
        <w:widowControl w:val="0"/>
        <w:spacing w:after="0" w:line="240" w:lineRule="auto"/>
        <w:jc w:val="both"/>
      </w:pPr>
      <w:r w:rsidRPr="00A53A4B">
        <w:rPr>
          <w:rFonts w:ascii="Times New Roman" w:eastAsia="Times New Roman" w:hAnsi="Times New Roman" w:cs="Times New Roman"/>
          <w:sz w:val="20"/>
          <w:szCs w:val="20"/>
        </w:rPr>
        <w:t>67013</w:t>
      </w:r>
      <w:r w:rsidR="00865AAF" w:rsidRPr="00A53A4B">
        <w:rPr>
          <w:rFonts w:ascii="Times New Roman" w:eastAsia="Times New Roman" w:hAnsi="Times New Roman" w:cs="Times New Roman"/>
          <w:sz w:val="20"/>
          <w:szCs w:val="20"/>
        </w:rPr>
        <w:t>062</w:t>
      </w:r>
      <w:r w:rsidRPr="00A53A4B">
        <w:rPr>
          <w:rFonts w:ascii="Times New Roman" w:eastAsia="Times New Roman" w:hAnsi="Times New Roman" w:cs="Times New Roman"/>
          <w:sz w:val="20"/>
          <w:szCs w:val="20"/>
        </w:rPr>
        <w:t xml:space="preserve">, </w:t>
      </w:r>
      <w:r w:rsidR="00865AAF" w:rsidRPr="00A53A4B">
        <w:rPr>
          <w:rFonts w:ascii="Times New Roman" w:eastAsia="Times New Roman" w:hAnsi="Times New Roman" w:cs="Times New Roman"/>
          <w:sz w:val="20"/>
          <w:szCs w:val="20"/>
        </w:rPr>
        <w:t>Austris.Jansons</w:t>
      </w:r>
      <w:r w:rsidRPr="00A53A4B">
        <w:rPr>
          <w:rFonts w:ascii="Times New Roman" w:eastAsia="Times New Roman" w:hAnsi="Times New Roman" w:cs="Times New Roman"/>
          <w:sz w:val="20"/>
          <w:szCs w:val="20"/>
        </w:rPr>
        <w:t>@em.gov.lv</w:t>
      </w:r>
    </w:p>
    <w:sectPr w:rsidR="004F0FF7" w:rsidSect="00761BA7">
      <w:headerReference w:type="default" r:id="rId13"/>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19" w:rsidRDefault="00705D19" w:rsidP="00F06DFF">
      <w:pPr>
        <w:spacing w:after="0" w:line="240" w:lineRule="auto"/>
      </w:pPr>
      <w:r>
        <w:separator/>
      </w:r>
    </w:p>
  </w:endnote>
  <w:endnote w:type="continuationSeparator" w:id="0">
    <w:p w:rsidR="00705D19" w:rsidRDefault="00705D19" w:rsidP="00F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3D" w:rsidRPr="00CC59E7" w:rsidRDefault="007E3D3D" w:rsidP="00221970">
    <w:pPr>
      <w:pStyle w:val="Footer"/>
      <w:jc w:val="both"/>
      <w:rPr>
        <w:rFonts w:ascii="Times New Roman" w:hAnsi="Times New Roman" w:cs="Times New Roman"/>
        <w:sz w:val="20"/>
        <w:szCs w:val="20"/>
      </w:rPr>
    </w:pPr>
    <w:r w:rsidRPr="00CC59E7">
      <w:rPr>
        <w:rFonts w:ascii="Times New Roman" w:hAnsi="Times New Roman" w:cs="Times New Roman"/>
        <w:sz w:val="20"/>
        <w:szCs w:val="20"/>
      </w:rPr>
      <w:t>EMAnot_</w:t>
    </w:r>
    <w:r w:rsidR="00040405">
      <w:rPr>
        <w:rFonts w:ascii="Times New Roman" w:hAnsi="Times New Roman" w:cs="Times New Roman"/>
        <w:sz w:val="20"/>
        <w:szCs w:val="20"/>
      </w:rPr>
      <w:t>22</w:t>
    </w:r>
    <w:r w:rsidR="008A75BC">
      <w:rPr>
        <w:rFonts w:ascii="Times New Roman" w:hAnsi="Times New Roman" w:cs="Times New Roman"/>
        <w:sz w:val="20"/>
        <w:szCs w:val="20"/>
      </w:rPr>
      <w:t>012015</w:t>
    </w:r>
    <w:r w:rsidRPr="00CC59E7">
      <w:rPr>
        <w:rFonts w:ascii="Times New Roman" w:hAnsi="Times New Roman" w:cs="Times New Roman"/>
        <w:sz w:val="20"/>
        <w:szCs w:val="20"/>
      </w:rPr>
      <w:t>_groz</w:t>
    </w:r>
    <w:r>
      <w:rPr>
        <w:rFonts w:ascii="Times New Roman" w:hAnsi="Times New Roman" w:cs="Times New Roman"/>
        <w:sz w:val="20"/>
        <w:szCs w:val="20"/>
      </w:rPr>
      <w:t>788</w:t>
    </w:r>
    <w:r w:rsidRPr="00CC59E7">
      <w:rPr>
        <w:rFonts w:ascii="Times New Roman" w:hAnsi="Times New Roman" w:cs="Times New Roman"/>
        <w:sz w:val="20"/>
        <w:szCs w:val="20"/>
      </w:rPr>
      <w:t xml:space="preserve">; </w:t>
    </w:r>
    <w:r w:rsidRPr="00865AAF">
      <w:rPr>
        <w:rFonts w:ascii="Times New Roman" w:hAnsi="Times New Roman" w:cs="Times New Roman"/>
        <w:sz w:val="20"/>
        <w:szCs w:val="20"/>
      </w:rPr>
      <w:t>Ministru kabineta noteikumu projekta „Grozījumi Ministru kabineta 2011.gada 11.oktobra noteikumos Nr.788 „Noteikumi par darbības programmas „Uzņēmējdarbība un inovācijas” papildinājuma 2.3.2.3.aktivitāti „Klasteru programma”””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3D" w:rsidRPr="00CC59E7" w:rsidRDefault="00040405" w:rsidP="00C85C6A">
    <w:pPr>
      <w:pStyle w:val="Footer"/>
      <w:jc w:val="both"/>
      <w:rPr>
        <w:rFonts w:ascii="Times New Roman" w:hAnsi="Times New Roman" w:cs="Times New Roman"/>
        <w:sz w:val="20"/>
        <w:szCs w:val="20"/>
      </w:rPr>
    </w:pPr>
    <w:r>
      <w:rPr>
        <w:rFonts w:ascii="Times New Roman" w:hAnsi="Times New Roman" w:cs="Times New Roman"/>
        <w:sz w:val="20"/>
        <w:szCs w:val="20"/>
      </w:rPr>
      <w:t>EMAnot_22</w:t>
    </w:r>
    <w:r w:rsidR="008A75BC">
      <w:rPr>
        <w:rFonts w:ascii="Times New Roman" w:hAnsi="Times New Roman" w:cs="Times New Roman"/>
        <w:sz w:val="20"/>
        <w:szCs w:val="20"/>
      </w:rPr>
      <w:t>012015</w:t>
    </w:r>
    <w:r w:rsidR="007E3D3D" w:rsidRPr="00CC59E7">
      <w:rPr>
        <w:rFonts w:ascii="Times New Roman" w:hAnsi="Times New Roman" w:cs="Times New Roman"/>
        <w:sz w:val="20"/>
        <w:szCs w:val="20"/>
      </w:rPr>
      <w:t>_groz</w:t>
    </w:r>
    <w:r w:rsidR="007E3D3D">
      <w:rPr>
        <w:rFonts w:ascii="Times New Roman" w:hAnsi="Times New Roman" w:cs="Times New Roman"/>
        <w:sz w:val="20"/>
        <w:szCs w:val="20"/>
      </w:rPr>
      <w:t>788</w:t>
    </w:r>
    <w:r w:rsidR="007E3D3D" w:rsidRPr="00CC59E7">
      <w:rPr>
        <w:rFonts w:ascii="Times New Roman" w:hAnsi="Times New Roman" w:cs="Times New Roman"/>
        <w:sz w:val="20"/>
        <w:szCs w:val="20"/>
      </w:rPr>
      <w:t xml:space="preserve">; </w:t>
    </w:r>
    <w:r w:rsidR="007E3D3D" w:rsidRPr="00865AAF">
      <w:rPr>
        <w:rFonts w:ascii="Times New Roman" w:hAnsi="Times New Roman" w:cs="Times New Roman"/>
        <w:sz w:val="20"/>
        <w:szCs w:val="20"/>
      </w:rPr>
      <w:t>Ministru kabineta noteikumu projekta „Grozījumi Ministru kabineta 2011.gada 11.oktobra noteikumos Nr.788 „Noteikumi par darbības programmas „Uzņēmējdarbība un inovācijas” papildinājuma 2.3.2.3.aktivitāti „Klasteru programma”””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19" w:rsidRDefault="00705D19" w:rsidP="00F06DFF">
      <w:pPr>
        <w:spacing w:after="0" w:line="240" w:lineRule="auto"/>
      </w:pPr>
      <w:r>
        <w:separator/>
      </w:r>
    </w:p>
  </w:footnote>
  <w:footnote w:type="continuationSeparator" w:id="0">
    <w:p w:rsidR="00705D19" w:rsidRDefault="00705D19" w:rsidP="00F0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E3D3D" w:rsidRDefault="007E3D3D">
        <w:pPr>
          <w:pStyle w:val="Header"/>
          <w:jc w:val="center"/>
        </w:pPr>
        <w:r>
          <w:fldChar w:fldCharType="begin"/>
        </w:r>
        <w:r>
          <w:instrText xml:space="preserve"> PAGE   \* MERGEFORMAT </w:instrText>
        </w:r>
        <w:r>
          <w:fldChar w:fldCharType="separate"/>
        </w:r>
        <w:r w:rsidR="00040405">
          <w:rPr>
            <w:noProof/>
          </w:rPr>
          <w:t>13</w:t>
        </w:r>
        <w:r>
          <w:rPr>
            <w:noProof/>
          </w:rPr>
          <w:fldChar w:fldCharType="end"/>
        </w:r>
      </w:p>
    </w:sdtContent>
  </w:sdt>
  <w:p w:rsidR="007E3D3D" w:rsidRDefault="007E3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2B2E"/>
    <w:multiLevelType w:val="hybridMultilevel"/>
    <w:tmpl w:val="881E5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55F748A"/>
    <w:multiLevelType w:val="hybridMultilevel"/>
    <w:tmpl w:val="2BA24E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C01DD8"/>
    <w:multiLevelType w:val="multilevel"/>
    <w:tmpl w:val="5EB0F6A8"/>
    <w:lvl w:ilvl="0">
      <w:start w:val="1"/>
      <w:numFmt w:val="decimal"/>
      <w:lvlText w:val="%1."/>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3">
    <w:nsid w:val="61B51A69"/>
    <w:multiLevelType w:val="hybridMultilevel"/>
    <w:tmpl w:val="BA62C4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1"/>
    <w:rsid w:val="000175C5"/>
    <w:rsid w:val="00022856"/>
    <w:rsid w:val="00026AE0"/>
    <w:rsid w:val="00027B9F"/>
    <w:rsid w:val="00040405"/>
    <w:rsid w:val="000434E1"/>
    <w:rsid w:val="000445BA"/>
    <w:rsid w:val="00045E63"/>
    <w:rsid w:val="00052646"/>
    <w:rsid w:val="00063A17"/>
    <w:rsid w:val="00082E21"/>
    <w:rsid w:val="00084109"/>
    <w:rsid w:val="00084905"/>
    <w:rsid w:val="00090F37"/>
    <w:rsid w:val="00095AD1"/>
    <w:rsid w:val="000A0BB3"/>
    <w:rsid w:val="000B1C0D"/>
    <w:rsid w:val="000B4B4E"/>
    <w:rsid w:val="000B76FC"/>
    <w:rsid w:val="000C356C"/>
    <w:rsid w:val="000D3BF6"/>
    <w:rsid w:val="000D79AB"/>
    <w:rsid w:val="000E4428"/>
    <w:rsid w:val="000E6C07"/>
    <w:rsid w:val="000F70C3"/>
    <w:rsid w:val="00100EFC"/>
    <w:rsid w:val="00107ACC"/>
    <w:rsid w:val="00110449"/>
    <w:rsid w:val="00124D8E"/>
    <w:rsid w:val="00125585"/>
    <w:rsid w:val="00126F59"/>
    <w:rsid w:val="001302CD"/>
    <w:rsid w:val="00135B2E"/>
    <w:rsid w:val="001375EB"/>
    <w:rsid w:val="00144724"/>
    <w:rsid w:val="001453FF"/>
    <w:rsid w:val="00145869"/>
    <w:rsid w:val="001531AE"/>
    <w:rsid w:val="0015497B"/>
    <w:rsid w:val="00161F61"/>
    <w:rsid w:val="0016272F"/>
    <w:rsid w:val="00164000"/>
    <w:rsid w:val="00164C1D"/>
    <w:rsid w:val="00180103"/>
    <w:rsid w:val="00183287"/>
    <w:rsid w:val="001856E3"/>
    <w:rsid w:val="00185915"/>
    <w:rsid w:val="00185C5D"/>
    <w:rsid w:val="00186043"/>
    <w:rsid w:val="0019293D"/>
    <w:rsid w:val="001956F3"/>
    <w:rsid w:val="001B2CAC"/>
    <w:rsid w:val="001B5798"/>
    <w:rsid w:val="001B674B"/>
    <w:rsid w:val="001C24F2"/>
    <w:rsid w:val="001C2F5E"/>
    <w:rsid w:val="001C7116"/>
    <w:rsid w:val="001D1765"/>
    <w:rsid w:val="001E1068"/>
    <w:rsid w:val="001E23D0"/>
    <w:rsid w:val="001F3E3C"/>
    <w:rsid w:val="001F6FB8"/>
    <w:rsid w:val="001F7242"/>
    <w:rsid w:val="001F75FE"/>
    <w:rsid w:val="00212A9E"/>
    <w:rsid w:val="00214E8F"/>
    <w:rsid w:val="00221970"/>
    <w:rsid w:val="00222C2B"/>
    <w:rsid w:val="00223353"/>
    <w:rsid w:val="0023148C"/>
    <w:rsid w:val="002330B6"/>
    <w:rsid w:val="00237BB9"/>
    <w:rsid w:val="00242481"/>
    <w:rsid w:val="00243503"/>
    <w:rsid w:val="002502FC"/>
    <w:rsid w:val="00250694"/>
    <w:rsid w:val="00252AAE"/>
    <w:rsid w:val="00256C46"/>
    <w:rsid w:val="00257B31"/>
    <w:rsid w:val="00267AFB"/>
    <w:rsid w:val="0027473F"/>
    <w:rsid w:val="00274A3B"/>
    <w:rsid w:val="00274DD7"/>
    <w:rsid w:val="002766CF"/>
    <w:rsid w:val="00277FA7"/>
    <w:rsid w:val="00282649"/>
    <w:rsid w:val="00283957"/>
    <w:rsid w:val="002850CE"/>
    <w:rsid w:val="00285E59"/>
    <w:rsid w:val="00291089"/>
    <w:rsid w:val="00293CD1"/>
    <w:rsid w:val="00294DC4"/>
    <w:rsid w:val="00297F3D"/>
    <w:rsid w:val="002A33E2"/>
    <w:rsid w:val="002A3CAA"/>
    <w:rsid w:val="002A7578"/>
    <w:rsid w:val="002B60AD"/>
    <w:rsid w:val="002C0402"/>
    <w:rsid w:val="002C6A8C"/>
    <w:rsid w:val="002D08E4"/>
    <w:rsid w:val="002D23B2"/>
    <w:rsid w:val="002D42B8"/>
    <w:rsid w:val="002D7BE6"/>
    <w:rsid w:val="002E1E47"/>
    <w:rsid w:val="002E420A"/>
    <w:rsid w:val="002F021F"/>
    <w:rsid w:val="002F0410"/>
    <w:rsid w:val="002F1B49"/>
    <w:rsid w:val="002F3E86"/>
    <w:rsid w:val="002F4E46"/>
    <w:rsid w:val="00301499"/>
    <w:rsid w:val="00301E76"/>
    <w:rsid w:val="00302AED"/>
    <w:rsid w:val="00304113"/>
    <w:rsid w:val="003105D9"/>
    <w:rsid w:val="003126E5"/>
    <w:rsid w:val="003148C8"/>
    <w:rsid w:val="00315BE2"/>
    <w:rsid w:val="00316DE3"/>
    <w:rsid w:val="00332A03"/>
    <w:rsid w:val="003373FA"/>
    <w:rsid w:val="00344C9F"/>
    <w:rsid w:val="00346784"/>
    <w:rsid w:val="00353329"/>
    <w:rsid w:val="00357A5B"/>
    <w:rsid w:val="00360F6D"/>
    <w:rsid w:val="003628F4"/>
    <w:rsid w:val="00362C01"/>
    <w:rsid w:val="00364D19"/>
    <w:rsid w:val="0036603C"/>
    <w:rsid w:val="00370687"/>
    <w:rsid w:val="00375DE8"/>
    <w:rsid w:val="00381402"/>
    <w:rsid w:val="00382E2E"/>
    <w:rsid w:val="003862D1"/>
    <w:rsid w:val="00387417"/>
    <w:rsid w:val="003A49E3"/>
    <w:rsid w:val="003A77EA"/>
    <w:rsid w:val="003B11A4"/>
    <w:rsid w:val="003B2988"/>
    <w:rsid w:val="003B4D59"/>
    <w:rsid w:val="003B671B"/>
    <w:rsid w:val="003D013F"/>
    <w:rsid w:val="003D1A7C"/>
    <w:rsid w:val="003D1E09"/>
    <w:rsid w:val="003D2D64"/>
    <w:rsid w:val="003D5573"/>
    <w:rsid w:val="003D65A7"/>
    <w:rsid w:val="003D7CB6"/>
    <w:rsid w:val="003E0121"/>
    <w:rsid w:val="003E0E54"/>
    <w:rsid w:val="003E7629"/>
    <w:rsid w:val="003F117F"/>
    <w:rsid w:val="003F13EA"/>
    <w:rsid w:val="003F2794"/>
    <w:rsid w:val="003F2A4E"/>
    <w:rsid w:val="003F5419"/>
    <w:rsid w:val="00405A42"/>
    <w:rsid w:val="00407CB4"/>
    <w:rsid w:val="00410655"/>
    <w:rsid w:val="00415FB0"/>
    <w:rsid w:val="0042526D"/>
    <w:rsid w:val="00427E31"/>
    <w:rsid w:val="00431BAA"/>
    <w:rsid w:val="00432CC5"/>
    <w:rsid w:val="00434CB4"/>
    <w:rsid w:val="00434CCA"/>
    <w:rsid w:val="004352DB"/>
    <w:rsid w:val="00441805"/>
    <w:rsid w:val="00443EBE"/>
    <w:rsid w:val="004504CB"/>
    <w:rsid w:val="004620BE"/>
    <w:rsid w:val="004642C2"/>
    <w:rsid w:val="00465C1F"/>
    <w:rsid w:val="00466873"/>
    <w:rsid w:val="00472F17"/>
    <w:rsid w:val="004901C4"/>
    <w:rsid w:val="00491FDB"/>
    <w:rsid w:val="004973F4"/>
    <w:rsid w:val="0049774E"/>
    <w:rsid w:val="004A7562"/>
    <w:rsid w:val="004B50C9"/>
    <w:rsid w:val="004B5352"/>
    <w:rsid w:val="004B6EA2"/>
    <w:rsid w:val="004C1EE7"/>
    <w:rsid w:val="004C3B91"/>
    <w:rsid w:val="004C5A10"/>
    <w:rsid w:val="004D0118"/>
    <w:rsid w:val="004E16CF"/>
    <w:rsid w:val="004F0FF7"/>
    <w:rsid w:val="004F1699"/>
    <w:rsid w:val="004F429C"/>
    <w:rsid w:val="004F5172"/>
    <w:rsid w:val="004F7686"/>
    <w:rsid w:val="0050657E"/>
    <w:rsid w:val="00507B8A"/>
    <w:rsid w:val="00507F17"/>
    <w:rsid w:val="00510E8A"/>
    <w:rsid w:val="00514558"/>
    <w:rsid w:val="00516F55"/>
    <w:rsid w:val="005172FE"/>
    <w:rsid w:val="005173F5"/>
    <w:rsid w:val="005174D6"/>
    <w:rsid w:val="00517FAC"/>
    <w:rsid w:val="005204C4"/>
    <w:rsid w:val="005208CF"/>
    <w:rsid w:val="0053291F"/>
    <w:rsid w:val="00532A80"/>
    <w:rsid w:val="00534C99"/>
    <w:rsid w:val="00542985"/>
    <w:rsid w:val="00550100"/>
    <w:rsid w:val="0055170F"/>
    <w:rsid w:val="00554480"/>
    <w:rsid w:val="005559C6"/>
    <w:rsid w:val="00561EED"/>
    <w:rsid w:val="0056352C"/>
    <w:rsid w:val="00564F8D"/>
    <w:rsid w:val="0056686B"/>
    <w:rsid w:val="00566D1E"/>
    <w:rsid w:val="00573B04"/>
    <w:rsid w:val="00582BFF"/>
    <w:rsid w:val="005878A6"/>
    <w:rsid w:val="00593807"/>
    <w:rsid w:val="00594C50"/>
    <w:rsid w:val="005963AB"/>
    <w:rsid w:val="005A38F9"/>
    <w:rsid w:val="005A6FC9"/>
    <w:rsid w:val="005A7558"/>
    <w:rsid w:val="005B6C90"/>
    <w:rsid w:val="005C00CE"/>
    <w:rsid w:val="005C0EF0"/>
    <w:rsid w:val="005C2BA7"/>
    <w:rsid w:val="005C3A11"/>
    <w:rsid w:val="005C49A8"/>
    <w:rsid w:val="005D1322"/>
    <w:rsid w:val="005E25FB"/>
    <w:rsid w:val="005E5990"/>
    <w:rsid w:val="005E63E8"/>
    <w:rsid w:val="005E6CD8"/>
    <w:rsid w:val="005F1EA0"/>
    <w:rsid w:val="005F30B4"/>
    <w:rsid w:val="005F6B50"/>
    <w:rsid w:val="005F7C9F"/>
    <w:rsid w:val="00616A7E"/>
    <w:rsid w:val="00621E2E"/>
    <w:rsid w:val="00622B88"/>
    <w:rsid w:val="00630DBD"/>
    <w:rsid w:val="00632014"/>
    <w:rsid w:val="00634A43"/>
    <w:rsid w:val="006354F3"/>
    <w:rsid w:val="006378A4"/>
    <w:rsid w:val="00641C3C"/>
    <w:rsid w:val="00644FDB"/>
    <w:rsid w:val="00645ADA"/>
    <w:rsid w:val="006513B8"/>
    <w:rsid w:val="006516B3"/>
    <w:rsid w:val="006627A7"/>
    <w:rsid w:val="00675544"/>
    <w:rsid w:val="00675DC5"/>
    <w:rsid w:val="00677123"/>
    <w:rsid w:val="00681F8D"/>
    <w:rsid w:val="006858A9"/>
    <w:rsid w:val="00685A1B"/>
    <w:rsid w:val="0068644B"/>
    <w:rsid w:val="0069147A"/>
    <w:rsid w:val="006A25F4"/>
    <w:rsid w:val="006A34A8"/>
    <w:rsid w:val="006A478F"/>
    <w:rsid w:val="006B2006"/>
    <w:rsid w:val="006B4925"/>
    <w:rsid w:val="006B6A56"/>
    <w:rsid w:val="006B7130"/>
    <w:rsid w:val="006C0BE8"/>
    <w:rsid w:val="006C21A0"/>
    <w:rsid w:val="006C524B"/>
    <w:rsid w:val="006C59C2"/>
    <w:rsid w:val="006C6AF8"/>
    <w:rsid w:val="006C6F93"/>
    <w:rsid w:val="006D0708"/>
    <w:rsid w:val="006D1C8C"/>
    <w:rsid w:val="006D1F0B"/>
    <w:rsid w:val="006D22EE"/>
    <w:rsid w:val="006D340D"/>
    <w:rsid w:val="006E11E0"/>
    <w:rsid w:val="006E18CE"/>
    <w:rsid w:val="006E5DAC"/>
    <w:rsid w:val="006F0947"/>
    <w:rsid w:val="006F0EDD"/>
    <w:rsid w:val="006F4E6B"/>
    <w:rsid w:val="00702713"/>
    <w:rsid w:val="00705D19"/>
    <w:rsid w:val="00707449"/>
    <w:rsid w:val="007075BA"/>
    <w:rsid w:val="00716194"/>
    <w:rsid w:val="0072351A"/>
    <w:rsid w:val="007328AC"/>
    <w:rsid w:val="00733A29"/>
    <w:rsid w:val="00733A40"/>
    <w:rsid w:val="00735121"/>
    <w:rsid w:val="007437E0"/>
    <w:rsid w:val="00761BA7"/>
    <w:rsid w:val="007621AF"/>
    <w:rsid w:val="00762B97"/>
    <w:rsid w:val="007642E4"/>
    <w:rsid w:val="00765C28"/>
    <w:rsid w:val="00766382"/>
    <w:rsid w:val="00771E5A"/>
    <w:rsid w:val="00772951"/>
    <w:rsid w:val="007745FB"/>
    <w:rsid w:val="00777791"/>
    <w:rsid w:val="0078003C"/>
    <w:rsid w:val="007815DB"/>
    <w:rsid w:val="007837DF"/>
    <w:rsid w:val="0079114E"/>
    <w:rsid w:val="0079464E"/>
    <w:rsid w:val="007950AF"/>
    <w:rsid w:val="00796D67"/>
    <w:rsid w:val="00797CD2"/>
    <w:rsid w:val="007A0D2B"/>
    <w:rsid w:val="007A0E08"/>
    <w:rsid w:val="007A2D6D"/>
    <w:rsid w:val="007A3468"/>
    <w:rsid w:val="007B5144"/>
    <w:rsid w:val="007B5F18"/>
    <w:rsid w:val="007B66D4"/>
    <w:rsid w:val="007C20C9"/>
    <w:rsid w:val="007C4AAF"/>
    <w:rsid w:val="007C6034"/>
    <w:rsid w:val="007C6BD2"/>
    <w:rsid w:val="007C74A9"/>
    <w:rsid w:val="007C76EA"/>
    <w:rsid w:val="007E3D3D"/>
    <w:rsid w:val="007F0F10"/>
    <w:rsid w:val="007F3031"/>
    <w:rsid w:val="007F5613"/>
    <w:rsid w:val="007F749B"/>
    <w:rsid w:val="00800DFD"/>
    <w:rsid w:val="0080373A"/>
    <w:rsid w:val="0081450D"/>
    <w:rsid w:val="00815533"/>
    <w:rsid w:val="008223C1"/>
    <w:rsid w:val="00825AC0"/>
    <w:rsid w:val="00833979"/>
    <w:rsid w:val="00842E1E"/>
    <w:rsid w:val="0084639A"/>
    <w:rsid w:val="00847F41"/>
    <w:rsid w:val="0086083A"/>
    <w:rsid w:val="00865AAF"/>
    <w:rsid w:val="00866C60"/>
    <w:rsid w:val="00872DC9"/>
    <w:rsid w:val="00874597"/>
    <w:rsid w:val="00874F39"/>
    <w:rsid w:val="00877CC0"/>
    <w:rsid w:val="00882A85"/>
    <w:rsid w:val="00885AB9"/>
    <w:rsid w:val="00892CAF"/>
    <w:rsid w:val="00894E0B"/>
    <w:rsid w:val="00897236"/>
    <w:rsid w:val="008A1411"/>
    <w:rsid w:val="008A4D73"/>
    <w:rsid w:val="008A5C70"/>
    <w:rsid w:val="008A75BC"/>
    <w:rsid w:val="008B1C88"/>
    <w:rsid w:val="008B356F"/>
    <w:rsid w:val="008B39B9"/>
    <w:rsid w:val="008B7481"/>
    <w:rsid w:val="008C3106"/>
    <w:rsid w:val="008D4725"/>
    <w:rsid w:val="008D5D28"/>
    <w:rsid w:val="008D5F85"/>
    <w:rsid w:val="008E4BC5"/>
    <w:rsid w:val="008E56DF"/>
    <w:rsid w:val="008E5A17"/>
    <w:rsid w:val="008E5CB2"/>
    <w:rsid w:val="008F6379"/>
    <w:rsid w:val="008F73BC"/>
    <w:rsid w:val="00901963"/>
    <w:rsid w:val="009025D3"/>
    <w:rsid w:val="00906FB3"/>
    <w:rsid w:val="00907FD4"/>
    <w:rsid w:val="009105D1"/>
    <w:rsid w:val="00910C74"/>
    <w:rsid w:val="00911681"/>
    <w:rsid w:val="009159B7"/>
    <w:rsid w:val="009171A9"/>
    <w:rsid w:val="009178FB"/>
    <w:rsid w:val="00921D10"/>
    <w:rsid w:val="00931ABE"/>
    <w:rsid w:val="00932826"/>
    <w:rsid w:val="0093309D"/>
    <w:rsid w:val="00934CE6"/>
    <w:rsid w:val="009409D9"/>
    <w:rsid w:val="00941F56"/>
    <w:rsid w:val="00943F8E"/>
    <w:rsid w:val="00946C8A"/>
    <w:rsid w:val="0095060A"/>
    <w:rsid w:val="00952597"/>
    <w:rsid w:val="009538ED"/>
    <w:rsid w:val="00954A12"/>
    <w:rsid w:val="00956521"/>
    <w:rsid w:val="00960458"/>
    <w:rsid w:val="00971C09"/>
    <w:rsid w:val="00980464"/>
    <w:rsid w:val="00984978"/>
    <w:rsid w:val="00991DD8"/>
    <w:rsid w:val="00994156"/>
    <w:rsid w:val="009951A5"/>
    <w:rsid w:val="00995660"/>
    <w:rsid w:val="00997CCF"/>
    <w:rsid w:val="009A2589"/>
    <w:rsid w:val="009B21BC"/>
    <w:rsid w:val="009B57BC"/>
    <w:rsid w:val="009C201E"/>
    <w:rsid w:val="009C2393"/>
    <w:rsid w:val="009C7CD6"/>
    <w:rsid w:val="009D0B8E"/>
    <w:rsid w:val="009D7BC2"/>
    <w:rsid w:val="009E334E"/>
    <w:rsid w:val="009E48E8"/>
    <w:rsid w:val="009F13DD"/>
    <w:rsid w:val="009F34F1"/>
    <w:rsid w:val="009F7B5F"/>
    <w:rsid w:val="00A03C28"/>
    <w:rsid w:val="00A07E67"/>
    <w:rsid w:val="00A15ADB"/>
    <w:rsid w:val="00A4050E"/>
    <w:rsid w:val="00A41781"/>
    <w:rsid w:val="00A41BF2"/>
    <w:rsid w:val="00A42985"/>
    <w:rsid w:val="00A50CD6"/>
    <w:rsid w:val="00A5346D"/>
    <w:rsid w:val="00A53A4B"/>
    <w:rsid w:val="00A57342"/>
    <w:rsid w:val="00A57451"/>
    <w:rsid w:val="00A75212"/>
    <w:rsid w:val="00A761A1"/>
    <w:rsid w:val="00A7789E"/>
    <w:rsid w:val="00A81F61"/>
    <w:rsid w:val="00A9225E"/>
    <w:rsid w:val="00A95FFB"/>
    <w:rsid w:val="00AA7858"/>
    <w:rsid w:val="00AB7083"/>
    <w:rsid w:val="00AC008D"/>
    <w:rsid w:val="00AC30DC"/>
    <w:rsid w:val="00AC5D71"/>
    <w:rsid w:val="00AD24E8"/>
    <w:rsid w:val="00AD565F"/>
    <w:rsid w:val="00AD5AF5"/>
    <w:rsid w:val="00AE7A4D"/>
    <w:rsid w:val="00AF482E"/>
    <w:rsid w:val="00AF68C3"/>
    <w:rsid w:val="00B03E6E"/>
    <w:rsid w:val="00B07763"/>
    <w:rsid w:val="00B07A66"/>
    <w:rsid w:val="00B17CE3"/>
    <w:rsid w:val="00B2246C"/>
    <w:rsid w:val="00B23652"/>
    <w:rsid w:val="00B24A49"/>
    <w:rsid w:val="00B24D42"/>
    <w:rsid w:val="00B259F4"/>
    <w:rsid w:val="00B2719B"/>
    <w:rsid w:val="00B274F5"/>
    <w:rsid w:val="00B30EE5"/>
    <w:rsid w:val="00B31D53"/>
    <w:rsid w:val="00B353A8"/>
    <w:rsid w:val="00B37073"/>
    <w:rsid w:val="00B40B66"/>
    <w:rsid w:val="00B42BE0"/>
    <w:rsid w:val="00B4621C"/>
    <w:rsid w:val="00B52DA8"/>
    <w:rsid w:val="00B55888"/>
    <w:rsid w:val="00B558DD"/>
    <w:rsid w:val="00B634CE"/>
    <w:rsid w:val="00B64500"/>
    <w:rsid w:val="00B71C0C"/>
    <w:rsid w:val="00B71C69"/>
    <w:rsid w:val="00B73307"/>
    <w:rsid w:val="00B73ED6"/>
    <w:rsid w:val="00B83753"/>
    <w:rsid w:val="00B90F3C"/>
    <w:rsid w:val="00B9489F"/>
    <w:rsid w:val="00B964F3"/>
    <w:rsid w:val="00BA115E"/>
    <w:rsid w:val="00BA345C"/>
    <w:rsid w:val="00BA52B5"/>
    <w:rsid w:val="00BA62C4"/>
    <w:rsid w:val="00BA7F94"/>
    <w:rsid w:val="00BC1DBC"/>
    <w:rsid w:val="00BC5E9B"/>
    <w:rsid w:val="00BD15A1"/>
    <w:rsid w:val="00BD5BB2"/>
    <w:rsid w:val="00BD6B19"/>
    <w:rsid w:val="00BE5EB7"/>
    <w:rsid w:val="00BE7B79"/>
    <w:rsid w:val="00BF6D15"/>
    <w:rsid w:val="00BF6E65"/>
    <w:rsid w:val="00C00095"/>
    <w:rsid w:val="00C11456"/>
    <w:rsid w:val="00C117C8"/>
    <w:rsid w:val="00C172FA"/>
    <w:rsid w:val="00C31E5D"/>
    <w:rsid w:val="00C34A77"/>
    <w:rsid w:val="00C51FC9"/>
    <w:rsid w:val="00C54652"/>
    <w:rsid w:val="00C55DC8"/>
    <w:rsid w:val="00C67403"/>
    <w:rsid w:val="00C733A8"/>
    <w:rsid w:val="00C74B27"/>
    <w:rsid w:val="00C7776C"/>
    <w:rsid w:val="00C815EC"/>
    <w:rsid w:val="00C81846"/>
    <w:rsid w:val="00C85C6A"/>
    <w:rsid w:val="00C863A5"/>
    <w:rsid w:val="00C86CB8"/>
    <w:rsid w:val="00C9049E"/>
    <w:rsid w:val="00C9729A"/>
    <w:rsid w:val="00CA105E"/>
    <w:rsid w:val="00CA11C6"/>
    <w:rsid w:val="00CA14D1"/>
    <w:rsid w:val="00CA6DB5"/>
    <w:rsid w:val="00CA731C"/>
    <w:rsid w:val="00CB051A"/>
    <w:rsid w:val="00CB36E9"/>
    <w:rsid w:val="00CB3AED"/>
    <w:rsid w:val="00CB4CF7"/>
    <w:rsid w:val="00CC0DC2"/>
    <w:rsid w:val="00CC1123"/>
    <w:rsid w:val="00CC30A6"/>
    <w:rsid w:val="00CC59E7"/>
    <w:rsid w:val="00CC605C"/>
    <w:rsid w:val="00CD077C"/>
    <w:rsid w:val="00CE759F"/>
    <w:rsid w:val="00CF3514"/>
    <w:rsid w:val="00CF4B1B"/>
    <w:rsid w:val="00D0643B"/>
    <w:rsid w:val="00D10A55"/>
    <w:rsid w:val="00D22C9B"/>
    <w:rsid w:val="00D25EE1"/>
    <w:rsid w:val="00D26C0E"/>
    <w:rsid w:val="00D323E4"/>
    <w:rsid w:val="00D3386C"/>
    <w:rsid w:val="00D36FE6"/>
    <w:rsid w:val="00D404CD"/>
    <w:rsid w:val="00D437FE"/>
    <w:rsid w:val="00D468CB"/>
    <w:rsid w:val="00D50550"/>
    <w:rsid w:val="00D5213A"/>
    <w:rsid w:val="00D57DCD"/>
    <w:rsid w:val="00D62115"/>
    <w:rsid w:val="00D67732"/>
    <w:rsid w:val="00D677E3"/>
    <w:rsid w:val="00D67C0B"/>
    <w:rsid w:val="00D737CC"/>
    <w:rsid w:val="00D73B05"/>
    <w:rsid w:val="00D75253"/>
    <w:rsid w:val="00D802C6"/>
    <w:rsid w:val="00D8348C"/>
    <w:rsid w:val="00D8634A"/>
    <w:rsid w:val="00D87A45"/>
    <w:rsid w:val="00D94EFC"/>
    <w:rsid w:val="00D95010"/>
    <w:rsid w:val="00D96B21"/>
    <w:rsid w:val="00DB2453"/>
    <w:rsid w:val="00DC0357"/>
    <w:rsid w:val="00DD4904"/>
    <w:rsid w:val="00DF0009"/>
    <w:rsid w:val="00DF0D7C"/>
    <w:rsid w:val="00DF76A3"/>
    <w:rsid w:val="00E004F4"/>
    <w:rsid w:val="00E12437"/>
    <w:rsid w:val="00E15026"/>
    <w:rsid w:val="00E22C60"/>
    <w:rsid w:val="00E322D9"/>
    <w:rsid w:val="00E36E30"/>
    <w:rsid w:val="00E40733"/>
    <w:rsid w:val="00E40CD4"/>
    <w:rsid w:val="00E43F8D"/>
    <w:rsid w:val="00E47DAD"/>
    <w:rsid w:val="00E50B74"/>
    <w:rsid w:val="00E51558"/>
    <w:rsid w:val="00E61BF4"/>
    <w:rsid w:val="00E630CE"/>
    <w:rsid w:val="00E70ADF"/>
    <w:rsid w:val="00E70DCB"/>
    <w:rsid w:val="00E73C53"/>
    <w:rsid w:val="00E74239"/>
    <w:rsid w:val="00E753B6"/>
    <w:rsid w:val="00E76D44"/>
    <w:rsid w:val="00E774EE"/>
    <w:rsid w:val="00E77A69"/>
    <w:rsid w:val="00E83A4F"/>
    <w:rsid w:val="00E83CAB"/>
    <w:rsid w:val="00E97415"/>
    <w:rsid w:val="00EA3246"/>
    <w:rsid w:val="00EB5CDD"/>
    <w:rsid w:val="00EB751B"/>
    <w:rsid w:val="00EC067B"/>
    <w:rsid w:val="00EC34C0"/>
    <w:rsid w:val="00EC4491"/>
    <w:rsid w:val="00EC4700"/>
    <w:rsid w:val="00EC4D12"/>
    <w:rsid w:val="00EC4F85"/>
    <w:rsid w:val="00EC6C68"/>
    <w:rsid w:val="00ED3419"/>
    <w:rsid w:val="00EE419A"/>
    <w:rsid w:val="00EE59D4"/>
    <w:rsid w:val="00EF036F"/>
    <w:rsid w:val="00EF0941"/>
    <w:rsid w:val="00EF70EC"/>
    <w:rsid w:val="00F01574"/>
    <w:rsid w:val="00F02CCF"/>
    <w:rsid w:val="00F02E96"/>
    <w:rsid w:val="00F05142"/>
    <w:rsid w:val="00F06DFF"/>
    <w:rsid w:val="00F12FCE"/>
    <w:rsid w:val="00F21A5D"/>
    <w:rsid w:val="00F273A2"/>
    <w:rsid w:val="00F279B4"/>
    <w:rsid w:val="00F30AE2"/>
    <w:rsid w:val="00F34277"/>
    <w:rsid w:val="00F40ECD"/>
    <w:rsid w:val="00F42037"/>
    <w:rsid w:val="00F46334"/>
    <w:rsid w:val="00F5037D"/>
    <w:rsid w:val="00F51733"/>
    <w:rsid w:val="00F52A25"/>
    <w:rsid w:val="00F5373C"/>
    <w:rsid w:val="00F54A3F"/>
    <w:rsid w:val="00F574FC"/>
    <w:rsid w:val="00F63581"/>
    <w:rsid w:val="00F6391A"/>
    <w:rsid w:val="00F652D0"/>
    <w:rsid w:val="00F7432E"/>
    <w:rsid w:val="00F76D80"/>
    <w:rsid w:val="00F77CD6"/>
    <w:rsid w:val="00F81245"/>
    <w:rsid w:val="00F973CB"/>
    <w:rsid w:val="00F979BE"/>
    <w:rsid w:val="00FA2E55"/>
    <w:rsid w:val="00FA2E5F"/>
    <w:rsid w:val="00FB0EF8"/>
    <w:rsid w:val="00FB1B4D"/>
    <w:rsid w:val="00FB44A6"/>
    <w:rsid w:val="00FD0C76"/>
    <w:rsid w:val="00FD529C"/>
    <w:rsid w:val="00FD5A6C"/>
    <w:rsid w:val="00FD61B5"/>
    <w:rsid w:val="00FE2D71"/>
    <w:rsid w:val="00FE4C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07C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4050E"/>
    <w:pPr>
      <w:spacing w:after="0" w:line="240" w:lineRule="auto"/>
    </w:pPr>
  </w:style>
  <w:style w:type="character" w:customStyle="1" w:styleId="apple-converted-space">
    <w:name w:val="apple-converted-space"/>
    <w:basedOn w:val="DefaultParagraphFont"/>
    <w:rsid w:val="009A2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07C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4050E"/>
    <w:pPr>
      <w:spacing w:after="0" w:line="240" w:lineRule="auto"/>
    </w:pPr>
  </w:style>
  <w:style w:type="character" w:customStyle="1" w:styleId="apple-converted-space">
    <w:name w:val="apple-converted-space"/>
    <w:basedOn w:val="DefaultParagraphFont"/>
    <w:rsid w:val="009A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072">
      <w:bodyDiv w:val="1"/>
      <w:marLeft w:val="0"/>
      <w:marRight w:val="0"/>
      <w:marTop w:val="0"/>
      <w:marBottom w:val="0"/>
      <w:divBdr>
        <w:top w:val="none" w:sz="0" w:space="0" w:color="auto"/>
        <w:left w:val="none" w:sz="0" w:space="0" w:color="auto"/>
        <w:bottom w:val="none" w:sz="0" w:space="0" w:color="auto"/>
        <w:right w:val="none" w:sz="0" w:space="0" w:color="auto"/>
      </w:divBdr>
    </w:div>
    <w:div w:id="1000160079">
      <w:bodyDiv w:val="1"/>
      <w:marLeft w:val="0"/>
      <w:marRight w:val="0"/>
      <w:marTop w:val="0"/>
      <w:marBottom w:val="0"/>
      <w:divBdr>
        <w:top w:val="none" w:sz="0" w:space="0" w:color="auto"/>
        <w:left w:val="none" w:sz="0" w:space="0" w:color="auto"/>
        <w:bottom w:val="none" w:sz="0" w:space="0" w:color="auto"/>
        <w:right w:val="none" w:sz="0" w:space="0" w:color="auto"/>
      </w:divBdr>
    </w:div>
    <w:div w:id="1270702045">
      <w:bodyDiv w:val="1"/>
      <w:marLeft w:val="0"/>
      <w:marRight w:val="0"/>
      <w:marTop w:val="0"/>
      <w:marBottom w:val="0"/>
      <w:divBdr>
        <w:top w:val="none" w:sz="0" w:space="0" w:color="auto"/>
        <w:left w:val="none" w:sz="0" w:space="0" w:color="auto"/>
        <w:bottom w:val="none" w:sz="0" w:space="0" w:color="auto"/>
        <w:right w:val="none" w:sz="0" w:space="0" w:color="auto"/>
      </w:divBdr>
    </w:div>
    <w:div w:id="1774128832">
      <w:bodyDiv w:val="1"/>
      <w:marLeft w:val="0"/>
      <w:marRight w:val="0"/>
      <w:marTop w:val="0"/>
      <w:marBottom w:val="0"/>
      <w:divBdr>
        <w:top w:val="none" w:sz="0" w:space="0" w:color="auto"/>
        <w:left w:val="none" w:sz="0" w:space="0" w:color="auto"/>
        <w:bottom w:val="none" w:sz="0" w:space="0" w:color="auto"/>
        <w:right w:val="none" w:sz="0" w:space="0" w:color="auto"/>
      </w:divBdr>
    </w:div>
    <w:div w:id="2093311305">
      <w:bodyDiv w:val="1"/>
      <w:marLeft w:val="0"/>
      <w:marRight w:val="0"/>
      <w:marTop w:val="0"/>
      <w:marBottom w:val="0"/>
      <w:divBdr>
        <w:top w:val="none" w:sz="0" w:space="0" w:color="auto"/>
        <w:left w:val="none" w:sz="0" w:space="0" w:color="auto"/>
        <w:bottom w:val="none" w:sz="0" w:space="0" w:color="auto"/>
        <w:right w:val="none" w:sz="0" w:space="0" w:color="auto"/>
      </w:divBdr>
    </w:div>
    <w:div w:id="21083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2384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3846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doc.php?id=238461" TargetMode="External"/><Relationship Id="rId4" Type="http://schemas.microsoft.com/office/2007/relationships/stylesWithEffects" Target="stylesWithEffects.xml"/><Relationship Id="rId9" Type="http://schemas.openxmlformats.org/officeDocument/2006/relationships/hyperlink" Target="http://likumi.lv/doc.php?id=2384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12A0-5D2A-4C35-A119-9BD2327A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13</Pages>
  <Words>3274</Words>
  <Characters>23416</Characters>
  <Application>Microsoft Office Word</Application>
  <DocSecurity>0</DocSecurity>
  <Lines>709</Lines>
  <Paragraphs>189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11.oktobra noteikumos Nr.788 „Noteikumi par darbības programmas „Uzņēmējdarbība un inovācijas” papildinājuma 2.3.2.3.aktivitāti „Klasteru programma””” sākotnējās ietekmes novērtēj</vt:lpstr>
    </vt:vector>
  </TitlesOfParts>
  <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11.oktobra noteikumos Nr.788 „Noteikumi par darbības programmas „Uzņēmējdarbība un inovācijas” papildinājuma 2.3.2.3.aktivitāti „Klasteru programma””” sākotnējās ietekmes novērtējuma ziņojums (anotācija)</dc:title>
  <dc:subject>Ministru kabineta noteikumu projekta sākotnējās ietekmes novērtējuma ziņojums (anotācija</dc:subject>
  <dc:creator>Austris Jansons</dc:creator>
  <dc:description>67013062, Austris.Jansons@em.gov.lv</dc:description>
  <cp:lastModifiedBy>Austris Jansons</cp:lastModifiedBy>
  <cp:revision>65</cp:revision>
  <cp:lastPrinted>2014-02-11T16:24:00Z</cp:lastPrinted>
  <dcterms:created xsi:type="dcterms:W3CDTF">2014-07-11T06:43:00Z</dcterms:created>
  <dcterms:modified xsi:type="dcterms:W3CDTF">2015-01-22T12:46:00Z</dcterms:modified>
</cp:coreProperties>
</file>