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F87D" w14:textId="77777777" w:rsidR="000F7667" w:rsidRPr="00181587" w:rsidRDefault="000F7667" w:rsidP="003437DB">
      <w:pPr>
        <w:pStyle w:val="naisc"/>
        <w:spacing w:before="0" w:after="0"/>
      </w:pPr>
      <w:bookmarkStart w:id="0" w:name="OLE_LINK1"/>
      <w:bookmarkStart w:id="1" w:name="OLE_LINK2"/>
      <w:bookmarkStart w:id="2" w:name="_GoBack"/>
      <w:bookmarkEnd w:id="2"/>
      <w:r w:rsidRPr="00181587">
        <w:t>Ministru kabineta rīkojuma projekta</w:t>
      </w:r>
    </w:p>
    <w:p w14:paraId="66BC87C8" w14:textId="77777777" w:rsidR="000F7667" w:rsidRPr="00181587" w:rsidRDefault="000F7667" w:rsidP="000F7667">
      <w:pPr>
        <w:pStyle w:val="naisc"/>
        <w:spacing w:before="0" w:after="0"/>
        <w:rPr>
          <w:b/>
        </w:rPr>
      </w:pPr>
      <w:r w:rsidRPr="00181587">
        <w:rPr>
          <w:b/>
          <w:bCs/>
        </w:rPr>
        <w:t xml:space="preserve">„Grozījums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 </w:t>
      </w:r>
      <w:r w:rsidRPr="00181587">
        <w:rPr>
          <w:b/>
        </w:rPr>
        <w:t xml:space="preserve"> </w:t>
      </w:r>
    </w:p>
    <w:bookmarkEnd w:id="0"/>
    <w:bookmarkEnd w:id="1"/>
    <w:p w14:paraId="69B20295" w14:textId="77777777" w:rsidR="000F7667" w:rsidRPr="00181587" w:rsidRDefault="000F7667" w:rsidP="000F7667">
      <w:pPr>
        <w:pStyle w:val="naisc"/>
        <w:spacing w:before="0" w:after="0"/>
        <w:rPr>
          <w:b/>
        </w:rPr>
      </w:pPr>
      <w:r w:rsidRPr="00181587">
        <w:t>sākotnējās ietekmes novērtējuma ziņojums (anotācija)</w:t>
      </w:r>
    </w:p>
    <w:p w14:paraId="6D1A02CA" w14:textId="77777777" w:rsidR="00F02ADC" w:rsidRPr="00181587" w:rsidRDefault="00F02ADC" w:rsidP="00F02ADC">
      <w:pPr>
        <w:pStyle w:val="naisc"/>
        <w:spacing w:before="0" w:after="0"/>
        <w:jc w:val="left"/>
        <w:rPr>
          <w:bCs/>
          <w:caps/>
        </w:rPr>
      </w:pPr>
    </w:p>
    <w:tbl>
      <w:tblPr>
        <w:tblStyle w:val="TableGrid"/>
        <w:tblW w:w="0" w:type="auto"/>
        <w:tblLook w:val="04A0" w:firstRow="1" w:lastRow="0" w:firstColumn="1" w:lastColumn="0" w:noHBand="0" w:noVBand="1"/>
      </w:tblPr>
      <w:tblGrid>
        <w:gridCol w:w="534"/>
        <w:gridCol w:w="1559"/>
        <w:gridCol w:w="7194"/>
      </w:tblGrid>
      <w:tr w:rsidR="008C57BD" w:rsidRPr="00181587" w14:paraId="3FEDDB73" w14:textId="77777777" w:rsidTr="001E5481">
        <w:tc>
          <w:tcPr>
            <w:tcW w:w="9287" w:type="dxa"/>
            <w:gridSpan w:val="3"/>
          </w:tcPr>
          <w:p w14:paraId="19E9F878" w14:textId="77777777" w:rsidR="008C57BD" w:rsidRPr="00181587" w:rsidRDefault="008C57BD" w:rsidP="008C57BD">
            <w:pPr>
              <w:pStyle w:val="naisc"/>
              <w:spacing w:before="0" w:after="0"/>
              <w:rPr>
                <w:bCs/>
                <w:caps/>
              </w:rPr>
            </w:pPr>
            <w:r w:rsidRPr="00181587">
              <w:rPr>
                <w:b/>
                <w:bCs/>
              </w:rPr>
              <w:t>I. Tiesību akta projekta izstrādes nepieciešamība</w:t>
            </w:r>
          </w:p>
        </w:tc>
      </w:tr>
      <w:tr w:rsidR="008C57BD" w:rsidRPr="00181587" w14:paraId="22B0E6C3" w14:textId="77777777" w:rsidTr="008C57BD">
        <w:tc>
          <w:tcPr>
            <w:tcW w:w="534" w:type="dxa"/>
          </w:tcPr>
          <w:p w14:paraId="2308AC09" w14:textId="77777777" w:rsidR="008C57BD" w:rsidRPr="00181587" w:rsidRDefault="008C57BD" w:rsidP="00F02ADC">
            <w:pPr>
              <w:pStyle w:val="naisc"/>
              <w:spacing w:before="0" w:after="0"/>
              <w:jc w:val="left"/>
              <w:rPr>
                <w:bCs/>
                <w:caps/>
              </w:rPr>
            </w:pPr>
            <w:r w:rsidRPr="00181587">
              <w:t>1.</w:t>
            </w:r>
          </w:p>
        </w:tc>
        <w:tc>
          <w:tcPr>
            <w:tcW w:w="1559" w:type="dxa"/>
          </w:tcPr>
          <w:p w14:paraId="1EBCA645" w14:textId="77777777" w:rsidR="008C57BD" w:rsidRPr="00181587" w:rsidRDefault="008C57BD" w:rsidP="00F02ADC">
            <w:pPr>
              <w:pStyle w:val="naisc"/>
              <w:spacing w:before="0" w:after="0"/>
              <w:jc w:val="left"/>
              <w:rPr>
                <w:bCs/>
                <w:caps/>
              </w:rPr>
            </w:pPr>
            <w:r w:rsidRPr="00181587">
              <w:t>Pamatojums</w:t>
            </w:r>
          </w:p>
        </w:tc>
        <w:tc>
          <w:tcPr>
            <w:tcW w:w="7194" w:type="dxa"/>
          </w:tcPr>
          <w:p w14:paraId="4643661B" w14:textId="57A579F6" w:rsidR="008C57BD" w:rsidRPr="00181587" w:rsidRDefault="007642D4" w:rsidP="00F84F8F">
            <w:pPr>
              <w:pStyle w:val="naisc"/>
              <w:spacing w:before="0" w:after="0"/>
              <w:jc w:val="both"/>
              <w:rPr>
                <w:bCs/>
              </w:rPr>
            </w:pPr>
            <w:r w:rsidRPr="00181587">
              <w:rPr>
                <w:bCs/>
              </w:rPr>
              <w:t>Ministru kabineta 2012.gada 24.augusta rīkojuma Nr.411 „</w:t>
            </w:r>
            <w:r w:rsidRPr="00181587">
              <w:t>Par finansējuma piešķiršanu Finanšu ministrijai Valsts ieņēmuma dienesta administratīvās ēkas Talejas ielā 1, Rīgā, telpu nomas maksas, aprīkojuma iegādes, pārcelšanās un uzturēšanas izdevumu segšanai</w:t>
            </w:r>
            <w:r w:rsidRPr="00181587">
              <w:rPr>
                <w:bCs/>
              </w:rPr>
              <w:t xml:space="preserve">” (turpmāk – MK </w:t>
            </w:r>
            <w:smartTag w:uri="schemas-tilde-lv/tildestengine" w:element="veidnes">
              <w:smartTagPr>
                <w:attr w:name="id" w:val="-1"/>
                <w:attr w:name="baseform" w:val="rīkojums"/>
                <w:attr w:name="text" w:val="rīkojums"/>
              </w:smartTagPr>
              <w:r w:rsidRPr="00181587">
                <w:rPr>
                  <w:bCs/>
                </w:rPr>
                <w:t>rīkojums</w:t>
              </w:r>
            </w:smartTag>
            <w:r w:rsidRPr="00181587">
              <w:rPr>
                <w:bCs/>
              </w:rPr>
              <w:t xml:space="preserve"> Nr.411) 3.punkt</w:t>
            </w:r>
            <w:r w:rsidR="00BE170F">
              <w:rPr>
                <w:bCs/>
              </w:rPr>
              <w:t>s</w:t>
            </w:r>
            <w:r w:rsidRPr="00181587">
              <w:t>.</w:t>
            </w:r>
          </w:p>
        </w:tc>
      </w:tr>
      <w:tr w:rsidR="008C57BD" w:rsidRPr="00181587" w14:paraId="03AAE919" w14:textId="77777777" w:rsidTr="000A6F90">
        <w:tc>
          <w:tcPr>
            <w:tcW w:w="534" w:type="dxa"/>
          </w:tcPr>
          <w:p w14:paraId="77918F38" w14:textId="77777777" w:rsidR="008C57BD" w:rsidRPr="00181587" w:rsidRDefault="008C57BD" w:rsidP="001E5481">
            <w:pPr>
              <w:spacing w:before="100" w:beforeAutospacing="1" w:after="100" w:afterAutospacing="1"/>
              <w:rPr>
                <w:sz w:val="24"/>
                <w:szCs w:val="24"/>
                <w:lang w:eastAsia="lv-LV"/>
              </w:rPr>
            </w:pPr>
            <w:r w:rsidRPr="00181587">
              <w:rPr>
                <w:sz w:val="24"/>
                <w:szCs w:val="24"/>
                <w:lang w:eastAsia="lv-LV"/>
              </w:rPr>
              <w:t>2.</w:t>
            </w:r>
          </w:p>
        </w:tc>
        <w:tc>
          <w:tcPr>
            <w:tcW w:w="1559" w:type="dxa"/>
          </w:tcPr>
          <w:p w14:paraId="26304305" w14:textId="77777777" w:rsidR="008C57BD" w:rsidRPr="00181587" w:rsidRDefault="008C57BD" w:rsidP="00F02ADC">
            <w:pPr>
              <w:pStyle w:val="naisc"/>
              <w:spacing w:before="0" w:after="0"/>
              <w:jc w:val="left"/>
              <w:rPr>
                <w:bCs/>
                <w:caps/>
              </w:rPr>
            </w:pPr>
            <w:r w:rsidRPr="00181587">
              <w:t>Pašreizējā situācija un problēmas, kuru risināšanai tiesību akta projekts izstrādāts, tiesiskā regulējuma mērķis un būtība</w:t>
            </w:r>
          </w:p>
        </w:tc>
        <w:tc>
          <w:tcPr>
            <w:tcW w:w="7194" w:type="dxa"/>
            <w:shd w:val="clear" w:color="auto" w:fill="auto"/>
          </w:tcPr>
          <w:p w14:paraId="5E4FDE3B" w14:textId="4AC1111D" w:rsidR="00F84F8F" w:rsidRPr="00F84F8F" w:rsidRDefault="00F84F8F" w:rsidP="003437DB">
            <w:pPr>
              <w:jc w:val="both"/>
              <w:rPr>
                <w:bCs/>
                <w:sz w:val="24"/>
                <w:szCs w:val="24"/>
                <w:lang w:eastAsia="lv-LV"/>
              </w:rPr>
            </w:pPr>
            <w:r w:rsidRPr="0048240E">
              <w:rPr>
                <w:bCs/>
                <w:sz w:val="24"/>
                <w:szCs w:val="24"/>
              </w:rPr>
              <w:t>MK rīkojuma Nr.411 3.punktā</w:t>
            </w:r>
            <w:r w:rsidRPr="00F84F8F">
              <w:rPr>
                <w:bCs/>
                <w:sz w:val="24"/>
                <w:szCs w:val="24"/>
              </w:rPr>
              <w:t xml:space="preserve"> dots uzdevums </w:t>
            </w:r>
            <w:r w:rsidRPr="0048240E">
              <w:rPr>
                <w:bCs/>
                <w:sz w:val="24"/>
                <w:szCs w:val="24"/>
              </w:rPr>
              <w:t>Finanšu ministrijai (valsts akciju sabiedrī</w:t>
            </w:r>
            <w:r w:rsidRPr="00F84F8F">
              <w:rPr>
                <w:bCs/>
                <w:sz w:val="24"/>
                <w:szCs w:val="24"/>
              </w:rPr>
              <w:t>bai „Valsts nekustamie īpašumi”</w:t>
            </w:r>
            <w:r w:rsidRPr="0048240E">
              <w:rPr>
                <w:bCs/>
                <w:sz w:val="24"/>
                <w:szCs w:val="24"/>
              </w:rPr>
              <w:t xml:space="preserve">) </w:t>
            </w:r>
            <w:r w:rsidRPr="0048240E">
              <w:rPr>
                <w:sz w:val="24"/>
                <w:szCs w:val="24"/>
              </w:rPr>
              <w:t>līdz 2014.gada 1.oktobrim precizēt nomas maksas apmēru atbilstoši faktiskajām būvniecības un piesaistītā kapitāla izmaksām un uzturēšanas izdevumu apmēru atbilstoši faktiskajām nekustamā īpašuma apsaimniekošanas un uzturēšanas izmaksām, un normatīvajos aktos noteiktā kārtībā iesniegt Ministru kabinetā rīkojuma projektu par MK rīkojuma Nr.411 1.punktā minēto valsts budžeta ilgtermiņa saistību un pamatbudžeta bāzes izdevumu precizēšanu</w:t>
            </w:r>
            <w:r w:rsidRPr="00F84F8F">
              <w:rPr>
                <w:sz w:val="24"/>
                <w:szCs w:val="24"/>
              </w:rPr>
              <w:t>.</w:t>
            </w:r>
          </w:p>
          <w:p w14:paraId="2487CB0B" w14:textId="79A3CEC1" w:rsidR="000A6F90" w:rsidRPr="00181587" w:rsidRDefault="00524183" w:rsidP="003437DB">
            <w:pPr>
              <w:jc w:val="both"/>
              <w:rPr>
                <w:bCs/>
                <w:sz w:val="24"/>
                <w:szCs w:val="24"/>
              </w:rPr>
            </w:pPr>
            <w:r w:rsidRPr="00181587">
              <w:rPr>
                <w:bCs/>
                <w:sz w:val="24"/>
                <w:szCs w:val="24"/>
                <w:lang w:eastAsia="lv-LV"/>
              </w:rPr>
              <w:t xml:space="preserve">Ņemot vērā faktu, ka </w:t>
            </w:r>
            <w:r w:rsidR="00DE4E14">
              <w:rPr>
                <w:sz w:val="24"/>
                <w:szCs w:val="24"/>
              </w:rPr>
              <w:t xml:space="preserve">Valsts ieņēmumu dienesta </w:t>
            </w:r>
            <w:r w:rsidRPr="00181587">
              <w:rPr>
                <w:sz w:val="24"/>
                <w:szCs w:val="24"/>
              </w:rPr>
              <w:t>ēka Talejas ielā 1, Rīgā, faktiski tiek lietota neilgu laiku</w:t>
            </w:r>
            <w:r w:rsidR="00DE4E14">
              <w:rPr>
                <w:sz w:val="24"/>
                <w:szCs w:val="24"/>
              </w:rPr>
              <w:t xml:space="preserve"> </w:t>
            </w:r>
            <w:r w:rsidR="00DE4E14" w:rsidRPr="00B35322">
              <w:rPr>
                <w:sz w:val="24"/>
                <w:szCs w:val="24"/>
              </w:rPr>
              <w:t xml:space="preserve">(Valsts ieņēmumu dienesta struktūrvienību pārcelšana uz </w:t>
            </w:r>
            <w:r w:rsidR="007916D7" w:rsidRPr="00B35322">
              <w:rPr>
                <w:sz w:val="24"/>
                <w:szCs w:val="24"/>
              </w:rPr>
              <w:t>jaunajām telpām</w:t>
            </w:r>
            <w:r w:rsidR="00DE4E14" w:rsidRPr="00B35322">
              <w:rPr>
                <w:sz w:val="24"/>
                <w:szCs w:val="24"/>
              </w:rPr>
              <w:t xml:space="preserve"> </w:t>
            </w:r>
            <w:r w:rsidR="007916D7" w:rsidRPr="00B35322">
              <w:rPr>
                <w:sz w:val="24"/>
                <w:szCs w:val="24"/>
              </w:rPr>
              <w:t xml:space="preserve">tika veikta </w:t>
            </w:r>
            <w:r w:rsidR="00DE4E14" w:rsidRPr="00B35322">
              <w:rPr>
                <w:sz w:val="24"/>
                <w:szCs w:val="24"/>
              </w:rPr>
              <w:t xml:space="preserve">pakāpeniski un pabeigta </w:t>
            </w:r>
            <w:r w:rsidR="0045684B" w:rsidRPr="00B35322">
              <w:rPr>
                <w:sz w:val="24"/>
                <w:szCs w:val="24"/>
              </w:rPr>
              <w:t>2014.gada septembrī</w:t>
            </w:r>
            <w:r w:rsidR="00DE4E14" w:rsidRPr="00B35322">
              <w:rPr>
                <w:sz w:val="24"/>
                <w:szCs w:val="24"/>
              </w:rPr>
              <w:t>), k</w:t>
            </w:r>
            <w:r w:rsidR="007916D7" w:rsidRPr="00B35322">
              <w:rPr>
                <w:sz w:val="24"/>
                <w:szCs w:val="24"/>
              </w:rPr>
              <w:t xml:space="preserve">ā arī </w:t>
            </w:r>
            <w:r w:rsidR="004E3E47" w:rsidRPr="00B35322">
              <w:rPr>
                <w:sz w:val="24"/>
                <w:szCs w:val="24"/>
              </w:rPr>
              <w:t xml:space="preserve">ir uzsākta pakāpeniska </w:t>
            </w:r>
            <w:r w:rsidR="007916D7" w:rsidRPr="00B35322">
              <w:rPr>
                <w:sz w:val="24"/>
                <w:szCs w:val="24"/>
              </w:rPr>
              <w:t>Valsts ieņēmumu dienesta D</w:t>
            </w:r>
            <w:r w:rsidR="00DE4E14" w:rsidRPr="00B35322">
              <w:rPr>
                <w:sz w:val="24"/>
                <w:szCs w:val="24"/>
              </w:rPr>
              <w:t>a</w:t>
            </w:r>
            <w:r w:rsidR="004E3E47" w:rsidRPr="00B35322">
              <w:rPr>
                <w:sz w:val="24"/>
                <w:szCs w:val="24"/>
              </w:rPr>
              <w:t>tu centra iekārtu pārcelšana</w:t>
            </w:r>
            <w:r w:rsidR="00DE4E14" w:rsidRPr="00B35322">
              <w:rPr>
                <w:sz w:val="24"/>
                <w:szCs w:val="24"/>
              </w:rPr>
              <w:t xml:space="preserve"> uz ēku Talejas ielā 1, Rīgā</w:t>
            </w:r>
            <w:r w:rsidR="004E3E47" w:rsidRPr="00B35322">
              <w:rPr>
                <w:sz w:val="24"/>
                <w:szCs w:val="24"/>
              </w:rPr>
              <w:t xml:space="preserve"> (paralēli Datu centra iekārtu pārcelšanai tiek veikti nepieciešamie priekšdarbi, piemēram, ērtākai tīklu vadu savienošanai ar iekārtām nepieciešams pārvietot tīkla savienojuma paneļus</w:t>
            </w:r>
            <w:r w:rsidR="00BE170F" w:rsidRPr="00B35322">
              <w:rPr>
                <w:sz w:val="24"/>
                <w:szCs w:val="24"/>
              </w:rPr>
              <w:t>, nepieciešamo pasākumu veikšana inženiertehnisko risinājumu IBM Netezza pārcelšanai u.c.</w:t>
            </w:r>
            <w:r w:rsidR="004E3E47" w:rsidRPr="00B35322">
              <w:rPr>
                <w:sz w:val="24"/>
                <w:szCs w:val="24"/>
              </w:rPr>
              <w:t>)</w:t>
            </w:r>
            <w:r w:rsidRPr="00B35322">
              <w:rPr>
                <w:sz w:val="24"/>
                <w:szCs w:val="24"/>
              </w:rPr>
              <w:t>,</w:t>
            </w:r>
            <w:r w:rsidR="004E3E47" w:rsidRPr="00B35322">
              <w:rPr>
                <w:sz w:val="24"/>
                <w:szCs w:val="24"/>
              </w:rPr>
              <w:t xml:space="preserve"> kuru</w:t>
            </w:r>
            <w:r w:rsidR="00DE4E14" w:rsidRPr="00B35322">
              <w:rPr>
                <w:sz w:val="24"/>
                <w:szCs w:val="24"/>
              </w:rPr>
              <w:t xml:space="preserve"> ir plānots </w:t>
            </w:r>
            <w:r w:rsidR="004E3E47" w:rsidRPr="00B35322">
              <w:rPr>
                <w:sz w:val="24"/>
                <w:szCs w:val="24"/>
              </w:rPr>
              <w:t>pabeigt</w:t>
            </w:r>
            <w:r w:rsidR="00DE4E14" w:rsidRPr="00B35322">
              <w:rPr>
                <w:sz w:val="24"/>
                <w:szCs w:val="24"/>
              </w:rPr>
              <w:t xml:space="preserve"> līdz 2015.gada februārim</w:t>
            </w:r>
            <w:r w:rsidR="007916D7" w:rsidRPr="00664307">
              <w:rPr>
                <w:sz w:val="24"/>
                <w:szCs w:val="24"/>
              </w:rPr>
              <w:t>,</w:t>
            </w:r>
            <w:r w:rsidR="007916D7">
              <w:rPr>
                <w:sz w:val="24"/>
                <w:szCs w:val="24"/>
              </w:rPr>
              <w:t xml:space="preserve"> līdz</w:t>
            </w:r>
            <w:r w:rsidR="00DE4E14">
              <w:rPr>
                <w:sz w:val="24"/>
                <w:szCs w:val="24"/>
              </w:rPr>
              <w:t xml:space="preserve"> </w:t>
            </w:r>
            <w:r w:rsidR="00121948">
              <w:rPr>
                <w:sz w:val="24"/>
                <w:szCs w:val="24"/>
              </w:rPr>
              <w:t xml:space="preserve">ar to </w:t>
            </w:r>
            <w:r w:rsidRPr="00181587">
              <w:rPr>
                <w:sz w:val="24"/>
                <w:szCs w:val="24"/>
              </w:rPr>
              <w:t xml:space="preserve">nekustamā īpašuma faktiskie uzturēšanas izdevumi gadā šobrīd joprojām ir prognozējami. Piemēram, šobrīd siltumenerģijas un elektroenerģijas patēriņu ziemas mēnešos iespējams plānot tikai provizoriski, turklāt nekustamā īpašuma uzturēšanas izdevumi būs atkarīgi no iekārtu un telpu uzturēšanai veicamo darbu apjoma (piemēram, šobrīd ir grūti prognozēt faktisko izdevumu apmēru ēkas sistēmu uzturēšanai, tai skaitā ugunsgrēka atklāšanas un trauksmes signalizācijas, ugunsgrēka balss izziņošanas, videonovērošanas, apsardzes, piekļuves kontroles sistēmu, sakaru vājstrāvu tīklu sistēmas uzturēšanai). Līdz ar to </w:t>
            </w:r>
            <w:r w:rsidR="00F84F8F" w:rsidRPr="00181587">
              <w:rPr>
                <w:sz w:val="24"/>
                <w:szCs w:val="24"/>
              </w:rPr>
              <w:t>Valsts ieņēmumu dienesta</w:t>
            </w:r>
            <w:r w:rsidR="00F84F8F" w:rsidRPr="00181587" w:rsidDel="00F84F8F">
              <w:rPr>
                <w:sz w:val="24"/>
                <w:szCs w:val="24"/>
              </w:rPr>
              <w:t xml:space="preserve"> </w:t>
            </w:r>
            <w:r w:rsidRPr="00181587">
              <w:rPr>
                <w:sz w:val="24"/>
                <w:szCs w:val="24"/>
              </w:rPr>
              <w:t xml:space="preserve">ēkas uzturēšanai nepieciešamie izdevumi būtu precizējami pēc </w:t>
            </w:r>
            <w:r w:rsidR="00F84F8F" w:rsidRPr="00181587">
              <w:rPr>
                <w:sz w:val="24"/>
                <w:szCs w:val="24"/>
              </w:rPr>
              <w:t>Valsts ieņēmumu dienesta</w:t>
            </w:r>
            <w:r w:rsidR="00F84F8F" w:rsidRPr="00181587" w:rsidDel="00F84F8F">
              <w:rPr>
                <w:sz w:val="24"/>
                <w:szCs w:val="24"/>
              </w:rPr>
              <w:t xml:space="preserve"> </w:t>
            </w:r>
            <w:r w:rsidRPr="00181587">
              <w:rPr>
                <w:sz w:val="24"/>
                <w:szCs w:val="24"/>
              </w:rPr>
              <w:t xml:space="preserve">ēkas uzturēšanai faktisko izdevumu apzināšanas </w:t>
            </w:r>
            <w:r w:rsidR="0048240E" w:rsidRPr="00B35322">
              <w:rPr>
                <w:sz w:val="24"/>
                <w:szCs w:val="24"/>
              </w:rPr>
              <w:t>ziemas un pavasara</w:t>
            </w:r>
            <w:r w:rsidR="0048240E" w:rsidRPr="00200699">
              <w:rPr>
                <w:sz w:val="24"/>
                <w:szCs w:val="24"/>
                <w:u w:val="single"/>
              </w:rPr>
              <w:t xml:space="preserve"> </w:t>
            </w:r>
            <w:r w:rsidR="0048240E" w:rsidRPr="007442E7">
              <w:rPr>
                <w:sz w:val="24"/>
                <w:szCs w:val="24"/>
              </w:rPr>
              <w:t>periodā</w:t>
            </w:r>
            <w:r w:rsidRPr="00664307">
              <w:rPr>
                <w:sz w:val="24"/>
                <w:szCs w:val="24"/>
              </w:rPr>
              <w:t>.</w:t>
            </w:r>
            <w:r w:rsidRPr="00181587">
              <w:rPr>
                <w:sz w:val="24"/>
                <w:szCs w:val="24"/>
              </w:rPr>
              <w:t xml:space="preserve"> </w:t>
            </w:r>
            <w:r w:rsidRPr="00181587">
              <w:rPr>
                <w:sz w:val="24"/>
                <w:szCs w:val="24"/>
                <w:lang w:eastAsia="lv-LV"/>
              </w:rPr>
              <w:t xml:space="preserve">Ņemot vērā minēto, nepieciešams pagarināt </w:t>
            </w:r>
            <w:r w:rsidRPr="00181587">
              <w:rPr>
                <w:bCs/>
                <w:sz w:val="24"/>
                <w:szCs w:val="24"/>
              </w:rPr>
              <w:t xml:space="preserve">MK rīkojuma Nr.411 3.punktā dotā uzdevuma izpildes termiņu. </w:t>
            </w:r>
          </w:p>
          <w:p w14:paraId="08852FA1" w14:textId="0244BEF1" w:rsidR="005D2A74" w:rsidRPr="00181587" w:rsidRDefault="00F84F8F" w:rsidP="00E727A2">
            <w:pPr>
              <w:pStyle w:val="naiskr"/>
              <w:tabs>
                <w:tab w:val="left" w:pos="366"/>
              </w:tabs>
              <w:spacing w:before="120" w:beforeAutospacing="0" w:after="120" w:afterAutospacing="0"/>
              <w:ind w:right="140"/>
              <w:jc w:val="both"/>
            </w:pPr>
            <w:r>
              <w:rPr>
                <w:bCs/>
              </w:rPr>
              <w:t>R</w:t>
            </w:r>
            <w:r w:rsidR="00774EE2" w:rsidRPr="00181587">
              <w:rPr>
                <w:bCs/>
              </w:rPr>
              <w:t>īkojuma projekt</w:t>
            </w:r>
            <w:r w:rsidR="00121948">
              <w:rPr>
                <w:bCs/>
              </w:rPr>
              <w:t>s</w:t>
            </w:r>
            <w:r w:rsidR="00774EE2" w:rsidRPr="00181587">
              <w:rPr>
                <w:bCs/>
              </w:rPr>
              <w:t xml:space="preserve"> </w:t>
            </w:r>
            <w:r w:rsidR="00121948">
              <w:rPr>
                <w:bCs/>
              </w:rPr>
              <w:t>paredz</w:t>
            </w:r>
            <w:r w:rsidR="00E727A2" w:rsidRPr="00181587">
              <w:rPr>
                <w:bCs/>
              </w:rPr>
              <w:t xml:space="preserve"> pagarināt </w:t>
            </w:r>
            <w:r w:rsidR="00776D70" w:rsidRPr="00181587">
              <w:rPr>
                <w:bCs/>
              </w:rPr>
              <w:t xml:space="preserve">MK </w:t>
            </w:r>
            <w:r w:rsidR="00441046" w:rsidRPr="00181587">
              <w:rPr>
                <w:bCs/>
              </w:rPr>
              <w:t xml:space="preserve">rīkojuma </w:t>
            </w:r>
            <w:r w:rsidR="00776D70" w:rsidRPr="00181587">
              <w:rPr>
                <w:bCs/>
              </w:rPr>
              <w:t>Nr.41</w:t>
            </w:r>
            <w:r w:rsidR="00524183" w:rsidRPr="00181587">
              <w:rPr>
                <w:bCs/>
              </w:rPr>
              <w:t xml:space="preserve">1 3.punktā Finanšu ministrijai </w:t>
            </w:r>
            <w:r w:rsidR="00776D70" w:rsidRPr="00181587">
              <w:rPr>
                <w:bCs/>
              </w:rPr>
              <w:t>(</w:t>
            </w:r>
            <w:r w:rsidRPr="009E448F">
              <w:rPr>
                <w:bCs/>
              </w:rPr>
              <w:t>valsts akciju sabiedrī</w:t>
            </w:r>
            <w:r w:rsidRPr="00F84F8F">
              <w:rPr>
                <w:bCs/>
              </w:rPr>
              <w:t>bai „Valsts nekustamie īpašumi”</w:t>
            </w:r>
            <w:r w:rsidR="00776D70" w:rsidRPr="00181587">
              <w:rPr>
                <w:bCs/>
              </w:rPr>
              <w:t xml:space="preserve">) dotā uzdevuma </w:t>
            </w:r>
            <w:r w:rsidR="00121948">
              <w:rPr>
                <w:bCs/>
              </w:rPr>
              <w:t>–</w:t>
            </w:r>
            <w:r w:rsidR="00776D70" w:rsidRPr="00181587">
              <w:rPr>
                <w:bCs/>
              </w:rPr>
              <w:t xml:space="preserve"> </w:t>
            </w:r>
            <w:r w:rsidR="00776D70" w:rsidRPr="00181587">
              <w:rPr>
                <w:i/>
              </w:rPr>
              <w:t xml:space="preserve">precizēt nomas maksas apmēru atbilstoši faktiskajām būvniecības un piesaistītā kapitāla izmaksām un </w:t>
            </w:r>
            <w:r w:rsidR="00776D70" w:rsidRPr="00181587">
              <w:rPr>
                <w:i/>
              </w:rPr>
              <w:lastRenderedPageBreak/>
              <w:t>uzturēšanas izdevumu apmēru atbilstoši faktiskajām nekustamā īpašuma apsaimniekošanas un uzturēšanas izmaksām, un normatīvajos aktos noteiktā kārtībā iesniegt Ministru kabinetā rīkojuma projektu par MK rīkojuma Nr.411 1.punktā minēto valsts budžeta ilgtermiņa saistību un pamatbudžeta bāzes izdevumu precizēšanu</w:t>
            </w:r>
            <w:r w:rsidR="00776D70" w:rsidRPr="00181587">
              <w:t xml:space="preserve"> – izpildes termiņu</w:t>
            </w:r>
            <w:r w:rsidR="00121948">
              <w:t xml:space="preserve"> līdz </w:t>
            </w:r>
            <w:r w:rsidR="00776D70" w:rsidRPr="00181587">
              <w:t>2015.gada 1.aprīli</w:t>
            </w:r>
            <w:r w:rsidR="00121948">
              <w:t>m</w:t>
            </w:r>
            <w:r w:rsidR="00776D70" w:rsidRPr="00181587">
              <w:t>.</w:t>
            </w:r>
          </w:p>
          <w:p w14:paraId="7880E3AA" w14:textId="77777777" w:rsidR="008C57BD" w:rsidRPr="00181587" w:rsidRDefault="00A50D17" w:rsidP="005D2A74">
            <w:pPr>
              <w:pStyle w:val="naiskr"/>
              <w:tabs>
                <w:tab w:val="left" w:pos="366"/>
              </w:tabs>
              <w:spacing w:before="120" w:beforeAutospacing="0" w:after="120" w:afterAutospacing="0"/>
              <w:ind w:right="140"/>
              <w:jc w:val="both"/>
            </w:pPr>
            <w:r w:rsidRPr="00181587">
              <w:rPr>
                <w:bCs/>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8C57BD" w:rsidRPr="00181587" w14:paraId="5E364C31" w14:textId="77777777" w:rsidTr="008C57BD">
        <w:tc>
          <w:tcPr>
            <w:tcW w:w="534" w:type="dxa"/>
          </w:tcPr>
          <w:p w14:paraId="4EBD0CC4" w14:textId="77777777" w:rsidR="008C57BD" w:rsidRPr="00181587" w:rsidRDefault="008C57BD" w:rsidP="001E5481">
            <w:pPr>
              <w:spacing w:before="100" w:beforeAutospacing="1" w:after="100" w:afterAutospacing="1"/>
              <w:rPr>
                <w:sz w:val="24"/>
                <w:szCs w:val="24"/>
                <w:lang w:eastAsia="lv-LV"/>
              </w:rPr>
            </w:pPr>
            <w:r w:rsidRPr="00181587">
              <w:rPr>
                <w:sz w:val="24"/>
                <w:szCs w:val="24"/>
                <w:lang w:eastAsia="lv-LV"/>
              </w:rPr>
              <w:lastRenderedPageBreak/>
              <w:t>3.</w:t>
            </w:r>
          </w:p>
        </w:tc>
        <w:tc>
          <w:tcPr>
            <w:tcW w:w="1559" w:type="dxa"/>
          </w:tcPr>
          <w:p w14:paraId="459FAD3E" w14:textId="77777777" w:rsidR="008C57BD" w:rsidRPr="00181587" w:rsidRDefault="008C57BD" w:rsidP="00F02ADC">
            <w:pPr>
              <w:pStyle w:val="naisc"/>
              <w:spacing w:before="0" w:after="0"/>
              <w:jc w:val="left"/>
              <w:rPr>
                <w:bCs/>
                <w:caps/>
              </w:rPr>
            </w:pPr>
            <w:r w:rsidRPr="00181587">
              <w:t>Projekta izstrādē iesaistītās institūcijas</w:t>
            </w:r>
          </w:p>
        </w:tc>
        <w:tc>
          <w:tcPr>
            <w:tcW w:w="7194" w:type="dxa"/>
          </w:tcPr>
          <w:p w14:paraId="19C60EE6" w14:textId="5AA032A4" w:rsidR="008C57BD" w:rsidRPr="00181587" w:rsidRDefault="003437DB" w:rsidP="00F84F8F">
            <w:pPr>
              <w:pStyle w:val="naisc"/>
              <w:spacing w:before="0" w:after="0"/>
              <w:jc w:val="left"/>
            </w:pPr>
            <w:r w:rsidRPr="00181587">
              <w:t>Finanšu ministrija (</w:t>
            </w:r>
            <w:r w:rsidR="00F84F8F" w:rsidRPr="009E448F">
              <w:rPr>
                <w:bCs/>
              </w:rPr>
              <w:t>valsts akciju sabiedrī</w:t>
            </w:r>
            <w:r w:rsidR="00F84F8F" w:rsidRPr="00F84F8F">
              <w:rPr>
                <w:bCs/>
              </w:rPr>
              <w:t>ba „Valsts nekustamie īpašumi”</w:t>
            </w:r>
            <w:r w:rsidRPr="00181587">
              <w:t>).</w:t>
            </w:r>
          </w:p>
        </w:tc>
      </w:tr>
      <w:tr w:rsidR="008C57BD" w:rsidRPr="00181587" w14:paraId="1F66F836" w14:textId="77777777" w:rsidTr="008C57BD">
        <w:tc>
          <w:tcPr>
            <w:tcW w:w="534" w:type="dxa"/>
          </w:tcPr>
          <w:p w14:paraId="6415EE4F" w14:textId="77777777" w:rsidR="008C57BD" w:rsidRPr="00181587" w:rsidRDefault="008C57BD" w:rsidP="00F02ADC">
            <w:pPr>
              <w:pStyle w:val="naisc"/>
              <w:spacing w:before="0" w:after="0"/>
              <w:jc w:val="left"/>
              <w:rPr>
                <w:bCs/>
                <w:caps/>
              </w:rPr>
            </w:pPr>
            <w:r w:rsidRPr="00181587">
              <w:t>4.</w:t>
            </w:r>
          </w:p>
        </w:tc>
        <w:tc>
          <w:tcPr>
            <w:tcW w:w="1559" w:type="dxa"/>
          </w:tcPr>
          <w:p w14:paraId="386425DD" w14:textId="77777777" w:rsidR="008C57BD" w:rsidRPr="00181587" w:rsidRDefault="008C57BD" w:rsidP="00F02ADC">
            <w:pPr>
              <w:pStyle w:val="naisc"/>
              <w:spacing w:before="0" w:after="0"/>
              <w:jc w:val="left"/>
              <w:rPr>
                <w:bCs/>
                <w:caps/>
              </w:rPr>
            </w:pPr>
            <w:r w:rsidRPr="00181587">
              <w:t>Cita informācija</w:t>
            </w:r>
          </w:p>
        </w:tc>
        <w:tc>
          <w:tcPr>
            <w:tcW w:w="7194" w:type="dxa"/>
          </w:tcPr>
          <w:p w14:paraId="750D6EF7" w14:textId="77777777" w:rsidR="008C57BD" w:rsidRPr="00181587" w:rsidRDefault="008C57BD" w:rsidP="00F02ADC">
            <w:pPr>
              <w:pStyle w:val="naisc"/>
              <w:spacing w:before="0" w:after="0"/>
              <w:jc w:val="left"/>
              <w:rPr>
                <w:bCs/>
                <w:caps/>
              </w:rPr>
            </w:pPr>
            <w:r w:rsidRPr="00181587">
              <w:rPr>
                <w:bCs/>
              </w:rPr>
              <w:t>Nav.</w:t>
            </w:r>
          </w:p>
        </w:tc>
      </w:tr>
      <w:tr w:rsidR="008C57BD" w:rsidRPr="00181587" w14:paraId="36E22A55" w14:textId="77777777" w:rsidTr="008C57BD">
        <w:tc>
          <w:tcPr>
            <w:tcW w:w="534" w:type="dxa"/>
          </w:tcPr>
          <w:p w14:paraId="4C4CFA78" w14:textId="77777777" w:rsidR="008C57BD" w:rsidRPr="00181587" w:rsidRDefault="008C57BD" w:rsidP="00F02ADC">
            <w:pPr>
              <w:pStyle w:val="naisc"/>
              <w:spacing w:before="0" w:after="0"/>
              <w:jc w:val="left"/>
              <w:rPr>
                <w:bCs/>
                <w:caps/>
              </w:rPr>
            </w:pPr>
          </w:p>
        </w:tc>
        <w:tc>
          <w:tcPr>
            <w:tcW w:w="1559" w:type="dxa"/>
          </w:tcPr>
          <w:p w14:paraId="4031B90B" w14:textId="77777777" w:rsidR="008C57BD" w:rsidRPr="00181587" w:rsidRDefault="008C57BD" w:rsidP="00F02ADC">
            <w:pPr>
              <w:pStyle w:val="naisc"/>
              <w:spacing w:before="0" w:after="0"/>
              <w:jc w:val="left"/>
              <w:rPr>
                <w:bCs/>
                <w:caps/>
              </w:rPr>
            </w:pPr>
          </w:p>
        </w:tc>
        <w:tc>
          <w:tcPr>
            <w:tcW w:w="7194" w:type="dxa"/>
          </w:tcPr>
          <w:p w14:paraId="4E94A09B" w14:textId="77777777" w:rsidR="008C57BD" w:rsidRPr="00181587" w:rsidRDefault="008C57BD" w:rsidP="00F02ADC">
            <w:pPr>
              <w:pStyle w:val="naisc"/>
              <w:spacing w:before="0" w:after="0"/>
              <w:jc w:val="left"/>
              <w:rPr>
                <w:bCs/>
                <w:caps/>
              </w:rPr>
            </w:pPr>
          </w:p>
        </w:tc>
      </w:tr>
    </w:tbl>
    <w:p w14:paraId="1D7ED86C" w14:textId="77777777" w:rsidR="00CE62FF" w:rsidRPr="00181587" w:rsidRDefault="00CE62FF" w:rsidP="00CE62FF">
      <w:pPr>
        <w:spacing w:after="0" w:line="240" w:lineRule="auto"/>
        <w:rPr>
          <w:sz w:val="24"/>
          <w:szCs w:val="24"/>
          <w:lang w:eastAsia="lv-LV"/>
        </w:rPr>
      </w:pPr>
    </w:p>
    <w:tbl>
      <w:tblPr>
        <w:tblStyle w:val="TableGrid"/>
        <w:tblW w:w="9322" w:type="dxa"/>
        <w:tblLook w:val="04A0" w:firstRow="1" w:lastRow="0" w:firstColumn="1" w:lastColumn="0" w:noHBand="0" w:noVBand="1"/>
      </w:tblPr>
      <w:tblGrid>
        <w:gridCol w:w="675"/>
        <w:gridCol w:w="2835"/>
        <w:gridCol w:w="5812"/>
      </w:tblGrid>
      <w:tr w:rsidR="00F0471E" w:rsidRPr="00181587" w14:paraId="349AE5C8" w14:textId="77777777" w:rsidTr="003437DB">
        <w:tc>
          <w:tcPr>
            <w:tcW w:w="9322" w:type="dxa"/>
            <w:gridSpan w:val="3"/>
          </w:tcPr>
          <w:p w14:paraId="26415D09" w14:textId="77777777" w:rsidR="00F0471E" w:rsidRPr="00181587" w:rsidRDefault="00F0471E" w:rsidP="00F0471E">
            <w:pPr>
              <w:jc w:val="center"/>
              <w:rPr>
                <w:sz w:val="24"/>
                <w:szCs w:val="24"/>
                <w:lang w:eastAsia="lv-LV"/>
              </w:rPr>
            </w:pPr>
            <w:r w:rsidRPr="00181587">
              <w:rPr>
                <w:b/>
                <w:bCs/>
                <w:sz w:val="24"/>
                <w:szCs w:val="24"/>
                <w:lang w:eastAsia="lv-LV"/>
              </w:rPr>
              <w:t>VII. Tiesību akta projekta izpildes nodrošināšana un tās ietekme uz institūcijām</w:t>
            </w:r>
          </w:p>
        </w:tc>
      </w:tr>
      <w:tr w:rsidR="00F0471E" w:rsidRPr="00181587" w14:paraId="6890B198" w14:textId="77777777" w:rsidTr="003437DB">
        <w:tc>
          <w:tcPr>
            <w:tcW w:w="675" w:type="dxa"/>
          </w:tcPr>
          <w:p w14:paraId="356DF662" w14:textId="77777777" w:rsidR="00F0471E" w:rsidRPr="00181587" w:rsidRDefault="00F0471E" w:rsidP="00E219AC">
            <w:pPr>
              <w:spacing w:before="100" w:beforeAutospacing="1" w:after="100" w:afterAutospacing="1"/>
              <w:jc w:val="both"/>
              <w:rPr>
                <w:sz w:val="24"/>
                <w:szCs w:val="24"/>
                <w:lang w:eastAsia="lv-LV"/>
              </w:rPr>
            </w:pPr>
            <w:r w:rsidRPr="00181587">
              <w:rPr>
                <w:sz w:val="24"/>
                <w:szCs w:val="24"/>
                <w:lang w:eastAsia="lv-LV"/>
              </w:rPr>
              <w:t>1.</w:t>
            </w:r>
          </w:p>
        </w:tc>
        <w:tc>
          <w:tcPr>
            <w:tcW w:w="2835" w:type="dxa"/>
          </w:tcPr>
          <w:p w14:paraId="5691E771" w14:textId="77777777" w:rsidR="00F0471E" w:rsidRPr="00181587" w:rsidRDefault="00F0471E" w:rsidP="00E219AC">
            <w:pPr>
              <w:spacing w:before="100" w:beforeAutospacing="1" w:after="100" w:afterAutospacing="1"/>
              <w:jc w:val="both"/>
              <w:rPr>
                <w:sz w:val="24"/>
                <w:szCs w:val="24"/>
                <w:lang w:eastAsia="lv-LV"/>
              </w:rPr>
            </w:pPr>
            <w:r w:rsidRPr="00181587">
              <w:rPr>
                <w:sz w:val="24"/>
                <w:szCs w:val="24"/>
                <w:lang w:eastAsia="lv-LV"/>
              </w:rPr>
              <w:t>Projekta izpildē iesaistītās institūcijas</w:t>
            </w:r>
          </w:p>
        </w:tc>
        <w:tc>
          <w:tcPr>
            <w:tcW w:w="5812" w:type="dxa"/>
          </w:tcPr>
          <w:p w14:paraId="3668ABB9" w14:textId="4EC3A79A" w:rsidR="00F0471E" w:rsidRPr="00181587" w:rsidRDefault="003437DB" w:rsidP="00F84F8F">
            <w:pPr>
              <w:jc w:val="both"/>
              <w:rPr>
                <w:sz w:val="24"/>
                <w:szCs w:val="24"/>
                <w:lang w:eastAsia="lv-LV"/>
              </w:rPr>
            </w:pPr>
            <w:r w:rsidRPr="00181587">
              <w:rPr>
                <w:sz w:val="24"/>
                <w:szCs w:val="24"/>
                <w:lang w:eastAsia="lv-LV"/>
              </w:rPr>
              <w:t>Par rīkojuma projekta izpildi atbildīgā ir Finanšu ministrija (</w:t>
            </w:r>
            <w:r w:rsidR="00F84F8F" w:rsidRPr="009E448F">
              <w:rPr>
                <w:bCs/>
                <w:sz w:val="24"/>
                <w:szCs w:val="24"/>
              </w:rPr>
              <w:t>valsts akciju sabiedrī</w:t>
            </w:r>
            <w:r w:rsidR="00F84F8F" w:rsidRPr="00F84F8F">
              <w:rPr>
                <w:bCs/>
                <w:sz w:val="24"/>
                <w:szCs w:val="24"/>
              </w:rPr>
              <w:t>ba „Valsts nekustamie īpašumi”</w:t>
            </w:r>
            <w:r w:rsidRPr="00181587">
              <w:rPr>
                <w:sz w:val="24"/>
                <w:szCs w:val="24"/>
                <w:lang w:eastAsia="lv-LV"/>
              </w:rPr>
              <w:t>).</w:t>
            </w:r>
          </w:p>
        </w:tc>
      </w:tr>
      <w:tr w:rsidR="00F0471E" w:rsidRPr="00181587" w14:paraId="4BD408AD" w14:textId="77777777" w:rsidTr="003437DB">
        <w:tc>
          <w:tcPr>
            <w:tcW w:w="675" w:type="dxa"/>
          </w:tcPr>
          <w:p w14:paraId="11FA08CF" w14:textId="77777777" w:rsidR="00F0471E" w:rsidRPr="00181587" w:rsidRDefault="00F0471E" w:rsidP="00E219AC">
            <w:pPr>
              <w:spacing w:before="100" w:beforeAutospacing="1" w:after="100" w:afterAutospacing="1"/>
              <w:jc w:val="both"/>
              <w:rPr>
                <w:sz w:val="24"/>
                <w:szCs w:val="24"/>
                <w:lang w:eastAsia="lv-LV"/>
              </w:rPr>
            </w:pPr>
            <w:r w:rsidRPr="00181587">
              <w:rPr>
                <w:sz w:val="24"/>
                <w:szCs w:val="24"/>
                <w:lang w:eastAsia="lv-LV"/>
              </w:rPr>
              <w:t>2.</w:t>
            </w:r>
          </w:p>
        </w:tc>
        <w:tc>
          <w:tcPr>
            <w:tcW w:w="2835" w:type="dxa"/>
          </w:tcPr>
          <w:p w14:paraId="4030B8F4" w14:textId="77777777" w:rsidR="00F0471E" w:rsidRPr="00181587" w:rsidRDefault="00F0471E" w:rsidP="00E219AC">
            <w:pPr>
              <w:jc w:val="both"/>
              <w:rPr>
                <w:sz w:val="24"/>
                <w:szCs w:val="24"/>
                <w:lang w:eastAsia="lv-LV"/>
              </w:rPr>
            </w:pPr>
            <w:r w:rsidRPr="00181587">
              <w:rPr>
                <w:sz w:val="24"/>
                <w:szCs w:val="24"/>
                <w:lang w:eastAsia="lv-LV"/>
              </w:rPr>
              <w:t xml:space="preserve">Projekta izpildes ietekme uz pārvaldes funkcijām un institucionālo struktūru. </w:t>
            </w:r>
          </w:p>
          <w:p w14:paraId="2834349F" w14:textId="77777777" w:rsidR="00F0471E" w:rsidRPr="00181587" w:rsidRDefault="00F0471E" w:rsidP="00E219AC">
            <w:pPr>
              <w:jc w:val="both"/>
              <w:rPr>
                <w:sz w:val="24"/>
                <w:szCs w:val="24"/>
                <w:lang w:eastAsia="lv-LV"/>
              </w:rPr>
            </w:pPr>
            <w:r w:rsidRPr="00181587">
              <w:rPr>
                <w:sz w:val="24"/>
                <w:szCs w:val="24"/>
                <w:lang w:eastAsia="lv-LV"/>
              </w:rPr>
              <w:t>Jaunu institūciju izveide, esošu institūciju likvidācija vai reorganizācija, to ietekme uz institūcijas cilvēkresursiem</w:t>
            </w:r>
          </w:p>
        </w:tc>
        <w:tc>
          <w:tcPr>
            <w:tcW w:w="5812" w:type="dxa"/>
          </w:tcPr>
          <w:p w14:paraId="75D37247" w14:textId="77777777" w:rsidR="00F0471E" w:rsidRPr="00181587" w:rsidRDefault="00F0471E" w:rsidP="00E219AC">
            <w:pPr>
              <w:spacing w:before="100" w:beforeAutospacing="1" w:after="100" w:afterAutospacing="1"/>
              <w:jc w:val="both"/>
              <w:rPr>
                <w:sz w:val="24"/>
                <w:szCs w:val="24"/>
                <w:lang w:eastAsia="lv-LV"/>
              </w:rPr>
            </w:pPr>
            <w:r w:rsidRPr="00181587">
              <w:rPr>
                <w:sz w:val="24"/>
                <w:szCs w:val="24"/>
                <w:lang w:eastAsia="lv-LV"/>
              </w:rPr>
              <w:t>Projekts šo jomu neskar.</w:t>
            </w:r>
          </w:p>
        </w:tc>
      </w:tr>
      <w:tr w:rsidR="00F0471E" w:rsidRPr="00181587" w14:paraId="2AD999AF" w14:textId="77777777" w:rsidTr="003437DB">
        <w:tc>
          <w:tcPr>
            <w:tcW w:w="675" w:type="dxa"/>
          </w:tcPr>
          <w:p w14:paraId="205DAA7E" w14:textId="77777777" w:rsidR="00F0471E" w:rsidRPr="00181587" w:rsidRDefault="00F0471E" w:rsidP="00E219AC">
            <w:pPr>
              <w:jc w:val="both"/>
              <w:rPr>
                <w:sz w:val="24"/>
                <w:szCs w:val="24"/>
                <w:lang w:eastAsia="lv-LV"/>
              </w:rPr>
            </w:pPr>
            <w:r w:rsidRPr="00181587">
              <w:rPr>
                <w:sz w:val="24"/>
                <w:szCs w:val="24"/>
                <w:lang w:eastAsia="lv-LV"/>
              </w:rPr>
              <w:t>3.</w:t>
            </w:r>
          </w:p>
        </w:tc>
        <w:tc>
          <w:tcPr>
            <w:tcW w:w="2835" w:type="dxa"/>
          </w:tcPr>
          <w:p w14:paraId="44626EDA" w14:textId="77777777" w:rsidR="00F0471E" w:rsidRPr="00181587" w:rsidRDefault="00F0471E" w:rsidP="00E219AC">
            <w:pPr>
              <w:jc w:val="both"/>
              <w:rPr>
                <w:sz w:val="24"/>
                <w:szCs w:val="24"/>
                <w:lang w:eastAsia="lv-LV"/>
              </w:rPr>
            </w:pPr>
            <w:r w:rsidRPr="00181587">
              <w:rPr>
                <w:sz w:val="24"/>
                <w:szCs w:val="24"/>
                <w:lang w:eastAsia="lv-LV"/>
              </w:rPr>
              <w:t>Cita informācija</w:t>
            </w:r>
          </w:p>
        </w:tc>
        <w:tc>
          <w:tcPr>
            <w:tcW w:w="5812" w:type="dxa"/>
          </w:tcPr>
          <w:p w14:paraId="0F437B30" w14:textId="77777777" w:rsidR="00F0471E" w:rsidRPr="00181587" w:rsidRDefault="00F0471E" w:rsidP="00E219AC">
            <w:pPr>
              <w:jc w:val="both"/>
              <w:rPr>
                <w:sz w:val="24"/>
                <w:szCs w:val="24"/>
                <w:lang w:eastAsia="lv-LV"/>
              </w:rPr>
            </w:pPr>
            <w:r w:rsidRPr="00181587">
              <w:rPr>
                <w:sz w:val="24"/>
                <w:szCs w:val="24"/>
                <w:lang w:eastAsia="lv-LV"/>
              </w:rPr>
              <w:t>Nav.</w:t>
            </w:r>
          </w:p>
        </w:tc>
      </w:tr>
    </w:tbl>
    <w:p w14:paraId="78E99FB8" w14:textId="77777777" w:rsidR="00281B5D" w:rsidRPr="00181587" w:rsidRDefault="00281B5D" w:rsidP="00E219AC">
      <w:pPr>
        <w:spacing w:after="0" w:line="240" w:lineRule="auto"/>
        <w:jc w:val="both"/>
        <w:rPr>
          <w:sz w:val="24"/>
          <w:szCs w:val="24"/>
          <w:lang w:eastAsia="lv-LV"/>
        </w:rPr>
      </w:pPr>
    </w:p>
    <w:p w14:paraId="35A14B2F" w14:textId="77777777" w:rsidR="001A1014" w:rsidRPr="00181587" w:rsidRDefault="00163A32" w:rsidP="00E219AC">
      <w:pPr>
        <w:tabs>
          <w:tab w:val="left" w:pos="2552"/>
        </w:tabs>
        <w:spacing w:after="0" w:line="240" w:lineRule="auto"/>
        <w:jc w:val="both"/>
        <w:rPr>
          <w:bCs/>
          <w:sz w:val="24"/>
          <w:szCs w:val="24"/>
          <w:lang w:eastAsia="lv-LV"/>
        </w:rPr>
      </w:pPr>
      <w:r w:rsidRPr="00181587">
        <w:rPr>
          <w:bCs/>
          <w:sz w:val="24"/>
          <w:szCs w:val="24"/>
          <w:lang w:eastAsia="lv-LV"/>
        </w:rPr>
        <w:t xml:space="preserve">Anotācijas </w:t>
      </w:r>
      <w:r w:rsidR="008C77E2" w:rsidRPr="00181587">
        <w:rPr>
          <w:bCs/>
          <w:sz w:val="24"/>
          <w:szCs w:val="24"/>
          <w:lang w:eastAsia="lv-LV"/>
        </w:rPr>
        <w:t xml:space="preserve">II, </w:t>
      </w:r>
      <w:r w:rsidR="003437DB" w:rsidRPr="00181587">
        <w:rPr>
          <w:bCs/>
          <w:sz w:val="24"/>
          <w:szCs w:val="24"/>
          <w:lang w:eastAsia="lv-LV"/>
        </w:rPr>
        <w:t xml:space="preserve">III, </w:t>
      </w:r>
      <w:r w:rsidR="00F00BC9" w:rsidRPr="00181587">
        <w:rPr>
          <w:bCs/>
          <w:sz w:val="24"/>
          <w:szCs w:val="24"/>
          <w:lang w:eastAsia="lv-LV"/>
        </w:rPr>
        <w:t xml:space="preserve">IV, V </w:t>
      </w:r>
      <w:r w:rsidRPr="00181587">
        <w:rPr>
          <w:bCs/>
          <w:sz w:val="24"/>
          <w:szCs w:val="24"/>
          <w:lang w:eastAsia="lv-LV"/>
        </w:rPr>
        <w:t>un V</w:t>
      </w:r>
      <w:r w:rsidR="00F00BC9" w:rsidRPr="00181587">
        <w:rPr>
          <w:bCs/>
          <w:sz w:val="24"/>
          <w:szCs w:val="24"/>
          <w:lang w:eastAsia="lv-LV"/>
        </w:rPr>
        <w:t>I</w:t>
      </w:r>
      <w:r w:rsidR="001A1014" w:rsidRPr="00181587">
        <w:rPr>
          <w:bCs/>
          <w:sz w:val="24"/>
          <w:szCs w:val="24"/>
          <w:lang w:eastAsia="lv-LV"/>
        </w:rPr>
        <w:t xml:space="preserve"> </w:t>
      </w:r>
      <w:r w:rsidRPr="00181587">
        <w:rPr>
          <w:bCs/>
          <w:sz w:val="24"/>
          <w:szCs w:val="24"/>
          <w:lang w:eastAsia="lv-LV"/>
        </w:rPr>
        <w:t>s</w:t>
      </w:r>
      <w:r w:rsidR="001A1014" w:rsidRPr="00181587">
        <w:rPr>
          <w:bCs/>
          <w:sz w:val="24"/>
          <w:szCs w:val="24"/>
          <w:lang w:eastAsia="lv-LV"/>
        </w:rPr>
        <w:t>adaļa –</w:t>
      </w:r>
      <w:r w:rsidR="00726CB2" w:rsidRPr="00181587">
        <w:rPr>
          <w:bCs/>
          <w:sz w:val="24"/>
          <w:szCs w:val="24"/>
          <w:lang w:eastAsia="lv-LV"/>
        </w:rPr>
        <w:t xml:space="preserve"> </w:t>
      </w:r>
      <w:r w:rsidR="001A1014" w:rsidRPr="00181587">
        <w:rPr>
          <w:bCs/>
          <w:sz w:val="24"/>
          <w:szCs w:val="24"/>
          <w:lang w:eastAsia="lv-LV"/>
        </w:rPr>
        <w:t>projekts šīs jomas neskar.</w:t>
      </w:r>
    </w:p>
    <w:p w14:paraId="07CE0EF0" w14:textId="77777777" w:rsidR="00D9304F" w:rsidRDefault="00D9304F" w:rsidP="00F25315">
      <w:pPr>
        <w:spacing w:after="0" w:line="240" w:lineRule="auto"/>
        <w:rPr>
          <w:sz w:val="24"/>
          <w:szCs w:val="24"/>
          <w:lang w:eastAsia="lv-LV"/>
        </w:rPr>
      </w:pPr>
    </w:p>
    <w:p w14:paraId="34BED13F" w14:textId="77777777" w:rsidR="00664307" w:rsidRPr="00181587" w:rsidRDefault="00664307" w:rsidP="00F25315">
      <w:pPr>
        <w:spacing w:after="0" w:line="240" w:lineRule="auto"/>
        <w:rPr>
          <w:sz w:val="24"/>
          <w:szCs w:val="24"/>
          <w:lang w:eastAsia="lv-LV"/>
        </w:rPr>
      </w:pPr>
    </w:p>
    <w:p w14:paraId="437D1032" w14:textId="77777777" w:rsidR="008E30BF" w:rsidRPr="00C16C0D" w:rsidRDefault="008E30BF" w:rsidP="008E30BF">
      <w:pPr>
        <w:pStyle w:val="BodyTextIndent"/>
        <w:spacing w:after="0"/>
        <w:ind w:left="0"/>
      </w:pPr>
      <w:r w:rsidRPr="00C16C0D">
        <w:t xml:space="preserve">Finanšu ministra vietā – </w:t>
      </w:r>
    </w:p>
    <w:p w14:paraId="2FE32D2D" w14:textId="77777777" w:rsidR="008E30BF" w:rsidRPr="00C16C0D" w:rsidRDefault="008E30BF" w:rsidP="008E30BF">
      <w:pPr>
        <w:pStyle w:val="BodyTextIndent"/>
        <w:ind w:left="0"/>
      </w:pPr>
      <w:r w:rsidRPr="00C16C0D">
        <w:rPr>
          <w:color w:val="000000"/>
        </w:rPr>
        <w:t>ārlietu ministrs</w:t>
      </w:r>
      <w:r w:rsidRPr="00C16C0D">
        <w:tab/>
      </w:r>
      <w:r w:rsidRPr="00C16C0D">
        <w:tab/>
      </w:r>
      <w:r w:rsidRPr="00C16C0D">
        <w:tab/>
      </w:r>
      <w:r w:rsidRPr="00C16C0D">
        <w:tab/>
      </w:r>
      <w:r w:rsidRPr="00C16C0D">
        <w:tab/>
      </w:r>
      <w:r w:rsidRPr="00C16C0D">
        <w:tab/>
      </w:r>
      <w:r w:rsidRPr="00C16C0D">
        <w:tab/>
      </w:r>
      <w:r>
        <w:tab/>
        <w:t xml:space="preserve">           </w:t>
      </w:r>
      <w:r w:rsidRPr="00C16C0D">
        <w:rPr>
          <w:color w:val="000000"/>
        </w:rPr>
        <w:t>E.Rinkēvičs</w:t>
      </w:r>
    </w:p>
    <w:p w14:paraId="67C4B036" w14:textId="77777777" w:rsidR="00094ECB" w:rsidRDefault="00094ECB" w:rsidP="00F0471E">
      <w:pPr>
        <w:spacing w:after="0"/>
        <w:rPr>
          <w:sz w:val="20"/>
          <w:szCs w:val="20"/>
          <w:highlight w:val="yellow"/>
        </w:rPr>
      </w:pPr>
    </w:p>
    <w:p w14:paraId="7FA90664" w14:textId="77777777" w:rsidR="00D9304F" w:rsidRDefault="00D9304F" w:rsidP="00F0471E">
      <w:pPr>
        <w:spacing w:after="0"/>
        <w:rPr>
          <w:sz w:val="20"/>
          <w:szCs w:val="20"/>
          <w:highlight w:val="yellow"/>
        </w:rPr>
      </w:pPr>
    </w:p>
    <w:p w14:paraId="1267376C" w14:textId="77777777" w:rsidR="00094ECB" w:rsidRDefault="00094ECB" w:rsidP="00F0471E">
      <w:pPr>
        <w:spacing w:after="0"/>
        <w:rPr>
          <w:sz w:val="20"/>
          <w:szCs w:val="20"/>
          <w:highlight w:val="yellow"/>
        </w:rPr>
      </w:pPr>
    </w:p>
    <w:p w14:paraId="1CC5DEE9" w14:textId="77777777" w:rsidR="003437DB" w:rsidRDefault="003437DB" w:rsidP="00F0471E">
      <w:pPr>
        <w:spacing w:after="0"/>
        <w:rPr>
          <w:sz w:val="20"/>
          <w:szCs w:val="20"/>
          <w:highlight w:val="yellow"/>
        </w:rPr>
      </w:pPr>
    </w:p>
    <w:p w14:paraId="6E055EB8" w14:textId="77777777" w:rsidR="003437DB" w:rsidRDefault="003437DB" w:rsidP="00F0471E">
      <w:pPr>
        <w:spacing w:after="0"/>
        <w:rPr>
          <w:sz w:val="20"/>
          <w:szCs w:val="20"/>
          <w:highlight w:val="yellow"/>
        </w:rPr>
      </w:pPr>
    </w:p>
    <w:p w14:paraId="5F0F9D05" w14:textId="53B6474D" w:rsidR="00F0471E" w:rsidRDefault="00BE170F" w:rsidP="00F0471E">
      <w:pPr>
        <w:spacing w:after="0"/>
        <w:rPr>
          <w:sz w:val="20"/>
          <w:szCs w:val="20"/>
        </w:rPr>
      </w:pPr>
      <w:r>
        <w:rPr>
          <w:sz w:val="20"/>
          <w:szCs w:val="20"/>
        </w:rPr>
        <w:t>0</w:t>
      </w:r>
      <w:r w:rsidR="008E30BF">
        <w:rPr>
          <w:sz w:val="20"/>
          <w:szCs w:val="20"/>
        </w:rPr>
        <w:t>5</w:t>
      </w:r>
      <w:r w:rsidR="0048240E">
        <w:rPr>
          <w:sz w:val="20"/>
          <w:szCs w:val="20"/>
        </w:rPr>
        <w:t>.12</w:t>
      </w:r>
      <w:r w:rsidR="00F0471E" w:rsidRPr="00027CCB">
        <w:rPr>
          <w:sz w:val="20"/>
          <w:szCs w:val="20"/>
        </w:rPr>
        <w:t>.2014.</w:t>
      </w:r>
      <w:r w:rsidR="00BC2FB6">
        <w:rPr>
          <w:sz w:val="20"/>
          <w:szCs w:val="20"/>
        </w:rPr>
        <w:t xml:space="preserve"> </w:t>
      </w:r>
      <w:r w:rsidR="00F0471E" w:rsidRPr="00027CCB">
        <w:rPr>
          <w:sz w:val="20"/>
          <w:szCs w:val="20"/>
        </w:rPr>
        <w:t xml:space="preserve"> </w:t>
      </w:r>
      <w:r w:rsidR="00494823">
        <w:rPr>
          <w:sz w:val="20"/>
          <w:szCs w:val="20"/>
        </w:rPr>
        <w:t>15</w:t>
      </w:r>
      <w:r w:rsidR="00F0471E" w:rsidRPr="00027CCB">
        <w:rPr>
          <w:sz w:val="20"/>
          <w:szCs w:val="20"/>
        </w:rPr>
        <w:t>:</w:t>
      </w:r>
      <w:r w:rsidR="00494823">
        <w:rPr>
          <w:sz w:val="20"/>
          <w:szCs w:val="20"/>
        </w:rPr>
        <w:t>06</w:t>
      </w:r>
    </w:p>
    <w:p w14:paraId="7507C379" w14:textId="7B82B7F0" w:rsidR="00F0471E" w:rsidRPr="003437DB" w:rsidRDefault="008E30BF" w:rsidP="00AB2CBE">
      <w:pPr>
        <w:pStyle w:val="PlainText"/>
        <w:tabs>
          <w:tab w:val="left" w:pos="7200"/>
          <w:tab w:val="right" w:pos="9072"/>
        </w:tabs>
        <w:jc w:val="both"/>
        <w:rPr>
          <w:rFonts w:ascii="Times New Roman" w:hAnsi="Times New Roman"/>
          <w:sz w:val="20"/>
        </w:rPr>
      </w:pPr>
      <w:r>
        <w:rPr>
          <w:rFonts w:ascii="Times New Roman" w:hAnsi="Times New Roman"/>
          <w:sz w:val="20"/>
        </w:rPr>
        <w:t>562</w:t>
      </w:r>
    </w:p>
    <w:p w14:paraId="45E2E00F" w14:textId="77777777" w:rsidR="00AB2CBE" w:rsidRPr="007022C6" w:rsidRDefault="00AB2CBE" w:rsidP="00AB2CBE">
      <w:pPr>
        <w:pStyle w:val="Header"/>
        <w:tabs>
          <w:tab w:val="clear" w:pos="4153"/>
          <w:tab w:val="clear" w:pos="8306"/>
        </w:tabs>
        <w:spacing w:after="0"/>
        <w:rPr>
          <w:sz w:val="20"/>
          <w:szCs w:val="20"/>
        </w:rPr>
      </w:pPr>
      <w:r>
        <w:rPr>
          <w:sz w:val="20"/>
          <w:szCs w:val="20"/>
        </w:rPr>
        <w:t>L.Kokorēviča</w:t>
      </w:r>
    </w:p>
    <w:p w14:paraId="2BBA76E4" w14:textId="77777777" w:rsidR="00C721EC" w:rsidRDefault="00AB2CBE">
      <w:pPr>
        <w:pStyle w:val="Header"/>
        <w:tabs>
          <w:tab w:val="clear" w:pos="4153"/>
          <w:tab w:val="clear" w:pos="8306"/>
        </w:tabs>
        <w:spacing w:after="0"/>
      </w:pPr>
      <w:bookmarkStart w:id="3" w:name="OLE_LINK7"/>
      <w:bookmarkStart w:id="4" w:name="OLE_LINK8"/>
      <w:bookmarkStart w:id="5" w:name="OLE_LINK11"/>
      <w:bookmarkStart w:id="6" w:name="OLE_LINK12"/>
      <w:r w:rsidRPr="007022C6">
        <w:rPr>
          <w:sz w:val="20"/>
          <w:szCs w:val="20"/>
        </w:rPr>
        <w:t>67024</w:t>
      </w:r>
      <w:bookmarkEnd w:id="3"/>
      <w:bookmarkEnd w:id="4"/>
      <w:r>
        <w:rPr>
          <w:sz w:val="20"/>
          <w:szCs w:val="20"/>
        </w:rPr>
        <w:t>955</w:t>
      </w:r>
      <w:r w:rsidRPr="007022C6">
        <w:rPr>
          <w:sz w:val="20"/>
          <w:szCs w:val="20"/>
        </w:rPr>
        <w:t xml:space="preserve">, </w:t>
      </w:r>
      <w:bookmarkStart w:id="7" w:name="OLE_LINK9"/>
      <w:bookmarkStart w:id="8" w:name="OLE_LINK10"/>
      <w:r w:rsidR="00E8276D">
        <w:rPr>
          <w:sz w:val="20"/>
          <w:szCs w:val="20"/>
        </w:rPr>
        <w:fldChar w:fldCharType="begin"/>
      </w:r>
      <w:r>
        <w:rPr>
          <w:sz w:val="20"/>
          <w:szCs w:val="20"/>
        </w:rPr>
        <w:instrText xml:space="preserve"> HYPERLINK "mailto:</w:instrText>
      </w:r>
      <w:r w:rsidRPr="008E2671">
        <w:rPr>
          <w:sz w:val="20"/>
          <w:szCs w:val="20"/>
        </w:rPr>
        <w:instrText>Lita.Kokorevica@vni.lv</w:instrText>
      </w:r>
      <w:r>
        <w:rPr>
          <w:sz w:val="20"/>
          <w:szCs w:val="20"/>
        </w:rPr>
        <w:instrText xml:space="preserve">" </w:instrText>
      </w:r>
      <w:r w:rsidR="00E8276D">
        <w:rPr>
          <w:sz w:val="20"/>
          <w:szCs w:val="20"/>
        </w:rPr>
        <w:fldChar w:fldCharType="separate"/>
      </w:r>
      <w:r w:rsidRPr="00806BEE">
        <w:rPr>
          <w:rStyle w:val="Hyperlink"/>
          <w:sz w:val="20"/>
          <w:szCs w:val="20"/>
        </w:rPr>
        <w:t>Lita.Kokorevica@vni.lv</w:t>
      </w:r>
      <w:bookmarkEnd w:id="7"/>
      <w:bookmarkEnd w:id="8"/>
      <w:r w:rsidR="00E8276D">
        <w:rPr>
          <w:sz w:val="20"/>
          <w:szCs w:val="20"/>
        </w:rPr>
        <w:fldChar w:fldCharType="end"/>
      </w:r>
      <w:bookmarkEnd w:id="5"/>
      <w:bookmarkEnd w:id="6"/>
    </w:p>
    <w:sectPr w:rsidR="00C721EC" w:rsidSect="00AB2CBE">
      <w:headerReference w:type="even" r:id="rId9"/>
      <w:headerReference w:type="default" r:id="rId10"/>
      <w:footerReference w:type="default" r:id="rId11"/>
      <w:footerReference w:type="first" r:id="rId12"/>
      <w:pgSz w:w="11906" w:h="16838"/>
      <w:pgMar w:top="1418" w:right="1134" w:bottom="993" w:left="1701" w:header="709" w:footer="4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815A" w14:textId="77777777" w:rsidR="00F25FF7" w:rsidRDefault="00F25FF7" w:rsidP="00F02ADC">
      <w:pPr>
        <w:spacing w:after="0" w:line="240" w:lineRule="auto"/>
      </w:pPr>
      <w:r>
        <w:separator/>
      </w:r>
    </w:p>
  </w:endnote>
  <w:endnote w:type="continuationSeparator" w:id="0">
    <w:p w14:paraId="4CF2FF89" w14:textId="77777777" w:rsidR="00F25FF7" w:rsidRDefault="00F25FF7"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4E12" w14:textId="3C53ABDC" w:rsidR="00C721EC" w:rsidRPr="008E30BF" w:rsidRDefault="00C721EC" w:rsidP="00300F61">
    <w:pPr>
      <w:pStyle w:val="Footer"/>
      <w:spacing w:after="0" w:line="240" w:lineRule="auto"/>
      <w:jc w:val="both"/>
      <w:rPr>
        <w:sz w:val="20"/>
        <w:szCs w:val="20"/>
      </w:rPr>
    </w:pPr>
    <w:r w:rsidRPr="00196928">
      <w:rPr>
        <w:sz w:val="20"/>
        <w:szCs w:val="20"/>
      </w:rPr>
      <w:t>F</w:t>
    </w:r>
    <w:r w:rsidR="008E30BF">
      <w:rPr>
        <w:sz w:val="20"/>
        <w:szCs w:val="20"/>
      </w:rPr>
      <w:t>MAnot_051214</w:t>
    </w:r>
    <w:r w:rsidRPr="0012456A">
      <w:rPr>
        <w:sz w:val="20"/>
        <w:szCs w:val="20"/>
      </w:rPr>
      <w:t>_</w:t>
    </w:r>
    <w:r>
      <w:rPr>
        <w:sz w:val="20"/>
        <w:szCs w:val="20"/>
      </w:rPr>
      <w:t>Talejas1</w:t>
    </w:r>
    <w:r w:rsidRPr="00706417">
      <w:rPr>
        <w:sz w:val="20"/>
        <w:szCs w:val="20"/>
      </w:rPr>
      <w:t xml:space="preserve">; </w:t>
    </w:r>
    <w:r w:rsidRPr="00E9531F">
      <w:rPr>
        <w:sz w:val="20"/>
        <w:szCs w:val="20"/>
      </w:rPr>
      <w:t>Ministru kabineta rīkojuma projekta „</w:t>
    </w:r>
    <w:r>
      <w:rPr>
        <w:sz w:val="20"/>
        <w:szCs w:val="20"/>
      </w:rPr>
      <w:t>Grozījums</w:t>
    </w:r>
    <w:r w:rsidRPr="00A3656D">
      <w:rPr>
        <w:sz w:val="20"/>
        <w:szCs w:val="20"/>
      </w:rPr>
      <w:t xml:space="preserve"> Ministru kabineta 2012.gada 24.augusta rīkojumā Nr.411 „Par finansējuma piešķiršanu Finanšu ministrijai Valsts ieņēmuma dienesta administratīvās ēkas Talejas ielā 1, Rīgā, telpu nomas maksas, aprīkojuma iegādes, pārcelšanās un uzturēšanas izdevumu segšanai”</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9FFC" w14:textId="2BA5DE23" w:rsidR="00C721EC" w:rsidRPr="008E30BF" w:rsidRDefault="00C721EC" w:rsidP="007B54AB">
    <w:pPr>
      <w:pStyle w:val="Footer"/>
      <w:spacing w:after="0" w:line="240" w:lineRule="auto"/>
      <w:jc w:val="both"/>
      <w:rPr>
        <w:sz w:val="20"/>
        <w:szCs w:val="20"/>
      </w:rPr>
    </w:pPr>
    <w:r w:rsidRPr="00196928">
      <w:rPr>
        <w:sz w:val="20"/>
        <w:szCs w:val="20"/>
      </w:rPr>
      <w:t>F</w:t>
    </w:r>
    <w:r w:rsidR="008E30BF">
      <w:rPr>
        <w:sz w:val="20"/>
        <w:szCs w:val="20"/>
      </w:rPr>
      <w:t>MAnot_051214</w:t>
    </w:r>
    <w:r w:rsidRPr="0012456A">
      <w:rPr>
        <w:sz w:val="20"/>
        <w:szCs w:val="20"/>
      </w:rPr>
      <w:t>_</w:t>
    </w:r>
    <w:r>
      <w:rPr>
        <w:sz w:val="20"/>
        <w:szCs w:val="20"/>
      </w:rPr>
      <w:t>Talejas1</w:t>
    </w:r>
    <w:r w:rsidRPr="00706417">
      <w:rPr>
        <w:sz w:val="20"/>
        <w:szCs w:val="20"/>
      </w:rPr>
      <w:t xml:space="preserve">; </w:t>
    </w:r>
    <w:r w:rsidRPr="00E9531F">
      <w:rPr>
        <w:sz w:val="20"/>
        <w:szCs w:val="20"/>
      </w:rPr>
      <w:t>Ministru kabineta rīkojuma projekta „</w:t>
    </w:r>
    <w:r>
      <w:rPr>
        <w:sz w:val="20"/>
        <w:szCs w:val="20"/>
      </w:rPr>
      <w:t>Grozījums</w:t>
    </w:r>
    <w:r w:rsidRPr="00A3656D">
      <w:rPr>
        <w:sz w:val="20"/>
        <w:szCs w:val="20"/>
      </w:rPr>
      <w:t xml:space="preserve"> Ministru kabineta 2012.gada 24.augusta rīkojumā Nr.411 „Par finansējuma piešķiršanu Finanšu ministrijai Valsts ieņēmuma dienesta administratīvās ēkas Talejas ielā 1, Rīgā, telpu nomas maksas, aprīkojuma iegādes, pārcelšanās un uzturēšanas izdevumu segšanai”</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C769" w14:textId="77777777" w:rsidR="00F25FF7" w:rsidRDefault="00F25FF7" w:rsidP="00F02ADC">
      <w:pPr>
        <w:spacing w:after="0" w:line="240" w:lineRule="auto"/>
      </w:pPr>
      <w:r>
        <w:separator/>
      </w:r>
    </w:p>
  </w:footnote>
  <w:footnote w:type="continuationSeparator" w:id="0">
    <w:p w14:paraId="5A708A7C" w14:textId="77777777" w:rsidR="00F25FF7" w:rsidRDefault="00F25FF7"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F4DF" w14:textId="77777777" w:rsidR="00C721EC" w:rsidRDefault="00C721EC"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0F942" w14:textId="77777777" w:rsidR="00C721EC" w:rsidRDefault="00C72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A7D5" w14:textId="77777777" w:rsidR="00C721EC" w:rsidRPr="00E219AC" w:rsidRDefault="00C721EC"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147596">
      <w:rPr>
        <w:rStyle w:val="PageNumber"/>
        <w:noProof/>
        <w:sz w:val="24"/>
        <w:szCs w:val="24"/>
      </w:rPr>
      <w:t>2</w:t>
    </w:r>
    <w:r w:rsidRPr="00E219AC">
      <w:rPr>
        <w:rStyle w:val="PageNumber"/>
        <w:sz w:val="24"/>
        <w:szCs w:val="24"/>
      </w:rPr>
      <w:fldChar w:fldCharType="end"/>
    </w:r>
  </w:p>
  <w:p w14:paraId="024F880D" w14:textId="77777777" w:rsidR="00C721EC" w:rsidRDefault="00C72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12957ECA"/>
    <w:multiLevelType w:val="hybridMultilevel"/>
    <w:tmpl w:val="68F4BF3E"/>
    <w:lvl w:ilvl="0" w:tplc="6592084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16C24CA7"/>
    <w:multiLevelType w:val="hybridMultilevel"/>
    <w:tmpl w:val="5DDAD77A"/>
    <w:lvl w:ilvl="0" w:tplc="09F2E5EE">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1B5C3E"/>
    <w:multiLevelType w:val="hybridMultilevel"/>
    <w:tmpl w:val="24CC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7">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8">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9">
    <w:nsid w:val="6EF62125"/>
    <w:multiLevelType w:val="hybridMultilevel"/>
    <w:tmpl w:val="77BE3FBA"/>
    <w:lvl w:ilvl="0" w:tplc="4ACCC7FA">
      <w:start w:val="1"/>
      <w:numFmt w:val="bullet"/>
      <w:lvlText w:val=""/>
      <w:lvlJc w:val="left"/>
      <w:pPr>
        <w:ind w:left="1258"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70B1797C"/>
    <w:multiLevelType w:val="hybridMultilevel"/>
    <w:tmpl w:val="A20E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4">
    <w:nsid w:val="7CF87ACF"/>
    <w:multiLevelType w:val="hybridMultilevel"/>
    <w:tmpl w:val="5360DEE0"/>
    <w:lvl w:ilvl="0" w:tplc="C268C0AE">
      <w:start w:val="1"/>
      <w:numFmt w:val="bullet"/>
      <w:lvlText w:val="-"/>
      <w:lvlJc w:val="left"/>
      <w:pPr>
        <w:ind w:left="1258"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5">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6">
    <w:nsid w:val="7EC05A7A"/>
    <w:multiLevelType w:val="hybridMultilevel"/>
    <w:tmpl w:val="790AE692"/>
    <w:lvl w:ilvl="0" w:tplc="C268C0AE">
      <w:start w:val="1"/>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12"/>
  </w:num>
  <w:num w:numId="7">
    <w:abstractNumId w:val="15"/>
  </w:num>
  <w:num w:numId="8">
    <w:abstractNumId w:val="1"/>
  </w:num>
  <w:num w:numId="9">
    <w:abstractNumId w:val="16"/>
  </w:num>
  <w:num w:numId="10">
    <w:abstractNumId w:val="13"/>
  </w:num>
  <w:num w:numId="11">
    <w:abstractNumId w:val="14"/>
  </w:num>
  <w:num w:numId="12">
    <w:abstractNumId w:val="9"/>
  </w:num>
  <w:num w:numId="13">
    <w:abstractNumId w:val="2"/>
  </w:num>
  <w:num w:numId="14">
    <w:abstractNumId w:val="1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F6"/>
    <w:rsid w:val="00002909"/>
    <w:rsid w:val="000101CB"/>
    <w:rsid w:val="00011172"/>
    <w:rsid w:val="00027CCB"/>
    <w:rsid w:val="000445A0"/>
    <w:rsid w:val="00057315"/>
    <w:rsid w:val="00064A4D"/>
    <w:rsid w:val="00065E77"/>
    <w:rsid w:val="000663CB"/>
    <w:rsid w:val="00081811"/>
    <w:rsid w:val="000839E1"/>
    <w:rsid w:val="0008444E"/>
    <w:rsid w:val="00086AF4"/>
    <w:rsid w:val="000942F1"/>
    <w:rsid w:val="00094ECB"/>
    <w:rsid w:val="000A3A2C"/>
    <w:rsid w:val="000A3A7E"/>
    <w:rsid w:val="000A5FA4"/>
    <w:rsid w:val="000A6F90"/>
    <w:rsid w:val="000B383F"/>
    <w:rsid w:val="000C51F4"/>
    <w:rsid w:val="000D5DA9"/>
    <w:rsid w:val="000E3D08"/>
    <w:rsid w:val="000F18C0"/>
    <w:rsid w:val="000F7667"/>
    <w:rsid w:val="001026DE"/>
    <w:rsid w:val="00104291"/>
    <w:rsid w:val="00104A43"/>
    <w:rsid w:val="00121948"/>
    <w:rsid w:val="00122715"/>
    <w:rsid w:val="00126CB4"/>
    <w:rsid w:val="00130E62"/>
    <w:rsid w:val="00131064"/>
    <w:rsid w:val="00135C2D"/>
    <w:rsid w:val="00144E31"/>
    <w:rsid w:val="00147596"/>
    <w:rsid w:val="001563F8"/>
    <w:rsid w:val="00162FA0"/>
    <w:rsid w:val="00163893"/>
    <w:rsid w:val="00163A32"/>
    <w:rsid w:val="001667F4"/>
    <w:rsid w:val="0016707A"/>
    <w:rsid w:val="0016741F"/>
    <w:rsid w:val="00171830"/>
    <w:rsid w:val="00171B4A"/>
    <w:rsid w:val="001731ED"/>
    <w:rsid w:val="00181587"/>
    <w:rsid w:val="00182AAF"/>
    <w:rsid w:val="001846E0"/>
    <w:rsid w:val="00184759"/>
    <w:rsid w:val="001867B5"/>
    <w:rsid w:val="00187F06"/>
    <w:rsid w:val="00193A32"/>
    <w:rsid w:val="00195932"/>
    <w:rsid w:val="00196D29"/>
    <w:rsid w:val="001A078B"/>
    <w:rsid w:val="001A1014"/>
    <w:rsid w:val="001A2E2E"/>
    <w:rsid w:val="001A6645"/>
    <w:rsid w:val="001B113F"/>
    <w:rsid w:val="001B79C6"/>
    <w:rsid w:val="001C666A"/>
    <w:rsid w:val="001D0C42"/>
    <w:rsid w:val="001D0DC1"/>
    <w:rsid w:val="001D3BF7"/>
    <w:rsid w:val="001E3F53"/>
    <w:rsid w:val="001E5481"/>
    <w:rsid w:val="001E6508"/>
    <w:rsid w:val="001F45CA"/>
    <w:rsid w:val="001F75F6"/>
    <w:rsid w:val="00200699"/>
    <w:rsid w:val="00200DE8"/>
    <w:rsid w:val="0020791A"/>
    <w:rsid w:val="00210E04"/>
    <w:rsid w:val="0021168F"/>
    <w:rsid w:val="00226BA5"/>
    <w:rsid w:val="00232565"/>
    <w:rsid w:val="0024025A"/>
    <w:rsid w:val="00243DDB"/>
    <w:rsid w:val="00244731"/>
    <w:rsid w:val="002508E7"/>
    <w:rsid w:val="00251465"/>
    <w:rsid w:val="00262B98"/>
    <w:rsid w:val="00262CDB"/>
    <w:rsid w:val="00265A1A"/>
    <w:rsid w:val="00275BB7"/>
    <w:rsid w:val="00281B5D"/>
    <w:rsid w:val="00295C5E"/>
    <w:rsid w:val="0029710A"/>
    <w:rsid w:val="00297F0E"/>
    <w:rsid w:val="002A03C2"/>
    <w:rsid w:val="002B3308"/>
    <w:rsid w:val="002C29B4"/>
    <w:rsid w:val="002C3984"/>
    <w:rsid w:val="002D32A1"/>
    <w:rsid w:val="002D3B30"/>
    <w:rsid w:val="002E26C0"/>
    <w:rsid w:val="002E66A7"/>
    <w:rsid w:val="002F05DC"/>
    <w:rsid w:val="00300F61"/>
    <w:rsid w:val="00304620"/>
    <w:rsid w:val="00312E33"/>
    <w:rsid w:val="003169CD"/>
    <w:rsid w:val="00320053"/>
    <w:rsid w:val="00326F96"/>
    <w:rsid w:val="00331CD3"/>
    <w:rsid w:val="00334849"/>
    <w:rsid w:val="003437DB"/>
    <w:rsid w:val="00344E67"/>
    <w:rsid w:val="00347802"/>
    <w:rsid w:val="0035118F"/>
    <w:rsid w:val="00354D07"/>
    <w:rsid w:val="00356F4D"/>
    <w:rsid w:val="0036001C"/>
    <w:rsid w:val="00364499"/>
    <w:rsid w:val="003740F3"/>
    <w:rsid w:val="0037667B"/>
    <w:rsid w:val="00380085"/>
    <w:rsid w:val="00385395"/>
    <w:rsid w:val="0038783B"/>
    <w:rsid w:val="00390D9D"/>
    <w:rsid w:val="003956FF"/>
    <w:rsid w:val="003B30EA"/>
    <w:rsid w:val="003C150D"/>
    <w:rsid w:val="003D1F88"/>
    <w:rsid w:val="003D2FF7"/>
    <w:rsid w:val="003E0F50"/>
    <w:rsid w:val="003E2ED5"/>
    <w:rsid w:val="0040314B"/>
    <w:rsid w:val="004157AA"/>
    <w:rsid w:val="00415CC0"/>
    <w:rsid w:val="00417A4E"/>
    <w:rsid w:val="00424C93"/>
    <w:rsid w:val="00424EE4"/>
    <w:rsid w:val="00426DCA"/>
    <w:rsid w:val="00441046"/>
    <w:rsid w:val="00445841"/>
    <w:rsid w:val="00447F09"/>
    <w:rsid w:val="0045684B"/>
    <w:rsid w:val="00457918"/>
    <w:rsid w:val="00460160"/>
    <w:rsid w:val="004618C6"/>
    <w:rsid w:val="00480512"/>
    <w:rsid w:val="0048240E"/>
    <w:rsid w:val="00486437"/>
    <w:rsid w:val="00494823"/>
    <w:rsid w:val="00496EA8"/>
    <w:rsid w:val="00497459"/>
    <w:rsid w:val="004A06EC"/>
    <w:rsid w:val="004A0F64"/>
    <w:rsid w:val="004A1D4B"/>
    <w:rsid w:val="004A2F0B"/>
    <w:rsid w:val="004B0002"/>
    <w:rsid w:val="004B125A"/>
    <w:rsid w:val="004B64FB"/>
    <w:rsid w:val="004B7BE0"/>
    <w:rsid w:val="004C11B2"/>
    <w:rsid w:val="004C6470"/>
    <w:rsid w:val="004D134E"/>
    <w:rsid w:val="004D5C7D"/>
    <w:rsid w:val="004D7287"/>
    <w:rsid w:val="004E2ABD"/>
    <w:rsid w:val="004E3E47"/>
    <w:rsid w:val="004F008B"/>
    <w:rsid w:val="004F151F"/>
    <w:rsid w:val="005001A3"/>
    <w:rsid w:val="00501007"/>
    <w:rsid w:val="00506968"/>
    <w:rsid w:val="00506B1C"/>
    <w:rsid w:val="00510166"/>
    <w:rsid w:val="00513EC8"/>
    <w:rsid w:val="00514861"/>
    <w:rsid w:val="00520E11"/>
    <w:rsid w:val="005224F6"/>
    <w:rsid w:val="00524183"/>
    <w:rsid w:val="00527AE2"/>
    <w:rsid w:val="0053676F"/>
    <w:rsid w:val="00537C2D"/>
    <w:rsid w:val="00541AFA"/>
    <w:rsid w:val="00543104"/>
    <w:rsid w:val="005450A0"/>
    <w:rsid w:val="00554071"/>
    <w:rsid w:val="00561E0B"/>
    <w:rsid w:val="005811BA"/>
    <w:rsid w:val="00582015"/>
    <w:rsid w:val="00583C67"/>
    <w:rsid w:val="005922EC"/>
    <w:rsid w:val="0059552B"/>
    <w:rsid w:val="00596BE9"/>
    <w:rsid w:val="005A2246"/>
    <w:rsid w:val="005A4BA3"/>
    <w:rsid w:val="005B1C54"/>
    <w:rsid w:val="005B2EF9"/>
    <w:rsid w:val="005C1CC2"/>
    <w:rsid w:val="005C2284"/>
    <w:rsid w:val="005C45E0"/>
    <w:rsid w:val="005D0EFA"/>
    <w:rsid w:val="005D2A74"/>
    <w:rsid w:val="005D7E04"/>
    <w:rsid w:val="005E7EDB"/>
    <w:rsid w:val="005F38F9"/>
    <w:rsid w:val="00610D68"/>
    <w:rsid w:val="00611A31"/>
    <w:rsid w:val="00626C0F"/>
    <w:rsid w:val="00632554"/>
    <w:rsid w:val="00632687"/>
    <w:rsid w:val="00642144"/>
    <w:rsid w:val="00643258"/>
    <w:rsid w:val="00645B49"/>
    <w:rsid w:val="00645EEA"/>
    <w:rsid w:val="00646C67"/>
    <w:rsid w:val="00651EC3"/>
    <w:rsid w:val="00663D7F"/>
    <w:rsid w:val="0066424D"/>
    <w:rsid w:val="00664307"/>
    <w:rsid w:val="00667CA1"/>
    <w:rsid w:val="00670E91"/>
    <w:rsid w:val="00680433"/>
    <w:rsid w:val="00683310"/>
    <w:rsid w:val="00684280"/>
    <w:rsid w:val="0069436D"/>
    <w:rsid w:val="006A0E97"/>
    <w:rsid w:val="006B19B8"/>
    <w:rsid w:val="006B1D4D"/>
    <w:rsid w:val="006B2B7F"/>
    <w:rsid w:val="006B6521"/>
    <w:rsid w:val="006C162A"/>
    <w:rsid w:val="006C49B3"/>
    <w:rsid w:val="006C5039"/>
    <w:rsid w:val="006C528B"/>
    <w:rsid w:val="006C66AD"/>
    <w:rsid w:val="006C7751"/>
    <w:rsid w:val="006D0403"/>
    <w:rsid w:val="006D2EB4"/>
    <w:rsid w:val="006D38DD"/>
    <w:rsid w:val="006D57A2"/>
    <w:rsid w:val="006E2362"/>
    <w:rsid w:val="006E6260"/>
    <w:rsid w:val="006E6936"/>
    <w:rsid w:val="006F6392"/>
    <w:rsid w:val="006F6F4C"/>
    <w:rsid w:val="006F7D7A"/>
    <w:rsid w:val="0070123C"/>
    <w:rsid w:val="00702A80"/>
    <w:rsid w:val="007044FE"/>
    <w:rsid w:val="00704DCB"/>
    <w:rsid w:val="007054CB"/>
    <w:rsid w:val="007135FE"/>
    <w:rsid w:val="00714873"/>
    <w:rsid w:val="007161FE"/>
    <w:rsid w:val="00720273"/>
    <w:rsid w:val="00721338"/>
    <w:rsid w:val="00722633"/>
    <w:rsid w:val="00726CB2"/>
    <w:rsid w:val="00731368"/>
    <w:rsid w:val="007442E7"/>
    <w:rsid w:val="007642D4"/>
    <w:rsid w:val="00771431"/>
    <w:rsid w:val="00772169"/>
    <w:rsid w:val="0077392A"/>
    <w:rsid w:val="00774EE2"/>
    <w:rsid w:val="00776D70"/>
    <w:rsid w:val="00777AC6"/>
    <w:rsid w:val="007916D7"/>
    <w:rsid w:val="0079465A"/>
    <w:rsid w:val="007A3FC5"/>
    <w:rsid w:val="007A4DD2"/>
    <w:rsid w:val="007A7421"/>
    <w:rsid w:val="007B1A21"/>
    <w:rsid w:val="007B36F9"/>
    <w:rsid w:val="007B54AB"/>
    <w:rsid w:val="007C459D"/>
    <w:rsid w:val="007C47AE"/>
    <w:rsid w:val="007D2E25"/>
    <w:rsid w:val="007D7326"/>
    <w:rsid w:val="007E4111"/>
    <w:rsid w:val="007E5B38"/>
    <w:rsid w:val="007F1032"/>
    <w:rsid w:val="007F3308"/>
    <w:rsid w:val="00803B10"/>
    <w:rsid w:val="0080557B"/>
    <w:rsid w:val="00805DA3"/>
    <w:rsid w:val="00813569"/>
    <w:rsid w:val="00815A67"/>
    <w:rsid w:val="008212C9"/>
    <w:rsid w:val="008217DD"/>
    <w:rsid w:val="00821E65"/>
    <w:rsid w:val="00822EB3"/>
    <w:rsid w:val="00826436"/>
    <w:rsid w:val="00831510"/>
    <w:rsid w:val="00831C44"/>
    <w:rsid w:val="00834507"/>
    <w:rsid w:val="00841A98"/>
    <w:rsid w:val="00842F57"/>
    <w:rsid w:val="00843631"/>
    <w:rsid w:val="0085224F"/>
    <w:rsid w:val="008574CF"/>
    <w:rsid w:val="008679EB"/>
    <w:rsid w:val="00884361"/>
    <w:rsid w:val="008852F0"/>
    <w:rsid w:val="008A383F"/>
    <w:rsid w:val="008A77A8"/>
    <w:rsid w:val="008B076D"/>
    <w:rsid w:val="008B1F6E"/>
    <w:rsid w:val="008B28BB"/>
    <w:rsid w:val="008C10A9"/>
    <w:rsid w:val="008C4B9D"/>
    <w:rsid w:val="008C57BD"/>
    <w:rsid w:val="008C77E2"/>
    <w:rsid w:val="008D1651"/>
    <w:rsid w:val="008D7DBE"/>
    <w:rsid w:val="008E29BA"/>
    <w:rsid w:val="008E30BF"/>
    <w:rsid w:val="008E404A"/>
    <w:rsid w:val="009006F1"/>
    <w:rsid w:val="00903740"/>
    <w:rsid w:val="00904499"/>
    <w:rsid w:val="0091711B"/>
    <w:rsid w:val="00923E86"/>
    <w:rsid w:val="00930370"/>
    <w:rsid w:val="009308B8"/>
    <w:rsid w:val="009345C4"/>
    <w:rsid w:val="009618DE"/>
    <w:rsid w:val="0096224E"/>
    <w:rsid w:val="00972582"/>
    <w:rsid w:val="00984BEF"/>
    <w:rsid w:val="00991A89"/>
    <w:rsid w:val="00993DFF"/>
    <w:rsid w:val="009A1B6C"/>
    <w:rsid w:val="009C41CD"/>
    <w:rsid w:val="009C5235"/>
    <w:rsid w:val="009C78F1"/>
    <w:rsid w:val="009E2F2E"/>
    <w:rsid w:val="009F0118"/>
    <w:rsid w:val="009F031D"/>
    <w:rsid w:val="009F1DF4"/>
    <w:rsid w:val="00A000A7"/>
    <w:rsid w:val="00A1299A"/>
    <w:rsid w:val="00A152F4"/>
    <w:rsid w:val="00A278E7"/>
    <w:rsid w:val="00A45ED7"/>
    <w:rsid w:val="00A50278"/>
    <w:rsid w:val="00A50D17"/>
    <w:rsid w:val="00A5285A"/>
    <w:rsid w:val="00A54E47"/>
    <w:rsid w:val="00A64C41"/>
    <w:rsid w:val="00A80770"/>
    <w:rsid w:val="00A83285"/>
    <w:rsid w:val="00A862D9"/>
    <w:rsid w:val="00A87CEC"/>
    <w:rsid w:val="00A94744"/>
    <w:rsid w:val="00A96E2B"/>
    <w:rsid w:val="00AA1A55"/>
    <w:rsid w:val="00AA60BB"/>
    <w:rsid w:val="00AB192F"/>
    <w:rsid w:val="00AB2CBE"/>
    <w:rsid w:val="00AB4EDE"/>
    <w:rsid w:val="00AE6FAB"/>
    <w:rsid w:val="00AF31E5"/>
    <w:rsid w:val="00B00116"/>
    <w:rsid w:val="00B14CE5"/>
    <w:rsid w:val="00B201C2"/>
    <w:rsid w:val="00B2084D"/>
    <w:rsid w:val="00B24205"/>
    <w:rsid w:val="00B27772"/>
    <w:rsid w:val="00B35322"/>
    <w:rsid w:val="00B35B25"/>
    <w:rsid w:val="00B36A4E"/>
    <w:rsid w:val="00B42B98"/>
    <w:rsid w:val="00B43C8D"/>
    <w:rsid w:val="00B43DA9"/>
    <w:rsid w:val="00B5130C"/>
    <w:rsid w:val="00B52D87"/>
    <w:rsid w:val="00B54631"/>
    <w:rsid w:val="00B5570E"/>
    <w:rsid w:val="00B57491"/>
    <w:rsid w:val="00B60AA0"/>
    <w:rsid w:val="00B61B9F"/>
    <w:rsid w:val="00B6536A"/>
    <w:rsid w:val="00B6697E"/>
    <w:rsid w:val="00B679D9"/>
    <w:rsid w:val="00B76A2F"/>
    <w:rsid w:val="00B823F4"/>
    <w:rsid w:val="00B9037E"/>
    <w:rsid w:val="00B910D0"/>
    <w:rsid w:val="00B91923"/>
    <w:rsid w:val="00BA4F16"/>
    <w:rsid w:val="00BC2FB6"/>
    <w:rsid w:val="00BC5560"/>
    <w:rsid w:val="00BD37E8"/>
    <w:rsid w:val="00BE170F"/>
    <w:rsid w:val="00BE2F72"/>
    <w:rsid w:val="00BE473A"/>
    <w:rsid w:val="00BF1496"/>
    <w:rsid w:val="00BF282B"/>
    <w:rsid w:val="00C00EBD"/>
    <w:rsid w:val="00C049E1"/>
    <w:rsid w:val="00C13915"/>
    <w:rsid w:val="00C14571"/>
    <w:rsid w:val="00C15DE0"/>
    <w:rsid w:val="00C25073"/>
    <w:rsid w:val="00C2706F"/>
    <w:rsid w:val="00C2716F"/>
    <w:rsid w:val="00C32434"/>
    <w:rsid w:val="00C3334F"/>
    <w:rsid w:val="00C3434A"/>
    <w:rsid w:val="00C3503F"/>
    <w:rsid w:val="00C4119A"/>
    <w:rsid w:val="00C41B69"/>
    <w:rsid w:val="00C47030"/>
    <w:rsid w:val="00C51236"/>
    <w:rsid w:val="00C55CD3"/>
    <w:rsid w:val="00C57598"/>
    <w:rsid w:val="00C70AAB"/>
    <w:rsid w:val="00C715A8"/>
    <w:rsid w:val="00C721EC"/>
    <w:rsid w:val="00C75EBD"/>
    <w:rsid w:val="00C77B56"/>
    <w:rsid w:val="00C80BE1"/>
    <w:rsid w:val="00C83987"/>
    <w:rsid w:val="00C859D0"/>
    <w:rsid w:val="00C86793"/>
    <w:rsid w:val="00C967CC"/>
    <w:rsid w:val="00CB4C14"/>
    <w:rsid w:val="00CD13DC"/>
    <w:rsid w:val="00CD2950"/>
    <w:rsid w:val="00CD3E6B"/>
    <w:rsid w:val="00CE12F9"/>
    <w:rsid w:val="00CE31A7"/>
    <w:rsid w:val="00CE62FF"/>
    <w:rsid w:val="00CF19D7"/>
    <w:rsid w:val="00CF4543"/>
    <w:rsid w:val="00D04AF7"/>
    <w:rsid w:val="00D138AF"/>
    <w:rsid w:val="00D17CD2"/>
    <w:rsid w:val="00D23C2E"/>
    <w:rsid w:val="00D30FE8"/>
    <w:rsid w:val="00D31F15"/>
    <w:rsid w:val="00D33176"/>
    <w:rsid w:val="00D340AB"/>
    <w:rsid w:val="00D36601"/>
    <w:rsid w:val="00D37EA8"/>
    <w:rsid w:val="00D4461C"/>
    <w:rsid w:val="00D44F86"/>
    <w:rsid w:val="00D50D46"/>
    <w:rsid w:val="00D544E3"/>
    <w:rsid w:val="00D560DD"/>
    <w:rsid w:val="00D568CC"/>
    <w:rsid w:val="00D6158C"/>
    <w:rsid w:val="00D6512B"/>
    <w:rsid w:val="00D65441"/>
    <w:rsid w:val="00D70F73"/>
    <w:rsid w:val="00D82BEF"/>
    <w:rsid w:val="00D9221F"/>
    <w:rsid w:val="00D9304F"/>
    <w:rsid w:val="00DA2E3C"/>
    <w:rsid w:val="00DA3B8E"/>
    <w:rsid w:val="00DA4BE1"/>
    <w:rsid w:val="00DB1288"/>
    <w:rsid w:val="00DB1A35"/>
    <w:rsid w:val="00DB5299"/>
    <w:rsid w:val="00DC1F15"/>
    <w:rsid w:val="00DD0A70"/>
    <w:rsid w:val="00DD3315"/>
    <w:rsid w:val="00DD5090"/>
    <w:rsid w:val="00DD5756"/>
    <w:rsid w:val="00DE4E14"/>
    <w:rsid w:val="00DF1C16"/>
    <w:rsid w:val="00DF459F"/>
    <w:rsid w:val="00DF5103"/>
    <w:rsid w:val="00E046C2"/>
    <w:rsid w:val="00E0595C"/>
    <w:rsid w:val="00E16873"/>
    <w:rsid w:val="00E2167C"/>
    <w:rsid w:val="00E219AC"/>
    <w:rsid w:val="00E25302"/>
    <w:rsid w:val="00E27634"/>
    <w:rsid w:val="00E37C3B"/>
    <w:rsid w:val="00E512B1"/>
    <w:rsid w:val="00E5430F"/>
    <w:rsid w:val="00E55CF6"/>
    <w:rsid w:val="00E57503"/>
    <w:rsid w:val="00E60203"/>
    <w:rsid w:val="00E6201D"/>
    <w:rsid w:val="00E6566E"/>
    <w:rsid w:val="00E727A2"/>
    <w:rsid w:val="00E81190"/>
    <w:rsid w:val="00E8276D"/>
    <w:rsid w:val="00E82D4C"/>
    <w:rsid w:val="00E91F1C"/>
    <w:rsid w:val="00E97226"/>
    <w:rsid w:val="00EA4B5C"/>
    <w:rsid w:val="00EB0367"/>
    <w:rsid w:val="00EB2638"/>
    <w:rsid w:val="00EB52ED"/>
    <w:rsid w:val="00EB60F4"/>
    <w:rsid w:val="00ED1419"/>
    <w:rsid w:val="00ED60FE"/>
    <w:rsid w:val="00ED71EA"/>
    <w:rsid w:val="00EE48FC"/>
    <w:rsid w:val="00EF3B6F"/>
    <w:rsid w:val="00EF4C4F"/>
    <w:rsid w:val="00EF73F6"/>
    <w:rsid w:val="00F00BC9"/>
    <w:rsid w:val="00F02ADC"/>
    <w:rsid w:val="00F04699"/>
    <w:rsid w:val="00F0471E"/>
    <w:rsid w:val="00F1017A"/>
    <w:rsid w:val="00F1294D"/>
    <w:rsid w:val="00F17EEF"/>
    <w:rsid w:val="00F21CE6"/>
    <w:rsid w:val="00F21DA2"/>
    <w:rsid w:val="00F25315"/>
    <w:rsid w:val="00F25FF7"/>
    <w:rsid w:val="00F41036"/>
    <w:rsid w:val="00F44324"/>
    <w:rsid w:val="00F46B84"/>
    <w:rsid w:val="00F55185"/>
    <w:rsid w:val="00F5688E"/>
    <w:rsid w:val="00F612FA"/>
    <w:rsid w:val="00F6343B"/>
    <w:rsid w:val="00F72B8D"/>
    <w:rsid w:val="00F84F8F"/>
    <w:rsid w:val="00F87E3A"/>
    <w:rsid w:val="00F915D9"/>
    <w:rsid w:val="00F93C7C"/>
    <w:rsid w:val="00FA019F"/>
    <w:rsid w:val="00FA784E"/>
    <w:rsid w:val="00FC3EA0"/>
    <w:rsid w:val="00FD04D8"/>
    <w:rsid w:val="00FE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FB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46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3369-5195-4344-8237-16FA8E1C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3043</Words>
  <Characters>1735</Characters>
  <Application>Microsoft Office Word</Application>
  <DocSecurity>4</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lpstr> Ministru kabineta rīkojuma projekts „Grozījums Ministru kabineta 2012.gada 24.augusta rīkojumā Nr.411 „Par finansējuma piešķiršanu Finanšu ministrijai Valsts ieņēmuma dienesta administratīvās ēkas Talejas ielā 1, Rīgā, telpu nomas maksas, aprīkojuma iegā</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dc:title>
  <dc:subject>Anotācija</dc:subject>
  <dc:creator>Lita Kokorēviča;Aiga Gulbe,</dc:creator>
  <dc:description>Lita.Kokorevica@vni.lv; 7024955 
Aiga.Gulbe@vni.lv;67024698</dc:description>
  <cp:lastModifiedBy>Lita Kokorēviča</cp:lastModifiedBy>
  <cp:revision>2</cp:revision>
  <cp:lastPrinted>2014-12-05T13:06:00Z</cp:lastPrinted>
  <dcterms:created xsi:type="dcterms:W3CDTF">2014-12-09T09:27:00Z</dcterms:created>
  <dcterms:modified xsi:type="dcterms:W3CDTF">2014-12-09T09:27:00Z</dcterms:modified>
</cp:coreProperties>
</file>