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1D" w:rsidRPr="007F7022" w:rsidRDefault="004E651D" w:rsidP="004E651D">
      <w:pPr>
        <w:jc w:val="center"/>
        <w:rPr>
          <w:b/>
          <w:bCs/>
          <w:color w:val="000000"/>
        </w:rPr>
      </w:pPr>
    </w:p>
    <w:p w:rsidR="00A46C77" w:rsidRDefault="00A46C77" w:rsidP="00A46C77">
      <w:pPr>
        <w:jc w:val="right"/>
        <w:rPr>
          <w:sz w:val="20"/>
          <w:szCs w:val="20"/>
        </w:rPr>
      </w:pPr>
      <w:r>
        <w:rPr>
          <w:sz w:val="20"/>
          <w:szCs w:val="20"/>
        </w:rPr>
        <w:t>Informatīvā ziņojuma</w:t>
      </w:r>
    </w:p>
    <w:p w:rsidR="00A46C77" w:rsidRPr="00B910D3" w:rsidRDefault="00A46C77" w:rsidP="00A46C77">
      <w:pPr>
        <w:jc w:val="right"/>
        <w:rPr>
          <w:sz w:val="20"/>
          <w:szCs w:val="20"/>
        </w:rPr>
      </w:pPr>
      <w:r w:rsidRPr="00B910D3">
        <w:rPr>
          <w:sz w:val="20"/>
          <w:szCs w:val="20"/>
        </w:rPr>
        <w:t xml:space="preserve"> „Par Narkotisko un psihotropo vielu un to atkarības</w:t>
      </w:r>
      <w:r>
        <w:rPr>
          <w:sz w:val="20"/>
          <w:szCs w:val="20"/>
        </w:rPr>
        <w:t xml:space="preserve"> </w:t>
      </w:r>
      <w:r w:rsidRPr="00B910D3">
        <w:rPr>
          <w:sz w:val="20"/>
          <w:szCs w:val="20"/>
        </w:rPr>
        <w:t>izplatības ierobežošanas un kontroles</w:t>
      </w:r>
    </w:p>
    <w:p w:rsidR="00A46C77" w:rsidRDefault="00A46C77" w:rsidP="00A46C77">
      <w:pPr>
        <w:jc w:val="right"/>
        <w:rPr>
          <w:sz w:val="20"/>
          <w:szCs w:val="20"/>
        </w:rPr>
      </w:pPr>
      <w:r w:rsidRPr="00B910D3">
        <w:rPr>
          <w:sz w:val="20"/>
          <w:szCs w:val="20"/>
        </w:rPr>
        <w:t>pamatnostādņu 2011.–2017.gadam</w:t>
      </w:r>
      <w:r>
        <w:rPr>
          <w:sz w:val="20"/>
          <w:szCs w:val="20"/>
        </w:rPr>
        <w:t xml:space="preserve"> </w:t>
      </w:r>
      <w:r w:rsidRPr="00B910D3">
        <w:rPr>
          <w:sz w:val="20"/>
          <w:szCs w:val="20"/>
        </w:rPr>
        <w:t>ieviešanu no 2011. līdz 2013.gadam”</w:t>
      </w:r>
      <w:r>
        <w:rPr>
          <w:sz w:val="20"/>
          <w:szCs w:val="20"/>
        </w:rPr>
        <w:t xml:space="preserve"> </w:t>
      </w:r>
    </w:p>
    <w:p w:rsidR="00A46C77" w:rsidRPr="00B910D3" w:rsidRDefault="00A46C77" w:rsidP="00A46C77">
      <w:pPr>
        <w:jc w:val="right"/>
        <w:rPr>
          <w:sz w:val="20"/>
          <w:szCs w:val="20"/>
        </w:rPr>
      </w:pPr>
      <w:r>
        <w:rPr>
          <w:sz w:val="20"/>
          <w:szCs w:val="20"/>
        </w:rPr>
        <w:t>1.pielikums</w:t>
      </w:r>
    </w:p>
    <w:p w:rsidR="00A46C77" w:rsidRDefault="00A46C77" w:rsidP="00A46C77">
      <w:pPr>
        <w:rPr>
          <w:b/>
          <w:bCs/>
          <w:color w:val="000000"/>
        </w:rPr>
      </w:pPr>
    </w:p>
    <w:p w:rsidR="00A46C77" w:rsidRDefault="00A46C77" w:rsidP="004E651D">
      <w:pPr>
        <w:jc w:val="center"/>
        <w:rPr>
          <w:b/>
          <w:bCs/>
          <w:color w:val="000000"/>
        </w:rPr>
      </w:pPr>
    </w:p>
    <w:p w:rsidR="004E651D" w:rsidRPr="007F7022" w:rsidRDefault="004E651D" w:rsidP="004E651D">
      <w:pPr>
        <w:jc w:val="center"/>
        <w:rPr>
          <w:b/>
          <w:bCs/>
          <w:color w:val="000000"/>
        </w:rPr>
      </w:pPr>
      <w:r w:rsidRPr="007F7022">
        <w:rPr>
          <w:b/>
          <w:bCs/>
          <w:color w:val="000000"/>
        </w:rPr>
        <w:t>I RĪCĪBAS VIRZIENS: NARKOMĀNIJAS UN NARKOTIKU LIETOŠANAS PROFILAKSE</w:t>
      </w:r>
    </w:p>
    <w:p w:rsidR="004E651D" w:rsidRPr="007F7022" w:rsidRDefault="004E651D" w:rsidP="004E651D">
      <w:pPr>
        <w:jc w:val="center"/>
        <w:rPr>
          <w:b/>
          <w:bCs/>
          <w:color w:val="000000"/>
        </w:rPr>
      </w:pPr>
    </w:p>
    <w:p w:rsidR="002D0A68" w:rsidRPr="007F7022" w:rsidRDefault="00C9123C" w:rsidP="008804C2">
      <w:pPr>
        <w:jc w:val="center"/>
        <w:rPr>
          <w:b/>
          <w:bCs/>
        </w:rPr>
      </w:pPr>
      <w:r w:rsidRPr="007F7022">
        <w:rPr>
          <w:b/>
          <w:bCs/>
          <w:color w:val="000000"/>
        </w:rPr>
        <w:t>Pamatnostādnēs definētais politikas mērķis</w:t>
      </w:r>
      <w:r w:rsidRPr="007F7022">
        <w:rPr>
          <w:color w:val="000000"/>
        </w:rPr>
        <w:t>:</w:t>
      </w:r>
      <w:r w:rsidRPr="007F7022">
        <w:rPr>
          <w:b/>
          <w:bCs/>
        </w:rPr>
        <w:t xml:space="preserve"> </w:t>
      </w:r>
    </w:p>
    <w:p w:rsidR="00C9123C" w:rsidRPr="007F7022" w:rsidRDefault="00C9123C" w:rsidP="008804C2">
      <w:pPr>
        <w:jc w:val="center"/>
        <w:rPr>
          <w:b/>
          <w:bCs/>
          <w:color w:val="000000"/>
        </w:rPr>
      </w:pPr>
      <w:r w:rsidRPr="007F7022">
        <w:rPr>
          <w:b/>
          <w:bCs/>
        </w:rPr>
        <w:t>samazināt nelegālo narkotiku lietošanas akceptējamību sabiedrībā</w:t>
      </w:r>
    </w:p>
    <w:p w:rsidR="00C9123C" w:rsidRPr="007F7022" w:rsidRDefault="00C9123C" w:rsidP="007E6622">
      <w:pPr>
        <w:ind w:left="57" w:right="57"/>
      </w:pPr>
    </w:p>
    <w:tbl>
      <w:tblPr>
        <w:tblpPr w:leftFromText="180" w:rightFromText="180" w:vertAnchor="text" w:tblpY="1"/>
        <w:tblOverlap w:val="never"/>
        <w:tblW w:w="50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047"/>
        <w:gridCol w:w="2204"/>
        <w:gridCol w:w="6272"/>
        <w:gridCol w:w="1349"/>
        <w:gridCol w:w="3562"/>
      </w:tblGrid>
      <w:tr w:rsidR="005D4A9C" w:rsidRPr="007F7022" w:rsidTr="000B36B3">
        <w:trPr>
          <w:trHeight w:val="456"/>
        </w:trPr>
        <w:tc>
          <w:tcPr>
            <w:tcW w:w="663" w:type="pct"/>
            <w:tcBorders>
              <w:left w:val="single" w:sz="8" w:space="0" w:color="auto"/>
            </w:tcBorders>
            <w:shd w:val="clear" w:color="auto" w:fill="9CC2E5" w:themeFill="accent1" w:themeFillTint="99"/>
          </w:tcPr>
          <w:p w:rsidR="00C9123C" w:rsidRPr="007F7022" w:rsidRDefault="00C9123C" w:rsidP="007E6622">
            <w:pPr>
              <w:ind w:left="57"/>
              <w:jc w:val="center"/>
              <w:rPr>
                <w:color w:val="000000"/>
                <w:sz w:val="20"/>
                <w:szCs w:val="20"/>
              </w:rPr>
            </w:pPr>
            <w:r w:rsidRPr="007F7022">
              <w:rPr>
                <w:b/>
                <w:bCs/>
                <w:color w:val="000000"/>
                <w:sz w:val="20"/>
                <w:szCs w:val="20"/>
              </w:rPr>
              <w:t>Atbildīgās un iesaistītās institūcijas, izpildes termiņš un budžets</w:t>
            </w:r>
          </w:p>
        </w:tc>
        <w:tc>
          <w:tcPr>
            <w:tcW w:w="714" w:type="pct"/>
            <w:shd w:val="clear" w:color="auto" w:fill="9CC2E5" w:themeFill="accent1" w:themeFillTint="99"/>
          </w:tcPr>
          <w:p w:rsidR="00C9123C" w:rsidRPr="007F7022" w:rsidRDefault="00C9123C" w:rsidP="007E6622">
            <w:pPr>
              <w:ind w:left="57"/>
              <w:jc w:val="center"/>
              <w:rPr>
                <w:color w:val="000000"/>
                <w:sz w:val="20"/>
                <w:szCs w:val="20"/>
              </w:rPr>
            </w:pPr>
            <w:r w:rsidRPr="007F7022">
              <w:rPr>
                <w:b/>
                <w:bCs/>
                <w:color w:val="000000"/>
                <w:sz w:val="20"/>
                <w:szCs w:val="20"/>
              </w:rPr>
              <w:t>Izvērtēšanas kritēriji</w:t>
            </w:r>
          </w:p>
        </w:tc>
        <w:tc>
          <w:tcPr>
            <w:tcW w:w="2032" w:type="pct"/>
            <w:shd w:val="clear" w:color="auto" w:fill="9CC2E5" w:themeFill="accent1" w:themeFillTint="99"/>
          </w:tcPr>
          <w:p w:rsidR="00C9123C" w:rsidRPr="007F7022" w:rsidRDefault="00C9123C" w:rsidP="007E6622">
            <w:pPr>
              <w:ind w:left="57"/>
              <w:jc w:val="center"/>
              <w:rPr>
                <w:color w:val="000000"/>
                <w:sz w:val="20"/>
                <w:szCs w:val="20"/>
              </w:rPr>
            </w:pPr>
            <w:r w:rsidRPr="007F7022">
              <w:rPr>
                <w:b/>
                <w:bCs/>
                <w:color w:val="000000"/>
                <w:sz w:val="20"/>
                <w:szCs w:val="20"/>
              </w:rPr>
              <w:t>Izpildes gaita</w:t>
            </w:r>
          </w:p>
        </w:tc>
        <w:tc>
          <w:tcPr>
            <w:tcW w:w="437" w:type="pct"/>
            <w:shd w:val="clear" w:color="auto" w:fill="9CC2E5" w:themeFill="accent1" w:themeFillTint="99"/>
          </w:tcPr>
          <w:p w:rsidR="00C9123C" w:rsidRPr="007F7022" w:rsidRDefault="00C9123C" w:rsidP="007E6622">
            <w:pPr>
              <w:ind w:left="57"/>
              <w:jc w:val="center"/>
              <w:rPr>
                <w:color w:val="000000"/>
                <w:sz w:val="20"/>
                <w:szCs w:val="20"/>
              </w:rPr>
            </w:pPr>
            <w:r w:rsidRPr="007F7022">
              <w:rPr>
                <w:b/>
                <w:bCs/>
                <w:color w:val="000000"/>
                <w:sz w:val="20"/>
                <w:szCs w:val="20"/>
              </w:rPr>
              <w:t>Izpildes pakāpe</w:t>
            </w:r>
          </w:p>
        </w:tc>
        <w:tc>
          <w:tcPr>
            <w:tcW w:w="1154" w:type="pct"/>
            <w:tcBorders>
              <w:right w:val="single" w:sz="8" w:space="0" w:color="auto"/>
            </w:tcBorders>
            <w:shd w:val="clear" w:color="auto" w:fill="9CC2E5" w:themeFill="accent1" w:themeFillTint="99"/>
          </w:tcPr>
          <w:p w:rsidR="00C9123C" w:rsidRPr="007F7022" w:rsidRDefault="00EE1BE4" w:rsidP="007E6622">
            <w:pPr>
              <w:ind w:left="57"/>
              <w:jc w:val="center"/>
              <w:rPr>
                <w:color w:val="000000"/>
                <w:sz w:val="20"/>
                <w:szCs w:val="20"/>
              </w:rPr>
            </w:pPr>
            <w:r w:rsidRPr="007F7022">
              <w:rPr>
                <w:b/>
                <w:bCs/>
                <w:color w:val="000000"/>
                <w:sz w:val="20"/>
                <w:szCs w:val="20"/>
              </w:rPr>
              <w:t>R</w:t>
            </w:r>
            <w:r w:rsidR="00C9123C" w:rsidRPr="007F7022">
              <w:rPr>
                <w:b/>
                <w:bCs/>
                <w:color w:val="000000"/>
                <w:sz w:val="20"/>
                <w:szCs w:val="20"/>
              </w:rPr>
              <w:t>ekomendācija</w:t>
            </w:r>
          </w:p>
        </w:tc>
      </w:tr>
      <w:tr w:rsidR="00C9123C" w:rsidRPr="007F7022" w:rsidTr="002F143F">
        <w:trPr>
          <w:trHeight w:val="154"/>
        </w:trPr>
        <w:tc>
          <w:tcPr>
            <w:tcW w:w="5000" w:type="pct"/>
            <w:gridSpan w:val="5"/>
            <w:tcBorders>
              <w:left w:val="single" w:sz="8" w:space="0" w:color="auto"/>
              <w:right w:val="single" w:sz="8" w:space="0" w:color="auto"/>
            </w:tcBorders>
            <w:shd w:val="clear" w:color="auto" w:fill="D0CECE" w:themeFill="background2" w:themeFillShade="E6"/>
          </w:tcPr>
          <w:p w:rsidR="00C9123C" w:rsidRPr="007F7022" w:rsidRDefault="005A1342" w:rsidP="007E6622">
            <w:pPr>
              <w:ind w:left="57"/>
              <w:rPr>
                <w:b/>
                <w:sz w:val="20"/>
                <w:szCs w:val="20"/>
              </w:rPr>
            </w:pPr>
            <w:r w:rsidRPr="007F7022">
              <w:rPr>
                <w:b/>
                <w:sz w:val="20"/>
                <w:szCs w:val="20"/>
              </w:rPr>
              <w:t>1. I</w:t>
            </w:r>
            <w:r w:rsidR="00C9123C" w:rsidRPr="007F7022">
              <w:rPr>
                <w:b/>
                <w:sz w:val="20"/>
                <w:szCs w:val="20"/>
              </w:rPr>
              <w:t>zstrādāt uz zinātniskiem principiem balstītus ieteikumus pašvaldībā</w:t>
            </w:r>
            <w:r w:rsidR="0029617A" w:rsidRPr="007F7022">
              <w:rPr>
                <w:b/>
                <w:sz w:val="20"/>
                <w:szCs w:val="20"/>
              </w:rPr>
              <w:t>m narkomānijas profilakses jomā</w:t>
            </w:r>
          </w:p>
        </w:tc>
      </w:tr>
      <w:tr w:rsidR="005D4A9C" w:rsidRPr="007F7022" w:rsidTr="000B36B3">
        <w:trPr>
          <w:trHeight w:val="1236"/>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Pr="007F7022">
              <w:rPr>
                <w:sz w:val="20"/>
                <w:szCs w:val="20"/>
              </w:rPr>
              <w:t xml:space="preserve"> VM</w:t>
            </w:r>
          </w:p>
          <w:p w:rsidR="00C52825" w:rsidRPr="007F7022" w:rsidRDefault="00C52825" w:rsidP="007E6622">
            <w:pPr>
              <w:ind w:left="57" w:right="57"/>
              <w:rPr>
                <w:sz w:val="20"/>
                <w:szCs w:val="20"/>
              </w:rPr>
            </w:pPr>
            <w:r w:rsidRPr="007F7022">
              <w:rPr>
                <w:b/>
                <w:sz w:val="20"/>
                <w:szCs w:val="20"/>
              </w:rPr>
              <w:t>Iesaistītās institūcijas:</w:t>
            </w:r>
            <w:r w:rsidR="00ED102F" w:rsidRPr="007F7022">
              <w:rPr>
                <w:sz w:val="20"/>
                <w:szCs w:val="20"/>
              </w:rPr>
              <w:t xml:space="preserve"> LM, </w:t>
            </w:r>
            <w:r w:rsidR="00C166DA">
              <w:rPr>
                <w:sz w:val="20"/>
                <w:szCs w:val="20"/>
              </w:rPr>
              <w:t>IZM</w:t>
            </w:r>
            <w:r w:rsidR="00ED102F" w:rsidRPr="007F7022">
              <w:rPr>
                <w:sz w:val="20"/>
                <w:szCs w:val="20"/>
              </w:rPr>
              <w:t>, LM, IeM (VP)</w:t>
            </w:r>
            <w:r w:rsidRPr="007F7022">
              <w:rPr>
                <w:sz w:val="20"/>
                <w:szCs w:val="20"/>
              </w:rPr>
              <w:t>, VI, RPNC,</w:t>
            </w:r>
            <w:r w:rsidR="00895575" w:rsidRPr="007F7022">
              <w:rPr>
                <w:sz w:val="20"/>
                <w:szCs w:val="20"/>
              </w:rPr>
              <w:t xml:space="preserve"> </w:t>
            </w:r>
            <w:r w:rsidR="00ED102F" w:rsidRPr="007F7022">
              <w:rPr>
                <w:sz w:val="20"/>
                <w:szCs w:val="20"/>
              </w:rPr>
              <w:t>SPKC</w:t>
            </w:r>
            <w:r w:rsidRPr="007F7022">
              <w:rPr>
                <w:sz w:val="20"/>
                <w:szCs w:val="20"/>
              </w:rPr>
              <w:t xml:space="preserve"> un Latvijas Pašvaldību savienība</w:t>
            </w:r>
          </w:p>
          <w:p w:rsidR="00C52825" w:rsidRPr="007F7022" w:rsidRDefault="00C52825" w:rsidP="007E6622">
            <w:pPr>
              <w:ind w:left="57" w:right="57"/>
              <w:rPr>
                <w:sz w:val="20"/>
                <w:szCs w:val="20"/>
              </w:rPr>
            </w:pPr>
            <w:r w:rsidRPr="007F7022">
              <w:rPr>
                <w:b/>
                <w:sz w:val="20"/>
                <w:szCs w:val="20"/>
              </w:rPr>
              <w:t>Izpildes termiņš:</w:t>
            </w:r>
            <w:r w:rsidR="00D77D28" w:rsidRPr="007F7022">
              <w:rPr>
                <w:sz w:val="20"/>
                <w:szCs w:val="20"/>
              </w:rPr>
              <w:t xml:space="preserve"> 2011.gada </w:t>
            </w:r>
            <w:r w:rsidRPr="007F7022">
              <w:rPr>
                <w:sz w:val="20"/>
                <w:szCs w:val="20"/>
              </w:rPr>
              <w:t>31.decembris</w:t>
            </w:r>
          </w:p>
          <w:p w:rsidR="00C52825" w:rsidRPr="007F7022" w:rsidRDefault="00C52825" w:rsidP="007E6622">
            <w:pPr>
              <w:ind w:left="57" w:right="57"/>
              <w:rPr>
                <w:color w:val="000000"/>
                <w:sz w:val="20"/>
                <w:szCs w:val="20"/>
              </w:rPr>
            </w:pPr>
            <w:r w:rsidRPr="007F7022">
              <w:rPr>
                <w:b/>
                <w:sz w:val="20"/>
                <w:szCs w:val="20"/>
              </w:rPr>
              <w:t xml:space="preserve">Budžets: </w:t>
            </w:r>
            <w:r w:rsidRPr="007F7022">
              <w:rPr>
                <w:sz w:val="20"/>
                <w:szCs w:val="20"/>
              </w:rPr>
              <w:t>kārtējam gadam paredzēto finanšu līdzekļu ietvaros</w:t>
            </w:r>
          </w:p>
        </w:tc>
        <w:tc>
          <w:tcPr>
            <w:tcW w:w="714" w:type="pct"/>
            <w:shd w:val="clear" w:color="auto" w:fill="auto"/>
          </w:tcPr>
          <w:p w:rsidR="008D6830" w:rsidRPr="007F7022" w:rsidRDefault="0029617A" w:rsidP="007E6622">
            <w:pPr>
              <w:pStyle w:val="ListParagraph"/>
              <w:numPr>
                <w:ilvl w:val="0"/>
                <w:numId w:val="1"/>
              </w:numPr>
              <w:ind w:left="57" w:right="57" w:hanging="357"/>
              <w:jc w:val="both"/>
              <w:rPr>
                <w:sz w:val="20"/>
                <w:szCs w:val="20"/>
              </w:rPr>
            </w:pPr>
            <w:r w:rsidRPr="007F7022">
              <w:rPr>
                <w:sz w:val="20"/>
                <w:szCs w:val="20"/>
              </w:rPr>
              <w:t>Sagatavoti ie</w:t>
            </w:r>
            <w:r w:rsidR="00F473CF" w:rsidRPr="007F7022">
              <w:rPr>
                <w:sz w:val="20"/>
                <w:szCs w:val="20"/>
              </w:rPr>
              <w:t>teikumi, balstoties uz labās prak</w:t>
            </w:r>
            <w:r w:rsidR="009C687E" w:rsidRPr="007F7022">
              <w:rPr>
                <w:sz w:val="20"/>
                <w:szCs w:val="20"/>
              </w:rPr>
              <w:t>s</w:t>
            </w:r>
            <w:r w:rsidR="00F473CF" w:rsidRPr="007F7022">
              <w:rPr>
                <w:sz w:val="20"/>
                <w:szCs w:val="20"/>
              </w:rPr>
              <w:t>es piemēriem, starptautiski atzītām vadlīnijām, progr</w:t>
            </w:r>
            <w:r w:rsidR="009C687E" w:rsidRPr="007F7022">
              <w:rPr>
                <w:sz w:val="20"/>
                <w:szCs w:val="20"/>
              </w:rPr>
              <w:t>a</w:t>
            </w:r>
            <w:r w:rsidR="001B7920" w:rsidRPr="007F7022">
              <w:rPr>
                <w:sz w:val="20"/>
                <w:szCs w:val="20"/>
              </w:rPr>
              <w:t>m</w:t>
            </w:r>
            <w:r w:rsidR="002A7519" w:rsidRPr="007F7022">
              <w:rPr>
                <w:sz w:val="20"/>
                <w:szCs w:val="20"/>
              </w:rPr>
              <w:t>mu</w:t>
            </w:r>
            <w:r w:rsidR="001B7920" w:rsidRPr="007F7022">
              <w:rPr>
                <w:sz w:val="20"/>
                <w:szCs w:val="20"/>
              </w:rPr>
              <w:t xml:space="preserve"> piemēriem, kas ve</w:t>
            </w:r>
            <w:r w:rsidR="002A7519" w:rsidRPr="007F7022">
              <w:rPr>
                <w:sz w:val="20"/>
                <w:szCs w:val="20"/>
              </w:rPr>
              <w:t>idotas</w:t>
            </w:r>
            <w:r w:rsidR="001B7920" w:rsidRPr="007F7022">
              <w:rPr>
                <w:sz w:val="20"/>
                <w:szCs w:val="20"/>
              </w:rPr>
              <w:t xml:space="preserve"> uz pārbaudītiem faktiem un situācijas analīzes.</w:t>
            </w:r>
          </w:p>
          <w:p w:rsidR="00583C45" w:rsidRPr="007F7022" w:rsidRDefault="0029617A" w:rsidP="007E6622">
            <w:pPr>
              <w:spacing w:before="120"/>
              <w:ind w:left="57" w:right="57"/>
              <w:rPr>
                <w:b/>
                <w:sz w:val="20"/>
                <w:szCs w:val="20"/>
              </w:rPr>
            </w:pPr>
            <w:r w:rsidRPr="007F7022">
              <w:rPr>
                <w:b/>
                <w:sz w:val="20"/>
                <w:szCs w:val="20"/>
              </w:rPr>
              <w:t>Darbības rezultāts</w:t>
            </w:r>
            <w:r w:rsidR="00583C45" w:rsidRPr="007F7022">
              <w:rPr>
                <w:b/>
                <w:sz w:val="20"/>
                <w:szCs w:val="20"/>
              </w:rPr>
              <w:t xml:space="preserve"> A1</w:t>
            </w:r>
            <w:r w:rsidRPr="007F7022">
              <w:rPr>
                <w:b/>
                <w:sz w:val="20"/>
                <w:szCs w:val="20"/>
              </w:rPr>
              <w:t>:</w:t>
            </w:r>
          </w:p>
          <w:p w:rsidR="00685B49" w:rsidRPr="007F7022" w:rsidRDefault="00583C45" w:rsidP="007E6622">
            <w:pPr>
              <w:spacing w:before="120"/>
              <w:ind w:left="57" w:right="57"/>
              <w:rPr>
                <w:b/>
                <w:sz w:val="20"/>
                <w:szCs w:val="20"/>
              </w:rPr>
            </w:pPr>
            <w:r w:rsidRPr="007F7022">
              <w:rPr>
                <w:sz w:val="20"/>
                <w:szCs w:val="20"/>
              </w:rPr>
              <w:t>I</w:t>
            </w:r>
            <w:r w:rsidR="0029617A" w:rsidRPr="007F7022">
              <w:rPr>
                <w:sz w:val="20"/>
                <w:szCs w:val="20"/>
              </w:rPr>
              <w:t>zstrādāti ieteikumi</w:t>
            </w:r>
          </w:p>
          <w:p w:rsidR="008D6830" w:rsidRPr="007F7022" w:rsidRDefault="008D6830" w:rsidP="007E6622">
            <w:pPr>
              <w:ind w:left="57" w:right="57"/>
              <w:rPr>
                <w:sz w:val="20"/>
                <w:szCs w:val="20"/>
              </w:rPr>
            </w:pPr>
          </w:p>
        </w:tc>
        <w:tc>
          <w:tcPr>
            <w:tcW w:w="2032" w:type="pct"/>
            <w:shd w:val="clear" w:color="auto" w:fill="auto"/>
          </w:tcPr>
          <w:p w:rsidR="00C9123C" w:rsidRPr="007F7022" w:rsidRDefault="007E6622" w:rsidP="007E6622">
            <w:pPr>
              <w:ind w:left="57" w:right="57"/>
              <w:jc w:val="both"/>
              <w:rPr>
                <w:sz w:val="20"/>
                <w:szCs w:val="20"/>
              </w:rPr>
            </w:pPr>
            <w:r w:rsidRPr="007F7022">
              <w:rPr>
                <w:sz w:val="20"/>
                <w:szCs w:val="20"/>
              </w:rPr>
              <w:t xml:space="preserve">      </w:t>
            </w:r>
            <w:r w:rsidR="000E7107" w:rsidRPr="007F7022">
              <w:rPr>
                <w:sz w:val="20"/>
                <w:szCs w:val="20"/>
              </w:rPr>
              <w:t xml:space="preserve">2011.gada 29.decembrī </w:t>
            </w:r>
            <w:r w:rsidR="00B6773F" w:rsidRPr="007F7022">
              <w:rPr>
                <w:sz w:val="20"/>
                <w:szCs w:val="20"/>
              </w:rPr>
              <w:t>VM</w:t>
            </w:r>
            <w:r w:rsidR="000E7107" w:rsidRPr="007F7022">
              <w:rPr>
                <w:sz w:val="20"/>
                <w:szCs w:val="20"/>
              </w:rPr>
              <w:t xml:space="preserve"> ar rīkojumu Nr.243 apstiprināja “Vadlīnijas pašvaldībām veselības veicināšanā”. Ieteikumi narkotiku un citu psihoaktīvo vielu atkarību un lietošanas profilakses pasākumiem iekļauti minēto vadlīniju 8.2.apakšnodaļā. Priekšlikumi profilakses pasākumiem izstrādāti pamatojoties uz PVO, ENNUC, ANO un citu starptautisku organizāciju ieteikumiem.  Ieteikumi tika sagatavoti, lai sekmētu „Sabiedrības veselības pamatnostādnēs 2011.-2017.gadam” izvirzīto mērķu īstenošanu.</w:t>
            </w:r>
            <w:r w:rsidR="0029617A" w:rsidRPr="007F7022">
              <w:rPr>
                <w:rStyle w:val="FootnoteReference"/>
                <w:sz w:val="20"/>
                <w:szCs w:val="20"/>
              </w:rPr>
              <w:footnoteReference w:id="1"/>
            </w:r>
          </w:p>
          <w:p w:rsidR="0017050A" w:rsidRPr="007F7022" w:rsidRDefault="0017050A" w:rsidP="007E6622">
            <w:pPr>
              <w:ind w:left="57" w:right="57"/>
              <w:jc w:val="both"/>
              <w:rPr>
                <w:sz w:val="20"/>
                <w:szCs w:val="20"/>
              </w:rPr>
            </w:pPr>
          </w:p>
        </w:tc>
        <w:tc>
          <w:tcPr>
            <w:tcW w:w="437" w:type="pct"/>
            <w:shd w:val="clear" w:color="auto" w:fill="auto"/>
          </w:tcPr>
          <w:p w:rsidR="00C9123C" w:rsidRPr="007F7022" w:rsidRDefault="00BC1763" w:rsidP="007E6622">
            <w:pPr>
              <w:ind w:left="57" w:right="57"/>
              <w:rPr>
                <w:sz w:val="20"/>
                <w:szCs w:val="20"/>
              </w:rPr>
            </w:pPr>
            <w:r w:rsidRPr="007F7022">
              <w:rPr>
                <w:sz w:val="20"/>
                <w:szCs w:val="20"/>
              </w:rPr>
              <w:t>Izpildīts</w:t>
            </w:r>
            <w:r w:rsidR="00875213" w:rsidRPr="007F7022">
              <w:rPr>
                <w:rStyle w:val="FootnoteReference"/>
                <w:sz w:val="20"/>
                <w:szCs w:val="20"/>
              </w:rPr>
              <w:footnoteReference w:id="2"/>
            </w:r>
            <w:r w:rsidRPr="007F7022">
              <w:rPr>
                <w:sz w:val="20"/>
                <w:szCs w:val="20"/>
              </w:rPr>
              <w:t xml:space="preserve"> </w:t>
            </w:r>
          </w:p>
        </w:tc>
        <w:tc>
          <w:tcPr>
            <w:tcW w:w="1154" w:type="pct"/>
            <w:tcBorders>
              <w:right w:val="single" w:sz="8" w:space="0" w:color="auto"/>
            </w:tcBorders>
            <w:shd w:val="clear" w:color="auto" w:fill="auto"/>
          </w:tcPr>
          <w:p w:rsidR="00E074B1" w:rsidRPr="007F7022" w:rsidRDefault="00C9123C" w:rsidP="007E6622">
            <w:pPr>
              <w:ind w:left="57" w:right="57" w:firstLine="397"/>
              <w:jc w:val="both"/>
            </w:pPr>
            <w:r w:rsidRPr="007F7022">
              <w:rPr>
                <w:sz w:val="20"/>
                <w:szCs w:val="20"/>
              </w:rPr>
              <w:t> </w:t>
            </w:r>
            <w:bookmarkStart w:id="0" w:name="efaf"/>
            <w:bookmarkEnd w:id="0"/>
            <w:r w:rsidR="00E074B1" w:rsidRPr="007F7022">
              <w:rPr>
                <w:sz w:val="20"/>
                <w:szCs w:val="20"/>
              </w:rPr>
              <w:t>Ieteicams papildināt ieteikumus ar jauniem pasākumiem, piemēram, jauno psihoaktīvo vielu</w:t>
            </w:r>
            <w:r w:rsidR="007F7022" w:rsidRPr="007F7022">
              <w:rPr>
                <w:sz w:val="20"/>
                <w:szCs w:val="20"/>
              </w:rPr>
              <w:t xml:space="preserve"> un marihuānas</w:t>
            </w:r>
            <w:r w:rsidR="00E074B1" w:rsidRPr="007F7022">
              <w:rPr>
                <w:sz w:val="20"/>
                <w:szCs w:val="20"/>
              </w:rPr>
              <w:t xml:space="preserve"> lietošanas profilakses aspektiem, un organizēt atsevi</w:t>
            </w:r>
            <w:r w:rsidR="00ED102F" w:rsidRPr="007F7022">
              <w:rPr>
                <w:sz w:val="20"/>
                <w:szCs w:val="20"/>
              </w:rPr>
              <w:t xml:space="preserve">šķus informatīvus </w:t>
            </w:r>
            <w:r w:rsidR="00E074B1" w:rsidRPr="007F7022">
              <w:rPr>
                <w:sz w:val="20"/>
                <w:szCs w:val="20"/>
              </w:rPr>
              <w:t xml:space="preserve">seminārus gan deleģētajām kontaktpersonām veselības jautājumos, gan Nacionālo veselīgo pašvaldību pārstāvjiem. Seminārā būtu jāiekļauj informācija par </w:t>
            </w:r>
            <w:r w:rsidR="002D0A68" w:rsidRPr="007F7022">
              <w:rPr>
                <w:sz w:val="20"/>
                <w:szCs w:val="20"/>
              </w:rPr>
              <w:t>VM</w:t>
            </w:r>
            <w:r w:rsidR="00E074B1" w:rsidRPr="007F7022">
              <w:rPr>
                <w:sz w:val="20"/>
                <w:szCs w:val="20"/>
              </w:rPr>
              <w:t xml:space="preserve"> sagatavotajiem ieteikumiem pašvaldībām, ENNUC labās prakses portālu, kā arī ES savienības projektu finansēšanas iespējām, tādējādi apvienojot 1., 2. un 5.uzdevuma izpildi.</w:t>
            </w:r>
          </w:p>
          <w:p w:rsidR="00C9123C" w:rsidRPr="007F7022" w:rsidRDefault="00C9123C" w:rsidP="007E6622">
            <w:pPr>
              <w:ind w:left="57" w:right="57"/>
              <w:jc w:val="both"/>
              <w:rPr>
                <w:sz w:val="20"/>
                <w:szCs w:val="20"/>
              </w:rPr>
            </w:pPr>
          </w:p>
        </w:tc>
      </w:tr>
      <w:tr w:rsidR="00C9123C" w:rsidRPr="007F7022" w:rsidTr="002F143F">
        <w:trPr>
          <w:trHeight w:val="254"/>
        </w:trPr>
        <w:tc>
          <w:tcPr>
            <w:tcW w:w="5000" w:type="pct"/>
            <w:gridSpan w:val="5"/>
            <w:tcBorders>
              <w:left w:val="single" w:sz="8" w:space="0" w:color="auto"/>
              <w:right w:val="single" w:sz="8" w:space="0" w:color="auto"/>
            </w:tcBorders>
            <w:shd w:val="clear" w:color="auto" w:fill="D0CECE" w:themeFill="background2" w:themeFillShade="E6"/>
          </w:tcPr>
          <w:p w:rsidR="00C9123C" w:rsidRPr="007F7022" w:rsidRDefault="005A1342" w:rsidP="007E6622">
            <w:pPr>
              <w:ind w:left="57"/>
              <w:jc w:val="both"/>
              <w:rPr>
                <w:b/>
                <w:sz w:val="20"/>
                <w:szCs w:val="20"/>
              </w:rPr>
            </w:pPr>
            <w:r w:rsidRPr="007F7022">
              <w:rPr>
                <w:b/>
                <w:sz w:val="20"/>
                <w:szCs w:val="20"/>
              </w:rPr>
              <w:t>2. V</w:t>
            </w:r>
            <w:r w:rsidR="00C9123C" w:rsidRPr="007F7022">
              <w:rPr>
                <w:b/>
                <w:sz w:val="20"/>
                <w:szCs w:val="20"/>
              </w:rPr>
              <w:t>eikt pasākumus (seminārus sanāksmes, u</w:t>
            </w:r>
            <w:r w:rsidR="00D77D28" w:rsidRPr="007F7022">
              <w:rPr>
                <w:b/>
                <w:sz w:val="20"/>
                <w:szCs w:val="20"/>
              </w:rPr>
              <w:t>.</w:t>
            </w:r>
            <w:r w:rsidR="00C9123C" w:rsidRPr="007F7022">
              <w:rPr>
                <w:b/>
                <w:sz w:val="20"/>
                <w:szCs w:val="20"/>
              </w:rPr>
              <w:t>tml.) ieteikumu pašvaldībām narkomānijas profilakses jomā ieviešanas veicināšanai</w:t>
            </w:r>
          </w:p>
        </w:tc>
      </w:tr>
      <w:tr w:rsidR="005D4A9C" w:rsidRPr="007F7022" w:rsidTr="000B36B3">
        <w:trPr>
          <w:trHeight w:val="835"/>
        </w:trPr>
        <w:tc>
          <w:tcPr>
            <w:tcW w:w="663" w:type="pct"/>
            <w:tcBorders>
              <w:left w:val="single" w:sz="8" w:space="0" w:color="auto"/>
            </w:tcBorders>
            <w:shd w:val="clear" w:color="auto" w:fill="auto"/>
          </w:tcPr>
          <w:p w:rsidR="00C52825" w:rsidRPr="007F7022" w:rsidRDefault="00C52825" w:rsidP="007E6622">
            <w:pPr>
              <w:ind w:left="57" w:right="57"/>
              <w:rPr>
                <w:sz w:val="20"/>
                <w:szCs w:val="20"/>
              </w:rPr>
            </w:pPr>
            <w:r w:rsidRPr="007F7022">
              <w:rPr>
                <w:b/>
                <w:sz w:val="20"/>
                <w:szCs w:val="20"/>
              </w:rPr>
              <w:t>Atbildīgā institūcija:</w:t>
            </w:r>
            <w:r w:rsidR="00ED102F" w:rsidRPr="007F7022">
              <w:rPr>
                <w:sz w:val="20"/>
                <w:szCs w:val="20"/>
              </w:rPr>
              <w:t xml:space="preserve"> NKNIKP</w:t>
            </w:r>
            <w:r w:rsidRPr="007F7022">
              <w:rPr>
                <w:sz w:val="20"/>
                <w:szCs w:val="20"/>
              </w:rPr>
              <w:t xml:space="preserve"> </w:t>
            </w:r>
          </w:p>
          <w:p w:rsidR="00C52825" w:rsidRPr="007F7022" w:rsidRDefault="00C52825" w:rsidP="007E6622">
            <w:pPr>
              <w:ind w:left="57" w:right="57"/>
              <w:rPr>
                <w:sz w:val="20"/>
                <w:szCs w:val="20"/>
              </w:rPr>
            </w:pPr>
            <w:r w:rsidRPr="007F7022">
              <w:rPr>
                <w:b/>
                <w:sz w:val="20"/>
                <w:szCs w:val="20"/>
              </w:rPr>
              <w:t>Iesaistītās institūcijas:</w:t>
            </w:r>
            <w:r w:rsidRPr="007F7022">
              <w:rPr>
                <w:sz w:val="20"/>
                <w:szCs w:val="20"/>
              </w:rPr>
              <w:t xml:space="preserve"> VM, </w:t>
            </w:r>
            <w:r w:rsidR="00C166DA">
              <w:rPr>
                <w:sz w:val="20"/>
                <w:szCs w:val="20"/>
              </w:rPr>
              <w:t>IZM</w:t>
            </w:r>
            <w:r w:rsidRPr="007F7022">
              <w:rPr>
                <w:sz w:val="20"/>
                <w:szCs w:val="20"/>
              </w:rPr>
              <w:t>, LM, VP</w:t>
            </w:r>
          </w:p>
          <w:p w:rsidR="00C52825" w:rsidRPr="007F7022" w:rsidRDefault="00C52825" w:rsidP="007E6622">
            <w:pPr>
              <w:ind w:left="57" w:right="57"/>
              <w:rPr>
                <w:sz w:val="20"/>
                <w:szCs w:val="20"/>
              </w:rPr>
            </w:pPr>
            <w:r w:rsidRPr="007F7022">
              <w:rPr>
                <w:b/>
                <w:sz w:val="20"/>
                <w:szCs w:val="20"/>
              </w:rPr>
              <w:lastRenderedPageBreak/>
              <w:t>Izpildes termiņš:</w:t>
            </w:r>
            <w:r w:rsidRPr="007F7022">
              <w:rPr>
                <w:sz w:val="20"/>
                <w:szCs w:val="20"/>
              </w:rPr>
              <w:t xml:space="preserve"> 2012.gada 31.decembris </w:t>
            </w:r>
          </w:p>
          <w:p w:rsidR="00C52825" w:rsidRPr="007F7022" w:rsidRDefault="00C52825" w:rsidP="007E6622">
            <w:pPr>
              <w:ind w:left="57" w:right="57"/>
              <w:rPr>
                <w:sz w:val="20"/>
                <w:szCs w:val="20"/>
              </w:rPr>
            </w:pPr>
            <w:r w:rsidRPr="007F7022">
              <w:rPr>
                <w:b/>
                <w:sz w:val="20"/>
                <w:szCs w:val="20"/>
              </w:rPr>
              <w:t>Budžets:</w:t>
            </w:r>
            <w:r w:rsidRPr="007F7022">
              <w:rPr>
                <w:sz w:val="20"/>
                <w:szCs w:val="20"/>
              </w:rPr>
              <w:t xml:space="preserve"> kārtējam gadam paredzēto finanšu līdzekļu ietvaros</w:t>
            </w:r>
          </w:p>
        </w:tc>
        <w:tc>
          <w:tcPr>
            <w:tcW w:w="714" w:type="pct"/>
            <w:tcBorders>
              <w:bottom w:val="single" w:sz="6" w:space="0" w:color="auto"/>
            </w:tcBorders>
            <w:shd w:val="clear" w:color="auto" w:fill="auto"/>
          </w:tcPr>
          <w:p w:rsidR="00C9123C" w:rsidRPr="007F7022" w:rsidRDefault="002A7519" w:rsidP="007E6622">
            <w:pPr>
              <w:pStyle w:val="ListParagraph"/>
              <w:numPr>
                <w:ilvl w:val="0"/>
                <w:numId w:val="2"/>
              </w:numPr>
              <w:ind w:left="57" w:right="57"/>
              <w:jc w:val="both"/>
              <w:rPr>
                <w:sz w:val="20"/>
                <w:szCs w:val="20"/>
              </w:rPr>
            </w:pPr>
            <w:r w:rsidRPr="007F7022">
              <w:rPr>
                <w:sz w:val="20"/>
                <w:szCs w:val="20"/>
              </w:rPr>
              <w:lastRenderedPageBreak/>
              <w:t>Ī</w:t>
            </w:r>
            <w:r w:rsidR="0017050A" w:rsidRPr="007F7022">
              <w:rPr>
                <w:sz w:val="20"/>
                <w:szCs w:val="20"/>
              </w:rPr>
              <w:t>s</w:t>
            </w:r>
            <w:r w:rsidR="00ED102F" w:rsidRPr="007F7022">
              <w:rPr>
                <w:sz w:val="20"/>
                <w:szCs w:val="20"/>
              </w:rPr>
              <w:t xml:space="preserve">tenoti pasākumi pašvaldībām par izstrādātajiem </w:t>
            </w:r>
            <w:r w:rsidR="00E47CCC" w:rsidRPr="007F7022">
              <w:rPr>
                <w:sz w:val="20"/>
                <w:szCs w:val="20"/>
              </w:rPr>
              <w:t>atkarību profilakse</w:t>
            </w:r>
            <w:r w:rsidR="00ED102F" w:rsidRPr="007F7022">
              <w:rPr>
                <w:sz w:val="20"/>
                <w:szCs w:val="20"/>
              </w:rPr>
              <w:t>s</w:t>
            </w:r>
            <w:r w:rsidR="00E47CCC" w:rsidRPr="007F7022">
              <w:rPr>
                <w:sz w:val="20"/>
                <w:szCs w:val="20"/>
              </w:rPr>
              <w:t xml:space="preserve"> </w:t>
            </w:r>
            <w:r w:rsidR="00ED102F" w:rsidRPr="007F7022">
              <w:rPr>
                <w:sz w:val="20"/>
                <w:szCs w:val="20"/>
              </w:rPr>
              <w:t>ieteikumiem</w:t>
            </w:r>
            <w:r w:rsidR="00E47CCC" w:rsidRPr="007F7022">
              <w:rPr>
                <w:sz w:val="20"/>
                <w:szCs w:val="20"/>
              </w:rPr>
              <w:t>.</w:t>
            </w:r>
          </w:p>
          <w:p w:rsidR="004839E7" w:rsidRPr="007F7022" w:rsidRDefault="004839E7" w:rsidP="007E6622">
            <w:pPr>
              <w:pStyle w:val="ListParagraph"/>
              <w:ind w:left="57" w:right="57"/>
              <w:rPr>
                <w:sz w:val="20"/>
                <w:szCs w:val="20"/>
              </w:rPr>
            </w:pPr>
          </w:p>
          <w:p w:rsidR="00583C45" w:rsidRPr="007F7022" w:rsidRDefault="00583C45" w:rsidP="007E6622">
            <w:pPr>
              <w:ind w:left="57" w:right="57"/>
              <w:rPr>
                <w:b/>
                <w:sz w:val="20"/>
                <w:szCs w:val="20"/>
              </w:rPr>
            </w:pPr>
            <w:r w:rsidRPr="007F7022">
              <w:rPr>
                <w:b/>
                <w:sz w:val="20"/>
                <w:szCs w:val="20"/>
              </w:rPr>
              <w:t>Darbības rezultāts A1:</w:t>
            </w:r>
          </w:p>
          <w:p w:rsidR="004839E7" w:rsidRPr="007F7022" w:rsidRDefault="00583C45" w:rsidP="007E6622">
            <w:pPr>
              <w:ind w:left="57" w:right="57"/>
              <w:rPr>
                <w:sz w:val="20"/>
                <w:szCs w:val="20"/>
              </w:rPr>
            </w:pPr>
            <w:r w:rsidRPr="007F7022">
              <w:rPr>
                <w:sz w:val="20"/>
                <w:szCs w:val="20"/>
              </w:rPr>
              <w:t>Ieteikumus ieviesušo pašvaldību skaits – 5.</w:t>
            </w:r>
          </w:p>
          <w:p w:rsidR="00E074B1" w:rsidRPr="007F7022" w:rsidRDefault="00E074B1" w:rsidP="007E6622">
            <w:pPr>
              <w:ind w:left="57" w:right="57"/>
              <w:rPr>
                <w:sz w:val="20"/>
                <w:szCs w:val="20"/>
              </w:rPr>
            </w:pPr>
          </w:p>
        </w:tc>
        <w:tc>
          <w:tcPr>
            <w:tcW w:w="2032" w:type="pct"/>
            <w:shd w:val="clear" w:color="auto" w:fill="auto"/>
          </w:tcPr>
          <w:p w:rsidR="0017050A" w:rsidRPr="007F7022" w:rsidRDefault="002A7519" w:rsidP="007E6622">
            <w:pPr>
              <w:ind w:left="57" w:right="57"/>
              <w:jc w:val="both"/>
              <w:rPr>
                <w:sz w:val="20"/>
                <w:szCs w:val="20"/>
              </w:rPr>
            </w:pPr>
            <w:r w:rsidRPr="007F7022">
              <w:rPr>
                <w:sz w:val="20"/>
                <w:szCs w:val="20"/>
              </w:rPr>
              <w:lastRenderedPageBreak/>
              <w:t xml:space="preserve">       </w:t>
            </w:r>
            <w:r w:rsidR="0017050A" w:rsidRPr="007F7022">
              <w:rPr>
                <w:sz w:val="20"/>
                <w:szCs w:val="20"/>
              </w:rPr>
              <w:t xml:space="preserve">Pasākumu īstenošanu par laika periodu no 2011.gada līdz 2013.gadam ir nodrošinājusi </w:t>
            </w:r>
            <w:r w:rsidR="00B6773F" w:rsidRPr="007F7022">
              <w:rPr>
                <w:sz w:val="20"/>
                <w:szCs w:val="20"/>
              </w:rPr>
              <w:t>VM</w:t>
            </w:r>
            <w:r w:rsidR="0017050A" w:rsidRPr="007F7022">
              <w:rPr>
                <w:sz w:val="20"/>
                <w:szCs w:val="20"/>
              </w:rPr>
              <w:t>, kura tādējādi sekmē „Sabiedrības veselības pamatnostādnēs 2011.-2017.gadam” izvirzīto mērķu īstenošanu, tādēļ profilakse</w:t>
            </w:r>
            <w:r w:rsidR="007F7022" w:rsidRPr="007F7022">
              <w:rPr>
                <w:sz w:val="20"/>
                <w:szCs w:val="20"/>
              </w:rPr>
              <w:t>s</w:t>
            </w:r>
            <w:r w:rsidR="0017050A" w:rsidRPr="007F7022">
              <w:rPr>
                <w:sz w:val="20"/>
                <w:szCs w:val="20"/>
              </w:rPr>
              <w:t xml:space="preserve"> jautājumi skarti kontekstā ar citiem veselības veicināšanas </w:t>
            </w:r>
            <w:r w:rsidR="0017050A" w:rsidRPr="007F7022">
              <w:rPr>
                <w:sz w:val="20"/>
                <w:szCs w:val="20"/>
              </w:rPr>
              <w:lastRenderedPageBreak/>
              <w:t>jautājumiem, bet mērķtiecīga sanāksme pašvaldībām par atkarību profilakses jautājumiem līdz 2014.gada jūlijam nav organizēta.</w:t>
            </w:r>
          </w:p>
          <w:p w:rsidR="0017050A" w:rsidRPr="007F7022" w:rsidRDefault="00B6773F" w:rsidP="007E6622">
            <w:pPr>
              <w:ind w:left="57" w:right="57" w:firstLine="360"/>
              <w:jc w:val="both"/>
              <w:rPr>
                <w:sz w:val="20"/>
                <w:szCs w:val="20"/>
              </w:rPr>
            </w:pPr>
            <w:r w:rsidRPr="007F7022">
              <w:rPr>
                <w:sz w:val="20"/>
                <w:szCs w:val="20"/>
              </w:rPr>
              <w:t>VM</w:t>
            </w:r>
            <w:r w:rsidR="0017050A" w:rsidRPr="007F7022">
              <w:rPr>
                <w:sz w:val="20"/>
                <w:szCs w:val="20"/>
              </w:rPr>
              <w:t xml:space="preserve"> īstenoti</w:t>
            </w:r>
            <w:r w:rsidRPr="007F7022">
              <w:rPr>
                <w:sz w:val="20"/>
                <w:szCs w:val="20"/>
              </w:rPr>
              <w:t>e</w:t>
            </w:r>
            <w:r w:rsidR="0017050A" w:rsidRPr="007F7022">
              <w:rPr>
                <w:sz w:val="20"/>
                <w:szCs w:val="20"/>
              </w:rPr>
              <w:t xml:space="preserve"> pasākumi:</w:t>
            </w:r>
          </w:p>
          <w:p w:rsidR="0017050A" w:rsidRPr="007F7022" w:rsidRDefault="00B6773F" w:rsidP="003A2C0F">
            <w:pPr>
              <w:pStyle w:val="ListParagraph"/>
              <w:numPr>
                <w:ilvl w:val="0"/>
                <w:numId w:val="28"/>
              </w:numPr>
              <w:ind w:right="57"/>
              <w:jc w:val="both"/>
              <w:rPr>
                <w:sz w:val="20"/>
                <w:szCs w:val="20"/>
              </w:rPr>
            </w:pPr>
            <w:r w:rsidRPr="007F7022">
              <w:rPr>
                <w:sz w:val="20"/>
                <w:szCs w:val="20"/>
              </w:rPr>
              <w:t>VM</w:t>
            </w:r>
            <w:r w:rsidR="0017050A" w:rsidRPr="007F7022">
              <w:rPr>
                <w:sz w:val="20"/>
                <w:szCs w:val="20"/>
              </w:rPr>
              <w:t xml:space="preserve"> 2012.gadā uzsāka jaunu pieeju veselības veicināšanas, t</w:t>
            </w:r>
            <w:r w:rsidR="002D0A68" w:rsidRPr="007F7022">
              <w:rPr>
                <w:sz w:val="20"/>
                <w:szCs w:val="20"/>
              </w:rPr>
              <w:t>ai</w:t>
            </w:r>
            <w:r w:rsidR="0017050A" w:rsidRPr="007F7022">
              <w:rPr>
                <w:sz w:val="20"/>
                <w:szCs w:val="20"/>
              </w:rPr>
              <w:t xml:space="preserve"> skaitā narkomānijas profilakses darba organizēšanā Latvijas reģionos, aicinot pašvaldības deleģēt kontaktpersonu veselības veicināšanas jautājumos  (uz 2014.gada 1.aprīli kontaktpersonu deleģējušas 86 Latvijas pašvaldības). </w:t>
            </w:r>
          </w:p>
          <w:p w:rsidR="0017050A" w:rsidRPr="007F7022" w:rsidRDefault="0017050A" w:rsidP="003A2C0F">
            <w:pPr>
              <w:pStyle w:val="ListParagraph"/>
              <w:numPr>
                <w:ilvl w:val="0"/>
                <w:numId w:val="28"/>
              </w:numPr>
              <w:ind w:right="57"/>
              <w:jc w:val="both"/>
              <w:rPr>
                <w:sz w:val="20"/>
                <w:szCs w:val="20"/>
              </w:rPr>
            </w:pPr>
            <w:r w:rsidRPr="007F7022">
              <w:rPr>
                <w:sz w:val="20"/>
                <w:szCs w:val="20"/>
              </w:rPr>
              <w:t>2012.gadā tika organizētas apmācības pašvaldību kontaktpers</w:t>
            </w:r>
            <w:r w:rsidR="002A7519" w:rsidRPr="007F7022">
              <w:rPr>
                <w:sz w:val="20"/>
                <w:szCs w:val="20"/>
              </w:rPr>
              <w:t>onām, lai nodrošinātu</w:t>
            </w:r>
            <w:r w:rsidRPr="007F7022">
              <w:rPr>
                <w:sz w:val="20"/>
                <w:szCs w:val="20"/>
              </w:rPr>
              <w:t xml:space="preserve"> deleģēto kontaktpersonu izglītošanu veselības veicināšanas, tai skaitā narkomānijas profilakses un sabiedrības veselības jautājumos. Programmas apjoms bija 30 stundas, kas ietvēra lekcijas un praktiskās nodarbības un treniņus. Apmācības kopā 204 pašvaldību kontaktpersonām īstenoja Rīgas Stradiņa universitāte un Latvijas Ārstu biedrība. Apmācību laikā tika izplatītas “Vadlīnijas pašvaldībām veselības veicināšanā”. </w:t>
            </w:r>
          </w:p>
          <w:p w:rsidR="00C9123C" w:rsidRPr="007F7022" w:rsidRDefault="002A7519" w:rsidP="003A2C0F">
            <w:pPr>
              <w:pStyle w:val="ListParagraph"/>
              <w:numPr>
                <w:ilvl w:val="0"/>
                <w:numId w:val="28"/>
              </w:numPr>
              <w:ind w:right="57"/>
              <w:jc w:val="both"/>
            </w:pPr>
            <w:r w:rsidRPr="007F7022">
              <w:rPr>
                <w:sz w:val="20"/>
                <w:szCs w:val="20"/>
              </w:rPr>
              <w:t xml:space="preserve">2012.gadā </w:t>
            </w:r>
            <w:r w:rsidR="00ED0FC3" w:rsidRPr="007F7022">
              <w:rPr>
                <w:sz w:val="20"/>
                <w:szCs w:val="20"/>
              </w:rPr>
              <w:t>VM</w:t>
            </w:r>
            <w:r w:rsidR="0017050A" w:rsidRPr="007F7022">
              <w:rPr>
                <w:sz w:val="20"/>
                <w:szCs w:val="20"/>
              </w:rPr>
              <w:t xml:space="preserve"> uzsāka darbu pie Nacionālā veselīgo pašvaldību tīkla izveides.</w:t>
            </w:r>
            <w:r w:rsidRPr="007F7022">
              <w:rPr>
                <w:sz w:val="20"/>
                <w:szCs w:val="20"/>
              </w:rPr>
              <w:t xml:space="preserve"> T</w:t>
            </w:r>
            <w:r w:rsidR="0017050A" w:rsidRPr="007F7022">
              <w:rPr>
                <w:sz w:val="20"/>
                <w:szCs w:val="20"/>
              </w:rPr>
              <w:t>īkla mērķis ir sekmēt labās prakses piemēru, pieredzes un ideju apmaiņu starp pa</w:t>
            </w:r>
            <w:r w:rsidRPr="007F7022">
              <w:rPr>
                <w:sz w:val="20"/>
                <w:szCs w:val="20"/>
              </w:rPr>
              <w:t>švaldībām</w:t>
            </w:r>
            <w:r w:rsidR="0017050A" w:rsidRPr="007F7022">
              <w:rPr>
                <w:sz w:val="20"/>
                <w:szCs w:val="20"/>
              </w:rPr>
              <w:t xml:space="preserve"> un sniegt tām metodoloģisku atbalstu dažādu sabiedrības veselības un veselības veicināšanas jautājumu, tajā skaitā narkomānijas profilakses jautājumu risināšanā lokālā līmenī. 2013.gadā tika apstiprināts Nacionālā veselīgo pašvaldību tīkla komisijas nolikums un arī izveidota koordinācijas komisija, kuru vada SPKC un </w:t>
            </w:r>
            <w:r w:rsidRPr="007F7022">
              <w:rPr>
                <w:sz w:val="20"/>
                <w:szCs w:val="20"/>
              </w:rPr>
              <w:t xml:space="preserve">   </w:t>
            </w:r>
            <w:r w:rsidR="0017050A" w:rsidRPr="007F7022">
              <w:rPr>
                <w:sz w:val="20"/>
                <w:szCs w:val="20"/>
              </w:rPr>
              <w:t>2014.gada 1.aprīli tīklā ir iestājušās 27 pašvaldības.</w:t>
            </w:r>
          </w:p>
          <w:p w:rsidR="004839E7" w:rsidRPr="007F7022" w:rsidRDefault="002A7519" w:rsidP="00ED0FC3">
            <w:pPr>
              <w:ind w:left="57" w:right="57"/>
              <w:jc w:val="both"/>
              <w:rPr>
                <w:sz w:val="20"/>
                <w:szCs w:val="20"/>
              </w:rPr>
            </w:pPr>
            <w:r w:rsidRPr="007F7022">
              <w:rPr>
                <w:sz w:val="20"/>
                <w:szCs w:val="20"/>
              </w:rPr>
              <w:t xml:space="preserve">       </w:t>
            </w:r>
            <w:r w:rsidR="00583C45" w:rsidRPr="007F7022">
              <w:rPr>
                <w:sz w:val="20"/>
                <w:szCs w:val="20"/>
              </w:rPr>
              <w:t xml:space="preserve">Jānorāda, ka uzdevumu izpildes līmeņa noteikšana nav iespējama, jo nav iespējams pierādīt, ka pašvaldības profilakses pasākumus ieviesušas, balstoties tikai uz </w:t>
            </w:r>
            <w:r w:rsidR="00ED0FC3" w:rsidRPr="007F7022">
              <w:rPr>
                <w:sz w:val="20"/>
                <w:szCs w:val="20"/>
              </w:rPr>
              <w:t>VM</w:t>
            </w:r>
            <w:r w:rsidR="00583C45" w:rsidRPr="007F7022">
              <w:rPr>
                <w:sz w:val="20"/>
                <w:szCs w:val="20"/>
              </w:rPr>
              <w:t xml:space="preserve"> izstrādātajiem ieteikumiem. Idejas un ieteikumi profilakses pasākumiem ir pieejami ļoti plašā apmērā arī no citiem avotiem. Var atzīmēt</w:t>
            </w:r>
            <w:r w:rsidR="00E074B1" w:rsidRPr="007F7022">
              <w:rPr>
                <w:sz w:val="20"/>
                <w:szCs w:val="20"/>
              </w:rPr>
              <w:t>, ka pētījumā</w:t>
            </w:r>
            <w:r w:rsidR="007F7022">
              <w:rPr>
                <w:sz w:val="20"/>
                <w:szCs w:val="20"/>
              </w:rPr>
              <w:t xml:space="preserve"> par atkarību profilaksi Latvijā</w:t>
            </w:r>
            <w:r w:rsidR="00E074B1" w:rsidRPr="007F7022">
              <w:rPr>
                <w:sz w:val="20"/>
                <w:szCs w:val="20"/>
              </w:rPr>
              <w:t>, kopā 65 pašvaldības apstiprināja, ka īsteno pasākumus atkarību mazināšanai</w:t>
            </w:r>
            <w:r w:rsidR="002227CD" w:rsidRPr="007F7022">
              <w:rPr>
                <w:sz w:val="20"/>
                <w:szCs w:val="20"/>
              </w:rPr>
              <w:t>.</w:t>
            </w:r>
            <w:r w:rsidR="002227CD" w:rsidRPr="007F7022">
              <w:rPr>
                <w:rStyle w:val="FootnoteReference"/>
                <w:sz w:val="20"/>
                <w:szCs w:val="20"/>
              </w:rPr>
              <w:footnoteReference w:id="3"/>
            </w:r>
            <w:r w:rsidR="00583C45" w:rsidRPr="007F7022">
              <w:rPr>
                <w:sz w:val="20"/>
                <w:szCs w:val="20"/>
              </w:rPr>
              <w:t xml:space="preserve"> </w:t>
            </w:r>
          </w:p>
        </w:tc>
        <w:tc>
          <w:tcPr>
            <w:tcW w:w="437" w:type="pct"/>
            <w:shd w:val="clear" w:color="auto" w:fill="auto"/>
          </w:tcPr>
          <w:p w:rsidR="00C9123C" w:rsidRPr="007F7022" w:rsidRDefault="00BC1763" w:rsidP="007E6622">
            <w:pPr>
              <w:ind w:left="57" w:right="57"/>
              <w:rPr>
                <w:sz w:val="20"/>
                <w:szCs w:val="20"/>
              </w:rPr>
            </w:pPr>
            <w:r w:rsidRPr="007F7022">
              <w:rPr>
                <w:sz w:val="20"/>
                <w:szCs w:val="20"/>
              </w:rPr>
              <w:lastRenderedPageBreak/>
              <w:t xml:space="preserve">Izpildīts daļēji </w:t>
            </w:r>
          </w:p>
        </w:tc>
        <w:tc>
          <w:tcPr>
            <w:tcW w:w="1154" w:type="pct"/>
            <w:tcBorders>
              <w:right w:val="single" w:sz="8" w:space="0" w:color="auto"/>
            </w:tcBorders>
            <w:shd w:val="clear" w:color="auto" w:fill="auto"/>
          </w:tcPr>
          <w:p w:rsidR="0017050A" w:rsidRPr="007F7022" w:rsidRDefault="00B6773F" w:rsidP="007E6622">
            <w:pPr>
              <w:ind w:left="57" w:right="57"/>
              <w:jc w:val="both"/>
              <w:rPr>
                <w:sz w:val="20"/>
                <w:szCs w:val="20"/>
              </w:rPr>
            </w:pPr>
            <w:r w:rsidRPr="007F7022">
              <w:rPr>
                <w:sz w:val="20"/>
                <w:szCs w:val="20"/>
              </w:rPr>
              <w:t xml:space="preserve">      </w:t>
            </w:r>
            <w:r w:rsidR="00ED102F" w:rsidRPr="007F7022">
              <w:rPr>
                <w:sz w:val="20"/>
                <w:szCs w:val="20"/>
              </w:rPr>
              <w:t xml:space="preserve">Rekomendējams turpināt darbu pie ieteikumu popularizēšanas un </w:t>
            </w:r>
            <w:r w:rsidR="0017050A" w:rsidRPr="007F7022">
              <w:rPr>
                <w:sz w:val="20"/>
                <w:szCs w:val="20"/>
              </w:rPr>
              <w:t xml:space="preserve">organizēt atsevišķus seminārus gan deleģētajām veselības jautājumu kontaktpersonām </w:t>
            </w:r>
            <w:r w:rsidR="0017050A" w:rsidRPr="007F7022">
              <w:rPr>
                <w:sz w:val="20"/>
                <w:szCs w:val="20"/>
              </w:rPr>
              <w:lastRenderedPageBreak/>
              <w:t>pašvaldībās, gan Nacionālo veselīgo pašvaldību pārstāvjiem par narkotiku lietošanas profilaksi pašvaldībās. Seminār</w:t>
            </w:r>
            <w:r w:rsidR="007E34EB" w:rsidRPr="007F7022">
              <w:rPr>
                <w:sz w:val="20"/>
                <w:szCs w:val="20"/>
              </w:rPr>
              <w:t>ā</w:t>
            </w:r>
            <w:r w:rsidR="0017050A" w:rsidRPr="007F7022">
              <w:rPr>
                <w:sz w:val="20"/>
                <w:szCs w:val="20"/>
              </w:rPr>
              <w:t xml:space="preserve"> būtu jāiekļauj informācija par </w:t>
            </w:r>
            <w:r w:rsidRPr="007F7022">
              <w:rPr>
                <w:sz w:val="20"/>
                <w:szCs w:val="20"/>
              </w:rPr>
              <w:t>VM</w:t>
            </w:r>
            <w:r w:rsidR="0017050A" w:rsidRPr="007F7022">
              <w:rPr>
                <w:sz w:val="20"/>
                <w:szCs w:val="20"/>
              </w:rPr>
              <w:t xml:space="preserve"> sagatavotajiem ieteikumiem, ENNUC labās prakses portālu, kā arī </w:t>
            </w:r>
            <w:r w:rsidR="00583C45" w:rsidRPr="007F7022">
              <w:rPr>
                <w:sz w:val="20"/>
                <w:szCs w:val="20"/>
              </w:rPr>
              <w:t>informācija par pieejamajiem ES finanšu līdzekļiem,</w:t>
            </w:r>
            <w:r w:rsidR="0017050A" w:rsidRPr="007F7022">
              <w:rPr>
                <w:sz w:val="20"/>
                <w:szCs w:val="20"/>
              </w:rPr>
              <w:t xml:space="preserve"> tādējādi apvienojot 1., 2. un 5.uzdevuma izpildi.</w:t>
            </w:r>
          </w:p>
          <w:p w:rsidR="000E7107" w:rsidRPr="007F7022" w:rsidRDefault="000E7107" w:rsidP="007E6622">
            <w:pPr>
              <w:ind w:left="57" w:right="57"/>
              <w:jc w:val="both"/>
              <w:rPr>
                <w:sz w:val="20"/>
                <w:szCs w:val="20"/>
              </w:rPr>
            </w:pPr>
          </w:p>
        </w:tc>
      </w:tr>
      <w:tr w:rsidR="00C9123C" w:rsidRPr="007F7022" w:rsidTr="002F143F">
        <w:trPr>
          <w:trHeight w:val="558"/>
        </w:trPr>
        <w:tc>
          <w:tcPr>
            <w:tcW w:w="5000" w:type="pct"/>
            <w:gridSpan w:val="5"/>
            <w:tcBorders>
              <w:left w:val="single" w:sz="8" w:space="0" w:color="auto"/>
              <w:right w:val="single" w:sz="8" w:space="0" w:color="auto"/>
            </w:tcBorders>
            <w:shd w:val="clear" w:color="auto" w:fill="D0CECE" w:themeFill="background2" w:themeFillShade="E6"/>
          </w:tcPr>
          <w:p w:rsidR="00C9123C" w:rsidRPr="007F7022" w:rsidRDefault="005A1342" w:rsidP="007E6622">
            <w:pPr>
              <w:ind w:left="57"/>
              <w:rPr>
                <w:b/>
                <w:sz w:val="20"/>
                <w:szCs w:val="20"/>
              </w:rPr>
            </w:pPr>
            <w:r w:rsidRPr="007F7022">
              <w:rPr>
                <w:b/>
                <w:sz w:val="20"/>
                <w:szCs w:val="20"/>
              </w:rPr>
              <w:lastRenderedPageBreak/>
              <w:t>3. N</w:t>
            </w:r>
            <w:r w:rsidR="00C9123C" w:rsidRPr="007F7022">
              <w:rPr>
                <w:b/>
                <w:sz w:val="20"/>
                <w:szCs w:val="20"/>
              </w:rPr>
              <w:t>odrošināt normatīvo aktu prasību izpildi, lai ieviestu izglītības iestādēm saistošu, saskaņotu rīcības kārtību, īstenojot narkotiku lietošanas un narkomānijas indikatīvās un selektīvās profilakses pasākumus un</w:t>
            </w:r>
            <w:r w:rsidR="00D77D28" w:rsidRPr="007F7022">
              <w:rPr>
                <w:b/>
                <w:sz w:val="20"/>
                <w:szCs w:val="20"/>
              </w:rPr>
              <w:t xml:space="preserve">, </w:t>
            </w:r>
            <w:r w:rsidR="00C9123C" w:rsidRPr="007F7022">
              <w:rPr>
                <w:b/>
                <w:sz w:val="20"/>
                <w:szCs w:val="20"/>
              </w:rPr>
              <w:t>saskaņoti ar iesaistītām institūcijām, reaģējot uz atsevišķiem atkarības vielu lietošanas, izplatīšanas vai glabāšanas gadījumiem</w:t>
            </w:r>
          </w:p>
        </w:tc>
      </w:tr>
      <w:tr w:rsidR="005D4A9C" w:rsidRPr="007F7022" w:rsidTr="000B36B3">
        <w:trPr>
          <w:trHeight w:val="971"/>
        </w:trPr>
        <w:tc>
          <w:tcPr>
            <w:tcW w:w="663" w:type="pct"/>
            <w:tcBorders>
              <w:left w:val="single" w:sz="8" w:space="0" w:color="auto"/>
            </w:tcBorders>
            <w:shd w:val="clear" w:color="auto" w:fill="auto"/>
          </w:tcPr>
          <w:p w:rsidR="00C52825" w:rsidRPr="007F7022" w:rsidRDefault="00C52825" w:rsidP="007E6622">
            <w:pPr>
              <w:ind w:left="57" w:right="57"/>
              <w:rPr>
                <w:sz w:val="20"/>
                <w:szCs w:val="20"/>
              </w:rPr>
            </w:pPr>
            <w:r w:rsidRPr="007F7022">
              <w:rPr>
                <w:b/>
                <w:sz w:val="20"/>
                <w:szCs w:val="20"/>
              </w:rPr>
              <w:t>Atbildīgā institūcija:</w:t>
            </w:r>
            <w:r w:rsidRPr="007F7022">
              <w:rPr>
                <w:sz w:val="20"/>
                <w:szCs w:val="20"/>
              </w:rPr>
              <w:t xml:space="preserve"> </w:t>
            </w:r>
            <w:r w:rsidR="00C166DA" w:rsidRPr="007F7022">
              <w:rPr>
                <w:sz w:val="20"/>
                <w:szCs w:val="20"/>
              </w:rPr>
              <w:t>I</w:t>
            </w:r>
            <w:r w:rsidR="00C166DA">
              <w:rPr>
                <w:sz w:val="20"/>
                <w:szCs w:val="20"/>
              </w:rPr>
              <w:t>ZM</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p>
          <w:p w:rsidR="00C52825" w:rsidRPr="007F7022" w:rsidRDefault="00C52825" w:rsidP="007E6622">
            <w:pPr>
              <w:ind w:left="57" w:right="57"/>
              <w:rPr>
                <w:sz w:val="20"/>
                <w:szCs w:val="20"/>
              </w:rPr>
            </w:pPr>
            <w:r w:rsidRPr="007F7022">
              <w:rPr>
                <w:b/>
                <w:sz w:val="20"/>
                <w:szCs w:val="20"/>
              </w:rPr>
              <w:t>Izpildes termiņš:</w:t>
            </w:r>
            <w:r w:rsidRPr="007F7022">
              <w:rPr>
                <w:sz w:val="20"/>
                <w:szCs w:val="20"/>
              </w:rPr>
              <w:t xml:space="preserve"> pastāvīgi </w:t>
            </w:r>
          </w:p>
          <w:p w:rsidR="00C52825" w:rsidRPr="007F7022" w:rsidRDefault="00C52825" w:rsidP="007E6622">
            <w:pPr>
              <w:ind w:left="57" w:right="57"/>
              <w:rPr>
                <w:sz w:val="20"/>
                <w:szCs w:val="20"/>
              </w:rPr>
            </w:pPr>
            <w:r w:rsidRPr="007F7022">
              <w:rPr>
                <w:b/>
                <w:sz w:val="20"/>
                <w:szCs w:val="20"/>
              </w:rPr>
              <w:t>Budžets:</w:t>
            </w:r>
            <w:r w:rsidR="00B346B2" w:rsidRPr="007F7022">
              <w:t xml:space="preserve"> </w:t>
            </w:r>
            <w:r w:rsidR="00B346B2" w:rsidRPr="007F7022">
              <w:rPr>
                <w:sz w:val="20"/>
                <w:szCs w:val="20"/>
              </w:rPr>
              <w:t xml:space="preserve">kārtējam gadam paredzēto finanšu līdzekļu </w:t>
            </w:r>
            <w:r w:rsidR="00B346B2" w:rsidRPr="007F7022">
              <w:rPr>
                <w:sz w:val="20"/>
                <w:szCs w:val="20"/>
              </w:rPr>
              <w:lastRenderedPageBreak/>
              <w:t>ietvaros</w:t>
            </w:r>
          </w:p>
        </w:tc>
        <w:tc>
          <w:tcPr>
            <w:tcW w:w="714" w:type="pct"/>
            <w:shd w:val="clear" w:color="auto" w:fill="auto"/>
          </w:tcPr>
          <w:p w:rsidR="00C9123C" w:rsidRPr="007F7022" w:rsidRDefault="00061077" w:rsidP="003A2C0F">
            <w:pPr>
              <w:pStyle w:val="ListParagraph"/>
              <w:numPr>
                <w:ilvl w:val="0"/>
                <w:numId w:val="19"/>
              </w:numPr>
              <w:ind w:left="57" w:right="57"/>
              <w:jc w:val="both"/>
              <w:rPr>
                <w:sz w:val="20"/>
                <w:szCs w:val="20"/>
              </w:rPr>
            </w:pPr>
            <w:r w:rsidRPr="007F7022">
              <w:rPr>
                <w:sz w:val="20"/>
                <w:szCs w:val="20"/>
              </w:rPr>
              <w:lastRenderedPageBreak/>
              <w:t>Izglītība</w:t>
            </w:r>
            <w:r w:rsidR="003C0C49" w:rsidRPr="007F7022">
              <w:rPr>
                <w:sz w:val="20"/>
                <w:szCs w:val="20"/>
              </w:rPr>
              <w:t xml:space="preserve">s iestādes </w:t>
            </w:r>
            <w:r w:rsidR="00583C45" w:rsidRPr="007F7022">
              <w:rPr>
                <w:sz w:val="20"/>
                <w:szCs w:val="20"/>
              </w:rPr>
              <w:t xml:space="preserve">īsteno </w:t>
            </w:r>
            <w:r w:rsidR="003C0C49" w:rsidRPr="007F7022">
              <w:rPr>
                <w:sz w:val="20"/>
                <w:szCs w:val="20"/>
              </w:rPr>
              <w:t>normatīvajo</w:t>
            </w:r>
            <w:r w:rsidR="00ED102F" w:rsidRPr="007F7022">
              <w:rPr>
                <w:sz w:val="20"/>
                <w:szCs w:val="20"/>
              </w:rPr>
              <w:t>s aktos noteikto prasību izpildi</w:t>
            </w:r>
            <w:r w:rsidR="003C0C49" w:rsidRPr="007F7022">
              <w:rPr>
                <w:sz w:val="20"/>
                <w:szCs w:val="20"/>
              </w:rPr>
              <w:t>.</w:t>
            </w:r>
          </w:p>
        </w:tc>
        <w:tc>
          <w:tcPr>
            <w:tcW w:w="2032" w:type="pct"/>
            <w:shd w:val="clear" w:color="auto" w:fill="auto"/>
          </w:tcPr>
          <w:p w:rsidR="003C0C49" w:rsidRPr="007F7022" w:rsidRDefault="003C0C49" w:rsidP="007E6622">
            <w:pPr>
              <w:ind w:left="57" w:right="57" w:firstLine="397"/>
              <w:jc w:val="both"/>
              <w:rPr>
                <w:sz w:val="20"/>
                <w:szCs w:val="20"/>
              </w:rPr>
            </w:pPr>
            <w:r w:rsidRPr="007F7022">
              <w:rPr>
                <w:sz w:val="20"/>
                <w:szCs w:val="20"/>
              </w:rPr>
              <w:t>Saskaņā ar Ministru kabineta 2009.gada 24.novembra noteikumiem Nr.1338 „Kārtība, kādā nodrošināma izglītojamo drošība izglītības iestādē un to organizētajos pasākumos” katras izglītības iestādes iekšējās kārtības noteikumos ir jābūt noteiktam alkohola, cigarešu, narkotisko, toksisko un psihotropo vielu iegādāšanās, lietošanas, glabāšanas un realizēšanas aizliegumam izglītības iestādē un tās teritorijā. Izglītības iestādes vadītāja funkcijas izglītojamo drošības jautājumos cita starpā ir:</w:t>
            </w:r>
          </w:p>
          <w:p w:rsidR="003C0C49" w:rsidRPr="007F7022" w:rsidRDefault="003C0C49" w:rsidP="003A2C0F">
            <w:pPr>
              <w:pStyle w:val="ListParagraph"/>
              <w:numPr>
                <w:ilvl w:val="0"/>
                <w:numId w:val="29"/>
              </w:numPr>
              <w:ind w:right="57"/>
              <w:jc w:val="both"/>
              <w:rPr>
                <w:sz w:val="20"/>
                <w:szCs w:val="20"/>
              </w:rPr>
            </w:pPr>
            <w:r w:rsidRPr="007F7022">
              <w:rPr>
                <w:sz w:val="20"/>
                <w:szCs w:val="20"/>
              </w:rPr>
              <w:t xml:space="preserve">ziņot pašvaldības policijai vai </w:t>
            </w:r>
            <w:r w:rsidR="00ED0FC3" w:rsidRPr="007F7022">
              <w:rPr>
                <w:sz w:val="20"/>
                <w:szCs w:val="20"/>
              </w:rPr>
              <w:t>VP</w:t>
            </w:r>
            <w:r w:rsidRPr="007F7022">
              <w:rPr>
                <w:sz w:val="20"/>
                <w:szCs w:val="20"/>
              </w:rPr>
              <w:t xml:space="preserve">, ja ir saņemta informācija vai rodas </w:t>
            </w:r>
            <w:r w:rsidRPr="007F7022">
              <w:rPr>
                <w:sz w:val="20"/>
                <w:szCs w:val="20"/>
              </w:rPr>
              <w:lastRenderedPageBreak/>
              <w:t>pamatotas aizdomas par alkohola, narkotisko, toksisko vai psihotropo vielu iegādāšanos, lietošanu, glabāšanu, realizēšanu, kā arī pamudināšanu tos lietot izglītības iestādē vai tās teritorijā, kā arī ziņot par to vecākiem;</w:t>
            </w:r>
          </w:p>
          <w:p w:rsidR="003C0C49" w:rsidRPr="007F7022" w:rsidRDefault="003C0C49" w:rsidP="003A2C0F">
            <w:pPr>
              <w:pStyle w:val="ListParagraph"/>
              <w:numPr>
                <w:ilvl w:val="0"/>
                <w:numId w:val="29"/>
              </w:numPr>
              <w:ind w:right="57"/>
              <w:jc w:val="both"/>
              <w:rPr>
                <w:sz w:val="20"/>
                <w:szCs w:val="20"/>
              </w:rPr>
            </w:pPr>
            <w:r w:rsidRPr="007F7022">
              <w:rPr>
                <w:sz w:val="20"/>
                <w:szCs w:val="20"/>
              </w:rPr>
              <w:t>izsaukt neatliekamās medicīniskās palīdzības brigādi, ja ir pamatotas aizdomas par saindēšanos ar alkoholu, narkotiskajām, toksiskajām vai psihotropajām vielām, kā arī traumu un citu veselības traucējumu gadījumos, kas apdraud izglītojamā dzīvību, kā arī ziņot par to vecākiem.</w:t>
            </w:r>
          </w:p>
          <w:p w:rsidR="00C9123C" w:rsidRPr="007F7022" w:rsidRDefault="002A7519" w:rsidP="007E6622">
            <w:pPr>
              <w:ind w:left="57" w:right="57" w:firstLine="397"/>
              <w:jc w:val="both"/>
              <w:rPr>
                <w:sz w:val="20"/>
                <w:szCs w:val="20"/>
              </w:rPr>
            </w:pPr>
            <w:r w:rsidRPr="007F7022">
              <w:rPr>
                <w:sz w:val="20"/>
                <w:szCs w:val="20"/>
              </w:rPr>
              <w:t>Saskaņā ar 2010.gada 23.</w:t>
            </w:r>
            <w:r w:rsidR="003C0C49" w:rsidRPr="007F7022">
              <w:rPr>
                <w:sz w:val="20"/>
                <w:szCs w:val="20"/>
              </w:rPr>
              <w:t xml:space="preserve">marta </w:t>
            </w:r>
            <w:r w:rsidR="002D0A68" w:rsidRPr="007F7022">
              <w:rPr>
                <w:sz w:val="20"/>
                <w:szCs w:val="20"/>
              </w:rPr>
              <w:t>MK</w:t>
            </w:r>
            <w:r w:rsidRPr="007F7022">
              <w:rPr>
                <w:sz w:val="20"/>
                <w:szCs w:val="20"/>
              </w:rPr>
              <w:t xml:space="preserve"> noteikumu Nr.</w:t>
            </w:r>
            <w:r w:rsidR="003C0C49" w:rsidRPr="007F7022">
              <w:rPr>
                <w:sz w:val="20"/>
                <w:szCs w:val="20"/>
              </w:rPr>
              <w:t>277 „Kārtība, kādā nodrošināma izglītojamo profilaktiskā veselības aprūpe un pirmās palīdzības pieejamība izglītības iestādēs” 9.7.punktu izglītības iestādes vadītājam ir jāizstrādā rīcības plāns, kas nosaka rīcību gadījumos, ja izglītības iestādē konstatē, ka izglītojamie lietojuši, glabājuši vai izplatījuši alkoholisko</w:t>
            </w:r>
            <w:r w:rsidR="007F7022">
              <w:rPr>
                <w:sz w:val="20"/>
                <w:szCs w:val="20"/>
              </w:rPr>
              <w:t>s</w:t>
            </w:r>
            <w:r w:rsidR="003C0C49" w:rsidRPr="007F7022">
              <w:rPr>
                <w:sz w:val="20"/>
                <w:szCs w:val="20"/>
              </w:rPr>
              <w:t xml:space="preserve"> dz</w:t>
            </w:r>
            <w:r w:rsidR="007F7022">
              <w:rPr>
                <w:sz w:val="20"/>
                <w:szCs w:val="20"/>
              </w:rPr>
              <w:t>ērienus, narkotiskās, psihotropā</w:t>
            </w:r>
            <w:r w:rsidR="003C0C49" w:rsidRPr="007F7022">
              <w:rPr>
                <w:sz w:val="20"/>
                <w:szCs w:val="20"/>
              </w:rPr>
              <w:t>s vai citas psihoaktīvās vielas. Pašvaldību pētījuma rezultāti liecina, ka 78% skolu šāds rīcības plāns ir izstrādāts un</w:t>
            </w:r>
            <w:r w:rsidR="003E51D4" w:rsidRPr="007F7022">
              <w:rPr>
                <w:sz w:val="20"/>
                <w:szCs w:val="20"/>
              </w:rPr>
              <w:t xml:space="preserve"> lielākoties</w:t>
            </w:r>
            <w:r w:rsidR="003C0C49" w:rsidRPr="007F7022">
              <w:rPr>
                <w:sz w:val="20"/>
                <w:szCs w:val="20"/>
              </w:rPr>
              <w:t xml:space="preserve"> noformēts kā iekšējais normatīvais akts</w:t>
            </w:r>
            <w:r w:rsidR="002227CD" w:rsidRPr="007F7022">
              <w:rPr>
                <w:sz w:val="20"/>
                <w:szCs w:val="20"/>
              </w:rPr>
              <w:t>.</w:t>
            </w:r>
            <w:r w:rsidR="002227CD" w:rsidRPr="007F7022">
              <w:rPr>
                <w:rStyle w:val="FootnoteReference"/>
                <w:sz w:val="20"/>
                <w:szCs w:val="20"/>
              </w:rPr>
              <w:footnoteReference w:id="4"/>
            </w:r>
          </w:p>
        </w:tc>
        <w:tc>
          <w:tcPr>
            <w:tcW w:w="437" w:type="pct"/>
            <w:shd w:val="clear" w:color="auto" w:fill="auto"/>
          </w:tcPr>
          <w:p w:rsidR="00C9123C" w:rsidRPr="007F7022" w:rsidRDefault="00BC1763" w:rsidP="007E6622">
            <w:pPr>
              <w:ind w:left="57" w:right="57"/>
              <w:rPr>
                <w:sz w:val="20"/>
                <w:szCs w:val="20"/>
              </w:rPr>
            </w:pPr>
            <w:r w:rsidRPr="007F7022">
              <w:rPr>
                <w:sz w:val="20"/>
                <w:szCs w:val="20"/>
              </w:rPr>
              <w:lastRenderedPageBreak/>
              <w:t>Izpildīts</w:t>
            </w:r>
          </w:p>
        </w:tc>
        <w:tc>
          <w:tcPr>
            <w:tcW w:w="1154" w:type="pct"/>
            <w:tcBorders>
              <w:right w:val="single" w:sz="8" w:space="0" w:color="auto"/>
            </w:tcBorders>
            <w:shd w:val="clear" w:color="auto" w:fill="auto"/>
          </w:tcPr>
          <w:p w:rsidR="00C9123C" w:rsidRPr="007F7022" w:rsidRDefault="000E7107" w:rsidP="007E6622">
            <w:pPr>
              <w:ind w:left="57" w:right="57"/>
              <w:rPr>
                <w:sz w:val="20"/>
                <w:szCs w:val="20"/>
              </w:rPr>
            </w:pPr>
            <w:r w:rsidRPr="007F7022">
              <w:rPr>
                <w:sz w:val="20"/>
                <w:szCs w:val="20"/>
              </w:rPr>
              <w:t xml:space="preserve">Turpināt uzdevuma </w:t>
            </w:r>
            <w:r w:rsidR="00ED102F" w:rsidRPr="007F7022">
              <w:rPr>
                <w:sz w:val="20"/>
                <w:szCs w:val="20"/>
              </w:rPr>
              <w:t>izpildi</w:t>
            </w:r>
            <w:r w:rsidRPr="007F7022">
              <w:rPr>
                <w:sz w:val="20"/>
                <w:szCs w:val="20"/>
              </w:rPr>
              <w:t>.</w:t>
            </w:r>
          </w:p>
        </w:tc>
      </w:tr>
      <w:tr w:rsidR="00C9123C"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C9123C" w:rsidRPr="007F7022" w:rsidRDefault="005A1342" w:rsidP="007E6622">
            <w:pPr>
              <w:ind w:left="57"/>
              <w:rPr>
                <w:b/>
                <w:sz w:val="20"/>
                <w:szCs w:val="20"/>
              </w:rPr>
            </w:pPr>
            <w:r w:rsidRPr="007F7022">
              <w:rPr>
                <w:b/>
                <w:sz w:val="20"/>
                <w:szCs w:val="20"/>
              </w:rPr>
              <w:lastRenderedPageBreak/>
              <w:t>4. Ī</w:t>
            </w:r>
            <w:r w:rsidR="00C9123C" w:rsidRPr="007F7022">
              <w:rPr>
                <w:b/>
                <w:sz w:val="20"/>
                <w:szCs w:val="20"/>
              </w:rPr>
              <w:t>stenot audzēkņu izglītošanu par narkotiku lietošanas un narkomānijas izplatības riskiem sociālās korekcijas izglītības iestādēs un internātskolās</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ind w:left="57" w:right="57"/>
              <w:rPr>
                <w:sz w:val="20"/>
                <w:szCs w:val="20"/>
              </w:rPr>
            </w:pPr>
            <w:r w:rsidRPr="007F7022">
              <w:rPr>
                <w:b/>
                <w:sz w:val="20"/>
                <w:szCs w:val="20"/>
              </w:rPr>
              <w:t>Atbildīgā institūcija:</w:t>
            </w:r>
            <w:r w:rsidRPr="007F7022">
              <w:rPr>
                <w:sz w:val="20"/>
                <w:szCs w:val="20"/>
              </w:rPr>
              <w:t xml:space="preserve"> </w:t>
            </w:r>
            <w:r w:rsidR="00C166DA" w:rsidRPr="007F7022">
              <w:rPr>
                <w:sz w:val="20"/>
                <w:szCs w:val="20"/>
              </w:rPr>
              <w:t>I</w:t>
            </w:r>
            <w:r w:rsidR="00C166DA">
              <w:rPr>
                <w:sz w:val="20"/>
                <w:szCs w:val="20"/>
              </w:rPr>
              <w:t>ZM</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Pr="007F7022">
              <w:rPr>
                <w:sz w:val="20"/>
                <w:szCs w:val="20"/>
              </w:rPr>
              <w:t xml:space="preserve"> Pastāvīgi</w:t>
            </w:r>
          </w:p>
          <w:p w:rsidR="00C9123C" w:rsidRPr="007F7022" w:rsidRDefault="00C52825" w:rsidP="007E6622">
            <w:pPr>
              <w:ind w:left="57" w:right="57"/>
              <w:rPr>
                <w:sz w:val="20"/>
                <w:szCs w:val="20"/>
              </w:rPr>
            </w:pPr>
            <w:r w:rsidRPr="007F7022">
              <w:rPr>
                <w:b/>
                <w:sz w:val="20"/>
                <w:szCs w:val="20"/>
              </w:rPr>
              <w:t>Budžets:</w:t>
            </w:r>
            <w:r w:rsidRPr="007F7022">
              <w:rPr>
                <w:sz w:val="20"/>
                <w:szCs w:val="20"/>
              </w:rPr>
              <w:t xml:space="preserve"> </w:t>
            </w:r>
            <w:r w:rsidR="00C8631B" w:rsidRPr="007F7022">
              <w:rPr>
                <w:sz w:val="20"/>
                <w:szCs w:val="20"/>
              </w:rPr>
              <w:t>kārtējam gadam paredzēto finanšu līdzekļu ietvaros</w:t>
            </w:r>
          </w:p>
        </w:tc>
        <w:tc>
          <w:tcPr>
            <w:tcW w:w="714" w:type="pct"/>
            <w:shd w:val="clear" w:color="auto" w:fill="auto"/>
          </w:tcPr>
          <w:p w:rsidR="003C0C49" w:rsidRPr="007F7022" w:rsidRDefault="00866706" w:rsidP="003A2C0F">
            <w:pPr>
              <w:pStyle w:val="ListParagraph"/>
              <w:numPr>
                <w:ilvl w:val="0"/>
                <w:numId w:val="20"/>
              </w:numPr>
              <w:ind w:left="57" w:right="57"/>
              <w:jc w:val="both"/>
              <w:rPr>
                <w:sz w:val="20"/>
                <w:szCs w:val="20"/>
              </w:rPr>
            </w:pPr>
            <w:r w:rsidRPr="007F7022">
              <w:rPr>
                <w:sz w:val="20"/>
                <w:szCs w:val="20"/>
              </w:rPr>
              <w:t>Ī</w:t>
            </w:r>
            <w:r w:rsidR="003C0C49" w:rsidRPr="007F7022">
              <w:rPr>
                <w:sz w:val="20"/>
                <w:szCs w:val="20"/>
              </w:rPr>
              <w:t>stenoti pasākumi, stundas, semināri sociālās korekcijas iestādes un internātskolu audzēkņiem.</w:t>
            </w:r>
          </w:p>
          <w:p w:rsidR="003C0C49" w:rsidRPr="007F7022" w:rsidRDefault="003C0C49" w:rsidP="007E6622">
            <w:pPr>
              <w:ind w:left="57" w:right="57"/>
              <w:rPr>
                <w:sz w:val="20"/>
                <w:szCs w:val="20"/>
              </w:rPr>
            </w:pPr>
          </w:p>
          <w:p w:rsidR="00546D9F" w:rsidRPr="007F7022" w:rsidRDefault="003C0C49" w:rsidP="007E6622">
            <w:pPr>
              <w:ind w:left="57" w:right="57"/>
              <w:rPr>
                <w:b/>
                <w:sz w:val="20"/>
                <w:szCs w:val="20"/>
              </w:rPr>
            </w:pPr>
            <w:r w:rsidRPr="007F7022">
              <w:rPr>
                <w:b/>
                <w:sz w:val="20"/>
                <w:szCs w:val="20"/>
              </w:rPr>
              <w:t>Darbības rezultāti</w:t>
            </w:r>
            <w:r w:rsidR="00546D9F" w:rsidRPr="007F7022">
              <w:rPr>
                <w:b/>
                <w:sz w:val="20"/>
                <w:szCs w:val="20"/>
              </w:rPr>
              <w:t xml:space="preserve"> A2</w:t>
            </w:r>
            <w:r w:rsidRPr="007F7022">
              <w:rPr>
                <w:b/>
                <w:sz w:val="20"/>
                <w:szCs w:val="20"/>
              </w:rPr>
              <w:t>:</w:t>
            </w:r>
          </w:p>
          <w:p w:rsidR="00C9123C" w:rsidRPr="007F7022" w:rsidRDefault="00E47CCC" w:rsidP="003A2C0F">
            <w:pPr>
              <w:pStyle w:val="ListParagraph"/>
              <w:numPr>
                <w:ilvl w:val="0"/>
                <w:numId w:val="30"/>
              </w:numPr>
              <w:ind w:right="57"/>
              <w:rPr>
                <w:b/>
                <w:sz w:val="20"/>
                <w:szCs w:val="20"/>
              </w:rPr>
            </w:pPr>
            <w:r w:rsidRPr="007F7022">
              <w:rPr>
                <w:sz w:val="20"/>
                <w:szCs w:val="20"/>
              </w:rPr>
              <w:t xml:space="preserve">45 izglītoti audzēkņi </w:t>
            </w:r>
            <w:r w:rsidR="00546D9F" w:rsidRPr="007F7022">
              <w:rPr>
                <w:sz w:val="20"/>
                <w:szCs w:val="20"/>
              </w:rPr>
              <w:t xml:space="preserve">sociālās korekcijas iestādēs </w:t>
            </w:r>
            <w:r w:rsidRPr="007F7022">
              <w:rPr>
                <w:sz w:val="20"/>
                <w:szCs w:val="20"/>
              </w:rPr>
              <w:t>2013.gadā;</w:t>
            </w:r>
          </w:p>
          <w:p w:rsidR="00E47CCC" w:rsidRPr="007F7022" w:rsidRDefault="00E47CCC" w:rsidP="003A2C0F">
            <w:pPr>
              <w:pStyle w:val="ListParagraph"/>
              <w:numPr>
                <w:ilvl w:val="0"/>
                <w:numId w:val="30"/>
              </w:numPr>
              <w:ind w:right="57"/>
              <w:rPr>
                <w:sz w:val="20"/>
                <w:szCs w:val="20"/>
              </w:rPr>
            </w:pPr>
            <w:r w:rsidRPr="007F7022">
              <w:rPr>
                <w:sz w:val="20"/>
                <w:szCs w:val="20"/>
              </w:rPr>
              <w:t>īstenoti 3 izglītojošie pasākumi 2013.gadā.</w:t>
            </w:r>
          </w:p>
        </w:tc>
        <w:tc>
          <w:tcPr>
            <w:tcW w:w="2032" w:type="pct"/>
            <w:shd w:val="clear" w:color="auto" w:fill="auto"/>
          </w:tcPr>
          <w:p w:rsidR="002F6C3D" w:rsidRPr="007F7022" w:rsidRDefault="005648DA" w:rsidP="007E6622">
            <w:pPr>
              <w:ind w:left="57" w:right="57" w:firstLine="397"/>
              <w:jc w:val="both"/>
              <w:rPr>
                <w:sz w:val="20"/>
                <w:szCs w:val="20"/>
              </w:rPr>
            </w:pPr>
            <w:r w:rsidRPr="007F7022">
              <w:rPr>
                <w:sz w:val="20"/>
                <w:szCs w:val="20"/>
              </w:rPr>
              <w:t xml:space="preserve"> </w:t>
            </w:r>
            <w:r w:rsidR="00427714">
              <w:t xml:space="preserve"> </w:t>
            </w:r>
            <w:r w:rsidR="00427714" w:rsidRPr="00427714">
              <w:rPr>
                <w:sz w:val="20"/>
                <w:szCs w:val="20"/>
              </w:rPr>
              <w:t>Latvijā 2014.gadā darbojās viena sociālās korekcijas izglītības iestāde “Naukšēni”, kurā gada vidējais izglītojamo skaits 2011.gadā bija 33 izglītojamie, 2012.gadā 34 izglītojamie un 2013.gadā 26 izglītojamie. Latvijā vispārējās, izņemot speciālās, izglītības apguvi īsteno 17 internātskolas. Skolēnu skaits internātskolās 2011./2012.mācību gadā bija 2892 izglītojamie, 2012./2013.mācību gadā 2766 izglītojamie,  2013./2014.mācību gadā 2582 izglītojamie.</w:t>
            </w:r>
          </w:p>
          <w:p w:rsidR="002F6C3D" w:rsidRPr="007F7022" w:rsidRDefault="00866706" w:rsidP="007E6622">
            <w:pPr>
              <w:ind w:left="57" w:right="57"/>
              <w:jc w:val="both"/>
              <w:rPr>
                <w:sz w:val="20"/>
                <w:szCs w:val="20"/>
              </w:rPr>
            </w:pPr>
            <w:r w:rsidRPr="007F7022">
              <w:rPr>
                <w:sz w:val="20"/>
                <w:szCs w:val="20"/>
              </w:rPr>
              <w:t xml:space="preserve">       </w:t>
            </w:r>
            <w:r w:rsidR="002F6C3D" w:rsidRPr="007F7022">
              <w:rPr>
                <w:sz w:val="20"/>
                <w:szCs w:val="20"/>
              </w:rPr>
              <w:t xml:space="preserve">Izglītojošos pasākumus sociālās korekcijas iestāžu un internātskolu audzēkņiem var iedalīt divās grupās: speciāli izstrādāti lekciju kursi un vispārējās izglītības programmā iekļautie atkarību profilakses jautājumi. </w:t>
            </w:r>
          </w:p>
          <w:p w:rsidR="002F6C3D" w:rsidRPr="007F7022" w:rsidRDefault="002F6C3D" w:rsidP="007E6622">
            <w:pPr>
              <w:ind w:left="57" w:right="57" w:firstLine="360"/>
              <w:jc w:val="both"/>
              <w:rPr>
                <w:sz w:val="20"/>
                <w:szCs w:val="20"/>
              </w:rPr>
            </w:pPr>
            <w:r w:rsidRPr="007F7022">
              <w:rPr>
                <w:sz w:val="20"/>
                <w:szCs w:val="20"/>
              </w:rPr>
              <w:t>Veselības izglītības jautājumi vispārējā izglītībā, tai skaitā internātskolās un sociālās korekcijas izglītības iestādē iekļauti:</w:t>
            </w:r>
          </w:p>
          <w:p w:rsidR="002F6C3D" w:rsidRPr="007F7022" w:rsidRDefault="002F6C3D" w:rsidP="003A2C0F">
            <w:pPr>
              <w:pStyle w:val="ListParagraph"/>
              <w:numPr>
                <w:ilvl w:val="0"/>
                <w:numId w:val="31"/>
              </w:numPr>
              <w:ind w:right="57"/>
              <w:jc w:val="both"/>
              <w:rPr>
                <w:sz w:val="20"/>
                <w:szCs w:val="20"/>
              </w:rPr>
            </w:pPr>
            <w:r w:rsidRPr="007F7022">
              <w:rPr>
                <w:sz w:val="20"/>
                <w:szCs w:val="20"/>
              </w:rPr>
              <w:t>priekšmeta „Sociālās zinības” saturā, paredzot, ka, beidzot 9.klasi, jaunietis izprot un raksturo savu paradumu ietekmi uz veselību, kā arī izprot fizisko aktivitāti kā veselības priekšnosacījumu.</w:t>
            </w:r>
          </w:p>
          <w:p w:rsidR="002F6C3D" w:rsidRPr="007F7022" w:rsidRDefault="002F6C3D" w:rsidP="003A2C0F">
            <w:pPr>
              <w:pStyle w:val="ListParagraph"/>
              <w:numPr>
                <w:ilvl w:val="0"/>
                <w:numId w:val="31"/>
              </w:numPr>
              <w:ind w:right="57"/>
              <w:jc w:val="both"/>
              <w:rPr>
                <w:sz w:val="20"/>
                <w:szCs w:val="20"/>
              </w:rPr>
            </w:pPr>
            <w:r w:rsidRPr="007F7022">
              <w:rPr>
                <w:sz w:val="20"/>
                <w:szCs w:val="20"/>
              </w:rPr>
              <w:t>pamatizglītības mācību priekšmetu (Dabaszinības, Bioloģija, Mājturība un tehnoloģijas, Sports) saturā, tādējādi caur satura integrāciju nodrošinot regulāru zināšanu nostiprināšanu un prasmju pilnveidi.</w:t>
            </w:r>
          </w:p>
          <w:p w:rsidR="002F6C3D" w:rsidRPr="007F7022" w:rsidRDefault="002F6C3D" w:rsidP="007E6622">
            <w:pPr>
              <w:ind w:left="57" w:right="57" w:firstLine="360"/>
              <w:jc w:val="both"/>
              <w:rPr>
                <w:sz w:val="20"/>
                <w:szCs w:val="20"/>
              </w:rPr>
            </w:pPr>
            <w:r w:rsidRPr="007F7022">
              <w:rPr>
                <w:sz w:val="20"/>
                <w:szCs w:val="20"/>
              </w:rPr>
              <w:t xml:space="preserve">Speciāli lekciju kursi par narkotiku lietošanas un narkomānijas izplatības riskiem tika nodrošināti sociālās korekcijas izglītības iestādes “Naukšēni” audzēkņiem. No 2010.gada līdz 2013.gadam kopā tika organizētas lekcijas un lekciju cikli "HIV/AIDS profilakse", "Atkarību </w:t>
            </w:r>
            <w:r w:rsidRPr="007F7022">
              <w:rPr>
                <w:sz w:val="20"/>
                <w:szCs w:val="20"/>
              </w:rPr>
              <w:lastRenderedPageBreak/>
              <w:t>profilakses nedēļa", "Skaidra izvēle", "Jauniešu atkarība no alkohola, azartspēlēm, a</w:t>
            </w:r>
            <w:r w:rsidR="00B54821">
              <w:rPr>
                <w:sz w:val="20"/>
                <w:szCs w:val="20"/>
              </w:rPr>
              <w:t>preibinošām vielām". IZM</w:t>
            </w:r>
            <w:r w:rsidRPr="007F7022">
              <w:rPr>
                <w:sz w:val="20"/>
                <w:szCs w:val="20"/>
              </w:rPr>
              <w:t xml:space="preserve"> iesniegtie dati liecina, ka 2013.gadā organizēti divi pasākumi un kopā izglītoti 26 audzēkņi. Statistika par speciālo lekciju kursu organizēšanu internātskolās, tāpat kā citās izglītības iestādēs, netiek apkopota.</w:t>
            </w:r>
          </w:p>
          <w:p w:rsidR="00C9123C" w:rsidRPr="007F7022" w:rsidRDefault="002F6C3D" w:rsidP="007E6622">
            <w:pPr>
              <w:ind w:left="57" w:right="57"/>
              <w:jc w:val="both"/>
              <w:rPr>
                <w:sz w:val="20"/>
                <w:szCs w:val="20"/>
              </w:rPr>
            </w:pPr>
            <w:r w:rsidRPr="007F7022">
              <w:rPr>
                <w:sz w:val="20"/>
                <w:szCs w:val="20"/>
              </w:rPr>
              <w:tab/>
              <w:t xml:space="preserve">Lai gan ar šo uzdevumu saistītais rezultatīvais rādītājs ir mazāks kā plānots, jāņem vērā, ka situāciju ietekmējusi demogrāfiskā situācija – skolēnu skaita </w:t>
            </w:r>
            <w:r w:rsidR="000328B9" w:rsidRPr="007F7022">
              <w:rPr>
                <w:sz w:val="20"/>
                <w:szCs w:val="20"/>
              </w:rPr>
              <w:t>sa</w:t>
            </w:r>
            <w:r w:rsidRPr="007F7022">
              <w:rPr>
                <w:sz w:val="20"/>
                <w:szCs w:val="20"/>
              </w:rPr>
              <w:t>mazināšanās. Turklāt netieši avoti (skolu aptaujas, pašvaldību sniegtā informācija)</w:t>
            </w:r>
            <w:r w:rsidR="000328B9" w:rsidRPr="007F7022">
              <w:rPr>
                <w:rStyle w:val="FootnoteReference"/>
                <w:sz w:val="20"/>
                <w:szCs w:val="20"/>
              </w:rPr>
              <w:footnoteReference w:id="5"/>
            </w:r>
            <w:r w:rsidRPr="007F7022">
              <w:rPr>
                <w:sz w:val="20"/>
                <w:szCs w:val="20"/>
              </w:rPr>
              <w:t xml:space="preserve"> liecina, ka skolās, lai gan nepietiekoši, tomēr tiek īstenoti profilakses pasākumi, tai skaitā informējot par narkotisko vielu kaitīgumu, līdz ar to var secināt, ka uzdevums ir izpildīts.</w:t>
            </w:r>
          </w:p>
        </w:tc>
        <w:tc>
          <w:tcPr>
            <w:tcW w:w="437" w:type="pct"/>
            <w:shd w:val="clear" w:color="auto" w:fill="auto"/>
          </w:tcPr>
          <w:p w:rsidR="00C9123C" w:rsidRPr="007F7022" w:rsidRDefault="00BC1763" w:rsidP="007E6622">
            <w:pPr>
              <w:ind w:left="57" w:right="57"/>
              <w:rPr>
                <w:sz w:val="20"/>
                <w:szCs w:val="20"/>
              </w:rPr>
            </w:pPr>
            <w:r w:rsidRPr="007F7022">
              <w:rPr>
                <w:sz w:val="20"/>
                <w:szCs w:val="20"/>
              </w:rPr>
              <w:lastRenderedPageBreak/>
              <w:t xml:space="preserve">Izpildīts </w:t>
            </w:r>
          </w:p>
        </w:tc>
        <w:tc>
          <w:tcPr>
            <w:tcW w:w="1154" w:type="pct"/>
            <w:tcBorders>
              <w:right w:val="single" w:sz="8" w:space="0" w:color="auto"/>
            </w:tcBorders>
            <w:shd w:val="clear" w:color="auto" w:fill="auto"/>
          </w:tcPr>
          <w:p w:rsidR="002F6C3D" w:rsidRPr="007F7022" w:rsidRDefault="002F6C3D" w:rsidP="007E6622">
            <w:pPr>
              <w:ind w:left="57" w:right="57" w:firstLine="397"/>
              <w:jc w:val="both"/>
              <w:rPr>
                <w:sz w:val="20"/>
                <w:szCs w:val="20"/>
              </w:rPr>
            </w:pPr>
            <w:r w:rsidRPr="007F7022">
              <w:rPr>
                <w:sz w:val="20"/>
                <w:szCs w:val="20"/>
              </w:rPr>
              <w:t xml:space="preserve">Turpināt </w:t>
            </w:r>
            <w:r w:rsidR="005C512E" w:rsidRPr="007F7022">
              <w:rPr>
                <w:sz w:val="20"/>
                <w:szCs w:val="20"/>
              </w:rPr>
              <w:t>uzdevuma</w:t>
            </w:r>
            <w:r w:rsidRPr="007F7022">
              <w:rPr>
                <w:sz w:val="20"/>
                <w:szCs w:val="20"/>
              </w:rPr>
              <w:t xml:space="preserve"> </w:t>
            </w:r>
            <w:r w:rsidR="003E51D4" w:rsidRPr="007F7022">
              <w:rPr>
                <w:sz w:val="20"/>
                <w:szCs w:val="20"/>
              </w:rPr>
              <w:t>izpildi</w:t>
            </w:r>
            <w:r w:rsidRPr="007F7022">
              <w:rPr>
                <w:sz w:val="20"/>
                <w:szCs w:val="20"/>
              </w:rPr>
              <w:t xml:space="preserve">. </w:t>
            </w:r>
          </w:p>
          <w:p w:rsidR="00C9123C" w:rsidRPr="007F7022" w:rsidRDefault="00427714" w:rsidP="00005752">
            <w:pPr>
              <w:ind w:right="57"/>
              <w:jc w:val="both"/>
              <w:rPr>
                <w:sz w:val="20"/>
                <w:szCs w:val="20"/>
              </w:rPr>
            </w:pPr>
            <w:r w:rsidRPr="00005752">
              <w:rPr>
                <w:sz w:val="20"/>
                <w:szCs w:val="20"/>
              </w:rPr>
              <w:t xml:space="preserve">Veselīga dzīvesveida jautājumu apguvi iekļaut kompetenču pieejā veidotajā vispārējās izglītības saturā, kuru paredzēts sākt izstrādāt 2014.gadā. </w:t>
            </w:r>
            <w:r w:rsidR="00B1253B">
              <w:t xml:space="preserve"> </w:t>
            </w:r>
            <w:r w:rsidR="00B1253B" w:rsidRPr="00B1253B">
              <w:rPr>
                <w:sz w:val="20"/>
                <w:szCs w:val="20"/>
              </w:rPr>
              <w:t>Pašvaldības var plānot iekļaut selektīvās profilakses programmas, kuru mērķa grupas būtu internātskolu (izņemot speciālās izglītības iestādes) un sociālās korekcijas izglītības iestādes audzēkņi</w:t>
            </w:r>
            <w:r w:rsidRPr="00005752">
              <w:rPr>
                <w:sz w:val="20"/>
                <w:szCs w:val="20"/>
              </w:rPr>
              <w:t>.”</w:t>
            </w:r>
          </w:p>
        </w:tc>
      </w:tr>
      <w:tr w:rsidR="00C9123C" w:rsidRPr="007F7022" w:rsidTr="002F143F">
        <w:trPr>
          <w:trHeight w:val="538"/>
        </w:trPr>
        <w:tc>
          <w:tcPr>
            <w:tcW w:w="5000" w:type="pct"/>
            <w:gridSpan w:val="5"/>
            <w:tcBorders>
              <w:left w:val="single" w:sz="8" w:space="0" w:color="auto"/>
              <w:right w:val="single" w:sz="8" w:space="0" w:color="auto"/>
            </w:tcBorders>
            <w:shd w:val="clear" w:color="auto" w:fill="D0CECE" w:themeFill="background2" w:themeFillShade="E6"/>
          </w:tcPr>
          <w:p w:rsidR="00C9123C" w:rsidRPr="007F7022" w:rsidRDefault="00C9123C" w:rsidP="007E6622">
            <w:pPr>
              <w:ind w:left="57"/>
              <w:rPr>
                <w:b/>
                <w:sz w:val="20"/>
                <w:szCs w:val="20"/>
              </w:rPr>
            </w:pPr>
            <w:r w:rsidRPr="007F7022">
              <w:rPr>
                <w:b/>
                <w:sz w:val="20"/>
                <w:szCs w:val="20"/>
              </w:rPr>
              <w:lastRenderedPageBreak/>
              <w:t>5. Popularizēt ENNUC uzturēto labās prakses portālu un ES finanšu programmu ietvaros pieejamo finanšu līdzekļu izmantošanu profilaktisko pasākumu, jo īpaši riska grupu jauniešu vidū, īstenošanā iesaistīto valsts, pašvaldību un nevalstisko institūciju starpā</w:t>
            </w:r>
          </w:p>
        </w:tc>
      </w:tr>
      <w:tr w:rsidR="005D4A9C" w:rsidRPr="007F7022" w:rsidTr="000B36B3">
        <w:trPr>
          <w:trHeight w:val="679"/>
        </w:trPr>
        <w:tc>
          <w:tcPr>
            <w:tcW w:w="663" w:type="pct"/>
            <w:tcBorders>
              <w:left w:val="single" w:sz="8" w:space="0" w:color="auto"/>
            </w:tcBorders>
            <w:shd w:val="clear" w:color="auto" w:fill="auto"/>
          </w:tcPr>
          <w:p w:rsidR="00C52825" w:rsidRPr="007F7022" w:rsidRDefault="00C52825" w:rsidP="007E6622">
            <w:pPr>
              <w:ind w:left="57" w:right="57"/>
              <w:rPr>
                <w:sz w:val="20"/>
                <w:szCs w:val="20"/>
              </w:rPr>
            </w:pPr>
            <w:r w:rsidRPr="007F7022">
              <w:rPr>
                <w:b/>
                <w:sz w:val="20"/>
                <w:szCs w:val="20"/>
              </w:rPr>
              <w:t>Atbildīgā institūcija:</w:t>
            </w:r>
            <w:r w:rsidRPr="007F7022">
              <w:rPr>
                <w:sz w:val="20"/>
                <w:szCs w:val="20"/>
              </w:rPr>
              <w:t xml:space="preserve"> VM, IeM </w:t>
            </w:r>
          </w:p>
          <w:p w:rsidR="00C52825" w:rsidRPr="007F7022" w:rsidRDefault="00C52825" w:rsidP="007E6622">
            <w:pPr>
              <w:ind w:left="57" w:right="57"/>
              <w:rPr>
                <w:sz w:val="20"/>
                <w:szCs w:val="20"/>
              </w:rPr>
            </w:pPr>
            <w:r w:rsidRPr="007F7022">
              <w:rPr>
                <w:b/>
                <w:sz w:val="20"/>
                <w:szCs w:val="20"/>
              </w:rPr>
              <w:t>Iesaistītās institūcijas:</w:t>
            </w:r>
            <w:r w:rsidRPr="007F7022">
              <w:rPr>
                <w:sz w:val="20"/>
                <w:szCs w:val="20"/>
              </w:rPr>
              <w:t xml:space="preserve"> VI,</w:t>
            </w:r>
            <w:r w:rsidR="003E51D4" w:rsidRPr="007F7022">
              <w:rPr>
                <w:sz w:val="20"/>
                <w:szCs w:val="20"/>
              </w:rPr>
              <w:t xml:space="preserve"> </w:t>
            </w:r>
            <w:r w:rsidR="00ED102F" w:rsidRPr="007F7022">
              <w:rPr>
                <w:sz w:val="20"/>
                <w:szCs w:val="20"/>
              </w:rPr>
              <w:t>SPKC</w:t>
            </w:r>
          </w:p>
          <w:p w:rsidR="00C52825" w:rsidRPr="007F7022" w:rsidRDefault="00C52825" w:rsidP="007E6622">
            <w:pPr>
              <w:ind w:left="57" w:right="57"/>
              <w:rPr>
                <w:sz w:val="20"/>
                <w:szCs w:val="20"/>
              </w:rPr>
            </w:pPr>
            <w:r w:rsidRPr="007F7022">
              <w:rPr>
                <w:b/>
                <w:sz w:val="20"/>
                <w:szCs w:val="20"/>
              </w:rPr>
              <w:t>Izpildes termiņš:</w:t>
            </w:r>
            <w:r w:rsidRPr="007F7022">
              <w:rPr>
                <w:sz w:val="20"/>
                <w:szCs w:val="20"/>
              </w:rPr>
              <w:t xml:space="preserve"> pastāvīgi </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E47CCC" w:rsidP="007E6622">
            <w:pPr>
              <w:pStyle w:val="ListParagraph"/>
              <w:numPr>
                <w:ilvl w:val="0"/>
                <w:numId w:val="3"/>
              </w:numPr>
              <w:ind w:left="57" w:right="57"/>
              <w:rPr>
                <w:sz w:val="20"/>
                <w:szCs w:val="20"/>
              </w:rPr>
            </w:pPr>
            <w:r w:rsidRPr="007F7022">
              <w:rPr>
                <w:sz w:val="20"/>
                <w:szCs w:val="20"/>
              </w:rPr>
              <w:t>Īstenoti pasākumi (raksti laikrakstos, apmācību semināri</w:t>
            </w:r>
            <w:r w:rsidR="005D4A9C" w:rsidRPr="007F7022">
              <w:rPr>
                <w:sz w:val="20"/>
                <w:szCs w:val="20"/>
              </w:rPr>
              <w:t>, jautājums iekļaut</w:t>
            </w:r>
            <w:r w:rsidR="007F7022">
              <w:rPr>
                <w:sz w:val="20"/>
                <w:szCs w:val="20"/>
              </w:rPr>
              <w:t>i</w:t>
            </w:r>
            <w:r w:rsidR="005D4A9C" w:rsidRPr="007F7022">
              <w:rPr>
                <w:sz w:val="20"/>
                <w:szCs w:val="20"/>
              </w:rPr>
              <w:t xml:space="preserve"> konferenču un semināru darba kārtībā</w:t>
            </w:r>
            <w:r w:rsidRPr="007F7022">
              <w:rPr>
                <w:sz w:val="20"/>
                <w:szCs w:val="20"/>
              </w:rPr>
              <w:t>)</w:t>
            </w:r>
            <w:r w:rsidR="005D4A9C" w:rsidRPr="007F7022">
              <w:rPr>
                <w:sz w:val="20"/>
                <w:szCs w:val="20"/>
              </w:rPr>
              <w:t xml:space="preserve"> par ENNUC labās prakses portālu</w:t>
            </w:r>
            <w:r w:rsidR="007F18E3" w:rsidRPr="007F7022">
              <w:rPr>
                <w:sz w:val="20"/>
                <w:szCs w:val="20"/>
              </w:rPr>
              <w:t xml:space="preserve"> un ES finanšu programmu ietvaros pieejamo finansējumu</w:t>
            </w:r>
          </w:p>
        </w:tc>
        <w:tc>
          <w:tcPr>
            <w:tcW w:w="2032" w:type="pct"/>
            <w:shd w:val="clear" w:color="auto" w:fill="auto"/>
          </w:tcPr>
          <w:p w:rsidR="007E6622" w:rsidRPr="007F7022" w:rsidRDefault="007E6622" w:rsidP="007E6622">
            <w:pPr>
              <w:widowControl/>
              <w:autoSpaceDE/>
              <w:autoSpaceDN/>
              <w:adjustRightInd/>
              <w:ind w:left="57" w:right="57"/>
              <w:jc w:val="both"/>
              <w:rPr>
                <w:sz w:val="20"/>
                <w:szCs w:val="20"/>
              </w:rPr>
            </w:pPr>
            <w:r w:rsidRPr="007F7022">
              <w:rPr>
                <w:sz w:val="20"/>
                <w:szCs w:val="20"/>
              </w:rPr>
              <w:t xml:space="preserve">       Atskaites periodā informācija par ENNUC labās prakses portālu tika izplatīta saistībā 2012. un 2013.gadā </w:t>
            </w:r>
            <w:r w:rsidR="00866706" w:rsidRPr="007F7022">
              <w:rPr>
                <w:sz w:val="20"/>
                <w:szCs w:val="20"/>
              </w:rPr>
              <w:t xml:space="preserve">SPKC </w:t>
            </w:r>
            <w:r w:rsidRPr="007F7022">
              <w:rPr>
                <w:sz w:val="20"/>
                <w:szCs w:val="20"/>
              </w:rPr>
              <w:t>veikt</w:t>
            </w:r>
            <w:r w:rsidR="00866706" w:rsidRPr="007F7022">
              <w:rPr>
                <w:sz w:val="20"/>
                <w:szCs w:val="20"/>
              </w:rPr>
              <w:t>ās pašvaldību un skolu anketēšanas ietvaros.</w:t>
            </w:r>
            <w:r w:rsidRPr="007F7022">
              <w:rPr>
                <w:rStyle w:val="FootnoteReference"/>
                <w:sz w:val="20"/>
                <w:szCs w:val="20"/>
              </w:rPr>
              <w:footnoteReference w:id="6"/>
            </w:r>
            <w:r w:rsidRPr="007F7022">
              <w:rPr>
                <w:sz w:val="20"/>
                <w:szCs w:val="20"/>
              </w:rPr>
              <w:t xml:space="preserve"> Kā arī ENNUC labās prakses</w:t>
            </w:r>
            <w:r w:rsidR="00866706" w:rsidRPr="007F7022">
              <w:rPr>
                <w:sz w:val="20"/>
                <w:szCs w:val="20"/>
              </w:rPr>
              <w:t xml:space="preserve"> portāls pieminēts biedrības „LAPA”</w:t>
            </w:r>
            <w:r w:rsidRPr="007F7022">
              <w:rPr>
                <w:sz w:val="20"/>
                <w:szCs w:val="20"/>
              </w:rPr>
              <w:t xml:space="preserve"> sagatavotājā izdevumā par atkarību profilakses labās prakses piemēriem Eiropā.</w:t>
            </w:r>
            <w:r w:rsidRPr="007F7022">
              <w:rPr>
                <w:rStyle w:val="FootnoteReference"/>
                <w:sz w:val="20"/>
                <w:szCs w:val="20"/>
              </w:rPr>
              <w:footnoteReference w:id="7"/>
            </w:r>
            <w:r w:rsidRPr="007F7022">
              <w:rPr>
                <w:sz w:val="20"/>
                <w:szCs w:val="20"/>
              </w:rPr>
              <w:t xml:space="preserve"> ES finanšu instrumentu popularizēšanas tiek īstenota informatīvu e-pastu formā par Eiropas Komisijas izsludinātajiem konkursiem.</w:t>
            </w:r>
          </w:p>
          <w:p w:rsidR="007E6622" w:rsidRPr="007F7022" w:rsidRDefault="007E6622" w:rsidP="007E6622">
            <w:pPr>
              <w:ind w:left="57" w:right="57" w:firstLine="397"/>
              <w:jc w:val="both"/>
              <w:rPr>
                <w:sz w:val="20"/>
                <w:szCs w:val="20"/>
              </w:rPr>
            </w:pPr>
            <w:r w:rsidRPr="007F7022">
              <w:rPr>
                <w:sz w:val="20"/>
                <w:szCs w:val="20"/>
              </w:rPr>
              <w:t>Ekspertu intervijās tika konstatēts, ka informācija par ES finanšu līdzekļu programmām ir pieejama, bet pietrūkst valsts atbalsts un iesaiste šādu projektu īstenošanā.</w:t>
            </w:r>
          </w:p>
          <w:p w:rsidR="00C9123C" w:rsidRPr="007F7022" w:rsidRDefault="00C9123C" w:rsidP="007E6622">
            <w:pPr>
              <w:ind w:left="57" w:right="57"/>
              <w:rPr>
                <w:sz w:val="20"/>
                <w:szCs w:val="20"/>
              </w:rPr>
            </w:pPr>
          </w:p>
        </w:tc>
        <w:tc>
          <w:tcPr>
            <w:tcW w:w="437" w:type="pct"/>
            <w:shd w:val="clear" w:color="auto" w:fill="auto"/>
          </w:tcPr>
          <w:p w:rsidR="00C9123C" w:rsidRPr="007F7022" w:rsidRDefault="007E6622" w:rsidP="007E6622">
            <w:pPr>
              <w:ind w:left="57" w:right="57"/>
              <w:rPr>
                <w:sz w:val="20"/>
                <w:szCs w:val="20"/>
              </w:rPr>
            </w:pPr>
            <w:r w:rsidRPr="007F7022">
              <w:rPr>
                <w:sz w:val="20"/>
                <w:szCs w:val="20"/>
              </w:rPr>
              <w:t>Izpildīts daļēji</w:t>
            </w:r>
          </w:p>
        </w:tc>
        <w:tc>
          <w:tcPr>
            <w:tcW w:w="1154" w:type="pct"/>
            <w:tcBorders>
              <w:right w:val="single" w:sz="8" w:space="0" w:color="auto"/>
            </w:tcBorders>
            <w:shd w:val="clear" w:color="auto" w:fill="auto"/>
          </w:tcPr>
          <w:p w:rsidR="003E51D4" w:rsidRPr="007F7022" w:rsidRDefault="003E51D4" w:rsidP="007E6622">
            <w:pPr>
              <w:ind w:left="57" w:right="57" w:firstLine="397"/>
              <w:jc w:val="both"/>
              <w:rPr>
                <w:sz w:val="20"/>
                <w:szCs w:val="20"/>
              </w:rPr>
            </w:pPr>
            <w:r w:rsidRPr="007F7022">
              <w:rPr>
                <w:sz w:val="20"/>
                <w:szCs w:val="20"/>
              </w:rPr>
              <w:t>Nodrošināt uzdevuma izpildi.</w:t>
            </w:r>
          </w:p>
          <w:p w:rsidR="001B7920" w:rsidRPr="007F7022" w:rsidRDefault="001B7920" w:rsidP="007E6622">
            <w:pPr>
              <w:ind w:left="57" w:right="57" w:firstLine="397"/>
              <w:jc w:val="both"/>
              <w:rPr>
                <w:sz w:val="20"/>
                <w:szCs w:val="20"/>
              </w:rPr>
            </w:pPr>
            <w:r w:rsidRPr="007F7022">
              <w:rPr>
                <w:sz w:val="20"/>
                <w:szCs w:val="20"/>
              </w:rPr>
              <w:t>Organizēt</w:t>
            </w:r>
            <w:r w:rsidR="002A7519" w:rsidRPr="007F7022">
              <w:rPr>
                <w:sz w:val="20"/>
                <w:szCs w:val="20"/>
              </w:rPr>
              <w:t xml:space="preserve"> atsevišķus informatīvus</w:t>
            </w:r>
            <w:r w:rsidRPr="007F7022">
              <w:rPr>
                <w:sz w:val="20"/>
                <w:szCs w:val="20"/>
              </w:rPr>
              <w:t xml:space="preserve"> seminārus gan deleģētajām kontaktpersonām veselības jautājumos, gan Nacionālo veselīgo pašvaldību pārstāvjiem. Semināra būtu jāiekļauj informācija par </w:t>
            </w:r>
            <w:r w:rsidR="002D0A68" w:rsidRPr="007F7022">
              <w:rPr>
                <w:sz w:val="20"/>
                <w:szCs w:val="20"/>
              </w:rPr>
              <w:t>VM</w:t>
            </w:r>
            <w:r w:rsidRPr="007F7022">
              <w:rPr>
                <w:sz w:val="20"/>
                <w:szCs w:val="20"/>
              </w:rPr>
              <w:t xml:space="preserve"> sagatavotajiem ieteikumiem narkotiku lietošanas profilakses jomā, par ENNUC labās prakses portālu, kā arī par ES savienības projektu finansēšanas iespējām, tādējādi apvienojot 1., 2. un 5.uzdevuma izpildi. </w:t>
            </w:r>
          </w:p>
          <w:p w:rsidR="00C9123C" w:rsidRPr="007F7022" w:rsidRDefault="00C9123C" w:rsidP="007E6622">
            <w:pPr>
              <w:ind w:left="57" w:right="57" w:firstLine="397"/>
              <w:jc w:val="both"/>
            </w:pPr>
          </w:p>
        </w:tc>
      </w:tr>
      <w:tr w:rsidR="00C9123C" w:rsidRPr="007F7022" w:rsidTr="002F143F">
        <w:trPr>
          <w:trHeight w:val="254"/>
        </w:trPr>
        <w:tc>
          <w:tcPr>
            <w:tcW w:w="5000" w:type="pct"/>
            <w:gridSpan w:val="5"/>
            <w:tcBorders>
              <w:right w:val="single" w:sz="8" w:space="0" w:color="auto"/>
            </w:tcBorders>
            <w:shd w:val="clear" w:color="auto" w:fill="D0CECE" w:themeFill="background2" w:themeFillShade="E6"/>
          </w:tcPr>
          <w:p w:rsidR="00C9123C" w:rsidRPr="007F7022" w:rsidRDefault="00C9123C" w:rsidP="007E6622">
            <w:pPr>
              <w:ind w:left="57"/>
              <w:rPr>
                <w:b/>
                <w:sz w:val="20"/>
                <w:szCs w:val="20"/>
              </w:rPr>
            </w:pPr>
            <w:r w:rsidRPr="007F7022">
              <w:rPr>
                <w:b/>
                <w:sz w:val="20"/>
                <w:szCs w:val="20"/>
              </w:rPr>
              <w:t>6. Nodrošināt pedagogu profesionālās pilnveides kursus un seminārus par narkotiku atkarības profilakses jautājumiem</w:t>
            </w:r>
          </w:p>
        </w:tc>
      </w:tr>
      <w:tr w:rsidR="005D4A9C" w:rsidRPr="007F7022" w:rsidTr="000B36B3">
        <w:trPr>
          <w:trHeight w:val="993"/>
        </w:trPr>
        <w:tc>
          <w:tcPr>
            <w:tcW w:w="663" w:type="pct"/>
            <w:shd w:val="clear" w:color="auto" w:fill="auto"/>
          </w:tcPr>
          <w:p w:rsidR="00C52825" w:rsidRPr="007F7022" w:rsidRDefault="00C52825" w:rsidP="007E6622">
            <w:pPr>
              <w:ind w:left="57" w:right="57"/>
              <w:rPr>
                <w:sz w:val="20"/>
                <w:szCs w:val="20"/>
              </w:rPr>
            </w:pPr>
            <w:r w:rsidRPr="007F7022">
              <w:rPr>
                <w:b/>
                <w:sz w:val="20"/>
                <w:szCs w:val="20"/>
              </w:rPr>
              <w:t>Atbildīgā institūcija:</w:t>
            </w:r>
            <w:r w:rsidRPr="007F7022">
              <w:rPr>
                <w:sz w:val="20"/>
                <w:szCs w:val="20"/>
              </w:rPr>
              <w:t xml:space="preserve"> I</w:t>
            </w:r>
            <w:r w:rsidR="00C166DA">
              <w:rPr>
                <w:sz w:val="20"/>
                <w:szCs w:val="20"/>
              </w:rPr>
              <w:t>ZM</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p>
          <w:p w:rsidR="00C52825" w:rsidRPr="007F7022" w:rsidRDefault="00C52825" w:rsidP="007E6622">
            <w:pPr>
              <w:ind w:left="57" w:right="57"/>
              <w:rPr>
                <w:sz w:val="20"/>
                <w:szCs w:val="20"/>
              </w:rPr>
            </w:pPr>
            <w:r w:rsidRPr="007F7022">
              <w:rPr>
                <w:b/>
                <w:sz w:val="20"/>
                <w:szCs w:val="20"/>
              </w:rPr>
              <w:t>Izpildes termiņš:</w:t>
            </w:r>
            <w:r w:rsidRPr="007F7022">
              <w:rPr>
                <w:sz w:val="20"/>
                <w:szCs w:val="20"/>
              </w:rPr>
              <w:t xml:space="preserve"> Pastāvīgi</w:t>
            </w:r>
          </w:p>
          <w:p w:rsidR="00C52825"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2959BB" w:rsidRPr="007F7022" w:rsidRDefault="002959BB" w:rsidP="007E6622">
            <w:pPr>
              <w:pStyle w:val="ListParagraph"/>
              <w:numPr>
                <w:ilvl w:val="0"/>
                <w:numId w:val="4"/>
              </w:numPr>
              <w:ind w:left="57" w:right="57"/>
              <w:rPr>
                <w:sz w:val="20"/>
                <w:szCs w:val="20"/>
              </w:rPr>
            </w:pPr>
            <w:r w:rsidRPr="007F7022">
              <w:rPr>
                <w:sz w:val="20"/>
                <w:szCs w:val="20"/>
              </w:rPr>
              <w:t>Īstenoti profesion</w:t>
            </w:r>
            <w:r w:rsidR="00003369" w:rsidRPr="007F7022">
              <w:rPr>
                <w:sz w:val="20"/>
                <w:szCs w:val="20"/>
              </w:rPr>
              <w:t>āl</w:t>
            </w:r>
            <w:r w:rsidR="007F7022">
              <w:rPr>
                <w:sz w:val="20"/>
                <w:szCs w:val="20"/>
              </w:rPr>
              <w:t>ās</w:t>
            </w:r>
            <w:r w:rsidR="00003369" w:rsidRPr="007F7022">
              <w:rPr>
                <w:sz w:val="20"/>
                <w:szCs w:val="20"/>
              </w:rPr>
              <w:t xml:space="preserve"> pilnveides kursi, kuru saturā iekļauti</w:t>
            </w:r>
            <w:r w:rsidRPr="007F7022">
              <w:rPr>
                <w:sz w:val="20"/>
                <w:szCs w:val="20"/>
              </w:rPr>
              <w:t xml:space="preserve"> jautājum</w:t>
            </w:r>
            <w:r w:rsidR="007F18E3" w:rsidRPr="007F7022">
              <w:rPr>
                <w:sz w:val="20"/>
                <w:szCs w:val="20"/>
              </w:rPr>
              <w:t>i</w:t>
            </w:r>
            <w:r w:rsidRPr="007F7022">
              <w:rPr>
                <w:sz w:val="20"/>
                <w:szCs w:val="20"/>
              </w:rPr>
              <w:t xml:space="preserve"> par atkarību profilaksi.</w:t>
            </w:r>
          </w:p>
          <w:p w:rsidR="001B7920" w:rsidRPr="007F7022" w:rsidRDefault="001B7920" w:rsidP="007E6622">
            <w:pPr>
              <w:ind w:left="57" w:right="57"/>
              <w:rPr>
                <w:sz w:val="20"/>
                <w:szCs w:val="20"/>
              </w:rPr>
            </w:pPr>
          </w:p>
          <w:p w:rsidR="001B7920" w:rsidRPr="007F7022" w:rsidRDefault="001B7920" w:rsidP="007E6622">
            <w:pPr>
              <w:ind w:left="57" w:right="57"/>
              <w:rPr>
                <w:b/>
                <w:sz w:val="20"/>
                <w:szCs w:val="20"/>
              </w:rPr>
            </w:pPr>
            <w:r w:rsidRPr="007F7022">
              <w:rPr>
                <w:b/>
                <w:sz w:val="20"/>
                <w:szCs w:val="20"/>
              </w:rPr>
              <w:t>Darbības rezultāti</w:t>
            </w:r>
            <w:r w:rsidR="00EF0E3C" w:rsidRPr="007F7022">
              <w:rPr>
                <w:b/>
                <w:sz w:val="20"/>
                <w:szCs w:val="20"/>
              </w:rPr>
              <w:t xml:space="preserve"> A3</w:t>
            </w:r>
            <w:r w:rsidRPr="007F7022">
              <w:rPr>
                <w:b/>
                <w:sz w:val="20"/>
                <w:szCs w:val="20"/>
              </w:rPr>
              <w:t>:</w:t>
            </w:r>
          </w:p>
          <w:p w:rsidR="00BC3750" w:rsidRPr="007F7022" w:rsidRDefault="00EF0E3C" w:rsidP="003A2C0F">
            <w:pPr>
              <w:pStyle w:val="ListParagraph"/>
              <w:numPr>
                <w:ilvl w:val="0"/>
                <w:numId w:val="32"/>
              </w:numPr>
              <w:ind w:right="57"/>
              <w:jc w:val="both"/>
              <w:rPr>
                <w:sz w:val="20"/>
                <w:szCs w:val="20"/>
              </w:rPr>
            </w:pPr>
            <w:r w:rsidRPr="007F7022">
              <w:rPr>
                <w:sz w:val="20"/>
                <w:szCs w:val="20"/>
              </w:rPr>
              <w:t>Ī</w:t>
            </w:r>
            <w:r w:rsidR="003F4FAD" w:rsidRPr="007F7022">
              <w:rPr>
                <w:sz w:val="20"/>
                <w:szCs w:val="20"/>
              </w:rPr>
              <w:t>ste</w:t>
            </w:r>
            <w:r w:rsidR="002959BB" w:rsidRPr="007F7022">
              <w:rPr>
                <w:sz w:val="20"/>
                <w:szCs w:val="20"/>
              </w:rPr>
              <w:t>notas apmācības 2500 pedagogiem.</w:t>
            </w:r>
          </w:p>
          <w:p w:rsidR="003F4FAD" w:rsidRPr="007F7022" w:rsidRDefault="00EF0E3C" w:rsidP="003A2C0F">
            <w:pPr>
              <w:pStyle w:val="ListParagraph"/>
              <w:numPr>
                <w:ilvl w:val="0"/>
                <w:numId w:val="32"/>
              </w:numPr>
              <w:ind w:right="57"/>
              <w:jc w:val="both"/>
              <w:rPr>
                <w:sz w:val="20"/>
                <w:szCs w:val="20"/>
              </w:rPr>
            </w:pPr>
            <w:r w:rsidRPr="007F7022">
              <w:rPr>
                <w:sz w:val="20"/>
                <w:szCs w:val="20"/>
              </w:rPr>
              <w:t>P</w:t>
            </w:r>
            <w:r w:rsidR="002959BB" w:rsidRPr="007F7022">
              <w:rPr>
                <w:sz w:val="20"/>
                <w:szCs w:val="20"/>
              </w:rPr>
              <w:t>edagogiem uzlabojušās zināšanas pa</w:t>
            </w:r>
            <w:r w:rsidR="003E51D4" w:rsidRPr="007F7022">
              <w:rPr>
                <w:sz w:val="20"/>
                <w:szCs w:val="20"/>
              </w:rPr>
              <w:t xml:space="preserve">r </w:t>
            </w:r>
            <w:r w:rsidR="003E51D4" w:rsidRPr="007F7022">
              <w:rPr>
                <w:sz w:val="20"/>
                <w:szCs w:val="20"/>
              </w:rPr>
              <w:lastRenderedPageBreak/>
              <w:t xml:space="preserve">narkotiku atkarības profilaksi par </w:t>
            </w:r>
            <w:r w:rsidR="002959BB" w:rsidRPr="007F7022">
              <w:rPr>
                <w:sz w:val="20"/>
                <w:szCs w:val="20"/>
              </w:rPr>
              <w:t>10%</w:t>
            </w:r>
            <w:r w:rsidR="003E51D4" w:rsidRPr="007F7022">
              <w:rPr>
                <w:sz w:val="20"/>
                <w:szCs w:val="20"/>
              </w:rPr>
              <w:t>,</w:t>
            </w:r>
            <w:r w:rsidR="002959BB" w:rsidRPr="007F7022">
              <w:rPr>
                <w:sz w:val="20"/>
                <w:szCs w:val="20"/>
              </w:rPr>
              <w:t xml:space="preserve"> salīdzinot ar iepriekšējo periodu.</w:t>
            </w:r>
          </w:p>
        </w:tc>
        <w:tc>
          <w:tcPr>
            <w:tcW w:w="2032" w:type="pct"/>
            <w:shd w:val="clear" w:color="auto" w:fill="auto"/>
          </w:tcPr>
          <w:p w:rsidR="00003369" w:rsidRPr="00005752" w:rsidRDefault="00427714" w:rsidP="00005752">
            <w:pPr>
              <w:ind w:left="57" w:right="57"/>
              <w:jc w:val="both"/>
              <w:rPr>
                <w:sz w:val="20"/>
                <w:szCs w:val="20"/>
              </w:rPr>
            </w:pPr>
            <w:r>
              <w:rPr>
                <w:sz w:val="20"/>
                <w:szCs w:val="20"/>
              </w:rPr>
              <w:lastRenderedPageBreak/>
              <w:t xml:space="preserve">        </w:t>
            </w:r>
            <w:r w:rsidRPr="00005752">
              <w:rPr>
                <w:sz w:val="20"/>
                <w:szCs w:val="20"/>
              </w:rPr>
              <w:t>No 2010. līdz 2013.gadam ar ES Sociālā fonda atbalstu tika īstenots projekts “Vispārējās izglītības pedagogu tālākizglītība”</w:t>
            </w:r>
            <w:r w:rsidR="00425B17">
              <w:rPr>
                <w:sz w:val="20"/>
                <w:szCs w:val="20"/>
              </w:rPr>
              <w:t>,</w:t>
            </w:r>
            <w:r w:rsidRPr="00005752">
              <w:rPr>
                <w:sz w:val="20"/>
                <w:szCs w:val="20"/>
              </w:rPr>
              <w:t xml:space="preserve"> kura saturā tika iekļauti narkotiku atkarības profilakses jautājumi</w:t>
            </w:r>
            <w:r>
              <w:rPr>
                <w:sz w:val="20"/>
                <w:szCs w:val="20"/>
              </w:rPr>
              <w:t>.</w:t>
            </w:r>
            <w:r w:rsidRPr="00005752" w:rsidDel="00427714">
              <w:rPr>
                <w:sz w:val="20"/>
                <w:szCs w:val="20"/>
              </w:rPr>
              <w:t xml:space="preserve"> </w:t>
            </w:r>
            <w:r w:rsidR="00003369" w:rsidRPr="00005752">
              <w:rPr>
                <w:sz w:val="20"/>
                <w:szCs w:val="20"/>
              </w:rPr>
              <w:t xml:space="preserve">Attiecīgajā laika posmā programmā iekļautos kursus noklausījās 2764 pedagogi, kas ir par aptuveni 9% vairāk </w:t>
            </w:r>
            <w:r w:rsidR="003E51D4" w:rsidRPr="00005752">
              <w:rPr>
                <w:sz w:val="20"/>
                <w:szCs w:val="20"/>
              </w:rPr>
              <w:t>ne</w:t>
            </w:r>
            <w:r w:rsidR="00003369" w:rsidRPr="00005752">
              <w:rPr>
                <w:sz w:val="20"/>
                <w:szCs w:val="20"/>
              </w:rPr>
              <w:t>kā prognozēts.</w:t>
            </w:r>
          </w:p>
          <w:p w:rsidR="00003369" w:rsidRPr="007F7022" w:rsidRDefault="00003369" w:rsidP="007E6622">
            <w:pPr>
              <w:ind w:left="57" w:right="57" w:firstLine="397"/>
              <w:jc w:val="both"/>
              <w:rPr>
                <w:sz w:val="20"/>
                <w:szCs w:val="20"/>
              </w:rPr>
            </w:pPr>
            <w:r w:rsidRPr="007F7022">
              <w:rPr>
                <w:sz w:val="20"/>
                <w:szCs w:val="20"/>
              </w:rPr>
              <w:t>Vienlaikus</w:t>
            </w:r>
            <w:r w:rsidR="000328B9" w:rsidRPr="007F7022">
              <w:rPr>
                <w:sz w:val="20"/>
                <w:szCs w:val="20"/>
              </w:rPr>
              <w:t xml:space="preserve"> I</w:t>
            </w:r>
            <w:r w:rsidR="00C166DA">
              <w:rPr>
                <w:sz w:val="20"/>
                <w:szCs w:val="20"/>
              </w:rPr>
              <w:t>Z</w:t>
            </w:r>
            <w:r w:rsidR="000328B9" w:rsidRPr="007F7022">
              <w:rPr>
                <w:sz w:val="20"/>
                <w:szCs w:val="20"/>
              </w:rPr>
              <w:t>M</w:t>
            </w:r>
            <w:r w:rsidRPr="007F7022">
              <w:rPr>
                <w:sz w:val="20"/>
                <w:szCs w:val="20"/>
              </w:rPr>
              <w:t xml:space="preserve"> eksperti norāda, ka par 10% pieaudzis to pedagogu skaits, kas pozitīvi novērtē savas zināšanas par narkotiku atkarības profilaksi. </w:t>
            </w:r>
          </w:p>
          <w:p w:rsidR="00C9123C" w:rsidRPr="007F7022" w:rsidRDefault="00003369" w:rsidP="007E6622">
            <w:pPr>
              <w:ind w:left="57" w:right="57" w:firstLine="397"/>
              <w:jc w:val="both"/>
            </w:pPr>
            <w:r w:rsidRPr="007F7022">
              <w:rPr>
                <w:sz w:val="20"/>
                <w:szCs w:val="20"/>
              </w:rPr>
              <w:t xml:space="preserve">Papildus tam kopš 2011.gada Valsts izglītības satura centrs ir nodrošinājis atbalsta materiālus pedagogiem un mācību materiālus dažāda vecuma grupu skolēniem par veselības un drošības jautājumiem:  „Vesels </w:t>
            </w:r>
            <w:r w:rsidRPr="007F7022">
              <w:rPr>
                <w:sz w:val="20"/>
                <w:szCs w:val="20"/>
              </w:rPr>
              <w:lastRenderedPageBreak/>
              <w:t>un drošs – interaktīvi par veselības un cilvēkdrošības jautājumiem pirm</w:t>
            </w:r>
            <w:r w:rsidR="007F18E3" w:rsidRPr="007F7022">
              <w:rPr>
                <w:sz w:val="20"/>
                <w:szCs w:val="20"/>
              </w:rPr>
              <w:t>s</w:t>
            </w:r>
            <w:r w:rsidRPr="007F7022">
              <w:rPr>
                <w:sz w:val="20"/>
                <w:szCs w:val="20"/>
              </w:rPr>
              <w:t>kolā un sākumskolā”; metodiskie materiāli par atsevišķiem veselības jautājumiem (piemēram, drošības jautājumi, atsevišķas infekciju slimības); elektronisks metodiskais materiāls „Veselības izglītība” gan mācību priekšmeta Veselības mācība vispārējā vidējā izglītībā vai mācību priekšmeta/moduļa. Veselības izglītība profesionālajā izglītībā integrēti dažādu mācību priekšmetu/kursu/moduļu apguvē un audzināšanas darbā, piemēram, izdoti metodiskie ieteikumi „Profesionālās izglītības iestādes grupas stundu programmas paraugs”.</w:t>
            </w:r>
          </w:p>
        </w:tc>
        <w:tc>
          <w:tcPr>
            <w:tcW w:w="437" w:type="pct"/>
            <w:shd w:val="clear" w:color="auto" w:fill="auto"/>
          </w:tcPr>
          <w:p w:rsidR="00C9123C" w:rsidRPr="007F7022" w:rsidRDefault="002959BB" w:rsidP="007E6622">
            <w:pPr>
              <w:ind w:left="57" w:right="57"/>
              <w:rPr>
                <w:sz w:val="20"/>
                <w:szCs w:val="20"/>
              </w:rPr>
            </w:pPr>
            <w:r w:rsidRPr="007F7022">
              <w:rPr>
                <w:sz w:val="20"/>
                <w:szCs w:val="20"/>
              </w:rPr>
              <w:lastRenderedPageBreak/>
              <w:t xml:space="preserve">Izpildīts </w:t>
            </w:r>
          </w:p>
        </w:tc>
        <w:tc>
          <w:tcPr>
            <w:tcW w:w="1154" w:type="pct"/>
            <w:tcBorders>
              <w:right w:val="single" w:sz="8" w:space="0" w:color="auto"/>
            </w:tcBorders>
            <w:shd w:val="clear" w:color="auto" w:fill="auto"/>
          </w:tcPr>
          <w:p w:rsidR="00003369" w:rsidRPr="007F7022" w:rsidRDefault="00427714" w:rsidP="00005752">
            <w:pPr>
              <w:ind w:right="57"/>
              <w:jc w:val="both"/>
            </w:pPr>
            <w:r w:rsidRPr="00005752">
              <w:rPr>
                <w:sz w:val="20"/>
                <w:szCs w:val="20"/>
              </w:rPr>
              <w:t>Īstenot profesionālās izglītības skolotāju profesionālās kompetences pilnveidi (B programmu kursi), nodrošinot veselības moduļa ieviešanu profesionālās izglītības iestādēs no 2015./2016.mācību gada.</w:t>
            </w:r>
          </w:p>
          <w:p w:rsidR="00C9123C" w:rsidRPr="007F7022" w:rsidRDefault="00C9123C" w:rsidP="007E6622">
            <w:pPr>
              <w:ind w:left="57" w:right="57"/>
              <w:jc w:val="both"/>
              <w:rPr>
                <w:sz w:val="20"/>
                <w:szCs w:val="20"/>
              </w:rPr>
            </w:pPr>
          </w:p>
        </w:tc>
      </w:tr>
      <w:tr w:rsidR="00C9123C" w:rsidRPr="007F7022" w:rsidTr="002F143F">
        <w:trPr>
          <w:trHeight w:val="226"/>
        </w:trPr>
        <w:tc>
          <w:tcPr>
            <w:tcW w:w="5000" w:type="pct"/>
            <w:gridSpan w:val="5"/>
            <w:tcBorders>
              <w:left w:val="single" w:sz="8" w:space="0" w:color="auto"/>
              <w:right w:val="single" w:sz="8" w:space="0" w:color="auto"/>
            </w:tcBorders>
            <w:shd w:val="clear" w:color="auto" w:fill="D0CECE" w:themeFill="background2" w:themeFillShade="E6"/>
          </w:tcPr>
          <w:p w:rsidR="00C9123C" w:rsidRPr="007F7022" w:rsidRDefault="00C9123C" w:rsidP="007E6622">
            <w:pPr>
              <w:ind w:left="57"/>
              <w:rPr>
                <w:b/>
                <w:sz w:val="20"/>
                <w:szCs w:val="20"/>
              </w:rPr>
            </w:pPr>
            <w:r w:rsidRPr="007F7022">
              <w:rPr>
                <w:b/>
                <w:sz w:val="20"/>
                <w:szCs w:val="20"/>
              </w:rPr>
              <w:lastRenderedPageBreak/>
              <w:t>7. Izstrādāt uz valsts un privātā sektora sadarbību vērstu rīcības plānu narkotiku lietošanas profilaksei izklaides vietās</w:t>
            </w:r>
          </w:p>
        </w:tc>
      </w:tr>
      <w:tr w:rsidR="005D4A9C" w:rsidRPr="007F7022" w:rsidTr="000B36B3">
        <w:trPr>
          <w:trHeight w:val="1022"/>
        </w:trPr>
        <w:tc>
          <w:tcPr>
            <w:tcW w:w="663" w:type="pct"/>
            <w:tcBorders>
              <w:left w:val="single" w:sz="8" w:space="0" w:color="auto"/>
            </w:tcBorders>
            <w:shd w:val="clear" w:color="auto" w:fill="auto"/>
          </w:tcPr>
          <w:p w:rsidR="00C52825" w:rsidRPr="007F7022" w:rsidRDefault="00C52825" w:rsidP="007E6622">
            <w:pPr>
              <w:ind w:left="57" w:right="57"/>
              <w:rPr>
                <w:sz w:val="20"/>
                <w:szCs w:val="20"/>
              </w:rPr>
            </w:pPr>
            <w:r w:rsidRPr="007F7022">
              <w:rPr>
                <w:b/>
                <w:sz w:val="20"/>
                <w:szCs w:val="20"/>
              </w:rPr>
              <w:t>Atbildīgā institūcija:</w:t>
            </w:r>
            <w:r w:rsidRPr="007F7022">
              <w:rPr>
                <w:sz w:val="20"/>
                <w:szCs w:val="20"/>
              </w:rPr>
              <w:t xml:space="preserve"> VM </w:t>
            </w:r>
          </w:p>
          <w:p w:rsidR="00C52825" w:rsidRPr="007F7022" w:rsidRDefault="00C52825" w:rsidP="007E6622">
            <w:pPr>
              <w:ind w:left="57" w:right="57"/>
              <w:rPr>
                <w:sz w:val="20"/>
                <w:szCs w:val="20"/>
              </w:rPr>
            </w:pPr>
            <w:r w:rsidRPr="007F7022">
              <w:rPr>
                <w:b/>
                <w:sz w:val="20"/>
                <w:szCs w:val="20"/>
              </w:rPr>
              <w:t>Iesaistītās institūcijas:</w:t>
            </w:r>
            <w:r w:rsidRPr="007F7022">
              <w:rPr>
                <w:sz w:val="20"/>
                <w:szCs w:val="20"/>
              </w:rPr>
              <w:t xml:space="preserve"> IeM (VP), VI, pašvaldības, NVO</w:t>
            </w:r>
          </w:p>
          <w:p w:rsidR="00C52825" w:rsidRPr="007F7022" w:rsidRDefault="00C52825" w:rsidP="007E6622">
            <w:pPr>
              <w:ind w:left="57" w:right="57"/>
              <w:rPr>
                <w:sz w:val="20"/>
                <w:szCs w:val="20"/>
              </w:rPr>
            </w:pPr>
            <w:r w:rsidRPr="007F7022">
              <w:rPr>
                <w:b/>
                <w:sz w:val="20"/>
                <w:szCs w:val="20"/>
              </w:rPr>
              <w:t>Izpildes termiņš:</w:t>
            </w:r>
            <w:r w:rsidR="00D77D28" w:rsidRPr="007F7022">
              <w:rPr>
                <w:sz w:val="20"/>
                <w:szCs w:val="20"/>
              </w:rPr>
              <w:t xml:space="preserve"> 2011.gada </w:t>
            </w:r>
            <w:r w:rsidRPr="007F7022">
              <w:rPr>
                <w:sz w:val="20"/>
                <w:szCs w:val="20"/>
              </w:rPr>
              <w:t xml:space="preserve">1.oktobris; </w:t>
            </w:r>
          </w:p>
          <w:p w:rsidR="00C52825"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043D3B" w:rsidRPr="007F7022" w:rsidRDefault="005A1342" w:rsidP="007E6622">
            <w:pPr>
              <w:pStyle w:val="ListParagraph"/>
              <w:numPr>
                <w:ilvl w:val="0"/>
                <w:numId w:val="5"/>
              </w:numPr>
              <w:ind w:left="57" w:right="57"/>
              <w:jc w:val="both"/>
              <w:rPr>
                <w:sz w:val="20"/>
                <w:szCs w:val="20"/>
              </w:rPr>
            </w:pPr>
            <w:r w:rsidRPr="007F7022">
              <w:rPr>
                <w:sz w:val="20"/>
                <w:szCs w:val="20"/>
              </w:rPr>
              <w:t>Izstrā</w:t>
            </w:r>
            <w:r w:rsidR="00D94FAF" w:rsidRPr="007F7022">
              <w:rPr>
                <w:sz w:val="20"/>
                <w:szCs w:val="20"/>
              </w:rPr>
              <w:t>dāts rīcības plāns ar</w:t>
            </w:r>
            <w:r w:rsidR="00043D3B" w:rsidRPr="007F7022">
              <w:rPr>
                <w:sz w:val="20"/>
                <w:szCs w:val="20"/>
              </w:rPr>
              <w:t xml:space="preserve"> uzdevumiem, izpildes termiņiem un atbildīgajām institūcijām.</w:t>
            </w:r>
          </w:p>
          <w:p w:rsidR="00043D3B" w:rsidRPr="007F7022" w:rsidRDefault="00043D3B" w:rsidP="007E6622">
            <w:pPr>
              <w:ind w:left="57" w:right="57"/>
              <w:jc w:val="both"/>
              <w:rPr>
                <w:b/>
                <w:sz w:val="20"/>
                <w:szCs w:val="20"/>
              </w:rPr>
            </w:pPr>
            <w:r w:rsidRPr="007F7022">
              <w:rPr>
                <w:b/>
                <w:sz w:val="20"/>
                <w:szCs w:val="20"/>
              </w:rPr>
              <w:t>Darbības rezultāti</w:t>
            </w:r>
            <w:r w:rsidR="00583C45" w:rsidRPr="007F7022">
              <w:rPr>
                <w:b/>
                <w:sz w:val="20"/>
                <w:szCs w:val="20"/>
              </w:rPr>
              <w:t xml:space="preserve"> A4</w:t>
            </w:r>
            <w:r w:rsidRPr="007F7022">
              <w:rPr>
                <w:b/>
                <w:sz w:val="20"/>
                <w:szCs w:val="20"/>
              </w:rPr>
              <w:t>:</w:t>
            </w:r>
          </w:p>
          <w:p w:rsidR="005A1342" w:rsidRPr="007F7022" w:rsidRDefault="00583C45" w:rsidP="003A2C0F">
            <w:pPr>
              <w:pStyle w:val="ListParagraph"/>
              <w:numPr>
                <w:ilvl w:val="0"/>
                <w:numId w:val="33"/>
              </w:numPr>
              <w:ind w:right="57"/>
              <w:jc w:val="both"/>
              <w:rPr>
                <w:sz w:val="20"/>
                <w:szCs w:val="20"/>
              </w:rPr>
            </w:pPr>
            <w:r w:rsidRPr="007F7022">
              <w:rPr>
                <w:sz w:val="20"/>
                <w:szCs w:val="20"/>
              </w:rPr>
              <w:t>I</w:t>
            </w:r>
            <w:r w:rsidR="005A1342" w:rsidRPr="007F7022">
              <w:rPr>
                <w:sz w:val="20"/>
                <w:szCs w:val="20"/>
              </w:rPr>
              <w:t>esaistīto izklaides vietu skaits.</w:t>
            </w:r>
          </w:p>
          <w:p w:rsidR="005A1342" w:rsidRPr="007F7022" w:rsidRDefault="005A1342" w:rsidP="003A2C0F">
            <w:pPr>
              <w:pStyle w:val="ListParagraph"/>
              <w:numPr>
                <w:ilvl w:val="0"/>
                <w:numId w:val="33"/>
              </w:numPr>
              <w:ind w:right="57"/>
              <w:jc w:val="both"/>
              <w:rPr>
                <w:sz w:val="20"/>
                <w:szCs w:val="20"/>
              </w:rPr>
            </w:pPr>
            <w:r w:rsidRPr="007F7022">
              <w:rPr>
                <w:sz w:val="20"/>
                <w:szCs w:val="20"/>
              </w:rPr>
              <w:t>Izklaides vietu apmeklētāju vērtējums par narkotiku lietošanas izplatību izklaides vietās („lietošana ļoti izplatīta”</w:t>
            </w:r>
            <w:r w:rsidR="00BE3511" w:rsidRPr="007F7022">
              <w:rPr>
                <w:sz w:val="20"/>
                <w:szCs w:val="20"/>
              </w:rPr>
              <w:t xml:space="preserve"> -</w:t>
            </w:r>
            <w:r w:rsidRPr="007F7022">
              <w:rPr>
                <w:sz w:val="20"/>
                <w:szCs w:val="20"/>
              </w:rPr>
              <w:t xml:space="preserve"> 22%</w:t>
            </w:r>
            <w:r w:rsidR="00BE3511" w:rsidRPr="007F7022">
              <w:rPr>
                <w:sz w:val="20"/>
                <w:szCs w:val="20"/>
              </w:rPr>
              <w:t>;</w:t>
            </w:r>
            <w:r w:rsidRPr="007F7022">
              <w:rPr>
                <w:sz w:val="20"/>
                <w:szCs w:val="20"/>
              </w:rPr>
              <w:t xml:space="preserve"> „lietošanas diezgan izplatīta” </w:t>
            </w:r>
            <w:r w:rsidR="00BE3511" w:rsidRPr="007F7022">
              <w:rPr>
                <w:sz w:val="20"/>
                <w:szCs w:val="20"/>
              </w:rPr>
              <w:t>- 49%)</w:t>
            </w:r>
          </w:p>
        </w:tc>
        <w:tc>
          <w:tcPr>
            <w:tcW w:w="2032" w:type="pct"/>
            <w:shd w:val="clear" w:color="auto" w:fill="auto"/>
          </w:tcPr>
          <w:p w:rsidR="00C9123C" w:rsidRPr="007F7022" w:rsidRDefault="00866706" w:rsidP="007F7022">
            <w:pPr>
              <w:ind w:left="57" w:right="57"/>
              <w:jc w:val="both"/>
              <w:rPr>
                <w:sz w:val="20"/>
                <w:szCs w:val="20"/>
              </w:rPr>
            </w:pPr>
            <w:r w:rsidRPr="007F7022">
              <w:rPr>
                <w:sz w:val="20"/>
                <w:szCs w:val="20"/>
              </w:rPr>
              <w:t xml:space="preserve">       </w:t>
            </w:r>
            <w:r w:rsidR="00ED0FC3" w:rsidRPr="007F7022">
              <w:rPr>
                <w:sz w:val="20"/>
                <w:szCs w:val="20"/>
              </w:rPr>
              <w:t>VM</w:t>
            </w:r>
            <w:r w:rsidR="000E7107" w:rsidRPr="007F7022">
              <w:rPr>
                <w:sz w:val="20"/>
                <w:szCs w:val="20"/>
              </w:rPr>
              <w:t xml:space="preserve"> 2012.gadā izstrādāja ieteikumus narkotisko vielu lietošanas profilaksei izklaides vietās,</w:t>
            </w:r>
            <w:r w:rsidR="00043D3B" w:rsidRPr="007F7022">
              <w:rPr>
                <w:rStyle w:val="FootnoteReference"/>
                <w:sz w:val="20"/>
                <w:szCs w:val="20"/>
              </w:rPr>
              <w:footnoteReference w:id="8"/>
            </w:r>
            <w:r w:rsidR="000E7107" w:rsidRPr="007F7022">
              <w:rPr>
                <w:sz w:val="20"/>
                <w:szCs w:val="20"/>
              </w:rPr>
              <w:t xml:space="preserve"> bet, tā kā sagatavotais dokuments neietv</w:t>
            </w:r>
            <w:r w:rsidR="00043D3B" w:rsidRPr="007F7022">
              <w:rPr>
                <w:sz w:val="20"/>
                <w:szCs w:val="20"/>
              </w:rPr>
              <w:t>er plānam raksturīg</w:t>
            </w:r>
            <w:r w:rsidR="003E51D4" w:rsidRPr="007F7022">
              <w:rPr>
                <w:sz w:val="20"/>
                <w:szCs w:val="20"/>
              </w:rPr>
              <w:t>o</w:t>
            </w:r>
            <w:r w:rsidR="00043D3B" w:rsidRPr="007F7022">
              <w:rPr>
                <w:sz w:val="20"/>
                <w:szCs w:val="20"/>
              </w:rPr>
              <w:t>s ele</w:t>
            </w:r>
            <w:r w:rsidR="009C687E" w:rsidRPr="007F7022">
              <w:rPr>
                <w:sz w:val="20"/>
                <w:szCs w:val="20"/>
              </w:rPr>
              <w:t>mentus – noteikti uzdevumi, atbildīgās ins</w:t>
            </w:r>
            <w:r w:rsidR="00043D3B" w:rsidRPr="007F7022">
              <w:rPr>
                <w:sz w:val="20"/>
                <w:szCs w:val="20"/>
              </w:rPr>
              <w:t>t</w:t>
            </w:r>
            <w:r w:rsidR="009C687E" w:rsidRPr="007F7022">
              <w:rPr>
                <w:sz w:val="20"/>
                <w:szCs w:val="20"/>
              </w:rPr>
              <w:t>it</w:t>
            </w:r>
            <w:r w:rsidR="00043D3B" w:rsidRPr="007F7022">
              <w:rPr>
                <w:sz w:val="20"/>
                <w:szCs w:val="20"/>
              </w:rPr>
              <w:t>ūcija</w:t>
            </w:r>
            <w:r w:rsidR="00FC7AD3" w:rsidRPr="007F7022">
              <w:rPr>
                <w:sz w:val="20"/>
                <w:szCs w:val="20"/>
              </w:rPr>
              <w:t>s, izpildes termiņi -  šo uzdevumu nevar</w:t>
            </w:r>
            <w:r w:rsidR="000E7107" w:rsidRPr="007F7022">
              <w:rPr>
                <w:sz w:val="20"/>
                <w:szCs w:val="20"/>
              </w:rPr>
              <w:t xml:space="preserve"> uzskatīt par izpildītu. Sekojoši tabulā sasniegtos darbības rādītājus nav iespējams sasai</w:t>
            </w:r>
            <w:r w:rsidR="007F7022">
              <w:rPr>
                <w:sz w:val="20"/>
                <w:szCs w:val="20"/>
              </w:rPr>
              <w:t>s</w:t>
            </w:r>
            <w:r w:rsidR="000E7107" w:rsidRPr="007F7022">
              <w:rPr>
                <w:sz w:val="20"/>
                <w:szCs w:val="20"/>
              </w:rPr>
              <w:t xml:space="preserve">tīt ar </w:t>
            </w:r>
            <w:r w:rsidR="007F7022">
              <w:rPr>
                <w:sz w:val="20"/>
                <w:szCs w:val="20"/>
              </w:rPr>
              <w:t>sasniegto</w:t>
            </w:r>
            <w:r w:rsidR="000E7107" w:rsidRPr="007F7022">
              <w:rPr>
                <w:sz w:val="20"/>
                <w:szCs w:val="20"/>
              </w:rPr>
              <w:t xml:space="preserve"> </w:t>
            </w:r>
            <w:r w:rsidR="004C53C9" w:rsidRPr="007F7022">
              <w:rPr>
                <w:sz w:val="20"/>
                <w:szCs w:val="20"/>
              </w:rPr>
              <w:t>rezul</w:t>
            </w:r>
            <w:r w:rsidR="007F7022">
              <w:rPr>
                <w:sz w:val="20"/>
                <w:szCs w:val="20"/>
              </w:rPr>
              <w:t>t</w:t>
            </w:r>
            <w:r w:rsidR="004C53C9" w:rsidRPr="007F7022">
              <w:rPr>
                <w:sz w:val="20"/>
                <w:szCs w:val="20"/>
              </w:rPr>
              <w:t>atīvo rādītāju</w:t>
            </w:r>
            <w:r w:rsidR="000E7107" w:rsidRPr="007F7022">
              <w:rPr>
                <w:sz w:val="20"/>
                <w:szCs w:val="20"/>
              </w:rPr>
              <w:t xml:space="preserve">, lai gan </w:t>
            </w:r>
            <w:r w:rsidR="004C53C9" w:rsidRPr="007F7022">
              <w:rPr>
                <w:sz w:val="20"/>
                <w:szCs w:val="20"/>
              </w:rPr>
              <w:t>tas</w:t>
            </w:r>
            <w:r w:rsidR="000E7107" w:rsidRPr="007F7022">
              <w:rPr>
                <w:sz w:val="20"/>
                <w:szCs w:val="20"/>
              </w:rPr>
              <w:t xml:space="preserve"> liecina par pozitīvu tendenci</w:t>
            </w:r>
            <w:r w:rsidR="004C53C9" w:rsidRPr="007F7022">
              <w:rPr>
                <w:sz w:val="20"/>
                <w:szCs w:val="20"/>
              </w:rPr>
              <w:t>, jo samazinājies to izklaides vietu apmeklētāju skaits, kuri norāda, ka izklaides vietās narkotisko vielu izplatīšana ir izplatīta – vērtējums „lietošana ļoti izplatīta”</w:t>
            </w:r>
            <w:r w:rsidR="007F7022">
              <w:rPr>
                <w:sz w:val="20"/>
                <w:szCs w:val="20"/>
              </w:rPr>
              <w:t xml:space="preserve"> </w:t>
            </w:r>
            <w:r w:rsidR="004C53C9" w:rsidRPr="007F7022">
              <w:rPr>
                <w:sz w:val="20"/>
                <w:szCs w:val="20"/>
              </w:rPr>
              <w:t>samazinājies no 27% 2008.gadā līdz 16,4% 2012.gadā</w:t>
            </w:r>
            <w:r w:rsidR="000E7107" w:rsidRPr="007F7022">
              <w:rPr>
                <w:sz w:val="20"/>
                <w:szCs w:val="20"/>
              </w:rPr>
              <w:t>.</w:t>
            </w:r>
          </w:p>
        </w:tc>
        <w:tc>
          <w:tcPr>
            <w:tcW w:w="437" w:type="pct"/>
            <w:shd w:val="clear" w:color="auto" w:fill="auto"/>
          </w:tcPr>
          <w:p w:rsidR="00C9123C" w:rsidRPr="007F7022" w:rsidRDefault="002959BB" w:rsidP="007E6622">
            <w:pPr>
              <w:ind w:left="57" w:right="57"/>
              <w:rPr>
                <w:sz w:val="20"/>
                <w:szCs w:val="20"/>
              </w:rPr>
            </w:pPr>
            <w:r w:rsidRPr="007F7022">
              <w:rPr>
                <w:sz w:val="20"/>
                <w:szCs w:val="20"/>
              </w:rPr>
              <w:t>Nav izpildīts</w:t>
            </w:r>
          </w:p>
        </w:tc>
        <w:tc>
          <w:tcPr>
            <w:tcW w:w="1154" w:type="pct"/>
            <w:tcBorders>
              <w:right w:val="single" w:sz="8" w:space="0" w:color="auto"/>
            </w:tcBorders>
            <w:shd w:val="clear" w:color="auto" w:fill="auto"/>
          </w:tcPr>
          <w:p w:rsidR="005C512E" w:rsidRPr="007F7022" w:rsidRDefault="00DB196D" w:rsidP="000A566B">
            <w:pPr>
              <w:ind w:right="57"/>
              <w:jc w:val="both"/>
              <w:rPr>
                <w:sz w:val="20"/>
                <w:szCs w:val="20"/>
              </w:rPr>
            </w:pPr>
            <w:r w:rsidRPr="007F7022">
              <w:rPr>
                <w:sz w:val="20"/>
                <w:szCs w:val="20"/>
              </w:rPr>
              <w:t xml:space="preserve">      </w:t>
            </w:r>
            <w:r w:rsidR="00866706" w:rsidRPr="007F7022">
              <w:rPr>
                <w:sz w:val="20"/>
                <w:szCs w:val="20"/>
              </w:rPr>
              <w:t>Ņemot vērā, ka vēl viens ar izklaides vietām saistīts uzdevums</w:t>
            </w:r>
            <w:r w:rsidR="000328B9" w:rsidRPr="007F7022">
              <w:rPr>
                <w:sz w:val="20"/>
                <w:szCs w:val="20"/>
              </w:rPr>
              <w:t xml:space="preserve"> (36.uzdevums)</w:t>
            </w:r>
            <w:r w:rsidR="00866706" w:rsidRPr="007F7022">
              <w:rPr>
                <w:sz w:val="20"/>
                <w:szCs w:val="20"/>
              </w:rPr>
              <w:t xml:space="preserve"> nav izpildīts, kā arī kopējie narkotiku lietošanas rādītāji izklaides vietās sam</w:t>
            </w:r>
            <w:r w:rsidR="004344C4" w:rsidRPr="007F7022">
              <w:rPr>
                <w:sz w:val="20"/>
                <w:szCs w:val="20"/>
              </w:rPr>
              <w:t>a</w:t>
            </w:r>
            <w:r w:rsidR="000A566B" w:rsidRPr="007F7022">
              <w:rPr>
                <w:sz w:val="20"/>
                <w:szCs w:val="20"/>
              </w:rPr>
              <w:t>z</w:t>
            </w:r>
            <w:r w:rsidR="00866706" w:rsidRPr="007F7022">
              <w:rPr>
                <w:sz w:val="20"/>
                <w:szCs w:val="20"/>
              </w:rPr>
              <w:t>inās</w:t>
            </w:r>
            <w:r w:rsidR="00FF553C" w:rsidRPr="007F7022">
              <w:rPr>
                <w:sz w:val="20"/>
                <w:szCs w:val="20"/>
              </w:rPr>
              <w:t xml:space="preserve"> (izņemot marihuānu/hašišu)</w:t>
            </w:r>
            <w:r w:rsidR="00866706" w:rsidRPr="007F7022">
              <w:rPr>
                <w:sz w:val="20"/>
                <w:szCs w:val="20"/>
              </w:rPr>
              <w:t>, vēlams resursus novirzīt citu ris</w:t>
            </w:r>
            <w:r w:rsidR="000A566B" w:rsidRPr="007F7022">
              <w:rPr>
                <w:sz w:val="20"/>
                <w:szCs w:val="20"/>
              </w:rPr>
              <w:t>ka grupu profilakses pasākumiem,</w:t>
            </w:r>
            <w:r w:rsidR="00866706" w:rsidRPr="007F7022">
              <w:rPr>
                <w:sz w:val="20"/>
                <w:szCs w:val="20"/>
              </w:rPr>
              <w:t xml:space="preserve"> vienlaikus aptverot </w:t>
            </w:r>
            <w:r w:rsidR="00FF553C" w:rsidRPr="007F7022">
              <w:rPr>
                <w:sz w:val="20"/>
                <w:szCs w:val="20"/>
              </w:rPr>
              <w:t>profilakses pasākumus</w:t>
            </w:r>
            <w:r w:rsidR="00866706" w:rsidRPr="007F7022">
              <w:rPr>
                <w:sz w:val="20"/>
                <w:szCs w:val="20"/>
              </w:rPr>
              <w:t xml:space="preserve"> izklaižu vietu apmeklētājiem.</w:t>
            </w:r>
          </w:p>
        </w:tc>
      </w:tr>
      <w:tr w:rsidR="00C9123C" w:rsidRPr="007F7022" w:rsidTr="002F143F">
        <w:trPr>
          <w:trHeight w:val="456"/>
        </w:trPr>
        <w:tc>
          <w:tcPr>
            <w:tcW w:w="5000" w:type="pct"/>
            <w:gridSpan w:val="5"/>
            <w:tcBorders>
              <w:left w:val="single" w:sz="8" w:space="0" w:color="auto"/>
              <w:right w:val="single" w:sz="8" w:space="0" w:color="auto"/>
            </w:tcBorders>
            <w:shd w:val="clear" w:color="auto" w:fill="D0CECE" w:themeFill="background2" w:themeFillShade="E6"/>
          </w:tcPr>
          <w:p w:rsidR="00C9123C" w:rsidRPr="007F7022" w:rsidRDefault="00C9123C" w:rsidP="007E6622">
            <w:pPr>
              <w:ind w:left="57"/>
              <w:rPr>
                <w:b/>
                <w:sz w:val="20"/>
                <w:szCs w:val="20"/>
              </w:rPr>
            </w:pPr>
            <w:r w:rsidRPr="007F7022">
              <w:rPr>
                <w:b/>
                <w:sz w:val="20"/>
                <w:szCs w:val="20"/>
              </w:rPr>
              <w:t>8. Veikt specializētus, mērķorientētus narkotiku lietošanas un to izplatības profilakses pasākumus NBS profesionālā dienesta karavīriem, kas piedalās ārvalstu misijās reģionos ar paaugstinātu toleranci pret dažāda veida narkotiku lietošanu un to izplatīšanu</w:t>
            </w:r>
          </w:p>
        </w:tc>
      </w:tr>
      <w:tr w:rsidR="005D4A9C" w:rsidRPr="007F7022" w:rsidTr="000B36B3">
        <w:trPr>
          <w:trHeight w:val="647"/>
        </w:trPr>
        <w:tc>
          <w:tcPr>
            <w:tcW w:w="663" w:type="pct"/>
            <w:tcBorders>
              <w:left w:val="single" w:sz="8" w:space="0" w:color="auto"/>
            </w:tcBorders>
            <w:shd w:val="clear" w:color="auto" w:fill="auto"/>
          </w:tcPr>
          <w:p w:rsidR="00C52825" w:rsidRPr="007F7022" w:rsidRDefault="00C52825" w:rsidP="007E6622">
            <w:pPr>
              <w:ind w:left="57" w:right="57"/>
              <w:rPr>
                <w:sz w:val="20"/>
                <w:szCs w:val="20"/>
              </w:rPr>
            </w:pPr>
            <w:r w:rsidRPr="007F7022">
              <w:rPr>
                <w:b/>
                <w:sz w:val="20"/>
                <w:szCs w:val="20"/>
              </w:rPr>
              <w:t>Atbildīgā institūcija:</w:t>
            </w:r>
            <w:r w:rsidRPr="007F7022">
              <w:rPr>
                <w:sz w:val="20"/>
                <w:szCs w:val="20"/>
              </w:rPr>
              <w:t xml:space="preserve"> NBS</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p>
          <w:p w:rsidR="00C52825" w:rsidRPr="007F7022" w:rsidRDefault="00C52825" w:rsidP="007E6622">
            <w:pPr>
              <w:ind w:left="57" w:right="57"/>
              <w:rPr>
                <w:sz w:val="20"/>
                <w:szCs w:val="20"/>
              </w:rPr>
            </w:pPr>
            <w:r w:rsidRPr="007F7022">
              <w:rPr>
                <w:b/>
                <w:sz w:val="20"/>
                <w:szCs w:val="20"/>
              </w:rPr>
              <w:t>Izpildes termiņš:</w:t>
            </w:r>
            <w:r w:rsidRPr="007F7022">
              <w:rPr>
                <w:sz w:val="20"/>
                <w:szCs w:val="20"/>
              </w:rPr>
              <w:t xml:space="preserve"> pastāvīgi </w:t>
            </w:r>
          </w:p>
          <w:p w:rsidR="00C52825"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5A1342" w:rsidP="00EE4557">
            <w:pPr>
              <w:pStyle w:val="ListParagraph"/>
              <w:numPr>
                <w:ilvl w:val="0"/>
                <w:numId w:val="6"/>
              </w:numPr>
              <w:ind w:left="57" w:right="57"/>
              <w:jc w:val="both"/>
              <w:rPr>
                <w:sz w:val="20"/>
                <w:szCs w:val="20"/>
              </w:rPr>
            </w:pPr>
            <w:r w:rsidRPr="007F7022">
              <w:rPr>
                <w:sz w:val="20"/>
                <w:szCs w:val="20"/>
              </w:rPr>
              <w:t>Īstenoti profilakse</w:t>
            </w:r>
            <w:r w:rsidR="007F18E3" w:rsidRPr="007F7022">
              <w:rPr>
                <w:sz w:val="20"/>
                <w:szCs w:val="20"/>
              </w:rPr>
              <w:t>s</w:t>
            </w:r>
            <w:r w:rsidRPr="007F7022">
              <w:rPr>
                <w:sz w:val="20"/>
                <w:szCs w:val="20"/>
              </w:rPr>
              <w:t xml:space="preserve"> pasākumi, kuru mērķa grupa ir NBS profesionālā dienesta karavīri.</w:t>
            </w:r>
          </w:p>
        </w:tc>
        <w:tc>
          <w:tcPr>
            <w:tcW w:w="2032" w:type="pct"/>
            <w:shd w:val="clear" w:color="auto" w:fill="auto"/>
          </w:tcPr>
          <w:p w:rsidR="00043D3B" w:rsidRPr="007F7022" w:rsidRDefault="00043D3B" w:rsidP="007E6622">
            <w:pPr>
              <w:ind w:left="57" w:right="57" w:firstLine="397"/>
              <w:jc w:val="both"/>
            </w:pPr>
            <w:r w:rsidRPr="007F7022">
              <w:rPr>
                <w:sz w:val="20"/>
                <w:szCs w:val="20"/>
              </w:rPr>
              <w:t xml:space="preserve">Pamatojoties uz </w:t>
            </w:r>
            <w:r w:rsidR="00ED0FC3" w:rsidRPr="007F7022">
              <w:rPr>
                <w:sz w:val="20"/>
                <w:szCs w:val="20"/>
              </w:rPr>
              <w:t>AM</w:t>
            </w:r>
            <w:r w:rsidRPr="007F7022">
              <w:rPr>
                <w:sz w:val="20"/>
                <w:szCs w:val="20"/>
              </w:rPr>
              <w:t xml:space="preserve"> sniegto informāciju, laika posmā no 2011. līdz 2013.gadam </w:t>
            </w:r>
            <w:r w:rsidR="00ED0FC3" w:rsidRPr="007F7022">
              <w:rPr>
                <w:sz w:val="20"/>
                <w:szCs w:val="20"/>
              </w:rPr>
              <w:t>NBS</w:t>
            </w:r>
            <w:r w:rsidRPr="007F7022">
              <w:rPr>
                <w:sz w:val="20"/>
                <w:szCs w:val="20"/>
              </w:rPr>
              <w:t xml:space="preserve"> ir veikuši specializētus pasākumus, lai nepieļautu narkotisko vielu izplatību NBS, īpašu uzmanību pievēršot NBS karavīriem, kuri piedalās ārvalstu misijās reģionos ar paaugstinātu toleranci pret dažāda veida narkotisko vielu lietošanu un to izplatīšanu. 2012.gadā NBS iegādāj</w:t>
            </w:r>
            <w:r w:rsidR="00984B3A" w:rsidRPr="007F7022">
              <w:rPr>
                <w:sz w:val="20"/>
                <w:szCs w:val="20"/>
              </w:rPr>
              <w:t>ās narkotisko vielu testus 2</w:t>
            </w:r>
            <w:r w:rsidR="004C53C9" w:rsidRPr="007F7022">
              <w:rPr>
                <w:sz w:val="20"/>
                <w:szCs w:val="20"/>
              </w:rPr>
              <w:t> </w:t>
            </w:r>
            <w:r w:rsidR="00984B3A" w:rsidRPr="007F7022">
              <w:rPr>
                <w:sz w:val="20"/>
                <w:szCs w:val="20"/>
              </w:rPr>
              <w:t>998</w:t>
            </w:r>
            <w:r w:rsidR="004C53C9" w:rsidRPr="007F7022">
              <w:rPr>
                <w:sz w:val="20"/>
                <w:szCs w:val="20"/>
              </w:rPr>
              <w:t>,</w:t>
            </w:r>
            <w:r w:rsidRPr="007F7022">
              <w:rPr>
                <w:sz w:val="20"/>
                <w:szCs w:val="20"/>
              </w:rPr>
              <w:t>80 Ls apmērā.</w:t>
            </w:r>
          </w:p>
          <w:p w:rsidR="00C9123C" w:rsidRPr="007F7022" w:rsidRDefault="00C9123C" w:rsidP="007E6622">
            <w:pPr>
              <w:ind w:left="57" w:right="57"/>
              <w:jc w:val="both"/>
              <w:rPr>
                <w:sz w:val="20"/>
                <w:szCs w:val="20"/>
              </w:rPr>
            </w:pPr>
          </w:p>
        </w:tc>
        <w:tc>
          <w:tcPr>
            <w:tcW w:w="437" w:type="pct"/>
            <w:shd w:val="clear" w:color="auto" w:fill="auto"/>
          </w:tcPr>
          <w:p w:rsidR="00C9123C" w:rsidRPr="007F7022" w:rsidRDefault="002959BB" w:rsidP="007E6622">
            <w:pPr>
              <w:ind w:left="57" w:right="57"/>
              <w:rPr>
                <w:sz w:val="20"/>
                <w:szCs w:val="20"/>
              </w:rPr>
            </w:pPr>
            <w:r w:rsidRPr="007F7022">
              <w:rPr>
                <w:sz w:val="20"/>
                <w:szCs w:val="20"/>
              </w:rPr>
              <w:t xml:space="preserve">Izpildīts </w:t>
            </w:r>
          </w:p>
        </w:tc>
        <w:tc>
          <w:tcPr>
            <w:tcW w:w="1154" w:type="pct"/>
            <w:tcBorders>
              <w:right w:val="single" w:sz="8" w:space="0" w:color="auto"/>
            </w:tcBorders>
            <w:shd w:val="clear" w:color="auto" w:fill="auto"/>
          </w:tcPr>
          <w:p w:rsidR="00C9123C" w:rsidRPr="007F7022" w:rsidRDefault="00043D3B" w:rsidP="007E6622">
            <w:pPr>
              <w:ind w:left="57" w:right="57"/>
              <w:rPr>
                <w:sz w:val="20"/>
                <w:szCs w:val="20"/>
              </w:rPr>
            </w:pPr>
            <w:r w:rsidRPr="007F7022">
              <w:rPr>
                <w:sz w:val="20"/>
                <w:szCs w:val="20"/>
              </w:rPr>
              <w:t xml:space="preserve">Turpināt </w:t>
            </w:r>
            <w:r w:rsidR="00583C45" w:rsidRPr="007F7022">
              <w:rPr>
                <w:sz w:val="20"/>
                <w:szCs w:val="20"/>
              </w:rPr>
              <w:t xml:space="preserve">uzdevuma </w:t>
            </w:r>
            <w:r w:rsidR="004F7DFC" w:rsidRPr="007F7022">
              <w:rPr>
                <w:sz w:val="20"/>
                <w:szCs w:val="20"/>
              </w:rPr>
              <w:t>izpildi.</w:t>
            </w:r>
          </w:p>
        </w:tc>
      </w:tr>
      <w:tr w:rsidR="00C9123C" w:rsidRPr="007F7022" w:rsidTr="002F143F">
        <w:trPr>
          <w:trHeight w:val="487"/>
        </w:trPr>
        <w:tc>
          <w:tcPr>
            <w:tcW w:w="5000" w:type="pct"/>
            <w:gridSpan w:val="5"/>
            <w:tcBorders>
              <w:left w:val="single" w:sz="8" w:space="0" w:color="auto"/>
              <w:right w:val="single" w:sz="8" w:space="0" w:color="auto"/>
            </w:tcBorders>
            <w:shd w:val="clear" w:color="auto" w:fill="D0CECE" w:themeFill="background2" w:themeFillShade="E6"/>
          </w:tcPr>
          <w:p w:rsidR="00C9123C" w:rsidRPr="007F7022" w:rsidRDefault="005A1342" w:rsidP="007E6622">
            <w:pPr>
              <w:ind w:left="57"/>
              <w:rPr>
                <w:b/>
                <w:sz w:val="20"/>
                <w:szCs w:val="20"/>
              </w:rPr>
            </w:pPr>
            <w:r w:rsidRPr="007F7022">
              <w:rPr>
                <w:b/>
                <w:sz w:val="20"/>
                <w:szCs w:val="20"/>
              </w:rPr>
              <w:t>9. K</w:t>
            </w:r>
            <w:r w:rsidR="00C9123C" w:rsidRPr="007F7022">
              <w:rPr>
                <w:b/>
                <w:sz w:val="20"/>
                <w:szCs w:val="20"/>
              </w:rPr>
              <w:t>ārtējā gada budžeta prioritāšu izstrādes ietvaros kopīgi ar sabiedriskajām organizācijām izskatīt un izvērtēt valsts finansējuma piešķiršanas iespējas līdzfinansējuma segšanai starptautisko finanšu instrumentu finansētiem narkomānijas un narkotiku lietošanas profilakses jomā īstenojamiem projektiem</w:t>
            </w:r>
          </w:p>
        </w:tc>
      </w:tr>
      <w:tr w:rsidR="005D4A9C" w:rsidRPr="007F7022" w:rsidTr="000B36B3">
        <w:trPr>
          <w:trHeight w:val="807"/>
        </w:trPr>
        <w:tc>
          <w:tcPr>
            <w:tcW w:w="663" w:type="pct"/>
            <w:tcBorders>
              <w:left w:val="single" w:sz="8" w:space="0" w:color="auto"/>
            </w:tcBorders>
            <w:shd w:val="clear" w:color="auto" w:fill="auto"/>
          </w:tcPr>
          <w:p w:rsidR="00C52825" w:rsidRPr="007F7022" w:rsidRDefault="00C52825" w:rsidP="007E6622">
            <w:pPr>
              <w:ind w:left="57" w:right="57"/>
              <w:rPr>
                <w:sz w:val="20"/>
                <w:szCs w:val="20"/>
              </w:rPr>
            </w:pPr>
            <w:r w:rsidRPr="007F7022">
              <w:rPr>
                <w:b/>
                <w:sz w:val="20"/>
                <w:szCs w:val="20"/>
              </w:rPr>
              <w:lastRenderedPageBreak/>
              <w:t>Atbildīgā institūcija:</w:t>
            </w:r>
            <w:r w:rsidRPr="007F7022">
              <w:rPr>
                <w:sz w:val="20"/>
                <w:szCs w:val="20"/>
              </w:rPr>
              <w:t xml:space="preserve"> VM </w:t>
            </w:r>
          </w:p>
          <w:p w:rsidR="00C52825" w:rsidRPr="007F7022" w:rsidRDefault="00C52825" w:rsidP="007E6622">
            <w:pPr>
              <w:ind w:left="57" w:right="57"/>
              <w:rPr>
                <w:sz w:val="20"/>
                <w:szCs w:val="20"/>
              </w:rPr>
            </w:pPr>
            <w:r w:rsidRPr="007F7022">
              <w:rPr>
                <w:b/>
                <w:sz w:val="20"/>
                <w:szCs w:val="20"/>
              </w:rPr>
              <w:t>Iesaistītās institūcijas:</w:t>
            </w:r>
            <w:r w:rsidRPr="007F7022">
              <w:rPr>
                <w:sz w:val="20"/>
                <w:szCs w:val="20"/>
              </w:rPr>
              <w:t xml:space="preserve"> NVO</w:t>
            </w:r>
          </w:p>
          <w:p w:rsidR="00C52825" w:rsidRPr="007F7022" w:rsidRDefault="00C52825" w:rsidP="007E6622">
            <w:pPr>
              <w:ind w:left="57" w:right="57"/>
              <w:rPr>
                <w:sz w:val="20"/>
                <w:szCs w:val="20"/>
              </w:rPr>
            </w:pPr>
            <w:r w:rsidRPr="007F7022">
              <w:rPr>
                <w:b/>
                <w:sz w:val="20"/>
                <w:szCs w:val="20"/>
              </w:rPr>
              <w:t>Izpildes termiņš:</w:t>
            </w:r>
            <w:r w:rsidRPr="007F7022">
              <w:rPr>
                <w:sz w:val="20"/>
                <w:szCs w:val="20"/>
              </w:rPr>
              <w:t xml:space="preserve"> katru gadu </w:t>
            </w:r>
          </w:p>
          <w:p w:rsidR="00C52825" w:rsidRPr="007F7022" w:rsidRDefault="00C52825" w:rsidP="007E6622">
            <w:pPr>
              <w:ind w:left="57" w:right="57"/>
              <w:rPr>
                <w:sz w:val="20"/>
                <w:szCs w:val="20"/>
                <w:highlight w:val="yellow"/>
              </w:rPr>
            </w:pPr>
            <w:r w:rsidRPr="007F7022">
              <w:rPr>
                <w:b/>
                <w:sz w:val="20"/>
                <w:szCs w:val="20"/>
              </w:rPr>
              <w:t>Budžets:</w:t>
            </w:r>
            <w:r w:rsidR="004D2999" w:rsidRPr="007F7022">
              <w:t xml:space="preserve"> </w:t>
            </w:r>
            <w:r w:rsidR="004D2999" w:rsidRPr="007F7022">
              <w:rPr>
                <w:sz w:val="20"/>
                <w:szCs w:val="20"/>
              </w:rPr>
              <w:t>kārtējam gadam paredzēto finanšu līdzekļu ietvaros</w:t>
            </w:r>
          </w:p>
        </w:tc>
        <w:tc>
          <w:tcPr>
            <w:tcW w:w="714" w:type="pct"/>
            <w:shd w:val="clear" w:color="auto" w:fill="auto"/>
          </w:tcPr>
          <w:p w:rsidR="00C9123C" w:rsidRPr="007F7022" w:rsidRDefault="004D2999" w:rsidP="007E6622">
            <w:pPr>
              <w:pStyle w:val="ListParagraph"/>
              <w:numPr>
                <w:ilvl w:val="0"/>
                <w:numId w:val="7"/>
              </w:numPr>
              <w:ind w:left="57" w:right="57"/>
              <w:jc w:val="both"/>
              <w:rPr>
                <w:sz w:val="20"/>
                <w:szCs w:val="20"/>
              </w:rPr>
            </w:pPr>
            <w:r w:rsidRPr="007F7022">
              <w:rPr>
                <w:sz w:val="20"/>
                <w:szCs w:val="20"/>
              </w:rPr>
              <w:t>Īstenotas sanāksmes vai citas komunikācijas formas, kurās izvērtēts finansējuma atbalsts nevalstiskajām organizācijām.</w:t>
            </w:r>
          </w:p>
        </w:tc>
        <w:tc>
          <w:tcPr>
            <w:tcW w:w="2032" w:type="pct"/>
            <w:shd w:val="clear" w:color="auto" w:fill="auto"/>
          </w:tcPr>
          <w:p w:rsidR="00D11198" w:rsidRPr="007F7022" w:rsidRDefault="00D11198" w:rsidP="007E6622">
            <w:pPr>
              <w:ind w:left="57" w:right="57" w:firstLine="397"/>
              <w:jc w:val="both"/>
              <w:rPr>
                <w:sz w:val="20"/>
                <w:szCs w:val="20"/>
              </w:rPr>
            </w:pPr>
            <w:r w:rsidRPr="007F7022">
              <w:rPr>
                <w:sz w:val="20"/>
                <w:szCs w:val="20"/>
              </w:rPr>
              <w:t xml:space="preserve">Ne tikai </w:t>
            </w:r>
            <w:r w:rsidR="00ED0FC3" w:rsidRPr="007F7022">
              <w:rPr>
                <w:sz w:val="20"/>
                <w:szCs w:val="20"/>
              </w:rPr>
              <w:t>VM</w:t>
            </w:r>
            <w:r w:rsidRPr="007F7022">
              <w:rPr>
                <w:sz w:val="20"/>
                <w:szCs w:val="20"/>
              </w:rPr>
              <w:t>, bet arī citas</w:t>
            </w:r>
            <w:r w:rsidR="00D10E6F" w:rsidRPr="007F7022">
              <w:rPr>
                <w:sz w:val="20"/>
                <w:szCs w:val="20"/>
              </w:rPr>
              <w:t xml:space="preserve"> ar nozari saistītās</w:t>
            </w:r>
            <w:r w:rsidRPr="007F7022">
              <w:rPr>
                <w:sz w:val="20"/>
                <w:szCs w:val="20"/>
              </w:rPr>
              <w:t xml:space="preserve"> ministrijas nav organizējušas sanāksmes ar nevalstiskajām organizācijām ar mērķi izskatīt līdzfinansējuma iespējas starptautiskos projektos par narkotiku lietošanas profilaksi. </w:t>
            </w:r>
          </w:p>
          <w:p w:rsidR="00C9123C" w:rsidRPr="007F7022" w:rsidRDefault="00D11198" w:rsidP="004344C4">
            <w:pPr>
              <w:ind w:left="57" w:right="57" w:firstLine="397"/>
              <w:jc w:val="both"/>
              <w:rPr>
                <w:sz w:val="20"/>
                <w:szCs w:val="20"/>
              </w:rPr>
            </w:pPr>
            <w:r w:rsidRPr="007F7022">
              <w:rPr>
                <w:sz w:val="20"/>
                <w:szCs w:val="20"/>
              </w:rPr>
              <w:t xml:space="preserve">Vienlaikus jāuzsver, ka finansējuma piešķiršana vai iedalīšana ir iespējama tikai ministriju padotības iestādēm, tātad vienīgais veids atbalsta sniegšanai projektu ietvaros būtu </w:t>
            </w:r>
            <w:r w:rsidR="00416332" w:rsidRPr="007F7022">
              <w:rPr>
                <w:sz w:val="20"/>
                <w:szCs w:val="20"/>
              </w:rPr>
              <w:t>i</w:t>
            </w:r>
            <w:r w:rsidR="00EF489F" w:rsidRPr="007F7022">
              <w:rPr>
                <w:sz w:val="20"/>
                <w:szCs w:val="20"/>
              </w:rPr>
              <w:t>e</w:t>
            </w:r>
            <w:r w:rsidR="00416332" w:rsidRPr="007F7022">
              <w:rPr>
                <w:sz w:val="20"/>
                <w:szCs w:val="20"/>
              </w:rPr>
              <w:t>s</w:t>
            </w:r>
            <w:r w:rsidR="00EF489F" w:rsidRPr="007F7022">
              <w:rPr>
                <w:sz w:val="20"/>
                <w:szCs w:val="20"/>
              </w:rPr>
              <w:t>tādes</w:t>
            </w:r>
            <w:r w:rsidR="009C687E" w:rsidRPr="007F7022">
              <w:rPr>
                <w:sz w:val="20"/>
                <w:szCs w:val="20"/>
              </w:rPr>
              <w:t xml:space="preserve"> dalība projektā kā asociē</w:t>
            </w:r>
            <w:r w:rsidRPr="007F7022">
              <w:rPr>
                <w:sz w:val="20"/>
                <w:szCs w:val="20"/>
              </w:rPr>
              <w:t>tajiem partneriem.</w:t>
            </w:r>
            <w:r w:rsidR="004344C4" w:rsidRPr="007F7022">
              <w:rPr>
                <w:sz w:val="20"/>
                <w:szCs w:val="20"/>
              </w:rPr>
              <w:t xml:space="preserve"> </w:t>
            </w:r>
            <w:r w:rsidRPr="007F7022">
              <w:rPr>
                <w:sz w:val="20"/>
                <w:szCs w:val="20"/>
              </w:rPr>
              <w:t>Atbalsta sniegšana nevalstiskajām organizācijām iespējama kā iepirkums par pakalpojumu, piemēram</w:t>
            </w:r>
            <w:r w:rsidR="00416332" w:rsidRPr="007F7022">
              <w:rPr>
                <w:sz w:val="20"/>
                <w:szCs w:val="20"/>
              </w:rPr>
              <w:t>, apmācībām, pētījumiem u.tml. Š</w:t>
            </w:r>
            <w:r w:rsidRPr="007F7022">
              <w:rPr>
                <w:sz w:val="20"/>
                <w:szCs w:val="20"/>
              </w:rPr>
              <w:t>āda prakse jau tiek īstenota.</w:t>
            </w:r>
          </w:p>
        </w:tc>
        <w:tc>
          <w:tcPr>
            <w:tcW w:w="437" w:type="pct"/>
            <w:shd w:val="clear" w:color="auto" w:fill="auto"/>
          </w:tcPr>
          <w:p w:rsidR="00C9123C" w:rsidRPr="007F7022" w:rsidRDefault="00BC1763" w:rsidP="007E6622">
            <w:pPr>
              <w:ind w:left="57" w:right="57"/>
              <w:rPr>
                <w:sz w:val="20"/>
                <w:szCs w:val="20"/>
              </w:rPr>
            </w:pPr>
            <w:r w:rsidRPr="007F7022">
              <w:rPr>
                <w:sz w:val="20"/>
                <w:szCs w:val="20"/>
              </w:rPr>
              <w:t>Nav izpildīts</w:t>
            </w:r>
          </w:p>
        </w:tc>
        <w:tc>
          <w:tcPr>
            <w:tcW w:w="1154" w:type="pct"/>
            <w:tcBorders>
              <w:right w:val="single" w:sz="8" w:space="0" w:color="auto"/>
            </w:tcBorders>
            <w:shd w:val="clear" w:color="auto" w:fill="auto"/>
          </w:tcPr>
          <w:p w:rsidR="00C9123C" w:rsidRPr="007F7022" w:rsidRDefault="00416332" w:rsidP="00C166DA">
            <w:pPr>
              <w:ind w:left="57" w:right="57"/>
              <w:jc w:val="both"/>
              <w:rPr>
                <w:sz w:val="20"/>
                <w:szCs w:val="20"/>
                <w:highlight w:val="yellow"/>
              </w:rPr>
            </w:pPr>
            <w:r w:rsidRPr="007F7022">
              <w:rPr>
                <w:sz w:val="20"/>
                <w:szCs w:val="20"/>
              </w:rPr>
              <w:t xml:space="preserve">      </w:t>
            </w:r>
            <w:r w:rsidR="00D11198" w:rsidRPr="007F7022">
              <w:rPr>
                <w:sz w:val="20"/>
                <w:szCs w:val="20"/>
              </w:rPr>
              <w:t>P</w:t>
            </w:r>
            <w:r w:rsidR="000E7107" w:rsidRPr="007F7022">
              <w:rPr>
                <w:sz w:val="20"/>
                <w:szCs w:val="20"/>
              </w:rPr>
              <w:t xml:space="preserve">aredzēt </w:t>
            </w:r>
            <w:r w:rsidR="00ED0FC3" w:rsidRPr="007F7022">
              <w:rPr>
                <w:sz w:val="20"/>
                <w:szCs w:val="20"/>
              </w:rPr>
              <w:t>IeM</w:t>
            </w:r>
            <w:r w:rsidR="000E7107" w:rsidRPr="007F7022">
              <w:rPr>
                <w:sz w:val="20"/>
                <w:szCs w:val="20"/>
              </w:rPr>
              <w:t xml:space="preserve">, </w:t>
            </w:r>
            <w:r w:rsidR="00C166DA">
              <w:rPr>
                <w:sz w:val="20"/>
                <w:szCs w:val="20"/>
              </w:rPr>
              <w:t>IZM</w:t>
            </w:r>
            <w:r w:rsidR="007F7022">
              <w:rPr>
                <w:sz w:val="20"/>
                <w:szCs w:val="20"/>
              </w:rPr>
              <w:t xml:space="preserve">, LM, </w:t>
            </w:r>
            <w:r w:rsidR="00ED0FC3" w:rsidRPr="007F7022">
              <w:rPr>
                <w:sz w:val="20"/>
                <w:szCs w:val="20"/>
              </w:rPr>
              <w:t>VM</w:t>
            </w:r>
            <w:r w:rsidR="000E7107" w:rsidRPr="007F7022">
              <w:rPr>
                <w:sz w:val="20"/>
                <w:szCs w:val="20"/>
              </w:rPr>
              <w:t xml:space="preserve"> un</w:t>
            </w:r>
            <w:r w:rsidR="00ED0FC3" w:rsidRPr="007F7022">
              <w:rPr>
                <w:sz w:val="20"/>
                <w:szCs w:val="20"/>
              </w:rPr>
              <w:t xml:space="preserve"> citām </w:t>
            </w:r>
            <w:r w:rsidR="00D10E6F" w:rsidRPr="007F7022">
              <w:rPr>
                <w:sz w:val="20"/>
                <w:szCs w:val="20"/>
              </w:rPr>
              <w:t xml:space="preserve">nozares plānošanā </w:t>
            </w:r>
            <w:r w:rsidR="00ED0FC3" w:rsidRPr="007F7022">
              <w:rPr>
                <w:sz w:val="20"/>
                <w:szCs w:val="20"/>
              </w:rPr>
              <w:t>iesaistītajām institūcijām</w:t>
            </w:r>
            <w:r w:rsidR="000E7107" w:rsidRPr="007F7022">
              <w:rPr>
                <w:sz w:val="20"/>
                <w:szCs w:val="20"/>
              </w:rPr>
              <w:t xml:space="preserve"> īstenot </w:t>
            </w:r>
            <w:r w:rsidR="00404C63" w:rsidRPr="007F7022">
              <w:rPr>
                <w:sz w:val="20"/>
                <w:szCs w:val="20"/>
              </w:rPr>
              <w:t xml:space="preserve">kopīgu </w:t>
            </w:r>
            <w:r w:rsidR="000E7107" w:rsidRPr="007F7022">
              <w:rPr>
                <w:sz w:val="20"/>
                <w:szCs w:val="20"/>
              </w:rPr>
              <w:t>dialogu ar pilsonisko sabiedrību par narkotiku atkarības jautājumiem</w:t>
            </w:r>
            <w:r w:rsidR="00D11198" w:rsidRPr="007F7022">
              <w:rPr>
                <w:sz w:val="20"/>
                <w:szCs w:val="20"/>
              </w:rPr>
              <w:t>, tai skaitā par iespēju piedalīties pr</w:t>
            </w:r>
            <w:r w:rsidR="009C687E" w:rsidRPr="007F7022">
              <w:rPr>
                <w:sz w:val="20"/>
                <w:szCs w:val="20"/>
              </w:rPr>
              <w:t>ojektos kā partneriem vai asociē</w:t>
            </w:r>
            <w:r w:rsidR="00D11198" w:rsidRPr="007F7022">
              <w:rPr>
                <w:sz w:val="20"/>
                <w:szCs w:val="20"/>
              </w:rPr>
              <w:t>tajiem partneriem.</w:t>
            </w:r>
          </w:p>
        </w:tc>
      </w:tr>
      <w:tr w:rsidR="00C9123C" w:rsidRPr="007F7022" w:rsidTr="004E651D">
        <w:trPr>
          <w:trHeight w:val="239"/>
        </w:trPr>
        <w:tc>
          <w:tcPr>
            <w:tcW w:w="5000" w:type="pct"/>
            <w:gridSpan w:val="5"/>
            <w:tcBorders>
              <w:left w:val="single" w:sz="8" w:space="0" w:color="auto"/>
              <w:bottom w:val="single" w:sz="4" w:space="0" w:color="auto"/>
              <w:right w:val="single" w:sz="8" w:space="0" w:color="auto"/>
            </w:tcBorders>
            <w:shd w:val="clear" w:color="auto" w:fill="D0CECE" w:themeFill="background2" w:themeFillShade="E6"/>
          </w:tcPr>
          <w:p w:rsidR="00C9123C" w:rsidRPr="007F7022" w:rsidRDefault="005A1342" w:rsidP="007E6622">
            <w:pPr>
              <w:ind w:left="57"/>
              <w:rPr>
                <w:b/>
                <w:bCs/>
                <w:sz w:val="20"/>
                <w:szCs w:val="20"/>
              </w:rPr>
            </w:pPr>
            <w:r w:rsidRPr="007F7022">
              <w:rPr>
                <w:b/>
                <w:sz w:val="20"/>
                <w:szCs w:val="20"/>
              </w:rPr>
              <w:t>10. I</w:t>
            </w:r>
            <w:r w:rsidR="00C9123C" w:rsidRPr="007F7022">
              <w:rPr>
                <w:b/>
                <w:sz w:val="20"/>
                <w:szCs w:val="20"/>
              </w:rPr>
              <w:t>ntegrēt un īstenot narkotiku lietošanas profilakses aspektus sociālajās kampaņās pret transporta līdzekļu vadīšanu alkohola reibuma stāvoklī</w:t>
            </w:r>
          </w:p>
          <w:p w:rsidR="00C9123C" w:rsidRPr="007F7022" w:rsidRDefault="00C9123C" w:rsidP="007E6622">
            <w:pPr>
              <w:ind w:left="57"/>
              <w:rPr>
                <w:b/>
                <w:sz w:val="20"/>
                <w:szCs w:val="20"/>
              </w:rPr>
            </w:pPr>
          </w:p>
        </w:tc>
      </w:tr>
      <w:tr w:rsidR="005D4A9C" w:rsidRPr="007F7022" w:rsidTr="000B36B3">
        <w:trPr>
          <w:trHeight w:val="1419"/>
        </w:trPr>
        <w:tc>
          <w:tcPr>
            <w:tcW w:w="663" w:type="pct"/>
            <w:tcBorders>
              <w:top w:val="single" w:sz="4" w:space="0" w:color="auto"/>
              <w:left w:val="single" w:sz="4" w:space="0" w:color="auto"/>
              <w:bottom w:val="single" w:sz="4" w:space="0" w:color="auto"/>
              <w:right w:val="single" w:sz="4" w:space="0" w:color="auto"/>
            </w:tcBorders>
            <w:shd w:val="clear" w:color="auto" w:fill="auto"/>
          </w:tcPr>
          <w:p w:rsidR="00C52825" w:rsidRPr="007F7022" w:rsidRDefault="00C52825" w:rsidP="007E6622">
            <w:pPr>
              <w:ind w:left="57" w:right="57"/>
              <w:rPr>
                <w:sz w:val="20"/>
                <w:szCs w:val="20"/>
              </w:rPr>
            </w:pPr>
            <w:r w:rsidRPr="007F7022">
              <w:rPr>
                <w:b/>
                <w:sz w:val="20"/>
                <w:szCs w:val="20"/>
              </w:rPr>
              <w:t>Atbildīgā institūcija:</w:t>
            </w:r>
            <w:r w:rsidR="00120353" w:rsidRPr="007F7022">
              <w:rPr>
                <w:sz w:val="20"/>
                <w:szCs w:val="20"/>
              </w:rPr>
              <w:t xml:space="preserve"> VP </w:t>
            </w:r>
          </w:p>
          <w:p w:rsidR="00C52825" w:rsidRPr="007F7022" w:rsidRDefault="00C52825" w:rsidP="007E6622">
            <w:pPr>
              <w:ind w:left="57" w:right="57"/>
              <w:rPr>
                <w:sz w:val="20"/>
                <w:szCs w:val="20"/>
              </w:rPr>
            </w:pPr>
            <w:r w:rsidRPr="007F7022">
              <w:rPr>
                <w:b/>
                <w:sz w:val="20"/>
                <w:szCs w:val="20"/>
              </w:rPr>
              <w:t>Iesaistītās institūcijas:</w:t>
            </w:r>
            <w:r w:rsidR="00120353" w:rsidRPr="007F7022">
              <w:rPr>
                <w:sz w:val="20"/>
                <w:szCs w:val="20"/>
              </w:rPr>
              <w:t xml:space="preserve"> SM, CSDD</w:t>
            </w:r>
          </w:p>
          <w:p w:rsidR="00C52825" w:rsidRPr="007F7022" w:rsidRDefault="00C52825" w:rsidP="007E6622">
            <w:pPr>
              <w:ind w:left="57" w:right="57"/>
              <w:rPr>
                <w:sz w:val="20"/>
                <w:szCs w:val="20"/>
              </w:rPr>
            </w:pPr>
            <w:r w:rsidRPr="007F7022">
              <w:rPr>
                <w:b/>
                <w:sz w:val="20"/>
                <w:szCs w:val="20"/>
              </w:rPr>
              <w:t>Izpildes termiņš:</w:t>
            </w:r>
            <w:r w:rsidR="00120353" w:rsidRPr="007F7022">
              <w:rPr>
                <w:sz w:val="20"/>
                <w:szCs w:val="20"/>
              </w:rPr>
              <w:t xml:space="preserve"> pastāvīgi </w:t>
            </w:r>
          </w:p>
          <w:p w:rsidR="00C52825"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9123C" w:rsidRPr="007F7022" w:rsidRDefault="00E52CD4" w:rsidP="007E6622">
            <w:pPr>
              <w:pStyle w:val="ListParagraph"/>
              <w:numPr>
                <w:ilvl w:val="0"/>
                <w:numId w:val="8"/>
              </w:numPr>
              <w:ind w:left="57" w:right="57"/>
              <w:jc w:val="both"/>
              <w:rPr>
                <w:sz w:val="20"/>
                <w:szCs w:val="20"/>
              </w:rPr>
            </w:pPr>
            <w:r w:rsidRPr="007F7022">
              <w:rPr>
                <w:sz w:val="20"/>
                <w:szCs w:val="20"/>
              </w:rPr>
              <w:t>Narkotiku profilakses jautājumu iek</w:t>
            </w:r>
            <w:r w:rsidR="00D11198" w:rsidRPr="007F7022">
              <w:rPr>
                <w:sz w:val="20"/>
                <w:szCs w:val="20"/>
              </w:rPr>
              <w:t>ļaušana TV pārraidē</w:t>
            </w:r>
            <w:r w:rsidRPr="007F7022">
              <w:rPr>
                <w:sz w:val="20"/>
                <w:szCs w:val="20"/>
              </w:rPr>
              <w:t>s, rakstos plašsaziņu līdzekļos vai citos informatīvajos formātos</w:t>
            </w:r>
            <w:r w:rsidR="00D11198" w:rsidRPr="007F7022">
              <w:rPr>
                <w:sz w:val="20"/>
                <w:szCs w:val="20"/>
              </w:rPr>
              <w:t xml:space="preserve"> ikgadējo sociālo kampaņu ietvaros.</w:t>
            </w:r>
          </w:p>
        </w:tc>
        <w:tc>
          <w:tcPr>
            <w:tcW w:w="2032" w:type="pct"/>
            <w:tcBorders>
              <w:top w:val="single" w:sz="4" w:space="0" w:color="auto"/>
              <w:left w:val="single" w:sz="4" w:space="0" w:color="auto"/>
              <w:bottom w:val="single" w:sz="4" w:space="0" w:color="auto"/>
              <w:right w:val="single" w:sz="4" w:space="0" w:color="auto"/>
            </w:tcBorders>
            <w:shd w:val="clear" w:color="auto" w:fill="auto"/>
          </w:tcPr>
          <w:p w:rsidR="00D11198" w:rsidRPr="007F7022" w:rsidRDefault="00D11198" w:rsidP="007E6622">
            <w:pPr>
              <w:ind w:left="57" w:right="57" w:firstLine="397"/>
              <w:jc w:val="both"/>
              <w:rPr>
                <w:sz w:val="20"/>
                <w:szCs w:val="20"/>
              </w:rPr>
            </w:pPr>
            <w:r w:rsidRPr="007F7022">
              <w:rPr>
                <w:sz w:val="20"/>
                <w:szCs w:val="20"/>
              </w:rPr>
              <w:t>Uzdevuma novērtēšana ir sarežģīta, jo netiek apkopota statistika par izplatīto informāciju saistībā par preventīviem pasākumiem auto vadīšanai narkotisko vielu reibumā. Pārskatot, Valsts policijas un VAS „Ceļu satiksmes drošības direkcijas” ikgadējo ceļu satiksmes drošības kampaņu saturu (2011.gadā „Stūrē skaidrā!”; 2012.gadā „</w:t>
            </w:r>
            <w:r w:rsidRPr="007F7022">
              <w:rPr>
                <w:color w:val="211B1F"/>
                <w:sz w:val="20"/>
                <w:szCs w:val="20"/>
                <w:shd w:val="clear" w:color="auto" w:fill="FFFFFF"/>
              </w:rPr>
              <w:t>No vadītāja līdz izvadītājam ir viena glāze. Nebrauc dzēris!</w:t>
            </w:r>
            <w:r w:rsidRPr="007F7022">
              <w:rPr>
                <w:sz w:val="20"/>
                <w:szCs w:val="20"/>
              </w:rPr>
              <w:t>”; 2013.gadā ‘Ja dzer, tad nebrauc!”), narkotisko vielu lietošanas profilakse aspekti netika apzināti. Var secināt, ka ikgadējās sociālās kampaņas pamatā vērstas pret auto vadīšanu alkoholisko vielu r</w:t>
            </w:r>
            <w:r w:rsidR="007F7022">
              <w:rPr>
                <w:sz w:val="20"/>
                <w:szCs w:val="20"/>
              </w:rPr>
              <w:t>eibumā, bet narkotiku lietošana</w:t>
            </w:r>
            <w:r w:rsidRPr="007F7022">
              <w:rPr>
                <w:sz w:val="20"/>
                <w:szCs w:val="20"/>
              </w:rPr>
              <w:t xml:space="preserve"> </w:t>
            </w:r>
            <w:r w:rsidR="00EF489F" w:rsidRPr="007F7022">
              <w:rPr>
                <w:sz w:val="20"/>
                <w:szCs w:val="20"/>
              </w:rPr>
              <w:t>tiek pieminēta</w:t>
            </w:r>
            <w:r w:rsidRPr="007F7022">
              <w:rPr>
                <w:sz w:val="20"/>
                <w:szCs w:val="20"/>
              </w:rPr>
              <w:t xml:space="preserve"> </w:t>
            </w:r>
            <w:r w:rsidR="00416332" w:rsidRPr="007F7022">
              <w:rPr>
                <w:sz w:val="20"/>
                <w:szCs w:val="20"/>
              </w:rPr>
              <w:t>kā daļa no informācijas</w:t>
            </w:r>
            <w:r w:rsidRPr="007F7022">
              <w:rPr>
                <w:sz w:val="20"/>
                <w:szCs w:val="20"/>
              </w:rPr>
              <w:t xml:space="preserve"> plašsaziņas līdzekļos par plānotajiem un īstenotajiem Valsts policijas reidiem šo kampaņu laikā. </w:t>
            </w:r>
          </w:p>
          <w:p w:rsidR="00C9123C" w:rsidRPr="007F7022" w:rsidRDefault="000E7107" w:rsidP="007E6622">
            <w:pPr>
              <w:ind w:left="57" w:right="57" w:firstLine="397"/>
              <w:jc w:val="both"/>
              <w:rPr>
                <w:sz w:val="20"/>
                <w:szCs w:val="20"/>
              </w:rPr>
            </w:pPr>
            <w:r w:rsidRPr="007F7022">
              <w:rPr>
                <w:sz w:val="20"/>
                <w:szCs w:val="20"/>
              </w:rPr>
              <w:t>Vienlaikus jānorāda, ka starptautiska projekta, kas noslēdzās 2012.gadā, „</w:t>
            </w:r>
            <w:r w:rsidRPr="007F7022">
              <w:rPr>
                <w:i/>
                <w:sz w:val="20"/>
                <w:szCs w:val="20"/>
              </w:rPr>
              <w:t>Driving Under Influence of Drugs, Alcohol and Medicines</w:t>
            </w:r>
            <w:r w:rsidRPr="007F7022">
              <w:rPr>
                <w:sz w:val="20"/>
                <w:szCs w:val="20"/>
              </w:rPr>
              <w:t>” jeb „DRUID” ietvaros tika secināts, ka narkotiku lietošanas profilakses jautājumu iekļaušana sociālajās kampaņās pret transportlīdzekļu vadīšanu alkohola reibumā var būt neefektīva, jo tā var „uzrunāt”, piemēram, marihuānas smēķētājus, bet citu vielu lietotāji to neievēros.  Tika secināts, ka profilakses kampaņas būtu jāadresē konkrētām riska gr</w:t>
            </w:r>
            <w:r w:rsidR="00D11198" w:rsidRPr="007F7022">
              <w:rPr>
                <w:sz w:val="20"/>
                <w:szCs w:val="20"/>
              </w:rPr>
              <w:t>upām un atkarībā no lietotās vielas</w:t>
            </w:r>
            <w:r w:rsidRPr="007F7022">
              <w:rPr>
                <w:sz w:val="20"/>
                <w:szCs w:val="20"/>
              </w:rPr>
              <w:t>.</w:t>
            </w:r>
            <w:r w:rsidR="00CF3D85" w:rsidRPr="007F7022">
              <w:rPr>
                <w:rStyle w:val="FootnoteReference"/>
                <w:sz w:val="20"/>
                <w:szCs w:val="20"/>
              </w:rPr>
              <w:footnoteReference w:id="9"/>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C9123C" w:rsidRPr="007F7022" w:rsidRDefault="00E52CD4" w:rsidP="007E6622">
            <w:pPr>
              <w:ind w:left="57" w:right="57"/>
              <w:rPr>
                <w:sz w:val="20"/>
                <w:szCs w:val="20"/>
              </w:rPr>
            </w:pPr>
            <w:r w:rsidRPr="007F7022">
              <w:rPr>
                <w:sz w:val="20"/>
                <w:szCs w:val="20"/>
              </w:rPr>
              <w:t>Izpildīts daļēji</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404C63" w:rsidRPr="007F7022" w:rsidRDefault="00404C63" w:rsidP="007E6622">
            <w:pPr>
              <w:ind w:left="57" w:right="57" w:firstLine="397"/>
              <w:jc w:val="both"/>
              <w:rPr>
                <w:sz w:val="20"/>
                <w:szCs w:val="20"/>
              </w:rPr>
            </w:pPr>
            <w:r w:rsidRPr="007F7022">
              <w:rPr>
                <w:sz w:val="20"/>
                <w:szCs w:val="20"/>
              </w:rPr>
              <w:t>Papildus sociālo kampaņu ietvaros sniegtajai informācijai par plānotajiem reidiem vai oficiālo statistiku, sagatavot un izplatīt informāciju plašsaziņas līdzekļos par autovadīšanu narkotisko vielu reibumā un iespējamām sekām.</w:t>
            </w:r>
          </w:p>
          <w:p w:rsidR="00CF3D85" w:rsidRPr="007F7022" w:rsidRDefault="000E7107" w:rsidP="007E6622">
            <w:pPr>
              <w:ind w:left="57" w:right="57" w:firstLine="397"/>
              <w:jc w:val="both"/>
              <w:rPr>
                <w:sz w:val="20"/>
                <w:szCs w:val="20"/>
              </w:rPr>
            </w:pPr>
            <w:r w:rsidRPr="007F7022">
              <w:rPr>
                <w:sz w:val="20"/>
                <w:szCs w:val="20"/>
              </w:rPr>
              <w:t>Lai izvēlētos efektīvāko</w:t>
            </w:r>
            <w:r w:rsidR="007F18E3" w:rsidRPr="007F7022">
              <w:rPr>
                <w:sz w:val="20"/>
                <w:szCs w:val="20"/>
              </w:rPr>
              <w:t>s</w:t>
            </w:r>
            <w:r w:rsidRPr="007F7022">
              <w:rPr>
                <w:sz w:val="20"/>
                <w:szCs w:val="20"/>
              </w:rPr>
              <w:t xml:space="preserve"> profilakses pasākumus Latvijas situācijai, būtu jāveic pētījumu par auto vadīšanu narkotisko vielu reibumā, tādējādi identificējot riska grupas vai vides</w:t>
            </w:r>
            <w:r w:rsidR="00CF3D85" w:rsidRPr="007F7022">
              <w:rPr>
                <w:sz w:val="20"/>
                <w:szCs w:val="20"/>
              </w:rPr>
              <w:t>.</w:t>
            </w:r>
            <w:r w:rsidR="00CF3D85" w:rsidRPr="007F7022">
              <w:rPr>
                <w:rStyle w:val="FootnoteReference"/>
                <w:sz w:val="20"/>
                <w:szCs w:val="20"/>
              </w:rPr>
              <w:t xml:space="preserve"> </w:t>
            </w:r>
          </w:p>
          <w:p w:rsidR="00C9123C" w:rsidRPr="007F7022" w:rsidRDefault="00CF3D85" w:rsidP="00404C63">
            <w:pPr>
              <w:ind w:left="57" w:right="57" w:firstLine="397"/>
              <w:jc w:val="both"/>
              <w:rPr>
                <w:sz w:val="20"/>
                <w:szCs w:val="20"/>
              </w:rPr>
            </w:pPr>
            <w:r w:rsidRPr="007F7022">
              <w:rPr>
                <w:sz w:val="20"/>
                <w:szCs w:val="20"/>
              </w:rPr>
              <w:t xml:space="preserve"> </w:t>
            </w:r>
            <w:r w:rsidR="00EF0E3C" w:rsidRPr="007F7022">
              <w:rPr>
                <w:sz w:val="20"/>
                <w:szCs w:val="20"/>
              </w:rPr>
              <w:t xml:space="preserve"> </w:t>
            </w:r>
          </w:p>
        </w:tc>
      </w:tr>
      <w:tr w:rsidR="00C9123C" w:rsidRPr="007F7022" w:rsidTr="004E651D">
        <w:trPr>
          <w:trHeight w:val="378"/>
        </w:trPr>
        <w:tc>
          <w:tcPr>
            <w:tcW w:w="5000" w:type="pct"/>
            <w:gridSpan w:val="5"/>
            <w:tcBorders>
              <w:top w:val="single" w:sz="4" w:space="0" w:color="auto"/>
              <w:left w:val="nil"/>
              <w:bottom w:val="nil"/>
              <w:right w:val="nil"/>
            </w:tcBorders>
            <w:shd w:val="clear" w:color="auto" w:fill="auto"/>
          </w:tcPr>
          <w:p w:rsidR="00A46C77" w:rsidRPr="007F7022" w:rsidRDefault="00A46C77" w:rsidP="00A46C77">
            <w:pPr>
              <w:rPr>
                <w:b/>
                <w:bCs/>
                <w:color w:val="000000"/>
              </w:rPr>
            </w:pPr>
          </w:p>
          <w:p w:rsidR="004E651D" w:rsidRPr="007F7022" w:rsidRDefault="004E651D" w:rsidP="00A46C77">
            <w:pPr>
              <w:jc w:val="center"/>
              <w:rPr>
                <w:b/>
                <w:bCs/>
                <w:color w:val="000000"/>
              </w:rPr>
            </w:pPr>
            <w:r w:rsidRPr="007F7022">
              <w:rPr>
                <w:b/>
                <w:bCs/>
                <w:color w:val="000000"/>
              </w:rPr>
              <w:t>II RĪCĪBAS VIRZIENS: NARKOLOĢISKO PACIENTU UN NARKOTIKU LIETOTĀJU VESELĪBAS APRŪPE</w:t>
            </w:r>
          </w:p>
          <w:p w:rsidR="004344C4" w:rsidRPr="007F7022" w:rsidRDefault="00C9123C" w:rsidP="007E6622">
            <w:pPr>
              <w:ind w:left="57"/>
              <w:jc w:val="center"/>
              <w:rPr>
                <w:b/>
                <w:bCs/>
                <w:color w:val="000000"/>
              </w:rPr>
            </w:pPr>
            <w:r w:rsidRPr="007F7022">
              <w:rPr>
                <w:b/>
                <w:bCs/>
                <w:color w:val="000000"/>
              </w:rPr>
              <w:t xml:space="preserve">Pamatnostādnēs definētais politikas mērķis: </w:t>
            </w:r>
          </w:p>
          <w:p w:rsidR="00C9123C" w:rsidRPr="007F7022" w:rsidRDefault="00C9123C" w:rsidP="007E6622">
            <w:pPr>
              <w:ind w:left="57"/>
              <w:jc w:val="center"/>
              <w:rPr>
                <w:b/>
                <w:bCs/>
              </w:rPr>
            </w:pPr>
            <w:r w:rsidRPr="007F7022">
              <w:rPr>
                <w:b/>
                <w:bCs/>
              </w:rPr>
              <w:t>samazināt nelegālo narkotiku lietošanas nodarīto kaitējumu sabiedrībai, uzlabojot narkotiku lietotājiem un atkarīgajām personām sniegto veselības aprūpes pakalpojumu pieejamību un efektivitāti</w:t>
            </w:r>
          </w:p>
          <w:p w:rsidR="008804C2" w:rsidRPr="007F7022" w:rsidRDefault="008804C2" w:rsidP="007E6622">
            <w:pPr>
              <w:ind w:left="57"/>
              <w:jc w:val="center"/>
              <w:rPr>
                <w:color w:val="000000"/>
              </w:rPr>
            </w:pPr>
          </w:p>
        </w:tc>
      </w:tr>
      <w:tr w:rsidR="008804C2" w:rsidRPr="007F7022" w:rsidTr="000B36B3">
        <w:trPr>
          <w:trHeight w:val="701"/>
        </w:trPr>
        <w:tc>
          <w:tcPr>
            <w:tcW w:w="663" w:type="pct"/>
            <w:tcBorders>
              <w:left w:val="single" w:sz="8" w:space="0" w:color="auto"/>
            </w:tcBorders>
            <w:shd w:val="clear" w:color="auto" w:fill="9CC2E5" w:themeFill="accent1" w:themeFillTint="99"/>
          </w:tcPr>
          <w:p w:rsidR="008804C2" w:rsidRPr="007F7022" w:rsidRDefault="008804C2" w:rsidP="007E6622">
            <w:pPr>
              <w:ind w:left="57"/>
              <w:jc w:val="center"/>
              <w:rPr>
                <w:color w:val="000000"/>
                <w:sz w:val="20"/>
                <w:szCs w:val="20"/>
              </w:rPr>
            </w:pPr>
            <w:r w:rsidRPr="007F7022">
              <w:rPr>
                <w:b/>
                <w:bCs/>
                <w:color w:val="000000"/>
                <w:sz w:val="20"/>
                <w:szCs w:val="20"/>
              </w:rPr>
              <w:lastRenderedPageBreak/>
              <w:t>Atbildīgās un iesaistītās institūcijas, izpildes termiņš un budžets</w:t>
            </w:r>
          </w:p>
        </w:tc>
        <w:tc>
          <w:tcPr>
            <w:tcW w:w="714" w:type="pct"/>
            <w:shd w:val="clear" w:color="auto" w:fill="9CC2E5" w:themeFill="accent1" w:themeFillTint="99"/>
          </w:tcPr>
          <w:p w:rsidR="008804C2" w:rsidRPr="007F7022" w:rsidRDefault="008804C2" w:rsidP="007E6622">
            <w:pPr>
              <w:ind w:left="57"/>
              <w:jc w:val="center"/>
              <w:rPr>
                <w:color w:val="000000"/>
                <w:sz w:val="20"/>
                <w:szCs w:val="20"/>
              </w:rPr>
            </w:pPr>
            <w:r w:rsidRPr="007F7022">
              <w:rPr>
                <w:b/>
                <w:bCs/>
                <w:color w:val="000000"/>
                <w:sz w:val="20"/>
                <w:szCs w:val="20"/>
              </w:rPr>
              <w:t>Izvērtēšanas kritēriji</w:t>
            </w:r>
          </w:p>
        </w:tc>
        <w:tc>
          <w:tcPr>
            <w:tcW w:w="2032" w:type="pct"/>
            <w:shd w:val="clear" w:color="auto" w:fill="9CC2E5" w:themeFill="accent1" w:themeFillTint="99"/>
          </w:tcPr>
          <w:p w:rsidR="008804C2" w:rsidRPr="007F7022" w:rsidRDefault="008804C2" w:rsidP="007E6622">
            <w:pPr>
              <w:ind w:left="57"/>
              <w:jc w:val="center"/>
              <w:rPr>
                <w:color w:val="000000"/>
                <w:sz w:val="20"/>
                <w:szCs w:val="20"/>
              </w:rPr>
            </w:pPr>
            <w:r w:rsidRPr="007F7022">
              <w:rPr>
                <w:b/>
                <w:bCs/>
                <w:color w:val="000000"/>
                <w:sz w:val="20"/>
                <w:szCs w:val="20"/>
              </w:rPr>
              <w:t>Izpildes gaita</w:t>
            </w:r>
          </w:p>
        </w:tc>
        <w:tc>
          <w:tcPr>
            <w:tcW w:w="437" w:type="pct"/>
            <w:shd w:val="clear" w:color="auto" w:fill="9CC2E5" w:themeFill="accent1" w:themeFillTint="99"/>
          </w:tcPr>
          <w:p w:rsidR="008804C2" w:rsidRPr="007F7022" w:rsidRDefault="008804C2" w:rsidP="007E6622">
            <w:pPr>
              <w:ind w:left="57"/>
              <w:jc w:val="center"/>
              <w:rPr>
                <w:color w:val="000000"/>
                <w:sz w:val="20"/>
                <w:szCs w:val="20"/>
              </w:rPr>
            </w:pPr>
            <w:r w:rsidRPr="007F7022">
              <w:rPr>
                <w:b/>
                <w:bCs/>
                <w:color w:val="000000"/>
                <w:sz w:val="20"/>
                <w:szCs w:val="20"/>
              </w:rPr>
              <w:t>Izpildes pakāpe</w:t>
            </w:r>
          </w:p>
        </w:tc>
        <w:tc>
          <w:tcPr>
            <w:tcW w:w="1154" w:type="pct"/>
            <w:tcBorders>
              <w:right w:val="single" w:sz="8" w:space="0" w:color="auto"/>
            </w:tcBorders>
            <w:shd w:val="clear" w:color="auto" w:fill="9CC2E5" w:themeFill="accent1" w:themeFillTint="99"/>
          </w:tcPr>
          <w:p w:rsidR="008804C2" w:rsidRPr="007F7022" w:rsidRDefault="008804C2" w:rsidP="007E6622">
            <w:pPr>
              <w:ind w:left="57"/>
              <w:jc w:val="center"/>
              <w:rPr>
                <w:color w:val="000000"/>
                <w:sz w:val="20"/>
                <w:szCs w:val="20"/>
              </w:rPr>
            </w:pPr>
            <w:r w:rsidRPr="007F7022">
              <w:rPr>
                <w:b/>
                <w:bCs/>
                <w:color w:val="000000"/>
                <w:sz w:val="20"/>
                <w:szCs w:val="20"/>
              </w:rPr>
              <w:t>Rekomendācija</w:t>
            </w:r>
          </w:p>
        </w:tc>
      </w:tr>
      <w:tr w:rsidR="008804C2" w:rsidRPr="007F7022" w:rsidTr="008804C2">
        <w:trPr>
          <w:trHeight w:val="60"/>
        </w:trPr>
        <w:tc>
          <w:tcPr>
            <w:tcW w:w="5000" w:type="pct"/>
            <w:gridSpan w:val="5"/>
            <w:tcBorders>
              <w:left w:val="single" w:sz="8" w:space="0" w:color="auto"/>
              <w:right w:val="single" w:sz="8" w:space="0" w:color="auto"/>
            </w:tcBorders>
            <w:shd w:val="clear" w:color="auto" w:fill="D0CECE" w:themeFill="background2" w:themeFillShade="E6"/>
          </w:tcPr>
          <w:p w:rsidR="008804C2" w:rsidRPr="007F7022" w:rsidRDefault="008804C2" w:rsidP="007E6622">
            <w:pPr>
              <w:ind w:left="57"/>
              <w:rPr>
                <w:b/>
                <w:sz w:val="20"/>
                <w:szCs w:val="20"/>
              </w:rPr>
            </w:pPr>
            <w:r w:rsidRPr="007F7022">
              <w:rPr>
                <w:b/>
                <w:sz w:val="20"/>
                <w:szCs w:val="20"/>
              </w:rPr>
              <w:t>11. Izstrādāt pamatnostādnēm un citiem ES un Latvijas pretnarkotiku politikas plānošanas dokumentiem atbilstošas Sabiedrības veselības pamatnostādnes 2011.-2017.gadam</w:t>
            </w:r>
          </w:p>
        </w:tc>
      </w:tr>
      <w:tr w:rsidR="005D4A9C" w:rsidRPr="007F7022" w:rsidTr="000B36B3">
        <w:trPr>
          <w:trHeight w:val="1829"/>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120353" w:rsidRPr="007F7022">
              <w:rPr>
                <w:sz w:val="20"/>
                <w:szCs w:val="20"/>
              </w:rPr>
              <w:t xml:space="preserve"> VM</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120353" w:rsidRPr="007F7022">
              <w:rPr>
                <w:sz w:val="20"/>
                <w:szCs w:val="20"/>
              </w:rPr>
              <w:t xml:space="preserve"> 2011.gads</w:t>
            </w:r>
          </w:p>
          <w:p w:rsidR="00C9123C" w:rsidRPr="007F7022" w:rsidRDefault="00C52825" w:rsidP="007E6622">
            <w:pPr>
              <w:ind w:left="57" w:right="57"/>
              <w:rPr>
                <w:color w:val="000000"/>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tcBorders>
              <w:bottom w:val="single" w:sz="6" w:space="0" w:color="auto"/>
            </w:tcBorders>
            <w:shd w:val="clear" w:color="auto" w:fill="auto"/>
          </w:tcPr>
          <w:p w:rsidR="00C9123C" w:rsidRPr="007F7022" w:rsidRDefault="00495333" w:rsidP="007E6622">
            <w:pPr>
              <w:ind w:left="57" w:right="57"/>
              <w:rPr>
                <w:sz w:val="20"/>
                <w:szCs w:val="20"/>
              </w:rPr>
            </w:pPr>
            <w:r w:rsidRPr="007F7022">
              <w:rPr>
                <w:sz w:val="20"/>
                <w:szCs w:val="20"/>
              </w:rPr>
              <w:t>Ministru kabinets apsti</w:t>
            </w:r>
            <w:r w:rsidR="00D11198" w:rsidRPr="007F7022">
              <w:rPr>
                <w:sz w:val="20"/>
                <w:szCs w:val="20"/>
              </w:rPr>
              <w:t>p</w:t>
            </w:r>
            <w:r w:rsidRPr="007F7022">
              <w:rPr>
                <w:sz w:val="20"/>
                <w:szCs w:val="20"/>
              </w:rPr>
              <w:t>rinājis S</w:t>
            </w:r>
            <w:r w:rsidR="00D11198" w:rsidRPr="007F7022">
              <w:rPr>
                <w:sz w:val="20"/>
                <w:szCs w:val="20"/>
              </w:rPr>
              <w:t>abiedrības ves</w:t>
            </w:r>
            <w:r w:rsidRPr="007F7022">
              <w:rPr>
                <w:sz w:val="20"/>
                <w:szCs w:val="20"/>
              </w:rPr>
              <w:t>e</w:t>
            </w:r>
            <w:r w:rsidR="00D11198" w:rsidRPr="007F7022">
              <w:rPr>
                <w:sz w:val="20"/>
                <w:szCs w:val="20"/>
              </w:rPr>
              <w:t>lības pamatnostādnes, kurās iekļauti uzdevumi neinfekcijas slimību, tai skaitā narkomānijas, saslimstības mazināšanai.</w:t>
            </w:r>
          </w:p>
        </w:tc>
        <w:tc>
          <w:tcPr>
            <w:tcW w:w="2032" w:type="pct"/>
            <w:tcBorders>
              <w:bottom w:val="single" w:sz="6" w:space="0" w:color="auto"/>
            </w:tcBorders>
            <w:shd w:val="clear" w:color="auto" w:fill="auto"/>
          </w:tcPr>
          <w:p w:rsidR="00D11198" w:rsidRPr="007F7022" w:rsidRDefault="000E7107" w:rsidP="0082283B">
            <w:pPr>
              <w:ind w:left="57" w:right="57" w:firstLine="340"/>
              <w:jc w:val="both"/>
              <w:rPr>
                <w:sz w:val="20"/>
                <w:szCs w:val="20"/>
              </w:rPr>
            </w:pPr>
            <w:r w:rsidRPr="007F7022">
              <w:rPr>
                <w:sz w:val="20"/>
                <w:szCs w:val="20"/>
              </w:rPr>
              <w:t>2011.gada 5.oktobrī ar Ministru kabineta rīkojumu Nr.504 tika apstiprinātas Sabiedrības veselīb</w:t>
            </w:r>
            <w:r w:rsidR="00D11198" w:rsidRPr="007F7022">
              <w:rPr>
                <w:sz w:val="20"/>
                <w:szCs w:val="20"/>
              </w:rPr>
              <w:t>as pamatnostādnes 2011. – 2017.</w:t>
            </w:r>
            <w:r w:rsidRPr="007F7022">
              <w:rPr>
                <w:sz w:val="20"/>
                <w:szCs w:val="20"/>
              </w:rPr>
              <w:t>gadam.</w:t>
            </w:r>
            <w:r w:rsidR="00D11198" w:rsidRPr="007F7022">
              <w:rPr>
                <w:sz w:val="20"/>
                <w:szCs w:val="20"/>
              </w:rPr>
              <w:t xml:space="preserve"> Tajā</w:t>
            </w:r>
            <w:r w:rsidR="00EF489F" w:rsidRPr="007F7022">
              <w:rPr>
                <w:sz w:val="20"/>
                <w:szCs w:val="20"/>
              </w:rPr>
              <w:t>s</w:t>
            </w:r>
            <w:r w:rsidR="00D11198" w:rsidRPr="007F7022">
              <w:rPr>
                <w:sz w:val="20"/>
                <w:szCs w:val="20"/>
              </w:rPr>
              <w:t xml:space="preserve"> noteikts apakšmērķis - samazināt saslimstību un mirstību no neinfekcijas slimībām, mazinot riska faktoru negatīvo ietekmi uz veselību. </w:t>
            </w:r>
          </w:p>
          <w:p w:rsidR="00CC59CF" w:rsidRPr="007F7022" w:rsidRDefault="00ED0FC3" w:rsidP="008C6F43">
            <w:pPr>
              <w:ind w:left="57" w:right="57" w:firstLine="340"/>
              <w:jc w:val="both"/>
              <w:rPr>
                <w:sz w:val="20"/>
                <w:szCs w:val="20"/>
              </w:rPr>
            </w:pPr>
            <w:r w:rsidRPr="007F7022">
              <w:rPr>
                <w:sz w:val="20"/>
                <w:szCs w:val="20"/>
              </w:rPr>
              <w:t>2014.gada 7.augustā Valsts sekretāru sanāksmē</w:t>
            </w:r>
            <w:r w:rsidR="00404C63" w:rsidRPr="007F7022">
              <w:rPr>
                <w:sz w:val="20"/>
                <w:szCs w:val="20"/>
              </w:rPr>
              <w:t xml:space="preserve"> (VSS-715)</w:t>
            </w:r>
            <w:r w:rsidRPr="007F7022">
              <w:rPr>
                <w:sz w:val="20"/>
                <w:szCs w:val="20"/>
              </w:rPr>
              <w:t xml:space="preserve"> tika izsludināts jauns Sabiedrības veselības pamatnostādņu 2014.-2020.gadam projekts, kurā cita starpā paredzēti uzdevumi atkarību profilakses stiprināšanai un pēctecīga narkoloģiskā pakalpojuma nodrošināšanai.</w:t>
            </w:r>
            <w:r w:rsidRPr="007F7022">
              <w:rPr>
                <w:rStyle w:val="FootnoteReference"/>
                <w:sz w:val="20"/>
                <w:szCs w:val="20"/>
              </w:rPr>
              <w:footnoteReference w:id="10"/>
            </w:r>
          </w:p>
        </w:tc>
        <w:tc>
          <w:tcPr>
            <w:tcW w:w="437" w:type="pct"/>
            <w:tcBorders>
              <w:bottom w:val="single" w:sz="6" w:space="0" w:color="auto"/>
            </w:tcBorders>
            <w:shd w:val="clear" w:color="auto" w:fill="auto"/>
          </w:tcPr>
          <w:p w:rsidR="00C9123C" w:rsidRPr="007F7022" w:rsidRDefault="00E52CD4" w:rsidP="007E6622">
            <w:pPr>
              <w:ind w:left="57" w:right="57"/>
              <w:rPr>
                <w:sz w:val="20"/>
                <w:szCs w:val="20"/>
              </w:rPr>
            </w:pPr>
            <w:r w:rsidRPr="007F7022">
              <w:rPr>
                <w:sz w:val="20"/>
                <w:szCs w:val="20"/>
              </w:rPr>
              <w:t xml:space="preserve">Izpildīts </w:t>
            </w:r>
          </w:p>
        </w:tc>
        <w:tc>
          <w:tcPr>
            <w:tcW w:w="1154" w:type="pct"/>
            <w:tcBorders>
              <w:bottom w:val="single" w:sz="6" w:space="0" w:color="auto"/>
              <w:right w:val="single" w:sz="8" w:space="0" w:color="auto"/>
            </w:tcBorders>
            <w:shd w:val="clear" w:color="auto" w:fill="auto"/>
          </w:tcPr>
          <w:p w:rsidR="00C9123C" w:rsidRPr="007F7022" w:rsidRDefault="00416332" w:rsidP="007E6622">
            <w:pPr>
              <w:pStyle w:val="ListParagraph"/>
              <w:numPr>
                <w:ilvl w:val="0"/>
                <w:numId w:val="9"/>
              </w:numPr>
              <w:ind w:left="57" w:right="57"/>
              <w:rPr>
                <w:sz w:val="20"/>
                <w:szCs w:val="20"/>
              </w:rPr>
            </w:pPr>
            <w:r w:rsidRPr="007F7022">
              <w:rPr>
                <w:sz w:val="20"/>
                <w:szCs w:val="20"/>
              </w:rPr>
              <w:t xml:space="preserve"> - </w:t>
            </w:r>
          </w:p>
        </w:tc>
      </w:tr>
      <w:tr w:rsidR="00881850" w:rsidRPr="007F7022" w:rsidTr="00881850">
        <w:trPr>
          <w:trHeight w:val="60"/>
        </w:trPr>
        <w:tc>
          <w:tcPr>
            <w:tcW w:w="5000" w:type="pct"/>
            <w:gridSpan w:val="5"/>
            <w:tcBorders>
              <w:left w:val="single" w:sz="8" w:space="0" w:color="auto"/>
              <w:right w:val="single" w:sz="8" w:space="0" w:color="auto"/>
            </w:tcBorders>
            <w:shd w:val="clear" w:color="auto" w:fill="D9D9D9" w:themeFill="background1" w:themeFillShade="D9"/>
          </w:tcPr>
          <w:p w:rsidR="00881850" w:rsidRPr="007F7022" w:rsidRDefault="00881850" w:rsidP="007E6622">
            <w:pPr>
              <w:widowControl/>
              <w:autoSpaceDE/>
              <w:autoSpaceDN/>
              <w:adjustRightInd/>
              <w:ind w:left="57"/>
              <w:jc w:val="both"/>
              <w:rPr>
                <w:rFonts w:eastAsiaTheme="minorHAnsi"/>
                <w:b/>
                <w:sz w:val="20"/>
                <w:szCs w:val="20"/>
                <w:lang w:eastAsia="en-US"/>
              </w:rPr>
            </w:pPr>
            <w:r w:rsidRPr="007F7022">
              <w:rPr>
                <w:rFonts w:eastAsiaTheme="minorHAnsi"/>
                <w:b/>
                <w:sz w:val="20"/>
                <w:szCs w:val="20"/>
                <w:lang w:eastAsia="en-US"/>
              </w:rPr>
              <w:t xml:space="preserve">12. </w:t>
            </w:r>
            <w:r w:rsidR="007F18E3" w:rsidRPr="007F7022">
              <w:rPr>
                <w:rFonts w:eastAsiaTheme="minorHAnsi"/>
                <w:b/>
                <w:iCs/>
                <w:sz w:val="20"/>
                <w:szCs w:val="20"/>
                <w:lang w:eastAsia="en-US"/>
              </w:rPr>
              <w:t>S</w:t>
            </w:r>
            <w:r w:rsidRPr="007F7022">
              <w:rPr>
                <w:rFonts w:eastAsiaTheme="minorHAnsi"/>
                <w:b/>
                <w:iCs/>
                <w:sz w:val="20"/>
                <w:szCs w:val="20"/>
                <w:lang w:eastAsia="en-US"/>
              </w:rPr>
              <w:t xml:space="preserve">agatavot iekļaušanai Pamatnostādņu starpposma novērtējuma ziņojumā izvērtējumu par budžeta iespējām un nepieciešamajiem pasākumiem narkoloģijas pacientu atbrīvošanai no pacientu iemaksām par atkarību ārstniecības pakalpojumiem, un izvērtējumu par </w:t>
            </w:r>
            <w:r w:rsidRPr="007F7022">
              <w:rPr>
                <w:rFonts w:eastAsiaTheme="minorHAnsi"/>
                <w:b/>
                <w:sz w:val="20"/>
                <w:szCs w:val="20"/>
                <w:lang w:eastAsia="en-US"/>
              </w:rPr>
              <w:t>stacionārajai ārstēšanai sekojošo īstermiņa psihoterapijas programmu (motivācijas un „Minesotas programmas”) pieejamības paplašināšanu</w:t>
            </w:r>
          </w:p>
        </w:tc>
      </w:tr>
      <w:tr w:rsidR="00881850" w:rsidRPr="007F7022" w:rsidTr="000B36B3">
        <w:trPr>
          <w:trHeight w:val="60"/>
        </w:trPr>
        <w:tc>
          <w:tcPr>
            <w:tcW w:w="663" w:type="pct"/>
            <w:tcBorders>
              <w:left w:val="single" w:sz="8" w:space="0" w:color="auto"/>
            </w:tcBorders>
            <w:shd w:val="clear" w:color="auto" w:fill="auto"/>
          </w:tcPr>
          <w:p w:rsidR="00881850" w:rsidRPr="001340A7" w:rsidRDefault="00881850" w:rsidP="007E6622">
            <w:pPr>
              <w:widowControl/>
              <w:autoSpaceDE/>
              <w:autoSpaceDN/>
              <w:adjustRightInd/>
              <w:ind w:left="57" w:right="57"/>
              <w:rPr>
                <w:b/>
                <w:sz w:val="20"/>
                <w:szCs w:val="20"/>
              </w:rPr>
            </w:pPr>
            <w:r w:rsidRPr="001340A7">
              <w:rPr>
                <w:b/>
                <w:sz w:val="20"/>
                <w:szCs w:val="20"/>
              </w:rPr>
              <w:t xml:space="preserve">Atbildīgā institūcija: </w:t>
            </w:r>
            <w:r w:rsidR="00CC59CF" w:rsidRPr="001340A7">
              <w:rPr>
                <w:sz w:val="20"/>
                <w:szCs w:val="20"/>
              </w:rPr>
              <w:t>VM</w:t>
            </w:r>
          </w:p>
          <w:p w:rsidR="00881850" w:rsidRPr="001340A7" w:rsidRDefault="00881850" w:rsidP="007E6622">
            <w:pPr>
              <w:widowControl/>
              <w:autoSpaceDE/>
              <w:autoSpaceDN/>
              <w:adjustRightInd/>
              <w:ind w:left="57" w:right="57"/>
              <w:rPr>
                <w:b/>
                <w:sz w:val="20"/>
                <w:szCs w:val="20"/>
              </w:rPr>
            </w:pPr>
            <w:r w:rsidRPr="001340A7">
              <w:rPr>
                <w:b/>
                <w:sz w:val="20"/>
                <w:szCs w:val="20"/>
              </w:rPr>
              <w:t>Iesaistītās institūcijas:</w:t>
            </w:r>
          </w:p>
          <w:p w:rsidR="00881850" w:rsidRPr="001340A7" w:rsidRDefault="00881850" w:rsidP="007E6622">
            <w:pPr>
              <w:widowControl/>
              <w:autoSpaceDE/>
              <w:autoSpaceDN/>
              <w:adjustRightInd/>
              <w:ind w:left="57" w:right="57"/>
              <w:rPr>
                <w:b/>
                <w:sz w:val="20"/>
                <w:szCs w:val="20"/>
              </w:rPr>
            </w:pPr>
            <w:r w:rsidRPr="001340A7">
              <w:rPr>
                <w:b/>
                <w:sz w:val="20"/>
                <w:szCs w:val="20"/>
              </w:rPr>
              <w:t xml:space="preserve">Izpildes termiņš: </w:t>
            </w:r>
            <w:r w:rsidR="000328B9" w:rsidRPr="001340A7">
              <w:rPr>
                <w:sz w:val="20"/>
                <w:szCs w:val="20"/>
              </w:rPr>
              <w:t>20</w:t>
            </w:r>
            <w:r w:rsidRPr="001340A7">
              <w:rPr>
                <w:sz w:val="20"/>
                <w:szCs w:val="20"/>
              </w:rPr>
              <w:t>14</w:t>
            </w:r>
            <w:r w:rsidR="00013787" w:rsidRPr="001340A7">
              <w:rPr>
                <w:sz w:val="20"/>
                <w:szCs w:val="20"/>
              </w:rPr>
              <w:t>.gada 1.aprīlis</w:t>
            </w:r>
          </w:p>
          <w:p w:rsidR="00881850" w:rsidRPr="001340A7" w:rsidRDefault="00881850" w:rsidP="007E6622">
            <w:pPr>
              <w:widowControl/>
              <w:autoSpaceDE/>
              <w:autoSpaceDN/>
              <w:adjustRightInd/>
              <w:ind w:left="57" w:right="57"/>
              <w:rPr>
                <w:b/>
                <w:sz w:val="20"/>
                <w:szCs w:val="20"/>
              </w:rPr>
            </w:pPr>
            <w:r w:rsidRPr="001340A7">
              <w:rPr>
                <w:b/>
                <w:sz w:val="20"/>
                <w:szCs w:val="20"/>
              </w:rPr>
              <w:t xml:space="preserve">Budžets: </w:t>
            </w:r>
            <w:r w:rsidRPr="001340A7">
              <w:rPr>
                <w:sz w:val="20"/>
                <w:szCs w:val="20"/>
              </w:rPr>
              <w:t>kārtējam gadam paredzēto finanšu līdzekļu ietvaros</w:t>
            </w:r>
          </w:p>
        </w:tc>
        <w:tc>
          <w:tcPr>
            <w:tcW w:w="714" w:type="pct"/>
            <w:tcBorders>
              <w:bottom w:val="single" w:sz="6" w:space="0" w:color="auto"/>
            </w:tcBorders>
            <w:shd w:val="clear" w:color="auto" w:fill="auto"/>
          </w:tcPr>
          <w:p w:rsidR="00881850" w:rsidRPr="001340A7" w:rsidRDefault="00495333" w:rsidP="007E6622">
            <w:pPr>
              <w:ind w:left="57" w:right="57"/>
              <w:rPr>
                <w:sz w:val="20"/>
                <w:szCs w:val="20"/>
              </w:rPr>
            </w:pPr>
            <w:r w:rsidRPr="001340A7">
              <w:rPr>
                <w:sz w:val="20"/>
                <w:szCs w:val="20"/>
              </w:rPr>
              <w:t xml:space="preserve"> </w:t>
            </w:r>
            <w:r w:rsidR="00D65DA5" w:rsidRPr="001340A7">
              <w:rPr>
                <w:sz w:val="20"/>
                <w:szCs w:val="20"/>
              </w:rPr>
              <w:t>Sagatavots aprēķins par nepieciešamo finansējumu narkoloģijas pacientu atbrīvošanai no pacientu iemaksām.</w:t>
            </w:r>
          </w:p>
        </w:tc>
        <w:tc>
          <w:tcPr>
            <w:tcW w:w="2032" w:type="pct"/>
            <w:tcBorders>
              <w:bottom w:val="single" w:sz="6" w:space="0" w:color="auto"/>
            </w:tcBorders>
            <w:shd w:val="clear" w:color="auto" w:fill="auto"/>
          </w:tcPr>
          <w:p w:rsidR="004E651D" w:rsidRPr="001340A7" w:rsidRDefault="00D65DA5" w:rsidP="001F4535">
            <w:pPr>
              <w:ind w:left="57" w:right="57" w:firstLine="340"/>
              <w:jc w:val="both"/>
              <w:rPr>
                <w:sz w:val="20"/>
                <w:szCs w:val="20"/>
              </w:rPr>
            </w:pPr>
            <w:r w:rsidRPr="001340A7">
              <w:rPr>
                <w:sz w:val="20"/>
                <w:szCs w:val="20"/>
              </w:rPr>
              <w:t xml:space="preserve">Narkoloģijas pacientu atbrīvošanu no pacientu iemaksām par atkarību ārstniecības pakalpojumiem, kā arī stacionārajai ārstēšanai sekojošo īstermiņa psihoterapijas programmu (motivācijas un „Minesotas programmas”) pieejamības paplašināšanu iespējams veikt, ja minētajiem pasākumiem tiek piešķirti papildu valsts budžeta līdzekļi. </w:t>
            </w:r>
          </w:p>
          <w:p w:rsidR="00881850" w:rsidRPr="001340A7" w:rsidRDefault="00D65DA5" w:rsidP="0070695F">
            <w:pPr>
              <w:ind w:left="57" w:right="57" w:firstLine="340"/>
              <w:jc w:val="both"/>
              <w:rPr>
                <w:sz w:val="20"/>
                <w:szCs w:val="20"/>
              </w:rPr>
            </w:pPr>
            <w:r w:rsidRPr="001340A7">
              <w:rPr>
                <w:sz w:val="20"/>
                <w:szCs w:val="20"/>
              </w:rPr>
              <w:t xml:space="preserve">Informācija par nepieciešamajiem </w:t>
            </w:r>
            <w:r w:rsidR="001F4535" w:rsidRPr="001340A7">
              <w:rPr>
                <w:sz w:val="20"/>
                <w:szCs w:val="20"/>
              </w:rPr>
              <w:t>valsts budžeta līdzekļiem</w:t>
            </w:r>
            <w:r w:rsidRPr="001340A7">
              <w:rPr>
                <w:sz w:val="20"/>
                <w:szCs w:val="20"/>
              </w:rPr>
              <w:t xml:space="preserve"> pacientu atbrīvošanai no iemaksām</w:t>
            </w:r>
            <w:r w:rsidR="0070695F" w:rsidRPr="001340A7">
              <w:rPr>
                <w:sz w:val="20"/>
                <w:szCs w:val="20"/>
              </w:rPr>
              <w:t xml:space="preserve"> skat. 2.pielikumā.</w:t>
            </w:r>
          </w:p>
          <w:p w:rsidR="007F7022" w:rsidRPr="001340A7" w:rsidRDefault="007F7022" w:rsidP="003C3A56">
            <w:pPr>
              <w:ind w:left="57" w:right="57" w:firstLine="340"/>
              <w:jc w:val="both"/>
              <w:rPr>
                <w:color w:val="000000" w:themeColor="text1"/>
                <w:sz w:val="20"/>
                <w:szCs w:val="20"/>
              </w:rPr>
            </w:pPr>
            <w:r w:rsidRPr="001340A7">
              <w:rPr>
                <w:color w:val="000000" w:themeColor="text1"/>
                <w:sz w:val="20"/>
                <w:szCs w:val="20"/>
              </w:rPr>
              <w:t xml:space="preserve">Pamatnostādņu informatīvajā daļā tika norādīts, ka, pamatojoties uz iesniegto informāciju, tiks lemts par iespēju narkoloģijas pacientus atbrīvot no pacientu iemaksām. </w:t>
            </w:r>
            <w:r w:rsidR="003C3A56" w:rsidRPr="001340A7">
              <w:rPr>
                <w:color w:val="000000" w:themeColor="text1"/>
                <w:sz w:val="20"/>
                <w:szCs w:val="20"/>
              </w:rPr>
              <w:t xml:space="preserve">2014.gada 12.novembra sēdē (prot. Nr.62, 2.§) tika atbalstīts papildu valsts budžeta līdzekļu novirzīšana Veselības ministrijai jaunās politikas iniciatīvas “Pacientu iemaksu un līdzmaksājumu samazinājums” īstenošanai 2015., 2016. un 2017.gadam ik gadu 2 743 802 </w:t>
            </w:r>
            <w:r w:rsidR="003C3A56" w:rsidRPr="001340A7">
              <w:rPr>
                <w:i/>
                <w:color w:val="000000" w:themeColor="text1"/>
                <w:sz w:val="20"/>
                <w:szCs w:val="20"/>
              </w:rPr>
              <w:t>euro</w:t>
            </w:r>
            <w:r w:rsidR="003C3A56" w:rsidRPr="001340A7">
              <w:rPr>
                <w:color w:val="000000" w:themeColor="text1"/>
                <w:sz w:val="20"/>
                <w:szCs w:val="20"/>
              </w:rPr>
              <w:t xml:space="preserve"> apmērā. Ņemot vērā kopējo situāciju veselības nozarē un iespējas samazināt līdzmaksājumus, tika secināts, ka narkoloģijas pacientu iemaksu segšanai būtu nepieciešami papildu finanšu līdzekļi, līdz ar ko 2015.gadā šīs pacientu grupas pacientu iemaksas daļas samazinājums nav paredzēts. </w:t>
            </w:r>
          </w:p>
        </w:tc>
        <w:tc>
          <w:tcPr>
            <w:tcW w:w="437" w:type="pct"/>
            <w:tcBorders>
              <w:bottom w:val="single" w:sz="6" w:space="0" w:color="auto"/>
            </w:tcBorders>
            <w:shd w:val="clear" w:color="auto" w:fill="auto"/>
          </w:tcPr>
          <w:p w:rsidR="00881850" w:rsidRPr="001340A7" w:rsidRDefault="00D65DA5" w:rsidP="007E6622">
            <w:pPr>
              <w:ind w:left="57" w:right="57"/>
              <w:rPr>
                <w:sz w:val="20"/>
                <w:szCs w:val="20"/>
              </w:rPr>
            </w:pPr>
            <w:r w:rsidRPr="001340A7">
              <w:rPr>
                <w:sz w:val="20"/>
                <w:szCs w:val="20"/>
              </w:rPr>
              <w:t xml:space="preserve">Izpildīts </w:t>
            </w:r>
          </w:p>
        </w:tc>
        <w:tc>
          <w:tcPr>
            <w:tcW w:w="1154" w:type="pct"/>
            <w:tcBorders>
              <w:bottom w:val="single" w:sz="6" w:space="0" w:color="auto"/>
              <w:right w:val="single" w:sz="8" w:space="0" w:color="auto"/>
            </w:tcBorders>
            <w:shd w:val="clear" w:color="auto" w:fill="auto"/>
          </w:tcPr>
          <w:p w:rsidR="00876F3A" w:rsidRPr="007F7022" w:rsidRDefault="000A25DE" w:rsidP="000A25DE">
            <w:pPr>
              <w:ind w:right="57"/>
              <w:jc w:val="both"/>
              <w:rPr>
                <w:sz w:val="20"/>
                <w:szCs w:val="20"/>
              </w:rPr>
            </w:pPr>
            <w:r w:rsidRPr="001340A7">
              <w:rPr>
                <w:sz w:val="20"/>
                <w:szCs w:val="20"/>
              </w:rPr>
              <w:t>Izvērtēt, vai jautājumu par papildu valsts budžeta līdzekļu piešķiršanu narkoloģijas pacientu atbrīvošanai var risināt ar jaunajām politikas iniciatīvām, to izskatot Ministru kabinetā likumprojekta “Par valsts budžetu 2016.gadam” un likumprojekta “Par vidēja termiņa budžeta ietvaru 2016., 2017. un 2018.gadam” sagatavošanas un izskatīšanas procesā.</w:t>
            </w:r>
            <w:r w:rsidRPr="000A25DE">
              <w:rPr>
                <w:sz w:val="20"/>
                <w:szCs w:val="20"/>
              </w:rPr>
              <w:t xml:space="preserve"> </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730F65" w:rsidP="007E6622">
            <w:pPr>
              <w:ind w:left="57"/>
              <w:rPr>
                <w:b/>
                <w:sz w:val="20"/>
                <w:szCs w:val="20"/>
              </w:rPr>
            </w:pPr>
            <w:r w:rsidRPr="007F7022">
              <w:rPr>
                <w:b/>
                <w:bCs/>
                <w:sz w:val="20"/>
                <w:szCs w:val="20"/>
              </w:rPr>
              <w:t>13. N</w:t>
            </w:r>
            <w:r w:rsidR="00BB204D" w:rsidRPr="007F7022">
              <w:rPr>
                <w:b/>
                <w:bCs/>
                <w:sz w:val="20"/>
                <w:szCs w:val="20"/>
              </w:rPr>
              <w:t>odrošināt nemainīgu narkotiku lietotāju un atkarīgo personu rehabilitācijas programmu pieejamību</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120353" w:rsidRPr="007F7022">
              <w:rPr>
                <w:sz w:val="20"/>
                <w:szCs w:val="20"/>
              </w:rPr>
              <w:t xml:space="preserve"> VM</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120353" w:rsidRPr="007F7022">
              <w:rPr>
                <w:sz w:val="20"/>
                <w:szCs w:val="20"/>
              </w:rPr>
              <w:t xml:space="preserve"> </w:t>
            </w:r>
            <w:r w:rsidR="006506EC" w:rsidRPr="007F7022">
              <w:rPr>
                <w:sz w:val="20"/>
                <w:szCs w:val="20"/>
              </w:rPr>
              <w:t>NVD</w:t>
            </w:r>
            <w:r w:rsidR="00120353" w:rsidRPr="007F7022">
              <w:rPr>
                <w:sz w:val="20"/>
                <w:szCs w:val="20"/>
              </w:rPr>
              <w:t>, ĀIe</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120353" w:rsidRPr="007F7022">
              <w:rPr>
                <w:sz w:val="20"/>
                <w:szCs w:val="20"/>
              </w:rPr>
              <w:t xml:space="preserve"> </w:t>
            </w:r>
            <w:r w:rsidR="00120353" w:rsidRPr="007F7022">
              <w:rPr>
                <w:sz w:val="20"/>
                <w:szCs w:val="20"/>
              </w:rPr>
              <w:lastRenderedPageBreak/>
              <w:t>pastāvīgi</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E52CD4" w:rsidP="007E6622">
            <w:pPr>
              <w:pStyle w:val="ListParagraph"/>
              <w:numPr>
                <w:ilvl w:val="0"/>
                <w:numId w:val="10"/>
              </w:numPr>
              <w:ind w:left="57" w:right="57"/>
              <w:jc w:val="both"/>
              <w:rPr>
                <w:sz w:val="20"/>
                <w:szCs w:val="20"/>
              </w:rPr>
            </w:pPr>
            <w:r w:rsidRPr="007F7022">
              <w:rPr>
                <w:sz w:val="20"/>
                <w:szCs w:val="20"/>
              </w:rPr>
              <w:lastRenderedPageBreak/>
              <w:t>Nemainīgs pakalpojuma sniedzēja iestāžu skaits un klientu skaits.</w:t>
            </w:r>
          </w:p>
          <w:p w:rsidR="00495333" w:rsidRPr="007F7022" w:rsidRDefault="00495333" w:rsidP="007E6622">
            <w:pPr>
              <w:ind w:left="57" w:right="57"/>
              <w:jc w:val="both"/>
              <w:rPr>
                <w:sz w:val="20"/>
                <w:szCs w:val="20"/>
              </w:rPr>
            </w:pPr>
          </w:p>
          <w:p w:rsidR="00D11198" w:rsidRPr="007F7022" w:rsidRDefault="00E52CD4" w:rsidP="007E6622">
            <w:pPr>
              <w:ind w:left="57" w:right="57"/>
              <w:jc w:val="both"/>
              <w:rPr>
                <w:b/>
                <w:sz w:val="20"/>
                <w:szCs w:val="20"/>
              </w:rPr>
            </w:pPr>
            <w:r w:rsidRPr="007F7022">
              <w:rPr>
                <w:b/>
                <w:sz w:val="20"/>
                <w:szCs w:val="20"/>
              </w:rPr>
              <w:t>Darbības rezultāts</w:t>
            </w:r>
            <w:r w:rsidR="00495333" w:rsidRPr="007F7022">
              <w:rPr>
                <w:b/>
                <w:sz w:val="20"/>
                <w:szCs w:val="20"/>
              </w:rPr>
              <w:t xml:space="preserve"> B4</w:t>
            </w:r>
            <w:r w:rsidR="00D11198" w:rsidRPr="007F7022">
              <w:rPr>
                <w:b/>
                <w:sz w:val="20"/>
                <w:szCs w:val="20"/>
              </w:rPr>
              <w:t>:</w:t>
            </w:r>
          </w:p>
          <w:p w:rsidR="00E52CD4" w:rsidRPr="007F7022" w:rsidRDefault="00EF0E3C" w:rsidP="003A2C0F">
            <w:pPr>
              <w:pStyle w:val="ListParagraph"/>
              <w:numPr>
                <w:ilvl w:val="0"/>
                <w:numId w:val="25"/>
              </w:numPr>
              <w:ind w:left="57" w:right="57"/>
              <w:jc w:val="both"/>
              <w:rPr>
                <w:sz w:val="20"/>
                <w:szCs w:val="20"/>
              </w:rPr>
            </w:pPr>
            <w:r w:rsidRPr="007F7022">
              <w:rPr>
                <w:sz w:val="20"/>
                <w:szCs w:val="20"/>
              </w:rPr>
              <w:lastRenderedPageBreak/>
              <w:t>P</w:t>
            </w:r>
            <w:r w:rsidR="00E52CD4" w:rsidRPr="007F7022">
              <w:rPr>
                <w:sz w:val="20"/>
                <w:szCs w:val="20"/>
              </w:rPr>
              <w:t>ieejamo programmu skaits</w:t>
            </w:r>
            <w:r w:rsidR="00730F65" w:rsidRPr="007F7022">
              <w:rPr>
                <w:sz w:val="20"/>
                <w:szCs w:val="20"/>
              </w:rPr>
              <w:t xml:space="preserve"> – 7, pilnu programmu izgājušo </w:t>
            </w:r>
            <w:r w:rsidR="00E52CD4" w:rsidRPr="007F7022">
              <w:rPr>
                <w:sz w:val="20"/>
                <w:szCs w:val="20"/>
              </w:rPr>
              <w:t>personu īpatsvars – 4,3%.</w:t>
            </w:r>
          </w:p>
        </w:tc>
        <w:tc>
          <w:tcPr>
            <w:tcW w:w="2032" w:type="pct"/>
            <w:shd w:val="clear" w:color="auto" w:fill="auto"/>
          </w:tcPr>
          <w:p w:rsidR="00730F65" w:rsidRPr="007F7022" w:rsidRDefault="00E52CD4" w:rsidP="007E6622">
            <w:pPr>
              <w:ind w:left="57" w:right="57" w:firstLine="397"/>
              <w:jc w:val="both"/>
              <w:rPr>
                <w:sz w:val="20"/>
                <w:szCs w:val="20"/>
              </w:rPr>
            </w:pPr>
            <w:r w:rsidRPr="007F7022">
              <w:rPr>
                <w:sz w:val="20"/>
                <w:szCs w:val="20"/>
              </w:rPr>
              <w:lastRenderedPageBreak/>
              <w:t xml:space="preserve"> </w:t>
            </w:r>
            <w:r w:rsidR="00730F65" w:rsidRPr="007F7022">
              <w:rPr>
                <w:sz w:val="20"/>
                <w:szCs w:val="20"/>
              </w:rPr>
              <w:t xml:space="preserve">Laika posmā no 2011. līdz 2013. gadam sniegtā pakalpojuma apjoms nedaudz samazinājies. Programmas “Narkoloģija, narkomānu rehabilitācija stacionārā” ietvaros apakšprogramma “Narkomānu rehabilitācija stacionārā” tika piedāvāta divās ārstniecības iestādēs – </w:t>
            </w:r>
            <w:r w:rsidR="00ED0FC3" w:rsidRPr="007F7022">
              <w:rPr>
                <w:sz w:val="20"/>
                <w:szCs w:val="20"/>
              </w:rPr>
              <w:t>RPNC</w:t>
            </w:r>
            <w:r w:rsidR="00730F65" w:rsidRPr="007F7022">
              <w:rPr>
                <w:sz w:val="20"/>
                <w:szCs w:val="20"/>
              </w:rPr>
              <w:t xml:space="preserve"> un slimnīcā “Ģintermuiža”. Kopumā pieejamo programmu skaits samazinājies par vienu </w:t>
            </w:r>
            <w:r w:rsidR="00730F65" w:rsidRPr="007F7022">
              <w:rPr>
                <w:sz w:val="20"/>
                <w:szCs w:val="20"/>
              </w:rPr>
              <w:lastRenderedPageBreak/>
              <w:t>vienību, proti, plānoto 7 programmu vietā, faktiski tika īstenotas 6.</w:t>
            </w:r>
          </w:p>
          <w:p w:rsidR="00C9123C" w:rsidRDefault="00730F65" w:rsidP="007E6622">
            <w:pPr>
              <w:ind w:left="57" w:right="57" w:firstLine="397"/>
              <w:jc w:val="both"/>
              <w:rPr>
                <w:sz w:val="20"/>
                <w:szCs w:val="20"/>
              </w:rPr>
            </w:pPr>
            <w:r w:rsidRPr="007F7022">
              <w:rPr>
                <w:sz w:val="20"/>
                <w:szCs w:val="20"/>
              </w:rPr>
              <w:t>Papildus tam arī pacientu skaits ir nedaudz samazinājies, proti, 2011.gadā – 28 pacienti; 2012.gadā – 30 pacien</w:t>
            </w:r>
            <w:r w:rsidR="00820381" w:rsidRPr="007F7022">
              <w:rPr>
                <w:sz w:val="20"/>
                <w:szCs w:val="20"/>
              </w:rPr>
              <w:t>tu un 2013.gadā – 20 pacietiem.</w:t>
            </w:r>
          </w:p>
          <w:p w:rsidR="007F7022" w:rsidRPr="007F7022" w:rsidRDefault="007F7022" w:rsidP="007E6622">
            <w:pPr>
              <w:ind w:left="57" w:right="57" w:firstLine="397"/>
              <w:jc w:val="both"/>
              <w:rPr>
                <w:sz w:val="20"/>
                <w:szCs w:val="20"/>
              </w:rPr>
            </w:pPr>
          </w:p>
        </w:tc>
        <w:tc>
          <w:tcPr>
            <w:tcW w:w="437" w:type="pct"/>
            <w:shd w:val="clear" w:color="auto" w:fill="auto"/>
          </w:tcPr>
          <w:p w:rsidR="00C9123C" w:rsidRPr="007F7022" w:rsidRDefault="00DE353D" w:rsidP="007E6622">
            <w:pPr>
              <w:ind w:left="57" w:right="57"/>
              <w:rPr>
                <w:sz w:val="20"/>
                <w:szCs w:val="20"/>
              </w:rPr>
            </w:pPr>
            <w:r w:rsidRPr="007F7022">
              <w:rPr>
                <w:sz w:val="20"/>
                <w:szCs w:val="20"/>
              </w:rPr>
              <w:lastRenderedPageBreak/>
              <w:t>Izpildīts daļēji</w:t>
            </w:r>
          </w:p>
        </w:tc>
        <w:tc>
          <w:tcPr>
            <w:tcW w:w="1154" w:type="pct"/>
            <w:tcBorders>
              <w:right w:val="single" w:sz="8" w:space="0" w:color="auto"/>
            </w:tcBorders>
            <w:shd w:val="clear" w:color="auto" w:fill="auto"/>
          </w:tcPr>
          <w:p w:rsidR="00C9123C" w:rsidRPr="007F7022" w:rsidRDefault="0070695F" w:rsidP="007E6622">
            <w:pPr>
              <w:ind w:left="57" w:right="57"/>
              <w:jc w:val="both"/>
              <w:rPr>
                <w:sz w:val="20"/>
                <w:szCs w:val="20"/>
              </w:rPr>
            </w:pPr>
            <w:r w:rsidRPr="007F7022">
              <w:rPr>
                <w:sz w:val="20"/>
                <w:szCs w:val="20"/>
              </w:rPr>
              <w:t xml:space="preserve">       </w:t>
            </w:r>
            <w:r w:rsidR="00730F65" w:rsidRPr="007F7022">
              <w:rPr>
                <w:sz w:val="20"/>
                <w:szCs w:val="20"/>
              </w:rPr>
              <w:t xml:space="preserve">Ņemot vērā straujo jauno psihoaktīvo vielu izplatību un ar to saistīto veselības problēmu saasināšanos it īpaši jauniešu vidū, svarīgi nodrošināt labāku ārstniecības programmu pieejamību un </w:t>
            </w:r>
            <w:r w:rsidR="00730F65" w:rsidRPr="007F7022">
              <w:rPr>
                <w:sz w:val="20"/>
                <w:szCs w:val="20"/>
              </w:rPr>
              <w:lastRenderedPageBreak/>
              <w:t>lielāk</w:t>
            </w:r>
            <w:r w:rsidR="006506EC" w:rsidRPr="007F7022">
              <w:rPr>
                <w:sz w:val="20"/>
                <w:szCs w:val="20"/>
              </w:rPr>
              <w:t>u</w:t>
            </w:r>
            <w:r w:rsidR="00730F65" w:rsidRPr="007F7022">
              <w:rPr>
                <w:sz w:val="20"/>
                <w:szCs w:val="20"/>
              </w:rPr>
              <w:t xml:space="preserve"> apjomu turpmākajā plānošanas periodā no 2015. līdz 2017.gadam.</w:t>
            </w:r>
            <w:r w:rsidR="004344C4" w:rsidRPr="007F7022">
              <w:rPr>
                <w:sz w:val="20"/>
                <w:szCs w:val="20"/>
              </w:rPr>
              <w:t xml:space="preserve"> Tāpat būtiski </w:t>
            </w:r>
            <w:r w:rsidR="000328B9" w:rsidRPr="007F7022">
              <w:rPr>
                <w:sz w:val="20"/>
                <w:szCs w:val="20"/>
              </w:rPr>
              <w:t>nodrošināt</w:t>
            </w:r>
            <w:r w:rsidR="004344C4" w:rsidRPr="007F7022">
              <w:rPr>
                <w:sz w:val="20"/>
                <w:szCs w:val="20"/>
              </w:rPr>
              <w:t xml:space="preserve"> </w:t>
            </w:r>
            <w:r w:rsidR="006506EC" w:rsidRPr="007F7022">
              <w:rPr>
                <w:sz w:val="20"/>
                <w:szCs w:val="20"/>
              </w:rPr>
              <w:t>p</w:t>
            </w:r>
            <w:r w:rsidR="00583C45" w:rsidRPr="007F7022">
              <w:rPr>
                <w:sz w:val="20"/>
                <w:szCs w:val="20"/>
              </w:rPr>
              <w:t>amatnostā</w:t>
            </w:r>
            <w:r w:rsidR="004F7DFC" w:rsidRPr="007F7022">
              <w:rPr>
                <w:sz w:val="20"/>
                <w:szCs w:val="20"/>
              </w:rPr>
              <w:t>d</w:t>
            </w:r>
            <w:r w:rsidR="006506EC" w:rsidRPr="007F7022">
              <w:rPr>
                <w:sz w:val="20"/>
                <w:szCs w:val="20"/>
              </w:rPr>
              <w:t>ņu 16.,17. un 18.uzdevuma savlaicīgu izpildi</w:t>
            </w:r>
            <w:r w:rsidR="00583C45" w:rsidRPr="007F7022">
              <w:rPr>
                <w:sz w:val="20"/>
                <w:szCs w:val="20"/>
              </w:rPr>
              <w:t>.</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bCs/>
                <w:sz w:val="20"/>
                <w:szCs w:val="20"/>
              </w:rPr>
              <w:lastRenderedPageBreak/>
              <w:t>14. nodrošināt nemainīgu sociālās rehabilitācijas programmu pieejamību</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120353" w:rsidRPr="007F7022">
              <w:rPr>
                <w:sz w:val="20"/>
                <w:szCs w:val="20"/>
              </w:rPr>
              <w:t xml:space="preserve"> LM</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120353" w:rsidRPr="007F7022">
              <w:rPr>
                <w:sz w:val="20"/>
                <w:szCs w:val="20"/>
              </w:rPr>
              <w:t xml:space="preserve"> pastāvīgi</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tcBorders>
              <w:bottom w:val="single" w:sz="6" w:space="0" w:color="auto"/>
            </w:tcBorders>
            <w:shd w:val="clear" w:color="auto" w:fill="auto"/>
          </w:tcPr>
          <w:p w:rsidR="00C9123C" w:rsidRPr="007F7022" w:rsidRDefault="00DE353D" w:rsidP="007E6622">
            <w:pPr>
              <w:ind w:left="57" w:right="57"/>
              <w:rPr>
                <w:sz w:val="20"/>
                <w:szCs w:val="20"/>
              </w:rPr>
            </w:pPr>
            <w:r w:rsidRPr="007F7022">
              <w:rPr>
                <w:sz w:val="20"/>
                <w:szCs w:val="20"/>
              </w:rPr>
              <w:t>Nemainīgs pakalpojuma sniedzēja iestāžu skaits un klientu skaits.</w:t>
            </w:r>
          </w:p>
        </w:tc>
        <w:tc>
          <w:tcPr>
            <w:tcW w:w="2032" w:type="pct"/>
            <w:shd w:val="clear" w:color="auto" w:fill="auto"/>
          </w:tcPr>
          <w:p w:rsidR="00851507" w:rsidRPr="007F7022" w:rsidRDefault="008D6830" w:rsidP="007E6622">
            <w:pPr>
              <w:ind w:left="57" w:right="57" w:firstLine="397"/>
              <w:jc w:val="both"/>
              <w:rPr>
                <w:sz w:val="20"/>
                <w:szCs w:val="20"/>
              </w:rPr>
            </w:pPr>
            <w:r w:rsidRPr="007F7022">
              <w:rPr>
                <w:sz w:val="20"/>
                <w:szCs w:val="20"/>
              </w:rPr>
              <w:t xml:space="preserve"> </w:t>
            </w:r>
            <w:r w:rsidR="00851507" w:rsidRPr="007F7022">
              <w:rPr>
                <w:sz w:val="20"/>
                <w:szCs w:val="20"/>
              </w:rPr>
              <w:t>Pakalpojums 2011., 2012. un 2013.gadā tika nodrošināts nemainīgā apjomā – no valsts budžeta līdzekļiem piešķirtais finansējums deva iespēju nodrošināt pakalpojumu 64 nepilngadīgām un 10 pilngadīgām personām. 2011.gadā pakalpojumu sniedz</w:t>
            </w:r>
            <w:r w:rsidR="007F18E3" w:rsidRPr="007F7022">
              <w:rPr>
                <w:sz w:val="20"/>
                <w:szCs w:val="20"/>
              </w:rPr>
              <w:t>a</w:t>
            </w:r>
            <w:r w:rsidR="00851507" w:rsidRPr="007F7022">
              <w:rPr>
                <w:sz w:val="20"/>
                <w:szCs w:val="20"/>
              </w:rPr>
              <w:t xml:space="preserve"> divas iestādes - VSIA „Straupes narkoloģiskā slimnīca” Pusaudžu kolektīvs „Saulrīti” (turpmāk – Saulrīti) un SIA „Dzīves enerģija”. Laikā posmā no 2012.gadam pakalpojumu turpināja sniegt tikai Saulrīti. Pakalpojumu pilngadīgām personām 2011.-2013.gadā sniedza VSIA „Slimnīca „Ģintermuiža”.</w:t>
            </w:r>
          </w:p>
          <w:p w:rsidR="00C9123C" w:rsidRPr="007F7022" w:rsidRDefault="0070695F" w:rsidP="007E6622">
            <w:pPr>
              <w:ind w:left="57" w:right="57" w:firstLine="397"/>
              <w:jc w:val="both"/>
              <w:rPr>
                <w:sz w:val="20"/>
                <w:szCs w:val="20"/>
              </w:rPr>
            </w:pPr>
            <w:r w:rsidRPr="007F7022">
              <w:rPr>
                <w:sz w:val="20"/>
                <w:szCs w:val="20"/>
              </w:rPr>
              <w:t>Cita starpā jāatzīmē, ka</w:t>
            </w:r>
            <w:r w:rsidR="00851507" w:rsidRPr="007F7022">
              <w:rPr>
                <w:sz w:val="20"/>
                <w:szCs w:val="20"/>
              </w:rPr>
              <w:t xml:space="preserve"> </w:t>
            </w:r>
            <w:r w:rsidR="00ED0FC3" w:rsidRPr="007F7022">
              <w:rPr>
                <w:sz w:val="20"/>
                <w:szCs w:val="20"/>
              </w:rPr>
              <w:t xml:space="preserve">LM </w:t>
            </w:r>
            <w:r w:rsidR="00851507" w:rsidRPr="007F7022">
              <w:rPr>
                <w:sz w:val="20"/>
                <w:szCs w:val="20"/>
              </w:rPr>
              <w:t>Pamatnostādnes sociālo pakalpojumu attīstībai 2014.-2020.gadam paredz veikt pasākumus nozares speciālistu profesionālās kvalifikācijas celšanai, tādējādi veicinot kvalitatīvāku pakalpojuma sniegšanu mērķa grupai.</w:t>
            </w:r>
          </w:p>
        </w:tc>
        <w:tc>
          <w:tcPr>
            <w:tcW w:w="437" w:type="pct"/>
            <w:shd w:val="clear" w:color="auto" w:fill="auto"/>
          </w:tcPr>
          <w:p w:rsidR="00C9123C" w:rsidRPr="007F7022" w:rsidRDefault="00851507" w:rsidP="007E6622">
            <w:pPr>
              <w:ind w:left="57" w:right="57"/>
              <w:rPr>
                <w:sz w:val="20"/>
                <w:szCs w:val="20"/>
              </w:rPr>
            </w:pPr>
            <w:r w:rsidRPr="007F7022">
              <w:rPr>
                <w:sz w:val="20"/>
                <w:szCs w:val="20"/>
              </w:rPr>
              <w:t>Izpildīts</w:t>
            </w:r>
          </w:p>
        </w:tc>
        <w:tc>
          <w:tcPr>
            <w:tcW w:w="1154" w:type="pct"/>
            <w:tcBorders>
              <w:bottom w:val="single" w:sz="6" w:space="0" w:color="auto"/>
              <w:right w:val="single" w:sz="8" w:space="0" w:color="auto"/>
            </w:tcBorders>
            <w:shd w:val="clear" w:color="auto" w:fill="auto"/>
          </w:tcPr>
          <w:p w:rsidR="00C9123C" w:rsidRPr="007F7022" w:rsidRDefault="0070695F" w:rsidP="007E6622">
            <w:pPr>
              <w:ind w:left="57" w:right="57"/>
              <w:jc w:val="both"/>
              <w:rPr>
                <w:sz w:val="20"/>
                <w:szCs w:val="20"/>
              </w:rPr>
            </w:pPr>
            <w:r w:rsidRPr="007F7022">
              <w:rPr>
                <w:sz w:val="20"/>
                <w:szCs w:val="20"/>
              </w:rPr>
              <w:t xml:space="preserve">       </w:t>
            </w:r>
            <w:r w:rsidR="002227CD" w:rsidRPr="007F7022">
              <w:rPr>
                <w:sz w:val="20"/>
                <w:szCs w:val="20"/>
              </w:rPr>
              <w:t>Turpināt nemainīgu sociālas rehabilitācijas programmu pieejamību.</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t>15.</w:t>
            </w:r>
            <w:r w:rsidRPr="007F7022">
              <w:rPr>
                <w:b/>
                <w:i/>
                <w:sz w:val="20"/>
                <w:szCs w:val="20"/>
              </w:rPr>
              <w:t xml:space="preserve"> </w:t>
            </w:r>
            <w:r w:rsidRPr="007F7022">
              <w:rPr>
                <w:b/>
                <w:sz w:val="20"/>
                <w:szCs w:val="20"/>
              </w:rPr>
              <w:t>Nodrošināt psihologu apmācību atkarību ārstēšanas jomā, lai veiktu to vēlāku iesaistīšanu multidisciplinārajās komandā</w:t>
            </w:r>
            <w:r w:rsidR="007761C2" w:rsidRPr="007F7022">
              <w:rPr>
                <w:b/>
                <w:sz w:val="20"/>
                <w:szCs w:val="20"/>
              </w:rPr>
              <w:t>s</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120353" w:rsidRPr="007F7022">
              <w:rPr>
                <w:sz w:val="20"/>
                <w:szCs w:val="20"/>
              </w:rPr>
              <w:t xml:space="preserve"> VM</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120353" w:rsidRPr="007F7022">
              <w:rPr>
                <w:sz w:val="20"/>
                <w:szCs w:val="20"/>
              </w:rPr>
              <w:t xml:space="preserve"> pastāvīgi</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tcBorders>
              <w:bottom w:val="single" w:sz="6" w:space="0" w:color="auto"/>
            </w:tcBorders>
            <w:shd w:val="clear" w:color="auto" w:fill="auto"/>
          </w:tcPr>
          <w:p w:rsidR="00C9123C" w:rsidRPr="007F7022" w:rsidRDefault="00DE353D" w:rsidP="007E6622">
            <w:pPr>
              <w:pStyle w:val="ListParagraph"/>
              <w:numPr>
                <w:ilvl w:val="0"/>
                <w:numId w:val="11"/>
              </w:numPr>
              <w:ind w:left="57" w:right="57"/>
              <w:rPr>
                <w:sz w:val="20"/>
                <w:szCs w:val="20"/>
              </w:rPr>
            </w:pPr>
            <w:r w:rsidRPr="007F7022">
              <w:rPr>
                <w:sz w:val="20"/>
                <w:szCs w:val="20"/>
              </w:rPr>
              <w:t xml:space="preserve">Īstenoto apmācību </w:t>
            </w:r>
            <w:r w:rsidR="006749CB" w:rsidRPr="007F7022">
              <w:rPr>
                <w:sz w:val="20"/>
                <w:szCs w:val="20"/>
              </w:rPr>
              <w:t>un apmācīto psihologu skaits</w:t>
            </w:r>
            <w:r w:rsidRPr="007F7022">
              <w:rPr>
                <w:sz w:val="20"/>
                <w:szCs w:val="20"/>
              </w:rPr>
              <w:t>.</w:t>
            </w:r>
          </w:p>
        </w:tc>
        <w:tc>
          <w:tcPr>
            <w:tcW w:w="2032" w:type="pct"/>
            <w:tcBorders>
              <w:bottom w:val="single" w:sz="6" w:space="0" w:color="auto"/>
            </w:tcBorders>
            <w:shd w:val="clear" w:color="auto" w:fill="auto"/>
          </w:tcPr>
          <w:p w:rsidR="00A56720" w:rsidRPr="007F7022" w:rsidRDefault="008D6830" w:rsidP="007E6622">
            <w:pPr>
              <w:ind w:left="57" w:right="57" w:firstLine="397"/>
              <w:jc w:val="both"/>
              <w:rPr>
                <w:sz w:val="20"/>
                <w:szCs w:val="20"/>
              </w:rPr>
            </w:pPr>
            <w:r w:rsidRPr="007F7022">
              <w:rPr>
                <w:sz w:val="20"/>
                <w:szCs w:val="20"/>
              </w:rPr>
              <w:t>Sas</w:t>
            </w:r>
            <w:r w:rsidR="00ED0FC3" w:rsidRPr="007F7022">
              <w:rPr>
                <w:sz w:val="20"/>
                <w:szCs w:val="20"/>
              </w:rPr>
              <w:t>kaņā ar Ministru kabineta 2004.gada 13.aprīļa noteikumos Nr.</w:t>
            </w:r>
            <w:r w:rsidRPr="007F7022">
              <w:rPr>
                <w:sz w:val="20"/>
                <w:szCs w:val="20"/>
              </w:rPr>
              <w:t xml:space="preserve">286 “Veselības ministrijas nolikums” noteikto, </w:t>
            </w:r>
            <w:r w:rsidR="00ED0FC3" w:rsidRPr="007F7022">
              <w:rPr>
                <w:sz w:val="20"/>
                <w:szCs w:val="20"/>
              </w:rPr>
              <w:t>VM</w:t>
            </w:r>
            <w:r w:rsidRPr="007F7022">
              <w:rPr>
                <w:sz w:val="20"/>
                <w:szCs w:val="20"/>
              </w:rPr>
              <w:t xml:space="preserve"> atbilstoši savai kompetencei esošā valsts budžeta līdzekļu ietvaros finansē ārstniecības personu apmācības (pamatstudijas un rezidentūru). Ņemot vērā to, ka psihologs nav ārstniecības persona, psihologu apmācības </w:t>
            </w:r>
            <w:r w:rsidR="00ED0FC3" w:rsidRPr="007F7022">
              <w:rPr>
                <w:sz w:val="20"/>
                <w:szCs w:val="20"/>
              </w:rPr>
              <w:t>VM</w:t>
            </w:r>
            <w:r w:rsidR="00B76204" w:rsidRPr="007F7022">
              <w:rPr>
                <w:sz w:val="20"/>
                <w:szCs w:val="20"/>
              </w:rPr>
              <w:t xml:space="preserve"> nenodrošina. </w:t>
            </w:r>
          </w:p>
          <w:p w:rsidR="00CC59CF" w:rsidRPr="007F7022" w:rsidRDefault="000F6942" w:rsidP="008C6F43">
            <w:pPr>
              <w:ind w:right="57"/>
              <w:jc w:val="both"/>
              <w:rPr>
                <w:sz w:val="20"/>
                <w:szCs w:val="20"/>
              </w:rPr>
            </w:pPr>
            <w:r w:rsidRPr="007F7022">
              <w:rPr>
                <w:sz w:val="20"/>
                <w:szCs w:val="20"/>
              </w:rPr>
              <w:t xml:space="preserve">RPNC </w:t>
            </w:r>
            <w:r w:rsidR="001B0BEC" w:rsidRPr="007F7022">
              <w:rPr>
                <w:sz w:val="20"/>
                <w:szCs w:val="20"/>
              </w:rPr>
              <w:t>veiktas</w:t>
            </w:r>
            <w:r w:rsidRPr="007F7022">
              <w:rPr>
                <w:sz w:val="20"/>
                <w:szCs w:val="20"/>
              </w:rPr>
              <w:t xml:space="preserve"> šādas aktivitātes:</w:t>
            </w:r>
          </w:p>
          <w:p w:rsidR="00CC59CF" w:rsidRPr="007F7022" w:rsidRDefault="00CC59CF" w:rsidP="008C6F43">
            <w:pPr>
              <w:pStyle w:val="ListParagraph"/>
              <w:numPr>
                <w:ilvl w:val="0"/>
                <w:numId w:val="25"/>
              </w:numPr>
              <w:jc w:val="both"/>
              <w:rPr>
                <w:sz w:val="20"/>
                <w:szCs w:val="20"/>
              </w:rPr>
            </w:pPr>
            <w:r w:rsidRPr="007F7022">
              <w:rPr>
                <w:sz w:val="20"/>
                <w:szCs w:val="20"/>
              </w:rPr>
              <w:t>2010.gadā tika  izstrādāta apmācību programma ar mācību materiālu „Garīgā veselība un atkarīgo pacientu aprūpe multidisciplinārā komandā” u</w:t>
            </w:r>
            <w:r w:rsidR="00673229" w:rsidRPr="007F7022">
              <w:rPr>
                <w:sz w:val="20"/>
                <w:szCs w:val="20"/>
              </w:rPr>
              <w:t>n</w:t>
            </w:r>
            <w:r w:rsidRPr="007F7022">
              <w:rPr>
                <w:sz w:val="20"/>
                <w:szCs w:val="20"/>
              </w:rPr>
              <w:t xml:space="preserve">  2010.-2011.gadā tika veikti  divdesmit</w:t>
            </w:r>
            <w:r w:rsidRPr="007F7022">
              <w:rPr>
                <w:b/>
                <w:sz w:val="20"/>
                <w:szCs w:val="20"/>
              </w:rPr>
              <w:t xml:space="preserve"> </w:t>
            </w:r>
            <w:r w:rsidRPr="007F7022">
              <w:rPr>
                <w:sz w:val="20"/>
                <w:szCs w:val="20"/>
              </w:rPr>
              <w:t>3  dienu apmācību (28 stundas) semināri  multidisciplināriem speciālistiem.</w:t>
            </w:r>
            <w:r w:rsidR="000F6942" w:rsidRPr="007F7022">
              <w:rPr>
                <w:sz w:val="20"/>
                <w:szCs w:val="20"/>
              </w:rPr>
              <w:t xml:space="preserve"> </w:t>
            </w:r>
            <w:r w:rsidRPr="007F7022">
              <w:rPr>
                <w:sz w:val="20"/>
                <w:szCs w:val="20"/>
              </w:rPr>
              <w:t>Kopā apmācīti (20x20=400) 400 speciālisti.</w:t>
            </w:r>
          </w:p>
          <w:p w:rsidR="00CC59CF" w:rsidRPr="007F7022" w:rsidRDefault="00CC59CF" w:rsidP="008C6F43">
            <w:pPr>
              <w:pStyle w:val="ListParagraph"/>
              <w:numPr>
                <w:ilvl w:val="0"/>
                <w:numId w:val="25"/>
              </w:numPr>
              <w:jc w:val="both"/>
              <w:rPr>
                <w:sz w:val="20"/>
                <w:szCs w:val="20"/>
              </w:rPr>
            </w:pPr>
            <w:r w:rsidRPr="007F7022">
              <w:rPr>
                <w:sz w:val="20"/>
                <w:szCs w:val="20"/>
              </w:rPr>
              <w:t>2012.gadā tika noorganizēti  desmit</w:t>
            </w:r>
            <w:r w:rsidRPr="007F7022">
              <w:rPr>
                <w:b/>
                <w:sz w:val="20"/>
                <w:szCs w:val="20"/>
              </w:rPr>
              <w:t xml:space="preserve">  </w:t>
            </w:r>
            <w:r w:rsidRPr="007F7022">
              <w:rPr>
                <w:sz w:val="20"/>
                <w:szCs w:val="20"/>
              </w:rPr>
              <w:t>3  dienu apmācību (28 stundas) semināri  multidisciplināriem speciālistiem</w:t>
            </w:r>
            <w:r w:rsidR="00673229" w:rsidRPr="007F7022">
              <w:rPr>
                <w:sz w:val="20"/>
                <w:szCs w:val="20"/>
              </w:rPr>
              <w:t xml:space="preserve"> apmācību programmā „Garīgā veselība un atkarībo pacientu aprūpes multidisciplinārā komandā”</w:t>
            </w:r>
            <w:r w:rsidRPr="007F7022">
              <w:rPr>
                <w:sz w:val="20"/>
                <w:szCs w:val="20"/>
              </w:rPr>
              <w:t>.</w:t>
            </w:r>
            <w:r w:rsidR="000F6942" w:rsidRPr="007F7022">
              <w:rPr>
                <w:sz w:val="20"/>
                <w:szCs w:val="20"/>
              </w:rPr>
              <w:t xml:space="preserve"> </w:t>
            </w:r>
            <w:r w:rsidRPr="007F7022">
              <w:rPr>
                <w:sz w:val="20"/>
                <w:szCs w:val="20"/>
              </w:rPr>
              <w:t>Kopā apmācīti (10x20=200) 200 speciālisti.</w:t>
            </w:r>
          </w:p>
          <w:p w:rsidR="00CC59CF" w:rsidRPr="007F7022" w:rsidRDefault="00182EF0" w:rsidP="008C6F43">
            <w:pPr>
              <w:ind w:right="57"/>
              <w:jc w:val="both"/>
              <w:rPr>
                <w:sz w:val="20"/>
                <w:szCs w:val="20"/>
              </w:rPr>
            </w:pPr>
            <w:r w:rsidRPr="007F7022">
              <w:rPr>
                <w:sz w:val="20"/>
                <w:szCs w:val="20"/>
              </w:rPr>
              <w:t xml:space="preserve">       </w:t>
            </w:r>
            <w:r w:rsidR="00CC59CF" w:rsidRPr="007F7022">
              <w:rPr>
                <w:sz w:val="20"/>
                <w:szCs w:val="20"/>
              </w:rPr>
              <w:t>RPNC, ja nepieciešams, veic individuālu darbinieku apmācīšanu darbam</w:t>
            </w:r>
            <w:r w:rsidR="00CC59CF" w:rsidRPr="007F7022">
              <w:rPr>
                <w:b/>
                <w:sz w:val="20"/>
                <w:szCs w:val="20"/>
              </w:rPr>
              <w:t xml:space="preserve"> </w:t>
            </w:r>
            <w:r w:rsidR="00CC59CF" w:rsidRPr="007F7022">
              <w:rPr>
                <w:sz w:val="20"/>
                <w:szCs w:val="20"/>
              </w:rPr>
              <w:t>ilgtermiņa farmakoterapijas programmās Latvijā, ja kādā no ilgtermiņa farmakoterapijas kabinetiem tiek pieņemti jauni darbinieki.</w:t>
            </w:r>
          </w:p>
        </w:tc>
        <w:tc>
          <w:tcPr>
            <w:tcW w:w="437" w:type="pct"/>
            <w:tcBorders>
              <w:bottom w:val="single" w:sz="6" w:space="0" w:color="auto"/>
            </w:tcBorders>
            <w:shd w:val="clear" w:color="auto" w:fill="auto"/>
          </w:tcPr>
          <w:p w:rsidR="00CC59CF" w:rsidRPr="007F7022" w:rsidRDefault="001B0BEC" w:rsidP="008C6F43">
            <w:pPr>
              <w:ind w:right="57"/>
              <w:rPr>
                <w:sz w:val="20"/>
                <w:szCs w:val="20"/>
              </w:rPr>
            </w:pPr>
            <w:r w:rsidRPr="007F7022">
              <w:rPr>
                <w:sz w:val="20"/>
                <w:szCs w:val="20"/>
              </w:rPr>
              <w:t xml:space="preserve">Nav novērtējams </w:t>
            </w:r>
          </w:p>
        </w:tc>
        <w:tc>
          <w:tcPr>
            <w:tcW w:w="1154" w:type="pct"/>
            <w:tcBorders>
              <w:bottom w:val="single" w:sz="6" w:space="0" w:color="auto"/>
              <w:right w:val="single" w:sz="8" w:space="0" w:color="auto"/>
            </w:tcBorders>
            <w:shd w:val="clear" w:color="auto" w:fill="auto"/>
          </w:tcPr>
          <w:p w:rsidR="008C6F43" w:rsidRPr="007F7022" w:rsidRDefault="008C6F43" w:rsidP="007E6622">
            <w:pPr>
              <w:ind w:left="57" w:right="57" w:firstLine="397"/>
              <w:jc w:val="both"/>
              <w:rPr>
                <w:sz w:val="20"/>
                <w:szCs w:val="20"/>
              </w:rPr>
            </w:pPr>
            <w:r w:rsidRPr="007F7022">
              <w:rPr>
                <w:sz w:val="20"/>
                <w:szCs w:val="20"/>
              </w:rPr>
              <w:t>Jāvienojas par atbildīgo institūciju šī uzdevuma izpildei.</w:t>
            </w:r>
          </w:p>
          <w:p w:rsidR="00A56720" w:rsidRPr="007F7022" w:rsidRDefault="001B0BEC" w:rsidP="007E6622">
            <w:pPr>
              <w:ind w:left="57" w:right="57" w:firstLine="397"/>
              <w:jc w:val="both"/>
              <w:rPr>
                <w:sz w:val="20"/>
                <w:szCs w:val="20"/>
              </w:rPr>
            </w:pPr>
            <w:r w:rsidRPr="007F7022">
              <w:rPr>
                <w:sz w:val="20"/>
                <w:szCs w:val="20"/>
              </w:rPr>
              <w:t>J</w:t>
            </w:r>
            <w:r w:rsidR="00673229" w:rsidRPr="007F7022">
              <w:rPr>
                <w:sz w:val="20"/>
                <w:szCs w:val="20"/>
              </w:rPr>
              <w:t xml:space="preserve">āvērš uzmanību arī uz citiem kavējošiem aspektiem multidisciplināras komandas </w:t>
            </w:r>
            <w:r w:rsidR="00EB38B7" w:rsidRPr="007F7022">
              <w:rPr>
                <w:sz w:val="20"/>
                <w:szCs w:val="20"/>
              </w:rPr>
              <w:t>pieejas nodrošināšanā</w:t>
            </w:r>
            <w:r w:rsidR="00673229" w:rsidRPr="007F7022">
              <w:rPr>
                <w:sz w:val="20"/>
                <w:szCs w:val="20"/>
              </w:rPr>
              <w:t xml:space="preserve"> ambulatorās iestādēs. </w:t>
            </w:r>
            <w:r w:rsidR="00EB38B7" w:rsidRPr="007F7022">
              <w:rPr>
                <w:sz w:val="20"/>
                <w:szCs w:val="20"/>
              </w:rPr>
              <w:t xml:space="preserve">Tā </w:t>
            </w:r>
            <w:r w:rsidR="00A56720" w:rsidRPr="007F7022">
              <w:rPr>
                <w:sz w:val="20"/>
                <w:szCs w:val="20"/>
              </w:rPr>
              <w:t>2011.gadā veiktajā Farmakoloģiskās opioīdu atkarības ārstēšanas</w:t>
            </w:r>
            <w:r w:rsidR="0070695F" w:rsidRPr="007F7022">
              <w:rPr>
                <w:sz w:val="20"/>
                <w:szCs w:val="20"/>
              </w:rPr>
              <w:t xml:space="preserve"> Latvijā </w:t>
            </w:r>
            <w:r w:rsidR="00A56720" w:rsidRPr="007F7022">
              <w:rPr>
                <w:sz w:val="20"/>
                <w:szCs w:val="20"/>
              </w:rPr>
              <w:t xml:space="preserve"> novērtēšan</w:t>
            </w:r>
            <w:r w:rsidR="0070695F" w:rsidRPr="007F7022">
              <w:rPr>
                <w:sz w:val="20"/>
                <w:szCs w:val="20"/>
              </w:rPr>
              <w:t>ā</w:t>
            </w:r>
            <w:r w:rsidR="00984B3A" w:rsidRPr="007F7022">
              <w:rPr>
                <w:rStyle w:val="FootnoteReference"/>
                <w:sz w:val="20"/>
                <w:szCs w:val="20"/>
              </w:rPr>
              <w:footnoteReference w:id="11"/>
            </w:r>
            <w:r w:rsidR="00A56720" w:rsidRPr="007F7022">
              <w:rPr>
                <w:sz w:val="20"/>
                <w:szCs w:val="20"/>
              </w:rPr>
              <w:t xml:space="preserve"> tika konstatēts sociālo darbinieku un psihologu trūkums multidisciplināras pieejas nodrošināšanai. Grūtības piesaistīt speciālistus pamatā saistāmas ar slodzes nodrošināšanu</w:t>
            </w:r>
            <w:r w:rsidR="00673229" w:rsidRPr="007F7022">
              <w:rPr>
                <w:sz w:val="20"/>
                <w:szCs w:val="20"/>
              </w:rPr>
              <w:t>,</w:t>
            </w:r>
            <w:r w:rsidR="00A56720" w:rsidRPr="007F7022">
              <w:rPr>
                <w:sz w:val="20"/>
                <w:szCs w:val="20"/>
              </w:rPr>
              <w:t xml:space="preserve"> nepietiekamu klientu skaita, ka arī zemā atalgojuma un darba specifikas dēļ. </w:t>
            </w:r>
          </w:p>
        </w:tc>
      </w:tr>
      <w:tr w:rsidR="00D65DA5"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D65DA5" w:rsidRPr="007F7022" w:rsidRDefault="00A56407" w:rsidP="007E6622">
            <w:pPr>
              <w:ind w:left="57"/>
              <w:rPr>
                <w:b/>
                <w:sz w:val="20"/>
                <w:szCs w:val="20"/>
              </w:rPr>
            </w:pPr>
            <w:r w:rsidRPr="007F7022">
              <w:rPr>
                <w:b/>
                <w:sz w:val="20"/>
                <w:szCs w:val="20"/>
              </w:rPr>
              <w:t>16. izveidot specializētu bērnu narkoloģiskās ārstēšanas nodaļu Rīgā un nodrošināt tās darbību - izpildes termiņš</w:t>
            </w:r>
            <w:r w:rsidR="00D65DA5" w:rsidRPr="007F7022">
              <w:rPr>
                <w:b/>
                <w:sz w:val="20"/>
                <w:szCs w:val="20"/>
              </w:rPr>
              <w:t xml:space="preserve"> noteikts 2014.gada 31.decembris.</w:t>
            </w:r>
          </w:p>
        </w:tc>
      </w:tr>
      <w:tr w:rsidR="00A56407"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A56407" w:rsidRPr="007F7022" w:rsidRDefault="00A56407" w:rsidP="007E6622">
            <w:pPr>
              <w:ind w:left="57"/>
              <w:rPr>
                <w:b/>
                <w:sz w:val="20"/>
                <w:szCs w:val="20"/>
              </w:rPr>
            </w:pPr>
            <w:r w:rsidRPr="007F7022">
              <w:rPr>
                <w:b/>
                <w:sz w:val="20"/>
                <w:szCs w:val="20"/>
              </w:rPr>
              <w:t>17. uzsākt dienas stacionāra nodaļas pakalpojumu sniegšanu Rīgā un nodrošināt tās darbības uzturēšanu - izpildes termiņš noteikts 2014.gada 31.decembris.</w:t>
            </w:r>
          </w:p>
        </w:tc>
      </w:tr>
      <w:tr w:rsidR="00A56407"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A56407" w:rsidRPr="007F7022" w:rsidRDefault="00A56407" w:rsidP="007E6622">
            <w:pPr>
              <w:ind w:left="57"/>
              <w:rPr>
                <w:b/>
                <w:sz w:val="20"/>
                <w:szCs w:val="20"/>
              </w:rPr>
            </w:pPr>
            <w:r w:rsidRPr="007F7022">
              <w:rPr>
                <w:b/>
                <w:sz w:val="20"/>
                <w:szCs w:val="20"/>
              </w:rPr>
              <w:lastRenderedPageBreak/>
              <w:t>18.izstrādāt un ieviest speciālas ārstniecības programmas narkoloģiskajiem pacientiem ar dubultajām diagnozēm -</w:t>
            </w:r>
            <w:r w:rsidRPr="007F7022">
              <w:t xml:space="preserve"> </w:t>
            </w:r>
            <w:r w:rsidRPr="007F7022">
              <w:rPr>
                <w:b/>
                <w:sz w:val="20"/>
                <w:szCs w:val="20"/>
              </w:rPr>
              <w:t>izpildes termiņš noteikts 2014.gada 31.decembris.</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t>19. nodrošināt konsultācijas, šļirču apmaiņu un citu individuālās aizsar</w:t>
            </w:r>
            <w:r w:rsidRPr="007F7022">
              <w:rPr>
                <w:b/>
                <w:sz w:val="20"/>
                <w:szCs w:val="20"/>
              </w:rPr>
              <w:softHyphen/>
              <w:t>dzības un profilakses līdzekļu izplatīšanu narkotikas injicējošo lietotāju vidū HIV un citu ar asinīm un seksuālās transmisijas ceļā pārnesamu infekciju profilaksei</w:t>
            </w:r>
          </w:p>
        </w:tc>
      </w:tr>
      <w:tr w:rsidR="005D4A9C" w:rsidRPr="007F7022" w:rsidTr="000B36B3">
        <w:trPr>
          <w:trHeight w:val="254"/>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0328B9" w:rsidRPr="007F7022">
              <w:rPr>
                <w:sz w:val="20"/>
                <w:szCs w:val="20"/>
              </w:rPr>
              <w:t xml:space="preserve"> SPKC</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120353" w:rsidRPr="007F7022">
              <w:rPr>
                <w:sz w:val="20"/>
                <w:szCs w:val="20"/>
              </w:rPr>
              <w:t xml:space="preserve"> VM, pašvaldības, NVO</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120353" w:rsidRPr="007F7022">
              <w:rPr>
                <w:sz w:val="20"/>
                <w:szCs w:val="20"/>
              </w:rPr>
              <w:t xml:space="preserve"> pastāvīgi</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18429A" w:rsidP="007E6622">
            <w:pPr>
              <w:pStyle w:val="ListParagraph"/>
              <w:numPr>
                <w:ilvl w:val="0"/>
                <w:numId w:val="12"/>
              </w:numPr>
              <w:ind w:left="57" w:right="57"/>
              <w:rPr>
                <w:sz w:val="20"/>
                <w:szCs w:val="20"/>
              </w:rPr>
            </w:pPr>
            <w:r w:rsidRPr="007F7022">
              <w:rPr>
                <w:sz w:val="20"/>
                <w:szCs w:val="20"/>
              </w:rPr>
              <w:t>HPP punktos sniegto konsultāciju un izdalīto šļirču, prezervatīvu un adatu skaits.</w:t>
            </w:r>
          </w:p>
          <w:p w:rsidR="00495333" w:rsidRPr="007F7022" w:rsidRDefault="00495333" w:rsidP="007E6622">
            <w:pPr>
              <w:ind w:left="57" w:right="57"/>
              <w:rPr>
                <w:sz w:val="20"/>
                <w:szCs w:val="20"/>
              </w:rPr>
            </w:pPr>
          </w:p>
          <w:p w:rsidR="00A56720" w:rsidRPr="007F7022" w:rsidRDefault="00A56720" w:rsidP="007E6622">
            <w:pPr>
              <w:ind w:left="57" w:right="57"/>
              <w:rPr>
                <w:b/>
                <w:sz w:val="20"/>
                <w:szCs w:val="20"/>
              </w:rPr>
            </w:pPr>
            <w:r w:rsidRPr="007F7022">
              <w:rPr>
                <w:b/>
                <w:sz w:val="20"/>
                <w:szCs w:val="20"/>
              </w:rPr>
              <w:t>Darbības rādītājs</w:t>
            </w:r>
            <w:r w:rsidR="00EF0E3C" w:rsidRPr="007F7022">
              <w:rPr>
                <w:b/>
                <w:sz w:val="20"/>
                <w:szCs w:val="20"/>
              </w:rPr>
              <w:t xml:space="preserve"> B1</w:t>
            </w:r>
            <w:r w:rsidRPr="007F7022">
              <w:rPr>
                <w:b/>
                <w:sz w:val="20"/>
                <w:szCs w:val="20"/>
              </w:rPr>
              <w:t>:</w:t>
            </w:r>
          </w:p>
          <w:p w:rsidR="002F143F" w:rsidRPr="007F7022" w:rsidRDefault="00A56720" w:rsidP="003A2C0F">
            <w:pPr>
              <w:pStyle w:val="ListParagraph"/>
              <w:numPr>
                <w:ilvl w:val="0"/>
                <w:numId w:val="35"/>
              </w:numPr>
              <w:ind w:right="57"/>
              <w:rPr>
                <w:sz w:val="20"/>
                <w:szCs w:val="20"/>
              </w:rPr>
            </w:pPr>
            <w:r w:rsidRPr="007F7022">
              <w:rPr>
                <w:sz w:val="20"/>
                <w:szCs w:val="20"/>
              </w:rPr>
              <w:t>Izdalītie prezervatīvi</w:t>
            </w:r>
            <w:r w:rsidR="002F143F" w:rsidRPr="007F7022">
              <w:rPr>
                <w:sz w:val="20"/>
                <w:szCs w:val="20"/>
              </w:rPr>
              <w:t xml:space="preserve">– </w:t>
            </w:r>
            <w:r w:rsidR="00E7103C" w:rsidRPr="007F7022">
              <w:rPr>
                <w:sz w:val="20"/>
                <w:szCs w:val="20"/>
              </w:rPr>
              <w:t>200 tūkstoši;</w:t>
            </w:r>
          </w:p>
          <w:p w:rsidR="00A56720" w:rsidRPr="007F7022" w:rsidRDefault="00A56720" w:rsidP="003A2C0F">
            <w:pPr>
              <w:pStyle w:val="ListParagraph"/>
              <w:numPr>
                <w:ilvl w:val="0"/>
                <w:numId w:val="35"/>
              </w:numPr>
              <w:ind w:right="57"/>
              <w:rPr>
                <w:sz w:val="20"/>
                <w:szCs w:val="20"/>
              </w:rPr>
            </w:pPr>
            <w:r w:rsidRPr="007F7022">
              <w:rPr>
                <w:sz w:val="20"/>
                <w:szCs w:val="20"/>
              </w:rPr>
              <w:t xml:space="preserve"> Šļirču izplatīšana na</w:t>
            </w:r>
            <w:r w:rsidR="00E7103C" w:rsidRPr="007F7022">
              <w:rPr>
                <w:sz w:val="20"/>
                <w:szCs w:val="20"/>
              </w:rPr>
              <w:t xml:space="preserve">rkotikas injicējošo lietotājiem </w:t>
            </w:r>
            <w:r w:rsidR="00054B60" w:rsidRPr="007F7022">
              <w:rPr>
                <w:sz w:val="20"/>
                <w:szCs w:val="20"/>
              </w:rPr>
              <w:t>–</w:t>
            </w:r>
            <w:r w:rsidR="00E7103C" w:rsidRPr="007F7022">
              <w:rPr>
                <w:sz w:val="20"/>
                <w:szCs w:val="20"/>
              </w:rPr>
              <w:t xml:space="preserve"> </w:t>
            </w:r>
            <w:r w:rsidR="00054B60" w:rsidRPr="007F7022">
              <w:rPr>
                <w:sz w:val="20"/>
                <w:szCs w:val="20"/>
              </w:rPr>
              <w:t>350 tūkstoši</w:t>
            </w:r>
          </w:p>
          <w:p w:rsidR="00E7103C" w:rsidRPr="007F7022" w:rsidRDefault="00A56720" w:rsidP="003A2C0F">
            <w:pPr>
              <w:pStyle w:val="ListParagraph"/>
              <w:numPr>
                <w:ilvl w:val="0"/>
                <w:numId w:val="35"/>
              </w:numPr>
              <w:ind w:right="57"/>
              <w:rPr>
                <w:sz w:val="20"/>
                <w:szCs w:val="20"/>
              </w:rPr>
            </w:pPr>
            <w:r w:rsidRPr="007F7022">
              <w:rPr>
                <w:color w:val="000000"/>
                <w:sz w:val="20"/>
                <w:szCs w:val="20"/>
              </w:rPr>
              <w:t xml:space="preserve">Veikti </w:t>
            </w:r>
            <w:r w:rsidR="00E7103C" w:rsidRPr="007F7022">
              <w:rPr>
                <w:sz w:val="20"/>
                <w:szCs w:val="20"/>
              </w:rPr>
              <w:t xml:space="preserve">eksprestesti: </w:t>
            </w:r>
          </w:p>
          <w:p w:rsidR="00E7103C" w:rsidRPr="007F7022" w:rsidRDefault="00E7103C" w:rsidP="0070695F">
            <w:pPr>
              <w:pStyle w:val="ListParagraph"/>
              <w:ind w:left="360" w:right="57"/>
              <w:rPr>
                <w:sz w:val="20"/>
                <w:szCs w:val="20"/>
              </w:rPr>
            </w:pPr>
            <w:r w:rsidRPr="007F7022">
              <w:rPr>
                <w:sz w:val="20"/>
                <w:szCs w:val="20"/>
              </w:rPr>
              <w:t>HIV - 2200</w:t>
            </w:r>
          </w:p>
          <w:p w:rsidR="00E7103C" w:rsidRPr="007F7022" w:rsidRDefault="00E7103C" w:rsidP="0070695F">
            <w:pPr>
              <w:pStyle w:val="ListParagraph"/>
              <w:ind w:left="360" w:right="57"/>
              <w:rPr>
                <w:sz w:val="20"/>
                <w:szCs w:val="20"/>
              </w:rPr>
            </w:pPr>
            <w:r w:rsidRPr="007F7022">
              <w:rPr>
                <w:sz w:val="20"/>
                <w:szCs w:val="20"/>
              </w:rPr>
              <w:t>VHB - 700</w:t>
            </w:r>
          </w:p>
          <w:p w:rsidR="00E7103C" w:rsidRPr="007F7022" w:rsidRDefault="00E7103C" w:rsidP="0070695F">
            <w:pPr>
              <w:pStyle w:val="ListParagraph"/>
              <w:ind w:left="360" w:right="57"/>
              <w:rPr>
                <w:sz w:val="20"/>
                <w:szCs w:val="20"/>
              </w:rPr>
            </w:pPr>
            <w:r w:rsidRPr="007F7022">
              <w:rPr>
                <w:sz w:val="20"/>
                <w:szCs w:val="20"/>
              </w:rPr>
              <w:t>VHC - 1200</w:t>
            </w:r>
          </w:p>
          <w:p w:rsidR="00A56720" w:rsidRPr="007F7022" w:rsidRDefault="00E7103C" w:rsidP="0070695F">
            <w:pPr>
              <w:pStyle w:val="ListParagraph"/>
              <w:ind w:left="360" w:right="57"/>
              <w:rPr>
                <w:sz w:val="20"/>
                <w:szCs w:val="20"/>
              </w:rPr>
            </w:pPr>
            <w:r w:rsidRPr="007F7022">
              <w:rPr>
                <w:sz w:val="20"/>
                <w:szCs w:val="20"/>
              </w:rPr>
              <w:t>sifiliss - 700</w:t>
            </w:r>
          </w:p>
        </w:tc>
        <w:tc>
          <w:tcPr>
            <w:tcW w:w="2032" w:type="pct"/>
            <w:shd w:val="clear" w:color="auto" w:fill="auto"/>
          </w:tcPr>
          <w:p w:rsidR="00A26A1C" w:rsidRPr="007F7022" w:rsidRDefault="00A26A1C" w:rsidP="007E6622">
            <w:pPr>
              <w:widowControl/>
              <w:autoSpaceDE/>
              <w:autoSpaceDN/>
              <w:adjustRightInd/>
              <w:spacing w:line="259" w:lineRule="auto"/>
              <w:ind w:left="57" w:right="57" w:firstLine="397"/>
              <w:jc w:val="both"/>
              <w:rPr>
                <w:rFonts w:eastAsiaTheme="minorHAnsi"/>
                <w:sz w:val="20"/>
                <w:szCs w:val="20"/>
                <w:lang w:eastAsia="en-US"/>
              </w:rPr>
            </w:pPr>
            <w:r w:rsidRPr="007F7022">
              <w:rPr>
                <w:rFonts w:eastAsiaTheme="minorHAnsi"/>
                <w:sz w:val="20"/>
                <w:szCs w:val="20"/>
                <w:lang w:eastAsia="en-US"/>
              </w:rPr>
              <w:t xml:space="preserve">Tabulā apkopoti dati par HPP sniegtajiem pakalpojumiem no 2011. līdz 2013.gadam. Kopumā var secināt, ka HPP sniegtais pakalpojums atskaites periodā ir bijis stabils. Straujo </w:t>
            </w:r>
            <w:r w:rsidR="0070695F" w:rsidRPr="007F7022">
              <w:rPr>
                <w:rFonts w:eastAsiaTheme="minorHAnsi"/>
                <w:sz w:val="20"/>
                <w:szCs w:val="20"/>
                <w:lang w:eastAsia="en-US"/>
              </w:rPr>
              <w:t xml:space="preserve">INL </w:t>
            </w:r>
            <w:r w:rsidRPr="007F7022">
              <w:rPr>
                <w:rFonts w:eastAsiaTheme="minorHAnsi"/>
                <w:sz w:val="20"/>
                <w:szCs w:val="20"/>
                <w:lang w:eastAsia="en-US"/>
              </w:rPr>
              <w:t>klientu skaita samazinājumu var skaidrot ar jaunas uzskaites sistēmas ieviešanu 2012.gadā, kā ietvaros netiek uzskaitīti ielu darbā sasniegtie klienti. Savukārt pārējie rezultatīvie rādītāji (skat. tabulu) liecina, ka klientu un konsultāciju skaits varētu būt līdzīgs visā atskaites periodā.</w:t>
            </w:r>
          </w:p>
          <w:p w:rsidR="00A26A1C" w:rsidRPr="007F7022" w:rsidRDefault="00A26A1C" w:rsidP="007E6622">
            <w:pPr>
              <w:ind w:left="57" w:right="57" w:firstLine="397"/>
              <w:jc w:val="right"/>
              <w:rPr>
                <w:b/>
                <w:sz w:val="20"/>
                <w:szCs w:val="20"/>
              </w:rPr>
            </w:pPr>
            <w:r w:rsidRPr="007F7022">
              <w:rPr>
                <w:b/>
                <w:sz w:val="20"/>
                <w:szCs w:val="20"/>
              </w:rPr>
              <w:t>HPP sniegtie pakalpojumi no 2011. līdz 2013.gadam</w:t>
            </w:r>
          </w:p>
          <w:tbl>
            <w:tblPr>
              <w:tblW w:w="6232" w:type="dxa"/>
              <w:tblLook w:val="04A0" w:firstRow="1" w:lastRow="0" w:firstColumn="1" w:lastColumn="0" w:noHBand="0" w:noVBand="1"/>
            </w:tblPr>
            <w:tblGrid>
              <w:gridCol w:w="1693"/>
              <w:gridCol w:w="1275"/>
              <w:gridCol w:w="1535"/>
              <w:gridCol w:w="1729"/>
            </w:tblGrid>
            <w:tr w:rsidR="0070695F" w:rsidRPr="007F7022" w:rsidTr="00DB196D">
              <w:trPr>
                <w:trHeight w:val="30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95F" w:rsidRPr="007F7022" w:rsidRDefault="0070695F" w:rsidP="00206F66">
                  <w:pPr>
                    <w:framePr w:hSpace="180" w:wrap="around" w:vAnchor="text" w:hAnchor="text" w:y="1"/>
                    <w:widowControl/>
                    <w:autoSpaceDE/>
                    <w:autoSpaceDN/>
                    <w:adjustRightInd/>
                    <w:ind w:left="57" w:right="57"/>
                    <w:suppressOverlap/>
                    <w:rPr>
                      <w:b/>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jc w:val="right"/>
                    <w:rPr>
                      <w:b/>
                      <w:color w:val="000000"/>
                      <w:sz w:val="20"/>
                      <w:szCs w:val="20"/>
                    </w:rPr>
                  </w:pPr>
                  <w:r w:rsidRPr="007F7022">
                    <w:rPr>
                      <w:b/>
                      <w:color w:val="000000"/>
                      <w:sz w:val="20"/>
                      <w:szCs w:val="20"/>
                    </w:rPr>
                    <w:t>2011</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jc w:val="right"/>
                    <w:rPr>
                      <w:b/>
                      <w:color w:val="000000"/>
                      <w:sz w:val="20"/>
                      <w:szCs w:val="20"/>
                    </w:rPr>
                  </w:pPr>
                  <w:r w:rsidRPr="007F7022">
                    <w:rPr>
                      <w:b/>
                      <w:color w:val="000000"/>
                      <w:sz w:val="20"/>
                      <w:szCs w:val="20"/>
                    </w:rPr>
                    <w:t>2012</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jc w:val="right"/>
                    <w:rPr>
                      <w:b/>
                      <w:color w:val="000000"/>
                      <w:sz w:val="20"/>
                      <w:szCs w:val="20"/>
                    </w:rPr>
                  </w:pPr>
                  <w:r w:rsidRPr="007F7022">
                    <w:rPr>
                      <w:b/>
                      <w:color w:val="000000"/>
                      <w:sz w:val="20"/>
                      <w:szCs w:val="20"/>
                    </w:rPr>
                    <w:t>2013</w:t>
                  </w:r>
                </w:p>
              </w:tc>
            </w:tr>
            <w:tr w:rsidR="0070695F" w:rsidRPr="007F7022" w:rsidTr="00DB196D">
              <w:trPr>
                <w:trHeight w:val="30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 xml:space="preserve">klientu skaits (INL)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jc w:val="right"/>
                    <w:rPr>
                      <w:color w:val="000000"/>
                      <w:sz w:val="20"/>
                      <w:szCs w:val="20"/>
                    </w:rPr>
                  </w:pPr>
                  <w:r w:rsidRPr="007F7022">
                    <w:rPr>
                      <w:sz w:val="20"/>
                      <w:szCs w:val="20"/>
                    </w:rPr>
                    <w:t>4903</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jc w:val="right"/>
                    <w:rPr>
                      <w:color w:val="000000"/>
                      <w:sz w:val="20"/>
                      <w:szCs w:val="20"/>
                    </w:rPr>
                  </w:pPr>
                  <w:r w:rsidRPr="007F7022">
                    <w:rPr>
                      <w:sz w:val="20"/>
                      <w:szCs w:val="20"/>
                    </w:rPr>
                    <w:t>3219</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jc w:val="right"/>
                    <w:rPr>
                      <w:color w:val="000000"/>
                      <w:sz w:val="20"/>
                      <w:szCs w:val="20"/>
                    </w:rPr>
                  </w:pPr>
                  <w:r w:rsidRPr="007F7022">
                    <w:rPr>
                      <w:sz w:val="20"/>
                      <w:szCs w:val="20"/>
                    </w:rPr>
                    <w:t>2801</w:t>
                  </w:r>
                </w:p>
              </w:tc>
            </w:tr>
            <w:tr w:rsidR="0070695F" w:rsidRPr="007F7022" w:rsidTr="00DB196D">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konsultāciju skaits</w:t>
                  </w:r>
                </w:p>
              </w:tc>
              <w:tc>
                <w:tcPr>
                  <w:tcW w:w="1275" w:type="dxa"/>
                  <w:tcBorders>
                    <w:top w:val="nil"/>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ap 8 000</w:t>
                  </w:r>
                </w:p>
              </w:tc>
              <w:tc>
                <w:tcPr>
                  <w:tcW w:w="1535" w:type="dxa"/>
                  <w:tcBorders>
                    <w:top w:val="nil"/>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ap 7 000</w:t>
                  </w:r>
                </w:p>
              </w:tc>
              <w:tc>
                <w:tcPr>
                  <w:tcW w:w="1729" w:type="dxa"/>
                  <w:tcBorders>
                    <w:top w:val="nil"/>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ap 7 000</w:t>
                  </w:r>
                </w:p>
              </w:tc>
            </w:tr>
            <w:tr w:rsidR="0070695F" w:rsidRPr="007F7022" w:rsidTr="00DB196D">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izsniegtās šļirces (tūkst.)</w:t>
                  </w:r>
                </w:p>
              </w:tc>
              <w:tc>
                <w:tcPr>
                  <w:tcW w:w="1275" w:type="dxa"/>
                  <w:tcBorders>
                    <w:top w:val="nil"/>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jc w:val="right"/>
                    <w:rPr>
                      <w:color w:val="000000"/>
                      <w:sz w:val="20"/>
                      <w:szCs w:val="20"/>
                    </w:rPr>
                  </w:pPr>
                  <w:r w:rsidRPr="007F7022">
                    <w:rPr>
                      <w:color w:val="000000"/>
                      <w:sz w:val="20"/>
                      <w:szCs w:val="20"/>
                    </w:rPr>
                    <w:t>338,4</w:t>
                  </w:r>
                </w:p>
              </w:tc>
              <w:tc>
                <w:tcPr>
                  <w:tcW w:w="1535" w:type="dxa"/>
                  <w:tcBorders>
                    <w:top w:val="nil"/>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jc w:val="right"/>
                    <w:rPr>
                      <w:color w:val="000000"/>
                      <w:sz w:val="20"/>
                      <w:szCs w:val="20"/>
                    </w:rPr>
                  </w:pPr>
                  <w:r w:rsidRPr="007F7022">
                    <w:rPr>
                      <w:color w:val="000000"/>
                      <w:sz w:val="20"/>
                      <w:szCs w:val="20"/>
                    </w:rPr>
                    <w:t>310,2</w:t>
                  </w:r>
                </w:p>
              </w:tc>
              <w:tc>
                <w:tcPr>
                  <w:tcW w:w="1729" w:type="dxa"/>
                  <w:tcBorders>
                    <w:top w:val="nil"/>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jc w:val="right"/>
                    <w:rPr>
                      <w:color w:val="000000"/>
                      <w:sz w:val="20"/>
                      <w:szCs w:val="20"/>
                    </w:rPr>
                  </w:pPr>
                  <w:r w:rsidRPr="007F7022">
                    <w:rPr>
                      <w:color w:val="000000"/>
                      <w:sz w:val="20"/>
                      <w:szCs w:val="20"/>
                    </w:rPr>
                    <w:t>341,3</w:t>
                  </w:r>
                </w:p>
              </w:tc>
            </w:tr>
            <w:tr w:rsidR="0070695F" w:rsidRPr="007F7022" w:rsidTr="00DB196D">
              <w:trPr>
                <w:trHeight w:val="300"/>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savāktās šļirces (tūkst.)</w:t>
                  </w:r>
                </w:p>
              </w:tc>
              <w:tc>
                <w:tcPr>
                  <w:tcW w:w="1275" w:type="dxa"/>
                  <w:tcBorders>
                    <w:top w:val="nil"/>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jc w:val="right"/>
                    <w:rPr>
                      <w:color w:val="000000"/>
                      <w:sz w:val="20"/>
                      <w:szCs w:val="20"/>
                    </w:rPr>
                  </w:pPr>
                  <w:r w:rsidRPr="007F7022">
                    <w:rPr>
                      <w:color w:val="000000"/>
                      <w:sz w:val="20"/>
                      <w:szCs w:val="20"/>
                    </w:rPr>
                    <w:t>260,2</w:t>
                  </w:r>
                </w:p>
              </w:tc>
              <w:tc>
                <w:tcPr>
                  <w:tcW w:w="1535" w:type="dxa"/>
                  <w:tcBorders>
                    <w:top w:val="nil"/>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jc w:val="right"/>
                    <w:rPr>
                      <w:color w:val="000000"/>
                      <w:sz w:val="20"/>
                      <w:szCs w:val="20"/>
                    </w:rPr>
                  </w:pPr>
                  <w:r w:rsidRPr="007F7022">
                    <w:rPr>
                      <w:color w:val="000000"/>
                      <w:sz w:val="20"/>
                      <w:szCs w:val="20"/>
                    </w:rPr>
                    <w:t>253,8</w:t>
                  </w:r>
                </w:p>
              </w:tc>
              <w:tc>
                <w:tcPr>
                  <w:tcW w:w="1729" w:type="dxa"/>
                  <w:tcBorders>
                    <w:top w:val="nil"/>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jc w:val="right"/>
                    <w:rPr>
                      <w:color w:val="000000"/>
                      <w:sz w:val="20"/>
                      <w:szCs w:val="20"/>
                    </w:rPr>
                  </w:pPr>
                  <w:r w:rsidRPr="007F7022">
                    <w:rPr>
                      <w:color w:val="000000"/>
                      <w:sz w:val="20"/>
                      <w:szCs w:val="20"/>
                    </w:rPr>
                    <w:t>277,5</w:t>
                  </w:r>
                </w:p>
              </w:tc>
            </w:tr>
            <w:tr w:rsidR="0070695F" w:rsidRPr="007F7022" w:rsidTr="00DB196D">
              <w:trPr>
                <w:trHeight w:val="181"/>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izsniegtie prezervatīvi (tūkst.)</w:t>
                  </w:r>
                </w:p>
              </w:tc>
              <w:tc>
                <w:tcPr>
                  <w:tcW w:w="1275" w:type="dxa"/>
                  <w:tcBorders>
                    <w:top w:val="nil"/>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jc w:val="right"/>
                    <w:rPr>
                      <w:color w:val="000000"/>
                      <w:sz w:val="20"/>
                      <w:szCs w:val="20"/>
                    </w:rPr>
                  </w:pPr>
                  <w:r w:rsidRPr="007F7022">
                    <w:rPr>
                      <w:color w:val="000000"/>
                      <w:sz w:val="20"/>
                      <w:szCs w:val="20"/>
                    </w:rPr>
                    <w:t>86,9</w:t>
                  </w:r>
                </w:p>
              </w:tc>
              <w:tc>
                <w:tcPr>
                  <w:tcW w:w="1535" w:type="dxa"/>
                  <w:tcBorders>
                    <w:top w:val="nil"/>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jc w:val="right"/>
                    <w:rPr>
                      <w:color w:val="000000"/>
                      <w:sz w:val="20"/>
                      <w:szCs w:val="20"/>
                    </w:rPr>
                  </w:pPr>
                  <w:r w:rsidRPr="007F7022">
                    <w:rPr>
                      <w:color w:val="000000"/>
                      <w:sz w:val="20"/>
                      <w:szCs w:val="20"/>
                    </w:rPr>
                    <w:t>92,8</w:t>
                  </w:r>
                </w:p>
              </w:tc>
              <w:tc>
                <w:tcPr>
                  <w:tcW w:w="1729" w:type="dxa"/>
                  <w:tcBorders>
                    <w:top w:val="nil"/>
                    <w:left w:val="nil"/>
                    <w:bottom w:val="single" w:sz="4" w:space="0" w:color="auto"/>
                    <w:right w:val="single" w:sz="4" w:space="0" w:color="auto"/>
                  </w:tcBorders>
                  <w:shd w:val="clear" w:color="auto" w:fill="auto"/>
                  <w:noWrap/>
                  <w:vAlign w:val="center"/>
                  <w:hideMark/>
                </w:tcPr>
                <w:p w:rsidR="0070695F" w:rsidRPr="007F7022" w:rsidRDefault="0070695F" w:rsidP="00206F66">
                  <w:pPr>
                    <w:framePr w:hSpace="180" w:wrap="around" w:vAnchor="text" w:hAnchor="text" w:y="1"/>
                    <w:widowControl/>
                    <w:autoSpaceDE/>
                    <w:autoSpaceDN/>
                    <w:adjustRightInd/>
                    <w:ind w:left="57" w:right="57"/>
                    <w:suppressOverlap/>
                    <w:jc w:val="right"/>
                    <w:rPr>
                      <w:color w:val="000000"/>
                      <w:sz w:val="20"/>
                      <w:szCs w:val="20"/>
                    </w:rPr>
                  </w:pPr>
                  <w:r w:rsidRPr="007F7022">
                    <w:rPr>
                      <w:color w:val="000000"/>
                      <w:sz w:val="20"/>
                      <w:szCs w:val="20"/>
                    </w:rPr>
                    <w:t>90,6</w:t>
                  </w:r>
                </w:p>
              </w:tc>
            </w:tr>
            <w:tr w:rsidR="0070695F" w:rsidRPr="007F7022" w:rsidTr="00DB196D">
              <w:trPr>
                <w:trHeight w:val="30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izsniegtās adatas (tūkst.)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0695F" w:rsidRPr="007F7022" w:rsidRDefault="0070695F" w:rsidP="00206F66">
                  <w:pPr>
                    <w:framePr w:hSpace="180" w:wrap="around" w:vAnchor="text" w:hAnchor="text" w:y="1"/>
                    <w:widowControl/>
                    <w:autoSpaceDE/>
                    <w:autoSpaceDN/>
                    <w:adjustRightInd/>
                    <w:ind w:left="57" w:right="57"/>
                    <w:suppressOverlap/>
                    <w:jc w:val="right"/>
                    <w:rPr>
                      <w:color w:val="000000"/>
                      <w:sz w:val="20"/>
                      <w:szCs w:val="20"/>
                    </w:rPr>
                  </w:pPr>
                  <w:r w:rsidRPr="007F7022">
                    <w:rPr>
                      <w:color w:val="000000"/>
                      <w:sz w:val="20"/>
                      <w:szCs w:val="20"/>
                    </w:rPr>
                    <w:t>81</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70695F" w:rsidRPr="007F7022" w:rsidRDefault="0070695F" w:rsidP="00206F66">
                  <w:pPr>
                    <w:framePr w:hSpace="180" w:wrap="around" w:vAnchor="text" w:hAnchor="text" w:y="1"/>
                    <w:widowControl/>
                    <w:autoSpaceDE/>
                    <w:autoSpaceDN/>
                    <w:adjustRightInd/>
                    <w:ind w:left="57" w:right="57"/>
                    <w:suppressOverlap/>
                    <w:jc w:val="right"/>
                    <w:rPr>
                      <w:color w:val="000000"/>
                      <w:sz w:val="20"/>
                      <w:szCs w:val="20"/>
                    </w:rPr>
                  </w:pPr>
                  <w:r w:rsidRPr="007F7022">
                    <w:rPr>
                      <w:color w:val="000000"/>
                      <w:sz w:val="20"/>
                      <w:szCs w:val="20"/>
                    </w:rPr>
                    <w:t>81</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rsidR="0070695F" w:rsidRPr="007F7022" w:rsidRDefault="0070695F" w:rsidP="00206F66">
                  <w:pPr>
                    <w:framePr w:hSpace="180" w:wrap="around" w:vAnchor="text" w:hAnchor="text" w:y="1"/>
                    <w:widowControl/>
                    <w:autoSpaceDE/>
                    <w:autoSpaceDN/>
                    <w:adjustRightInd/>
                    <w:ind w:left="57" w:right="57"/>
                    <w:suppressOverlap/>
                    <w:jc w:val="right"/>
                    <w:rPr>
                      <w:color w:val="000000"/>
                      <w:sz w:val="20"/>
                      <w:szCs w:val="20"/>
                    </w:rPr>
                  </w:pPr>
                  <w:r w:rsidRPr="007F7022">
                    <w:rPr>
                      <w:color w:val="000000"/>
                      <w:sz w:val="20"/>
                      <w:szCs w:val="20"/>
                    </w:rPr>
                    <w:t>82,4</w:t>
                  </w:r>
                </w:p>
              </w:tc>
            </w:tr>
            <w:tr w:rsidR="0070695F" w:rsidRPr="007F7022" w:rsidTr="00DB196D">
              <w:trPr>
                <w:trHeight w:val="30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Veikto eksprestestu skaits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HIV-1261</w:t>
                  </w:r>
                </w:p>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VHB-457</w:t>
                  </w:r>
                </w:p>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VHC-333</w:t>
                  </w:r>
                </w:p>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Sifiliss-405</w:t>
                  </w:r>
                </w:p>
              </w:tc>
              <w:tc>
                <w:tcPr>
                  <w:tcW w:w="1535" w:type="dxa"/>
                  <w:tcBorders>
                    <w:top w:val="single" w:sz="4" w:space="0" w:color="auto"/>
                    <w:left w:val="nil"/>
                    <w:bottom w:val="single" w:sz="4" w:space="0" w:color="auto"/>
                    <w:right w:val="single" w:sz="4" w:space="0" w:color="auto"/>
                  </w:tcBorders>
                  <w:shd w:val="clear" w:color="auto" w:fill="auto"/>
                  <w:noWrap/>
                  <w:vAlign w:val="bottom"/>
                </w:tcPr>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HIV-2144</w:t>
                  </w:r>
                </w:p>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VHB-1616</w:t>
                  </w:r>
                </w:p>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VHC-897</w:t>
                  </w:r>
                </w:p>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Sifiliss-1670</w:t>
                  </w:r>
                </w:p>
              </w:tc>
              <w:tc>
                <w:tcPr>
                  <w:tcW w:w="1729" w:type="dxa"/>
                  <w:tcBorders>
                    <w:top w:val="single" w:sz="4" w:space="0" w:color="auto"/>
                    <w:left w:val="nil"/>
                    <w:bottom w:val="single" w:sz="4" w:space="0" w:color="auto"/>
                    <w:right w:val="single" w:sz="4" w:space="0" w:color="auto"/>
                  </w:tcBorders>
                  <w:shd w:val="clear" w:color="auto" w:fill="auto"/>
                  <w:noWrap/>
                  <w:vAlign w:val="bottom"/>
                </w:tcPr>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HIV-1000</w:t>
                  </w:r>
                </w:p>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VHB-549</w:t>
                  </w:r>
                </w:p>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VHC-582</w:t>
                  </w:r>
                </w:p>
                <w:p w:rsidR="0070695F" w:rsidRPr="007F7022" w:rsidRDefault="0070695F" w:rsidP="00206F66">
                  <w:pPr>
                    <w:framePr w:hSpace="180" w:wrap="around" w:vAnchor="text" w:hAnchor="text" w:y="1"/>
                    <w:widowControl/>
                    <w:autoSpaceDE/>
                    <w:autoSpaceDN/>
                    <w:adjustRightInd/>
                    <w:ind w:left="57" w:right="57"/>
                    <w:suppressOverlap/>
                    <w:rPr>
                      <w:color w:val="000000"/>
                      <w:sz w:val="20"/>
                      <w:szCs w:val="20"/>
                    </w:rPr>
                  </w:pPr>
                  <w:r w:rsidRPr="007F7022">
                    <w:rPr>
                      <w:color w:val="000000"/>
                      <w:sz w:val="20"/>
                      <w:szCs w:val="20"/>
                    </w:rPr>
                    <w:t>Sifiliss-846</w:t>
                  </w:r>
                </w:p>
              </w:tc>
            </w:tr>
          </w:tbl>
          <w:p w:rsidR="00A26A1C" w:rsidRPr="007F7022" w:rsidRDefault="00A26A1C" w:rsidP="007E6622">
            <w:pPr>
              <w:ind w:left="57" w:right="57"/>
              <w:jc w:val="both"/>
              <w:rPr>
                <w:sz w:val="20"/>
                <w:szCs w:val="20"/>
              </w:rPr>
            </w:pPr>
            <w:r w:rsidRPr="007F7022">
              <w:rPr>
                <w:sz w:val="20"/>
                <w:szCs w:val="20"/>
              </w:rPr>
              <w:t>Avots: SPKC</w:t>
            </w:r>
          </w:p>
          <w:p w:rsidR="002F143F" w:rsidRPr="007F7022" w:rsidRDefault="00A26A1C" w:rsidP="004344C4">
            <w:pPr>
              <w:ind w:left="57" w:right="57" w:firstLine="397"/>
              <w:jc w:val="both"/>
              <w:rPr>
                <w:sz w:val="20"/>
                <w:szCs w:val="20"/>
              </w:rPr>
            </w:pPr>
            <w:r w:rsidRPr="007F7022">
              <w:rPr>
                <w:sz w:val="20"/>
                <w:szCs w:val="20"/>
              </w:rPr>
              <w:t>Secināms, ka HPP nodrošina kaitējuma mazinājuma pasākumus, tomēr uzdevumu var uzskatīt par daļēji izpildītu, jo nav sasniegts noteiktais izpildes lī</w:t>
            </w:r>
            <w:r w:rsidR="0082283B" w:rsidRPr="007F7022">
              <w:rPr>
                <w:sz w:val="20"/>
                <w:szCs w:val="20"/>
              </w:rPr>
              <w:t>menis (rezultatīvais radītājs B1</w:t>
            </w:r>
            <w:r w:rsidRPr="007F7022">
              <w:rPr>
                <w:sz w:val="20"/>
                <w:szCs w:val="20"/>
              </w:rPr>
              <w:t>). Turklāt 2013.gadā Latvijā HPP punktiem bija piesaistīti tikai aptuveni 16-17% INL. Pieņemot, ka 15 416 riska opioīdu un amfetamīnu lietotāju (aprēķins par 2012. un 2013.gadu</w:t>
            </w:r>
            <w:r w:rsidRPr="007F7022">
              <w:rPr>
                <w:sz w:val="20"/>
                <w:szCs w:val="20"/>
                <w:vertAlign w:val="superscript"/>
              </w:rPr>
              <w:footnoteReference w:id="12"/>
            </w:r>
            <w:r w:rsidRPr="007F7022">
              <w:rPr>
                <w:sz w:val="20"/>
                <w:szCs w:val="20"/>
              </w:rPr>
              <w:t>) un to  primārais narkotiku ievadīšanas veids ir injicēšana, var secināt, ka 2013.gadā viens riska lietotājs vidēji saņēma 22 šļirces, kas ir viens no zemākajiem rādītājiem ES.</w:t>
            </w:r>
            <w:r w:rsidRPr="007F7022">
              <w:rPr>
                <w:sz w:val="20"/>
                <w:szCs w:val="20"/>
                <w:vertAlign w:val="superscript"/>
              </w:rPr>
              <w:footnoteReference w:id="13"/>
            </w:r>
          </w:p>
        </w:tc>
        <w:tc>
          <w:tcPr>
            <w:tcW w:w="437" w:type="pct"/>
            <w:shd w:val="clear" w:color="auto" w:fill="auto"/>
          </w:tcPr>
          <w:p w:rsidR="00C9123C" w:rsidRPr="007F7022" w:rsidRDefault="002F143F" w:rsidP="007E6622">
            <w:pPr>
              <w:ind w:left="57" w:right="57"/>
              <w:rPr>
                <w:sz w:val="20"/>
                <w:szCs w:val="20"/>
              </w:rPr>
            </w:pPr>
            <w:r w:rsidRPr="007F7022">
              <w:rPr>
                <w:sz w:val="20"/>
                <w:szCs w:val="20"/>
              </w:rPr>
              <w:t>Izpildīts daļēji</w:t>
            </w:r>
          </w:p>
        </w:tc>
        <w:tc>
          <w:tcPr>
            <w:tcW w:w="1154" w:type="pct"/>
            <w:tcBorders>
              <w:bottom w:val="single" w:sz="6" w:space="0" w:color="auto"/>
              <w:right w:val="single" w:sz="8" w:space="0" w:color="auto"/>
            </w:tcBorders>
            <w:shd w:val="clear" w:color="auto" w:fill="auto"/>
          </w:tcPr>
          <w:p w:rsidR="00A26A1C" w:rsidRPr="007F7022" w:rsidRDefault="0070695F" w:rsidP="007E6622">
            <w:pPr>
              <w:ind w:left="57" w:right="57"/>
              <w:jc w:val="both"/>
              <w:rPr>
                <w:sz w:val="20"/>
                <w:szCs w:val="20"/>
              </w:rPr>
            </w:pPr>
            <w:r w:rsidRPr="007F7022">
              <w:rPr>
                <w:sz w:val="20"/>
                <w:szCs w:val="20"/>
              </w:rPr>
              <w:t xml:space="preserve">        </w:t>
            </w:r>
            <w:r w:rsidR="00A26A1C" w:rsidRPr="007F7022">
              <w:rPr>
                <w:sz w:val="20"/>
                <w:szCs w:val="20"/>
              </w:rPr>
              <w:t>Turpināt uzdevuma izpildi ar mērķi uzlabot INL piesaisti un nodrošināt lielāku apjomu.</w:t>
            </w:r>
          </w:p>
          <w:p w:rsidR="00C9123C" w:rsidRPr="007F7022" w:rsidRDefault="0070695F" w:rsidP="007E6622">
            <w:pPr>
              <w:ind w:left="57" w:right="57"/>
              <w:jc w:val="both"/>
              <w:rPr>
                <w:sz w:val="20"/>
                <w:szCs w:val="20"/>
              </w:rPr>
            </w:pPr>
            <w:r w:rsidRPr="007F7022">
              <w:rPr>
                <w:sz w:val="20"/>
                <w:szCs w:val="20"/>
              </w:rPr>
              <w:t xml:space="preserve">       </w:t>
            </w:r>
            <w:r w:rsidR="00054B60" w:rsidRPr="007F7022">
              <w:rPr>
                <w:sz w:val="20"/>
                <w:szCs w:val="20"/>
              </w:rPr>
              <w:t xml:space="preserve">Uzdevumu </w:t>
            </w:r>
            <w:r w:rsidR="00A26A1C" w:rsidRPr="007F7022">
              <w:rPr>
                <w:sz w:val="20"/>
                <w:szCs w:val="20"/>
              </w:rPr>
              <w:t xml:space="preserve">daļējas izpildes </w:t>
            </w:r>
            <w:r w:rsidR="00054B60" w:rsidRPr="007F7022">
              <w:rPr>
                <w:sz w:val="20"/>
                <w:szCs w:val="20"/>
              </w:rPr>
              <w:t>galvenais iemesls ir nepietiekams finanšu līdzekļu apjoms.</w:t>
            </w:r>
            <w:r w:rsidR="00A26A1C" w:rsidRPr="007F7022">
              <w:rPr>
                <w:sz w:val="20"/>
                <w:szCs w:val="20"/>
              </w:rPr>
              <w:t xml:space="preserve"> Līdz ar to nav iespējams veikt</w:t>
            </w:r>
            <w:r w:rsidR="00054B60" w:rsidRPr="007F7022">
              <w:rPr>
                <w:sz w:val="20"/>
                <w:szCs w:val="20"/>
              </w:rPr>
              <w:t xml:space="preserve"> nepieciešamos pasākumus, kas nodrošinātu jaunu mērķa grupas klientu piesaisti un pakalpojuma labāku nodrošinājumu</w:t>
            </w:r>
            <w:r w:rsidR="00A26A1C" w:rsidRPr="007F7022">
              <w:rPr>
                <w:sz w:val="20"/>
                <w:szCs w:val="20"/>
              </w:rPr>
              <w:t xml:space="preserve"> un apjomu</w:t>
            </w:r>
            <w:r w:rsidR="007F7022">
              <w:rPr>
                <w:sz w:val="20"/>
                <w:szCs w:val="20"/>
              </w:rPr>
              <w:t>. Cita starpā var minēt</w:t>
            </w:r>
            <w:r w:rsidR="00054B60" w:rsidRPr="007F7022">
              <w:rPr>
                <w:sz w:val="20"/>
                <w:szCs w:val="20"/>
              </w:rPr>
              <w:t>, ka primārie uzdevumi situācijas uzlabošanai būtu:</w:t>
            </w:r>
          </w:p>
          <w:p w:rsidR="00054B60" w:rsidRPr="007F7022" w:rsidRDefault="00054B60" w:rsidP="003A2C0F">
            <w:pPr>
              <w:pStyle w:val="ListParagraph"/>
              <w:numPr>
                <w:ilvl w:val="0"/>
                <w:numId w:val="34"/>
              </w:numPr>
              <w:ind w:right="57"/>
              <w:jc w:val="both"/>
              <w:rPr>
                <w:sz w:val="20"/>
                <w:szCs w:val="20"/>
              </w:rPr>
            </w:pPr>
            <w:r w:rsidRPr="007F7022">
              <w:rPr>
                <w:sz w:val="20"/>
                <w:szCs w:val="20"/>
              </w:rPr>
              <w:t>Jaunu HPP izveidošana, it sevišķi vairākos Rīgas rajonos;</w:t>
            </w:r>
          </w:p>
          <w:p w:rsidR="00054B60" w:rsidRPr="007F7022" w:rsidRDefault="00054B60" w:rsidP="003A2C0F">
            <w:pPr>
              <w:pStyle w:val="ListParagraph"/>
              <w:numPr>
                <w:ilvl w:val="0"/>
                <w:numId w:val="34"/>
              </w:numPr>
              <w:ind w:right="57"/>
              <w:jc w:val="both"/>
              <w:rPr>
                <w:sz w:val="20"/>
                <w:szCs w:val="20"/>
              </w:rPr>
            </w:pPr>
            <w:r w:rsidRPr="007F7022">
              <w:rPr>
                <w:sz w:val="20"/>
                <w:szCs w:val="20"/>
              </w:rPr>
              <w:t>Mobilo vienību skaita palielināšana;</w:t>
            </w:r>
          </w:p>
          <w:p w:rsidR="00054B60" w:rsidRPr="007F7022" w:rsidRDefault="00054B60" w:rsidP="003A2C0F">
            <w:pPr>
              <w:pStyle w:val="ListParagraph"/>
              <w:numPr>
                <w:ilvl w:val="0"/>
                <w:numId w:val="34"/>
              </w:numPr>
              <w:ind w:right="57"/>
              <w:jc w:val="both"/>
              <w:rPr>
                <w:sz w:val="20"/>
                <w:szCs w:val="20"/>
              </w:rPr>
            </w:pPr>
            <w:r w:rsidRPr="007F7022">
              <w:rPr>
                <w:sz w:val="20"/>
                <w:szCs w:val="20"/>
              </w:rPr>
              <w:t>Kvalitatīvu šļirču izdale;</w:t>
            </w:r>
          </w:p>
          <w:p w:rsidR="00054B60" w:rsidRPr="007F7022" w:rsidRDefault="00054B60" w:rsidP="003A2C0F">
            <w:pPr>
              <w:pStyle w:val="ListParagraph"/>
              <w:numPr>
                <w:ilvl w:val="0"/>
                <w:numId w:val="34"/>
              </w:numPr>
              <w:ind w:right="57"/>
              <w:jc w:val="both"/>
              <w:rPr>
                <w:sz w:val="20"/>
                <w:szCs w:val="20"/>
              </w:rPr>
            </w:pPr>
            <w:r w:rsidRPr="007F7022">
              <w:rPr>
                <w:sz w:val="20"/>
                <w:szCs w:val="20"/>
              </w:rPr>
              <w:t>Dalība projektos, kas ļautu uzlabot pakalpojuma apjomu.</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6C4AEB" w:rsidP="007E6622">
            <w:pPr>
              <w:ind w:left="57"/>
              <w:rPr>
                <w:b/>
                <w:sz w:val="20"/>
                <w:szCs w:val="20"/>
              </w:rPr>
            </w:pPr>
            <w:r w:rsidRPr="007F7022">
              <w:rPr>
                <w:b/>
                <w:sz w:val="20"/>
                <w:szCs w:val="20"/>
              </w:rPr>
              <w:lastRenderedPageBreak/>
              <w:t>20. P</w:t>
            </w:r>
            <w:r w:rsidR="00BB204D" w:rsidRPr="007F7022">
              <w:rPr>
                <w:b/>
                <w:sz w:val="20"/>
                <w:szCs w:val="20"/>
              </w:rPr>
              <w:t xml:space="preserve">aplašināt ilgtermiņa farmakoterapijas pieejamību un, paplašinot sadarbību ar citām, kompetentajām iestādēm, kuru darbība cieši saistīta ar farmakoterapijas </w:t>
            </w:r>
            <w:r w:rsidR="00D77D28" w:rsidRPr="007F7022">
              <w:rPr>
                <w:b/>
                <w:sz w:val="20"/>
                <w:szCs w:val="20"/>
              </w:rPr>
              <w:t>klientiem</w:t>
            </w:r>
            <w:r w:rsidR="00BB204D" w:rsidRPr="007F7022">
              <w:rPr>
                <w:b/>
                <w:sz w:val="20"/>
                <w:szCs w:val="20"/>
              </w:rPr>
              <w:t>, veicināt narkotikas injicējošo lietotāju zināšanas par viņiem pieejamajiem pakalpojumiem un to saņemšanas iespējām</w:t>
            </w:r>
          </w:p>
        </w:tc>
      </w:tr>
      <w:tr w:rsidR="005D4A9C" w:rsidRPr="007F7022" w:rsidTr="000B36B3">
        <w:trPr>
          <w:trHeight w:val="60"/>
        </w:trPr>
        <w:tc>
          <w:tcPr>
            <w:tcW w:w="663" w:type="pct"/>
            <w:tcBorders>
              <w:left w:val="single" w:sz="8" w:space="0" w:color="auto"/>
              <w:righ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120353" w:rsidRPr="007F7022">
              <w:rPr>
                <w:sz w:val="20"/>
                <w:szCs w:val="20"/>
              </w:rPr>
              <w:t xml:space="preserve"> VM</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120353" w:rsidRPr="007F7022">
              <w:rPr>
                <w:sz w:val="20"/>
                <w:szCs w:val="20"/>
              </w:rPr>
              <w:t xml:space="preserve"> RPNC, LIC, LM, NVO</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120353" w:rsidRPr="007F7022">
              <w:rPr>
                <w:sz w:val="20"/>
                <w:szCs w:val="20"/>
              </w:rPr>
              <w:t xml:space="preserve"> pastāvīgi</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tcBorders>
              <w:left w:val="single" w:sz="8" w:space="0" w:color="auto"/>
            </w:tcBorders>
            <w:shd w:val="clear" w:color="auto" w:fill="auto"/>
          </w:tcPr>
          <w:p w:rsidR="00A40F8F" w:rsidRPr="007F7022" w:rsidRDefault="00A40F8F" w:rsidP="007E6622">
            <w:pPr>
              <w:pStyle w:val="ListParagraph"/>
              <w:numPr>
                <w:ilvl w:val="0"/>
                <w:numId w:val="13"/>
              </w:numPr>
              <w:ind w:left="57" w:right="57"/>
              <w:rPr>
                <w:sz w:val="20"/>
                <w:szCs w:val="20"/>
              </w:rPr>
            </w:pPr>
            <w:r w:rsidRPr="007F7022">
              <w:rPr>
                <w:sz w:val="20"/>
                <w:szCs w:val="20"/>
              </w:rPr>
              <w:t>Atvērti jauni ilgtermiņa farmakoterapijas kabineti un pieaudzis klientu skaits.</w:t>
            </w:r>
          </w:p>
          <w:p w:rsidR="00495333" w:rsidRPr="007F7022" w:rsidRDefault="00495333" w:rsidP="007E6622">
            <w:pPr>
              <w:ind w:left="57" w:right="57"/>
              <w:rPr>
                <w:sz w:val="20"/>
                <w:szCs w:val="20"/>
              </w:rPr>
            </w:pPr>
          </w:p>
          <w:p w:rsidR="00495333" w:rsidRPr="007F7022" w:rsidRDefault="00A316D5" w:rsidP="007E6622">
            <w:pPr>
              <w:ind w:left="57" w:right="57"/>
              <w:rPr>
                <w:b/>
                <w:sz w:val="20"/>
                <w:szCs w:val="20"/>
              </w:rPr>
            </w:pPr>
            <w:r w:rsidRPr="007F7022">
              <w:rPr>
                <w:b/>
                <w:sz w:val="20"/>
                <w:szCs w:val="20"/>
              </w:rPr>
              <w:t>Darbības rezultāts B2</w:t>
            </w:r>
            <w:r w:rsidR="00495333" w:rsidRPr="007F7022">
              <w:rPr>
                <w:b/>
                <w:sz w:val="20"/>
                <w:szCs w:val="20"/>
              </w:rPr>
              <w:t>:</w:t>
            </w:r>
          </w:p>
          <w:p w:rsidR="00A40F8F" w:rsidRPr="007F7022" w:rsidRDefault="00A316D5" w:rsidP="0082283B">
            <w:pPr>
              <w:ind w:left="57" w:right="57"/>
              <w:rPr>
                <w:sz w:val="20"/>
                <w:szCs w:val="20"/>
              </w:rPr>
            </w:pPr>
            <w:r w:rsidRPr="007F7022">
              <w:rPr>
                <w:sz w:val="20"/>
                <w:szCs w:val="20"/>
              </w:rPr>
              <w:t>10 farmakoterapijas kabineti un 30</w:t>
            </w:r>
            <w:r w:rsidR="007E3378" w:rsidRPr="007F7022">
              <w:rPr>
                <w:sz w:val="20"/>
                <w:szCs w:val="20"/>
              </w:rPr>
              <w:t>0</w:t>
            </w:r>
            <w:r w:rsidRPr="007F7022">
              <w:rPr>
                <w:sz w:val="20"/>
                <w:szCs w:val="20"/>
              </w:rPr>
              <w:t xml:space="preserve"> </w:t>
            </w:r>
            <w:r w:rsidR="007E3378" w:rsidRPr="007F7022">
              <w:rPr>
                <w:sz w:val="20"/>
                <w:szCs w:val="20"/>
              </w:rPr>
              <w:t>klientu</w:t>
            </w:r>
            <w:r w:rsidRPr="007F7022">
              <w:rPr>
                <w:sz w:val="20"/>
                <w:szCs w:val="20"/>
              </w:rPr>
              <w:t xml:space="preserve"> 2013.gadā.</w:t>
            </w:r>
          </w:p>
        </w:tc>
        <w:tc>
          <w:tcPr>
            <w:tcW w:w="2032" w:type="pct"/>
            <w:shd w:val="clear" w:color="auto" w:fill="auto"/>
          </w:tcPr>
          <w:p w:rsidR="007F1021" w:rsidRPr="007F7022" w:rsidRDefault="007F1021" w:rsidP="007E6622">
            <w:pPr>
              <w:ind w:left="57" w:right="57" w:firstLine="397"/>
              <w:jc w:val="both"/>
              <w:rPr>
                <w:sz w:val="20"/>
                <w:szCs w:val="20"/>
              </w:rPr>
            </w:pPr>
            <w:r w:rsidRPr="007F7022">
              <w:rPr>
                <w:sz w:val="20"/>
                <w:szCs w:val="20"/>
              </w:rPr>
              <w:t>Kopš 2011.gada Latvijā atvērti divi jauni farmakoterapijas kabineti</w:t>
            </w:r>
            <w:r w:rsidR="0082283B" w:rsidRPr="007F7022">
              <w:rPr>
                <w:sz w:val="20"/>
                <w:szCs w:val="20"/>
              </w:rPr>
              <w:t xml:space="preserve">. </w:t>
            </w:r>
            <w:r w:rsidRPr="007F7022">
              <w:rPr>
                <w:sz w:val="20"/>
                <w:szCs w:val="20"/>
              </w:rPr>
              <w:t>Latvijā 2012.gada beigās bija atvērti kopā 10 ilgtermiņa faramkoterapijas kabineti (metadona kabineti darbojās 9 vietās, bet buprenorfīna programmas – 8). Metadona ilgtermiņa farmakoterapijas programma pieejama Rīgā, Jelgavā, Liepājā, Ludzā, Kuldīgā, Salaspilī, Daugavpilī, Olainē, Jūrmalā, Ventspilī.</w:t>
            </w:r>
            <w:r w:rsidR="009C687E" w:rsidRPr="007F7022">
              <w:rPr>
                <w:sz w:val="20"/>
                <w:szCs w:val="20"/>
              </w:rPr>
              <w:t xml:space="preserve"> </w:t>
            </w:r>
            <w:r w:rsidRPr="007F7022">
              <w:rPr>
                <w:sz w:val="20"/>
                <w:szCs w:val="20"/>
              </w:rPr>
              <w:t>Buprenorfīna ilgtermiņa farmakoterapija ir pieejama Rīgā, Liepājā, Jūrmalā, Daugavpilī, Tukumā, Krāslavā, Salaspilī, Ventspilī.</w:t>
            </w:r>
          </w:p>
          <w:p w:rsidR="007F1021" w:rsidRPr="007F7022" w:rsidRDefault="007F1021" w:rsidP="007E6622">
            <w:pPr>
              <w:ind w:left="57" w:right="57"/>
              <w:jc w:val="both"/>
              <w:rPr>
                <w:sz w:val="20"/>
                <w:szCs w:val="20"/>
              </w:rPr>
            </w:pPr>
            <w:r w:rsidRPr="007F7022">
              <w:rPr>
                <w:sz w:val="20"/>
                <w:szCs w:val="20"/>
              </w:rPr>
              <w:t>Saskaņā ar val</w:t>
            </w:r>
            <w:r w:rsidR="009C687E" w:rsidRPr="007F7022">
              <w:rPr>
                <w:sz w:val="20"/>
                <w:szCs w:val="20"/>
              </w:rPr>
              <w:t>s</w:t>
            </w:r>
            <w:r w:rsidRPr="007F7022">
              <w:rPr>
                <w:sz w:val="20"/>
                <w:szCs w:val="20"/>
              </w:rPr>
              <w:t>ts kontroles revīzijas datiem metadona terapija 2012. un 2013.gadā tika nodrošināt</w:t>
            </w:r>
            <w:r w:rsidR="00E47609" w:rsidRPr="007F7022">
              <w:rPr>
                <w:sz w:val="20"/>
                <w:szCs w:val="20"/>
              </w:rPr>
              <w:t>a</w:t>
            </w:r>
            <w:r w:rsidRPr="007F7022">
              <w:rPr>
                <w:sz w:val="20"/>
                <w:szCs w:val="20"/>
              </w:rPr>
              <w:t xml:space="preserve"> 8 cietumos.</w:t>
            </w:r>
            <w:r w:rsidRPr="007F7022">
              <w:rPr>
                <w:rStyle w:val="FootnoteReference"/>
              </w:rPr>
              <w:footnoteReference w:id="14"/>
            </w:r>
            <w:r w:rsidRPr="007F7022">
              <w:rPr>
                <w:sz w:val="20"/>
                <w:szCs w:val="20"/>
              </w:rPr>
              <w:t xml:space="preserve"> 2012.gadā to saņēma 14 ieslodzītie, b</w:t>
            </w:r>
            <w:r w:rsidR="0082283B" w:rsidRPr="007F7022">
              <w:rPr>
                <w:sz w:val="20"/>
                <w:szCs w:val="20"/>
              </w:rPr>
              <w:t>et 2013.gadā – 1</w:t>
            </w:r>
            <w:r w:rsidR="004344C4" w:rsidRPr="007F7022">
              <w:rPr>
                <w:sz w:val="20"/>
                <w:szCs w:val="20"/>
              </w:rPr>
              <w:t>1 ieslodzīt</w:t>
            </w:r>
            <w:r w:rsidR="0082283B" w:rsidRPr="007F7022">
              <w:rPr>
                <w:sz w:val="20"/>
                <w:szCs w:val="20"/>
              </w:rPr>
              <w:t>ie</w:t>
            </w:r>
            <w:r w:rsidRPr="007F7022">
              <w:rPr>
                <w:sz w:val="20"/>
                <w:szCs w:val="20"/>
              </w:rPr>
              <w:t>.</w:t>
            </w:r>
            <w:r w:rsidRPr="007F7022">
              <w:rPr>
                <w:rStyle w:val="FootnoteReference"/>
              </w:rPr>
              <w:footnoteReference w:id="15"/>
            </w:r>
          </w:p>
          <w:p w:rsidR="005E7E37" w:rsidRPr="007F7022" w:rsidRDefault="007F1021" w:rsidP="007E6622">
            <w:pPr>
              <w:ind w:left="57" w:right="57" w:firstLine="397"/>
              <w:jc w:val="both"/>
              <w:rPr>
                <w:sz w:val="20"/>
                <w:szCs w:val="20"/>
              </w:rPr>
            </w:pPr>
            <w:r w:rsidRPr="007F7022">
              <w:rPr>
                <w:sz w:val="20"/>
                <w:szCs w:val="20"/>
              </w:rPr>
              <w:t>Ilgtermiņa farm</w:t>
            </w:r>
            <w:r w:rsidR="007F18E3" w:rsidRPr="007F7022">
              <w:rPr>
                <w:sz w:val="20"/>
                <w:szCs w:val="20"/>
              </w:rPr>
              <w:t>a</w:t>
            </w:r>
            <w:r w:rsidRPr="007F7022">
              <w:rPr>
                <w:sz w:val="20"/>
                <w:szCs w:val="20"/>
              </w:rPr>
              <w:t xml:space="preserve">koterapijas klientu skaits pieaudzis no 277 klientiem 2011.gadā līdz </w:t>
            </w:r>
            <w:r w:rsidR="004E370A" w:rsidRPr="007F7022">
              <w:rPr>
                <w:sz w:val="20"/>
                <w:szCs w:val="20"/>
              </w:rPr>
              <w:t xml:space="preserve">501 </w:t>
            </w:r>
            <w:r w:rsidRPr="007F7022">
              <w:rPr>
                <w:sz w:val="20"/>
                <w:szCs w:val="20"/>
              </w:rPr>
              <w:t xml:space="preserve">klientiem 2013.gadā, tātad programmas paplašināšana norit straujāk </w:t>
            </w:r>
            <w:r w:rsidR="0082283B" w:rsidRPr="007F7022">
              <w:rPr>
                <w:sz w:val="20"/>
                <w:szCs w:val="20"/>
              </w:rPr>
              <w:t>ne</w:t>
            </w:r>
            <w:r w:rsidRPr="007F7022">
              <w:rPr>
                <w:sz w:val="20"/>
                <w:szCs w:val="20"/>
              </w:rPr>
              <w:t>kā prognozēts.</w:t>
            </w:r>
            <w:r w:rsidRPr="007F7022">
              <w:rPr>
                <w:rStyle w:val="FootnoteReference"/>
                <w:sz w:val="20"/>
                <w:szCs w:val="20"/>
              </w:rPr>
              <w:footnoteReference w:id="16"/>
            </w:r>
          </w:p>
          <w:p w:rsidR="005E7E37" w:rsidRPr="007F7022" w:rsidRDefault="00CD3210" w:rsidP="007E6622">
            <w:pPr>
              <w:ind w:left="57" w:right="57" w:firstLine="397"/>
              <w:jc w:val="both"/>
            </w:pPr>
            <w:r w:rsidRPr="007F7022">
              <w:rPr>
                <w:sz w:val="20"/>
                <w:szCs w:val="20"/>
              </w:rPr>
              <w:t xml:space="preserve">INL zināšanu līmenis par pieejamo pakalpojumu netiek analizēts. </w:t>
            </w:r>
            <w:r w:rsidR="0082283B" w:rsidRPr="007F7022">
              <w:rPr>
                <w:sz w:val="20"/>
                <w:szCs w:val="20"/>
              </w:rPr>
              <w:t>Narkotiku lietotāju k</w:t>
            </w:r>
            <w:r w:rsidRPr="007F7022">
              <w:rPr>
                <w:sz w:val="20"/>
                <w:szCs w:val="20"/>
              </w:rPr>
              <w:t xml:space="preserve">ohortas 7.posma pētījuma rezultāti liecina, ka </w:t>
            </w:r>
            <w:r w:rsidR="00FA7CED" w:rsidRPr="007F7022">
              <w:rPr>
                <w:sz w:val="20"/>
                <w:szCs w:val="20"/>
              </w:rPr>
              <w:t>26,3% respondentu vēlētos iestāties ilgtermiņa farmakoterapijā ar buprenofīnu un 26,8% - ar metadonu.</w:t>
            </w:r>
            <w:r w:rsidR="00FA7CED" w:rsidRPr="007F7022">
              <w:rPr>
                <w:rStyle w:val="FootnoteReference"/>
                <w:sz w:val="20"/>
                <w:szCs w:val="20"/>
              </w:rPr>
              <w:footnoteReference w:id="17"/>
            </w:r>
          </w:p>
        </w:tc>
        <w:tc>
          <w:tcPr>
            <w:tcW w:w="437" w:type="pct"/>
            <w:shd w:val="clear" w:color="auto" w:fill="auto"/>
          </w:tcPr>
          <w:p w:rsidR="00C9123C" w:rsidRPr="007F7022" w:rsidRDefault="007E3378" w:rsidP="007E6622">
            <w:pPr>
              <w:ind w:left="57" w:right="57"/>
              <w:rPr>
                <w:sz w:val="20"/>
                <w:szCs w:val="20"/>
              </w:rPr>
            </w:pPr>
            <w:r w:rsidRPr="007F7022">
              <w:rPr>
                <w:sz w:val="20"/>
                <w:szCs w:val="20"/>
              </w:rPr>
              <w:t>I</w:t>
            </w:r>
            <w:r w:rsidR="00A316D5" w:rsidRPr="007F7022">
              <w:rPr>
                <w:sz w:val="20"/>
                <w:szCs w:val="20"/>
              </w:rPr>
              <w:t>zpildīts</w:t>
            </w:r>
          </w:p>
        </w:tc>
        <w:tc>
          <w:tcPr>
            <w:tcW w:w="1154" w:type="pct"/>
            <w:tcBorders>
              <w:bottom w:val="single" w:sz="6" w:space="0" w:color="auto"/>
              <w:right w:val="single" w:sz="8" w:space="0" w:color="auto"/>
            </w:tcBorders>
            <w:shd w:val="clear" w:color="auto" w:fill="auto"/>
          </w:tcPr>
          <w:p w:rsidR="00D46156" w:rsidRPr="007F7022" w:rsidRDefault="00A316D5" w:rsidP="007F7022">
            <w:pPr>
              <w:ind w:left="57" w:right="57" w:firstLine="397"/>
              <w:jc w:val="both"/>
              <w:rPr>
                <w:sz w:val="20"/>
                <w:szCs w:val="20"/>
              </w:rPr>
            </w:pPr>
            <w:r w:rsidRPr="007F7022">
              <w:rPr>
                <w:sz w:val="20"/>
                <w:szCs w:val="20"/>
              </w:rPr>
              <w:t>Ņemot vērā veiktos aprēķinus par probl</w:t>
            </w:r>
            <w:r w:rsidR="0082283B" w:rsidRPr="007F7022">
              <w:rPr>
                <w:sz w:val="20"/>
                <w:szCs w:val="20"/>
              </w:rPr>
              <w:t>emātisk</w:t>
            </w:r>
            <w:r w:rsidR="007F7022">
              <w:rPr>
                <w:sz w:val="20"/>
                <w:szCs w:val="20"/>
              </w:rPr>
              <w:t>o</w:t>
            </w:r>
            <w:r w:rsidR="0082283B" w:rsidRPr="007F7022">
              <w:rPr>
                <w:sz w:val="20"/>
                <w:szCs w:val="20"/>
              </w:rPr>
              <w:t xml:space="preserve"> opioīdu lietotāju skaitu</w:t>
            </w:r>
            <w:r w:rsidRPr="007F7022">
              <w:rPr>
                <w:sz w:val="20"/>
                <w:szCs w:val="20"/>
              </w:rPr>
              <w:t xml:space="preserve"> Latvijā, jānodrošina arī turpmāka farmakoterapijas programmas paplašināšana.</w:t>
            </w:r>
            <w:r w:rsidR="0082283B" w:rsidRPr="007F7022">
              <w:rPr>
                <w:sz w:val="20"/>
                <w:szCs w:val="20"/>
              </w:rPr>
              <w:t xml:space="preserve"> </w:t>
            </w:r>
            <w:r w:rsidR="00EF0E3C" w:rsidRPr="007F7022">
              <w:rPr>
                <w:sz w:val="20"/>
                <w:szCs w:val="20"/>
              </w:rPr>
              <w:t>Līdz ar to svarīgi paplašināt INL piesaisti HPP, kā arī veicinā</w:t>
            </w:r>
            <w:r w:rsidR="009879D8" w:rsidRPr="007F7022">
              <w:rPr>
                <w:sz w:val="20"/>
                <w:szCs w:val="20"/>
              </w:rPr>
              <w:t>t informācijas pieejamību ambula</w:t>
            </w:r>
            <w:r w:rsidR="00EF0E3C" w:rsidRPr="007F7022">
              <w:rPr>
                <w:sz w:val="20"/>
                <w:szCs w:val="20"/>
              </w:rPr>
              <w:t>t</w:t>
            </w:r>
            <w:r w:rsidR="009879D8" w:rsidRPr="007F7022">
              <w:rPr>
                <w:sz w:val="20"/>
                <w:szCs w:val="20"/>
              </w:rPr>
              <w:t>or</w:t>
            </w:r>
            <w:r w:rsidR="00EF0E3C" w:rsidRPr="007F7022">
              <w:rPr>
                <w:sz w:val="20"/>
                <w:szCs w:val="20"/>
              </w:rPr>
              <w:t>ās ārstniecības iestādēs un stacionāros, kur tiek nodrošināta narkoloģi</w:t>
            </w:r>
            <w:r w:rsidR="004F7DFC" w:rsidRPr="007F7022">
              <w:rPr>
                <w:sz w:val="20"/>
                <w:szCs w:val="20"/>
              </w:rPr>
              <w:t>s</w:t>
            </w:r>
            <w:r w:rsidR="007F7022">
              <w:rPr>
                <w:sz w:val="20"/>
                <w:szCs w:val="20"/>
              </w:rPr>
              <w:t>kā</w:t>
            </w:r>
            <w:r w:rsidR="00EF0E3C" w:rsidRPr="007F7022">
              <w:rPr>
                <w:sz w:val="20"/>
                <w:szCs w:val="20"/>
              </w:rPr>
              <w:t xml:space="preserve"> palīdzība</w:t>
            </w:r>
            <w:r w:rsidR="007F7022">
              <w:rPr>
                <w:sz w:val="20"/>
                <w:szCs w:val="20"/>
              </w:rPr>
              <w:t>.</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6C4AEB" w:rsidP="007E6622">
            <w:pPr>
              <w:ind w:left="57"/>
              <w:rPr>
                <w:b/>
                <w:sz w:val="20"/>
                <w:szCs w:val="20"/>
              </w:rPr>
            </w:pPr>
            <w:r w:rsidRPr="007F7022">
              <w:rPr>
                <w:b/>
                <w:sz w:val="20"/>
                <w:szCs w:val="20"/>
              </w:rPr>
              <w:t>21. V</w:t>
            </w:r>
            <w:r w:rsidR="00BB204D" w:rsidRPr="007F7022">
              <w:rPr>
                <w:b/>
                <w:sz w:val="20"/>
                <w:szCs w:val="20"/>
              </w:rPr>
              <w:t>eikt HIV prof</w:t>
            </w:r>
            <w:r w:rsidR="00D77D28" w:rsidRPr="007F7022">
              <w:rPr>
                <w:b/>
                <w:sz w:val="20"/>
                <w:szCs w:val="20"/>
              </w:rPr>
              <w:t>ilakses punktu,</w:t>
            </w:r>
            <w:r w:rsidR="00BB204D" w:rsidRPr="007F7022">
              <w:rPr>
                <w:b/>
                <w:sz w:val="20"/>
                <w:szCs w:val="20"/>
              </w:rPr>
              <w:t xml:space="preserve"> ieslodzījuma vietu darbinieku un NVO pārstāvju apmācību, t.sk. par narkotiku pārdozēšanas profilaksi</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120353" w:rsidRPr="007F7022">
              <w:rPr>
                <w:sz w:val="20"/>
                <w:szCs w:val="20"/>
              </w:rPr>
              <w:t xml:space="preserve"> VM</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ED0FC3" w:rsidRPr="007F7022">
              <w:rPr>
                <w:sz w:val="20"/>
                <w:szCs w:val="20"/>
              </w:rPr>
              <w:t xml:space="preserve"> SPKC</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120353" w:rsidRPr="007F7022">
              <w:rPr>
                <w:sz w:val="20"/>
                <w:szCs w:val="20"/>
              </w:rPr>
              <w:t xml:space="preserve"> pastāvīgi</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503DE2" w:rsidP="007E6622">
            <w:pPr>
              <w:pStyle w:val="ListParagraph"/>
              <w:numPr>
                <w:ilvl w:val="0"/>
                <w:numId w:val="14"/>
              </w:numPr>
              <w:ind w:left="57" w:right="57"/>
              <w:rPr>
                <w:sz w:val="20"/>
                <w:szCs w:val="20"/>
              </w:rPr>
            </w:pPr>
            <w:r w:rsidRPr="007F7022">
              <w:rPr>
                <w:sz w:val="20"/>
                <w:szCs w:val="20"/>
              </w:rPr>
              <w:t>Veiktas</w:t>
            </w:r>
            <w:r w:rsidR="007E4E99">
              <w:rPr>
                <w:sz w:val="20"/>
                <w:szCs w:val="20"/>
              </w:rPr>
              <w:t xml:space="preserve"> HPP, ieslodzījuma</w:t>
            </w:r>
            <w:r w:rsidR="00A316D5" w:rsidRPr="007F7022">
              <w:rPr>
                <w:sz w:val="20"/>
                <w:szCs w:val="20"/>
              </w:rPr>
              <w:t xml:space="preserve"> vietu</w:t>
            </w:r>
            <w:r w:rsidRPr="007F7022">
              <w:rPr>
                <w:sz w:val="20"/>
                <w:szCs w:val="20"/>
              </w:rPr>
              <w:t xml:space="preserve"> darbinieku</w:t>
            </w:r>
            <w:r w:rsidR="00A316D5" w:rsidRPr="007F7022">
              <w:rPr>
                <w:sz w:val="20"/>
                <w:szCs w:val="20"/>
              </w:rPr>
              <w:t xml:space="preserve"> </w:t>
            </w:r>
            <w:r w:rsidRPr="007F7022">
              <w:rPr>
                <w:sz w:val="20"/>
                <w:szCs w:val="20"/>
              </w:rPr>
              <w:t>un NVO pārstāvju apmācības</w:t>
            </w:r>
            <w:r w:rsidR="00E30C53" w:rsidRPr="007F7022">
              <w:rPr>
                <w:sz w:val="20"/>
                <w:szCs w:val="20"/>
              </w:rPr>
              <w:t>.</w:t>
            </w:r>
          </w:p>
          <w:p w:rsidR="00441D05" w:rsidRPr="007F7022" w:rsidRDefault="00441D05" w:rsidP="007E6622">
            <w:pPr>
              <w:pStyle w:val="ListParagraph"/>
              <w:ind w:left="57" w:right="57"/>
              <w:rPr>
                <w:sz w:val="20"/>
                <w:szCs w:val="20"/>
              </w:rPr>
            </w:pPr>
          </w:p>
          <w:p w:rsidR="00441D05" w:rsidRPr="007F7022" w:rsidRDefault="00E30C53" w:rsidP="007E6622">
            <w:pPr>
              <w:ind w:left="57" w:right="57"/>
              <w:rPr>
                <w:b/>
                <w:sz w:val="20"/>
                <w:szCs w:val="20"/>
              </w:rPr>
            </w:pPr>
            <w:r w:rsidRPr="007F7022">
              <w:rPr>
                <w:b/>
                <w:sz w:val="20"/>
                <w:szCs w:val="20"/>
              </w:rPr>
              <w:t>Darbības rezultāts</w:t>
            </w:r>
            <w:r w:rsidR="00495333" w:rsidRPr="007F7022">
              <w:rPr>
                <w:b/>
                <w:sz w:val="20"/>
                <w:szCs w:val="20"/>
              </w:rPr>
              <w:t xml:space="preserve"> B3</w:t>
            </w:r>
            <w:r w:rsidR="00441D05" w:rsidRPr="007F7022">
              <w:rPr>
                <w:b/>
                <w:sz w:val="20"/>
                <w:szCs w:val="20"/>
              </w:rPr>
              <w:t>:</w:t>
            </w:r>
          </w:p>
          <w:p w:rsidR="00E30C53" w:rsidRPr="007F7022" w:rsidRDefault="00441D05" w:rsidP="007E6622">
            <w:pPr>
              <w:ind w:left="57" w:right="57"/>
              <w:rPr>
                <w:sz w:val="20"/>
                <w:szCs w:val="20"/>
              </w:rPr>
            </w:pPr>
            <w:r w:rsidRPr="007F7022">
              <w:rPr>
                <w:sz w:val="20"/>
                <w:szCs w:val="20"/>
              </w:rPr>
              <w:t xml:space="preserve">organizēti 3 </w:t>
            </w:r>
            <w:r w:rsidR="00E30C53" w:rsidRPr="007F7022">
              <w:rPr>
                <w:sz w:val="20"/>
                <w:szCs w:val="20"/>
              </w:rPr>
              <w:t>semināri par narkotiku atkarības profilaksei un 1 seminārs par narkotiku pārdozēšanu.</w:t>
            </w:r>
          </w:p>
        </w:tc>
        <w:tc>
          <w:tcPr>
            <w:tcW w:w="2032" w:type="pct"/>
            <w:shd w:val="clear" w:color="auto" w:fill="auto"/>
          </w:tcPr>
          <w:p w:rsidR="00660006" w:rsidRPr="007F7022" w:rsidRDefault="007E4E99" w:rsidP="007E6622">
            <w:pPr>
              <w:ind w:left="57" w:right="57"/>
              <w:jc w:val="both"/>
              <w:rPr>
                <w:b/>
                <w:sz w:val="20"/>
                <w:szCs w:val="20"/>
              </w:rPr>
            </w:pPr>
            <w:r>
              <w:rPr>
                <w:b/>
                <w:sz w:val="20"/>
                <w:szCs w:val="20"/>
              </w:rPr>
              <w:t>Ieslodzījuma</w:t>
            </w:r>
            <w:r w:rsidR="00660006" w:rsidRPr="007F7022">
              <w:rPr>
                <w:b/>
                <w:sz w:val="20"/>
                <w:szCs w:val="20"/>
              </w:rPr>
              <w:t xml:space="preserve"> vietu pārvalde</w:t>
            </w:r>
          </w:p>
          <w:p w:rsidR="00660006" w:rsidRPr="007F7022" w:rsidRDefault="00503DE2" w:rsidP="007E6622">
            <w:pPr>
              <w:ind w:left="57" w:right="57"/>
              <w:jc w:val="both"/>
              <w:rPr>
                <w:sz w:val="20"/>
                <w:szCs w:val="20"/>
              </w:rPr>
            </w:pPr>
            <w:r w:rsidRPr="007F7022">
              <w:rPr>
                <w:sz w:val="20"/>
                <w:szCs w:val="20"/>
              </w:rPr>
              <w:t xml:space="preserve">       </w:t>
            </w:r>
            <w:r w:rsidR="00E47609" w:rsidRPr="007F7022">
              <w:rPr>
                <w:sz w:val="20"/>
                <w:szCs w:val="20"/>
              </w:rPr>
              <w:t>2013.</w:t>
            </w:r>
            <w:r w:rsidR="007E4E99">
              <w:rPr>
                <w:sz w:val="20"/>
                <w:szCs w:val="20"/>
              </w:rPr>
              <w:t>gadā ieslodzījuma</w:t>
            </w:r>
            <w:r w:rsidR="00EC1A8A" w:rsidRPr="007F7022">
              <w:rPr>
                <w:sz w:val="20"/>
                <w:szCs w:val="20"/>
              </w:rPr>
              <w:t xml:space="preserve"> vietu darbiniekiem</w:t>
            </w:r>
            <w:r w:rsidR="00660006" w:rsidRPr="007F7022">
              <w:rPr>
                <w:sz w:val="20"/>
                <w:szCs w:val="20"/>
              </w:rPr>
              <w:t xml:space="preserve"> kopā tika organizēti 4 apmācību semināri</w:t>
            </w:r>
            <w:r w:rsidR="007761C2" w:rsidRPr="007F7022">
              <w:rPr>
                <w:sz w:val="20"/>
                <w:szCs w:val="20"/>
              </w:rPr>
              <w:t>. Apmācību</w:t>
            </w:r>
            <w:r w:rsidR="00660006" w:rsidRPr="007F7022">
              <w:rPr>
                <w:sz w:val="20"/>
                <w:szCs w:val="20"/>
              </w:rPr>
              <w:t xml:space="preserve"> saturā tika iekļauti narkotiku atkarības profilak</w:t>
            </w:r>
            <w:r w:rsidR="009C687E" w:rsidRPr="007F7022">
              <w:rPr>
                <w:sz w:val="20"/>
                <w:szCs w:val="20"/>
              </w:rPr>
              <w:t>s</w:t>
            </w:r>
            <w:r w:rsidR="00660006" w:rsidRPr="007F7022">
              <w:rPr>
                <w:sz w:val="20"/>
                <w:szCs w:val="20"/>
              </w:rPr>
              <w:t xml:space="preserve">es jautājumi. Viena semināra saturā tika iekļauts jautājums par rīcību narkotisko vielu pārdozēšanas gadījumos. </w:t>
            </w:r>
          </w:p>
          <w:p w:rsidR="00660006" w:rsidRPr="007F7022" w:rsidRDefault="00660006" w:rsidP="007E6622">
            <w:pPr>
              <w:ind w:left="57" w:right="57"/>
              <w:jc w:val="both"/>
              <w:rPr>
                <w:b/>
                <w:sz w:val="20"/>
                <w:szCs w:val="20"/>
              </w:rPr>
            </w:pPr>
            <w:r w:rsidRPr="007F7022">
              <w:rPr>
                <w:b/>
                <w:sz w:val="20"/>
                <w:szCs w:val="20"/>
              </w:rPr>
              <w:t>HPP</w:t>
            </w:r>
          </w:p>
          <w:p w:rsidR="00660006" w:rsidRPr="007F7022" w:rsidRDefault="00503DE2" w:rsidP="007E6622">
            <w:pPr>
              <w:ind w:left="57" w:right="57"/>
              <w:jc w:val="both"/>
              <w:rPr>
                <w:sz w:val="20"/>
                <w:szCs w:val="20"/>
              </w:rPr>
            </w:pPr>
            <w:r w:rsidRPr="007F7022">
              <w:rPr>
                <w:sz w:val="20"/>
                <w:szCs w:val="20"/>
              </w:rPr>
              <w:t xml:space="preserve">       </w:t>
            </w:r>
            <w:r w:rsidR="00660006" w:rsidRPr="007F7022">
              <w:rPr>
                <w:sz w:val="20"/>
                <w:szCs w:val="20"/>
              </w:rPr>
              <w:t xml:space="preserve">2012.gadā SPKC apstiprināja apmācību programmu </w:t>
            </w:r>
            <w:r w:rsidR="00605AD8">
              <w:rPr>
                <w:sz w:val="20"/>
                <w:szCs w:val="20"/>
              </w:rPr>
              <w:t>“</w:t>
            </w:r>
            <w:r w:rsidR="00660006" w:rsidRPr="007F7022">
              <w:rPr>
                <w:sz w:val="20"/>
                <w:szCs w:val="20"/>
              </w:rPr>
              <w:t xml:space="preserve">Veselības kaitējuma mazināšanas un novēršanas programmas, pakalpojumi injicējamo narkotiku lietotājiem un citu riska grupu klientiem”, kas </w:t>
            </w:r>
            <w:r w:rsidR="009B606C" w:rsidRPr="007F7022">
              <w:rPr>
                <w:sz w:val="20"/>
                <w:szCs w:val="20"/>
              </w:rPr>
              <w:t xml:space="preserve">bija </w:t>
            </w:r>
            <w:r w:rsidR="00660006" w:rsidRPr="007F7022">
              <w:rPr>
                <w:sz w:val="20"/>
                <w:szCs w:val="20"/>
              </w:rPr>
              <w:t>paredzē</w:t>
            </w:r>
            <w:r w:rsidR="009B606C" w:rsidRPr="007F7022">
              <w:rPr>
                <w:sz w:val="20"/>
                <w:szCs w:val="20"/>
              </w:rPr>
              <w:t>ta</w:t>
            </w:r>
            <w:r w:rsidR="00660006" w:rsidRPr="007F7022">
              <w:rPr>
                <w:sz w:val="20"/>
                <w:szCs w:val="20"/>
              </w:rPr>
              <w:t xml:space="preserve"> kaitējuma mazināšanas</w:t>
            </w:r>
            <w:r w:rsidRPr="007F7022">
              <w:rPr>
                <w:sz w:val="20"/>
                <w:szCs w:val="20"/>
              </w:rPr>
              <w:t xml:space="preserve"> </w:t>
            </w:r>
            <w:r w:rsidR="00660006" w:rsidRPr="007F7022">
              <w:rPr>
                <w:sz w:val="20"/>
                <w:szCs w:val="20"/>
              </w:rPr>
              <w:t xml:space="preserve">pakalpojumu sniedzējiem – </w:t>
            </w:r>
            <w:r w:rsidR="00EC1A8A" w:rsidRPr="007F7022">
              <w:rPr>
                <w:sz w:val="20"/>
                <w:szCs w:val="20"/>
              </w:rPr>
              <w:t xml:space="preserve">HPP </w:t>
            </w:r>
            <w:r w:rsidR="00660006" w:rsidRPr="007F7022">
              <w:rPr>
                <w:sz w:val="20"/>
                <w:szCs w:val="20"/>
              </w:rPr>
              <w:t>darbiniekiem, sociālajiem un v</w:t>
            </w:r>
            <w:r w:rsidR="00EF67A3" w:rsidRPr="007F7022">
              <w:rPr>
                <w:sz w:val="20"/>
                <w:szCs w:val="20"/>
              </w:rPr>
              <w:t>eselības aprūpes darbiniekiem.</w:t>
            </w:r>
            <w:r w:rsidR="009B606C" w:rsidRPr="007F7022">
              <w:rPr>
                <w:sz w:val="20"/>
                <w:szCs w:val="20"/>
              </w:rPr>
              <w:t xml:space="preserve"> </w:t>
            </w:r>
            <w:r w:rsidR="00660006" w:rsidRPr="007F7022">
              <w:rPr>
                <w:sz w:val="20"/>
                <w:szCs w:val="20"/>
              </w:rPr>
              <w:t>Apmācībās tiek ietverta tēma arī par pā</w:t>
            </w:r>
            <w:r w:rsidR="007E4E99">
              <w:rPr>
                <w:sz w:val="20"/>
                <w:szCs w:val="20"/>
              </w:rPr>
              <w:t xml:space="preserve">rdozēšanas profilaksi. Pavisam </w:t>
            </w:r>
            <w:r w:rsidR="00660006" w:rsidRPr="007F7022">
              <w:rPr>
                <w:sz w:val="20"/>
                <w:szCs w:val="20"/>
              </w:rPr>
              <w:t>2012. gadā (kopš apstiprināta programma – augustā) apmācītas septiņas personas (HPP darbinieki).</w:t>
            </w:r>
            <w:r w:rsidR="00660006" w:rsidRPr="007F7022">
              <w:rPr>
                <w:rStyle w:val="FootnoteReference"/>
                <w:sz w:val="20"/>
                <w:szCs w:val="20"/>
              </w:rPr>
              <w:footnoteReference w:id="18"/>
            </w:r>
          </w:p>
          <w:p w:rsidR="00660006" w:rsidRPr="007F7022" w:rsidRDefault="00EC1A8A" w:rsidP="007E6622">
            <w:pPr>
              <w:ind w:left="57" w:right="57"/>
              <w:jc w:val="both"/>
              <w:rPr>
                <w:sz w:val="20"/>
                <w:szCs w:val="20"/>
              </w:rPr>
            </w:pPr>
            <w:r w:rsidRPr="007F7022">
              <w:rPr>
                <w:sz w:val="20"/>
                <w:szCs w:val="20"/>
              </w:rPr>
              <w:t xml:space="preserve">       </w:t>
            </w:r>
            <w:r w:rsidR="00660006" w:rsidRPr="007F7022">
              <w:rPr>
                <w:sz w:val="20"/>
                <w:szCs w:val="20"/>
              </w:rPr>
              <w:t xml:space="preserve">Pētījumā par HPP darbību tika konstatēts, ka visbiežāk HPP savus darbiniekus apmāca par drošu seksu (8 HPP jeb 53%) un par ar asinīm pārnesamām infekcijas slimībām (7 HPP). Sešos HPP apmāca savus </w:t>
            </w:r>
            <w:r w:rsidR="00660006" w:rsidRPr="007F7022">
              <w:rPr>
                <w:sz w:val="20"/>
                <w:szCs w:val="20"/>
              </w:rPr>
              <w:lastRenderedPageBreak/>
              <w:t xml:space="preserve">darbiniekus par drošu injicēšanu, narkotiku pārdozēšanas profilaksi, kā arī </w:t>
            </w:r>
            <w:r w:rsidR="00375041">
              <w:rPr>
                <w:sz w:val="20"/>
                <w:szCs w:val="20"/>
              </w:rPr>
              <w:t xml:space="preserve">par </w:t>
            </w:r>
            <w:r w:rsidR="00660006" w:rsidRPr="007F7022">
              <w:rPr>
                <w:sz w:val="20"/>
                <w:szCs w:val="20"/>
              </w:rPr>
              <w:t>rīcība opiātu vai stimul</w:t>
            </w:r>
            <w:r w:rsidR="00E7103C" w:rsidRPr="007F7022">
              <w:rPr>
                <w:sz w:val="20"/>
                <w:szCs w:val="20"/>
              </w:rPr>
              <w:t>antu pārdozēšanas gadījumā. Nalo</w:t>
            </w:r>
            <w:r w:rsidR="00660006" w:rsidRPr="007F7022">
              <w:rPr>
                <w:sz w:val="20"/>
                <w:szCs w:val="20"/>
              </w:rPr>
              <w:t>ksona izmantošanu saviem darbiniekiem māca trīs HPP.</w:t>
            </w:r>
            <w:r w:rsidR="00660006" w:rsidRPr="007F7022">
              <w:rPr>
                <w:rStyle w:val="FootnoteReference"/>
                <w:sz w:val="20"/>
                <w:szCs w:val="20"/>
              </w:rPr>
              <w:footnoteReference w:id="19"/>
            </w:r>
          </w:p>
          <w:p w:rsidR="00660006" w:rsidRPr="007F7022" w:rsidRDefault="00660006" w:rsidP="007E6622">
            <w:pPr>
              <w:ind w:left="57" w:right="57"/>
              <w:jc w:val="both"/>
              <w:rPr>
                <w:b/>
                <w:sz w:val="20"/>
                <w:szCs w:val="20"/>
              </w:rPr>
            </w:pPr>
            <w:r w:rsidRPr="007F7022">
              <w:rPr>
                <w:b/>
                <w:sz w:val="20"/>
                <w:szCs w:val="20"/>
              </w:rPr>
              <w:t>NVO</w:t>
            </w:r>
          </w:p>
          <w:p w:rsidR="00172C5B" w:rsidRPr="007F7022" w:rsidRDefault="00660006" w:rsidP="007E6622">
            <w:pPr>
              <w:ind w:left="57" w:right="57"/>
              <w:jc w:val="both"/>
              <w:rPr>
                <w:sz w:val="20"/>
                <w:szCs w:val="20"/>
              </w:rPr>
            </w:pPr>
            <w:r w:rsidRPr="007F7022">
              <w:rPr>
                <w:sz w:val="20"/>
                <w:szCs w:val="20"/>
              </w:rPr>
              <w:t>Nav informācijas.</w:t>
            </w:r>
          </w:p>
          <w:p w:rsidR="005E7E37" w:rsidRPr="007F7022" w:rsidRDefault="005E7E37" w:rsidP="007E6622">
            <w:pPr>
              <w:ind w:left="57" w:right="57"/>
              <w:jc w:val="both"/>
              <w:rPr>
                <w:sz w:val="20"/>
                <w:szCs w:val="20"/>
              </w:rPr>
            </w:pPr>
          </w:p>
          <w:p w:rsidR="005E7E37" w:rsidRPr="007F7022" w:rsidRDefault="00EC1A8A" w:rsidP="007E6622">
            <w:pPr>
              <w:ind w:left="57" w:right="57"/>
              <w:jc w:val="both"/>
              <w:rPr>
                <w:sz w:val="20"/>
                <w:szCs w:val="20"/>
              </w:rPr>
            </w:pPr>
            <w:r w:rsidRPr="007F7022">
              <w:rPr>
                <w:sz w:val="20"/>
                <w:szCs w:val="20"/>
              </w:rPr>
              <w:t xml:space="preserve">       </w:t>
            </w:r>
            <w:r w:rsidR="005E7E37" w:rsidRPr="007F7022">
              <w:rPr>
                <w:sz w:val="20"/>
                <w:szCs w:val="20"/>
              </w:rPr>
              <w:t>SPKC ir izplatījis ieslodzījuma vietās dažādus informatīvos materiālus – par antiretrovirālās terapijas blakusparādībām</w:t>
            </w:r>
            <w:r w:rsidR="005E7E37" w:rsidRPr="007F7022">
              <w:rPr>
                <w:rStyle w:val="FootnoteReference"/>
                <w:sz w:val="20"/>
                <w:szCs w:val="20"/>
              </w:rPr>
              <w:footnoteReference w:id="20"/>
            </w:r>
            <w:r w:rsidR="005E7E37" w:rsidRPr="007F7022">
              <w:rPr>
                <w:sz w:val="20"/>
                <w:szCs w:val="20"/>
              </w:rPr>
              <w:t>, par metadona programmu, par tuberkulozi, par HIV testa veikšanu, par A, B un C vīrushepatītu, informatīvos bukletus - „HIV/AIDS ābece”, „Seksuāli transmisīvās infekcijas”, „Par dzīvi pēc inficēšanās ar HIV infekciju”, skrejlapiņas par HIV testa veikšanu (HIV testēšanās nedēļas ietvaros), plakātu „Veic HIV testu” un citus materiālus par HIV infekciju. Daudzi no tiem sagatavoti gan latviešu, gan krievu valodā</w:t>
            </w:r>
          </w:p>
        </w:tc>
        <w:tc>
          <w:tcPr>
            <w:tcW w:w="437" w:type="pct"/>
            <w:shd w:val="clear" w:color="auto" w:fill="auto"/>
          </w:tcPr>
          <w:p w:rsidR="00C9123C" w:rsidRPr="007F7022" w:rsidRDefault="00660006" w:rsidP="007E6622">
            <w:pPr>
              <w:ind w:left="57" w:right="57"/>
              <w:rPr>
                <w:sz w:val="20"/>
                <w:szCs w:val="20"/>
              </w:rPr>
            </w:pPr>
            <w:r w:rsidRPr="007F7022">
              <w:rPr>
                <w:sz w:val="20"/>
                <w:szCs w:val="20"/>
              </w:rPr>
              <w:lastRenderedPageBreak/>
              <w:t xml:space="preserve">Izpildīts </w:t>
            </w:r>
          </w:p>
        </w:tc>
        <w:tc>
          <w:tcPr>
            <w:tcW w:w="1154" w:type="pct"/>
            <w:tcBorders>
              <w:bottom w:val="single" w:sz="6" w:space="0" w:color="auto"/>
              <w:right w:val="single" w:sz="8" w:space="0" w:color="auto"/>
            </w:tcBorders>
            <w:shd w:val="clear" w:color="auto" w:fill="auto"/>
          </w:tcPr>
          <w:p w:rsidR="00C9123C" w:rsidRPr="007F7022" w:rsidRDefault="001F51A8" w:rsidP="007E6622">
            <w:pPr>
              <w:ind w:left="57" w:right="57"/>
              <w:rPr>
                <w:sz w:val="20"/>
                <w:szCs w:val="20"/>
              </w:rPr>
            </w:pPr>
            <w:r w:rsidRPr="007F7022">
              <w:rPr>
                <w:sz w:val="20"/>
                <w:szCs w:val="20"/>
              </w:rPr>
              <w:t>Turpināt uzdevuma</w:t>
            </w:r>
            <w:r w:rsidR="00ED0FC3" w:rsidRPr="007F7022">
              <w:rPr>
                <w:sz w:val="20"/>
                <w:szCs w:val="20"/>
              </w:rPr>
              <w:t xml:space="preserve"> izpild</w:t>
            </w:r>
            <w:r w:rsidRPr="007F7022">
              <w:rPr>
                <w:sz w:val="20"/>
                <w:szCs w:val="20"/>
              </w:rPr>
              <w:t>i</w:t>
            </w:r>
            <w:r w:rsidR="00441D05" w:rsidRPr="007F7022">
              <w:rPr>
                <w:sz w:val="20"/>
                <w:szCs w:val="20"/>
              </w:rPr>
              <w:t>.</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255E0A" w:rsidP="007E6622">
            <w:pPr>
              <w:ind w:left="57"/>
              <w:rPr>
                <w:b/>
                <w:sz w:val="20"/>
                <w:szCs w:val="20"/>
              </w:rPr>
            </w:pPr>
            <w:r w:rsidRPr="007F7022">
              <w:rPr>
                <w:b/>
                <w:sz w:val="20"/>
                <w:szCs w:val="20"/>
              </w:rPr>
              <w:lastRenderedPageBreak/>
              <w:t>22. I</w:t>
            </w:r>
            <w:r w:rsidR="00BB204D" w:rsidRPr="007F7022">
              <w:rPr>
                <w:b/>
                <w:sz w:val="20"/>
                <w:szCs w:val="20"/>
              </w:rPr>
              <w:t>zstrādāt un īstenot ieslodzīto personu veselības aprūpes koncepciju, cita starpā paredzot arī narkotiku atkarīgo personu</w:t>
            </w:r>
            <w:r w:rsidR="00D77D28" w:rsidRPr="007F7022">
              <w:rPr>
                <w:b/>
                <w:sz w:val="20"/>
                <w:szCs w:val="20"/>
              </w:rPr>
              <w:t xml:space="preserve"> ilgtermiņa</w:t>
            </w:r>
            <w:r w:rsidR="00BB204D" w:rsidRPr="007F7022">
              <w:rPr>
                <w:b/>
                <w:sz w:val="20"/>
                <w:szCs w:val="20"/>
              </w:rPr>
              <w:t xml:space="preserve"> </w:t>
            </w:r>
            <w:r w:rsidR="00D77D28" w:rsidRPr="007F7022">
              <w:rPr>
                <w:b/>
                <w:sz w:val="20"/>
                <w:szCs w:val="20"/>
              </w:rPr>
              <w:t>farmakoterapijas</w:t>
            </w:r>
            <w:r w:rsidR="00BB204D" w:rsidRPr="007F7022">
              <w:rPr>
                <w:b/>
                <w:sz w:val="20"/>
                <w:szCs w:val="20"/>
              </w:rPr>
              <w:t xml:space="preserve"> nodrošināšanas un narkotiku lietošanas sociālo un bioloģisko seku mazināšanas risinājumu īstenošanu</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120353" w:rsidRPr="007F7022">
              <w:rPr>
                <w:sz w:val="20"/>
                <w:szCs w:val="20"/>
              </w:rPr>
              <w:t xml:space="preserve"> TM</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120353" w:rsidRPr="007F7022">
              <w:rPr>
                <w:sz w:val="20"/>
                <w:szCs w:val="20"/>
              </w:rPr>
              <w:t xml:space="preserve"> VM</w:t>
            </w:r>
          </w:p>
          <w:p w:rsidR="00C52825" w:rsidRPr="007F7022" w:rsidRDefault="00C52825" w:rsidP="007E6622">
            <w:pPr>
              <w:ind w:left="57" w:right="57"/>
              <w:rPr>
                <w:sz w:val="20"/>
                <w:szCs w:val="20"/>
              </w:rPr>
            </w:pPr>
            <w:r w:rsidRPr="007F7022">
              <w:rPr>
                <w:b/>
                <w:sz w:val="20"/>
                <w:szCs w:val="20"/>
              </w:rPr>
              <w:t>Izpildes termiņš:</w:t>
            </w:r>
            <w:r w:rsidR="00120353" w:rsidRPr="007F7022">
              <w:rPr>
                <w:sz w:val="20"/>
                <w:szCs w:val="20"/>
              </w:rPr>
              <w:t xml:space="preserve"> 2012.gada 30.jūnijs izstrādāt; Līdz 2016.gada 31.decembrim – īstenot</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tcBorders>
              <w:bottom w:val="single" w:sz="6" w:space="0" w:color="auto"/>
            </w:tcBorders>
            <w:shd w:val="clear" w:color="auto" w:fill="auto"/>
          </w:tcPr>
          <w:p w:rsidR="00C9123C" w:rsidRPr="007F7022" w:rsidRDefault="007E3378" w:rsidP="007E6622">
            <w:pPr>
              <w:pStyle w:val="ListParagraph"/>
              <w:numPr>
                <w:ilvl w:val="0"/>
                <w:numId w:val="15"/>
              </w:numPr>
              <w:ind w:left="57" w:right="57"/>
              <w:rPr>
                <w:sz w:val="20"/>
                <w:szCs w:val="20"/>
              </w:rPr>
            </w:pPr>
            <w:r w:rsidRPr="007F7022">
              <w:rPr>
                <w:sz w:val="20"/>
                <w:szCs w:val="20"/>
              </w:rPr>
              <w:t>Izstrādāta koncepcija.</w:t>
            </w:r>
          </w:p>
          <w:p w:rsidR="007E3378" w:rsidRPr="007F7022" w:rsidRDefault="007E3378" w:rsidP="007E6622">
            <w:pPr>
              <w:ind w:left="57" w:right="57"/>
              <w:rPr>
                <w:sz w:val="20"/>
                <w:szCs w:val="20"/>
              </w:rPr>
            </w:pPr>
          </w:p>
        </w:tc>
        <w:tc>
          <w:tcPr>
            <w:tcW w:w="2032" w:type="pct"/>
            <w:shd w:val="clear" w:color="auto" w:fill="auto"/>
          </w:tcPr>
          <w:p w:rsidR="008C6F43" w:rsidRPr="007F7022" w:rsidRDefault="00C10801" w:rsidP="008C6F43">
            <w:pPr>
              <w:tabs>
                <w:tab w:val="left" w:pos="993"/>
              </w:tabs>
              <w:ind w:left="57" w:right="57" w:firstLine="397"/>
              <w:jc w:val="both"/>
              <w:rPr>
                <w:sz w:val="20"/>
                <w:szCs w:val="20"/>
              </w:rPr>
            </w:pPr>
            <w:r w:rsidRPr="00C10801">
              <w:rPr>
                <w:sz w:val="20"/>
                <w:szCs w:val="20"/>
              </w:rPr>
              <w:t>2006. gadā TM tika izstrādāts Ieslodzīto veselības aprūpes koncepcijas projekts, taču saskaņā ar Ministru kabineta sēdē pieņemto lēmumu tā izskatīšana tika atlikta, savukārt 2010. gada 1. jūnija Ministru kabineta sēdē (prot. Nr. 28, 4. §) tika nolemts, ka sākotnējais uzdevums par Ieslodzīto veselības aprūpes koncepcijas izstrādi ir zaudējis savu aktualitāti, jo līdzīgs uzdevums bija ietverts</w:t>
            </w:r>
            <w:r>
              <w:rPr>
                <w:sz w:val="20"/>
                <w:szCs w:val="20"/>
              </w:rPr>
              <w:t xml:space="preserve"> arī p</w:t>
            </w:r>
            <w:r w:rsidRPr="00C10801">
              <w:rPr>
                <w:sz w:val="20"/>
                <w:szCs w:val="20"/>
              </w:rPr>
              <w:t>amatnostādnēs</w:t>
            </w:r>
            <w:r>
              <w:rPr>
                <w:sz w:val="20"/>
                <w:szCs w:val="20"/>
              </w:rPr>
              <w:t>.</w:t>
            </w:r>
            <w:r w:rsidR="008324C6">
              <w:rPr>
                <w:sz w:val="20"/>
                <w:szCs w:val="20"/>
              </w:rPr>
              <w:t xml:space="preserve"> </w:t>
            </w:r>
            <w:r w:rsidR="008C6F43" w:rsidRPr="007F7022">
              <w:rPr>
                <w:sz w:val="20"/>
                <w:szCs w:val="20"/>
              </w:rPr>
              <w:t>Vienlaikus tika turpināts darbs pie ieslodzīto veselības aprūpes. Laika posmā no 2011. līdz 2013.gadam tika veikti grozījumi vairākos tiesību aktos ar mērķi uzlabot ieslodzīto veselības aprūpi:</w:t>
            </w:r>
          </w:p>
          <w:p w:rsidR="008C6F43" w:rsidRPr="007F7022" w:rsidRDefault="008C6F43" w:rsidP="008C6F43">
            <w:pPr>
              <w:tabs>
                <w:tab w:val="left" w:pos="993"/>
              </w:tabs>
              <w:ind w:left="57" w:right="57" w:firstLine="397"/>
              <w:jc w:val="both"/>
              <w:rPr>
                <w:sz w:val="20"/>
                <w:szCs w:val="20"/>
              </w:rPr>
            </w:pPr>
            <w:r w:rsidRPr="007F7022">
              <w:rPr>
                <w:sz w:val="20"/>
                <w:szCs w:val="20"/>
              </w:rPr>
              <w:t xml:space="preserve">1. 2011.gada 27.septembrī tika pieņemti grozījumi Ministru kabineta 2006.gada 19.decembra noteikumos Nr.1046 Veselības aprūpes organizēšanas un finansēšanas kārtība”, nosakot jaunu kompetences sadalījumu starp TM un VM attiecībā uz ieslodzīto veselības aprūpes finansēšanu. TM sedz maksu par: ieslodzījuma vietā strādājošas ārstniecības personas sniegtajiem veselības aprūpes pakalpojumiem; pacientu iemaksas un pacientu līdzmaksājumus par ieslodzītajiem, kas saņem veselības aprūpi ārpus ieslodzījuma vietas. Minētajos grozījumos ieslodzījuma vietu ārstu tiesības tika pietuvinātas brīvībā strādājošo ģimenes ārstu tiesībām, paredzot ieslodzījuma vietu ārstiem tiesības izrakstīt nosūtījumus izmeklējumiem ieslodzītajiem, kas tiem dos iespēju saņemt valsts apmaksātus ambulatoros un stacionāros veselības aprūpes pakalpojumus ārstniecības iestādēs ārpus ieslodzījuma vietām par valsts budžeta līdzekļiem, tai skaitā arī kompensējamos medikamentus, līdzīgi kā tas ir pārējiem iedzīvotājiem sabiedrībā. </w:t>
            </w:r>
          </w:p>
          <w:p w:rsidR="008C6F43" w:rsidRPr="007F7022" w:rsidRDefault="008C6F43" w:rsidP="008C6F43">
            <w:pPr>
              <w:tabs>
                <w:tab w:val="left" w:pos="993"/>
              </w:tabs>
              <w:ind w:left="57" w:right="57" w:firstLine="397"/>
              <w:jc w:val="both"/>
              <w:rPr>
                <w:sz w:val="20"/>
                <w:szCs w:val="20"/>
              </w:rPr>
            </w:pPr>
            <w:r w:rsidRPr="007F7022">
              <w:rPr>
                <w:sz w:val="20"/>
                <w:szCs w:val="20"/>
              </w:rPr>
              <w:lastRenderedPageBreak/>
              <w:t>2. Ministru kabineta 2011.gada 19.oktobra noteikumi Nr.821 „Grozījumi Ministru kabineta 2006.gada 31.oktobra noteikumos Nr.899 „Ambulatorajai ārstēšanai paredzēto zāļu un medicīnisko ierīču iegādes izdevumu kompensācijas kārtība””, nodrošina iespējas ieslodzītajiem bez medikamentiem tuberkulozes un HIV/AIDS ārstēšanai, saņemt arī citus kompensējamos medikamentus atbilstoši diagnozei. Pacientu līdzmaksājumu sedz TM.</w:t>
            </w:r>
          </w:p>
          <w:p w:rsidR="005F688A" w:rsidRPr="007F7022" w:rsidRDefault="008C6F43" w:rsidP="00C10801">
            <w:pPr>
              <w:tabs>
                <w:tab w:val="left" w:pos="993"/>
              </w:tabs>
              <w:ind w:left="57" w:right="57" w:firstLine="397"/>
              <w:jc w:val="both"/>
              <w:rPr>
                <w:sz w:val="20"/>
                <w:szCs w:val="20"/>
              </w:rPr>
            </w:pPr>
            <w:r w:rsidRPr="007F7022">
              <w:rPr>
                <w:sz w:val="20"/>
                <w:szCs w:val="20"/>
              </w:rPr>
              <w:t xml:space="preserve">3.  </w:t>
            </w:r>
            <w:r w:rsidR="00C10801" w:rsidRPr="00C10801">
              <w:rPr>
                <w:sz w:val="20"/>
                <w:szCs w:val="20"/>
              </w:rPr>
              <w:t>2012. gada 27. janvārī spēkā stājās Ministru kabineta noteikumi Nr. 70 „Alkoholisko, narkotisko, psihotropo, toksisko vielu azartspēļu vai datorspēļu atkarības slimnieku ārstēšanas kārtība”, tādejādi, tika ieviesta jauna prakse, nodrošinot iespēju ilgtermiņa farmakoterapijas klientiem turpināt terapiju ieslodzījuma vietās, ja pirms tam klients ir saņēmis recepti. Norvēģijas finanšu instrumenta programmas ietvaros Olaines cietuma teritorijā paredzēts izveidot jaunu nodaļu ieslodzīto ar atkarības problēmām ārstēšanai un resocializācijai, kā arī tiks īstenota personāla apmācība darbā ar ieslodzītajiem ar atkarību problēmām. Tāpat arī Ieslodzījuma vietu infrastruktūras attīstības koncepcijā (MK12.02.2013. rīkojums Nr. 50) norādīts uz to, ka Olaines cietumā tiks izveidots Atkarīgo centrs. Vienlaikus TM turpina darbu pie Ieslodzīto veselības aprūpes koncepcijas izstrādes kā tas paredzēts Pamatnostādnēs</w:t>
            </w:r>
            <w:r w:rsidR="00C10801">
              <w:rPr>
                <w:sz w:val="20"/>
                <w:szCs w:val="20"/>
              </w:rPr>
              <w:t>.</w:t>
            </w:r>
            <w:r w:rsidR="00C10801" w:rsidRPr="00C10801" w:rsidDel="00C10801">
              <w:rPr>
                <w:sz w:val="20"/>
                <w:szCs w:val="20"/>
              </w:rPr>
              <w:t xml:space="preserve"> </w:t>
            </w:r>
          </w:p>
        </w:tc>
        <w:tc>
          <w:tcPr>
            <w:tcW w:w="437" w:type="pct"/>
            <w:shd w:val="clear" w:color="auto" w:fill="auto"/>
          </w:tcPr>
          <w:p w:rsidR="00C9123C" w:rsidRPr="007F7022" w:rsidRDefault="00F73FBD" w:rsidP="007E6622">
            <w:pPr>
              <w:ind w:left="57" w:right="57"/>
              <w:rPr>
                <w:sz w:val="20"/>
                <w:szCs w:val="20"/>
              </w:rPr>
            </w:pPr>
            <w:r w:rsidRPr="007F7022">
              <w:rPr>
                <w:sz w:val="20"/>
                <w:szCs w:val="20"/>
              </w:rPr>
              <w:lastRenderedPageBreak/>
              <w:t>Izpildīts daļēji</w:t>
            </w:r>
          </w:p>
        </w:tc>
        <w:tc>
          <w:tcPr>
            <w:tcW w:w="1154" w:type="pct"/>
            <w:tcBorders>
              <w:bottom w:val="single" w:sz="6" w:space="0" w:color="auto"/>
              <w:right w:val="single" w:sz="8" w:space="0" w:color="auto"/>
            </w:tcBorders>
            <w:shd w:val="clear" w:color="auto" w:fill="auto"/>
          </w:tcPr>
          <w:p w:rsidR="003A1C19" w:rsidRPr="00A07CF9" w:rsidRDefault="003A1C19" w:rsidP="00A07CF9">
            <w:pPr>
              <w:pStyle w:val="ListParagraph"/>
              <w:numPr>
                <w:ilvl w:val="0"/>
                <w:numId w:val="9"/>
              </w:numPr>
              <w:ind w:right="57"/>
              <w:jc w:val="both"/>
              <w:rPr>
                <w:sz w:val="20"/>
                <w:szCs w:val="20"/>
              </w:rPr>
            </w:pP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lastRenderedPageBreak/>
              <w:t>23. Izstrādāt grozījumus Krimināllikumā, paredzot brīvības atņemšanas soda sankcijas izslēgšanu no Krimināllikuma par neatļautu narkotiku lietošanu, iegādāšanos un glabāšanu personīgajām vajadzībām</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120353" w:rsidRPr="007F7022">
              <w:rPr>
                <w:sz w:val="20"/>
                <w:szCs w:val="20"/>
              </w:rPr>
              <w:t xml:space="preserve"> TM</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120353" w:rsidRPr="007F7022">
              <w:rPr>
                <w:sz w:val="20"/>
                <w:szCs w:val="20"/>
              </w:rPr>
              <w:t xml:space="preserve"> 2011.gada 2.janvāris – pieņemts MK</w:t>
            </w:r>
          </w:p>
          <w:p w:rsidR="00C9123C" w:rsidRPr="007F7022" w:rsidRDefault="00C52825" w:rsidP="007E6622">
            <w:pPr>
              <w:widowControl/>
              <w:autoSpaceDE/>
              <w:autoSpaceDN/>
              <w:adjustRightInd/>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9B606C" w:rsidP="007E6622">
            <w:pPr>
              <w:ind w:left="57" w:right="57"/>
              <w:rPr>
                <w:sz w:val="20"/>
                <w:szCs w:val="20"/>
              </w:rPr>
            </w:pPr>
            <w:r w:rsidRPr="007F7022">
              <w:rPr>
                <w:sz w:val="20"/>
                <w:szCs w:val="20"/>
              </w:rPr>
              <w:t>P</w:t>
            </w:r>
            <w:r w:rsidR="006518BE" w:rsidRPr="007F7022">
              <w:rPr>
                <w:sz w:val="20"/>
                <w:szCs w:val="20"/>
              </w:rPr>
              <w:t>ieņemti un spēkā stājušies grozījumi</w:t>
            </w:r>
          </w:p>
        </w:tc>
        <w:tc>
          <w:tcPr>
            <w:tcW w:w="2032" w:type="pct"/>
            <w:shd w:val="clear" w:color="auto" w:fill="auto"/>
          </w:tcPr>
          <w:p w:rsidR="00C9123C" w:rsidRPr="007F7022" w:rsidRDefault="008D6830" w:rsidP="007E6622">
            <w:pPr>
              <w:ind w:left="57" w:right="57" w:firstLine="397"/>
              <w:jc w:val="both"/>
              <w:rPr>
                <w:sz w:val="20"/>
                <w:szCs w:val="20"/>
              </w:rPr>
            </w:pPr>
            <w:r w:rsidRPr="007F7022">
              <w:rPr>
                <w:sz w:val="20"/>
                <w:szCs w:val="20"/>
              </w:rPr>
              <w:t>2013.gada 1.aprīlī spēkā stājās grozījumi Krimināllikum</w:t>
            </w:r>
            <w:r w:rsidR="009B606C" w:rsidRPr="007F7022">
              <w:rPr>
                <w:sz w:val="20"/>
                <w:szCs w:val="20"/>
              </w:rPr>
              <w:t>ā</w:t>
            </w:r>
            <w:r w:rsidRPr="007F7022">
              <w:rPr>
                <w:sz w:val="20"/>
                <w:szCs w:val="20"/>
              </w:rPr>
              <w:t>, paredzot, ka persona, kura ir apsūdzēta pēc 253.</w:t>
            </w:r>
            <w:r w:rsidRPr="007F7022">
              <w:rPr>
                <w:sz w:val="20"/>
                <w:szCs w:val="20"/>
                <w:vertAlign w:val="superscript"/>
              </w:rPr>
              <w:t>2</w:t>
            </w:r>
            <w:r w:rsidRPr="007F7022">
              <w:rPr>
                <w:sz w:val="20"/>
                <w:szCs w:val="20"/>
              </w:rPr>
              <w:t xml:space="preserve"> panta pirmās daļas var tikt sodīta ar  īslaicīgu brīvības atņemšanu (15 līdz 30 dienas) vai ar piespiedu darbu, vai ar naudas sodu. Līdz ar šiem grozījumiem brīvības atņemšana kā soda sankcija par narkotisko vielu neatļautu lietošanu, iegādāšanos un glabāšanu personīgajām vajadzībām no Krimināllikuma tika izslēgta.</w:t>
            </w:r>
            <w:r w:rsidR="007E3378" w:rsidRPr="007F7022">
              <w:rPr>
                <w:sz w:val="20"/>
                <w:szCs w:val="20"/>
              </w:rPr>
              <w:t xml:space="preserve"> </w:t>
            </w:r>
          </w:p>
          <w:p w:rsidR="007E3378" w:rsidRPr="007F7022" w:rsidRDefault="007E3378" w:rsidP="007E6622">
            <w:pPr>
              <w:ind w:left="57" w:right="57" w:firstLine="397"/>
              <w:jc w:val="both"/>
              <w:rPr>
                <w:sz w:val="20"/>
                <w:szCs w:val="20"/>
              </w:rPr>
            </w:pPr>
            <w:r w:rsidRPr="007F7022">
              <w:rPr>
                <w:sz w:val="20"/>
                <w:szCs w:val="20"/>
              </w:rPr>
              <w:t xml:space="preserve">Lai gan grozījumi pieņemti </w:t>
            </w:r>
            <w:r w:rsidR="00F71E35" w:rsidRPr="007F7022">
              <w:rPr>
                <w:sz w:val="20"/>
                <w:szCs w:val="20"/>
              </w:rPr>
              <w:t>divus gadus vēlāk par plānoto, tie neietekmē kopējo pamatnostādnēs izvirzīto mērķu sasniegšanu.</w:t>
            </w:r>
          </w:p>
        </w:tc>
        <w:tc>
          <w:tcPr>
            <w:tcW w:w="437" w:type="pct"/>
            <w:shd w:val="clear" w:color="auto" w:fill="auto"/>
          </w:tcPr>
          <w:p w:rsidR="00C9123C" w:rsidRPr="007F7022" w:rsidRDefault="007E3378" w:rsidP="007E6622">
            <w:pPr>
              <w:ind w:left="57" w:right="57"/>
              <w:rPr>
                <w:sz w:val="20"/>
                <w:szCs w:val="20"/>
              </w:rPr>
            </w:pPr>
            <w:r w:rsidRPr="007F7022">
              <w:rPr>
                <w:sz w:val="20"/>
                <w:szCs w:val="20"/>
              </w:rPr>
              <w:t>Izpildīts</w:t>
            </w:r>
          </w:p>
        </w:tc>
        <w:tc>
          <w:tcPr>
            <w:tcW w:w="1154" w:type="pct"/>
            <w:tcBorders>
              <w:bottom w:val="single" w:sz="6" w:space="0" w:color="auto"/>
              <w:right w:val="single" w:sz="8" w:space="0" w:color="auto"/>
            </w:tcBorders>
            <w:shd w:val="clear" w:color="auto" w:fill="auto"/>
          </w:tcPr>
          <w:p w:rsidR="00C9123C" w:rsidRPr="007F7022" w:rsidRDefault="004344C4" w:rsidP="007E6622">
            <w:pPr>
              <w:pStyle w:val="ListParagraph"/>
              <w:numPr>
                <w:ilvl w:val="0"/>
                <w:numId w:val="9"/>
              </w:numPr>
              <w:ind w:left="57" w:right="57"/>
              <w:rPr>
                <w:sz w:val="20"/>
                <w:szCs w:val="20"/>
              </w:rPr>
            </w:pPr>
            <w:r w:rsidRPr="007F7022">
              <w:rPr>
                <w:sz w:val="20"/>
                <w:szCs w:val="20"/>
              </w:rPr>
              <w:t xml:space="preserve">- </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t>24. Izstrādāt un ieviest sabiedriskās drošības piespiedu līdzekļu koncepciju, paredzot piespiedu līdzekļus sabiedriski bīstamu atkarīgo personu pievēršanai narkomānijas ārstniecības programmām</w:t>
            </w:r>
          </w:p>
        </w:tc>
      </w:tr>
      <w:tr w:rsidR="005D4A9C" w:rsidRPr="007F7022" w:rsidTr="000B36B3">
        <w:trPr>
          <w:trHeight w:val="60"/>
        </w:trPr>
        <w:tc>
          <w:tcPr>
            <w:tcW w:w="663" w:type="pct"/>
            <w:tcBorders>
              <w:left w:val="single" w:sz="8" w:space="0" w:color="auto"/>
              <w:bottom w:val="single" w:sz="4"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120353" w:rsidRPr="007F7022">
              <w:rPr>
                <w:sz w:val="20"/>
                <w:szCs w:val="20"/>
              </w:rPr>
              <w:t xml:space="preserve"> TM</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120353" w:rsidRPr="007F7022">
              <w:rPr>
                <w:sz w:val="20"/>
                <w:szCs w:val="20"/>
              </w:rPr>
              <w:t xml:space="preserve"> VM</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120353" w:rsidRPr="007F7022">
              <w:rPr>
                <w:sz w:val="20"/>
                <w:szCs w:val="20"/>
              </w:rPr>
              <w:t xml:space="preserve"> 2011.gada 1.decembris – pieņemts MK</w:t>
            </w:r>
          </w:p>
          <w:p w:rsidR="00C9123C" w:rsidRPr="007F7022" w:rsidRDefault="00C52825" w:rsidP="007E6622">
            <w:pPr>
              <w:ind w:left="57" w:right="57"/>
              <w:rPr>
                <w:sz w:val="20"/>
                <w:szCs w:val="20"/>
              </w:rPr>
            </w:pPr>
            <w:r w:rsidRPr="007F7022">
              <w:rPr>
                <w:b/>
                <w:sz w:val="20"/>
                <w:szCs w:val="20"/>
              </w:rPr>
              <w:t>Budžets:</w:t>
            </w:r>
          </w:p>
        </w:tc>
        <w:tc>
          <w:tcPr>
            <w:tcW w:w="714" w:type="pct"/>
            <w:tcBorders>
              <w:bottom w:val="single" w:sz="4" w:space="0" w:color="auto"/>
            </w:tcBorders>
            <w:shd w:val="clear" w:color="auto" w:fill="auto"/>
          </w:tcPr>
          <w:p w:rsidR="00C9123C" w:rsidRPr="007F7022" w:rsidRDefault="006518BE" w:rsidP="007E6622">
            <w:pPr>
              <w:ind w:left="57" w:right="57"/>
              <w:jc w:val="both"/>
              <w:rPr>
                <w:sz w:val="20"/>
                <w:szCs w:val="20"/>
              </w:rPr>
            </w:pPr>
            <w:r w:rsidRPr="007F7022">
              <w:rPr>
                <w:sz w:val="20"/>
                <w:szCs w:val="20"/>
              </w:rPr>
              <w:t>Apstiprināta koncepcija, kurā</w:t>
            </w:r>
            <w:r w:rsidR="00F71E35" w:rsidRPr="007F7022">
              <w:rPr>
                <w:sz w:val="20"/>
                <w:szCs w:val="20"/>
              </w:rPr>
              <w:t xml:space="preserve"> paredzēt</w:t>
            </w:r>
            <w:r w:rsidRPr="007F7022">
              <w:rPr>
                <w:sz w:val="20"/>
                <w:szCs w:val="20"/>
              </w:rPr>
              <w:t>s</w:t>
            </w:r>
            <w:r w:rsidR="00F71E35" w:rsidRPr="007F7022">
              <w:rPr>
                <w:sz w:val="20"/>
                <w:szCs w:val="20"/>
              </w:rPr>
              <w:t xml:space="preserve"> piespiedu līdzek</w:t>
            </w:r>
            <w:r w:rsidRPr="007F7022">
              <w:rPr>
                <w:sz w:val="20"/>
                <w:szCs w:val="20"/>
              </w:rPr>
              <w:t>lis</w:t>
            </w:r>
            <w:r w:rsidR="00F71E35" w:rsidRPr="007F7022">
              <w:rPr>
                <w:sz w:val="20"/>
                <w:szCs w:val="20"/>
              </w:rPr>
              <w:t xml:space="preserve"> – </w:t>
            </w:r>
            <w:r w:rsidR="00EF0E3C" w:rsidRPr="007F7022">
              <w:rPr>
                <w:sz w:val="20"/>
                <w:szCs w:val="20"/>
              </w:rPr>
              <w:t>ārstēšanās no narkotisko vielu atkarības</w:t>
            </w:r>
            <w:r w:rsidR="00F71E35" w:rsidRPr="007F7022">
              <w:rPr>
                <w:sz w:val="20"/>
                <w:szCs w:val="20"/>
              </w:rPr>
              <w:t>.</w:t>
            </w:r>
          </w:p>
        </w:tc>
        <w:tc>
          <w:tcPr>
            <w:tcW w:w="2032" w:type="pct"/>
            <w:tcBorders>
              <w:bottom w:val="single" w:sz="4" w:space="0" w:color="auto"/>
            </w:tcBorders>
            <w:shd w:val="clear" w:color="auto" w:fill="auto"/>
          </w:tcPr>
          <w:p w:rsidR="008D6830" w:rsidRPr="007F7022" w:rsidRDefault="008C6F43" w:rsidP="007E6622">
            <w:pPr>
              <w:ind w:left="57" w:right="57" w:firstLine="397"/>
              <w:jc w:val="both"/>
              <w:rPr>
                <w:sz w:val="20"/>
                <w:szCs w:val="20"/>
              </w:rPr>
            </w:pPr>
            <w:r w:rsidRPr="007F7022">
              <w:rPr>
                <w:sz w:val="20"/>
                <w:szCs w:val="20"/>
              </w:rPr>
              <w:t>TM</w:t>
            </w:r>
            <w:r w:rsidR="008D6830" w:rsidRPr="007F7022">
              <w:rPr>
                <w:sz w:val="20"/>
                <w:szCs w:val="20"/>
              </w:rPr>
              <w:t xml:space="preserve"> izstrādātā Preventīvo piespiedu l</w:t>
            </w:r>
            <w:r w:rsidR="009C687E" w:rsidRPr="007F7022">
              <w:rPr>
                <w:sz w:val="20"/>
                <w:szCs w:val="20"/>
              </w:rPr>
              <w:t>īdzekļu koncepcija</w:t>
            </w:r>
            <w:r w:rsidRPr="007F7022">
              <w:rPr>
                <w:sz w:val="20"/>
                <w:szCs w:val="20"/>
              </w:rPr>
              <w:t xml:space="preserve"> (turpmāk - PPL)</w:t>
            </w:r>
            <w:r w:rsidR="009C687E" w:rsidRPr="007F7022">
              <w:rPr>
                <w:sz w:val="20"/>
                <w:szCs w:val="20"/>
              </w:rPr>
              <w:t xml:space="preserve"> tika aps</w:t>
            </w:r>
            <w:r w:rsidR="004977F5" w:rsidRPr="007F7022">
              <w:rPr>
                <w:sz w:val="20"/>
                <w:szCs w:val="20"/>
              </w:rPr>
              <w:t>t</w:t>
            </w:r>
            <w:r w:rsidR="009C687E" w:rsidRPr="007F7022">
              <w:rPr>
                <w:sz w:val="20"/>
                <w:szCs w:val="20"/>
              </w:rPr>
              <w:t>i</w:t>
            </w:r>
            <w:r w:rsidR="004977F5" w:rsidRPr="007F7022">
              <w:rPr>
                <w:sz w:val="20"/>
                <w:szCs w:val="20"/>
              </w:rPr>
              <w:t>pri</w:t>
            </w:r>
            <w:r w:rsidR="008D6830" w:rsidRPr="007F7022">
              <w:rPr>
                <w:sz w:val="20"/>
                <w:szCs w:val="20"/>
              </w:rPr>
              <w:t>nāta 2013.gada 4.jūni</w:t>
            </w:r>
            <w:r w:rsidR="00E92C7B" w:rsidRPr="007F7022">
              <w:rPr>
                <w:sz w:val="20"/>
                <w:szCs w:val="20"/>
              </w:rPr>
              <w:t>jā ar rīkojumu Nr.232.</w:t>
            </w:r>
            <w:r w:rsidR="00BC3750" w:rsidRPr="007F7022">
              <w:t xml:space="preserve"> </w:t>
            </w:r>
            <w:r w:rsidR="00BC3750" w:rsidRPr="007F7022">
              <w:rPr>
                <w:sz w:val="20"/>
                <w:szCs w:val="20"/>
              </w:rPr>
              <w:t xml:space="preserve"> </w:t>
            </w:r>
            <w:r w:rsidRPr="007F7022">
              <w:rPr>
                <w:sz w:val="20"/>
                <w:szCs w:val="20"/>
              </w:rPr>
              <w:t xml:space="preserve">PPL </w:t>
            </w:r>
            <w:r w:rsidR="008D6830" w:rsidRPr="007F7022">
              <w:rPr>
                <w:sz w:val="20"/>
                <w:szCs w:val="20"/>
              </w:rPr>
              <w:t>ir iekļauts pasākums, kas paredz par pienāk</w:t>
            </w:r>
            <w:r w:rsidR="00E92C7B" w:rsidRPr="007F7022">
              <w:rPr>
                <w:sz w:val="20"/>
                <w:szCs w:val="20"/>
              </w:rPr>
              <w:t>u</w:t>
            </w:r>
            <w:r w:rsidR="008D6830" w:rsidRPr="007F7022">
              <w:rPr>
                <w:sz w:val="20"/>
                <w:szCs w:val="20"/>
              </w:rPr>
              <w:t>mu</w:t>
            </w:r>
            <w:r w:rsidR="00E92C7B" w:rsidRPr="007F7022">
              <w:rPr>
                <w:sz w:val="20"/>
                <w:szCs w:val="20"/>
              </w:rPr>
              <w:t xml:space="preserve"> saņemt sociāli rehabilitējošus </w:t>
            </w:r>
            <w:r w:rsidR="008D6830" w:rsidRPr="007F7022">
              <w:rPr>
                <w:sz w:val="20"/>
                <w:szCs w:val="20"/>
              </w:rPr>
              <w:t>pasākumus dažādām, sabiedrībai bīstam</w:t>
            </w:r>
            <w:r w:rsidR="00E92C7B" w:rsidRPr="007F7022">
              <w:rPr>
                <w:sz w:val="20"/>
                <w:szCs w:val="20"/>
              </w:rPr>
              <w:t xml:space="preserve">ām personu grupām. </w:t>
            </w:r>
            <w:r w:rsidRPr="007F7022">
              <w:rPr>
                <w:sz w:val="20"/>
                <w:szCs w:val="20"/>
              </w:rPr>
              <w:t>PPL</w:t>
            </w:r>
            <w:r w:rsidR="00E92C7B" w:rsidRPr="007F7022">
              <w:rPr>
                <w:sz w:val="20"/>
                <w:szCs w:val="20"/>
              </w:rPr>
              <w:t xml:space="preserve"> norādīts, ka sabiedriski bīstamām personām kā piespiedu līdzekli varēs piemērot tikai tās programmas, kuru</w:t>
            </w:r>
            <w:r w:rsidR="008D6830" w:rsidRPr="007F7022">
              <w:rPr>
                <w:sz w:val="20"/>
                <w:szCs w:val="20"/>
              </w:rPr>
              <w:t xml:space="preserve"> izdevumi tiek apmaksāti no valsts budžeta līdzekļiem. Pārējos pakalpojumus, kuru izmaksas jāsedz pašai personai, viņai varēs piemērot tikai tajos gadījumos, kad šī persona būs motivēta līdzdarboties un </w:t>
            </w:r>
            <w:r w:rsidR="008D6830" w:rsidRPr="007F7022">
              <w:rPr>
                <w:sz w:val="20"/>
                <w:szCs w:val="20"/>
              </w:rPr>
              <w:lastRenderedPageBreak/>
              <w:t>pati vēlēsies šos pakalpojumus saņemt,</w:t>
            </w:r>
            <w:r w:rsidR="007B1F0C" w:rsidRPr="007F7022">
              <w:rPr>
                <w:sz w:val="20"/>
                <w:szCs w:val="20"/>
              </w:rPr>
              <w:t xml:space="preserve"> piekrītot tos apmaksāt</w:t>
            </w:r>
            <w:r w:rsidR="008D6830" w:rsidRPr="007F7022">
              <w:rPr>
                <w:sz w:val="20"/>
                <w:szCs w:val="20"/>
              </w:rPr>
              <w:t>.</w:t>
            </w:r>
            <w:r w:rsidR="002666DD" w:rsidRPr="007F7022">
              <w:t xml:space="preserve"> </w:t>
            </w:r>
            <w:r w:rsidR="00605AD8">
              <w:t xml:space="preserve">Ja </w:t>
            </w:r>
            <w:r w:rsidR="00605AD8">
              <w:rPr>
                <w:sz w:val="20"/>
                <w:szCs w:val="20"/>
              </w:rPr>
              <w:t>p</w:t>
            </w:r>
            <w:r w:rsidR="002666DD" w:rsidRPr="007F7022">
              <w:rPr>
                <w:sz w:val="20"/>
                <w:szCs w:val="20"/>
              </w:rPr>
              <w:t xml:space="preserve">ersona šādus maksas pakalpojumus saņemt nevēlēsies, pret </w:t>
            </w:r>
            <w:r w:rsidR="00605AD8">
              <w:rPr>
                <w:sz w:val="20"/>
                <w:szCs w:val="20"/>
              </w:rPr>
              <w:t>tās</w:t>
            </w:r>
            <w:r w:rsidR="002666DD" w:rsidRPr="007F7022">
              <w:rPr>
                <w:sz w:val="20"/>
                <w:szCs w:val="20"/>
              </w:rPr>
              <w:t xml:space="preserve"> gribu šo preventīvo piespiedu līdzekli piemērot nevarēs.</w:t>
            </w:r>
          </w:p>
          <w:p w:rsidR="00C9123C" w:rsidRPr="007F7022" w:rsidRDefault="00ED0FC3" w:rsidP="007E6622">
            <w:pPr>
              <w:ind w:left="57" w:right="57"/>
              <w:jc w:val="both"/>
              <w:rPr>
                <w:sz w:val="20"/>
                <w:szCs w:val="20"/>
              </w:rPr>
            </w:pPr>
            <w:r w:rsidRPr="007F7022">
              <w:rPr>
                <w:sz w:val="20"/>
                <w:szCs w:val="20"/>
              </w:rPr>
              <w:t xml:space="preserve">       </w:t>
            </w:r>
            <w:r w:rsidR="007B1F0C" w:rsidRPr="007F7022">
              <w:rPr>
                <w:sz w:val="20"/>
                <w:szCs w:val="20"/>
              </w:rPr>
              <w:t>Personas iesaiste ārstniecības un sociāli kori</w:t>
            </w:r>
            <w:r w:rsidR="009879D8" w:rsidRPr="007F7022">
              <w:rPr>
                <w:sz w:val="20"/>
                <w:szCs w:val="20"/>
              </w:rPr>
              <w:t>ģējošās programmās būs iespējama</w:t>
            </w:r>
            <w:r w:rsidR="007B1F0C" w:rsidRPr="007F7022">
              <w:rPr>
                <w:sz w:val="20"/>
                <w:szCs w:val="20"/>
              </w:rPr>
              <w:t xml:space="preserve"> situācijās, ja persona atr</w:t>
            </w:r>
            <w:r w:rsidR="004F7DFC" w:rsidRPr="007F7022">
              <w:rPr>
                <w:sz w:val="20"/>
                <w:szCs w:val="20"/>
              </w:rPr>
              <w:t>adīsi</w:t>
            </w:r>
            <w:r w:rsidR="007B1F0C" w:rsidRPr="007F7022">
              <w:rPr>
                <w:sz w:val="20"/>
                <w:szCs w:val="20"/>
              </w:rPr>
              <w:t xml:space="preserve">es </w:t>
            </w:r>
            <w:r w:rsidR="004E370A" w:rsidRPr="007F7022">
              <w:rPr>
                <w:sz w:val="20"/>
                <w:szCs w:val="20"/>
              </w:rPr>
              <w:t>VPD</w:t>
            </w:r>
            <w:r w:rsidR="007B1F0C" w:rsidRPr="007F7022">
              <w:rPr>
                <w:sz w:val="20"/>
                <w:szCs w:val="20"/>
              </w:rPr>
              <w:t xml:space="preserve"> uzraudzībā un pašvaldība var nodrošināt tai pieejamos pakalpojumus.</w:t>
            </w:r>
          </w:p>
          <w:p w:rsidR="008C6F43" w:rsidRPr="007F7022" w:rsidRDefault="008C6F43" w:rsidP="007E6622">
            <w:pPr>
              <w:ind w:left="57" w:right="57"/>
              <w:jc w:val="both"/>
              <w:rPr>
                <w:sz w:val="20"/>
                <w:szCs w:val="20"/>
              </w:rPr>
            </w:pPr>
            <w:r w:rsidRPr="007F7022">
              <w:rPr>
                <w:sz w:val="20"/>
                <w:szCs w:val="20"/>
              </w:rPr>
              <w:t xml:space="preserve">       PPL koncepcijā ir paredzēta iespēja piemērot aizliegumu lietot apreibinošas vielas. Šāds preventīvais piespiedu līdzeklis paredzēts arī Preventīvo piespiedu līdzekļu likumprojektā un par šā aizlieguma atkārtotu pārkāpšanu paredzēts noteikt kriminālatbildību.</w:t>
            </w:r>
          </w:p>
        </w:tc>
        <w:tc>
          <w:tcPr>
            <w:tcW w:w="437" w:type="pct"/>
            <w:tcBorders>
              <w:bottom w:val="single" w:sz="4" w:space="0" w:color="auto"/>
            </w:tcBorders>
            <w:shd w:val="clear" w:color="auto" w:fill="auto"/>
          </w:tcPr>
          <w:p w:rsidR="00C9123C" w:rsidRPr="007F7022" w:rsidRDefault="00F71E35" w:rsidP="007E6622">
            <w:pPr>
              <w:ind w:left="57" w:right="57"/>
              <w:rPr>
                <w:sz w:val="20"/>
                <w:szCs w:val="20"/>
              </w:rPr>
            </w:pPr>
            <w:r w:rsidRPr="007F7022">
              <w:rPr>
                <w:sz w:val="20"/>
                <w:szCs w:val="20"/>
              </w:rPr>
              <w:lastRenderedPageBreak/>
              <w:t>Izpildīts daļēji</w:t>
            </w:r>
          </w:p>
        </w:tc>
        <w:tc>
          <w:tcPr>
            <w:tcW w:w="1154" w:type="pct"/>
            <w:tcBorders>
              <w:bottom w:val="single" w:sz="4" w:space="0" w:color="auto"/>
              <w:right w:val="single" w:sz="8" w:space="0" w:color="auto"/>
            </w:tcBorders>
            <w:shd w:val="clear" w:color="auto" w:fill="auto"/>
          </w:tcPr>
          <w:p w:rsidR="00C9123C" w:rsidRPr="007F7022" w:rsidRDefault="00C9123C" w:rsidP="001F51A8">
            <w:pPr>
              <w:pStyle w:val="ListParagraph"/>
              <w:numPr>
                <w:ilvl w:val="0"/>
                <w:numId w:val="9"/>
              </w:numPr>
              <w:ind w:right="57"/>
              <w:jc w:val="both"/>
              <w:rPr>
                <w:sz w:val="20"/>
                <w:szCs w:val="20"/>
              </w:rPr>
            </w:pPr>
          </w:p>
        </w:tc>
      </w:tr>
      <w:tr w:rsidR="00BB204D" w:rsidRPr="007F7022" w:rsidTr="008804C2">
        <w:trPr>
          <w:trHeight w:val="259"/>
        </w:trPr>
        <w:tc>
          <w:tcPr>
            <w:tcW w:w="5000" w:type="pct"/>
            <w:gridSpan w:val="5"/>
            <w:tcBorders>
              <w:top w:val="single" w:sz="4" w:space="0" w:color="auto"/>
              <w:left w:val="single" w:sz="8" w:space="0" w:color="auto"/>
              <w:bottom w:val="single" w:sz="4" w:space="0" w:color="auto"/>
              <w:right w:val="single" w:sz="8" w:space="0" w:color="auto"/>
            </w:tcBorders>
            <w:shd w:val="clear" w:color="auto" w:fill="D0CECE" w:themeFill="background2" w:themeFillShade="E6"/>
          </w:tcPr>
          <w:p w:rsidR="00BB204D" w:rsidRPr="007F7022" w:rsidRDefault="00BB204D" w:rsidP="007E6622">
            <w:pPr>
              <w:ind w:left="57"/>
              <w:rPr>
                <w:b/>
                <w:color w:val="000000"/>
                <w:sz w:val="20"/>
                <w:szCs w:val="20"/>
              </w:rPr>
            </w:pPr>
            <w:r w:rsidRPr="007F7022">
              <w:rPr>
                <w:b/>
                <w:color w:val="000000"/>
                <w:sz w:val="20"/>
                <w:szCs w:val="20"/>
              </w:rPr>
              <w:lastRenderedPageBreak/>
              <w:t>25.Veikt Valsts probācijas dienesta darbinieku apmācību, lai pilnveidotu speciālistu prasmes identificēt problemātiskus vielu lietotājus un iesaistīt viņus sociālās rehabilitācijas programmās</w:t>
            </w:r>
          </w:p>
        </w:tc>
      </w:tr>
      <w:tr w:rsidR="005D4A9C" w:rsidRPr="007F7022" w:rsidTr="000B36B3">
        <w:trPr>
          <w:trHeight w:val="336"/>
        </w:trPr>
        <w:tc>
          <w:tcPr>
            <w:tcW w:w="663" w:type="pct"/>
            <w:tcBorders>
              <w:top w:val="single" w:sz="4" w:space="0" w:color="auto"/>
              <w:left w:val="single" w:sz="8" w:space="0" w:color="auto"/>
              <w:bottom w:val="single" w:sz="4"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C8631B" w:rsidRPr="007F7022">
              <w:rPr>
                <w:color w:val="000000"/>
                <w:sz w:val="20"/>
                <w:szCs w:val="20"/>
              </w:rPr>
              <w:t xml:space="preserve"> VM</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C8631B" w:rsidRPr="007F7022">
              <w:rPr>
                <w:color w:val="000000"/>
                <w:sz w:val="20"/>
                <w:szCs w:val="20"/>
              </w:rPr>
              <w:t xml:space="preserve"> TM, VPD, NVO, RPNC</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C8631B" w:rsidRPr="007F7022">
              <w:rPr>
                <w:color w:val="000000"/>
                <w:sz w:val="20"/>
                <w:szCs w:val="20"/>
              </w:rPr>
              <w:t xml:space="preserve"> Pastāvīgi </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tcBorders>
              <w:top w:val="single" w:sz="4" w:space="0" w:color="auto"/>
              <w:bottom w:val="single" w:sz="4" w:space="0" w:color="auto"/>
            </w:tcBorders>
            <w:shd w:val="clear" w:color="auto" w:fill="auto"/>
          </w:tcPr>
          <w:p w:rsidR="00C9123C" w:rsidRPr="007F7022" w:rsidRDefault="007761C2" w:rsidP="003A2C0F">
            <w:pPr>
              <w:pStyle w:val="ListParagraph"/>
              <w:numPr>
                <w:ilvl w:val="0"/>
                <w:numId w:val="36"/>
              </w:numPr>
              <w:ind w:right="57"/>
              <w:rPr>
                <w:sz w:val="20"/>
                <w:szCs w:val="20"/>
              </w:rPr>
            </w:pPr>
            <w:r w:rsidRPr="007F7022">
              <w:rPr>
                <w:sz w:val="20"/>
                <w:szCs w:val="20"/>
              </w:rPr>
              <w:t>organizēti apmācību</w:t>
            </w:r>
            <w:r w:rsidR="004977F5" w:rsidRPr="007F7022">
              <w:rPr>
                <w:sz w:val="20"/>
                <w:szCs w:val="20"/>
              </w:rPr>
              <w:t xml:space="preserve"> kursi, lai pilnveidotu prasmes problemātiskas narkotiku lietošanas identificēšanai.</w:t>
            </w:r>
          </w:p>
          <w:p w:rsidR="004977F5" w:rsidRPr="007F7022" w:rsidRDefault="00EF0E3C" w:rsidP="003A2C0F">
            <w:pPr>
              <w:pStyle w:val="ListParagraph"/>
              <w:numPr>
                <w:ilvl w:val="0"/>
                <w:numId w:val="36"/>
              </w:numPr>
              <w:ind w:right="57"/>
              <w:rPr>
                <w:sz w:val="20"/>
                <w:szCs w:val="20"/>
              </w:rPr>
            </w:pPr>
            <w:r w:rsidRPr="007F7022">
              <w:rPr>
                <w:sz w:val="20"/>
                <w:szCs w:val="20"/>
              </w:rPr>
              <w:t>u</w:t>
            </w:r>
            <w:r w:rsidR="004977F5" w:rsidRPr="007F7022">
              <w:rPr>
                <w:sz w:val="20"/>
                <w:szCs w:val="20"/>
              </w:rPr>
              <w:t>zlabot zināšanas par valsts apmaksātajām un dažādos projektos īstenojamām sociālās rehabilitācijas programmām.</w:t>
            </w:r>
          </w:p>
        </w:tc>
        <w:tc>
          <w:tcPr>
            <w:tcW w:w="2032" w:type="pct"/>
            <w:tcBorders>
              <w:top w:val="single" w:sz="4" w:space="0" w:color="auto"/>
              <w:bottom w:val="single" w:sz="4" w:space="0" w:color="auto"/>
            </w:tcBorders>
            <w:shd w:val="clear" w:color="auto" w:fill="auto"/>
          </w:tcPr>
          <w:p w:rsidR="00F71E35" w:rsidRPr="007F7022" w:rsidRDefault="00D94FAF" w:rsidP="007E6622">
            <w:pPr>
              <w:ind w:left="57" w:right="57" w:firstLine="397"/>
              <w:jc w:val="both"/>
              <w:rPr>
                <w:sz w:val="20"/>
                <w:szCs w:val="20"/>
              </w:rPr>
            </w:pPr>
            <w:r w:rsidRPr="007F7022">
              <w:rPr>
                <w:sz w:val="20"/>
                <w:szCs w:val="20"/>
              </w:rPr>
              <w:t>2011.</w:t>
            </w:r>
            <w:r w:rsidR="008D6830" w:rsidRPr="007F7022">
              <w:rPr>
                <w:sz w:val="20"/>
                <w:szCs w:val="20"/>
              </w:rPr>
              <w:t xml:space="preserve">gadā UNODC grantu shēmas projekta “Motivējošā intervēšana darbā ar narkotiku lietotājiem – prasmju treniņš </w:t>
            </w:r>
            <w:r w:rsidR="00ED0FC3" w:rsidRPr="007F7022">
              <w:rPr>
                <w:sz w:val="20"/>
                <w:szCs w:val="20"/>
              </w:rPr>
              <w:t>VPD</w:t>
            </w:r>
            <w:r w:rsidR="008D6830" w:rsidRPr="007F7022">
              <w:rPr>
                <w:sz w:val="20"/>
                <w:szCs w:val="20"/>
              </w:rPr>
              <w:t xml:space="preserve"> darbiniekiem un policijas darbiniekiem” ietvaros veiktas 16 apmācības (katra četras dienas) par motivējošo intervēšanu. Kopā apmācīti 256 darbinieki.  2014.gadā atsāktas motivējošās intervēšanas apmācības tiem darbiniekiem, kas netika apmācīti 2011.gadā – patlaban apmācīti vēl 16 darbinieki.</w:t>
            </w:r>
          </w:p>
          <w:p w:rsidR="00202A40" w:rsidRPr="007F7022" w:rsidRDefault="00ED0FC3" w:rsidP="007E6622">
            <w:pPr>
              <w:ind w:left="57" w:right="57" w:firstLine="397"/>
              <w:jc w:val="both"/>
              <w:rPr>
                <w:sz w:val="20"/>
                <w:szCs w:val="20"/>
              </w:rPr>
            </w:pPr>
            <w:r w:rsidRPr="007F7022">
              <w:rPr>
                <w:sz w:val="20"/>
                <w:szCs w:val="20"/>
              </w:rPr>
              <w:t>VDP</w:t>
            </w:r>
            <w:r w:rsidR="00202A40" w:rsidRPr="007F7022">
              <w:rPr>
                <w:sz w:val="20"/>
                <w:szCs w:val="20"/>
              </w:rPr>
              <w:t xml:space="preserve"> 2013.gadā </w:t>
            </w:r>
            <w:r w:rsidR="00EF67A3" w:rsidRPr="007F7022">
              <w:rPr>
                <w:sz w:val="20"/>
                <w:szCs w:val="20"/>
              </w:rPr>
              <w:t>ir sadarbojies ar div</w:t>
            </w:r>
            <w:r w:rsidR="004E370A" w:rsidRPr="007F7022">
              <w:rPr>
                <w:sz w:val="20"/>
                <w:szCs w:val="20"/>
              </w:rPr>
              <w:t>u</w:t>
            </w:r>
            <w:r w:rsidR="00202A40" w:rsidRPr="007F7022">
              <w:rPr>
                <w:sz w:val="20"/>
                <w:szCs w:val="20"/>
              </w:rPr>
              <w:t xml:space="preserve"> soc</w:t>
            </w:r>
            <w:r w:rsidR="00EF67A3" w:rsidRPr="007F7022">
              <w:rPr>
                <w:sz w:val="20"/>
                <w:szCs w:val="20"/>
              </w:rPr>
              <w:t>iāl</w:t>
            </w:r>
            <w:r w:rsidR="004E370A" w:rsidRPr="007F7022">
              <w:rPr>
                <w:sz w:val="20"/>
                <w:szCs w:val="20"/>
              </w:rPr>
              <w:t>o</w:t>
            </w:r>
            <w:r w:rsidR="00EF67A3" w:rsidRPr="007F7022">
              <w:rPr>
                <w:sz w:val="20"/>
                <w:szCs w:val="20"/>
              </w:rPr>
              <w:t xml:space="preserve"> rehabilitācijas programm</w:t>
            </w:r>
            <w:r w:rsidR="004E370A" w:rsidRPr="007F7022">
              <w:rPr>
                <w:sz w:val="20"/>
                <w:szCs w:val="20"/>
              </w:rPr>
              <w:t>u pakalpojuma sniedzējiem</w:t>
            </w:r>
            <w:r w:rsidR="00202A40" w:rsidRPr="007F7022">
              <w:rPr>
                <w:sz w:val="20"/>
                <w:szCs w:val="20"/>
              </w:rPr>
              <w:t xml:space="preserve"> un kā vienu no 2014.gada uzdevumiem </w:t>
            </w:r>
            <w:r w:rsidR="00EF67A3" w:rsidRPr="007F7022">
              <w:rPr>
                <w:sz w:val="20"/>
                <w:szCs w:val="20"/>
              </w:rPr>
              <w:t>min sadarbības uzlabošanu ar pašvaldību sociālajiem dienestiem un nevalstiskajām organizācijām, kas sniedz sociālās rehabilitācijas pakalpojumu.</w:t>
            </w:r>
          </w:p>
          <w:p w:rsidR="003A2C0F" w:rsidRPr="007F7022" w:rsidRDefault="003A2C0F" w:rsidP="00ED0FC3">
            <w:pPr>
              <w:jc w:val="both"/>
              <w:rPr>
                <w:sz w:val="20"/>
                <w:szCs w:val="20"/>
              </w:rPr>
            </w:pPr>
            <w:r w:rsidRPr="007F7022">
              <w:rPr>
                <w:sz w:val="22"/>
                <w:szCs w:val="22"/>
              </w:rPr>
              <w:t xml:space="preserve">       </w:t>
            </w:r>
            <w:r w:rsidR="00ED0FC3" w:rsidRPr="007F7022">
              <w:rPr>
                <w:sz w:val="20"/>
                <w:szCs w:val="20"/>
              </w:rPr>
              <w:t>LM</w:t>
            </w:r>
            <w:r w:rsidRPr="007F7022">
              <w:rPr>
                <w:sz w:val="20"/>
                <w:szCs w:val="20"/>
              </w:rPr>
              <w:t xml:space="preserve"> mājaslapā ikvienam interesentam ir pieejama informācija par sociālās rehabilitācijas pakalpojuma saņemšanas kārtību (piemēram, pakalpojuma sniedzēja kontaktinformācija, kārtība, kādā persona saņem pakalpojumu u.tml.). Informācija ir pieejama latviešu un krievu valodā. </w:t>
            </w:r>
          </w:p>
        </w:tc>
        <w:tc>
          <w:tcPr>
            <w:tcW w:w="437" w:type="pct"/>
            <w:tcBorders>
              <w:top w:val="single" w:sz="4" w:space="0" w:color="auto"/>
              <w:bottom w:val="single" w:sz="4" w:space="0" w:color="auto"/>
            </w:tcBorders>
            <w:shd w:val="clear" w:color="auto" w:fill="auto"/>
          </w:tcPr>
          <w:p w:rsidR="00C9123C" w:rsidRPr="007F7022" w:rsidRDefault="004977F5" w:rsidP="007E6622">
            <w:pPr>
              <w:ind w:left="57" w:right="57"/>
              <w:rPr>
                <w:sz w:val="20"/>
                <w:szCs w:val="20"/>
              </w:rPr>
            </w:pPr>
            <w:r w:rsidRPr="007F7022">
              <w:rPr>
                <w:sz w:val="20"/>
                <w:szCs w:val="20"/>
              </w:rPr>
              <w:t>Izpildīts</w:t>
            </w:r>
          </w:p>
        </w:tc>
        <w:tc>
          <w:tcPr>
            <w:tcW w:w="1154" w:type="pct"/>
            <w:tcBorders>
              <w:top w:val="single" w:sz="4" w:space="0" w:color="auto"/>
              <w:bottom w:val="single" w:sz="4" w:space="0" w:color="auto"/>
              <w:right w:val="single" w:sz="8" w:space="0" w:color="auto"/>
            </w:tcBorders>
            <w:shd w:val="clear" w:color="auto" w:fill="auto"/>
          </w:tcPr>
          <w:p w:rsidR="003A2C0F" w:rsidRPr="007F7022" w:rsidRDefault="003A2C0F" w:rsidP="003A2C0F">
            <w:pPr>
              <w:ind w:left="57" w:right="57"/>
              <w:jc w:val="both"/>
              <w:rPr>
                <w:sz w:val="20"/>
                <w:szCs w:val="20"/>
              </w:rPr>
            </w:pPr>
            <w:r w:rsidRPr="007F7022">
              <w:rPr>
                <w:sz w:val="20"/>
                <w:szCs w:val="20"/>
              </w:rPr>
              <w:t xml:space="preserve">       </w:t>
            </w:r>
            <w:r w:rsidR="007F3599" w:rsidRPr="007F7022">
              <w:rPr>
                <w:sz w:val="20"/>
                <w:szCs w:val="20"/>
              </w:rPr>
              <w:t>Turpināt uzdevuma izpildi</w:t>
            </w:r>
            <w:r w:rsidR="00EF67A3" w:rsidRPr="007F7022">
              <w:rPr>
                <w:sz w:val="20"/>
                <w:szCs w:val="20"/>
              </w:rPr>
              <w:t xml:space="preserve">. </w:t>
            </w:r>
          </w:p>
          <w:p w:rsidR="00C9123C" w:rsidRPr="007F7022" w:rsidRDefault="003A2C0F" w:rsidP="001F51A8">
            <w:pPr>
              <w:ind w:left="57" w:right="57"/>
              <w:jc w:val="both"/>
              <w:rPr>
                <w:sz w:val="20"/>
                <w:szCs w:val="20"/>
              </w:rPr>
            </w:pPr>
            <w:r w:rsidRPr="007F7022">
              <w:rPr>
                <w:sz w:val="20"/>
                <w:szCs w:val="20"/>
              </w:rPr>
              <w:t xml:space="preserve">       </w:t>
            </w:r>
            <w:r w:rsidR="00EF67A3" w:rsidRPr="007F7022">
              <w:rPr>
                <w:sz w:val="20"/>
                <w:szCs w:val="20"/>
              </w:rPr>
              <w:t xml:space="preserve"> </w:t>
            </w:r>
            <w:r w:rsidR="001F51A8" w:rsidRPr="007F7022">
              <w:rPr>
                <w:sz w:val="20"/>
                <w:szCs w:val="20"/>
              </w:rPr>
              <w:t xml:space="preserve">Īstenot </w:t>
            </w:r>
            <w:r w:rsidR="00ED0FC3" w:rsidRPr="007F7022">
              <w:rPr>
                <w:sz w:val="20"/>
                <w:szCs w:val="20"/>
              </w:rPr>
              <w:t>LM</w:t>
            </w:r>
            <w:r w:rsidRPr="007F7022">
              <w:rPr>
                <w:sz w:val="20"/>
                <w:szCs w:val="20"/>
              </w:rPr>
              <w:t xml:space="preserve"> Pamatnostādn</w:t>
            </w:r>
            <w:r w:rsidR="001F51A8" w:rsidRPr="007F7022">
              <w:rPr>
                <w:sz w:val="20"/>
                <w:szCs w:val="20"/>
              </w:rPr>
              <w:t>ēs</w:t>
            </w:r>
            <w:r w:rsidRPr="007F7022">
              <w:rPr>
                <w:sz w:val="20"/>
                <w:szCs w:val="20"/>
              </w:rPr>
              <w:t xml:space="preserve"> sociālo pakalpojumu attīstībai 2014.-2020.gadam paredz</w:t>
            </w:r>
            <w:r w:rsidR="001F51A8" w:rsidRPr="007F7022">
              <w:rPr>
                <w:sz w:val="20"/>
                <w:szCs w:val="20"/>
              </w:rPr>
              <w:t>ēto</w:t>
            </w:r>
            <w:r w:rsidRPr="007F7022">
              <w:rPr>
                <w:sz w:val="20"/>
                <w:szCs w:val="20"/>
              </w:rPr>
              <w:t xml:space="preserve"> pasākumu, ar kuru palīdzību paredzēts uzlabot iedzīvotāju informētību par viņiem pieejamiem sociālajiem pakalpojumiem</w:t>
            </w:r>
            <w:r w:rsidR="001F51A8" w:rsidRPr="007F7022">
              <w:rPr>
                <w:sz w:val="20"/>
                <w:szCs w:val="20"/>
              </w:rPr>
              <w:t>. P</w:t>
            </w:r>
            <w:r w:rsidRPr="007F7022">
              <w:rPr>
                <w:sz w:val="20"/>
                <w:szCs w:val="20"/>
              </w:rPr>
              <w:t>iemēram, 2015.gadā paredzēts izstrādāt rokasgrāmatas sociālā darba speciālistiem darbam ar dažādām sociālā riska grupām, to skaitā, darbam ar no psihoaktīvām vielām atkarīgām personām.</w:t>
            </w:r>
          </w:p>
        </w:tc>
      </w:tr>
      <w:tr w:rsidR="00C9123C" w:rsidRPr="007F7022" w:rsidTr="008804C2">
        <w:trPr>
          <w:trHeight w:val="279"/>
        </w:trPr>
        <w:tc>
          <w:tcPr>
            <w:tcW w:w="5000" w:type="pct"/>
            <w:gridSpan w:val="5"/>
            <w:tcBorders>
              <w:top w:val="single" w:sz="4" w:space="0" w:color="auto"/>
              <w:left w:val="nil"/>
              <w:bottom w:val="nil"/>
              <w:right w:val="nil"/>
            </w:tcBorders>
            <w:shd w:val="clear" w:color="auto" w:fill="auto"/>
          </w:tcPr>
          <w:p w:rsidR="00A46C77" w:rsidRDefault="00A46C77" w:rsidP="00A46C77">
            <w:pPr>
              <w:rPr>
                <w:b/>
                <w:bCs/>
                <w:color w:val="000000"/>
              </w:rPr>
            </w:pPr>
          </w:p>
          <w:p w:rsidR="00C9123C" w:rsidRPr="007F7022" w:rsidRDefault="00B46538" w:rsidP="007E6622">
            <w:pPr>
              <w:ind w:left="57"/>
              <w:jc w:val="center"/>
              <w:rPr>
                <w:color w:val="000000"/>
              </w:rPr>
            </w:pPr>
            <w:r w:rsidRPr="007F7022">
              <w:rPr>
                <w:b/>
                <w:bCs/>
                <w:color w:val="000000"/>
              </w:rPr>
              <w:t xml:space="preserve">III RĪCĪBAS VIRZIENS: NARKOTIKU PIEDĀVĀJUMA IEROBEŽOŠANA </w:t>
            </w:r>
          </w:p>
        </w:tc>
      </w:tr>
      <w:tr w:rsidR="00C9123C" w:rsidRPr="007F7022" w:rsidTr="008804C2">
        <w:trPr>
          <w:trHeight w:val="223"/>
        </w:trPr>
        <w:tc>
          <w:tcPr>
            <w:tcW w:w="5000" w:type="pct"/>
            <w:gridSpan w:val="5"/>
            <w:tcBorders>
              <w:top w:val="nil"/>
              <w:left w:val="nil"/>
              <w:bottom w:val="nil"/>
              <w:right w:val="nil"/>
            </w:tcBorders>
            <w:shd w:val="clear" w:color="auto" w:fill="auto"/>
          </w:tcPr>
          <w:p w:rsidR="008804C2" w:rsidRPr="007F7022" w:rsidRDefault="008804C2" w:rsidP="007E6622">
            <w:pPr>
              <w:ind w:left="57"/>
              <w:jc w:val="center"/>
              <w:rPr>
                <w:b/>
                <w:bCs/>
                <w:color w:val="000000"/>
              </w:rPr>
            </w:pPr>
          </w:p>
          <w:p w:rsidR="00C9123C" w:rsidRPr="007F7022" w:rsidRDefault="004E651D" w:rsidP="007E6622">
            <w:pPr>
              <w:ind w:left="57"/>
              <w:jc w:val="center"/>
              <w:rPr>
                <w:color w:val="000000"/>
              </w:rPr>
            </w:pPr>
            <w:r w:rsidRPr="007F7022">
              <w:rPr>
                <w:b/>
                <w:bCs/>
                <w:color w:val="000000"/>
              </w:rPr>
              <w:t>Pamatnostādnēs definētais politikas mērķis:</w:t>
            </w:r>
            <w:r w:rsidRPr="007F7022">
              <w:rPr>
                <w:color w:val="000000"/>
              </w:rPr>
              <w:t> </w:t>
            </w:r>
            <w:r w:rsidRPr="007F7022">
              <w:rPr>
                <w:b/>
                <w:bCs/>
              </w:rPr>
              <w:t>samazināt nelegālo narkotiku pieejamību</w:t>
            </w:r>
          </w:p>
        </w:tc>
      </w:tr>
      <w:tr w:rsidR="008804C2" w:rsidRPr="007F7022" w:rsidTr="000B36B3">
        <w:trPr>
          <w:trHeight w:val="60"/>
        </w:trPr>
        <w:tc>
          <w:tcPr>
            <w:tcW w:w="663" w:type="pct"/>
            <w:tcBorders>
              <w:left w:val="single" w:sz="8" w:space="0" w:color="auto"/>
            </w:tcBorders>
            <w:shd w:val="clear" w:color="auto" w:fill="9CC2E5" w:themeFill="accent1" w:themeFillTint="99"/>
          </w:tcPr>
          <w:p w:rsidR="008804C2" w:rsidRPr="007F7022" w:rsidRDefault="008804C2" w:rsidP="007E6622">
            <w:pPr>
              <w:ind w:left="57"/>
              <w:jc w:val="center"/>
              <w:rPr>
                <w:color w:val="000000"/>
                <w:sz w:val="20"/>
                <w:szCs w:val="20"/>
              </w:rPr>
            </w:pPr>
            <w:r w:rsidRPr="007F7022">
              <w:rPr>
                <w:b/>
                <w:bCs/>
                <w:color w:val="000000"/>
                <w:sz w:val="20"/>
                <w:szCs w:val="20"/>
              </w:rPr>
              <w:t>Atbildīgās un iesaistītās institūcijas, izpildes termiņš un budžets</w:t>
            </w:r>
          </w:p>
        </w:tc>
        <w:tc>
          <w:tcPr>
            <w:tcW w:w="714" w:type="pct"/>
            <w:shd w:val="clear" w:color="auto" w:fill="9CC2E5" w:themeFill="accent1" w:themeFillTint="99"/>
          </w:tcPr>
          <w:p w:rsidR="008804C2" w:rsidRPr="007F7022" w:rsidRDefault="008804C2" w:rsidP="007E6622">
            <w:pPr>
              <w:ind w:left="57"/>
              <w:jc w:val="center"/>
              <w:rPr>
                <w:color w:val="000000"/>
                <w:sz w:val="20"/>
                <w:szCs w:val="20"/>
              </w:rPr>
            </w:pPr>
            <w:r w:rsidRPr="007F7022">
              <w:rPr>
                <w:b/>
                <w:bCs/>
                <w:color w:val="000000"/>
                <w:sz w:val="20"/>
                <w:szCs w:val="20"/>
              </w:rPr>
              <w:t>Izvērtēšanas kritēriji</w:t>
            </w:r>
          </w:p>
        </w:tc>
        <w:tc>
          <w:tcPr>
            <w:tcW w:w="2032" w:type="pct"/>
            <w:shd w:val="clear" w:color="auto" w:fill="9CC2E5" w:themeFill="accent1" w:themeFillTint="99"/>
          </w:tcPr>
          <w:p w:rsidR="008804C2" w:rsidRPr="007F7022" w:rsidRDefault="008804C2" w:rsidP="007E6622">
            <w:pPr>
              <w:ind w:left="57"/>
              <w:jc w:val="center"/>
              <w:rPr>
                <w:color w:val="000000"/>
                <w:sz w:val="20"/>
                <w:szCs w:val="20"/>
              </w:rPr>
            </w:pPr>
            <w:r w:rsidRPr="007F7022">
              <w:rPr>
                <w:b/>
                <w:bCs/>
                <w:color w:val="000000"/>
                <w:sz w:val="20"/>
                <w:szCs w:val="20"/>
              </w:rPr>
              <w:t>Izpildes gaita</w:t>
            </w:r>
          </w:p>
        </w:tc>
        <w:tc>
          <w:tcPr>
            <w:tcW w:w="437" w:type="pct"/>
            <w:shd w:val="clear" w:color="auto" w:fill="9CC2E5" w:themeFill="accent1" w:themeFillTint="99"/>
          </w:tcPr>
          <w:p w:rsidR="008804C2" w:rsidRPr="007F7022" w:rsidRDefault="008804C2" w:rsidP="007E6622">
            <w:pPr>
              <w:ind w:left="57"/>
              <w:jc w:val="center"/>
              <w:rPr>
                <w:color w:val="000000"/>
                <w:sz w:val="20"/>
                <w:szCs w:val="20"/>
              </w:rPr>
            </w:pPr>
            <w:r w:rsidRPr="007F7022">
              <w:rPr>
                <w:b/>
                <w:bCs/>
                <w:color w:val="000000"/>
                <w:sz w:val="20"/>
                <w:szCs w:val="20"/>
              </w:rPr>
              <w:t>Izpildes pakāpe</w:t>
            </w:r>
          </w:p>
        </w:tc>
        <w:tc>
          <w:tcPr>
            <w:tcW w:w="1154" w:type="pct"/>
            <w:tcBorders>
              <w:right w:val="single" w:sz="8" w:space="0" w:color="auto"/>
            </w:tcBorders>
            <w:shd w:val="clear" w:color="auto" w:fill="9CC2E5" w:themeFill="accent1" w:themeFillTint="99"/>
          </w:tcPr>
          <w:p w:rsidR="008804C2" w:rsidRPr="007F7022" w:rsidRDefault="008804C2" w:rsidP="007E6622">
            <w:pPr>
              <w:ind w:left="57"/>
              <w:jc w:val="center"/>
              <w:rPr>
                <w:color w:val="000000"/>
                <w:sz w:val="20"/>
                <w:szCs w:val="20"/>
              </w:rPr>
            </w:pPr>
            <w:r w:rsidRPr="007F7022">
              <w:rPr>
                <w:b/>
                <w:bCs/>
                <w:color w:val="000000"/>
                <w:sz w:val="20"/>
                <w:szCs w:val="20"/>
              </w:rPr>
              <w:t>Rekomendācija</w:t>
            </w:r>
          </w:p>
        </w:tc>
      </w:tr>
      <w:tr w:rsidR="008804C2" w:rsidRPr="007F7022" w:rsidTr="008804C2">
        <w:trPr>
          <w:trHeight w:val="60"/>
        </w:trPr>
        <w:tc>
          <w:tcPr>
            <w:tcW w:w="5000" w:type="pct"/>
            <w:gridSpan w:val="5"/>
            <w:tcBorders>
              <w:left w:val="single" w:sz="8" w:space="0" w:color="auto"/>
              <w:right w:val="single" w:sz="8" w:space="0" w:color="auto"/>
            </w:tcBorders>
            <w:shd w:val="clear" w:color="auto" w:fill="D9D9D9" w:themeFill="background1" w:themeFillShade="D9"/>
          </w:tcPr>
          <w:p w:rsidR="008804C2" w:rsidRPr="007F7022" w:rsidRDefault="008804C2" w:rsidP="007E6622">
            <w:pPr>
              <w:ind w:left="57"/>
              <w:rPr>
                <w:sz w:val="20"/>
                <w:szCs w:val="20"/>
              </w:rPr>
            </w:pPr>
            <w:r w:rsidRPr="007F7022">
              <w:rPr>
                <w:b/>
                <w:sz w:val="20"/>
                <w:szCs w:val="20"/>
              </w:rPr>
              <w:t xml:space="preserve">26. Ieviest vienotu Eiropola </w:t>
            </w:r>
            <w:smartTag w:uri="schemas-tilde-lv/tildestengine" w:element="veidnes">
              <w:smartTagPr>
                <w:attr w:name="baseform" w:val="veidlap|a"/>
                <w:attr w:name="id" w:val="-1"/>
                <w:attr w:name="text" w:val="veidlapas"/>
              </w:smartTagPr>
              <w:r w:rsidRPr="007F7022">
                <w:rPr>
                  <w:b/>
                  <w:sz w:val="20"/>
                  <w:szCs w:val="20"/>
                </w:rPr>
                <w:t>veidlapas</w:t>
              </w:r>
            </w:smartTag>
            <w:r w:rsidRPr="007F7022">
              <w:rPr>
                <w:b/>
                <w:sz w:val="20"/>
                <w:szCs w:val="20"/>
              </w:rPr>
              <w:t xml:space="preserve"> šablonu informācijas par Latvijā izņemtajām sintētiskajām narkotiskajām vielām un ar tām saistītajiem noziedzīgajiem nodarījumiem apkopošanai un turpmākai izmantošanai Eiropas Savienības tiesību sargājošajās struktūrās</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Pr>
                <w:b/>
                <w:sz w:val="20"/>
                <w:szCs w:val="20"/>
              </w:rPr>
            </w:pPr>
            <w:r w:rsidRPr="007F7022">
              <w:rPr>
                <w:b/>
                <w:sz w:val="20"/>
                <w:szCs w:val="20"/>
              </w:rPr>
              <w:t>Atbildīgā institūcija:</w:t>
            </w:r>
            <w:r w:rsidR="00120353" w:rsidRPr="007F7022">
              <w:rPr>
                <w:sz w:val="20"/>
                <w:szCs w:val="20"/>
              </w:rPr>
              <w:t xml:space="preserve"> VID</w:t>
            </w:r>
          </w:p>
          <w:p w:rsidR="00C52825" w:rsidRPr="007F7022" w:rsidRDefault="00C52825" w:rsidP="007E6622">
            <w:pPr>
              <w:widowControl/>
              <w:autoSpaceDE/>
              <w:autoSpaceDN/>
              <w:adjustRightInd/>
              <w:ind w:left="57"/>
              <w:rPr>
                <w:b/>
                <w:sz w:val="20"/>
                <w:szCs w:val="20"/>
              </w:rPr>
            </w:pPr>
            <w:r w:rsidRPr="007F7022">
              <w:rPr>
                <w:b/>
                <w:sz w:val="20"/>
                <w:szCs w:val="20"/>
              </w:rPr>
              <w:t>Iesaistītās institūcijas:</w:t>
            </w:r>
            <w:r w:rsidR="00120353" w:rsidRPr="007F7022">
              <w:rPr>
                <w:sz w:val="20"/>
                <w:szCs w:val="20"/>
              </w:rPr>
              <w:t xml:space="preserve"> VP</w:t>
            </w:r>
          </w:p>
          <w:p w:rsidR="00C52825" w:rsidRPr="007F7022" w:rsidRDefault="00C52825" w:rsidP="007E6622">
            <w:pPr>
              <w:widowControl/>
              <w:autoSpaceDE/>
              <w:autoSpaceDN/>
              <w:adjustRightInd/>
              <w:ind w:left="57"/>
              <w:rPr>
                <w:b/>
                <w:sz w:val="20"/>
                <w:szCs w:val="20"/>
              </w:rPr>
            </w:pPr>
            <w:r w:rsidRPr="007F7022">
              <w:rPr>
                <w:b/>
                <w:sz w:val="20"/>
                <w:szCs w:val="20"/>
              </w:rPr>
              <w:lastRenderedPageBreak/>
              <w:t>Izpildes termiņš:</w:t>
            </w:r>
            <w:r w:rsidR="00120353" w:rsidRPr="007F7022">
              <w:rPr>
                <w:sz w:val="20"/>
                <w:szCs w:val="20"/>
              </w:rPr>
              <w:t xml:space="preserve"> 2011.gada 30.jūnijs</w:t>
            </w:r>
          </w:p>
          <w:p w:rsidR="00C9123C" w:rsidRPr="007F7022" w:rsidRDefault="00C52825" w:rsidP="007E6622">
            <w:pPr>
              <w:ind w:left="57"/>
              <w:rPr>
                <w:color w:val="000000"/>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323B6E" w:rsidRPr="007F7022" w:rsidRDefault="00323B6E" w:rsidP="007E6622">
            <w:pPr>
              <w:ind w:left="57"/>
              <w:rPr>
                <w:b/>
                <w:sz w:val="20"/>
                <w:szCs w:val="20"/>
              </w:rPr>
            </w:pPr>
            <w:r w:rsidRPr="007F7022">
              <w:rPr>
                <w:b/>
                <w:sz w:val="20"/>
                <w:szCs w:val="20"/>
              </w:rPr>
              <w:lastRenderedPageBreak/>
              <w:t>Darbības rezultāts</w:t>
            </w:r>
            <w:r w:rsidR="00495333" w:rsidRPr="007F7022">
              <w:rPr>
                <w:b/>
                <w:sz w:val="20"/>
                <w:szCs w:val="20"/>
              </w:rPr>
              <w:t xml:space="preserve"> C1</w:t>
            </w:r>
            <w:r w:rsidR="00E92C7B" w:rsidRPr="007F7022">
              <w:rPr>
                <w:b/>
                <w:sz w:val="20"/>
                <w:szCs w:val="20"/>
              </w:rPr>
              <w:t>:</w:t>
            </w:r>
          </w:p>
          <w:p w:rsidR="00E92C7B" w:rsidRPr="007F7022" w:rsidRDefault="001A366C" w:rsidP="007E6622">
            <w:pPr>
              <w:ind w:left="57"/>
              <w:jc w:val="both"/>
              <w:rPr>
                <w:sz w:val="20"/>
                <w:szCs w:val="20"/>
              </w:rPr>
            </w:pPr>
            <w:r w:rsidRPr="007F7022">
              <w:rPr>
                <w:sz w:val="20"/>
                <w:szCs w:val="20"/>
              </w:rPr>
              <w:t xml:space="preserve">Ieviests vienotais Eiropola veidlapas šablons informācijas par </w:t>
            </w:r>
            <w:r w:rsidRPr="007F7022">
              <w:rPr>
                <w:sz w:val="20"/>
                <w:szCs w:val="20"/>
              </w:rPr>
              <w:lastRenderedPageBreak/>
              <w:t>Latvijā izņemtajām sintētiskajām narkotiskajām vielām un ar tām saistītajiem noziedzīgajiem nodarījumiem apkopošanai un turpmākai izmantošanai ES tiesībsargājošajās struktūrās.</w:t>
            </w:r>
          </w:p>
        </w:tc>
        <w:tc>
          <w:tcPr>
            <w:tcW w:w="2032" w:type="pct"/>
            <w:shd w:val="clear" w:color="auto" w:fill="auto"/>
          </w:tcPr>
          <w:p w:rsidR="00C9123C" w:rsidRPr="007F7022" w:rsidRDefault="003A2C0F" w:rsidP="007F3599">
            <w:pPr>
              <w:ind w:left="57"/>
              <w:jc w:val="both"/>
              <w:rPr>
                <w:sz w:val="20"/>
                <w:szCs w:val="20"/>
              </w:rPr>
            </w:pPr>
            <w:r w:rsidRPr="007F7022">
              <w:rPr>
                <w:sz w:val="20"/>
                <w:szCs w:val="20"/>
              </w:rPr>
              <w:lastRenderedPageBreak/>
              <w:t xml:space="preserve">       </w:t>
            </w:r>
            <w:r w:rsidR="00ED0FC3" w:rsidRPr="007F7022">
              <w:rPr>
                <w:sz w:val="20"/>
                <w:szCs w:val="20"/>
              </w:rPr>
              <w:t>VP</w:t>
            </w:r>
            <w:r w:rsidR="008D6830" w:rsidRPr="007F7022">
              <w:rPr>
                <w:sz w:val="20"/>
                <w:szCs w:val="20"/>
              </w:rPr>
              <w:t xml:space="preserve"> Galvenās Kriminālpolicijas pārvaldes Starptautiskās sadarbības biroja Eiropola Latvijas Nacionālā noda</w:t>
            </w:r>
            <w:r w:rsidR="007F3599" w:rsidRPr="007F7022">
              <w:rPr>
                <w:sz w:val="20"/>
                <w:szCs w:val="20"/>
              </w:rPr>
              <w:t>ļā</w:t>
            </w:r>
            <w:r w:rsidR="008D6830" w:rsidRPr="007F7022">
              <w:rPr>
                <w:sz w:val="20"/>
                <w:szCs w:val="20"/>
              </w:rPr>
              <w:t xml:space="preserve"> tika izstrādā</w:t>
            </w:r>
            <w:r w:rsidR="007F3599" w:rsidRPr="007F7022">
              <w:rPr>
                <w:sz w:val="20"/>
                <w:szCs w:val="20"/>
              </w:rPr>
              <w:t>ta</w:t>
            </w:r>
            <w:r w:rsidR="008D6830" w:rsidRPr="007F7022">
              <w:rPr>
                <w:sz w:val="20"/>
                <w:szCs w:val="20"/>
              </w:rPr>
              <w:t xml:space="preserve"> un ievies</w:t>
            </w:r>
            <w:r w:rsidR="007F3599" w:rsidRPr="007F7022">
              <w:rPr>
                <w:sz w:val="20"/>
                <w:szCs w:val="20"/>
              </w:rPr>
              <w:t>ta</w:t>
            </w:r>
            <w:r w:rsidR="008D6830" w:rsidRPr="007F7022">
              <w:rPr>
                <w:sz w:val="20"/>
                <w:szCs w:val="20"/>
              </w:rPr>
              <w:t xml:space="preserve"> vienot</w:t>
            </w:r>
            <w:r w:rsidR="007F3599" w:rsidRPr="007F7022">
              <w:rPr>
                <w:sz w:val="20"/>
                <w:szCs w:val="20"/>
              </w:rPr>
              <w:t>a</w:t>
            </w:r>
            <w:r w:rsidR="008D6830" w:rsidRPr="007F7022">
              <w:rPr>
                <w:sz w:val="20"/>
                <w:szCs w:val="20"/>
              </w:rPr>
              <w:t xml:space="preserve"> veidlap</w:t>
            </w:r>
            <w:r w:rsidR="007F3599" w:rsidRPr="007F7022">
              <w:rPr>
                <w:sz w:val="20"/>
                <w:szCs w:val="20"/>
              </w:rPr>
              <w:t>a</w:t>
            </w:r>
            <w:r w:rsidR="008D6830" w:rsidRPr="007F7022">
              <w:rPr>
                <w:sz w:val="20"/>
                <w:szCs w:val="20"/>
              </w:rPr>
              <w:t>. Veidlapas paraugs tika izplatīts tiesībsargājošo iestāžu pārstāvjiem 2012.gada rudenī.</w:t>
            </w:r>
          </w:p>
        </w:tc>
        <w:tc>
          <w:tcPr>
            <w:tcW w:w="437" w:type="pct"/>
            <w:shd w:val="clear" w:color="auto" w:fill="auto"/>
          </w:tcPr>
          <w:p w:rsidR="00C9123C" w:rsidRPr="007F7022" w:rsidRDefault="00F71E35" w:rsidP="007E6622">
            <w:pPr>
              <w:ind w:left="57"/>
              <w:rPr>
                <w:sz w:val="20"/>
                <w:szCs w:val="20"/>
              </w:rPr>
            </w:pPr>
            <w:r w:rsidRPr="007F7022">
              <w:rPr>
                <w:sz w:val="20"/>
                <w:szCs w:val="20"/>
              </w:rPr>
              <w:t>Izpildīts</w:t>
            </w:r>
          </w:p>
        </w:tc>
        <w:tc>
          <w:tcPr>
            <w:tcW w:w="1154" w:type="pct"/>
            <w:tcBorders>
              <w:right w:val="single" w:sz="8" w:space="0" w:color="auto"/>
            </w:tcBorders>
            <w:shd w:val="clear" w:color="auto" w:fill="auto"/>
          </w:tcPr>
          <w:p w:rsidR="00C9123C" w:rsidRPr="007F7022" w:rsidRDefault="003A2C0F" w:rsidP="007E6622">
            <w:pPr>
              <w:pStyle w:val="ListParagraph"/>
              <w:numPr>
                <w:ilvl w:val="0"/>
                <w:numId w:val="9"/>
              </w:numPr>
              <w:ind w:left="57"/>
              <w:rPr>
                <w:sz w:val="20"/>
                <w:szCs w:val="20"/>
              </w:rPr>
            </w:pPr>
            <w:r w:rsidRPr="007F7022">
              <w:rPr>
                <w:sz w:val="20"/>
                <w:szCs w:val="20"/>
              </w:rPr>
              <w:t xml:space="preserve"> - </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F71E35" w:rsidP="007E6622">
            <w:pPr>
              <w:ind w:left="57"/>
              <w:rPr>
                <w:b/>
                <w:sz w:val="20"/>
                <w:szCs w:val="20"/>
              </w:rPr>
            </w:pPr>
            <w:r w:rsidRPr="007F7022">
              <w:rPr>
                <w:b/>
                <w:sz w:val="20"/>
                <w:szCs w:val="20"/>
              </w:rPr>
              <w:lastRenderedPageBreak/>
              <w:t>27. N</w:t>
            </w:r>
            <w:r w:rsidR="00BB204D" w:rsidRPr="007F7022">
              <w:rPr>
                <w:b/>
                <w:sz w:val="20"/>
                <w:szCs w:val="20"/>
              </w:rPr>
              <w:t>odrošināt Latvijas dalību Eiropola analītiskajās rīcības lietās par marihuānas, kokaīna, heroīna, sintētisko narkotiku un prekursoru novēršanu un apkarošanu</w:t>
            </w:r>
          </w:p>
        </w:tc>
      </w:tr>
      <w:tr w:rsidR="007F2A8B"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120353" w:rsidRPr="007F7022">
              <w:rPr>
                <w:sz w:val="20"/>
                <w:szCs w:val="20"/>
              </w:rPr>
              <w:t xml:space="preserve"> VP</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120353" w:rsidRPr="007F7022">
              <w:rPr>
                <w:sz w:val="20"/>
                <w:szCs w:val="20"/>
              </w:rPr>
              <w:t xml:space="preserve"> VID</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120353" w:rsidRPr="007F7022">
              <w:rPr>
                <w:sz w:val="20"/>
                <w:szCs w:val="20"/>
              </w:rPr>
              <w:t xml:space="preserve"> pastāvīgi</w:t>
            </w:r>
          </w:p>
          <w:p w:rsidR="00C9123C" w:rsidRPr="007F7022" w:rsidRDefault="00C52825" w:rsidP="007E6622">
            <w:pPr>
              <w:ind w:left="57" w:right="57"/>
              <w:rPr>
                <w:sz w:val="20"/>
                <w:szCs w:val="20"/>
              </w:rPr>
            </w:pPr>
            <w:r w:rsidRPr="007F7022">
              <w:rPr>
                <w:b/>
                <w:sz w:val="20"/>
                <w:szCs w:val="20"/>
              </w:rPr>
              <w:t>Budžets:</w:t>
            </w:r>
            <w:r w:rsidR="00B83F6D" w:rsidRPr="007F7022">
              <w:rPr>
                <w:b/>
                <w:sz w:val="20"/>
                <w:szCs w:val="20"/>
              </w:rPr>
              <w:t xml:space="preserve"> </w:t>
            </w:r>
            <w:r w:rsidR="00B83F6D" w:rsidRPr="007F7022">
              <w:rPr>
                <w:sz w:val="20"/>
                <w:szCs w:val="20"/>
              </w:rPr>
              <w:t xml:space="preserve"> kārtējam gadam paredzēto finanšu līdzekļu ietvaros</w:t>
            </w:r>
          </w:p>
        </w:tc>
        <w:tc>
          <w:tcPr>
            <w:tcW w:w="714" w:type="pct"/>
            <w:shd w:val="clear" w:color="auto" w:fill="auto"/>
          </w:tcPr>
          <w:p w:rsidR="001A366C" w:rsidRPr="007F7022" w:rsidRDefault="001A366C" w:rsidP="007E6622">
            <w:pPr>
              <w:ind w:left="57" w:right="57"/>
              <w:rPr>
                <w:b/>
                <w:sz w:val="20"/>
                <w:szCs w:val="20"/>
              </w:rPr>
            </w:pPr>
            <w:r w:rsidRPr="007F7022">
              <w:rPr>
                <w:b/>
                <w:sz w:val="20"/>
                <w:szCs w:val="20"/>
              </w:rPr>
              <w:t>Darbības rezultāts</w:t>
            </w:r>
            <w:r w:rsidR="00EF0E3C" w:rsidRPr="007F7022">
              <w:rPr>
                <w:b/>
                <w:sz w:val="20"/>
                <w:szCs w:val="20"/>
              </w:rPr>
              <w:t xml:space="preserve"> C1</w:t>
            </w:r>
            <w:r w:rsidRPr="007F7022">
              <w:rPr>
                <w:b/>
                <w:sz w:val="20"/>
                <w:szCs w:val="20"/>
              </w:rPr>
              <w:t>:</w:t>
            </w:r>
          </w:p>
          <w:p w:rsidR="001A366C" w:rsidRPr="007F7022" w:rsidRDefault="001A366C" w:rsidP="007E6622">
            <w:pPr>
              <w:ind w:left="57" w:right="57"/>
              <w:jc w:val="both"/>
              <w:rPr>
                <w:sz w:val="20"/>
                <w:szCs w:val="20"/>
              </w:rPr>
            </w:pPr>
            <w:r w:rsidRPr="007F7022">
              <w:rPr>
                <w:sz w:val="20"/>
                <w:szCs w:val="20"/>
              </w:rPr>
              <w:t>Eiropola analītiskajās rīcības lietās par marihuānas, kokaīna, heroīna, sintētisko narkotiku un prekursoru novēršanu un apkarošanu Latvijas tiesībaizsardzības iestāžu iesniegto informāciju skaits</w:t>
            </w:r>
            <w:r w:rsidR="003A2C0F" w:rsidRPr="007F7022">
              <w:rPr>
                <w:sz w:val="20"/>
                <w:szCs w:val="20"/>
              </w:rPr>
              <w:t>.</w:t>
            </w:r>
          </w:p>
          <w:p w:rsidR="00C9123C" w:rsidRPr="007F7022" w:rsidRDefault="00323B6E" w:rsidP="007E6622">
            <w:pPr>
              <w:ind w:left="57" w:right="57"/>
              <w:rPr>
                <w:sz w:val="20"/>
                <w:szCs w:val="20"/>
              </w:rPr>
            </w:pPr>
            <w:r w:rsidRPr="007F7022">
              <w:rPr>
                <w:sz w:val="20"/>
                <w:szCs w:val="20"/>
              </w:rPr>
              <w:t xml:space="preserve"> </w:t>
            </w:r>
          </w:p>
        </w:tc>
        <w:tc>
          <w:tcPr>
            <w:tcW w:w="2032" w:type="pct"/>
            <w:shd w:val="clear" w:color="auto" w:fill="auto"/>
          </w:tcPr>
          <w:p w:rsidR="00C9123C" w:rsidRPr="007F7022" w:rsidRDefault="00323B6E" w:rsidP="00ED0FC3">
            <w:pPr>
              <w:ind w:left="57" w:right="57" w:firstLine="397"/>
              <w:jc w:val="both"/>
              <w:rPr>
                <w:sz w:val="20"/>
                <w:szCs w:val="20"/>
              </w:rPr>
            </w:pPr>
            <w:r w:rsidRPr="007F7022">
              <w:rPr>
                <w:sz w:val="20"/>
                <w:szCs w:val="20"/>
              </w:rPr>
              <w:t xml:space="preserve"> </w:t>
            </w:r>
            <w:r w:rsidR="00ED0FC3" w:rsidRPr="007F7022">
              <w:rPr>
                <w:sz w:val="20"/>
                <w:szCs w:val="20"/>
              </w:rPr>
              <w:t>VP</w:t>
            </w:r>
            <w:r w:rsidR="008D6830" w:rsidRPr="007F7022">
              <w:rPr>
                <w:sz w:val="20"/>
                <w:szCs w:val="20"/>
              </w:rPr>
              <w:t xml:space="preserve"> Galvenās Kriminālpolicijas pārvaldes Starptautiskās sadarbības biroja Eiropola Latvijas Nacionālā nodaļa sadarbībā ar kompetentajām nacionālajām iestādēm nodrošināja sadarbību ar Eiropola smagās un organizētas noziedzības apkarošan</w:t>
            </w:r>
            <w:r w:rsidR="007F3599" w:rsidRPr="007F7022">
              <w:rPr>
                <w:sz w:val="20"/>
                <w:szCs w:val="20"/>
              </w:rPr>
              <w:t>ā</w:t>
            </w:r>
            <w:r w:rsidR="008D6830" w:rsidRPr="007F7022">
              <w:rPr>
                <w:sz w:val="20"/>
                <w:szCs w:val="20"/>
              </w:rPr>
              <w:t>, par pamatu ņemot Latvijā aktuālās jomas noziedzības apkarošanā. Kopumā Latvijas dalību Eiropola analītiskajās rīcības lietās par marihuānas, kokaīna, heroīna, sintētisko narkotiku un prekursoru novēršanu un apkarošanu var uzskatīt par aktīvu, jo 2013.gadā Latvija sniegusi 1786 (1212.gadā - 572) kontribūcijas. Sakarā ar to, ka Eiropols no 2012.gada jūlija ir mainījis ietvaru dalībai analītiskajās rīcības lietās, abi virzieni ir apvien</w:t>
            </w:r>
            <w:r w:rsidR="00F71E35" w:rsidRPr="007F7022">
              <w:rPr>
                <w:sz w:val="20"/>
                <w:szCs w:val="20"/>
              </w:rPr>
              <w:t>oti divos lielākos virzienos – s</w:t>
            </w:r>
            <w:r w:rsidR="008D6830" w:rsidRPr="007F7022">
              <w:rPr>
                <w:sz w:val="20"/>
                <w:szCs w:val="20"/>
              </w:rPr>
              <w:t>magā un organizētā noziedzība un terorisma apkarošana.</w:t>
            </w:r>
          </w:p>
        </w:tc>
        <w:tc>
          <w:tcPr>
            <w:tcW w:w="437" w:type="pct"/>
            <w:shd w:val="clear" w:color="auto" w:fill="auto"/>
          </w:tcPr>
          <w:p w:rsidR="00C9123C" w:rsidRPr="007F7022" w:rsidRDefault="00F71E35" w:rsidP="007E6622">
            <w:pPr>
              <w:ind w:left="57" w:right="57"/>
              <w:rPr>
                <w:sz w:val="20"/>
                <w:szCs w:val="20"/>
              </w:rPr>
            </w:pPr>
            <w:r w:rsidRPr="007F7022">
              <w:rPr>
                <w:sz w:val="20"/>
                <w:szCs w:val="20"/>
              </w:rPr>
              <w:t>Izpildīts</w:t>
            </w:r>
          </w:p>
        </w:tc>
        <w:tc>
          <w:tcPr>
            <w:tcW w:w="1154" w:type="pct"/>
            <w:tcBorders>
              <w:right w:val="single" w:sz="8" w:space="0" w:color="auto"/>
            </w:tcBorders>
            <w:shd w:val="clear" w:color="auto" w:fill="auto"/>
          </w:tcPr>
          <w:p w:rsidR="00C9123C" w:rsidRPr="007F7022" w:rsidRDefault="00323B6E" w:rsidP="007E6622">
            <w:pPr>
              <w:ind w:left="57" w:right="57"/>
              <w:rPr>
                <w:sz w:val="20"/>
                <w:szCs w:val="20"/>
              </w:rPr>
            </w:pPr>
            <w:r w:rsidRPr="007F7022">
              <w:rPr>
                <w:sz w:val="20"/>
                <w:szCs w:val="20"/>
              </w:rPr>
              <w:t>Turpināt uzdevuma izpildi</w:t>
            </w:r>
            <w:r w:rsidR="00ED0FC3" w:rsidRPr="007F7022">
              <w:rPr>
                <w:sz w:val="20"/>
                <w:szCs w:val="20"/>
              </w:rPr>
              <w:t>.</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811F37" w:rsidP="007E6622">
            <w:pPr>
              <w:ind w:left="57"/>
              <w:rPr>
                <w:b/>
                <w:sz w:val="20"/>
                <w:szCs w:val="20"/>
              </w:rPr>
            </w:pPr>
            <w:r w:rsidRPr="007F7022">
              <w:rPr>
                <w:b/>
                <w:sz w:val="20"/>
                <w:szCs w:val="20"/>
              </w:rPr>
              <w:t>28. I</w:t>
            </w:r>
            <w:r w:rsidR="00BB204D" w:rsidRPr="007F7022">
              <w:rPr>
                <w:b/>
                <w:sz w:val="20"/>
                <w:szCs w:val="20"/>
              </w:rPr>
              <w:t>zvērtēt ES Muitas dienestu sadarbības instrumenta – kopīgo muitas operāciju – izmantošanas narkotiku kontrabandas apkarošanai iespējamos vienkāršošanas un darbības paātrināšanas pasākumus un sagatavot atbilstošus ziņojumus NKNIKP un atbilstoša pieprasījuma gadījumā –</w:t>
            </w:r>
            <w:r w:rsidR="00D77D28" w:rsidRPr="007F7022">
              <w:rPr>
                <w:b/>
                <w:sz w:val="20"/>
                <w:szCs w:val="20"/>
              </w:rPr>
              <w:t xml:space="preserve"> Eiropas</w:t>
            </w:r>
            <w:r w:rsidR="00BB204D" w:rsidRPr="007F7022">
              <w:rPr>
                <w:b/>
                <w:sz w:val="20"/>
                <w:szCs w:val="20"/>
              </w:rPr>
              <w:t xml:space="preserve"> Komisijai</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120353" w:rsidRPr="007F7022">
              <w:rPr>
                <w:sz w:val="20"/>
                <w:szCs w:val="20"/>
              </w:rPr>
              <w:t xml:space="preserve"> VID</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120353" w:rsidRPr="007F7022">
              <w:rPr>
                <w:sz w:val="20"/>
                <w:szCs w:val="20"/>
              </w:rPr>
              <w:t xml:space="preserve"> VP, IeM, ĢP</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120353" w:rsidRPr="007F7022">
              <w:rPr>
                <w:sz w:val="20"/>
                <w:szCs w:val="20"/>
              </w:rPr>
              <w:t xml:space="preserve"> 2012.gada 1.septembris</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732070" w:rsidP="007E6622">
            <w:pPr>
              <w:ind w:left="57" w:right="57"/>
              <w:rPr>
                <w:color w:val="000000"/>
                <w:sz w:val="20"/>
                <w:szCs w:val="20"/>
              </w:rPr>
            </w:pPr>
            <w:r w:rsidRPr="007F7022">
              <w:rPr>
                <w:b/>
                <w:color w:val="000000"/>
                <w:sz w:val="20"/>
                <w:szCs w:val="20"/>
              </w:rPr>
              <w:t>Darbības rezultāts</w:t>
            </w:r>
            <w:r w:rsidR="00EF0E3C" w:rsidRPr="007F7022">
              <w:rPr>
                <w:b/>
                <w:color w:val="000000"/>
                <w:sz w:val="20"/>
                <w:szCs w:val="20"/>
              </w:rPr>
              <w:t xml:space="preserve"> C2:</w:t>
            </w:r>
            <w:r w:rsidR="005D38FF" w:rsidRPr="007F7022">
              <w:rPr>
                <w:color w:val="000000"/>
                <w:sz w:val="20"/>
                <w:szCs w:val="20"/>
              </w:rPr>
              <w:t xml:space="preserve"> sagatavots </w:t>
            </w:r>
            <w:r w:rsidR="001A366C" w:rsidRPr="007F7022">
              <w:rPr>
                <w:color w:val="000000"/>
                <w:sz w:val="20"/>
                <w:szCs w:val="20"/>
              </w:rPr>
              <w:t>ziņojums NKNIKP</w:t>
            </w:r>
          </w:p>
        </w:tc>
        <w:tc>
          <w:tcPr>
            <w:tcW w:w="2032" w:type="pct"/>
            <w:shd w:val="clear" w:color="auto" w:fill="auto"/>
          </w:tcPr>
          <w:p w:rsidR="00C9123C" w:rsidRPr="007F7022" w:rsidRDefault="001A366C" w:rsidP="007E6622">
            <w:pPr>
              <w:ind w:left="57" w:right="57" w:firstLine="397"/>
              <w:jc w:val="both"/>
              <w:rPr>
                <w:sz w:val="20"/>
                <w:szCs w:val="20"/>
              </w:rPr>
            </w:pPr>
            <w:r w:rsidRPr="007F7022">
              <w:rPr>
                <w:sz w:val="20"/>
                <w:szCs w:val="20"/>
              </w:rPr>
              <w:t>2012.gada 23.augustā NKNIKP tika iesniegts izvērtējums par kopīgo muitas operāciju izmantošanu narkotisko vielu kontrabandas apkarošanā</w:t>
            </w:r>
            <w:r w:rsidR="00154E9F" w:rsidRPr="007F7022">
              <w:rPr>
                <w:sz w:val="20"/>
                <w:szCs w:val="20"/>
              </w:rPr>
              <w:t>. Tajā secināts, ka sadarbība ar citu valstu kompetentajiem dienestiem kopīgo operatīvo un kontroles pa</w:t>
            </w:r>
            <w:r w:rsidR="00040387" w:rsidRPr="007F7022">
              <w:rPr>
                <w:sz w:val="20"/>
                <w:szCs w:val="20"/>
              </w:rPr>
              <w:t>sākumu plānošanā un norises gait</w:t>
            </w:r>
            <w:r w:rsidR="00154E9F" w:rsidRPr="007F7022">
              <w:rPr>
                <w:sz w:val="20"/>
                <w:szCs w:val="20"/>
              </w:rPr>
              <w:t>ā notiek operatīvi un šobrīd pasākumi k</w:t>
            </w:r>
            <w:r w:rsidR="004E370A" w:rsidRPr="007F7022">
              <w:rPr>
                <w:sz w:val="20"/>
                <w:szCs w:val="20"/>
              </w:rPr>
              <w:t>opīgo</w:t>
            </w:r>
            <w:r w:rsidR="00154E9F" w:rsidRPr="007F7022">
              <w:rPr>
                <w:sz w:val="20"/>
                <w:szCs w:val="20"/>
              </w:rPr>
              <w:t xml:space="preserve"> muitas operāciju instrumenta narkotisko vielu kontrabandas apkarošanas vienkāršošanai un darbības paātrināšanai nav nepieciešami.</w:t>
            </w:r>
          </w:p>
        </w:tc>
        <w:tc>
          <w:tcPr>
            <w:tcW w:w="437" w:type="pct"/>
            <w:shd w:val="clear" w:color="auto" w:fill="auto"/>
          </w:tcPr>
          <w:p w:rsidR="00C9123C" w:rsidRPr="007F7022" w:rsidRDefault="00154E9F" w:rsidP="007E6622">
            <w:pPr>
              <w:ind w:left="57" w:right="57"/>
              <w:rPr>
                <w:sz w:val="20"/>
                <w:szCs w:val="20"/>
              </w:rPr>
            </w:pPr>
            <w:r w:rsidRPr="007F7022">
              <w:rPr>
                <w:sz w:val="20"/>
                <w:szCs w:val="20"/>
              </w:rPr>
              <w:t xml:space="preserve">Izpildīts </w:t>
            </w:r>
          </w:p>
        </w:tc>
        <w:tc>
          <w:tcPr>
            <w:tcW w:w="1154" w:type="pct"/>
            <w:tcBorders>
              <w:right w:val="single" w:sz="8" w:space="0" w:color="auto"/>
            </w:tcBorders>
            <w:shd w:val="clear" w:color="auto" w:fill="auto"/>
          </w:tcPr>
          <w:p w:rsidR="00C9123C" w:rsidRPr="007F7022" w:rsidRDefault="00ED0FC3" w:rsidP="007E6622">
            <w:pPr>
              <w:pStyle w:val="ListParagraph"/>
              <w:numPr>
                <w:ilvl w:val="0"/>
                <w:numId w:val="9"/>
              </w:numPr>
              <w:ind w:left="57" w:right="57"/>
              <w:rPr>
                <w:sz w:val="20"/>
                <w:szCs w:val="20"/>
              </w:rPr>
            </w:pPr>
            <w:r w:rsidRPr="007F7022">
              <w:rPr>
                <w:sz w:val="20"/>
                <w:szCs w:val="20"/>
              </w:rPr>
              <w:t xml:space="preserve">- </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811F37" w:rsidP="007E6622">
            <w:pPr>
              <w:ind w:left="57"/>
              <w:rPr>
                <w:b/>
                <w:sz w:val="20"/>
                <w:szCs w:val="20"/>
              </w:rPr>
            </w:pPr>
            <w:r w:rsidRPr="007F7022">
              <w:rPr>
                <w:b/>
                <w:sz w:val="20"/>
                <w:szCs w:val="20"/>
              </w:rPr>
              <w:t>29. I</w:t>
            </w:r>
            <w:r w:rsidR="00BB204D" w:rsidRPr="007F7022">
              <w:rPr>
                <w:b/>
                <w:sz w:val="20"/>
                <w:szCs w:val="20"/>
              </w:rPr>
              <w:t xml:space="preserve">zvērtēt ES tiesībaizsardzības sadarbības instrumentu - kopīgo izmeklēšanas vienību - izmantošanas narkotiku kontrabandas un izplatīšanas apkarošanai iespējamos vienkāršošanas un darbības paātrināšanas pasākumus un sagatavot atbilstošus ziņojumus NKNIKP un atbilstoša pieprasījuma gadījumā - </w:t>
            </w:r>
            <w:r w:rsidR="00D77D28" w:rsidRPr="007F7022">
              <w:rPr>
                <w:b/>
                <w:sz w:val="20"/>
                <w:szCs w:val="20"/>
              </w:rPr>
              <w:t>Eiropas</w:t>
            </w:r>
            <w:r w:rsidR="00BB204D" w:rsidRPr="007F7022">
              <w:rPr>
                <w:b/>
                <w:sz w:val="20"/>
                <w:szCs w:val="20"/>
              </w:rPr>
              <w:t xml:space="preserve"> Komisijai</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120353" w:rsidRPr="007F7022">
              <w:rPr>
                <w:sz w:val="20"/>
                <w:szCs w:val="20"/>
              </w:rPr>
              <w:t xml:space="preserve"> VP</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120353" w:rsidRPr="007F7022">
              <w:rPr>
                <w:sz w:val="20"/>
                <w:szCs w:val="20"/>
              </w:rPr>
              <w:t xml:space="preserve"> VID, IeM,</w:t>
            </w:r>
            <w:r w:rsidR="0069142E" w:rsidRPr="007F7022">
              <w:rPr>
                <w:sz w:val="20"/>
                <w:szCs w:val="20"/>
              </w:rPr>
              <w:t xml:space="preserve"> </w:t>
            </w:r>
            <w:r w:rsidR="00120353" w:rsidRPr="007F7022">
              <w:rPr>
                <w:sz w:val="20"/>
                <w:szCs w:val="20"/>
              </w:rPr>
              <w:t>ĢP</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120353" w:rsidRPr="007F7022">
              <w:rPr>
                <w:sz w:val="20"/>
                <w:szCs w:val="20"/>
              </w:rPr>
              <w:t xml:space="preserve"> </w:t>
            </w:r>
            <w:r w:rsidR="00120353" w:rsidRPr="007F7022">
              <w:rPr>
                <w:sz w:val="20"/>
                <w:szCs w:val="20"/>
              </w:rPr>
              <w:lastRenderedPageBreak/>
              <w:t>2012.gada 1.septembris</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C9123C" w:rsidP="007E6622">
            <w:pPr>
              <w:ind w:left="57" w:right="57"/>
              <w:jc w:val="both"/>
              <w:rPr>
                <w:sz w:val="20"/>
                <w:szCs w:val="20"/>
              </w:rPr>
            </w:pPr>
          </w:p>
        </w:tc>
        <w:tc>
          <w:tcPr>
            <w:tcW w:w="2032" w:type="pct"/>
            <w:shd w:val="clear" w:color="auto" w:fill="auto"/>
          </w:tcPr>
          <w:p w:rsidR="00462B6E" w:rsidRPr="007F7022" w:rsidRDefault="00462B6E" w:rsidP="00462B6E">
            <w:pPr>
              <w:ind w:left="57" w:right="57" w:firstLine="397"/>
              <w:jc w:val="both"/>
              <w:rPr>
                <w:sz w:val="20"/>
                <w:szCs w:val="20"/>
              </w:rPr>
            </w:pPr>
            <w:r w:rsidRPr="007F7022">
              <w:rPr>
                <w:sz w:val="20"/>
                <w:szCs w:val="20"/>
              </w:rPr>
              <w:t xml:space="preserve">Laika posmā no 2011.gada līdz 2013.gadam ticis īstenots viens apvienotās izmeklēšanas grupas projekts. Ar Eurojust finansiālu atbalstu tika izveidota apvienotā izmeklēšanas grupa (JIT) no Latvijas un Igaunijas tiesībaizsardzības iestādēm, lai kopīgi izmeklētu organizētas grupas darbības saistībā ar narkokurjeru vervēšanu un narkotisko vielu kontrabandu </w:t>
            </w:r>
            <w:r w:rsidRPr="007F7022">
              <w:rPr>
                <w:sz w:val="20"/>
                <w:szCs w:val="20"/>
              </w:rPr>
              <w:lastRenderedPageBreak/>
              <w:t>no Dienvidamerikas uz ES valstīm un Krievijas Federāciju. JIT darbu noslēdza 2013.gada augustā.</w:t>
            </w:r>
          </w:p>
          <w:p w:rsidR="00154E9F" w:rsidRPr="007F7022" w:rsidRDefault="00462B6E" w:rsidP="00462B6E">
            <w:pPr>
              <w:ind w:left="57" w:right="57" w:firstLine="397"/>
              <w:jc w:val="both"/>
              <w:rPr>
                <w:sz w:val="20"/>
                <w:szCs w:val="20"/>
              </w:rPr>
            </w:pPr>
            <w:r w:rsidRPr="007F7022">
              <w:rPr>
                <w:sz w:val="20"/>
                <w:szCs w:val="20"/>
              </w:rPr>
              <w:t xml:space="preserve">Starptautiskā sadarbība krimināltiesiskajā jomā, tai skaitā JIT izveidošana, ir noteikta Kriminālprocesa likuma C daļā, tā izstrādāta atbilstoši starptautiski pieņemtai praksei. JIT izveidošana norit sadarbībā ar </w:t>
            </w:r>
            <w:r w:rsidRPr="007F7022">
              <w:rPr>
                <w:i/>
                <w:sz w:val="20"/>
                <w:szCs w:val="20"/>
              </w:rPr>
              <w:t>Eurojust</w:t>
            </w:r>
            <w:r w:rsidRPr="007F7022">
              <w:rPr>
                <w:sz w:val="20"/>
                <w:szCs w:val="20"/>
              </w:rPr>
              <w:t>. JIT izveide vistiešāk saistīta ar pieprasījumu un iespējamo partnervalstu vēlmi iesaistīties kopīgā izmeklēšanā.</w:t>
            </w:r>
          </w:p>
        </w:tc>
        <w:tc>
          <w:tcPr>
            <w:tcW w:w="437" w:type="pct"/>
            <w:shd w:val="clear" w:color="auto" w:fill="auto"/>
          </w:tcPr>
          <w:p w:rsidR="00C9123C" w:rsidRPr="007F7022" w:rsidRDefault="00154E9F" w:rsidP="007E6622">
            <w:pPr>
              <w:ind w:left="57" w:right="57"/>
              <w:rPr>
                <w:sz w:val="20"/>
                <w:szCs w:val="20"/>
              </w:rPr>
            </w:pPr>
            <w:r w:rsidRPr="007F7022">
              <w:rPr>
                <w:sz w:val="20"/>
                <w:szCs w:val="20"/>
              </w:rPr>
              <w:lastRenderedPageBreak/>
              <w:t>Nav izpildīts</w:t>
            </w:r>
          </w:p>
        </w:tc>
        <w:tc>
          <w:tcPr>
            <w:tcW w:w="1154" w:type="pct"/>
            <w:tcBorders>
              <w:right w:val="single" w:sz="8" w:space="0" w:color="auto"/>
            </w:tcBorders>
            <w:shd w:val="clear" w:color="auto" w:fill="auto"/>
          </w:tcPr>
          <w:p w:rsidR="00C9123C" w:rsidRPr="007F7022" w:rsidRDefault="00462B6E" w:rsidP="00D97EF8">
            <w:pPr>
              <w:ind w:left="57" w:right="57" w:firstLine="397"/>
              <w:jc w:val="both"/>
              <w:rPr>
                <w:sz w:val="20"/>
                <w:szCs w:val="20"/>
              </w:rPr>
            </w:pPr>
            <w:r w:rsidRPr="007F7022">
              <w:rPr>
                <w:sz w:val="20"/>
                <w:szCs w:val="20"/>
              </w:rPr>
              <w:t xml:space="preserve">VP nodrošināt uzdevuma izpildi, tā ietvaros veicot analīzi par traucējošiem un veicinošiem faktoriem un nepieciešamajiem uzlabojumiem JIT izveidē, piemēram, par sadarbību valstiskā </w:t>
            </w:r>
            <w:r w:rsidRPr="007F7022">
              <w:rPr>
                <w:sz w:val="20"/>
                <w:szCs w:val="20"/>
              </w:rPr>
              <w:lastRenderedPageBreak/>
              <w:t xml:space="preserve">līmenī, ar </w:t>
            </w:r>
            <w:r w:rsidRPr="007F7022">
              <w:rPr>
                <w:i/>
                <w:sz w:val="20"/>
                <w:szCs w:val="20"/>
              </w:rPr>
              <w:t>Eurojust</w:t>
            </w:r>
            <w:r w:rsidRPr="007F7022">
              <w:rPr>
                <w:sz w:val="20"/>
                <w:szCs w:val="20"/>
              </w:rPr>
              <w:t>, ar iespējamām partnervalstīm. Sagatavoto ziņojumu iesniegt NKNIKP.</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D77D28" w:rsidP="007E6622">
            <w:pPr>
              <w:ind w:left="57"/>
              <w:rPr>
                <w:b/>
                <w:sz w:val="20"/>
                <w:szCs w:val="20"/>
              </w:rPr>
            </w:pPr>
            <w:r w:rsidRPr="007F7022">
              <w:rPr>
                <w:b/>
                <w:sz w:val="20"/>
                <w:szCs w:val="20"/>
              </w:rPr>
              <w:lastRenderedPageBreak/>
              <w:t xml:space="preserve">30.Veikt </w:t>
            </w:r>
            <w:r w:rsidR="00BB204D" w:rsidRPr="007F7022">
              <w:rPr>
                <w:b/>
                <w:sz w:val="20"/>
                <w:szCs w:val="20"/>
              </w:rPr>
              <w:t>kriminā</w:t>
            </w:r>
            <w:r w:rsidR="00821DCC" w:rsidRPr="007F7022">
              <w:rPr>
                <w:b/>
                <w:sz w:val="20"/>
                <w:szCs w:val="20"/>
              </w:rPr>
              <w:t xml:space="preserve">lizlūkošanas modeļa ieviešanas </w:t>
            </w:r>
            <w:r w:rsidR="00BB204D" w:rsidRPr="007F7022">
              <w:rPr>
                <w:b/>
                <w:sz w:val="20"/>
                <w:szCs w:val="20"/>
              </w:rPr>
              <w:t>Valsts policijā sākotnējo novērtēšanu un nodrošināt modeļa darbību</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120353" w:rsidRPr="007F7022">
              <w:rPr>
                <w:sz w:val="20"/>
                <w:szCs w:val="20"/>
              </w:rPr>
              <w:t xml:space="preserve"> VP</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120353" w:rsidRPr="007F7022">
              <w:rPr>
                <w:sz w:val="20"/>
                <w:szCs w:val="20"/>
              </w:rPr>
              <w:t xml:space="preserve"> IeM</w:t>
            </w:r>
          </w:p>
          <w:p w:rsidR="003255CE" w:rsidRPr="007F7022" w:rsidRDefault="00C52825" w:rsidP="007E6622">
            <w:pPr>
              <w:widowControl/>
              <w:autoSpaceDE/>
              <w:autoSpaceDN/>
              <w:adjustRightInd/>
              <w:ind w:left="57" w:right="57"/>
              <w:rPr>
                <w:sz w:val="20"/>
                <w:szCs w:val="20"/>
              </w:rPr>
            </w:pPr>
            <w:r w:rsidRPr="007F7022">
              <w:rPr>
                <w:b/>
                <w:sz w:val="20"/>
                <w:szCs w:val="20"/>
              </w:rPr>
              <w:t>Izpildes termiņš:</w:t>
            </w:r>
            <w:r w:rsidR="00120353" w:rsidRPr="007F7022">
              <w:rPr>
                <w:sz w:val="20"/>
                <w:szCs w:val="20"/>
              </w:rPr>
              <w:t xml:space="preserve"> 2011.gada 1.aprīlis – novērtējums; </w:t>
            </w:r>
          </w:p>
          <w:p w:rsidR="00C52825" w:rsidRPr="007F7022" w:rsidRDefault="00120353" w:rsidP="007E6622">
            <w:pPr>
              <w:widowControl/>
              <w:autoSpaceDE/>
              <w:autoSpaceDN/>
              <w:adjustRightInd/>
              <w:ind w:left="57" w:right="57"/>
              <w:rPr>
                <w:b/>
                <w:sz w:val="20"/>
                <w:szCs w:val="20"/>
              </w:rPr>
            </w:pPr>
            <w:r w:rsidRPr="007F7022">
              <w:rPr>
                <w:sz w:val="20"/>
                <w:szCs w:val="20"/>
              </w:rPr>
              <w:t>No 2011.gada 1.aprīļa – katru gadu</w:t>
            </w:r>
          </w:p>
          <w:p w:rsidR="00C9123C" w:rsidRPr="007F7022" w:rsidRDefault="00C52825" w:rsidP="007E6622">
            <w:pPr>
              <w:pStyle w:val="CommentText"/>
              <w:ind w:left="57" w:right="57"/>
            </w:pPr>
            <w:r w:rsidRPr="007F7022">
              <w:rPr>
                <w:b/>
              </w:rPr>
              <w:t>Budžets:</w:t>
            </w:r>
            <w:r w:rsidR="00C8631B" w:rsidRPr="007F7022">
              <w:t xml:space="preserve"> kārtējam gadam paredzēto finanšu līdzekļu ietvaros</w:t>
            </w:r>
          </w:p>
        </w:tc>
        <w:tc>
          <w:tcPr>
            <w:tcW w:w="714" w:type="pct"/>
            <w:shd w:val="clear" w:color="auto" w:fill="auto"/>
          </w:tcPr>
          <w:p w:rsidR="005D38FF" w:rsidRPr="007F7022" w:rsidRDefault="005D38FF" w:rsidP="007E6622">
            <w:pPr>
              <w:ind w:left="57" w:right="57"/>
              <w:rPr>
                <w:b/>
                <w:sz w:val="20"/>
                <w:szCs w:val="20"/>
              </w:rPr>
            </w:pPr>
            <w:r w:rsidRPr="007F7022">
              <w:rPr>
                <w:b/>
                <w:sz w:val="20"/>
                <w:szCs w:val="20"/>
              </w:rPr>
              <w:t>Darbības rezultāts</w:t>
            </w:r>
            <w:r w:rsidR="00495333" w:rsidRPr="007F7022">
              <w:rPr>
                <w:b/>
                <w:sz w:val="20"/>
                <w:szCs w:val="20"/>
              </w:rPr>
              <w:t xml:space="preserve"> C3</w:t>
            </w:r>
            <w:r w:rsidRPr="007F7022">
              <w:rPr>
                <w:b/>
                <w:sz w:val="20"/>
                <w:szCs w:val="20"/>
              </w:rPr>
              <w:t>:</w:t>
            </w:r>
          </w:p>
          <w:p w:rsidR="00C9123C" w:rsidRPr="007F7022" w:rsidRDefault="005D38FF" w:rsidP="007E6622">
            <w:pPr>
              <w:ind w:left="57" w:right="57"/>
              <w:jc w:val="both"/>
              <w:rPr>
                <w:sz w:val="20"/>
                <w:szCs w:val="20"/>
              </w:rPr>
            </w:pPr>
            <w:r w:rsidRPr="007F7022">
              <w:rPr>
                <w:sz w:val="20"/>
                <w:szCs w:val="20"/>
              </w:rPr>
              <w:t>Kriminālizlūkošanas modeļa Valsts policijā ieviešanas novērtējuma ziņojumi</w:t>
            </w:r>
          </w:p>
        </w:tc>
        <w:tc>
          <w:tcPr>
            <w:tcW w:w="2032" w:type="pct"/>
            <w:shd w:val="clear" w:color="auto" w:fill="auto"/>
          </w:tcPr>
          <w:p w:rsidR="008D6830" w:rsidRPr="007F7022" w:rsidRDefault="00ED0FC3" w:rsidP="007E6622">
            <w:pPr>
              <w:ind w:left="57" w:right="57" w:firstLine="397"/>
              <w:jc w:val="both"/>
              <w:rPr>
                <w:sz w:val="20"/>
                <w:szCs w:val="20"/>
              </w:rPr>
            </w:pPr>
            <w:r w:rsidRPr="007F7022">
              <w:rPr>
                <w:sz w:val="20"/>
                <w:szCs w:val="20"/>
              </w:rPr>
              <w:t>VP</w:t>
            </w:r>
            <w:r w:rsidR="008D6830" w:rsidRPr="007F7022">
              <w:rPr>
                <w:sz w:val="20"/>
                <w:szCs w:val="20"/>
              </w:rPr>
              <w:t xml:space="preserve"> Kriminālizlūkošanas modeļa (KIM) novērtēšana veikta 2011.gadā un tā paša ga</w:t>
            </w:r>
            <w:r w:rsidR="003255CE" w:rsidRPr="007F7022">
              <w:rPr>
                <w:sz w:val="20"/>
                <w:szCs w:val="20"/>
              </w:rPr>
              <w:t xml:space="preserve">da martā tika izskatīta </w:t>
            </w:r>
            <w:r w:rsidRPr="007F7022">
              <w:rPr>
                <w:sz w:val="20"/>
                <w:szCs w:val="20"/>
              </w:rPr>
              <w:t>VP</w:t>
            </w:r>
            <w:r w:rsidR="008D6830" w:rsidRPr="007F7022">
              <w:rPr>
                <w:sz w:val="20"/>
                <w:szCs w:val="20"/>
              </w:rPr>
              <w:t xml:space="preserve"> Kriminālizlūkošanas Tehniskā līmeņa Uzraudzības koordinācijas grupas sanāksmē, kurā tika nolemts turpināt KIM attīstīšanu, pamatojoties uz iesniegtajiem priekšlikumiem. </w:t>
            </w:r>
          </w:p>
          <w:p w:rsidR="008D6830" w:rsidRPr="007F7022" w:rsidRDefault="008D6830" w:rsidP="007E6622">
            <w:pPr>
              <w:ind w:left="57" w:right="57" w:firstLine="397"/>
              <w:jc w:val="both"/>
              <w:rPr>
                <w:sz w:val="20"/>
                <w:szCs w:val="20"/>
              </w:rPr>
            </w:pPr>
            <w:r w:rsidRPr="007F7022">
              <w:rPr>
                <w:sz w:val="20"/>
                <w:szCs w:val="20"/>
              </w:rPr>
              <w:t>2014.gada sākum</w:t>
            </w:r>
            <w:r w:rsidR="009B606C" w:rsidRPr="007F7022">
              <w:rPr>
                <w:sz w:val="20"/>
                <w:szCs w:val="20"/>
              </w:rPr>
              <w:t>ā</w:t>
            </w:r>
            <w:r w:rsidRPr="007F7022">
              <w:rPr>
                <w:sz w:val="20"/>
                <w:szCs w:val="20"/>
              </w:rPr>
              <w:t xml:space="preserve"> </w:t>
            </w:r>
            <w:r w:rsidR="00ED0FC3" w:rsidRPr="007F7022">
              <w:rPr>
                <w:sz w:val="20"/>
                <w:szCs w:val="20"/>
              </w:rPr>
              <w:t>VP</w:t>
            </w:r>
            <w:r w:rsidRPr="007F7022">
              <w:rPr>
                <w:sz w:val="20"/>
                <w:szCs w:val="20"/>
              </w:rPr>
              <w:t xml:space="preserve"> eksperti KIM modeļa īstenošanas pakāpi vērtē kā nelielu, norādot, ka KIM darbību nav iespējams salīdzināt ar citām nacionālajām tiesīb</w:t>
            </w:r>
            <w:r w:rsidR="00E47609" w:rsidRPr="007F7022">
              <w:rPr>
                <w:sz w:val="20"/>
                <w:szCs w:val="20"/>
              </w:rPr>
              <w:t>sargājošajām</w:t>
            </w:r>
            <w:r w:rsidRPr="007F7022">
              <w:rPr>
                <w:sz w:val="20"/>
                <w:szCs w:val="20"/>
              </w:rPr>
              <w:t xml:space="preserve"> iestādēm. Kopumā tiek identificēti četri problēmjautājumi, kas traucē ieviest un pilnībā īstenot KIM: </w:t>
            </w:r>
          </w:p>
          <w:p w:rsidR="008D6830" w:rsidRPr="007F7022" w:rsidRDefault="008D6830" w:rsidP="003A2C0F">
            <w:pPr>
              <w:pStyle w:val="ListParagraph"/>
              <w:numPr>
                <w:ilvl w:val="0"/>
                <w:numId w:val="37"/>
              </w:numPr>
              <w:ind w:right="57"/>
              <w:jc w:val="both"/>
              <w:rPr>
                <w:sz w:val="20"/>
                <w:szCs w:val="20"/>
              </w:rPr>
            </w:pPr>
            <w:r w:rsidRPr="007F7022">
              <w:rPr>
                <w:sz w:val="20"/>
                <w:szCs w:val="20"/>
              </w:rPr>
              <w:t>Finanšu līdzekļu trūkums;</w:t>
            </w:r>
          </w:p>
          <w:p w:rsidR="008D6830" w:rsidRPr="007F7022" w:rsidRDefault="008D6830" w:rsidP="003A2C0F">
            <w:pPr>
              <w:pStyle w:val="ListParagraph"/>
              <w:numPr>
                <w:ilvl w:val="0"/>
                <w:numId w:val="37"/>
              </w:numPr>
              <w:ind w:right="57"/>
              <w:jc w:val="both"/>
              <w:rPr>
                <w:sz w:val="20"/>
                <w:szCs w:val="20"/>
              </w:rPr>
            </w:pPr>
            <w:r w:rsidRPr="007F7022">
              <w:rPr>
                <w:sz w:val="20"/>
                <w:szCs w:val="20"/>
              </w:rPr>
              <w:t>Nav izveidota aizsargāta tīkla infrastruktūra struktūrvienībās</w:t>
            </w:r>
          </w:p>
          <w:p w:rsidR="008D6830" w:rsidRPr="007F7022" w:rsidRDefault="008D6830" w:rsidP="003A2C0F">
            <w:pPr>
              <w:pStyle w:val="ListParagraph"/>
              <w:numPr>
                <w:ilvl w:val="0"/>
                <w:numId w:val="37"/>
              </w:numPr>
              <w:ind w:right="57"/>
              <w:jc w:val="both"/>
              <w:rPr>
                <w:sz w:val="20"/>
                <w:szCs w:val="20"/>
              </w:rPr>
            </w:pPr>
            <w:r w:rsidRPr="007F7022">
              <w:rPr>
                <w:sz w:val="20"/>
                <w:szCs w:val="20"/>
              </w:rPr>
              <w:t>Profesionāla, izglītota un motivēta personāla trūkums;</w:t>
            </w:r>
          </w:p>
          <w:p w:rsidR="008D6830" w:rsidRPr="007F7022" w:rsidRDefault="008D6830" w:rsidP="003A2C0F">
            <w:pPr>
              <w:pStyle w:val="ListParagraph"/>
              <w:numPr>
                <w:ilvl w:val="0"/>
                <w:numId w:val="37"/>
              </w:numPr>
              <w:ind w:right="57"/>
              <w:jc w:val="both"/>
              <w:rPr>
                <w:sz w:val="20"/>
                <w:szCs w:val="20"/>
              </w:rPr>
            </w:pPr>
            <w:r w:rsidRPr="007F7022">
              <w:rPr>
                <w:sz w:val="20"/>
                <w:szCs w:val="20"/>
              </w:rPr>
              <w:t>Personāla mainība.</w:t>
            </w:r>
          </w:p>
          <w:p w:rsidR="008D6830" w:rsidRPr="007F7022" w:rsidRDefault="008D6830" w:rsidP="007E6622">
            <w:pPr>
              <w:ind w:left="57" w:right="57" w:firstLine="397"/>
              <w:jc w:val="both"/>
              <w:rPr>
                <w:sz w:val="20"/>
                <w:szCs w:val="20"/>
              </w:rPr>
            </w:pPr>
            <w:r w:rsidRPr="007F7022">
              <w:rPr>
                <w:sz w:val="20"/>
                <w:szCs w:val="20"/>
              </w:rPr>
              <w:t>Neskatoties uz iepriekš minēto, notiek nepārtraukts darbs KIM attīstībai, piemēram:</w:t>
            </w:r>
          </w:p>
          <w:p w:rsidR="008D6830" w:rsidRPr="007F7022" w:rsidRDefault="008D6830" w:rsidP="003A2C0F">
            <w:pPr>
              <w:pStyle w:val="ListParagraph"/>
              <w:numPr>
                <w:ilvl w:val="0"/>
                <w:numId w:val="38"/>
              </w:numPr>
              <w:ind w:right="57"/>
              <w:jc w:val="both"/>
              <w:rPr>
                <w:sz w:val="20"/>
                <w:szCs w:val="20"/>
              </w:rPr>
            </w:pPr>
            <w:r w:rsidRPr="007F7022">
              <w:rPr>
                <w:sz w:val="20"/>
                <w:szCs w:val="20"/>
              </w:rPr>
              <w:t>2012.gadā izveidota Agrīnā brīdināšanas sistēma par negatīvu tendenču parādīšanos</w:t>
            </w:r>
            <w:r w:rsidR="004E370A" w:rsidRPr="007F7022">
              <w:rPr>
                <w:sz w:val="20"/>
                <w:szCs w:val="20"/>
              </w:rPr>
              <w:t>;</w:t>
            </w:r>
          </w:p>
          <w:p w:rsidR="008D6830" w:rsidRPr="007F7022" w:rsidRDefault="008D6830" w:rsidP="003A2C0F">
            <w:pPr>
              <w:pStyle w:val="ListParagraph"/>
              <w:numPr>
                <w:ilvl w:val="0"/>
                <w:numId w:val="38"/>
              </w:numPr>
              <w:ind w:right="57"/>
              <w:jc w:val="both"/>
              <w:rPr>
                <w:sz w:val="20"/>
                <w:szCs w:val="20"/>
              </w:rPr>
            </w:pPr>
            <w:r w:rsidRPr="007F7022">
              <w:rPr>
                <w:sz w:val="20"/>
                <w:szCs w:val="20"/>
              </w:rPr>
              <w:t xml:space="preserve">Aktivitātes, kas īstenotas Eiropas Komisijas DG </w:t>
            </w:r>
            <w:r w:rsidRPr="007F7022">
              <w:rPr>
                <w:i/>
                <w:sz w:val="20"/>
                <w:szCs w:val="20"/>
              </w:rPr>
              <w:t>Home</w:t>
            </w:r>
            <w:r w:rsidRPr="007F7022">
              <w:rPr>
                <w:sz w:val="20"/>
                <w:szCs w:val="20"/>
              </w:rPr>
              <w:t xml:space="preserve"> finansēta projekta „Nacionālā kriminālizlūkošanas modeļa izveide” ietvaros, piem</w:t>
            </w:r>
            <w:r w:rsidR="003A2C0F" w:rsidRPr="007F7022">
              <w:rPr>
                <w:sz w:val="20"/>
                <w:szCs w:val="20"/>
              </w:rPr>
              <w:t xml:space="preserve">ēram, tika izstrādāti NKIM </w:t>
            </w:r>
            <w:r w:rsidRPr="007F7022">
              <w:rPr>
                <w:sz w:val="20"/>
                <w:szCs w:val="20"/>
              </w:rPr>
              <w:t>pamatprincipi un Kriminālizlukošanas informācijas sistēmas (KIAS) pamatprincipi. Papildus tam 2014.gadā plānots īstenot projekta 5.aktivitāti „Organizēt un veikt padziļinātāku tiesībaizsardzības iestāžu darbinieku apmācības stratēģiskā  un operacionālās analīzes jomā”.</w:t>
            </w:r>
          </w:p>
          <w:p w:rsidR="008D6830" w:rsidRPr="007F7022" w:rsidRDefault="008D6830" w:rsidP="003A2C0F">
            <w:pPr>
              <w:pStyle w:val="ListParagraph"/>
              <w:numPr>
                <w:ilvl w:val="0"/>
                <w:numId w:val="38"/>
              </w:numPr>
              <w:ind w:right="57"/>
              <w:jc w:val="both"/>
              <w:rPr>
                <w:sz w:val="20"/>
                <w:szCs w:val="20"/>
              </w:rPr>
            </w:pPr>
            <w:r w:rsidRPr="007F7022">
              <w:rPr>
                <w:sz w:val="20"/>
                <w:szCs w:val="20"/>
              </w:rPr>
              <w:t xml:space="preserve">Paralēli projekta aktivitātēm, lai nodrošinātu sekmīgu </w:t>
            </w:r>
            <w:r w:rsidR="003A2C0F" w:rsidRPr="007F7022">
              <w:rPr>
                <w:sz w:val="20"/>
                <w:szCs w:val="20"/>
              </w:rPr>
              <w:t>KIM</w:t>
            </w:r>
            <w:r w:rsidRPr="007F7022">
              <w:rPr>
                <w:sz w:val="20"/>
                <w:szCs w:val="20"/>
              </w:rPr>
              <w:t xml:space="preserve"> īstenošanu, saistītās aktivitātes ir iekļautas „Organizētās noziedzības novēršanas un apka</w:t>
            </w:r>
            <w:r w:rsidR="00821DCC" w:rsidRPr="007F7022">
              <w:rPr>
                <w:sz w:val="20"/>
                <w:szCs w:val="20"/>
              </w:rPr>
              <w:t>rošanas plānā 2014.-2016.gadam”</w:t>
            </w:r>
            <w:r w:rsidRPr="007F7022">
              <w:rPr>
                <w:sz w:val="20"/>
                <w:szCs w:val="20"/>
              </w:rPr>
              <w:t xml:space="preserve"> un „Valsts policijas attīstības koncepcijā”</w:t>
            </w:r>
            <w:r w:rsidR="00CE5D4F">
              <w:rPr>
                <w:sz w:val="20"/>
                <w:szCs w:val="20"/>
              </w:rPr>
              <w:t>, kuru Ministru kabinets koceptuāli atbalstīja 2014.gada 25.augustā</w:t>
            </w:r>
            <w:r w:rsidRPr="00CE5D4F">
              <w:rPr>
                <w:sz w:val="20"/>
                <w:szCs w:val="20"/>
              </w:rPr>
              <w:t xml:space="preserve"> (</w:t>
            </w:r>
            <w:r w:rsidR="00CE5D4F" w:rsidRPr="00CE5D4F">
              <w:rPr>
                <w:sz w:val="20"/>
                <w:szCs w:val="20"/>
              </w:rPr>
              <w:t>Ministru kabineta komitejas 2014.gada 25.augusta sēdes protokols Nr.28, 1.§, 1.punkts</w:t>
            </w:r>
            <w:r w:rsidR="003A2C0F" w:rsidRPr="00CE5D4F">
              <w:rPr>
                <w:sz w:val="20"/>
                <w:szCs w:val="20"/>
              </w:rPr>
              <w:t>)</w:t>
            </w:r>
            <w:r w:rsidRPr="00CE5D4F">
              <w:rPr>
                <w:sz w:val="20"/>
                <w:szCs w:val="20"/>
              </w:rPr>
              <w:t xml:space="preserve">. </w:t>
            </w:r>
          </w:p>
          <w:p w:rsidR="00C9123C" w:rsidRPr="007F7022" w:rsidRDefault="008D6830" w:rsidP="003A2C0F">
            <w:pPr>
              <w:pStyle w:val="ListParagraph"/>
              <w:numPr>
                <w:ilvl w:val="0"/>
                <w:numId w:val="38"/>
              </w:numPr>
              <w:ind w:right="57"/>
              <w:jc w:val="both"/>
              <w:rPr>
                <w:sz w:val="20"/>
                <w:szCs w:val="20"/>
              </w:rPr>
            </w:pPr>
            <w:r w:rsidRPr="007F7022">
              <w:rPr>
                <w:sz w:val="20"/>
                <w:szCs w:val="20"/>
              </w:rPr>
              <w:t xml:space="preserve">Plānots, ka 2015.gada 1.janvārī spēkā stāsies Ministru kabineta noteikumi „Noziedzības novēršanas un apkarošanas politikas izstrādes un īstenošanas koordinācijas kārtība”, kas veidos normatīvo aktu bāzi </w:t>
            </w:r>
            <w:r w:rsidR="003A2C0F" w:rsidRPr="007F7022">
              <w:rPr>
                <w:sz w:val="20"/>
                <w:szCs w:val="20"/>
              </w:rPr>
              <w:t>KIM</w:t>
            </w:r>
            <w:r w:rsidRPr="007F7022">
              <w:rPr>
                <w:sz w:val="20"/>
                <w:szCs w:val="20"/>
              </w:rPr>
              <w:t xml:space="preserve"> ieviešanai un uzturēšanai. </w:t>
            </w:r>
          </w:p>
        </w:tc>
        <w:tc>
          <w:tcPr>
            <w:tcW w:w="437" w:type="pct"/>
            <w:shd w:val="clear" w:color="auto" w:fill="auto"/>
          </w:tcPr>
          <w:p w:rsidR="00C9123C" w:rsidRPr="007F7022" w:rsidRDefault="00821DCC" w:rsidP="007E6622">
            <w:pPr>
              <w:ind w:left="57" w:right="57"/>
              <w:rPr>
                <w:sz w:val="20"/>
                <w:szCs w:val="20"/>
              </w:rPr>
            </w:pPr>
            <w:r w:rsidRPr="007F7022">
              <w:rPr>
                <w:sz w:val="20"/>
                <w:szCs w:val="20"/>
              </w:rPr>
              <w:t>Izpildīts daļēji</w:t>
            </w:r>
          </w:p>
        </w:tc>
        <w:tc>
          <w:tcPr>
            <w:tcW w:w="1154" w:type="pct"/>
            <w:tcBorders>
              <w:right w:val="single" w:sz="8" w:space="0" w:color="auto"/>
            </w:tcBorders>
            <w:shd w:val="clear" w:color="auto" w:fill="auto"/>
          </w:tcPr>
          <w:p w:rsidR="00C9123C" w:rsidRPr="007F7022" w:rsidRDefault="003A2C0F" w:rsidP="007E6622">
            <w:pPr>
              <w:ind w:left="57" w:right="57"/>
              <w:jc w:val="both"/>
              <w:rPr>
                <w:sz w:val="20"/>
                <w:szCs w:val="20"/>
              </w:rPr>
            </w:pPr>
            <w:r w:rsidRPr="007F7022">
              <w:rPr>
                <w:sz w:val="20"/>
                <w:szCs w:val="20"/>
              </w:rPr>
              <w:t xml:space="preserve">      </w:t>
            </w:r>
            <w:r w:rsidR="00821DCC" w:rsidRPr="007F7022">
              <w:rPr>
                <w:sz w:val="20"/>
                <w:szCs w:val="20"/>
              </w:rPr>
              <w:t xml:space="preserve">Turpināt KIM modeļa </w:t>
            </w:r>
            <w:r w:rsidR="003255CE" w:rsidRPr="007F7022">
              <w:rPr>
                <w:sz w:val="20"/>
                <w:szCs w:val="20"/>
              </w:rPr>
              <w:t>pakāpenisku ieviešanu.</w:t>
            </w:r>
            <w:r w:rsidR="00732070" w:rsidRPr="007F7022">
              <w:rPr>
                <w:sz w:val="20"/>
                <w:szCs w:val="20"/>
              </w:rPr>
              <w:t xml:space="preserve"> </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811F37" w:rsidP="007E6622">
            <w:pPr>
              <w:ind w:left="57"/>
              <w:rPr>
                <w:b/>
                <w:sz w:val="20"/>
                <w:szCs w:val="20"/>
              </w:rPr>
            </w:pPr>
            <w:r w:rsidRPr="007F7022">
              <w:rPr>
                <w:b/>
                <w:sz w:val="20"/>
                <w:szCs w:val="20"/>
              </w:rPr>
              <w:lastRenderedPageBreak/>
              <w:t>31. I</w:t>
            </w:r>
            <w:r w:rsidR="00BB204D" w:rsidRPr="007F7022">
              <w:rPr>
                <w:b/>
                <w:sz w:val="20"/>
                <w:szCs w:val="20"/>
              </w:rPr>
              <w:t>zstrādāt</w:t>
            </w:r>
            <w:r w:rsidR="00D77D28" w:rsidRPr="007F7022">
              <w:rPr>
                <w:b/>
                <w:sz w:val="20"/>
                <w:szCs w:val="20"/>
              </w:rPr>
              <w:t xml:space="preserve"> projekta pieteikumu Nacionālā k</w:t>
            </w:r>
            <w:r w:rsidR="00BB204D" w:rsidRPr="007F7022">
              <w:rPr>
                <w:b/>
                <w:sz w:val="20"/>
                <w:szCs w:val="20"/>
              </w:rPr>
              <w:t>riminālizlūkošanas modeļa ieviešanai Latvijas tiesībaizsardzības iestādēs, piesaistot Eiropas Komisijas ISEC programmas finansējumu programmā "Noziedzības novēršana un apkarošana"</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120353" w:rsidRPr="007F7022">
              <w:rPr>
                <w:sz w:val="20"/>
                <w:szCs w:val="20"/>
              </w:rPr>
              <w:t xml:space="preserve"> IeM</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120353" w:rsidRPr="007F7022">
              <w:rPr>
                <w:sz w:val="20"/>
                <w:szCs w:val="20"/>
              </w:rPr>
              <w:t xml:space="preserve"> VP, VID, ĢP, DP, VRS, SAB, MIDD, KNAB</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120353" w:rsidRPr="007F7022">
              <w:rPr>
                <w:sz w:val="20"/>
                <w:szCs w:val="20"/>
              </w:rPr>
              <w:t xml:space="preserve"> 2013.gada 21.decembris</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5D38FF" w:rsidRPr="007F7022" w:rsidRDefault="005D38FF" w:rsidP="007E6622">
            <w:pPr>
              <w:ind w:left="57" w:right="57"/>
              <w:rPr>
                <w:b/>
                <w:sz w:val="20"/>
                <w:szCs w:val="20"/>
              </w:rPr>
            </w:pPr>
            <w:r w:rsidRPr="007F7022">
              <w:rPr>
                <w:b/>
                <w:sz w:val="20"/>
                <w:szCs w:val="20"/>
              </w:rPr>
              <w:t>Darbības rezultāts</w:t>
            </w:r>
            <w:r w:rsidR="00495333" w:rsidRPr="007F7022">
              <w:rPr>
                <w:b/>
                <w:sz w:val="20"/>
                <w:szCs w:val="20"/>
              </w:rPr>
              <w:t xml:space="preserve"> C3</w:t>
            </w:r>
            <w:r w:rsidRPr="007F7022">
              <w:rPr>
                <w:b/>
                <w:sz w:val="20"/>
                <w:szCs w:val="20"/>
              </w:rPr>
              <w:t>:</w:t>
            </w:r>
          </w:p>
          <w:p w:rsidR="00C9123C" w:rsidRPr="007F7022" w:rsidRDefault="005D38FF" w:rsidP="007E6622">
            <w:pPr>
              <w:ind w:left="57" w:right="57"/>
              <w:rPr>
                <w:sz w:val="20"/>
                <w:szCs w:val="20"/>
              </w:rPr>
            </w:pPr>
            <w:r w:rsidRPr="007F7022">
              <w:rPr>
                <w:sz w:val="20"/>
                <w:szCs w:val="20"/>
              </w:rPr>
              <w:t>Izstrādāts projekta pieteikums Nacionālā Kriminālizlūkošanas modeļa ieviešanai Latvijas tiesībaizsardzības iestādēs</w:t>
            </w:r>
          </w:p>
        </w:tc>
        <w:tc>
          <w:tcPr>
            <w:tcW w:w="2032" w:type="pct"/>
            <w:shd w:val="clear" w:color="auto" w:fill="auto"/>
          </w:tcPr>
          <w:p w:rsidR="008D6830" w:rsidRPr="007F7022" w:rsidRDefault="008D6830" w:rsidP="007E6622">
            <w:pPr>
              <w:ind w:left="57" w:right="57" w:firstLine="397"/>
              <w:jc w:val="both"/>
              <w:rPr>
                <w:sz w:val="20"/>
                <w:szCs w:val="20"/>
              </w:rPr>
            </w:pPr>
            <w:r w:rsidRPr="007F7022">
              <w:rPr>
                <w:sz w:val="20"/>
                <w:szCs w:val="20"/>
              </w:rPr>
              <w:t>Eiropas Komisijas finansējuma programmas „Noziedzības novēršana un apkarošana” ietvaros 2012. gada 17. decembrī noslēgts granta līgums par Eiropas Komisijas līdzfinansētā projekta Nr.HOME/2011/ISEC/AG/4000002542 "Nacionālā kriminālizlūkošanas modeļa izveide" īstenošanu.</w:t>
            </w:r>
          </w:p>
          <w:p w:rsidR="008D6830" w:rsidRPr="007F7022" w:rsidRDefault="008D6830" w:rsidP="007E6622">
            <w:pPr>
              <w:ind w:left="57" w:right="57" w:firstLine="397"/>
              <w:jc w:val="both"/>
              <w:rPr>
                <w:sz w:val="20"/>
                <w:szCs w:val="20"/>
              </w:rPr>
            </w:pPr>
            <w:r w:rsidRPr="007F7022">
              <w:rPr>
                <w:sz w:val="20"/>
                <w:szCs w:val="20"/>
              </w:rPr>
              <w:t xml:space="preserve">Projekta kopējais īstenošanas termiņš ir 18 mēneši. Šajā termiņā ir plānotas piecas projekta aktivitātes: </w:t>
            </w:r>
          </w:p>
          <w:p w:rsidR="008D6830" w:rsidRPr="007F7022" w:rsidRDefault="008D6830" w:rsidP="00C46375">
            <w:pPr>
              <w:pStyle w:val="ListParagraph"/>
              <w:numPr>
                <w:ilvl w:val="0"/>
                <w:numId w:val="39"/>
              </w:numPr>
              <w:ind w:right="57"/>
              <w:jc w:val="both"/>
              <w:rPr>
                <w:sz w:val="20"/>
                <w:szCs w:val="20"/>
              </w:rPr>
            </w:pPr>
            <w:r w:rsidRPr="007F7022">
              <w:rPr>
                <w:sz w:val="20"/>
                <w:szCs w:val="20"/>
              </w:rPr>
              <w:t xml:space="preserve">studiju vizīšu ietvaros iepazīties ar Vācijas, Dānijas un Igaunijas pieredzi </w:t>
            </w:r>
            <w:r w:rsidR="00C46375" w:rsidRPr="007F7022">
              <w:rPr>
                <w:sz w:val="20"/>
                <w:szCs w:val="20"/>
              </w:rPr>
              <w:t>KIM</w:t>
            </w:r>
            <w:r w:rsidRPr="007F7022">
              <w:rPr>
                <w:sz w:val="20"/>
                <w:szCs w:val="20"/>
              </w:rPr>
              <w:t xml:space="preserve"> ieviešanā;</w:t>
            </w:r>
          </w:p>
          <w:p w:rsidR="008D6830" w:rsidRPr="007F7022" w:rsidRDefault="008D6830" w:rsidP="00C46375">
            <w:pPr>
              <w:pStyle w:val="ListParagraph"/>
              <w:numPr>
                <w:ilvl w:val="0"/>
                <w:numId w:val="39"/>
              </w:numPr>
              <w:ind w:right="57"/>
              <w:jc w:val="both"/>
              <w:rPr>
                <w:sz w:val="20"/>
                <w:szCs w:val="20"/>
              </w:rPr>
            </w:pPr>
            <w:r w:rsidRPr="007F7022">
              <w:rPr>
                <w:sz w:val="20"/>
                <w:szCs w:val="20"/>
              </w:rPr>
              <w:t xml:space="preserve">definēt </w:t>
            </w:r>
            <w:r w:rsidR="00C46375" w:rsidRPr="007F7022">
              <w:rPr>
                <w:sz w:val="20"/>
                <w:szCs w:val="20"/>
              </w:rPr>
              <w:t>NKIM</w:t>
            </w:r>
            <w:r w:rsidRPr="007F7022">
              <w:rPr>
                <w:sz w:val="20"/>
                <w:szCs w:val="20"/>
              </w:rPr>
              <w:t xml:space="preserve"> modeļa darbības principus, aptverot tiesībaizsardzības iestāžu vajadzības izlūkošanas informācijas saglabāšanai, apstrādei, analīzei, apmaiņai un šo darbību rezultātu izmantošanai tiesīb</w:t>
            </w:r>
            <w:r w:rsidR="00E47609" w:rsidRPr="007F7022">
              <w:rPr>
                <w:sz w:val="20"/>
                <w:szCs w:val="20"/>
              </w:rPr>
              <w:t>sargājošo</w:t>
            </w:r>
            <w:r w:rsidRPr="007F7022">
              <w:rPr>
                <w:sz w:val="20"/>
                <w:szCs w:val="20"/>
              </w:rPr>
              <w:t xml:space="preserve"> iestāžu stratēģiskajā un operacionālajā vadībā;</w:t>
            </w:r>
          </w:p>
          <w:p w:rsidR="008D6830" w:rsidRPr="007F7022" w:rsidRDefault="008D6830" w:rsidP="00C46375">
            <w:pPr>
              <w:pStyle w:val="ListParagraph"/>
              <w:numPr>
                <w:ilvl w:val="0"/>
                <w:numId w:val="39"/>
              </w:numPr>
              <w:ind w:right="57"/>
              <w:jc w:val="both"/>
              <w:rPr>
                <w:sz w:val="20"/>
                <w:szCs w:val="20"/>
              </w:rPr>
            </w:pPr>
            <w:r w:rsidRPr="007F7022">
              <w:rPr>
                <w:sz w:val="20"/>
                <w:szCs w:val="20"/>
              </w:rPr>
              <w:t>izvērtēt normatīvo regulējumu un sagatavot nepieciešamo normatīvo aktu projektus;</w:t>
            </w:r>
          </w:p>
          <w:p w:rsidR="008D6830" w:rsidRPr="007F7022" w:rsidRDefault="008D6830" w:rsidP="00C46375">
            <w:pPr>
              <w:pStyle w:val="ListParagraph"/>
              <w:numPr>
                <w:ilvl w:val="0"/>
                <w:numId w:val="39"/>
              </w:numPr>
              <w:ind w:right="57"/>
              <w:jc w:val="both"/>
              <w:rPr>
                <w:sz w:val="20"/>
                <w:szCs w:val="20"/>
              </w:rPr>
            </w:pPr>
            <w:r w:rsidRPr="007F7022">
              <w:rPr>
                <w:sz w:val="20"/>
                <w:szCs w:val="20"/>
              </w:rPr>
              <w:t>izpētīt iespējamos tehniskos risinājumus un izveidot tehniskā ietvara aprakstu;</w:t>
            </w:r>
          </w:p>
          <w:p w:rsidR="00C9123C" w:rsidRPr="007F7022" w:rsidRDefault="008D6830" w:rsidP="00C46375">
            <w:pPr>
              <w:pStyle w:val="ListParagraph"/>
              <w:numPr>
                <w:ilvl w:val="0"/>
                <w:numId w:val="39"/>
              </w:numPr>
              <w:ind w:right="57"/>
              <w:jc w:val="both"/>
              <w:rPr>
                <w:sz w:val="20"/>
                <w:szCs w:val="20"/>
              </w:rPr>
            </w:pPr>
            <w:r w:rsidRPr="007F7022">
              <w:rPr>
                <w:sz w:val="20"/>
                <w:szCs w:val="20"/>
              </w:rPr>
              <w:t>organizēt un veikt padziļinātas tiesībaizsardzības iestāžu darbinieku apmācības stratēģiskās un operacionālās analīzes jomā.</w:t>
            </w:r>
          </w:p>
        </w:tc>
        <w:tc>
          <w:tcPr>
            <w:tcW w:w="437" w:type="pct"/>
            <w:shd w:val="clear" w:color="auto" w:fill="auto"/>
          </w:tcPr>
          <w:p w:rsidR="00C9123C" w:rsidRPr="007F7022" w:rsidRDefault="00821DCC" w:rsidP="007E6622">
            <w:pPr>
              <w:ind w:left="57" w:right="57"/>
              <w:rPr>
                <w:sz w:val="20"/>
                <w:szCs w:val="20"/>
              </w:rPr>
            </w:pPr>
            <w:r w:rsidRPr="007F7022">
              <w:rPr>
                <w:sz w:val="20"/>
                <w:szCs w:val="20"/>
              </w:rPr>
              <w:t>Izpildīts</w:t>
            </w:r>
          </w:p>
        </w:tc>
        <w:tc>
          <w:tcPr>
            <w:tcW w:w="1154" w:type="pct"/>
            <w:tcBorders>
              <w:right w:val="single" w:sz="8" w:space="0" w:color="auto"/>
            </w:tcBorders>
            <w:shd w:val="clear" w:color="auto" w:fill="auto"/>
          </w:tcPr>
          <w:p w:rsidR="00C9123C" w:rsidRPr="007F7022" w:rsidRDefault="00C9123C" w:rsidP="00DB196D">
            <w:pPr>
              <w:pStyle w:val="ListParagraph"/>
              <w:numPr>
                <w:ilvl w:val="0"/>
                <w:numId w:val="9"/>
              </w:numPr>
              <w:ind w:right="57"/>
              <w:rPr>
                <w:sz w:val="20"/>
                <w:szCs w:val="20"/>
              </w:rPr>
            </w:pP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811F37" w:rsidP="007E6622">
            <w:pPr>
              <w:ind w:left="57"/>
              <w:rPr>
                <w:b/>
                <w:sz w:val="20"/>
                <w:szCs w:val="20"/>
              </w:rPr>
            </w:pPr>
            <w:r w:rsidRPr="007F7022">
              <w:rPr>
                <w:b/>
                <w:sz w:val="20"/>
                <w:szCs w:val="20"/>
              </w:rPr>
              <w:t>32. I</w:t>
            </w:r>
            <w:r w:rsidR="00BB204D" w:rsidRPr="007F7022">
              <w:rPr>
                <w:b/>
                <w:sz w:val="20"/>
                <w:szCs w:val="20"/>
              </w:rPr>
              <w:t>zstrādāt kārtējās VID Muitas kontrabandas apkarošanas stratēģijas un tām pakārtotos ikgadējos taktisko mērķu apraksta dokumentus</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120353" w:rsidRPr="007F7022">
              <w:rPr>
                <w:sz w:val="20"/>
                <w:szCs w:val="20"/>
              </w:rPr>
              <w:t xml:space="preserve"> VID</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120353" w:rsidRPr="007F7022">
              <w:rPr>
                <w:sz w:val="20"/>
                <w:szCs w:val="20"/>
              </w:rPr>
              <w:t xml:space="preserve"> 2011.gada 1.marts</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811F37" w:rsidP="003A2C0F">
            <w:pPr>
              <w:pStyle w:val="ListParagraph"/>
              <w:numPr>
                <w:ilvl w:val="0"/>
                <w:numId w:val="17"/>
              </w:numPr>
              <w:ind w:left="57" w:right="57"/>
              <w:jc w:val="both"/>
              <w:rPr>
                <w:sz w:val="20"/>
                <w:szCs w:val="20"/>
              </w:rPr>
            </w:pPr>
            <w:r w:rsidRPr="007F7022">
              <w:rPr>
                <w:sz w:val="20"/>
                <w:szCs w:val="20"/>
              </w:rPr>
              <w:t xml:space="preserve">Izstrādāti </w:t>
            </w:r>
            <w:r w:rsidR="005D38FF" w:rsidRPr="007F7022">
              <w:rPr>
                <w:sz w:val="20"/>
                <w:szCs w:val="20"/>
              </w:rPr>
              <w:t xml:space="preserve">stratēģisko mērķu </w:t>
            </w:r>
            <w:r w:rsidRPr="007F7022">
              <w:rPr>
                <w:sz w:val="20"/>
                <w:szCs w:val="20"/>
              </w:rPr>
              <w:t>apraksta dokumenti</w:t>
            </w:r>
          </w:p>
        </w:tc>
        <w:tc>
          <w:tcPr>
            <w:tcW w:w="2032" w:type="pct"/>
            <w:shd w:val="clear" w:color="auto" w:fill="auto"/>
          </w:tcPr>
          <w:p w:rsidR="00821DCC" w:rsidRPr="007F7022" w:rsidRDefault="00ED0FC3" w:rsidP="007E6622">
            <w:pPr>
              <w:ind w:left="57" w:right="57"/>
              <w:jc w:val="both"/>
              <w:rPr>
                <w:sz w:val="20"/>
                <w:szCs w:val="20"/>
              </w:rPr>
            </w:pPr>
            <w:r w:rsidRPr="007F7022">
              <w:rPr>
                <w:sz w:val="20"/>
                <w:szCs w:val="20"/>
              </w:rPr>
              <w:t xml:space="preserve">       </w:t>
            </w:r>
            <w:r w:rsidR="00732070" w:rsidRPr="007F7022">
              <w:rPr>
                <w:sz w:val="20"/>
                <w:szCs w:val="20"/>
              </w:rPr>
              <w:t>VID Muitas t</w:t>
            </w:r>
            <w:r w:rsidR="00811F37" w:rsidRPr="007F7022">
              <w:rPr>
                <w:sz w:val="20"/>
                <w:szCs w:val="20"/>
              </w:rPr>
              <w:t>aktiskie mērķi</w:t>
            </w:r>
            <w:r w:rsidR="009C687E" w:rsidRPr="007F7022">
              <w:rPr>
                <w:sz w:val="20"/>
                <w:szCs w:val="20"/>
              </w:rPr>
              <w:t xml:space="preserve"> </w:t>
            </w:r>
            <w:r w:rsidR="00732070" w:rsidRPr="007F7022">
              <w:rPr>
                <w:sz w:val="20"/>
                <w:szCs w:val="20"/>
              </w:rPr>
              <w:t>narkotisko vielu kontrabandas apkarošanai</w:t>
            </w:r>
            <w:r w:rsidR="00811F37" w:rsidRPr="007F7022">
              <w:rPr>
                <w:sz w:val="20"/>
                <w:szCs w:val="20"/>
              </w:rPr>
              <w:t xml:space="preserve"> tiek iekļauti institūcijas stratēģiskās attīstības dokumentos. </w:t>
            </w:r>
          </w:p>
          <w:p w:rsidR="008D6830" w:rsidRPr="007F7022" w:rsidRDefault="008D6830" w:rsidP="007E6622">
            <w:pPr>
              <w:ind w:left="57" w:right="57" w:firstLine="397"/>
              <w:jc w:val="both"/>
              <w:rPr>
                <w:sz w:val="20"/>
                <w:szCs w:val="20"/>
              </w:rPr>
            </w:pPr>
            <w:r w:rsidRPr="007F7022">
              <w:rPr>
                <w:sz w:val="20"/>
                <w:szCs w:val="20"/>
              </w:rPr>
              <w:t>Saskaņā ar VID 2011.gada 2.septembra rīkojumu Nr.232 „Par Valsts ieņēmumu dienesta muitas struktūrvienību darbības prioritātēm 2011.-2012.gadam” VID darbības un attīstības stratēģijas 2011.-2013.gadam otrā mērķa „Nodrošināt valsts fiskālo interešu un sabiedrības aizsardzību un attīstīt godīgai komercdarbībai labvēlīgu vidi” tik</w:t>
            </w:r>
            <w:r w:rsidR="00FF553C" w:rsidRPr="007F7022">
              <w:rPr>
                <w:sz w:val="20"/>
                <w:szCs w:val="20"/>
              </w:rPr>
              <w:t>a</w:t>
            </w:r>
            <w:r w:rsidRPr="007F7022">
              <w:rPr>
                <w:sz w:val="20"/>
                <w:szCs w:val="20"/>
              </w:rPr>
              <w:t xml:space="preserve"> noteiktas vairākas stratēģiskās prioritātes, tai skaitā narkotisko un psihotropo vielu kontrabandas apkarošanas jomā.</w:t>
            </w:r>
            <w:r w:rsidR="00732070" w:rsidRPr="007F7022">
              <w:rPr>
                <w:sz w:val="20"/>
                <w:szCs w:val="20"/>
              </w:rPr>
              <w:t xml:space="preserve"> </w:t>
            </w:r>
            <w:r w:rsidRPr="007F7022">
              <w:rPr>
                <w:sz w:val="20"/>
                <w:szCs w:val="20"/>
              </w:rPr>
              <w:t>Saistībā ar narkotisko un psihotropo vielu kontrabandas un organizētās noziedzības apkarošanu 2013.gadā tika noteikti šādi uzdevumi:</w:t>
            </w:r>
          </w:p>
          <w:p w:rsidR="008D6830" w:rsidRPr="007F7022" w:rsidRDefault="008D6830" w:rsidP="00ED0FC3">
            <w:pPr>
              <w:pStyle w:val="ListParagraph"/>
              <w:numPr>
                <w:ilvl w:val="0"/>
                <w:numId w:val="46"/>
              </w:numPr>
              <w:ind w:right="57"/>
              <w:jc w:val="both"/>
              <w:rPr>
                <w:sz w:val="20"/>
                <w:szCs w:val="20"/>
              </w:rPr>
            </w:pPr>
            <w:r w:rsidRPr="007F7022">
              <w:rPr>
                <w:sz w:val="20"/>
                <w:szCs w:val="20"/>
              </w:rPr>
              <w:t>Ierobežot ar likumpārkāpumiem mui</w:t>
            </w:r>
            <w:r w:rsidR="009C687E" w:rsidRPr="007F7022">
              <w:rPr>
                <w:sz w:val="20"/>
                <w:szCs w:val="20"/>
              </w:rPr>
              <w:t>tas jomā saistītu organizētās no</w:t>
            </w:r>
            <w:r w:rsidR="004344C4" w:rsidRPr="007F7022">
              <w:rPr>
                <w:sz w:val="20"/>
                <w:szCs w:val="20"/>
              </w:rPr>
              <w:t>ziedz</w:t>
            </w:r>
            <w:r w:rsidRPr="007F7022">
              <w:rPr>
                <w:sz w:val="20"/>
                <w:szCs w:val="20"/>
              </w:rPr>
              <w:t>ības grupējumu darbību, a</w:t>
            </w:r>
            <w:r w:rsidR="009C687E" w:rsidRPr="007F7022">
              <w:rPr>
                <w:sz w:val="20"/>
                <w:szCs w:val="20"/>
              </w:rPr>
              <w:t>izturot</w:t>
            </w:r>
            <w:r w:rsidRPr="007F7022">
              <w:rPr>
                <w:sz w:val="20"/>
                <w:szCs w:val="20"/>
              </w:rPr>
              <w:t xml:space="preserve"> un izņemot kontrabandas preces vai izdarot citus zaudējumus šiem grupējumiem;</w:t>
            </w:r>
          </w:p>
          <w:p w:rsidR="008D6830" w:rsidRPr="007F7022" w:rsidRDefault="008D6830" w:rsidP="00ED0FC3">
            <w:pPr>
              <w:pStyle w:val="ListParagraph"/>
              <w:numPr>
                <w:ilvl w:val="0"/>
                <w:numId w:val="46"/>
              </w:numPr>
              <w:ind w:right="57"/>
              <w:jc w:val="both"/>
              <w:rPr>
                <w:sz w:val="20"/>
                <w:szCs w:val="20"/>
              </w:rPr>
            </w:pPr>
            <w:r w:rsidRPr="007F7022">
              <w:rPr>
                <w:sz w:val="20"/>
                <w:szCs w:val="20"/>
              </w:rPr>
              <w:t>Palielināt uz valsts ārējās robežas atklātās narkotisko, psihotropo vielu un to prekursoru kontrabandas apjomu.</w:t>
            </w:r>
          </w:p>
          <w:p w:rsidR="008D6830" w:rsidRPr="007F7022" w:rsidRDefault="008D6830" w:rsidP="00ED0FC3">
            <w:pPr>
              <w:pStyle w:val="ListParagraph"/>
              <w:numPr>
                <w:ilvl w:val="0"/>
                <w:numId w:val="46"/>
              </w:numPr>
              <w:ind w:right="57"/>
              <w:jc w:val="both"/>
              <w:rPr>
                <w:sz w:val="20"/>
                <w:szCs w:val="20"/>
              </w:rPr>
            </w:pPr>
            <w:r w:rsidRPr="007F7022">
              <w:rPr>
                <w:sz w:val="20"/>
                <w:szCs w:val="20"/>
              </w:rPr>
              <w:t>Paaugstināt operatīvo pasākumu un izmeklēšanas darba efektivitāti cīņā pret organizētajām noziedzīgajām grupām narkotisko, psihotropo vielu un to prekursoru kontrabandas jomā.</w:t>
            </w:r>
          </w:p>
          <w:p w:rsidR="008D6830" w:rsidRPr="007F7022" w:rsidRDefault="008D6830" w:rsidP="00ED0FC3">
            <w:pPr>
              <w:pStyle w:val="ListParagraph"/>
              <w:numPr>
                <w:ilvl w:val="0"/>
                <w:numId w:val="46"/>
              </w:numPr>
              <w:ind w:right="57"/>
              <w:jc w:val="both"/>
              <w:rPr>
                <w:sz w:val="20"/>
                <w:szCs w:val="20"/>
              </w:rPr>
            </w:pPr>
            <w:r w:rsidRPr="007F7022">
              <w:rPr>
                <w:sz w:val="20"/>
                <w:szCs w:val="20"/>
              </w:rPr>
              <w:t xml:space="preserve">Pilnveidot praktisko sadarbību ar kompetentajām nacionālajām </w:t>
            </w:r>
            <w:r w:rsidRPr="007F7022">
              <w:rPr>
                <w:sz w:val="20"/>
                <w:szCs w:val="20"/>
              </w:rPr>
              <w:lastRenderedPageBreak/>
              <w:t>tiesībsargājošajām institūcijām, plānojot un īstenojot kopīgus operatīvos un kontroles pasākumus</w:t>
            </w:r>
          </w:p>
          <w:p w:rsidR="008D6830" w:rsidRPr="007F7022" w:rsidRDefault="008D6830" w:rsidP="00ED0FC3">
            <w:pPr>
              <w:pStyle w:val="ListParagraph"/>
              <w:numPr>
                <w:ilvl w:val="0"/>
                <w:numId w:val="46"/>
              </w:numPr>
              <w:ind w:right="57"/>
              <w:jc w:val="both"/>
              <w:rPr>
                <w:sz w:val="20"/>
                <w:szCs w:val="20"/>
              </w:rPr>
            </w:pPr>
            <w:r w:rsidRPr="007F7022">
              <w:rPr>
                <w:sz w:val="20"/>
                <w:szCs w:val="20"/>
              </w:rPr>
              <w:t>Pilnveidot praktisko sadarbību ar citu valstu kompetentajiem dienestiem informācijas apmaiņas un kopīgu kontroles pasākumu jomā.</w:t>
            </w:r>
          </w:p>
          <w:p w:rsidR="00811F37" w:rsidRPr="007F7022" w:rsidRDefault="008D6830" w:rsidP="004344C4">
            <w:pPr>
              <w:pStyle w:val="ListParagraph"/>
              <w:numPr>
                <w:ilvl w:val="0"/>
                <w:numId w:val="46"/>
              </w:numPr>
              <w:ind w:right="57"/>
              <w:jc w:val="both"/>
              <w:rPr>
                <w:sz w:val="20"/>
                <w:szCs w:val="20"/>
              </w:rPr>
            </w:pPr>
            <w:r w:rsidRPr="007F7022">
              <w:rPr>
                <w:sz w:val="20"/>
                <w:szCs w:val="20"/>
              </w:rPr>
              <w:t>Pilnveidot operatīvās darbības rezultātā iegūtās izlūkinformācijas apriti nacionālajā un starptautiskajā līmenī.</w:t>
            </w:r>
          </w:p>
        </w:tc>
        <w:tc>
          <w:tcPr>
            <w:tcW w:w="437" w:type="pct"/>
            <w:shd w:val="clear" w:color="auto" w:fill="auto"/>
          </w:tcPr>
          <w:p w:rsidR="00C9123C" w:rsidRPr="007F7022" w:rsidRDefault="00811F37" w:rsidP="007E6622">
            <w:pPr>
              <w:ind w:left="57" w:right="57"/>
              <w:rPr>
                <w:sz w:val="20"/>
                <w:szCs w:val="20"/>
              </w:rPr>
            </w:pPr>
            <w:r w:rsidRPr="007F7022">
              <w:rPr>
                <w:sz w:val="20"/>
                <w:szCs w:val="20"/>
              </w:rPr>
              <w:lastRenderedPageBreak/>
              <w:t>Izpildīts</w:t>
            </w:r>
          </w:p>
        </w:tc>
        <w:tc>
          <w:tcPr>
            <w:tcW w:w="1154" w:type="pct"/>
            <w:tcBorders>
              <w:bottom w:val="single" w:sz="6" w:space="0" w:color="auto"/>
              <w:right w:val="single" w:sz="8" w:space="0" w:color="auto"/>
            </w:tcBorders>
            <w:shd w:val="clear" w:color="auto" w:fill="auto"/>
          </w:tcPr>
          <w:p w:rsidR="00C9123C" w:rsidRPr="007F7022" w:rsidRDefault="00C9123C" w:rsidP="004344C4">
            <w:pPr>
              <w:pStyle w:val="ListParagraph"/>
              <w:numPr>
                <w:ilvl w:val="0"/>
                <w:numId w:val="9"/>
              </w:numPr>
              <w:ind w:right="57"/>
              <w:rPr>
                <w:sz w:val="20"/>
                <w:szCs w:val="20"/>
              </w:rPr>
            </w:pP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732070" w:rsidP="007E6622">
            <w:pPr>
              <w:ind w:left="57"/>
              <w:rPr>
                <w:b/>
                <w:sz w:val="20"/>
                <w:szCs w:val="20"/>
              </w:rPr>
            </w:pPr>
            <w:r w:rsidRPr="007F7022">
              <w:rPr>
                <w:b/>
                <w:sz w:val="20"/>
                <w:szCs w:val="20"/>
              </w:rPr>
              <w:lastRenderedPageBreak/>
              <w:t>33. U</w:t>
            </w:r>
            <w:r w:rsidR="00BB204D" w:rsidRPr="007F7022">
              <w:rPr>
                <w:b/>
                <w:sz w:val="20"/>
                <w:szCs w:val="20"/>
              </w:rPr>
              <w:t>zlabot Valsts policijas Kriminālistikas pārvaldes Ķīmisko ekspertīžu nodaļas tehnisko nodrošinājumu narkotisko vielu analīžu veikšanai</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Pr>
                <w:b/>
                <w:sz w:val="20"/>
                <w:szCs w:val="20"/>
              </w:rPr>
            </w:pPr>
            <w:r w:rsidRPr="007F7022">
              <w:rPr>
                <w:b/>
                <w:sz w:val="20"/>
                <w:szCs w:val="20"/>
              </w:rPr>
              <w:t>Atbildīgā institūcija:</w:t>
            </w:r>
            <w:r w:rsidR="00120353" w:rsidRPr="007F7022">
              <w:rPr>
                <w:sz w:val="20"/>
                <w:szCs w:val="20"/>
              </w:rPr>
              <w:t xml:space="preserve"> VP</w:t>
            </w:r>
          </w:p>
          <w:p w:rsidR="00C52825" w:rsidRPr="007F7022" w:rsidRDefault="00C52825" w:rsidP="007E6622">
            <w:pPr>
              <w:widowControl/>
              <w:autoSpaceDE/>
              <w:autoSpaceDN/>
              <w:adjustRightInd/>
              <w:ind w:left="57"/>
              <w:rPr>
                <w:b/>
                <w:sz w:val="20"/>
                <w:szCs w:val="20"/>
              </w:rPr>
            </w:pPr>
            <w:r w:rsidRPr="007F7022">
              <w:rPr>
                <w:b/>
                <w:sz w:val="20"/>
                <w:szCs w:val="20"/>
              </w:rPr>
              <w:t>Iesaistītās institūcijas:</w:t>
            </w:r>
            <w:r w:rsidR="00120353" w:rsidRPr="007F7022">
              <w:rPr>
                <w:sz w:val="20"/>
                <w:szCs w:val="20"/>
              </w:rPr>
              <w:t xml:space="preserve"> IeM</w:t>
            </w:r>
          </w:p>
          <w:p w:rsidR="00C52825" w:rsidRPr="007F7022" w:rsidRDefault="00C52825" w:rsidP="007E6622">
            <w:pPr>
              <w:ind w:left="57"/>
              <w:rPr>
                <w:sz w:val="20"/>
                <w:szCs w:val="20"/>
              </w:rPr>
            </w:pPr>
            <w:r w:rsidRPr="007F7022">
              <w:rPr>
                <w:b/>
                <w:sz w:val="20"/>
                <w:szCs w:val="20"/>
              </w:rPr>
              <w:t>Izpildes termiņš:</w:t>
            </w:r>
            <w:r w:rsidR="00120353" w:rsidRPr="007F7022">
              <w:rPr>
                <w:sz w:val="20"/>
                <w:szCs w:val="20"/>
              </w:rPr>
              <w:t xml:space="preserve"> 2013.gada 30.decembris, no 2014.gada - pastāvīgi</w:t>
            </w:r>
          </w:p>
          <w:p w:rsidR="00120353" w:rsidRPr="007F7022" w:rsidRDefault="00C52825" w:rsidP="007E6622">
            <w:pPr>
              <w:ind w:left="57"/>
              <w:rPr>
                <w:sz w:val="20"/>
                <w:szCs w:val="20"/>
              </w:rPr>
            </w:pPr>
            <w:r w:rsidRPr="007F7022">
              <w:rPr>
                <w:b/>
                <w:sz w:val="20"/>
                <w:szCs w:val="20"/>
              </w:rPr>
              <w:t>Budžets:</w:t>
            </w:r>
            <w:r w:rsidR="00120353" w:rsidRPr="007F7022">
              <w:rPr>
                <w:sz w:val="20"/>
                <w:szCs w:val="20"/>
              </w:rPr>
              <w:t xml:space="preserve"> </w:t>
            </w:r>
          </w:p>
          <w:p w:rsidR="00120353" w:rsidRPr="007F7022" w:rsidRDefault="00120353" w:rsidP="007E6622">
            <w:pPr>
              <w:ind w:left="57"/>
              <w:rPr>
                <w:sz w:val="20"/>
                <w:szCs w:val="20"/>
              </w:rPr>
            </w:pPr>
            <w:r w:rsidRPr="007F7022">
              <w:rPr>
                <w:sz w:val="20"/>
                <w:szCs w:val="20"/>
              </w:rPr>
              <w:t>152 491 Ls-2013.gadā,</w:t>
            </w:r>
          </w:p>
          <w:p w:rsidR="00120353" w:rsidRPr="007F7022" w:rsidRDefault="00120353" w:rsidP="007E6622">
            <w:pPr>
              <w:ind w:left="57"/>
              <w:rPr>
                <w:sz w:val="20"/>
                <w:szCs w:val="20"/>
              </w:rPr>
            </w:pPr>
            <w:r w:rsidRPr="007F7022">
              <w:rPr>
                <w:sz w:val="20"/>
                <w:szCs w:val="20"/>
              </w:rPr>
              <w:t>2491 Ls –katru gadu sākot no 2014.gada</w:t>
            </w:r>
          </w:p>
        </w:tc>
        <w:tc>
          <w:tcPr>
            <w:tcW w:w="714" w:type="pct"/>
            <w:shd w:val="clear" w:color="auto" w:fill="auto"/>
          </w:tcPr>
          <w:p w:rsidR="005D38FF" w:rsidRPr="007F7022" w:rsidRDefault="00811F37" w:rsidP="007E6622">
            <w:pPr>
              <w:ind w:left="57"/>
              <w:rPr>
                <w:b/>
                <w:sz w:val="20"/>
                <w:szCs w:val="20"/>
              </w:rPr>
            </w:pPr>
            <w:r w:rsidRPr="007F7022">
              <w:rPr>
                <w:b/>
                <w:sz w:val="20"/>
                <w:szCs w:val="20"/>
              </w:rPr>
              <w:t xml:space="preserve">Darbības </w:t>
            </w:r>
            <w:r w:rsidR="00CB2E0C" w:rsidRPr="007F7022">
              <w:rPr>
                <w:b/>
                <w:sz w:val="20"/>
                <w:szCs w:val="20"/>
              </w:rPr>
              <w:t>rezultāts</w:t>
            </w:r>
            <w:r w:rsidR="00495333" w:rsidRPr="007F7022">
              <w:rPr>
                <w:b/>
                <w:sz w:val="20"/>
                <w:szCs w:val="20"/>
              </w:rPr>
              <w:t xml:space="preserve"> C4</w:t>
            </w:r>
            <w:r w:rsidR="005D38FF" w:rsidRPr="007F7022">
              <w:rPr>
                <w:b/>
                <w:sz w:val="20"/>
                <w:szCs w:val="20"/>
              </w:rPr>
              <w:t>:</w:t>
            </w:r>
          </w:p>
          <w:p w:rsidR="00811F37" w:rsidRPr="007F7022" w:rsidRDefault="00CB2E0C" w:rsidP="007E6622">
            <w:pPr>
              <w:ind w:left="57"/>
              <w:rPr>
                <w:sz w:val="20"/>
                <w:szCs w:val="20"/>
              </w:rPr>
            </w:pPr>
            <w:r w:rsidRPr="007F7022">
              <w:rPr>
                <w:color w:val="000000"/>
                <w:sz w:val="20"/>
                <w:szCs w:val="20"/>
              </w:rPr>
              <w:t>iegādāts nepieciešamais tehniskais aprīkojums</w:t>
            </w:r>
            <w:r w:rsidR="0018272D" w:rsidRPr="007F7022">
              <w:rPr>
                <w:color w:val="000000"/>
                <w:sz w:val="20"/>
                <w:szCs w:val="20"/>
              </w:rPr>
              <w:t xml:space="preserve"> -</w:t>
            </w:r>
            <w:r w:rsidRPr="007F7022">
              <w:rPr>
                <w:color w:val="000000"/>
                <w:sz w:val="20"/>
                <w:szCs w:val="20"/>
              </w:rPr>
              <w:t xml:space="preserve"> 1 gāzu hromatogrāfs un 13 standartvielas</w:t>
            </w:r>
          </w:p>
        </w:tc>
        <w:tc>
          <w:tcPr>
            <w:tcW w:w="2032" w:type="pct"/>
            <w:shd w:val="clear" w:color="auto" w:fill="auto"/>
          </w:tcPr>
          <w:p w:rsidR="008D6830" w:rsidRPr="007F7022" w:rsidRDefault="008D6830" w:rsidP="007E6622">
            <w:pPr>
              <w:ind w:left="57" w:firstLine="397"/>
              <w:rPr>
                <w:sz w:val="20"/>
                <w:szCs w:val="20"/>
              </w:rPr>
            </w:pPr>
            <w:r w:rsidRPr="007F7022">
              <w:rPr>
                <w:sz w:val="20"/>
                <w:szCs w:val="20"/>
              </w:rPr>
              <w:t xml:space="preserve">No 2011. </w:t>
            </w:r>
            <w:r w:rsidR="00ED0FC3" w:rsidRPr="007F7022">
              <w:rPr>
                <w:sz w:val="20"/>
                <w:szCs w:val="20"/>
              </w:rPr>
              <w:t>līdz 2013.gadam VP</w:t>
            </w:r>
            <w:r w:rsidRPr="007F7022">
              <w:rPr>
                <w:sz w:val="20"/>
                <w:szCs w:val="20"/>
              </w:rPr>
              <w:t xml:space="preserve"> Kriminālistikas pārvaldes tehniskā nodrošinājuma uzlabošanai narkotisko vielu analīžu veikšanai:</w:t>
            </w:r>
          </w:p>
          <w:p w:rsidR="008D6830" w:rsidRPr="007F7022" w:rsidRDefault="00CB2E0C" w:rsidP="007E6622">
            <w:pPr>
              <w:ind w:left="57"/>
              <w:rPr>
                <w:b/>
                <w:sz w:val="20"/>
                <w:szCs w:val="20"/>
              </w:rPr>
            </w:pPr>
            <w:r w:rsidRPr="007F7022">
              <w:rPr>
                <w:b/>
                <w:sz w:val="20"/>
                <w:szCs w:val="20"/>
              </w:rPr>
              <w:t>2012.gadā iegādāts</w:t>
            </w:r>
            <w:r w:rsidR="008D6830" w:rsidRPr="007F7022">
              <w:rPr>
                <w:b/>
                <w:sz w:val="20"/>
                <w:szCs w:val="20"/>
              </w:rPr>
              <w:t>:</w:t>
            </w:r>
          </w:p>
          <w:p w:rsidR="008D6830" w:rsidRPr="007F7022" w:rsidRDefault="00721D12" w:rsidP="003A2C0F">
            <w:pPr>
              <w:pStyle w:val="ListParagraph"/>
              <w:numPr>
                <w:ilvl w:val="0"/>
                <w:numId w:val="26"/>
              </w:numPr>
              <w:rPr>
                <w:sz w:val="20"/>
                <w:szCs w:val="20"/>
              </w:rPr>
            </w:pPr>
            <w:r w:rsidRPr="007F7022">
              <w:rPr>
                <w:sz w:val="20"/>
                <w:szCs w:val="20"/>
              </w:rPr>
              <w:t>divas g</w:t>
            </w:r>
            <w:r w:rsidR="008D6830" w:rsidRPr="007F7022">
              <w:rPr>
                <w:sz w:val="20"/>
                <w:szCs w:val="20"/>
              </w:rPr>
              <w:t>āzu hromatogrāfijas iekārtas ar masselektīvo detektoru -110 903,76Ls;</w:t>
            </w:r>
          </w:p>
          <w:p w:rsidR="008D6830" w:rsidRPr="007F7022" w:rsidRDefault="008D6830" w:rsidP="003A2C0F">
            <w:pPr>
              <w:pStyle w:val="ListParagraph"/>
              <w:numPr>
                <w:ilvl w:val="0"/>
                <w:numId w:val="26"/>
              </w:numPr>
              <w:rPr>
                <w:sz w:val="20"/>
                <w:szCs w:val="20"/>
              </w:rPr>
            </w:pPr>
            <w:r w:rsidRPr="007F7022">
              <w:rPr>
                <w:sz w:val="20"/>
                <w:szCs w:val="20"/>
              </w:rPr>
              <w:t>infrasarkano staru spektometrs ar infrasarkano staru mikroskopu – 70</w:t>
            </w:r>
            <w:r w:rsidR="00211BBE">
              <w:rPr>
                <w:sz w:val="20"/>
                <w:szCs w:val="20"/>
              </w:rPr>
              <w:t xml:space="preserve"> </w:t>
            </w:r>
            <w:r w:rsidRPr="007F7022">
              <w:rPr>
                <w:sz w:val="20"/>
                <w:szCs w:val="20"/>
              </w:rPr>
              <w:t>137,24Ls;</w:t>
            </w:r>
          </w:p>
          <w:p w:rsidR="008D6830" w:rsidRPr="007F7022" w:rsidRDefault="008D6830" w:rsidP="003A2C0F">
            <w:pPr>
              <w:pStyle w:val="ListParagraph"/>
              <w:numPr>
                <w:ilvl w:val="0"/>
                <w:numId w:val="26"/>
              </w:numPr>
              <w:rPr>
                <w:sz w:val="20"/>
                <w:szCs w:val="20"/>
              </w:rPr>
            </w:pPr>
            <w:r w:rsidRPr="007F7022">
              <w:rPr>
                <w:sz w:val="20"/>
                <w:szCs w:val="20"/>
              </w:rPr>
              <w:t>ierīce strāvas svārstību regulēšanai-UPS 5000VA B-Box Enterprise N.50 – 2</w:t>
            </w:r>
            <w:r w:rsidR="00211BBE">
              <w:rPr>
                <w:sz w:val="20"/>
                <w:szCs w:val="20"/>
              </w:rPr>
              <w:t xml:space="preserve"> </w:t>
            </w:r>
            <w:r w:rsidRPr="007F7022">
              <w:rPr>
                <w:sz w:val="20"/>
                <w:szCs w:val="20"/>
              </w:rPr>
              <w:t>357,69Ls;</w:t>
            </w:r>
          </w:p>
          <w:p w:rsidR="008D6830" w:rsidRPr="007F7022" w:rsidRDefault="008D6830" w:rsidP="003A2C0F">
            <w:pPr>
              <w:pStyle w:val="ListParagraph"/>
              <w:numPr>
                <w:ilvl w:val="0"/>
                <w:numId w:val="26"/>
              </w:numPr>
              <w:rPr>
                <w:sz w:val="20"/>
                <w:szCs w:val="20"/>
              </w:rPr>
            </w:pPr>
            <w:r w:rsidRPr="007F7022">
              <w:rPr>
                <w:sz w:val="20"/>
                <w:szCs w:val="20"/>
              </w:rPr>
              <w:t>standartvielas (22 veidi) – 20</w:t>
            </w:r>
            <w:r w:rsidR="00211BBE">
              <w:rPr>
                <w:sz w:val="20"/>
                <w:szCs w:val="20"/>
              </w:rPr>
              <w:t xml:space="preserve"> </w:t>
            </w:r>
            <w:r w:rsidRPr="007F7022">
              <w:rPr>
                <w:sz w:val="20"/>
                <w:szCs w:val="20"/>
              </w:rPr>
              <w:t>976,56Ls.</w:t>
            </w:r>
          </w:p>
          <w:p w:rsidR="008D6830" w:rsidRPr="007F7022" w:rsidRDefault="008D6830" w:rsidP="007E6622">
            <w:pPr>
              <w:ind w:left="57"/>
              <w:rPr>
                <w:b/>
                <w:sz w:val="20"/>
                <w:szCs w:val="20"/>
              </w:rPr>
            </w:pPr>
            <w:r w:rsidRPr="007F7022">
              <w:rPr>
                <w:b/>
                <w:sz w:val="20"/>
                <w:szCs w:val="20"/>
              </w:rPr>
              <w:t>2</w:t>
            </w:r>
            <w:r w:rsidR="00CB2E0C" w:rsidRPr="007F7022">
              <w:rPr>
                <w:b/>
                <w:sz w:val="20"/>
                <w:szCs w:val="20"/>
              </w:rPr>
              <w:t>013.gadā iegādāts</w:t>
            </w:r>
            <w:r w:rsidRPr="007F7022">
              <w:rPr>
                <w:b/>
                <w:sz w:val="20"/>
                <w:szCs w:val="20"/>
              </w:rPr>
              <w:t>:</w:t>
            </w:r>
          </w:p>
          <w:p w:rsidR="008D6830" w:rsidRPr="007F7022" w:rsidRDefault="008D6830" w:rsidP="003A2C0F">
            <w:pPr>
              <w:pStyle w:val="ListParagraph"/>
              <w:numPr>
                <w:ilvl w:val="0"/>
                <w:numId w:val="27"/>
              </w:numPr>
              <w:rPr>
                <w:sz w:val="20"/>
                <w:szCs w:val="20"/>
              </w:rPr>
            </w:pPr>
            <w:r w:rsidRPr="007F7022">
              <w:rPr>
                <w:sz w:val="20"/>
                <w:szCs w:val="20"/>
              </w:rPr>
              <w:t>gāzu hromatogrāfs ar masselektīvo detektoru – 48 257,22Ls;</w:t>
            </w:r>
          </w:p>
          <w:p w:rsidR="008D6830" w:rsidRPr="007F7022" w:rsidRDefault="008D6830" w:rsidP="003A2C0F">
            <w:pPr>
              <w:pStyle w:val="ListParagraph"/>
              <w:numPr>
                <w:ilvl w:val="0"/>
                <w:numId w:val="27"/>
              </w:numPr>
              <w:rPr>
                <w:sz w:val="20"/>
                <w:szCs w:val="20"/>
              </w:rPr>
            </w:pPr>
            <w:r w:rsidRPr="007F7022">
              <w:rPr>
                <w:sz w:val="20"/>
                <w:szCs w:val="20"/>
              </w:rPr>
              <w:t>šķidruma hromatogrāfs ar laika noskrējiena masspektrometru – 191</w:t>
            </w:r>
            <w:r w:rsidR="00211BBE">
              <w:rPr>
                <w:sz w:val="20"/>
                <w:szCs w:val="20"/>
              </w:rPr>
              <w:t xml:space="preserve"> </w:t>
            </w:r>
            <w:r w:rsidRPr="007F7022">
              <w:rPr>
                <w:sz w:val="20"/>
                <w:szCs w:val="20"/>
              </w:rPr>
              <w:t>697,88Ls;</w:t>
            </w:r>
          </w:p>
          <w:p w:rsidR="008D6830" w:rsidRPr="007F7022" w:rsidRDefault="008D6830" w:rsidP="003A2C0F">
            <w:pPr>
              <w:pStyle w:val="ListParagraph"/>
              <w:numPr>
                <w:ilvl w:val="0"/>
                <w:numId w:val="27"/>
              </w:numPr>
              <w:rPr>
                <w:sz w:val="20"/>
                <w:szCs w:val="20"/>
              </w:rPr>
            </w:pPr>
            <w:r w:rsidRPr="007F7022">
              <w:rPr>
                <w:sz w:val="20"/>
                <w:szCs w:val="20"/>
              </w:rPr>
              <w:t>laboratorijas galds – 243,21Ls;</w:t>
            </w:r>
          </w:p>
          <w:p w:rsidR="008D6830" w:rsidRPr="007F7022" w:rsidRDefault="008D6830" w:rsidP="003A2C0F">
            <w:pPr>
              <w:pStyle w:val="ListParagraph"/>
              <w:numPr>
                <w:ilvl w:val="0"/>
                <w:numId w:val="27"/>
              </w:numPr>
              <w:rPr>
                <w:sz w:val="20"/>
                <w:szCs w:val="20"/>
              </w:rPr>
            </w:pPr>
            <w:r w:rsidRPr="007F7022">
              <w:rPr>
                <w:sz w:val="20"/>
                <w:szCs w:val="20"/>
              </w:rPr>
              <w:t>mikrošļirces, kolonnas jauno psihotropo vielu analīzēm – 2</w:t>
            </w:r>
            <w:r w:rsidR="00211BBE">
              <w:rPr>
                <w:sz w:val="20"/>
                <w:szCs w:val="20"/>
              </w:rPr>
              <w:t xml:space="preserve"> </w:t>
            </w:r>
            <w:r w:rsidRPr="007F7022">
              <w:rPr>
                <w:sz w:val="20"/>
                <w:szCs w:val="20"/>
              </w:rPr>
              <w:t>999,32Ls;</w:t>
            </w:r>
          </w:p>
          <w:p w:rsidR="00C9123C" w:rsidRPr="007F7022" w:rsidRDefault="008D6830" w:rsidP="003A2C0F">
            <w:pPr>
              <w:pStyle w:val="ListParagraph"/>
              <w:numPr>
                <w:ilvl w:val="0"/>
                <w:numId w:val="27"/>
              </w:numPr>
              <w:rPr>
                <w:sz w:val="20"/>
                <w:szCs w:val="20"/>
              </w:rPr>
            </w:pPr>
            <w:r w:rsidRPr="007F7022">
              <w:rPr>
                <w:sz w:val="20"/>
                <w:szCs w:val="20"/>
              </w:rPr>
              <w:t>membrānu filtri – 6</w:t>
            </w:r>
            <w:r w:rsidR="00211BBE">
              <w:rPr>
                <w:sz w:val="20"/>
                <w:szCs w:val="20"/>
              </w:rPr>
              <w:t xml:space="preserve"> </w:t>
            </w:r>
            <w:r w:rsidRPr="007F7022">
              <w:rPr>
                <w:sz w:val="20"/>
                <w:szCs w:val="20"/>
              </w:rPr>
              <w:t>969,60Ls.</w:t>
            </w:r>
          </w:p>
        </w:tc>
        <w:tc>
          <w:tcPr>
            <w:tcW w:w="437" w:type="pct"/>
            <w:shd w:val="clear" w:color="auto" w:fill="auto"/>
          </w:tcPr>
          <w:p w:rsidR="00C9123C" w:rsidRPr="007F7022" w:rsidRDefault="00811F37" w:rsidP="007E6622">
            <w:pPr>
              <w:ind w:left="57"/>
              <w:rPr>
                <w:sz w:val="20"/>
                <w:szCs w:val="20"/>
              </w:rPr>
            </w:pPr>
            <w:r w:rsidRPr="007F7022">
              <w:rPr>
                <w:sz w:val="20"/>
                <w:szCs w:val="20"/>
              </w:rPr>
              <w:t xml:space="preserve">Izpildīts </w:t>
            </w:r>
          </w:p>
        </w:tc>
        <w:tc>
          <w:tcPr>
            <w:tcW w:w="1154" w:type="pct"/>
            <w:tcBorders>
              <w:right w:val="single" w:sz="8" w:space="0" w:color="auto"/>
            </w:tcBorders>
            <w:shd w:val="clear" w:color="auto" w:fill="auto"/>
          </w:tcPr>
          <w:p w:rsidR="00C9123C" w:rsidRPr="007F7022" w:rsidRDefault="00DB196D" w:rsidP="007E6622">
            <w:pPr>
              <w:pStyle w:val="ListParagraph"/>
              <w:numPr>
                <w:ilvl w:val="0"/>
                <w:numId w:val="9"/>
              </w:numPr>
              <w:ind w:left="57"/>
              <w:rPr>
                <w:sz w:val="20"/>
                <w:szCs w:val="20"/>
              </w:rPr>
            </w:pPr>
            <w:r w:rsidRPr="007F7022">
              <w:rPr>
                <w:sz w:val="20"/>
                <w:szCs w:val="20"/>
              </w:rPr>
              <w:t xml:space="preserve"> - </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t>34. Saskaņā ar ES Padomes 2005.gada 10.maija pamatlēmumu Nr.2005/387/TI par informācijas apmaiņu, riska novērtējumu un kontroli attiecībā uz jaunām psihoaktīvām vielām, nodrošināt Agrīnās brīdināšanas sistēmas par jaunām psihoaktīvām vielām nacionālā informācijas apmaiņas tīkla koordināciju (regulāras tīklā esošās informācijas apriti, tīklā iekļauto kontaktpersonu sadarbības organizatoriskos pasākumus)</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sz w:val="20"/>
                <w:szCs w:val="20"/>
              </w:rPr>
            </w:pPr>
            <w:r w:rsidRPr="007F7022">
              <w:rPr>
                <w:b/>
                <w:sz w:val="20"/>
                <w:szCs w:val="20"/>
              </w:rPr>
              <w:t>Atbildīgā institūcija:</w:t>
            </w:r>
            <w:r w:rsidR="00120353" w:rsidRPr="007F7022">
              <w:rPr>
                <w:sz w:val="20"/>
                <w:szCs w:val="20"/>
              </w:rPr>
              <w:t xml:space="preserve"> </w:t>
            </w:r>
          </w:p>
          <w:p w:rsidR="00ED0FC3" w:rsidRPr="007F7022" w:rsidRDefault="00ED0FC3" w:rsidP="007E6622">
            <w:pPr>
              <w:widowControl/>
              <w:autoSpaceDE/>
              <w:autoSpaceDN/>
              <w:adjustRightInd/>
              <w:ind w:left="57" w:right="57"/>
              <w:rPr>
                <w:b/>
                <w:sz w:val="20"/>
                <w:szCs w:val="20"/>
              </w:rPr>
            </w:pPr>
            <w:r w:rsidRPr="007F7022">
              <w:rPr>
                <w:sz w:val="20"/>
                <w:szCs w:val="20"/>
              </w:rPr>
              <w:t>SPKC</w:t>
            </w:r>
          </w:p>
          <w:p w:rsidR="00C52825" w:rsidRPr="007F7022" w:rsidRDefault="00C52825" w:rsidP="007E6622">
            <w:pPr>
              <w:ind w:left="57" w:right="57"/>
              <w:rPr>
                <w:sz w:val="20"/>
                <w:szCs w:val="20"/>
              </w:rPr>
            </w:pPr>
            <w:r w:rsidRPr="007F7022">
              <w:rPr>
                <w:b/>
                <w:sz w:val="20"/>
                <w:szCs w:val="20"/>
              </w:rPr>
              <w:t>Iesaistītās institūcijas:</w:t>
            </w:r>
            <w:r w:rsidR="00120353" w:rsidRPr="007F7022">
              <w:rPr>
                <w:sz w:val="20"/>
                <w:szCs w:val="20"/>
              </w:rPr>
              <w:t xml:space="preserve"> VM, IeM, VP, VI, RPNC, VTMEC, VID,  OSI, LIC, ĀIe, NVO</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120353" w:rsidRPr="007F7022">
              <w:rPr>
                <w:sz w:val="20"/>
                <w:szCs w:val="20"/>
              </w:rPr>
              <w:t xml:space="preserve"> pastāvīgi</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18272D" w:rsidRPr="007F7022" w:rsidRDefault="00671A08" w:rsidP="007E6622">
            <w:pPr>
              <w:ind w:left="57" w:right="57"/>
              <w:jc w:val="both"/>
              <w:rPr>
                <w:b/>
                <w:sz w:val="20"/>
                <w:szCs w:val="20"/>
              </w:rPr>
            </w:pPr>
            <w:r w:rsidRPr="007F7022">
              <w:rPr>
                <w:b/>
                <w:sz w:val="20"/>
                <w:szCs w:val="20"/>
              </w:rPr>
              <w:t>D</w:t>
            </w:r>
            <w:r w:rsidR="0018272D" w:rsidRPr="007F7022">
              <w:rPr>
                <w:b/>
                <w:sz w:val="20"/>
                <w:szCs w:val="20"/>
              </w:rPr>
              <w:t>arbības rezultāts</w:t>
            </w:r>
            <w:r w:rsidR="00495333" w:rsidRPr="007F7022">
              <w:rPr>
                <w:b/>
                <w:sz w:val="20"/>
                <w:szCs w:val="20"/>
              </w:rPr>
              <w:t xml:space="preserve"> C5</w:t>
            </w:r>
            <w:r w:rsidR="0018272D" w:rsidRPr="007F7022">
              <w:rPr>
                <w:b/>
                <w:sz w:val="20"/>
                <w:szCs w:val="20"/>
              </w:rPr>
              <w:t>:</w:t>
            </w:r>
          </w:p>
          <w:p w:rsidR="00671A08" w:rsidRPr="007F7022" w:rsidRDefault="00495333" w:rsidP="007E6622">
            <w:pPr>
              <w:ind w:left="57" w:right="57"/>
              <w:jc w:val="both"/>
              <w:rPr>
                <w:sz w:val="20"/>
                <w:szCs w:val="20"/>
              </w:rPr>
            </w:pPr>
            <w:r w:rsidRPr="007F7022">
              <w:rPr>
                <w:sz w:val="20"/>
                <w:szCs w:val="20"/>
              </w:rPr>
              <w:t>A</w:t>
            </w:r>
            <w:r w:rsidR="0018272D" w:rsidRPr="007F7022">
              <w:rPr>
                <w:sz w:val="20"/>
                <w:szCs w:val="20"/>
              </w:rPr>
              <w:t>grīnās brīdināšanas sistēmas par jaunām psihoaktīvām vielām nacionālajā tīklā iekļauto kontaktpersonu sadarbības organizatorisko pasākumu skaits gadā.</w:t>
            </w:r>
          </w:p>
        </w:tc>
        <w:tc>
          <w:tcPr>
            <w:tcW w:w="2032" w:type="pct"/>
            <w:shd w:val="clear" w:color="auto" w:fill="auto"/>
          </w:tcPr>
          <w:p w:rsidR="0018272D" w:rsidRPr="007F7022" w:rsidRDefault="0018272D" w:rsidP="007E6622">
            <w:pPr>
              <w:ind w:left="57" w:right="57"/>
              <w:jc w:val="both"/>
              <w:rPr>
                <w:b/>
                <w:sz w:val="20"/>
                <w:szCs w:val="20"/>
              </w:rPr>
            </w:pPr>
            <w:r w:rsidRPr="007F7022">
              <w:rPr>
                <w:b/>
                <w:sz w:val="20"/>
                <w:szCs w:val="20"/>
              </w:rPr>
              <w:t>Īstenotie pasākumi:</w:t>
            </w:r>
          </w:p>
          <w:p w:rsidR="008D6830" w:rsidRPr="007F7022" w:rsidRDefault="0018272D" w:rsidP="00DB196D">
            <w:pPr>
              <w:pStyle w:val="ListParagraph"/>
              <w:numPr>
                <w:ilvl w:val="0"/>
                <w:numId w:val="40"/>
              </w:numPr>
              <w:ind w:right="57"/>
              <w:jc w:val="both"/>
              <w:rPr>
                <w:sz w:val="20"/>
                <w:szCs w:val="20"/>
              </w:rPr>
            </w:pPr>
            <w:r w:rsidRPr="007F7022">
              <w:rPr>
                <w:sz w:val="20"/>
                <w:szCs w:val="20"/>
              </w:rPr>
              <w:t>s</w:t>
            </w:r>
            <w:r w:rsidR="008D6830" w:rsidRPr="007F7022">
              <w:rPr>
                <w:sz w:val="20"/>
                <w:szCs w:val="20"/>
              </w:rPr>
              <w:t>niegta regulāra informācija Agrīnās brīdināšanas sistēmas tīkla dalībniekiem par jaunu psihoaktīvu vielu lietošanas tendencēm Eiropā u</w:t>
            </w:r>
            <w:r w:rsidR="00DB196D" w:rsidRPr="007F7022">
              <w:rPr>
                <w:sz w:val="20"/>
                <w:szCs w:val="20"/>
              </w:rPr>
              <w:t>n Latvijā</w:t>
            </w:r>
            <w:r w:rsidR="008D6830" w:rsidRPr="007F7022">
              <w:rPr>
                <w:sz w:val="20"/>
                <w:szCs w:val="20"/>
              </w:rPr>
              <w:t>;</w:t>
            </w:r>
          </w:p>
          <w:p w:rsidR="008D6830" w:rsidRPr="007F7022" w:rsidRDefault="0018272D" w:rsidP="00DB196D">
            <w:pPr>
              <w:pStyle w:val="ListParagraph"/>
              <w:numPr>
                <w:ilvl w:val="0"/>
                <w:numId w:val="40"/>
              </w:numPr>
              <w:ind w:right="57"/>
              <w:jc w:val="both"/>
              <w:rPr>
                <w:sz w:val="20"/>
                <w:szCs w:val="20"/>
              </w:rPr>
            </w:pPr>
            <w:r w:rsidRPr="007F7022">
              <w:rPr>
                <w:sz w:val="20"/>
                <w:szCs w:val="20"/>
              </w:rPr>
              <w:t>o</w:t>
            </w:r>
            <w:r w:rsidR="004344C4" w:rsidRPr="007F7022">
              <w:rPr>
                <w:sz w:val="20"/>
                <w:szCs w:val="20"/>
              </w:rPr>
              <w:t xml:space="preserve">rganizēti ikgadējie semināri </w:t>
            </w:r>
            <w:r w:rsidR="008D6830" w:rsidRPr="007F7022">
              <w:rPr>
                <w:sz w:val="20"/>
                <w:szCs w:val="20"/>
              </w:rPr>
              <w:t>„Agrīnās brīdinājuma sistēmas par jaunām psihoaktīvām vielām aktualitātes u</w:t>
            </w:r>
            <w:r w:rsidR="004344C4" w:rsidRPr="007F7022">
              <w:rPr>
                <w:sz w:val="20"/>
                <w:szCs w:val="20"/>
              </w:rPr>
              <w:t xml:space="preserve">n problēmu risinājumi Latvijā” </w:t>
            </w:r>
            <w:r w:rsidR="008D6830" w:rsidRPr="007F7022">
              <w:rPr>
                <w:sz w:val="20"/>
                <w:szCs w:val="20"/>
              </w:rPr>
              <w:t>Agrīnās brīdināšanas sistēmas tīkla lokālajiem sadarbības partneriem</w:t>
            </w:r>
            <w:r w:rsidR="00FF553C" w:rsidRPr="007F7022">
              <w:rPr>
                <w:sz w:val="20"/>
                <w:szCs w:val="20"/>
              </w:rPr>
              <w:t>;</w:t>
            </w:r>
            <w:r w:rsidR="008D6830" w:rsidRPr="007F7022">
              <w:rPr>
                <w:sz w:val="20"/>
                <w:szCs w:val="20"/>
              </w:rPr>
              <w:t xml:space="preserve"> </w:t>
            </w:r>
          </w:p>
          <w:p w:rsidR="008D6830" w:rsidRPr="007F7022" w:rsidRDefault="0018272D" w:rsidP="00DB196D">
            <w:pPr>
              <w:pStyle w:val="ListParagraph"/>
              <w:numPr>
                <w:ilvl w:val="0"/>
                <w:numId w:val="40"/>
              </w:numPr>
              <w:ind w:right="57"/>
              <w:jc w:val="both"/>
              <w:rPr>
                <w:sz w:val="20"/>
                <w:szCs w:val="20"/>
              </w:rPr>
            </w:pPr>
            <w:r w:rsidRPr="007F7022">
              <w:rPr>
                <w:sz w:val="20"/>
                <w:szCs w:val="20"/>
              </w:rPr>
              <w:t>o</w:t>
            </w:r>
            <w:r w:rsidR="008D6830" w:rsidRPr="007F7022">
              <w:rPr>
                <w:sz w:val="20"/>
                <w:szCs w:val="20"/>
              </w:rPr>
              <w:t>rganizētas Agrīnās brīdināšanas sistēmas ķīmijas ekspertu sanāksmes ģenērisko formulu izstrādei un metodiskās vadlīniju papildināša</w:t>
            </w:r>
            <w:r w:rsidR="004344C4" w:rsidRPr="007F7022">
              <w:rPr>
                <w:sz w:val="20"/>
                <w:szCs w:val="20"/>
              </w:rPr>
              <w:t>nai, izstrādājot priekšlikumus</w:t>
            </w:r>
            <w:r w:rsidR="008D6830" w:rsidRPr="007F7022">
              <w:rPr>
                <w:sz w:val="20"/>
                <w:szCs w:val="20"/>
              </w:rPr>
              <w:t xml:space="preserve"> grozījumu veikšanai Ministru</w:t>
            </w:r>
            <w:r w:rsidR="00DB196D" w:rsidRPr="007F7022">
              <w:rPr>
                <w:sz w:val="20"/>
                <w:szCs w:val="20"/>
              </w:rPr>
              <w:t xml:space="preserve"> kabineta 2005.gada 8.</w:t>
            </w:r>
            <w:r w:rsidR="008D6830" w:rsidRPr="007F7022">
              <w:rPr>
                <w:sz w:val="20"/>
                <w:szCs w:val="20"/>
              </w:rPr>
              <w:t>novembra noteikumos Nr.847 ”Noteikumi par Latvijā kontrolējamajām narkotiskajām vielām, psihotrop</w:t>
            </w:r>
            <w:r w:rsidR="00DB196D" w:rsidRPr="007F7022">
              <w:rPr>
                <w:sz w:val="20"/>
                <w:szCs w:val="20"/>
              </w:rPr>
              <w:t>ajām vielām un prekursoriem”</w:t>
            </w:r>
            <w:r w:rsidR="008D6830" w:rsidRPr="007F7022">
              <w:rPr>
                <w:sz w:val="20"/>
                <w:szCs w:val="20"/>
              </w:rPr>
              <w:t>;</w:t>
            </w:r>
          </w:p>
          <w:p w:rsidR="008D6830" w:rsidRPr="007F7022" w:rsidRDefault="0018272D" w:rsidP="00DB196D">
            <w:pPr>
              <w:pStyle w:val="ListParagraph"/>
              <w:numPr>
                <w:ilvl w:val="0"/>
                <w:numId w:val="40"/>
              </w:numPr>
              <w:ind w:right="57"/>
              <w:jc w:val="both"/>
              <w:rPr>
                <w:sz w:val="20"/>
                <w:szCs w:val="20"/>
              </w:rPr>
            </w:pPr>
            <w:r w:rsidRPr="007F7022">
              <w:rPr>
                <w:sz w:val="20"/>
                <w:szCs w:val="20"/>
              </w:rPr>
              <w:lastRenderedPageBreak/>
              <w:t>s</w:t>
            </w:r>
            <w:r w:rsidR="008D6830" w:rsidRPr="007F7022">
              <w:rPr>
                <w:sz w:val="20"/>
                <w:szCs w:val="20"/>
              </w:rPr>
              <w:t>agatavots riska novērtējuma tehniskais ziņojums jaunajai psihoaktīvajai vielai 5F-AKB48 un organizēta Jauno psihoaktīvo vielu riska novērtējuma komisijas sēde;</w:t>
            </w:r>
          </w:p>
          <w:p w:rsidR="008D6830" w:rsidRPr="007F7022" w:rsidRDefault="0018272D" w:rsidP="00DB196D">
            <w:pPr>
              <w:pStyle w:val="ListParagraph"/>
              <w:numPr>
                <w:ilvl w:val="0"/>
                <w:numId w:val="40"/>
              </w:numPr>
              <w:ind w:right="57"/>
              <w:jc w:val="both"/>
              <w:rPr>
                <w:sz w:val="20"/>
                <w:szCs w:val="20"/>
              </w:rPr>
            </w:pPr>
            <w:r w:rsidRPr="007F7022">
              <w:rPr>
                <w:sz w:val="20"/>
                <w:szCs w:val="20"/>
              </w:rPr>
              <w:t>l</w:t>
            </w:r>
            <w:r w:rsidR="00CB2E0C" w:rsidRPr="007F7022">
              <w:rPr>
                <w:sz w:val="20"/>
                <w:szCs w:val="20"/>
              </w:rPr>
              <w:t>aika posmā no 2013.gada 14.novembra līdz 2014.gada 31.</w:t>
            </w:r>
            <w:r w:rsidR="008D6830" w:rsidRPr="007F7022">
              <w:rPr>
                <w:sz w:val="20"/>
                <w:szCs w:val="20"/>
              </w:rPr>
              <w:t>martam sagatavoti un pieņemti administratīvie akti, kas aizliedz 14 jauno psihoaktīvo vielu apriti;</w:t>
            </w:r>
          </w:p>
          <w:p w:rsidR="008D6830" w:rsidRPr="007F7022" w:rsidRDefault="0018272D" w:rsidP="00DB196D">
            <w:pPr>
              <w:pStyle w:val="ListParagraph"/>
              <w:numPr>
                <w:ilvl w:val="0"/>
                <w:numId w:val="40"/>
              </w:numPr>
              <w:ind w:right="57"/>
              <w:jc w:val="both"/>
              <w:rPr>
                <w:sz w:val="20"/>
                <w:szCs w:val="20"/>
              </w:rPr>
            </w:pPr>
            <w:r w:rsidRPr="007F7022">
              <w:rPr>
                <w:sz w:val="20"/>
                <w:szCs w:val="20"/>
              </w:rPr>
              <w:t>s</w:t>
            </w:r>
            <w:r w:rsidR="008D6830" w:rsidRPr="007F7022">
              <w:rPr>
                <w:sz w:val="20"/>
                <w:szCs w:val="20"/>
              </w:rPr>
              <w:t>agatavots un tipogrāfiski pavairots informatīvs materiāls skolotājiem „Sintētiskie kanabinoīdi” (2000 eksemplāru);</w:t>
            </w:r>
          </w:p>
          <w:p w:rsidR="00C9123C" w:rsidRPr="007F7022" w:rsidRDefault="0018272D" w:rsidP="00DB196D">
            <w:pPr>
              <w:pStyle w:val="ListParagraph"/>
              <w:numPr>
                <w:ilvl w:val="0"/>
                <w:numId w:val="40"/>
              </w:numPr>
              <w:ind w:right="57"/>
              <w:jc w:val="both"/>
              <w:rPr>
                <w:sz w:val="20"/>
                <w:szCs w:val="20"/>
              </w:rPr>
            </w:pPr>
            <w:r w:rsidRPr="007F7022">
              <w:rPr>
                <w:sz w:val="20"/>
                <w:szCs w:val="20"/>
              </w:rPr>
              <w:t>s</w:t>
            </w:r>
            <w:r w:rsidR="008D6830" w:rsidRPr="007F7022">
              <w:rPr>
                <w:sz w:val="20"/>
                <w:szCs w:val="20"/>
              </w:rPr>
              <w:t>agatavots un 2013. gada janvārī žurnālā “Latvijas Ārsts” publicēts raksts „ Sin</w:t>
            </w:r>
            <w:r w:rsidR="00CB2E0C" w:rsidRPr="007F7022">
              <w:rPr>
                <w:sz w:val="20"/>
                <w:szCs w:val="20"/>
              </w:rPr>
              <w:t>tētiskie kanabinoīdi Latvijā un</w:t>
            </w:r>
            <w:r w:rsidR="008D6830" w:rsidRPr="007F7022">
              <w:rPr>
                <w:sz w:val="20"/>
                <w:szCs w:val="20"/>
              </w:rPr>
              <w:t xml:space="preserve"> Eiropā”.</w:t>
            </w:r>
          </w:p>
        </w:tc>
        <w:tc>
          <w:tcPr>
            <w:tcW w:w="437" w:type="pct"/>
            <w:shd w:val="clear" w:color="auto" w:fill="auto"/>
          </w:tcPr>
          <w:p w:rsidR="00C9123C" w:rsidRPr="007F7022" w:rsidRDefault="00CB2E0C" w:rsidP="007E6622">
            <w:pPr>
              <w:ind w:left="57" w:right="57"/>
              <w:rPr>
                <w:sz w:val="20"/>
                <w:szCs w:val="20"/>
              </w:rPr>
            </w:pPr>
            <w:r w:rsidRPr="007F7022">
              <w:rPr>
                <w:sz w:val="20"/>
                <w:szCs w:val="20"/>
              </w:rPr>
              <w:lastRenderedPageBreak/>
              <w:t xml:space="preserve">Izpildīts </w:t>
            </w:r>
          </w:p>
        </w:tc>
        <w:tc>
          <w:tcPr>
            <w:tcW w:w="1154" w:type="pct"/>
            <w:tcBorders>
              <w:right w:val="single" w:sz="8" w:space="0" w:color="auto"/>
            </w:tcBorders>
            <w:shd w:val="clear" w:color="auto" w:fill="auto"/>
          </w:tcPr>
          <w:p w:rsidR="00C9123C" w:rsidRPr="007F7022" w:rsidRDefault="00DB196D" w:rsidP="00E47609">
            <w:pPr>
              <w:ind w:left="57" w:right="57"/>
              <w:jc w:val="both"/>
              <w:rPr>
                <w:sz w:val="20"/>
                <w:szCs w:val="20"/>
              </w:rPr>
            </w:pPr>
            <w:r w:rsidRPr="007F7022">
              <w:rPr>
                <w:sz w:val="20"/>
                <w:szCs w:val="20"/>
              </w:rPr>
              <w:t xml:space="preserve">       </w:t>
            </w:r>
            <w:r w:rsidR="00E47609" w:rsidRPr="007F7022">
              <w:rPr>
                <w:sz w:val="20"/>
                <w:szCs w:val="20"/>
              </w:rPr>
              <w:t>Turpināt uzdevuma izpildi.</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lastRenderedPageBreak/>
              <w:t>35. izstrādāt un apstiprināt NKNIKP par jaunu narkotiku iekļaušanu Latvijā kontrolējamo vielu sarakstos atbildīgo un līdzatbildīgo iestāžu rīcības mehānismu koordinējošu dokumentu (Padomes vadlīnijas)</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Pr>
                <w:b/>
                <w:sz w:val="20"/>
                <w:szCs w:val="20"/>
              </w:rPr>
            </w:pPr>
            <w:r w:rsidRPr="007F7022">
              <w:rPr>
                <w:b/>
                <w:sz w:val="20"/>
                <w:szCs w:val="20"/>
              </w:rPr>
              <w:t>Atbildīgā institūcija:</w:t>
            </w:r>
            <w:r w:rsidR="00EE1BE4" w:rsidRPr="007F7022">
              <w:rPr>
                <w:sz w:val="20"/>
                <w:szCs w:val="20"/>
              </w:rPr>
              <w:t xml:space="preserve"> IeM</w:t>
            </w:r>
          </w:p>
          <w:p w:rsidR="00C52825" w:rsidRPr="007F7022" w:rsidRDefault="00C52825" w:rsidP="007E6622">
            <w:pPr>
              <w:widowControl/>
              <w:autoSpaceDE/>
              <w:autoSpaceDN/>
              <w:adjustRightInd/>
              <w:ind w:left="57"/>
              <w:rPr>
                <w:b/>
                <w:sz w:val="20"/>
                <w:szCs w:val="20"/>
              </w:rPr>
            </w:pPr>
            <w:r w:rsidRPr="007F7022">
              <w:rPr>
                <w:b/>
                <w:sz w:val="20"/>
                <w:szCs w:val="20"/>
              </w:rPr>
              <w:t>Iesaistītās institūcijas:</w:t>
            </w:r>
            <w:r w:rsidR="00EE1BE4" w:rsidRPr="007F7022">
              <w:rPr>
                <w:sz w:val="20"/>
                <w:szCs w:val="20"/>
              </w:rPr>
              <w:t xml:space="preserve"> VM, VEC, VP, VID, RPNC</w:t>
            </w:r>
          </w:p>
          <w:p w:rsidR="00C52825" w:rsidRPr="007F7022" w:rsidRDefault="00C52825" w:rsidP="007E6622">
            <w:pPr>
              <w:widowControl/>
              <w:autoSpaceDE/>
              <w:autoSpaceDN/>
              <w:adjustRightInd/>
              <w:ind w:left="57"/>
              <w:rPr>
                <w:b/>
                <w:sz w:val="20"/>
                <w:szCs w:val="20"/>
              </w:rPr>
            </w:pPr>
            <w:r w:rsidRPr="007F7022">
              <w:rPr>
                <w:b/>
                <w:sz w:val="20"/>
                <w:szCs w:val="20"/>
              </w:rPr>
              <w:t>Izpildes termiņš:</w:t>
            </w:r>
            <w:r w:rsidR="00EE1BE4" w:rsidRPr="007F7022">
              <w:rPr>
                <w:sz w:val="20"/>
                <w:szCs w:val="20"/>
              </w:rPr>
              <w:t xml:space="preserve"> 2011.gada 30.decembris</w:t>
            </w:r>
          </w:p>
          <w:p w:rsidR="00C9123C" w:rsidRPr="007F7022" w:rsidRDefault="00C52825" w:rsidP="007E6622">
            <w:pPr>
              <w:ind w:lef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18272D" w:rsidRPr="007F7022" w:rsidRDefault="00671A08" w:rsidP="007E6622">
            <w:pPr>
              <w:ind w:left="57"/>
              <w:rPr>
                <w:b/>
                <w:sz w:val="20"/>
                <w:szCs w:val="20"/>
              </w:rPr>
            </w:pPr>
            <w:r w:rsidRPr="007F7022">
              <w:rPr>
                <w:b/>
                <w:sz w:val="20"/>
                <w:szCs w:val="20"/>
              </w:rPr>
              <w:t>Darbības rezultāts</w:t>
            </w:r>
            <w:r w:rsidR="00495333" w:rsidRPr="007F7022">
              <w:rPr>
                <w:b/>
                <w:sz w:val="20"/>
                <w:szCs w:val="20"/>
              </w:rPr>
              <w:t xml:space="preserve"> C5</w:t>
            </w:r>
            <w:r w:rsidR="0018272D" w:rsidRPr="007F7022">
              <w:rPr>
                <w:b/>
                <w:sz w:val="20"/>
                <w:szCs w:val="20"/>
              </w:rPr>
              <w:t>:</w:t>
            </w:r>
          </w:p>
          <w:p w:rsidR="00671A08" w:rsidRPr="007F7022" w:rsidRDefault="0018272D" w:rsidP="007E6622">
            <w:pPr>
              <w:ind w:left="57"/>
              <w:jc w:val="both"/>
              <w:rPr>
                <w:sz w:val="20"/>
                <w:szCs w:val="20"/>
              </w:rPr>
            </w:pPr>
            <w:r w:rsidRPr="007F7022">
              <w:rPr>
                <w:sz w:val="20"/>
                <w:szCs w:val="20"/>
              </w:rPr>
              <w:t>Izstrādāts un pieņemts NKNIKP dokuments par jaunu narkotiku iekļaušanu Latvijā kontrolējamo vielu sarakstos atbildīgo un līdzatbildīgo iestāžu rīcības mehānismu</w:t>
            </w:r>
          </w:p>
        </w:tc>
        <w:tc>
          <w:tcPr>
            <w:tcW w:w="2032" w:type="pct"/>
            <w:shd w:val="clear" w:color="auto" w:fill="auto"/>
          </w:tcPr>
          <w:p w:rsidR="00C9123C" w:rsidRPr="007F7022" w:rsidRDefault="00671A08" w:rsidP="00ED0FC3">
            <w:pPr>
              <w:ind w:left="57" w:firstLine="397"/>
              <w:jc w:val="both"/>
              <w:rPr>
                <w:sz w:val="20"/>
                <w:szCs w:val="20"/>
              </w:rPr>
            </w:pPr>
            <w:r w:rsidRPr="007F7022">
              <w:rPr>
                <w:sz w:val="20"/>
                <w:szCs w:val="20"/>
              </w:rPr>
              <w:t xml:space="preserve">2012.gada 5.janvāra </w:t>
            </w:r>
            <w:r w:rsidR="00ED0FC3" w:rsidRPr="007F7022">
              <w:rPr>
                <w:sz w:val="20"/>
                <w:szCs w:val="20"/>
              </w:rPr>
              <w:t>NKNIKP</w:t>
            </w:r>
            <w:r w:rsidRPr="007F7022">
              <w:rPr>
                <w:sz w:val="20"/>
                <w:szCs w:val="20"/>
              </w:rPr>
              <w:t xml:space="preserve"> sēdē tika apstiprinātas Jauno psihoaktīvo vielu riska novērtējuma darba vadlīnijas (</w:t>
            </w:r>
            <w:r w:rsidR="0018272D" w:rsidRPr="007F7022">
              <w:rPr>
                <w:sz w:val="20"/>
                <w:szCs w:val="20"/>
              </w:rPr>
              <w:t xml:space="preserve">NKNIKP 2012.gada 5.janvāra </w:t>
            </w:r>
            <w:r w:rsidRPr="007F7022">
              <w:rPr>
                <w:sz w:val="20"/>
                <w:szCs w:val="20"/>
              </w:rPr>
              <w:t>sēdes protokols Nr.17, 2.§., 4.punkts).</w:t>
            </w:r>
          </w:p>
        </w:tc>
        <w:tc>
          <w:tcPr>
            <w:tcW w:w="437" w:type="pct"/>
            <w:shd w:val="clear" w:color="auto" w:fill="auto"/>
          </w:tcPr>
          <w:p w:rsidR="00C9123C" w:rsidRPr="007F7022" w:rsidRDefault="00671A08" w:rsidP="007E6622">
            <w:pPr>
              <w:ind w:left="57"/>
              <w:rPr>
                <w:sz w:val="20"/>
                <w:szCs w:val="20"/>
              </w:rPr>
            </w:pPr>
            <w:r w:rsidRPr="007F7022">
              <w:rPr>
                <w:sz w:val="20"/>
                <w:szCs w:val="20"/>
              </w:rPr>
              <w:t xml:space="preserve">Izpildīts </w:t>
            </w:r>
          </w:p>
        </w:tc>
        <w:tc>
          <w:tcPr>
            <w:tcW w:w="1154" w:type="pct"/>
            <w:tcBorders>
              <w:right w:val="single" w:sz="8" w:space="0" w:color="auto"/>
            </w:tcBorders>
            <w:shd w:val="clear" w:color="auto" w:fill="auto"/>
          </w:tcPr>
          <w:p w:rsidR="00C9123C" w:rsidRPr="007F7022" w:rsidRDefault="00DB196D" w:rsidP="007E6622">
            <w:pPr>
              <w:pStyle w:val="ListParagraph"/>
              <w:numPr>
                <w:ilvl w:val="0"/>
                <w:numId w:val="9"/>
              </w:numPr>
              <w:ind w:left="57"/>
              <w:rPr>
                <w:sz w:val="20"/>
                <w:szCs w:val="20"/>
              </w:rPr>
            </w:pPr>
            <w:r w:rsidRPr="007F7022">
              <w:rPr>
                <w:sz w:val="20"/>
                <w:szCs w:val="20"/>
              </w:rPr>
              <w:t xml:space="preserve"> - </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t>36. izvērtēt Valsts policijas ieguldīto resursu un veikto aktivitāšu (reidu) izklaides vietās rezultātus un to veikšanas intensitāti</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DB196D">
            <w:pPr>
              <w:widowControl/>
              <w:autoSpaceDE/>
              <w:autoSpaceDN/>
              <w:adjustRightInd/>
              <w:ind w:left="57" w:right="57"/>
              <w:rPr>
                <w:b/>
                <w:sz w:val="20"/>
                <w:szCs w:val="20"/>
              </w:rPr>
            </w:pPr>
            <w:r w:rsidRPr="007F7022">
              <w:rPr>
                <w:b/>
                <w:sz w:val="20"/>
                <w:szCs w:val="20"/>
              </w:rPr>
              <w:t>Atbildīgā institūcija:</w:t>
            </w:r>
            <w:r w:rsidR="00EE1BE4" w:rsidRPr="007F7022">
              <w:rPr>
                <w:sz w:val="20"/>
                <w:szCs w:val="20"/>
              </w:rPr>
              <w:t xml:space="preserve"> VP</w:t>
            </w:r>
          </w:p>
          <w:p w:rsidR="00C52825" w:rsidRPr="007F7022" w:rsidRDefault="00C52825" w:rsidP="00DB196D">
            <w:pPr>
              <w:widowControl/>
              <w:autoSpaceDE/>
              <w:autoSpaceDN/>
              <w:adjustRightInd/>
              <w:ind w:left="57" w:right="57"/>
              <w:rPr>
                <w:b/>
                <w:sz w:val="20"/>
                <w:szCs w:val="20"/>
              </w:rPr>
            </w:pPr>
            <w:r w:rsidRPr="007F7022">
              <w:rPr>
                <w:b/>
                <w:sz w:val="20"/>
                <w:szCs w:val="20"/>
              </w:rPr>
              <w:t>Iesaistītās institūcijas:</w:t>
            </w:r>
            <w:r w:rsidR="00EE1BE4" w:rsidRPr="007F7022">
              <w:rPr>
                <w:sz w:val="20"/>
                <w:szCs w:val="20"/>
              </w:rPr>
              <w:t xml:space="preserve"> IeM</w:t>
            </w:r>
          </w:p>
          <w:p w:rsidR="00C52825" w:rsidRPr="007F7022" w:rsidRDefault="00C52825" w:rsidP="00DB196D">
            <w:pPr>
              <w:widowControl/>
              <w:autoSpaceDE/>
              <w:autoSpaceDN/>
              <w:adjustRightInd/>
              <w:ind w:left="57" w:right="57"/>
              <w:rPr>
                <w:b/>
                <w:sz w:val="20"/>
                <w:szCs w:val="20"/>
              </w:rPr>
            </w:pPr>
            <w:r w:rsidRPr="007F7022">
              <w:rPr>
                <w:b/>
                <w:sz w:val="20"/>
                <w:szCs w:val="20"/>
              </w:rPr>
              <w:t>Izpildes termiņš:</w:t>
            </w:r>
            <w:r w:rsidR="00EE1BE4" w:rsidRPr="007F7022">
              <w:rPr>
                <w:sz w:val="20"/>
                <w:szCs w:val="20"/>
              </w:rPr>
              <w:t xml:space="preserve"> 2013.gada 1.jūnijs</w:t>
            </w:r>
          </w:p>
          <w:p w:rsidR="00C9123C" w:rsidRPr="007F7022" w:rsidRDefault="00C52825" w:rsidP="00DB196D">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18272D" w:rsidRPr="007F7022" w:rsidRDefault="00671A08" w:rsidP="00DB196D">
            <w:pPr>
              <w:ind w:left="57" w:right="57"/>
              <w:rPr>
                <w:b/>
                <w:sz w:val="20"/>
                <w:szCs w:val="20"/>
              </w:rPr>
            </w:pPr>
            <w:r w:rsidRPr="007F7022">
              <w:rPr>
                <w:b/>
                <w:sz w:val="20"/>
                <w:szCs w:val="20"/>
              </w:rPr>
              <w:t>Darbības rezultāts</w:t>
            </w:r>
            <w:r w:rsidR="00495333" w:rsidRPr="007F7022">
              <w:rPr>
                <w:b/>
                <w:sz w:val="20"/>
                <w:szCs w:val="20"/>
              </w:rPr>
              <w:t xml:space="preserve"> C6</w:t>
            </w:r>
            <w:r w:rsidR="0018272D" w:rsidRPr="007F7022">
              <w:rPr>
                <w:b/>
                <w:sz w:val="20"/>
                <w:szCs w:val="20"/>
              </w:rPr>
              <w:t>:</w:t>
            </w:r>
          </w:p>
          <w:p w:rsidR="00671A08" w:rsidRPr="007F7022" w:rsidRDefault="0018272D" w:rsidP="00DB196D">
            <w:pPr>
              <w:ind w:left="57" w:right="57"/>
              <w:rPr>
                <w:sz w:val="20"/>
                <w:szCs w:val="20"/>
              </w:rPr>
            </w:pPr>
            <w:r w:rsidRPr="007F7022">
              <w:rPr>
                <w:bCs/>
                <w:color w:val="000000"/>
                <w:sz w:val="20"/>
                <w:szCs w:val="20"/>
              </w:rPr>
              <w:t>VP</w:t>
            </w:r>
            <w:r w:rsidRPr="007F7022">
              <w:rPr>
                <w:b/>
                <w:bCs/>
                <w:color w:val="000000"/>
                <w:sz w:val="20"/>
                <w:szCs w:val="20"/>
              </w:rPr>
              <w:t xml:space="preserve"> </w:t>
            </w:r>
            <w:r w:rsidRPr="007F7022">
              <w:rPr>
                <w:bCs/>
                <w:color w:val="000000"/>
                <w:sz w:val="20"/>
                <w:szCs w:val="20"/>
              </w:rPr>
              <w:t>novērtējuma ziņojums NKNIKP</w:t>
            </w:r>
          </w:p>
        </w:tc>
        <w:tc>
          <w:tcPr>
            <w:tcW w:w="2032" w:type="pct"/>
            <w:shd w:val="clear" w:color="auto" w:fill="auto"/>
          </w:tcPr>
          <w:p w:rsidR="008D6830" w:rsidRPr="007F7022" w:rsidRDefault="00ED0FC3" w:rsidP="00DB196D">
            <w:pPr>
              <w:ind w:left="57" w:right="57" w:firstLine="397"/>
              <w:jc w:val="both"/>
              <w:rPr>
                <w:sz w:val="20"/>
                <w:szCs w:val="20"/>
              </w:rPr>
            </w:pPr>
            <w:r w:rsidRPr="007F7022">
              <w:rPr>
                <w:sz w:val="20"/>
                <w:szCs w:val="20"/>
              </w:rPr>
              <w:t>VP</w:t>
            </w:r>
            <w:r w:rsidR="008D6830" w:rsidRPr="007F7022">
              <w:rPr>
                <w:sz w:val="20"/>
                <w:szCs w:val="20"/>
              </w:rPr>
              <w:t xml:space="preserve"> atskaitēs tiek apkopota informācija par dalību sabiedriskās kārtības nodrošināšanas un </w:t>
            </w:r>
            <w:r w:rsidR="009C687E" w:rsidRPr="007F7022">
              <w:rPr>
                <w:sz w:val="20"/>
                <w:szCs w:val="20"/>
              </w:rPr>
              <w:t>profilakses</w:t>
            </w:r>
            <w:r w:rsidR="008D6830" w:rsidRPr="007F7022">
              <w:rPr>
                <w:sz w:val="20"/>
                <w:szCs w:val="20"/>
              </w:rPr>
              <w:t xml:space="preserve"> pasākumos, kuros cita starpā iekļautas arī dažādas izklaides vietas. Tā 2011.gadā kopā tika veikti 14 116 reidi, 2012.gadā  - 12 76 reidi un 2013.gadā 15 105 reidi. </w:t>
            </w:r>
          </w:p>
          <w:p w:rsidR="00C9123C" w:rsidRPr="007F7022" w:rsidRDefault="00DB196D" w:rsidP="00ED0FC3">
            <w:pPr>
              <w:ind w:left="57" w:right="57"/>
              <w:jc w:val="both"/>
              <w:rPr>
                <w:sz w:val="20"/>
                <w:szCs w:val="20"/>
              </w:rPr>
            </w:pPr>
            <w:r w:rsidRPr="007F7022">
              <w:rPr>
                <w:sz w:val="20"/>
                <w:szCs w:val="20"/>
              </w:rPr>
              <w:t xml:space="preserve">       </w:t>
            </w:r>
            <w:r w:rsidR="008D6830" w:rsidRPr="007F7022">
              <w:rPr>
                <w:sz w:val="20"/>
                <w:szCs w:val="20"/>
              </w:rPr>
              <w:t xml:space="preserve">Ņemot vērā, ka informācija par īstenotajiem reidiem netiek apkopota, </w:t>
            </w:r>
            <w:r w:rsidR="00ED0FC3" w:rsidRPr="007F7022">
              <w:rPr>
                <w:sz w:val="20"/>
                <w:szCs w:val="20"/>
              </w:rPr>
              <w:t>VP</w:t>
            </w:r>
            <w:r w:rsidR="008D6830" w:rsidRPr="007F7022">
              <w:rPr>
                <w:sz w:val="20"/>
                <w:szCs w:val="20"/>
              </w:rPr>
              <w:t xml:space="preserve"> nav veikusi šo rezultātu un to intensitātes veikšanas pā</w:t>
            </w:r>
            <w:r w:rsidR="0018272D" w:rsidRPr="007F7022">
              <w:rPr>
                <w:sz w:val="20"/>
                <w:szCs w:val="20"/>
              </w:rPr>
              <w:t>r</w:t>
            </w:r>
            <w:r w:rsidR="008D6830" w:rsidRPr="007F7022">
              <w:rPr>
                <w:sz w:val="20"/>
                <w:szCs w:val="20"/>
              </w:rPr>
              <w:t>skatīš</w:t>
            </w:r>
            <w:r w:rsidR="009C687E" w:rsidRPr="007F7022">
              <w:rPr>
                <w:sz w:val="20"/>
                <w:szCs w:val="20"/>
              </w:rPr>
              <w:t>a</w:t>
            </w:r>
            <w:r w:rsidR="008D6830" w:rsidRPr="007F7022">
              <w:rPr>
                <w:sz w:val="20"/>
                <w:szCs w:val="20"/>
              </w:rPr>
              <w:t>nu.</w:t>
            </w:r>
          </w:p>
        </w:tc>
        <w:tc>
          <w:tcPr>
            <w:tcW w:w="437" w:type="pct"/>
            <w:shd w:val="clear" w:color="auto" w:fill="auto"/>
          </w:tcPr>
          <w:p w:rsidR="00C9123C" w:rsidRPr="007F7022" w:rsidRDefault="00671A08" w:rsidP="00DB196D">
            <w:pPr>
              <w:ind w:left="57" w:right="57"/>
              <w:rPr>
                <w:sz w:val="20"/>
                <w:szCs w:val="20"/>
              </w:rPr>
            </w:pPr>
            <w:r w:rsidRPr="007F7022">
              <w:rPr>
                <w:sz w:val="20"/>
                <w:szCs w:val="20"/>
              </w:rPr>
              <w:t>Nav izpildīts</w:t>
            </w:r>
          </w:p>
        </w:tc>
        <w:tc>
          <w:tcPr>
            <w:tcW w:w="1154" w:type="pct"/>
            <w:tcBorders>
              <w:bottom w:val="single" w:sz="6" w:space="0" w:color="auto"/>
              <w:right w:val="single" w:sz="8" w:space="0" w:color="auto"/>
            </w:tcBorders>
            <w:shd w:val="clear" w:color="auto" w:fill="auto"/>
          </w:tcPr>
          <w:p w:rsidR="00C9123C" w:rsidRPr="007F7022" w:rsidRDefault="00DB196D" w:rsidP="00FF553C">
            <w:pPr>
              <w:ind w:left="57" w:right="57"/>
              <w:jc w:val="both"/>
              <w:rPr>
                <w:sz w:val="20"/>
                <w:szCs w:val="20"/>
              </w:rPr>
            </w:pPr>
            <w:r w:rsidRPr="007F7022">
              <w:rPr>
                <w:sz w:val="20"/>
                <w:szCs w:val="20"/>
              </w:rPr>
              <w:t xml:space="preserve">      Ņemot vērā, ka vēl viens ar izklaides vietām saistīts uzdevums</w:t>
            </w:r>
            <w:r w:rsidR="00FF553C" w:rsidRPr="007F7022">
              <w:rPr>
                <w:sz w:val="20"/>
                <w:szCs w:val="20"/>
              </w:rPr>
              <w:t xml:space="preserve"> (7.uzdevums)</w:t>
            </w:r>
            <w:r w:rsidRPr="007F7022">
              <w:rPr>
                <w:sz w:val="20"/>
                <w:szCs w:val="20"/>
              </w:rPr>
              <w:t xml:space="preserve"> nav izpildīts, kā arī kopējie narkotiku lietošanas</w:t>
            </w:r>
            <w:r w:rsidR="004344C4" w:rsidRPr="007F7022">
              <w:rPr>
                <w:sz w:val="20"/>
                <w:szCs w:val="20"/>
              </w:rPr>
              <w:t xml:space="preserve"> rādītāji izklaides vietās samaz</w:t>
            </w:r>
            <w:r w:rsidRPr="007F7022">
              <w:rPr>
                <w:sz w:val="20"/>
                <w:szCs w:val="20"/>
              </w:rPr>
              <w:t>inās</w:t>
            </w:r>
            <w:r w:rsidR="00FF553C" w:rsidRPr="007F7022">
              <w:rPr>
                <w:sz w:val="20"/>
                <w:szCs w:val="20"/>
              </w:rPr>
              <w:t xml:space="preserve"> (izņemot marihuānu/hašišu)</w:t>
            </w:r>
            <w:r w:rsidRPr="007F7022">
              <w:rPr>
                <w:sz w:val="20"/>
                <w:szCs w:val="20"/>
              </w:rPr>
              <w:t>, vēlams resursus novirzīt citu riska grupu profilakses pasākumiem, vienlaikus aptv</w:t>
            </w:r>
            <w:r w:rsidR="004344C4" w:rsidRPr="007F7022">
              <w:rPr>
                <w:sz w:val="20"/>
                <w:szCs w:val="20"/>
              </w:rPr>
              <w:t xml:space="preserve">erot arī </w:t>
            </w:r>
            <w:r w:rsidR="00A642C7" w:rsidRPr="007F7022">
              <w:rPr>
                <w:sz w:val="20"/>
                <w:szCs w:val="20"/>
              </w:rPr>
              <w:t>profilakses pas</w:t>
            </w:r>
            <w:r w:rsidR="00FF553C" w:rsidRPr="007F7022">
              <w:rPr>
                <w:sz w:val="20"/>
                <w:szCs w:val="20"/>
              </w:rPr>
              <w:t xml:space="preserve">ākumus izklaižu </w:t>
            </w:r>
            <w:r w:rsidRPr="007F7022">
              <w:rPr>
                <w:sz w:val="20"/>
                <w:szCs w:val="20"/>
              </w:rPr>
              <w:t>vietu apmeklētājiem.</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color w:val="000000"/>
                <w:sz w:val="20"/>
                <w:szCs w:val="20"/>
              </w:rPr>
              <w:t>37. nodrošināt ieslodzījuma vietas ar līdzekļiem un personālu narkotisko vielu lietošanas atklāšanai un noteikšanai</w:t>
            </w:r>
          </w:p>
        </w:tc>
      </w:tr>
      <w:tr w:rsidR="005D4A9C" w:rsidRPr="007F7022" w:rsidTr="000B36B3">
        <w:trPr>
          <w:trHeight w:val="427"/>
        </w:trPr>
        <w:tc>
          <w:tcPr>
            <w:tcW w:w="663" w:type="pct"/>
            <w:tcBorders>
              <w:left w:val="single" w:sz="8" w:space="0" w:color="auto"/>
              <w:bottom w:val="single" w:sz="6"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EE1BE4" w:rsidRPr="007F7022">
              <w:rPr>
                <w:sz w:val="20"/>
                <w:szCs w:val="20"/>
              </w:rPr>
              <w:t xml:space="preserve"> IeVP</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EE1BE4" w:rsidRPr="007F7022">
              <w:rPr>
                <w:sz w:val="20"/>
                <w:szCs w:val="20"/>
              </w:rPr>
              <w:t xml:space="preserve"> TM</w:t>
            </w:r>
          </w:p>
          <w:p w:rsidR="00EE1BE4" w:rsidRPr="007F7022" w:rsidRDefault="00C52825" w:rsidP="007E6622">
            <w:pPr>
              <w:ind w:left="57" w:right="57"/>
              <w:rPr>
                <w:sz w:val="20"/>
                <w:szCs w:val="20"/>
              </w:rPr>
            </w:pPr>
            <w:r w:rsidRPr="007F7022">
              <w:rPr>
                <w:b/>
                <w:sz w:val="20"/>
                <w:szCs w:val="20"/>
              </w:rPr>
              <w:t>Izpildes termiņš:</w:t>
            </w:r>
            <w:r w:rsidR="00503DE2" w:rsidRPr="007F7022">
              <w:rPr>
                <w:sz w:val="20"/>
                <w:szCs w:val="20"/>
              </w:rPr>
              <w:t xml:space="preserve"> </w:t>
            </w:r>
            <w:r w:rsidR="00EE1BE4" w:rsidRPr="007F7022">
              <w:rPr>
                <w:sz w:val="20"/>
                <w:szCs w:val="20"/>
              </w:rPr>
              <w:t xml:space="preserve">apmācība; eksprestestu iepirkums – ik gadu; </w:t>
            </w:r>
            <w:r w:rsidR="00EE1BE4" w:rsidRPr="007F7022">
              <w:rPr>
                <w:sz w:val="20"/>
                <w:szCs w:val="20"/>
              </w:rPr>
              <w:lastRenderedPageBreak/>
              <w:t>2013.gada 1.jūnijs – iepirkums.</w:t>
            </w:r>
          </w:p>
          <w:p w:rsidR="00C52825" w:rsidRPr="007F7022" w:rsidRDefault="00EE1BE4" w:rsidP="007E6622">
            <w:pPr>
              <w:widowControl/>
              <w:autoSpaceDE/>
              <w:autoSpaceDN/>
              <w:adjustRightInd/>
              <w:ind w:left="57" w:right="57"/>
              <w:rPr>
                <w:b/>
                <w:sz w:val="20"/>
                <w:szCs w:val="20"/>
              </w:rPr>
            </w:pPr>
            <w:r w:rsidRPr="007F7022">
              <w:rPr>
                <w:sz w:val="20"/>
                <w:szCs w:val="20"/>
              </w:rPr>
              <w:t>Tehniskā aprīkojuma iepirkums personu, pienesumu, sūtījumu pārbaudei - 2016.gada 1.jūnijs</w:t>
            </w:r>
          </w:p>
          <w:p w:rsidR="00EE1BE4" w:rsidRPr="007F7022" w:rsidRDefault="00C52825" w:rsidP="007E6622">
            <w:pPr>
              <w:ind w:left="57" w:right="57"/>
              <w:rPr>
                <w:sz w:val="20"/>
                <w:szCs w:val="20"/>
              </w:rPr>
            </w:pPr>
            <w:r w:rsidRPr="007F7022">
              <w:rPr>
                <w:b/>
                <w:sz w:val="20"/>
                <w:szCs w:val="20"/>
              </w:rPr>
              <w:t>Budžets:</w:t>
            </w:r>
            <w:r w:rsidR="00EE1BE4" w:rsidRPr="007F7022">
              <w:rPr>
                <w:sz w:val="20"/>
                <w:szCs w:val="20"/>
              </w:rPr>
              <w:t xml:space="preserve"> </w:t>
            </w:r>
          </w:p>
          <w:p w:rsidR="00C9123C" w:rsidRPr="007F7022" w:rsidRDefault="00C10801" w:rsidP="007E6622">
            <w:pPr>
              <w:ind w:left="57" w:right="57"/>
              <w:rPr>
                <w:sz w:val="20"/>
                <w:szCs w:val="20"/>
              </w:rPr>
            </w:pPr>
            <w:r w:rsidRPr="00C10801">
              <w:rPr>
                <w:sz w:val="20"/>
                <w:szCs w:val="20"/>
              </w:rPr>
              <w:t>No 2011. gada līdz 2012. gadam – likuma par valsts budžetu kārtējam gadam paredzēto finanšu līdzekļu ietvaros, 323 070 Ls – katru gadu sākot no 20l3. gada līdz 20l6. gadam, 8470 Ls - 2017. gadā</w:t>
            </w:r>
            <w:r>
              <w:rPr>
                <w:sz w:val="20"/>
                <w:szCs w:val="20"/>
              </w:rPr>
              <w:t>.</w:t>
            </w:r>
            <w:r w:rsidRPr="00C10801" w:rsidDel="00C10801">
              <w:rPr>
                <w:sz w:val="20"/>
                <w:szCs w:val="20"/>
              </w:rPr>
              <w:t xml:space="preserve"> </w:t>
            </w:r>
          </w:p>
        </w:tc>
        <w:tc>
          <w:tcPr>
            <w:tcW w:w="714" w:type="pct"/>
            <w:tcBorders>
              <w:bottom w:val="single" w:sz="6" w:space="0" w:color="auto"/>
            </w:tcBorders>
            <w:shd w:val="clear" w:color="auto" w:fill="auto"/>
          </w:tcPr>
          <w:p w:rsidR="0018272D" w:rsidRPr="007F7022" w:rsidRDefault="00671A08" w:rsidP="007E6622">
            <w:pPr>
              <w:ind w:left="57" w:right="57"/>
              <w:rPr>
                <w:b/>
                <w:sz w:val="20"/>
                <w:szCs w:val="20"/>
              </w:rPr>
            </w:pPr>
            <w:r w:rsidRPr="007F7022">
              <w:rPr>
                <w:b/>
                <w:sz w:val="20"/>
                <w:szCs w:val="20"/>
              </w:rPr>
              <w:lastRenderedPageBreak/>
              <w:t>Darbības rezultāts</w:t>
            </w:r>
            <w:r w:rsidR="0018272D" w:rsidRPr="007F7022">
              <w:rPr>
                <w:b/>
                <w:sz w:val="20"/>
                <w:szCs w:val="20"/>
              </w:rPr>
              <w:t xml:space="preserve"> C7:</w:t>
            </w:r>
          </w:p>
          <w:p w:rsidR="00671A08" w:rsidRPr="007F7022" w:rsidRDefault="0018272D" w:rsidP="00DB196D">
            <w:pPr>
              <w:pStyle w:val="ListParagraph"/>
              <w:numPr>
                <w:ilvl w:val="0"/>
                <w:numId w:val="43"/>
              </w:numPr>
              <w:ind w:right="57"/>
              <w:rPr>
                <w:sz w:val="20"/>
                <w:szCs w:val="20"/>
              </w:rPr>
            </w:pPr>
            <w:r w:rsidRPr="007F7022">
              <w:rPr>
                <w:sz w:val="20"/>
                <w:szCs w:val="20"/>
              </w:rPr>
              <w:t>iegādāts 1 skeneris un 2 rentgeni;</w:t>
            </w:r>
          </w:p>
          <w:p w:rsidR="0018272D" w:rsidRPr="007F7022" w:rsidRDefault="0018272D" w:rsidP="00DB196D">
            <w:pPr>
              <w:pStyle w:val="ListParagraph"/>
              <w:numPr>
                <w:ilvl w:val="0"/>
                <w:numId w:val="43"/>
              </w:numPr>
              <w:ind w:right="57"/>
              <w:rPr>
                <w:sz w:val="20"/>
                <w:szCs w:val="20"/>
              </w:rPr>
            </w:pPr>
            <w:r w:rsidRPr="007F7022">
              <w:rPr>
                <w:sz w:val="20"/>
                <w:szCs w:val="20"/>
              </w:rPr>
              <w:t xml:space="preserve">apmācīti 80 ieslodzījuma vietu apsargi un 60 </w:t>
            </w:r>
            <w:r w:rsidRPr="007F7022">
              <w:rPr>
                <w:sz w:val="20"/>
                <w:szCs w:val="20"/>
              </w:rPr>
              <w:lastRenderedPageBreak/>
              <w:t>medicīnas un sociālās rehabilitācijas darbinieki;</w:t>
            </w:r>
          </w:p>
          <w:p w:rsidR="0018272D" w:rsidRPr="007F7022" w:rsidRDefault="0018272D" w:rsidP="00DB196D">
            <w:pPr>
              <w:pStyle w:val="ListParagraph"/>
              <w:numPr>
                <w:ilvl w:val="0"/>
                <w:numId w:val="43"/>
              </w:numPr>
              <w:ind w:right="57"/>
              <w:rPr>
                <w:sz w:val="20"/>
                <w:szCs w:val="20"/>
              </w:rPr>
            </w:pPr>
            <w:r w:rsidRPr="007F7022">
              <w:rPr>
                <w:sz w:val="20"/>
                <w:szCs w:val="20"/>
              </w:rPr>
              <w:t>iegādāti 1000 narkotisko vielu noteikšanas eksprestesti.</w:t>
            </w:r>
          </w:p>
          <w:p w:rsidR="0018272D" w:rsidRPr="007F7022" w:rsidRDefault="0018272D" w:rsidP="007E6622">
            <w:pPr>
              <w:ind w:left="57" w:right="57"/>
              <w:rPr>
                <w:sz w:val="20"/>
                <w:szCs w:val="20"/>
              </w:rPr>
            </w:pPr>
          </w:p>
        </w:tc>
        <w:tc>
          <w:tcPr>
            <w:tcW w:w="2032" w:type="pct"/>
            <w:tcBorders>
              <w:bottom w:val="single" w:sz="6" w:space="0" w:color="auto"/>
            </w:tcBorders>
            <w:shd w:val="clear" w:color="auto" w:fill="auto"/>
          </w:tcPr>
          <w:p w:rsidR="000326BA" w:rsidRPr="007F7022" w:rsidRDefault="00DB196D" w:rsidP="007E6622">
            <w:pPr>
              <w:ind w:left="57" w:right="57"/>
              <w:jc w:val="both"/>
              <w:rPr>
                <w:sz w:val="20"/>
                <w:szCs w:val="20"/>
              </w:rPr>
            </w:pPr>
            <w:r w:rsidRPr="007F7022">
              <w:rPr>
                <w:sz w:val="20"/>
                <w:szCs w:val="20"/>
              </w:rPr>
              <w:lastRenderedPageBreak/>
              <w:t>IeVP</w:t>
            </w:r>
            <w:r w:rsidR="000326BA" w:rsidRPr="007F7022">
              <w:rPr>
                <w:sz w:val="20"/>
                <w:szCs w:val="20"/>
              </w:rPr>
              <w:t xml:space="preserve"> sniegtā informācija par veiktajiem pasākumiem uzdevuma izpildei: </w:t>
            </w:r>
          </w:p>
          <w:p w:rsidR="000326BA" w:rsidRPr="007F7022" w:rsidRDefault="000326BA" w:rsidP="00DB196D">
            <w:pPr>
              <w:pStyle w:val="ListParagraph"/>
              <w:numPr>
                <w:ilvl w:val="0"/>
                <w:numId w:val="42"/>
              </w:numPr>
              <w:ind w:right="57"/>
              <w:jc w:val="both"/>
              <w:rPr>
                <w:sz w:val="20"/>
                <w:szCs w:val="20"/>
              </w:rPr>
            </w:pPr>
            <w:r w:rsidRPr="007F7022">
              <w:rPr>
                <w:sz w:val="20"/>
                <w:szCs w:val="20"/>
              </w:rPr>
              <w:t>2013.gadā iegādāta bagāžas kontroles rentgena iekārta HRX650;</w:t>
            </w:r>
          </w:p>
          <w:p w:rsidR="000326BA" w:rsidRPr="007F7022" w:rsidRDefault="000326BA" w:rsidP="00DB196D">
            <w:pPr>
              <w:pStyle w:val="ListParagraph"/>
              <w:numPr>
                <w:ilvl w:val="0"/>
                <w:numId w:val="42"/>
              </w:numPr>
              <w:ind w:right="57"/>
              <w:jc w:val="both"/>
              <w:rPr>
                <w:sz w:val="20"/>
                <w:szCs w:val="20"/>
              </w:rPr>
            </w:pPr>
            <w:r w:rsidRPr="007F7022">
              <w:rPr>
                <w:sz w:val="20"/>
                <w:szCs w:val="20"/>
              </w:rPr>
              <w:t xml:space="preserve">saskaņā ar </w:t>
            </w:r>
            <w:r w:rsidR="00061F55" w:rsidRPr="007F7022">
              <w:rPr>
                <w:sz w:val="20"/>
                <w:szCs w:val="20"/>
              </w:rPr>
              <w:t xml:space="preserve">IeVP </w:t>
            </w:r>
            <w:r w:rsidRPr="007F7022">
              <w:rPr>
                <w:sz w:val="20"/>
                <w:szCs w:val="20"/>
              </w:rPr>
              <w:t xml:space="preserve">Mācību centra profesionālās kvalifikācijas pilnveidošanas kursu grafiku un profesionālās tālākizglītības programmas „Ieslodzījuma vietu apsardze” grafiku 2013.gadā notika lekcijas par narkomāniju un aizvietojošo terapiju, kuras  ietvaros 17 </w:t>
            </w:r>
            <w:r w:rsidRPr="007F7022">
              <w:rPr>
                <w:sz w:val="20"/>
                <w:szCs w:val="20"/>
              </w:rPr>
              <w:lastRenderedPageBreak/>
              <w:t xml:space="preserve">ieslodzījuma vietu ārstiem tika veikta apmācība par narkotisko vielu lietošanas atklāšanu. </w:t>
            </w:r>
          </w:p>
          <w:p w:rsidR="000326BA" w:rsidRPr="007F7022" w:rsidRDefault="00DB196D" w:rsidP="00DB196D">
            <w:pPr>
              <w:ind w:left="57" w:right="57"/>
              <w:jc w:val="both"/>
              <w:rPr>
                <w:sz w:val="20"/>
                <w:szCs w:val="20"/>
              </w:rPr>
            </w:pPr>
            <w:r w:rsidRPr="007F7022">
              <w:rPr>
                <w:sz w:val="20"/>
                <w:szCs w:val="20"/>
              </w:rPr>
              <w:t xml:space="preserve">       IeVP</w:t>
            </w:r>
            <w:r w:rsidR="000326BA" w:rsidRPr="007F7022">
              <w:rPr>
                <w:sz w:val="20"/>
                <w:szCs w:val="20"/>
              </w:rPr>
              <w:t xml:space="preserve"> Sociālās rehabilitācijas daļas darbinieki piedalījās divos pasākumos, kas saistīti ar narkotisko vielu lietošanas atklāšanu un atkarības problēmām, proti: seminārā „Darbs ar atkarīgajiem un līdzatkarīgajiem” un konferencē „Darbs ar atkarības un uzvedības traucējumu problēmām”.</w:t>
            </w:r>
          </w:p>
          <w:p w:rsidR="000326BA" w:rsidRPr="007F7022" w:rsidRDefault="00DB196D" w:rsidP="00DB196D">
            <w:pPr>
              <w:ind w:left="57" w:right="57"/>
              <w:jc w:val="both"/>
              <w:rPr>
                <w:sz w:val="20"/>
                <w:szCs w:val="20"/>
              </w:rPr>
            </w:pPr>
            <w:r w:rsidRPr="007F7022">
              <w:rPr>
                <w:sz w:val="20"/>
                <w:szCs w:val="20"/>
              </w:rPr>
              <w:t xml:space="preserve">       </w:t>
            </w:r>
            <w:r w:rsidR="000326BA" w:rsidRPr="007F7022">
              <w:rPr>
                <w:sz w:val="20"/>
                <w:szCs w:val="20"/>
              </w:rPr>
              <w:t>Finansējuma ietvaros katru gadu vidēji tiek iegādāti 150 eksprestesti narkotisko vielu lietošanas atklāšanai un noteikšanai.</w:t>
            </w:r>
          </w:p>
          <w:p w:rsidR="000326BA" w:rsidRPr="007F7022" w:rsidRDefault="00DB196D" w:rsidP="00DB196D">
            <w:pPr>
              <w:ind w:left="57" w:right="57"/>
              <w:jc w:val="both"/>
              <w:rPr>
                <w:sz w:val="20"/>
                <w:szCs w:val="20"/>
              </w:rPr>
            </w:pPr>
            <w:r w:rsidRPr="007F7022">
              <w:rPr>
                <w:sz w:val="20"/>
                <w:szCs w:val="20"/>
              </w:rPr>
              <w:t xml:space="preserve">       Tāpat 2011.</w:t>
            </w:r>
            <w:r w:rsidR="000326BA" w:rsidRPr="007F7022">
              <w:rPr>
                <w:sz w:val="20"/>
                <w:szCs w:val="20"/>
              </w:rPr>
              <w:t xml:space="preserve">gadā </w:t>
            </w:r>
            <w:r w:rsidR="00E47609" w:rsidRPr="007F7022">
              <w:rPr>
                <w:sz w:val="20"/>
                <w:szCs w:val="20"/>
              </w:rPr>
              <w:t xml:space="preserve">IeVP </w:t>
            </w:r>
            <w:r w:rsidR="000326BA" w:rsidRPr="007F7022">
              <w:rPr>
                <w:sz w:val="20"/>
                <w:szCs w:val="20"/>
              </w:rPr>
              <w:t>organizēja apmācības ārstiem no visām ieslodzījuma vietām par narkotikām un narkomāniju. Apmācību veica Rīgas Psihiatrijas un narkoloģijas centra speciālisti. Apmācība tika organizēta UNODC (</w:t>
            </w:r>
            <w:r w:rsidR="000326BA" w:rsidRPr="007F7022">
              <w:rPr>
                <w:i/>
                <w:sz w:val="20"/>
                <w:szCs w:val="20"/>
              </w:rPr>
              <w:t>United Nations Office on Drugs and Crime) projekta „HIV/AIDS prevention and care among injecting drug users and in prison settings in Estonia, Latvia and Lithuania</w:t>
            </w:r>
            <w:r w:rsidR="000326BA" w:rsidRPr="007F7022">
              <w:rPr>
                <w:sz w:val="20"/>
                <w:szCs w:val="20"/>
              </w:rPr>
              <w:t xml:space="preserve">” ietvaros. </w:t>
            </w:r>
          </w:p>
          <w:p w:rsidR="00C9123C" w:rsidRDefault="00DB196D" w:rsidP="00DB196D">
            <w:pPr>
              <w:ind w:left="57" w:right="57"/>
              <w:jc w:val="both"/>
              <w:rPr>
                <w:sz w:val="20"/>
                <w:szCs w:val="20"/>
              </w:rPr>
            </w:pPr>
            <w:r w:rsidRPr="007F7022">
              <w:rPr>
                <w:sz w:val="20"/>
                <w:szCs w:val="20"/>
              </w:rPr>
              <w:t xml:space="preserve">       IeVP</w:t>
            </w:r>
            <w:r w:rsidR="000326BA" w:rsidRPr="007F7022">
              <w:rPr>
                <w:sz w:val="20"/>
                <w:szCs w:val="20"/>
              </w:rPr>
              <w:t xml:space="preserve"> Mācību centrā laika posmā no 2011.–2013.gadam 249 amatpersonām (2011.gadā – 115, 2012.gadā – 77, 2013.gadā – 57) izsniegtas apliecības par prof</w:t>
            </w:r>
            <w:r w:rsidRPr="007F7022">
              <w:rPr>
                <w:sz w:val="20"/>
                <w:szCs w:val="20"/>
              </w:rPr>
              <w:t>esionālās izglītības iegūšanu (p</w:t>
            </w:r>
            <w:r w:rsidR="000326BA" w:rsidRPr="007F7022">
              <w:rPr>
                <w:sz w:val="20"/>
                <w:szCs w:val="20"/>
              </w:rPr>
              <w:t>amatnostādnēs definēto mērķu tēmām tika veltītas divas stundas).</w:t>
            </w:r>
          </w:p>
          <w:p w:rsidR="00C10801" w:rsidRPr="007F7022" w:rsidRDefault="00C10801" w:rsidP="00DB196D">
            <w:pPr>
              <w:ind w:left="57" w:right="57"/>
              <w:jc w:val="both"/>
              <w:rPr>
                <w:sz w:val="20"/>
                <w:szCs w:val="20"/>
              </w:rPr>
            </w:pPr>
            <w:r>
              <w:rPr>
                <w:sz w:val="20"/>
                <w:szCs w:val="20"/>
              </w:rPr>
              <w:t xml:space="preserve">      </w:t>
            </w:r>
            <w:r w:rsidRPr="00C10801">
              <w:rPr>
                <w:sz w:val="20"/>
                <w:szCs w:val="20"/>
              </w:rPr>
              <w:t>Kopumā jāsecina, ka pamatnostādnēs noteiktie politikas un darbības rezultatīvie rādītāji ir sasniegti daļēji, jo papildus finansējums</w:t>
            </w:r>
            <w:r>
              <w:rPr>
                <w:sz w:val="20"/>
                <w:szCs w:val="20"/>
              </w:rPr>
              <w:t xml:space="preserve"> </w:t>
            </w:r>
            <w:r w:rsidRPr="00C10801">
              <w:rPr>
                <w:sz w:val="20"/>
                <w:szCs w:val="20"/>
              </w:rPr>
              <w:t>(323 070 Ls apmērā katru gadu) IeVP pamatnostādņu politikas definēto mērķu īstenošanai un darbības rezultātu sasniegšanai netika piešķirts. Esošā IeVP finansējuma ietvaros nav iespējams nodrošināt pamatnostādņu plānoto darbības rezultatīvo rādītāju izpildi pilnā apjomā</w:t>
            </w:r>
            <w:r>
              <w:rPr>
                <w:sz w:val="20"/>
                <w:szCs w:val="20"/>
              </w:rPr>
              <w:t>.</w:t>
            </w:r>
          </w:p>
        </w:tc>
        <w:tc>
          <w:tcPr>
            <w:tcW w:w="437" w:type="pct"/>
            <w:tcBorders>
              <w:bottom w:val="single" w:sz="6" w:space="0" w:color="auto"/>
            </w:tcBorders>
            <w:shd w:val="clear" w:color="auto" w:fill="auto"/>
          </w:tcPr>
          <w:p w:rsidR="00C9123C" w:rsidRPr="007F7022" w:rsidRDefault="00671A08" w:rsidP="007E6622">
            <w:pPr>
              <w:ind w:left="57" w:right="57"/>
              <w:rPr>
                <w:sz w:val="20"/>
                <w:szCs w:val="20"/>
              </w:rPr>
            </w:pPr>
            <w:r w:rsidRPr="007F7022">
              <w:rPr>
                <w:sz w:val="20"/>
                <w:szCs w:val="20"/>
              </w:rPr>
              <w:lastRenderedPageBreak/>
              <w:t>Izpildīts daļēji</w:t>
            </w:r>
          </w:p>
        </w:tc>
        <w:tc>
          <w:tcPr>
            <w:tcW w:w="1154" w:type="pct"/>
            <w:tcBorders>
              <w:bottom w:val="single" w:sz="6" w:space="0" w:color="auto"/>
              <w:right w:val="single" w:sz="8" w:space="0" w:color="auto"/>
            </w:tcBorders>
            <w:shd w:val="clear" w:color="auto" w:fill="auto"/>
          </w:tcPr>
          <w:p w:rsidR="00C9123C" w:rsidRPr="007F7022" w:rsidRDefault="00DB196D" w:rsidP="00DB196D">
            <w:pPr>
              <w:ind w:left="57" w:right="57"/>
              <w:jc w:val="both"/>
              <w:rPr>
                <w:b/>
                <w:sz w:val="20"/>
                <w:szCs w:val="20"/>
              </w:rPr>
            </w:pPr>
            <w:r w:rsidRPr="007F7022">
              <w:rPr>
                <w:sz w:val="20"/>
                <w:szCs w:val="20"/>
              </w:rPr>
              <w:t xml:space="preserve">      </w:t>
            </w:r>
            <w:r w:rsidR="002F33C8" w:rsidRPr="007F7022">
              <w:rPr>
                <w:sz w:val="20"/>
                <w:szCs w:val="20"/>
              </w:rPr>
              <w:t>Rast iespēju no</w:t>
            </w:r>
            <w:r w:rsidR="00503DE2" w:rsidRPr="007F7022">
              <w:rPr>
                <w:sz w:val="20"/>
                <w:szCs w:val="20"/>
              </w:rPr>
              <w:t>drošināt pamatnostādnēs norādītā</w:t>
            </w:r>
            <w:r w:rsidR="002F33C8" w:rsidRPr="007F7022">
              <w:rPr>
                <w:sz w:val="20"/>
                <w:szCs w:val="20"/>
              </w:rPr>
              <w:t xml:space="preserve"> tehniskā aprīkojuma iepirkšanu 2014.,</w:t>
            </w:r>
            <w:r w:rsidR="00A642C7" w:rsidRPr="007F7022">
              <w:rPr>
                <w:sz w:val="20"/>
                <w:szCs w:val="20"/>
              </w:rPr>
              <w:t xml:space="preserve"> </w:t>
            </w:r>
            <w:r w:rsidR="002F33C8" w:rsidRPr="007F7022">
              <w:rPr>
                <w:sz w:val="20"/>
                <w:szCs w:val="20"/>
              </w:rPr>
              <w:t>2015. 2016. un 2017.gadā.</w:t>
            </w:r>
          </w:p>
        </w:tc>
      </w:tr>
      <w:tr w:rsidR="00C9123C" w:rsidRPr="007F7022" w:rsidTr="004E651D">
        <w:trPr>
          <w:trHeight w:val="332"/>
        </w:trPr>
        <w:tc>
          <w:tcPr>
            <w:tcW w:w="5000" w:type="pct"/>
            <w:gridSpan w:val="5"/>
            <w:tcBorders>
              <w:left w:val="nil"/>
              <w:right w:val="nil"/>
            </w:tcBorders>
            <w:shd w:val="clear" w:color="auto" w:fill="auto"/>
          </w:tcPr>
          <w:p w:rsidR="00A46C77" w:rsidRDefault="00A46C77" w:rsidP="00A46C77">
            <w:pPr>
              <w:rPr>
                <w:b/>
                <w:bCs/>
                <w:color w:val="000000"/>
              </w:rPr>
            </w:pPr>
          </w:p>
          <w:p w:rsidR="00C9123C" w:rsidRPr="007F7022" w:rsidRDefault="004E651D" w:rsidP="007E6622">
            <w:pPr>
              <w:ind w:left="57"/>
              <w:jc w:val="center"/>
              <w:rPr>
                <w:b/>
              </w:rPr>
            </w:pPr>
            <w:r w:rsidRPr="007F7022">
              <w:rPr>
                <w:b/>
                <w:bCs/>
                <w:color w:val="000000"/>
              </w:rPr>
              <w:t>IV RĪCĪBAS VIRZIENS MĒRĶU SASNIEGŠANAI:</w:t>
            </w:r>
            <w:r w:rsidRPr="007F7022">
              <w:rPr>
                <w:color w:val="000000"/>
              </w:rPr>
              <w:t xml:space="preserve">  </w:t>
            </w:r>
            <w:r w:rsidRPr="007F7022">
              <w:rPr>
                <w:b/>
                <w:bCs/>
              </w:rPr>
              <w:t>P</w:t>
            </w:r>
            <w:r w:rsidRPr="007F7022">
              <w:rPr>
                <w:b/>
              </w:rPr>
              <w:t>OLITIKAS KOORDINĀCIJA UN INFORMĀCIJAS APKOPOŠANA UN ANALĪZE</w:t>
            </w:r>
          </w:p>
          <w:p w:rsidR="004E651D" w:rsidRPr="007F7022" w:rsidRDefault="004E651D" w:rsidP="007E6622">
            <w:pPr>
              <w:ind w:left="57"/>
              <w:jc w:val="center"/>
              <w:rPr>
                <w:b/>
              </w:rPr>
            </w:pPr>
          </w:p>
          <w:p w:rsidR="004E651D" w:rsidRPr="007F7022" w:rsidRDefault="004E651D" w:rsidP="007E6622">
            <w:pPr>
              <w:ind w:left="57"/>
              <w:jc w:val="center"/>
              <w:rPr>
                <w:b/>
              </w:rPr>
            </w:pPr>
            <w:r w:rsidRPr="007F7022">
              <w:rPr>
                <w:b/>
                <w:sz w:val="22"/>
                <w:szCs w:val="22"/>
              </w:rPr>
              <w:t>Politikas definētie mērķi:</w:t>
            </w:r>
          </w:p>
          <w:p w:rsidR="008804C2" w:rsidRPr="007F7022" w:rsidRDefault="008804C2" w:rsidP="007E6622">
            <w:pPr>
              <w:ind w:left="57"/>
              <w:jc w:val="center"/>
              <w:rPr>
                <w:b/>
              </w:rPr>
            </w:pPr>
            <w:r w:rsidRPr="007F7022">
              <w:rPr>
                <w:b/>
                <w:sz w:val="22"/>
                <w:szCs w:val="22"/>
              </w:rPr>
              <w:t>1. samazināt nelegālo narkotiku lietošanas akceptējamību sabiedrībā</w:t>
            </w:r>
          </w:p>
          <w:p w:rsidR="008804C2" w:rsidRPr="007F7022" w:rsidRDefault="008804C2" w:rsidP="007E6622">
            <w:pPr>
              <w:ind w:left="57"/>
              <w:jc w:val="center"/>
              <w:rPr>
                <w:b/>
              </w:rPr>
            </w:pPr>
            <w:r w:rsidRPr="007F7022">
              <w:rPr>
                <w:b/>
                <w:sz w:val="22"/>
                <w:szCs w:val="22"/>
              </w:rPr>
              <w:t>2. samazināt nelegālo narkotiku lietošanas nodarīto kaitējumu sabiedrībai, uzlabojot narkotiku lietotājiem un atkarīgajām personām sniegto veselības aprūpes pakalpojumu pieejamību un efektivitāti</w:t>
            </w:r>
          </w:p>
          <w:p w:rsidR="008804C2" w:rsidRPr="007F7022" w:rsidRDefault="008804C2" w:rsidP="007E6622">
            <w:pPr>
              <w:ind w:left="57"/>
              <w:jc w:val="center"/>
              <w:rPr>
                <w:b/>
              </w:rPr>
            </w:pPr>
            <w:r w:rsidRPr="007F7022">
              <w:rPr>
                <w:b/>
                <w:sz w:val="22"/>
                <w:szCs w:val="22"/>
              </w:rPr>
              <w:t>3. samazināt nelegālo narkotiku pieejamību</w:t>
            </w:r>
          </w:p>
          <w:p w:rsidR="008804C2" w:rsidRPr="007F7022" w:rsidRDefault="008804C2" w:rsidP="007E6622">
            <w:pPr>
              <w:ind w:left="57"/>
              <w:rPr>
                <w:color w:val="000000"/>
                <w:sz w:val="20"/>
                <w:szCs w:val="20"/>
              </w:rPr>
            </w:pPr>
          </w:p>
        </w:tc>
      </w:tr>
      <w:tr w:rsidR="008804C2" w:rsidRPr="007F7022" w:rsidTr="000B36B3">
        <w:trPr>
          <w:trHeight w:val="60"/>
        </w:trPr>
        <w:tc>
          <w:tcPr>
            <w:tcW w:w="663" w:type="pct"/>
            <w:tcBorders>
              <w:left w:val="single" w:sz="8" w:space="0" w:color="auto"/>
            </w:tcBorders>
            <w:shd w:val="clear" w:color="auto" w:fill="9CC2E5" w:themeFill="accent1" w:themeFillTint="99"/>
          </w:tcPr>
          <w:p w:rsidR="008804C2" w:rsidRPr="007F7022" w:rsidRDefault="008804C2" w:rsidP="007E6622">
            <w:pPr>
              <w:ind w:left="57"/>
              <w:jc w:val="center"/>
              <w:rPr>
                <w:color w:val="000000"/>
                <w:sz w:val="20"/>
                <w:szCs w:val="20"/>
              </w:rPr>
            </w:pPr>
            <w:r w:rsidRPr="007F7022">
              <w:rPr>
                <w:b/>
                <w:bCs/>
                <w:color w:val="000000"/>
                <w:sz w:val="20"/>
                <w:szCs w:val="20"/>
              </w:rPr>
              <w:t>Atbildīgās un iesaistītās institūcijas, izpildes termiņš un budžets</w:t>
            </w:r>
          </w:p>
        </w:tc>
        <w:tc>
          <w:tcPr>
            <w:tcW w:w="714" w:type="pct"/>
            <w:shd w:val="clear" w:color="auto" w:fill="9CC2E5" w:themeFill="accent1" w:themeFillTint="99"/>
          </w:tcPr>
          <w:p w:rsidR="008804C2" w:rsidRPr="007F7022" w:rsidRDefault="008804C2" w:rsidP="007E6622">
            <w:pPr>
              <w:ind w:left="57"/>
              <w:jc w:val="center"/>
              <w:rPr>
                <w:color w:val="000000"/>
                <w:sz w:val="20"/>
                <w:szCs w:val="20"/>
              </w:rPr>
            </w:pPr>
            <w:r w:rsidRPr="007F7022">
              <w:rPr>
                <w:b/>
                <w:bCs/>
                <w:color w:val="000000"/>
                <w:sz w:val="20"/>
                <w:szCs w:val="20"/>
              </w:rPr>
              <w:t>Izvērtēšanas kritēriji</w:t>
            </w:r>
          </w:p>
        </w:tc>
        <w:tc>
          <w:tcPr>
            <w:tcW w:w="2032" w:type="pct"/>
            <w:shd w:val="clear" w:color="auto" w:fill="9CC2E5" w:themeFill="accent1" w:themeFillTint="99"/>
          </w:tcPr>
          <w:p w:rsidR="008804C2" w:rsidRPr="007F7022" w:rsidRDefault="008804C2" w:rsidP="007E6622">
            <w:pPr>
              <w:ind w:left="57"/>
              <w:jc w:val="center"/>
              <w:rPr>
                <w:color w:val="000000"/>
                <w:sz w:val="20"/>
                <w:szCs w:val="20"/>
              </w:rPr>
            </w:pPr>
            <w:r w:rsidRPr="007F7022">
              <w:rPr>
                <w:b/>
                <w:bCs/>
                <w:color w:val="000000"/>
                <w:sz w:val="20"/>
                <w:szCs w:val="20"/>
              </w:rPr>
              <w:t>Izpildes gaita</w:t>
            </w:r>
          </w:p>
        </w:tc>
        <w:tc>
          <w:tcPr>
            <w:tcW w:w="437" w:type="pct"/>
            <w:shd w:val="clear" w:color="auto" w:fill="9CC2E5" w:themeFill="accent1" w:themeFillTint="99"/>
          </w:tcPr>
          <w:p w:rsidR="008804C2" w:rsidRPr="007F7022" w:rsidRDefault="008804C2" w:rsidP="007E6622">
            <w:pPr>
              <w:ind w:left="57"/>
              <w:jc w:val="center"/>
              <w:rPr>
                <w:color w:val="000000"/>
                <w:sz w:val="20"/>
                <w:szCs w:val="20"/>
              </w:rPr>
            </w:pPr>
            <w:r w:rsidRPr="007F7022">
              <w:rPr>
                <w:b/>
                <w:bCs/>
                <w:color w:val="000000"/>
                <w:sz w:val="20"/>
                <w:szCs w:val="20"/>
              </w:rPr>
              <w:t>Izpildes pakāpe</w:t>
            </w:r>
          </w:p>
        </w:tc>
        <w:tc>
          <w:tcPr>
            <w:tcW w:w="1154" w:type="pct"/>
            <w:tcBorders>
              <w:right w:val="single" w:sz="8" w:space="0" w:color="auto"/>
            </w:tcBorders>
            <w:shd w:val="clear" w:color="auto" w:fill="9CC2E5" w:themeFill="accent1" w:themeFillTint="99"/>
          </w:tcPr>
          <w:p w:rsidR="008804C2" w:rsidRPr="007F7022" w:rsidRDefault="008804C2" w:rsidP="007E6622">
            <w:pPr>
              <w:ind w:left="57"/>
              <w:jc w:val="center"/>
              <w:rPr>
                <w:color w:val="000000"/>
                <w:sz w:val="20"/>
                <w:szCs w:val="20"/>
              </w:rPr>
            </w:pPr>
            <w:r w:rsidRPr="007F7022">
              <w:rPr>
                <w:b/>
                <w:bCs/>
                <w:color w:val="000000"/>
                <w:sz w:val="20"/>
                <w:szCs w:val="20"/>
              </w:rPr>
              <w:t>Rekomendācija</w:t>
            </w:r>
          </w:p>
        </w:tc>
      </w:tr>
      <w:tr w:rsidR="008804C2" w:rsidRPr="007F7022" w:rsidTr="008804C2">
        <w:trPr>
          <w:trHeight w:val="60"/>
        </w:trPr>
        <w:tc>
          <w:tcPr>
            <w:tcW w:w="5000" w:type="pct"/>
            <w:gridSpan w:val="5"/>
            <w:tcBorders>
              <w:left w:val="single" w:sz="8" w:space="0" w:color="auto"/>
              <w:right w:val="single" w:sz="8" w:space="0" w:color="auto"/>
            </w:tcBorders>
            <w:shd w:val="clear" w:color="auto" w:fill="D0CECE" w:themeFill="background2" w:themeFillShade="E6"/>
          </w:tcPr>
          <w:p w:rsidR="008804C2" w:rsidRPr="007F7022" w:rsidRDefault="008804C2" w:rsidP="007E6622">
            <w:pPr>
              <w:ind w:left="57"/>
              <w:rPr>
                <w:b/>
                <w:bCs/>
                <w:color w:val="000000"/>
                <w:sz w:val="20"/>
                <w:szCs w:val="20"/>
              </w:rPr>
            </w:pPr>
            <w:r w:rsidRPr="007F7022">
              <w:rPr>
                <w:b/>
                <w:sz w:val="20"/>
                <w:szCs w:val="20"/>
              </w:rPr>
              <w:t>38. pārskatīt Latvijas pretnarkotiku politikas īstenošanas ekspertu līmeņa koordinācijas mehānismu un izstrādāt priekšlikumus NKNIKP tā darbības efektivizācijai</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EE1BE4" w:rsidRPr="007F7022">
              <w:rPr>
                <w:sz w:val="20"/>
                <w:szCs w:val="20"/>
              </w:rPr>
              <w:t xml:space="preserve"> NKNIKP</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EE1BE4" w:rsidRPr="007F7022">
              <w:rPr>
                <w:sz w:val="20"/>
                <w:szCs w:val="20"/>
              </w:rPr>
              <w:t xml:space="preserve"> </w:t>
            </w:r>
            <w:r w:rsidR="00EE1BE4" w:rsidRPr="007F7022">
              <w:rPr>
                <w:sz w:val="20"/>
                <w:szCs w:val="20"/>
              </w:rPr>
              <w:lastRenderedPageBreak/>
              <w:t>NKNIKP pārstāvētās institūcijas</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EE1BE4" w:rsidRPr="007F7022">
              <w:rPr>
                <w:sz w:val="20"/>
                <w:szCs w:val="20"/>
              </w:rPr>
              <w:t xml:space="preserve"> 2011.gada 31.marts</w:t>
            </w:r>
          </w:p>
          <w:p w:rsidR="00C9123C" w:rsidRPr="007F7022" w:rsidRDefault="00C52825" w:rsidP="007E6622">
            <w:pPr>
              <w:ind w:left="57" w:right="57"/>
              <w:rPr>
                <w:color w:val="000000"/>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18272D" w:rsidP="007E6622">
            <w:pPr>
              <w:ind w:left="57" w:right="57"/>
              <w:jc w:val="both"/>
              <w:rPr>
                <w:sz w:val="20"/>
                <w:szCs w:val="20"/>
              </w:rPr>
            </w:pPr>
            <w:r w:rsidRPr="007F7022">
              <w:rPr>
                <w:sz w:val="20"/>
                <w:szCs w:val="20"/>
              </w:rPr>
              <w:lastRenderedPageBreak/>
              <w:t xml:space="preserve">Sagatavoti un apstiprināti priekšlikumi </w:t>
            </w:r>
            <w:r w:rsidR="007F2A8B" w:rsidRPr="007F7022">
              <w:rPr>
                <w:sz w:val="20"/>
                <w:szCs w:val="20"/>
              </w:rPr>
              <w:t xml:space="preserve">koordinācijas mehānisma </w:t>
            </w:r>
            <w:r w:rsidR="007F2A8B" w:rsidRPr="007F7022">
              <w:rPr>
                <w:sz w:val="20"/>
                <w:szCs w:val="20"/>
              </w:rPr>
              <w:lastRenderedPageBreak/>
              <w:t>uzlabošanai</w:t>
            </w:r>
          </w:p>
        </w:tc>
        <w:tc>
          <w:tcPr>
            <w:tcW w:w="2032" w:type="pct"/>
            <w:shd w:val="clear" w:color="auto" w:fill="auto"/>
          </w:tcPr>
          <w:p w:rsidR="00C9123C" w:rsidRPr="007F7022" w:rsidRDefault="00546287" w:rsidP="007E6622">
            <w:pPr>
              <w:ind w:left="57" w:right="57" w:firstLine="397"/>
              <w:jc w:val="both"/>
              <w:rPr>
                <w:sz w:val="20"/>
                <w:szCs w:val="20"/>
              </w:rPr>
            </w:pPr>
            <w:r w:rsidRPr="007F7022">
              <w:rPr>
                <w:sz w:val="20"/>
                <w:szCs w:val="20"/>
              </w:rPr>
              <w:lastRenderedPageBreak/>
              <w:t>MK</w:t>
            </w:r>
            <w:r w:rsidR="008D6830" w:rsidRPr="007F7022">
              <w:rPr>
                <w:sz w:val="20"/>
                <w:szCs w:val="20"/>
              </w:rPr>
              <w:t xml:space="preserve"> 2004.gada 20.janvāra noteikumos Nr.46 "Narkotiku kontroles un narkomānijas ierobežošanas koordinācijas padomes nolikums" tika noteikts, ka NKNIKP locekļi norīko attiecīgās iestādes amatpersonu darbībai </w:t>
            </w:r>
            <w:r w:rsidR="008D6830" w:rsidRPr="007F7022">
              <w:rPr>
                <w:sz w:val="20"/>
                <w:szCs w:val="20"/>
              </w:rPr>
              <w:lastRenderedPageBreak/>
              <w:t>sekretariātā. Tomēr tika secināts, ka faktiski sekretariāta funkcijas pild</w:t>
            </w:r>
            <w:r w:rsidR="00DB196D" w:rsidRPr="007F7022">
              <w:rPr>
                <w:sz w:val="20"/>
                <w:szCs w:val="20"/>
              </w:rPr>
              <w:t>a I</w:t>
            </w:r>
            <w:r w:rsidR="00061F55" w:rsidRPr="007F7022">
              <w:rPr>
                <w:sz w:val="20"/>
                <w:szCs w:val="20"/>
              </w:rPr>
              <w:t>eM</w:t>
            </w:r>
            <w:r w:rsidR="00DB196D" w:rsidRPr="007F7022">
              <w:rPr>
                <w:sz w:val="20"/>
                <w:szCs w:val="20"/>
              </w:rPr>
              <w:t xml:space="preserve">. Līdz ar </w:t>
            </w:r>
            <w:r w:rsidR="008D6830" w:rsidRPr="007F7022">
              <w:rPr>
                <w:sz w:val="20"/>
                <w:szCs w:val="20"/>
              </w:rPr>
              <w:t>2012.gada 28.februāra grozījumiem Nr.148 Ministru kabineta 2004.gada 20.janvāra noteikumos Nr.46 "Narkotiku kontroles un narkomānijas ierobežošanas koordinācijas padomes nolikums" pienākums norīkot amatpersonu darbam sekretariāt</w:t>
            </w:r>
            <w:r w:rsidR="009B606C" w:rsidRPr="007F7022">
              <w:rPr>
                <w:sz w:val="20"/>
                <w:szCs w:val="20"/>
              </w:rPr>
              <w:t>ā</w:t>
            </w:r>
            <w:r w:rsidR="008D6830" w:rsidRPr="007F7022">
              <w:rPr>
                <w:sz w:val="20"/>
                <w:szCs w:val="20"/>
              </w:rPr>
              <w:t xml:space="preserve"> tika dzēsts, nosakot ka tā funkcijas pilda tikai Ie</w:t>
            </w:r>
            <w:r w:rsidR="00061F55" w:rsidRPr="007F7022">
              <w:rPr>
                <w:sz w:val="20"/>
                <w:szCs w:val="20"/>
              </w:rPr>
              <w:t>M</w:t>
            </w:r>
            <w:r w:rsidR="008D6830" w:rsidRPr="007F7022">
              <w:rPr>
                <w:sz w:val="20"/>
                <w:szCs w:val="20"/>
              </w:rPr>
              <w:t>.</w:t>
            </w:r>
          </w:p>
          <w:p w:rsidR="00C8476D" w:rsidRPr="007F7022" w:rsidRDefault="00C8476D" w:rsidP="007E6622">
            <w:pPr>
              <w:ind w:left="57" w:right="57" w:firstLine="397"/>
              <w:jc w:val="both"/>
              <w:rPr>
                <w:sz w:val="20"/>
                <w:szCs w:val="20"/>
              </w:rPr>
            </w:pPr>
            <w:r w:rsidRPr="007F7022">
              <w:rPr>
                <w:sz w:val="20"/>
                <w:szCs w:val="20"/>
              </w:rPr>
              <w:t>Noteiktā termiņa kavējums nav ietekmējis pamatnostādņu ieviešanas gaitu.</w:t>
            </w:r>
          </w:p>
        </w:tc>
        <w:tc>
          <w:tcPr>
            <w:tcW w:w="437" w:type="pct"/>
            <w:shd w:val="clear" w:color="auto" w:fill="auto"/>
          </w:tcPr>
          <w:p w:rsidR="00C9123C" w:rsidRPr="007F7022" w:rsidRDefault="007F2A8B" w:rsidP="007E6622">
            <w:pPr>
              <w:ind w:left="57" w:right="57"/>
              <w:rPr>
                <w:sz w:val="20"/>
                <w:szCs w:val="20"/>
              </w:rPr>
            </w:pPr>
            <w:r w:rsidRPr="007F7022">
              <w:rPr>
                <w:sz w:val="20"/>
                <w:szCs w:val="20"/>
              </w:rPr>
              <w:lastRenderedPageBreak/>
              <w:t xml:space="preserve">Izpildīts </w:t>
            </w:r>
          </w:p>
        </w:tc>
        <w:tc>
          <w:tcPr>
            <w:tcW w:w="1154" w:type="pct"/>
            <w:tcBorders>
              <w:right w:val="single" w:sz="8" w:space="0" w:color="auto"/>
            </w:tcBorders>
            <w:shd w:val="clear" w:color="auto" w:fill="auto"/>
          </w:tcPr>
          <w:p w:rsidR="00C9123C" w:rsidRPr="007F7022" w:rsidRDefault="00DB196D" w:rsidP="007E6622">
            <w:pPr>
              <w:pStyle w:val="ListParagraph"/>
              <w:numPr>
                <w:ilvl w:val="0"/>
                <w:numId w:val="9"/>
              </w:numPr>
              <w:ind w:left="57" w:right="57"/>
              <w:rPr>
                <w:sz w:val="20"/>
                <w:szCs w:val="20"/>
              </w:rPr>
            </w:pPr>
            <w:r w:rsidRPr="007F7022">
              <w:rPr>
                <w:sz w:val="20"/>
                <w:szCs w:val="20"/>
              </w:rPr>
              <w:t xml:space="preserve">- </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lastRenderedPageBreak/>
              <w:t>39. Izstrādāt iekšēju rīcībpolitikas dokumentu VP regulāro (ceturkšņa, pusgada un ikgadējo) analītisko pārskatu „Par narkotisko un psihotropo vielu nelegālo apriti un reģistrētajiem noziedzīgiem nodarījumiem Latvijā” kvalitātes un saturiskā aptvēruma uzlabošanai un uzsākt tā ieviešanu</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EE1BE4" w:rsidRPr="007F7022">
              <w:rPr>
                <w:sz w:val="20"/>
                <w:szCs w:val="20"/>
              </w:rPr>
              <w:t xml:space="preserve"> VP</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EE1BE4" w:rsidRPr="007F7022">
              <w:rPr>
                <w:sz w:val="20"/>
                <w:szCs w:val="20"/>
              </w:rPr>
              <w:t xml:space="preserve"> IeM, VID, VRS, IeVP</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EE1BE4" w:rsidRPr="007F7022">
              <w:rPr>
                <w:sz w:val="20"/>
                <w:szCs w:val="20"/>
              </w:rPr>
              <w:t xml:space="preserve"> 2011.gada 31.marts</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7F2A8B" w:rsidP="007E6622">
            <w:pPr>
              <w:ind w:left="57" w:right="57"/>
              <w:rPr>
                <w:sz w:val="20"/>
                <w:szCs w:val="20"/>
              </w:rPr>
            </w:pPr>
            <w:r w:rsidRPr="007F7022">
              <w:rPr>
                <w:sz w:val="20"/>
                <w:szCs w:val="20"/>
              </w:rPr>
              <w:t>Uzlabota ikgadējā pārskata kvalitāte un saturiskais aptvērums</w:t>
            </w:r>
          </w:p>
        </w:tc>
        <w:tc>
          <w:tcPr>
            <w:tcW w:w="2032" w:type="pct"/>
            <w:shd w:val="clear" w:color="auto" w:fill="auto"/>
          </w:tcPr>
          <w:p w:rsidR="00C9123C" w:rsidRPr="007F7022" w:rsidRDefault="008D6830" w:rsidP="00C8476D">
            <w:pPr>
              <w:ind w:left="57" w:right="57" w:firstLine="397"/>
              <w:jc w:val="both"/>
              <w:rPr>
                <w:sz w:val="20"/>
                <w:szCs w:val="20"/>
              </w:rPr>
            </w:pPr>
            <w:r w:rsidRPr="007F7022">
              <w:rPr>
                <w:sz w:val="20"/>
                <w:szCs w:val="20"/>
              </w:rPr>
              <w:t>Iekšē</w:t>
            </w:r>
            <w:r w:rsidR="00DB196D" w:rsidRPr="007F7022">
              <w:rPr>
                <w:sz w:val="20"/>
                <w:szCs w:val="20"/>
              </w:rPr>
              <w:t xml:space="preserve">jais rīcībpolitikas dokuments </w:t>
            </w:r>
            <w:r w:rsidR="00C8476D" w:rsidRPr="007F7022">
              <w:rPr>
                <w:sz w:val="20"/>
                <w:szCs w:val="20"/>
              </w:rPr>
              <w:t>VP</w:t>
            </w:r>
            <w:r w:rsidRPr="007F7022">
              <w:rPr>
                <w:sz w:val="20"/>
                <w:szCs w:val="20"/>
              </w:rPr>
              <w:t xml:space="preserve"> regulāro analītisko pārskatu „Par narkotisko un psihotropo vielu nelegālo apriti un reģistrētajiem noziedzīgiem nodarījumiem Latvijā” kvalitātes uzlabošanai nav izstrādāts, tomēr, gan iesaistītie eksperti un politikas plānotāj</w:t>
            </w:r>
            <w:r w:rsidR="0018272D" w:rsidRPr="007F7022">
              <w:rPr>
                <w:sz w:val="20"/>
                <w:szCs w:val="20"/>
              </w:rPr>
              <w:t>i, kuri izmanto pārskatus</w:t>
            </w:r>
            <w:r w:rsidRPr="007F7022">
              <w:rPr>
                <w:sz w:val="20"/>
                <w:szCs w:val="20"/>
              </w:rPr>
              <w:t>, atzīst, ka to kvalitāte un sat</w:t>
            </w:r>
            <w:r w:rsidR="007F2A8B" w:rsidRPr="007F7022">
              <w:rPr>
                <w:sz w:val="20"/>
                <w:szCs w:val="20"/>
              </w:rPr>
              <w:t xml:space="preserve">uriskais aptvērums ir uzlabots. </w:t>
            </w:r>
            <w:r w:rsidRPr="007F7022">
              <w:rPr>
                <w:sz w:val="20"/>
                <w:szCs w:val="20"/>
              </w:rPr>
              <w:t>Tādēļ pēc būtības var uzskatīt, ka uzdevums ir izpildīts.</w:t>
            </w:r>
          </w:p>
        </w:tc>
        <w:tc>
          <w:tcPr>
            <w:tcW w:w="437" w:type="pct"/>
            <w:shd w:val="clear" w:color="auto" w:fill="auto"/>
          </w:tcPr>
          <w:p w:rsidR="00C9123C" w:rsidRPr="007F7022" w:rsidRDefault="007F2A8B" w:rsidP="007E6622">
            <w:pPr>
              <w:ind w:left="57" w:right="57"/>
              <w:rPr>
                <w:sz w:val="20"/>
                <w:szCs w:val="20"/>
              </w:rPr>
            </w:pPr>
            <w:r w:rsidRPr="007F7022">
              <w:rPr>
                <w:sz w:val="20"/>
                <w:szCs w:val="20"/>
              </w:rPr>
              <w:t xml:space="preserve">Izpildīts </w:t>
            </w:r>
          </w:p>
        </w:tc>
        <w:tc>
          <w:tcPr>
            <w:tcW w:w="1154" w:type="pct"/>
            <w:tcBorders>
              <w:right w:val="single" w:sz="8" w:space="0" w:color="auto"/>
            </w:tcBorders>
            <w:shd w:val="clear" w:color="auto" w:fill="auto"/>
          </w:tcPr>
          <w:p w:rsidR="00C9123C" w:rsidRPr="007F7022" w:rsidRDefault="00DB196D" w:rsidP="007E6622">
            <w:pPr>
              <w:ind w:left="57" w:right="57"/>
              <w:jc w:val="both"/>
              <w:rPr>
                <w:sz w:val="20"/>
                <w:szCs w:val="20"/>
              </w:rPr>
            </w:pPr>
            <w:r w:rsidRPr="007F7022">
              <w:rPr>
                <w:sz w:val="20"/>
                <w:szCs w:val="20"/>
              </w:rPr>
              <w:t xml:space="preserve">       </w:t>
            </w:r>
            <w:r w:rsidR="007F2A8B" w:rsidRPr="007F7022">
              <w:rPr>
                <w:sz w:val="20"/>
                <w:szCs w:val="20"/>
              </w:rPr>
              <w:t>Saglabāt esošā pārskata struktūru un saturisko ietvaru, vienlaikus strādājot pie datu kvalitātes uz</w:t>
            </w:r>
            <w:r w:rsidRPr="007F7022">
              <w:rPr>
                <w:sz w:val="20"/>
                <w:szCs w:val="20"/>
              </w:rPr>
              <w:t>labošanas saskaņā ar</w:t>
            </w:r>
            <w:r w:rsidR="007F2A8B" w:rsidRPr="007F7022">
              <w:rPr>
                <w:sz w:val="20"/>
                <w:szCs w:val="20"/>
              </w:rPr>
              <w:t xml:space="preserve"> </w:t>
            </w:r>
            <w:r w:rsidR="001803BD" w:rsidRPr="007F7022">
              <w:rPr>
                <w:sz w:val="20"/>
                <w:szCs w:val="20"/>
              </w:rPr>
              <w:t xml:space="preserve">2013.gada 15.novembra ES </w:t>
            </w:r>
            <w:r w:rsidRPr="007F7022">
              <w:rPr>
                <w:sz w:val="20"/>
                <w:szCs w:val="20"/>
              </w:rPr>
              <w:t xml:space="preserve">Padomes secinājumiem </w:t>
            </w:r>
            <w:r w:rsidR="007F2A8B" w:rsidRPr="007F7022">
              <w:rPr>
                <w:sz w:val="20"/>
                <w:szCs w:val="20"/>
              </w:rPr>
              <w:t xml:space="preserve">par </w:t>
            </w:r>
            <w:r w:rsidR="001803BD" w:rsidRPr="007F7022">
              <w:rPr>
                <w:sz w:val="20"/>
                <w:szCs w:val="20"/>
              </w:rPr>
              <w:t>narkotisko vielu nelegālā piedāvājuma uzraudzības datu uzlabošanu</w:t>
            </w:r>
            <w:r w:rsidRPr="007F7022">
              <w:rPr>
                <w:sz w:val="20"/>
                <w:szCs w:val="20"/>
              </w:rPr>
              <w:t xml:space="preserve"> ES</w:t>
            </w:r>
            <w:r w:rsidR="001803BD" w:rsidRPr="007F7022">
              <w:rPr>
                <w:sz w:val="20"/>
                <w:szCs w:val="20"/>
              </w:rPr>
              <w:t>.</w:t>
            </w:r>
            <w:r w:rsidR="001803BD" w:rsidRPr="007F7022">
              <w:rPr>
                <w:rStyle w:val="FootnoteReference"/>
                <w:sz w:val="20"/>
                <w:szCs w:val="20"/>
              </w:rPr>
              <w:footnoteReference w:id="21"/>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t>40. Ieviest un nodrošināt VP ikgadējo pārskatu „Par narkotisko un psihotropo vielu nelegālo apriti un reģistrētajiem noziedzīgiem nodarījumiem Latvijā” un tajos ietvertās analītiskās informācijas rezultātā izvirzīto tiesībaizsardzības iestāžu īstermiņa stratēģisko mērķu regulāru izskatīšanu un atbilstošu rekomendāciju apstiprināšanu NKNIKP</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EE1BE4" w:rsidRPr="007F7022">
              <w:rPr>
                <w:sz w:val="20"/>
                <w:szCs w:val="20"/>
              </w:rPr>
              <w:t xml:space="preserve"> NKNIKP</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EE1BE4" w:rsidRPr="007F7022">
              <w:rPr>
                <w:sz w:val="20"/>
                <w:szCs w:val="20"/>
              </w:rPr>
              <w:t xml:space="preserve"> VP</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EE1BE4" w:rsidRPr="007F7022">
              <w:rPr>
                <w:sz w:val="20"/>
                <w:szCs w:val="20"/>
              </w:rPr>
              <w:t xml:space="preserve"> 2012.gada 30.marts</w:t>
            </w:r>
          </w:p>
          <w:p w:rsidR="00C9123C" w:rsidRPr="007F7022" w:rsidRDefault="00C52825" w:rsidP="007E6622">
            <w:pPr>
              <w:widowControl/>
              <w:autoSpaceDE/>
              <w:autoSpaceDN/>
              <w:adjustRightInd/>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1803BD" w:rsidP="00627993">
            <w:pPr>
              <w:ind w:left="57" w:right="57"/>
              <w:rPr>
                <w:sz w:val="20"/>
                <w:szCs w:val="20"/>
              </w:rPr>
            </w:pPr>
            <w:r w:rsidRPr="007F7022">
              <w:rPr>
                <w:sz w:val="20"/>
                <w:szCs w:val="20"/>
              </w:rPr>
              <w:t xml:space="preserve">NKNIKP sēdēs izskatīta </w:t>
            </w:r>
            <w:r w:rsidR="00627993" w:rsidRPr="007F7022">
              <w:rPr>
                <w:sz w:val="20"/>
                <w:szCs w:val="20"/>
              </w:rPr>
              <w:t>VP</w:t>
            </w:r>
            <w:r w:rsidRPr="007F7022">
              <w:rPr>
                <w:sz w:val="20"/>
                <w:szCs w:val="20"/>
              </w:rPr>
              <w:t xml:space="preserve"> sagatavotā informācija par tiesībaizsardzības iestāž</w:t>
            </w:r>
            <w:r w:rsidR="004344C4" w:rsidRPr="007F7022">
              <w:rPr>
                <w:sz w:val="20"/>
                <w:szCs w:val="20"/>
              </w:rPr>
              <w:t>u īstermiņa stratēģiskajiem mērķ</w:t>
            </w:r>
            <w:r w:rsidR="00627993" w:rsidRPr="007F7022">
              <w:rPr>
                <w:sz w:val="20"/>
                <w:szCs w:val="20"/>
              </w:rPr>
              <w:t>iem</w:t>
            </w:r>
          </w:p>
        </w:tc>
        <w:tc>
          <w:tcPr>
            <w:tcW w:w="2032" w:type="pct"/>
            <w:shd w:val="clear" w:color="auto" w:fill="auto"/>
          </w:tcPr>
          <w:p w:rsidR="00C9123C" w:rsidRPr="007F7022" w:rsidRDefault="008D6830" w:rsidP="00546287">
            <w:pPr>
              <w:ind w:left="57" w:right="57" w:firstLine="397"/>
              <w:jc w:val="both"/>
              <w:rPr>
                <w:sz w:val="20"/>
                <w:szCs w:val="20"/>
              </w:rPr>
            </w:pPr>
            <w:r w:rsidRPr="007F7022">
              <w:rPr>
                <w:sz w:val="20"/>
                <w:szCs w:val="20"/>
              </w:rPr>
              <w:t xml:space="preserve">2012.gada 5.janvāra un 2014.gada 17.aprīļa NKNIKP sēdēs </w:t>
            </w:r>
            <w:r w:rsidR="00546287" w:rsidRPr="007F7022">
              <w:rPr>
                <w:sz w:val="20"/>
                <w:szCs w:val="20"/>
              </w:rPr>
              <w:t>VP</w:t>
            </w:r>
            <w:r w:rsidRPr="007F7022">
              <w:rPr>
                <w:sz w:val="20"/>
                <w:szCs w:val="20"/>
              </w:rPr>
              <w:t xml:space="preserve"> sniedza ieskatu par tiesībaizsardzības iestāžu aktivitātēm narkoti</w:t>
            </w:r>
            <w:r w:rsidR="00546287" w:rsidRPr="007F7022">
              <w:rPr>
                <w:sz w:val="20"/>
                <w:szCs w:val="20"/>
              </w:rPr>
              <w:t>sko</w:t>
            </w:r>
            <w:r w:rsidRPr="007F7022">
              <w:rPr>
                <w:sz w:val="20"/>
                <w:szCs w:val="20"/>
              </w:rPr>
              <w:t xml:space="preserve"> </w:t>
            </w:r>
            <w:r w:rsidR="00875213" w:rsidRPr="007F7022">
              <w:rPr>
                <w:sz w:val="20"/>
                <w:szCs w:val="20"/>
              </w:rPr>
              <w:t xml:space="preserve">vielu </w:t>
            </w:r>
            <w:r w:rsidRPr="007F7022">
              <w:rPr>
                <w:sz w:val="20"/>
                <w:szCs w:val="20"/>
              </w:rPr>
              <w:t>piedāvājuma apkarošanā, vienlaikus iekļaujot saskaņotas stratēģiskās rekomendācijas turpmākajai tiesībaizsardzības iestāžu rīcībai un prioritātēm.</w:t>
            </w:r>
          </w:p>
        </w:tc>
        <w:tc>
          <w:tcPr>
            <w:tcW w:w="437" w:type="pct"/>
            <w:shd w:val="clear" w:color="auto" w:fill="auto"/>
          </w:tcPr>
          <w:p w:rsidR="00C9123C" w:rsidRPr="007F7022" w:rsidRDefault="001803BD" w:rsidP="007E6622">
            <w:pPr>
              <w:ind w:left="57" w:right="57"/>
              <w:rPr>
                <w:sz w:val="20"/>
                <w:szCs w:val="20"/>
              </w:rPr>
            </w:pPr>
            <w:r w:rsidRPr="007F7022">
              <w:rPr>
                <w:sz w:val="20"/>
                <w:szCs w:val="20"/>
              </w:rPr>
              <w:t xml:space="preserve">Izpildīts </w:t>
            </w:r>
          </w:p>
        </w:tc>
        <w:tc>
          <w:tcPr>
            <w:tcW w:w="1154" w:type="pct"/>
            <w:tcBorders>
              <w:right w:val="single" w:sz="8" w:space="0" w:color="auto"/>
            </w:tcBorders>
            <w:shd w:val="clear" w:color="auto" w:fill="auto"/>
          </w:tcPr>
          <w:p w:rsidR="00C9123C" w:rsidRPr="007F7022" w:rsidRDefault="00C9123C" w:rsidP="00A642C7">
            <w:pPr>
              <w:pStyle w:val="ListParagraph"/>
              <w:numPr>
                <w:ilvl w:val="0"/>
                <w:numId w:val="9"/>
              </w:numPr>
              <w:ind w:right="57"/>
              <w:rPr>
                <w:sz w:val="20"/>
                <w:szCs w:val="20"/>
              </w:rPr>
            </w:pP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1803BD" w:rsidP="007E6622">
            <w:pPr>
              <w:ind w:left="57"/>
              <w:rPr>
                <w:b/>
                <w:sz w:val="20"/>
                <w:szCs w:val="20"/>
              </w:rPr>
            </w:pPr>
            <w:r w:rsidRPr="007F7022">
              <w:rPr>
                <w:b/>
                <w:sz w:val="20"/>
                <w:szCs w:val="20"/>
              </w:rPr>
              <w:t>41. N</w:t>
            </w:r>
            <w:r w:rsidR="00BB204D" w:rsidRPr="007F7022">
              <w:rPr>
                <w:b/>
                <w:sz w:val="20"/>
                <w:szCs w:val="20"/>
              </w:rPr>
              <w:t>odrošināt ar narkotiku lietošanas un narkomānijas izplatību saistīto valsts vai pašvaldību atbalstīto pētījumu un to rezultātā formulēto ieteikumu izskatīšanu un atbilstošu lēmumu pieņemšanu NKNIKP</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EE1BE4" w:rsidRPr="007F7022">
              <w:rPr>
                <w:sz w:val="20"/>
                <w:szCs w:val="20"/>
              </w:rPr>
              <w:t xml:space="preserve"> NKNIKP</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503DE2" w:rsidRPr="007F7022">
              <w:rPr>
                <w:sz w:val="20"/>
                <w:szCs w:val="20"/>
              </w:rPr>
              <w:t xml:space="preserve"> SPKC</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EE1BE4" w:rsidRPr="007F7022">
              <w:rPr>
                <w:sz w:val="20"/>
                <w:szCs w:val="20"/>
              </w:rPr>
              <w:t xml:space="preserve"> pastāvīgi</w:t>
            </w:r>
          </w:p>
          <w:p w:rsidR="00C9123C" w:rsidRPr="007F7022" w:rsidRDefault="00C52825" w:rsidP="007E6622">
            <w:pPr>
              <w:ind w:left="57" w:right="57"/>
              <w:rPr>
                <w:sz w:val="20"/>
                <w:szCs w:val="20"/>
              </w:rPr>
            </w:pPr>
            <w:r w:rsidRPr="007F7022">
              <w:rPr>
                <w:b/>
                <w:sz w:val="20"/>
                <w:szCs w:val="20"/>
              </w:rPr>
              <w:lastRenderedPageBreak/>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1803BD" w:rsidP="007E6622">
            <w:pPr>
              <w:ind w:left="57" w:right="57"/>
              <w:rPr>
                <w:sz w:val="20"/>
                <w:szCs w:val="20"/>
              </w:rPr>
            </w:pPr>
            <w:r w:rsidRPr="007F7022">
              <w:rPr>
                <w:sz w:val="20"/>
                <w:szCs w:val="20"/>
              </w:rPr>
              <w:lastRenderedPageBreak/>
              <w:t>NKNIKP sēdēs izskatīti dažādu pētījumu formulētie priekšlikumi</w:t>
            </w:r>
          </w:p>
        </w:tc>
        <w:tc>
          <w:tcPr>
            <w:tcW w:w="2032" w:type="pct"/>
            <w:shd w:val="clear" w:color="auto" w:fill="auto"/>
          </w:tcPr>
          <w:p w:rsidR="00C9123C" w:rsidRPr="007F7022" w:rsidRDefault="008D6830" w:rsidP="007E6622">
            <w:pPr>
              <w:ind w:left="57" w:right="57" w:firstLine="397"/>
              <w:jc w:val="both"/>
              <w:rPr>
                <w:sz w:val="20"/>
                <w:szCs w:val="20"/>
              </w:rPr>
            </w:pPr>
            <w:r w:rsidRPr="007F7022">
              <w:rPr>
                <w:sz w:val="20"/>
                <w:szCs w:val="20"/>
              </w:rPr>
              <w:t>2014.gada 17.aprīļa NKNIP tika prezentēti pētījuma „Atkarību izraisošo vielu profilakse Latvijā 2012.gadā” rezultāti. Pētījuma autori prezentācijas laikā sniedza priekšlikumus narkotisko vielu lietošanas profilakses uzlabošanai valstī</w:t>
            </w:r>
            <w:r w:rsidR="00E97934" w:rsidRPr="007F7022">
              <w:rPr>
                <w:sz w:val="20"/>
                <w:szCs w:val="20"/>
              </w:rPr>
              <w:t>.</w:t>
            </w:r>
          </w:p>
        </w:tc>
        <w:tc>
          <w:tcPr>
            <w:tcW w:w="437" w:type="pct"/>
            <w:shd w:val="clear" w:color="auto" w:fill="auto"/>
          </w:tcPr>
          <w:p w:rsidR="00C9123C" w:rsidRPr="007F7022" w:rsidRDefault="00E97934" w:rsidP="007E6622">
            <w:pPr>
              <w:ind w:left="57" w:right="57"/>
              <w:rPr>
                <w:sz w:val="20"/>
                <w:szCs w:val="20"/>
              </w:rPr>
            </w:pPr>
            <w:r w:rsidRPr="007F7022">
              <w:rPr>
                <w:sz w:val="20"/>
                <w:szCs w:val="20"/>
              </w:rPr>
              <w:t>I</w:t>
            </w:r>
            <w:r w:rsidR="001803BD" w:rsidRPr="007F7022">
              <w:rPr>
                <w:sz w:val="20"/>
                <w:szCs w:val="20"/>
              </w:rPr>
              <w:t>zpildīts</w:t>
            </w:r>
            <w:r w:rsidRPr="007F7022">
              <w:rPr>
                <w:sz w:val="20"/>
                <w:szCs w:val="20"/>
              </w:rPr>
              <w:t xml:space="preserve"> </w:t>
            </w:r>
          </w:p>
        </w:tc>
        <w:tc>
          <w:tcPr>
            <w:tcW w:w="1154" w:type="pct"/>
            <w:tcBorders>
              <w:right w:val="single" w:sz="8" w:space="0" w:color="auto"/>
            </w:tcBorders>
            <w:shd w:val="clear" w:color="auto" w:fill="auto"/>
          </w:tcPr>
          <w:p w:rsidR="00C9123C" w:rsidRPr="007F7022" w:rsidRDefault="00DB196D" w:rsidP="007E6622">
            <w:pPr>
              <w:ind w:left="57" w:right="57"/>
              <w:rPr>
                <w:sz w:val="20"/>
                <w:szCs w:val="20"/>
              </w:rPr>
            </w:pPr>
            <w:r w:rsidRPr="007F7022">
              <w:rPr>
                <w:sz w:val="20"/>
                <w:szCs w:val="20"/>
              </w:rPr>
              <w:t>Turpināt uzdevuma izpildi</w:t>
            </w:r>
            <w:r w:rsidR="00E97934" w:rsidRPr="007F7022">
              <w:rPr>
                <w:sz w:val="20"/>
                <w:szCs w:val="20"/>
              </w:rPr>
              <w:t>.</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lastRenderedPageBreak/>
              <w:t xml:space="preserve">42. Saskaņā ar </w:t>
            </w:r>
            <w:r w:rsidRPr="007F7022">
              <w:rPr>
                <w:b/>
                <w:color w:val="000000"/>
                <w:sz w:val="20"/>
                <w:szCs w:val="20"/>
              </w:rPr>
              <w:t>Eiropas Parlamenta un Padomes Regulu (EK) Nr. 1920/2006 Par Eiropas Narkotiku un narkomānijas uzraudzības centru</w:t>
            </w:r>
            <w:r w:rsidRPr="007F7022">
              <w:rPr>
                <w:b/>
                <w:sz w:val="20"/>
                <w:szCs w:val="20"/>
              </w:rPr>
              <w:t xml:space="preserve">, nodrošināt ENNUC nacionālā kontaktpunkta, </w:t>
            </w:r>
            <w:r w:rsidRPr="007F7022">
              <w:rPr>
                <w:b/>
                <w:color w:val="000000"/>
                <w:sz w:val="20"/>
                <w:szCs w:val="20"/>
              </w:rPr>
              <w:t>nacionālā koordinatora, nacionālā references centra un nacionālā Reitox fokālā punkta funkciju, tiesību un saistību izpildi un vienotu narkotiku informācijas un monitoringa sistēmu valstī</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EE1BE4" w:rsidRPr="007F7022">
              <w:rPr>
                <w:sz w:val="20"/>
                <w:szCs w:val="20"/>
              </w:rPr>
              <w:t xml:space="preserve"> </w:t>
            </w:r>
            <w:r w:rsidR="00503DE2" w:rsidRPr="007F7022">
              <w:rPr>
                <w:sz w:val="20"/>
                <w:szCs w:val="20"/>
              </w:rPr>
              <w:t>SPKC</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DB196D" w:rsidRPr="007F7022">
              <w:rPr>
                <w:sz w:val="20"/>
                <w:szCs w:val="20"/>
              </w:rPr>
              <w:t xml:space="preserve"> VM, IeM, VP, VI, VID</w:t>
            </w:r>
            <w:r w:rsidR="00EE1BE4" w:rsidRPr="007F7022">
              <w:rPr>
                <w:sz w:val="20"/>
                <w:szCs w:val="20"/>
              </w:rPr>
              <w:t xml:space="preserve">, RPNC, TMEC, IeVP, IeM IC, AiE, </w:t>
            </w:r>
            <w:r w:rsidR="00DB196D" w:rsidRPr="007F7022">
              <w:rPr>
                <w:sz w:val="20"/>
                <w:szCs w:val="20"/>
              </w:rPr>
              <w:t>NVD</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EE1BE4" w:rsidRPr="007F7022">
              <w:rPr>
                <w:sz w:val="20"/>
                <w:szCs w:val="20"/>
              </w:rPr>
              <w:t xml:space="preserve"> pastāvīgi</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F77C92" w:rsidP="00DB196D">
            <w:pPr>
              <w:ind w:right="57"/>
              <w:rPr>
                <w:sz w:val="20"/>
                <w:szCs w:val="20"/>
              </w:rPr>
            </w:pPr>
            <w:r w:rsidRPr="007F7022">
              <w:rPr>
                <w:sz w:val="20"/>
                <w:szCs w:val="20"/>
              </w:rPr>
              <w:t xml:space="preserve">Nodrošinātas ENNUC </w:t>
            </w:r>
            <w:r w:rsidR="00BE505A" w:rsidRPr="007F7022">
              <w:rPr>
                <w:sz w:val="20"/>
                <w:szCs w:val="20"/>
              </w:rPr>
              <w:t>Reitox nacionālā references centra funkcijas.</w:t>
            </w:r>
          </w:p>
        </w:tc>
        <w:tc>
          <w:tcPr>
            <w:tcW w:w="2032" w:type="pct"/>
            <w:shd w:val="clear" w:color="auto" w:fill="auto"/>
          </w:tcPr>
          <w:p w:rsidR="001803BD" w:rsidRPr="007F7022" w:rsidRDefault="00DB196D" w:rsidP="007E6622">
            <w:pPr>
              <w:ind w:left="57" w:right="57"/>
              <w:jc w:val="both"/>
              <w:rPr>
                <w:sz w:val="20"/>
                <w:szCs w:val="20"/>
              </w:rPr>
            </w:pPr>
            <w:r w:rsidRPr="007F7022">
              <w:rPr>
                <w:sz w:val="20"/>
                <w:szCs w:val="20"/>
              </w:rPr>
              <w:t xml:space="preserve">      </w:t>
            </w:r>
            <w:r w:rsidR="001803BD" w:rsidRPr="007F7022">
              <w:rPr>
                <w:sz w:val="20"/>
                <w:szCs w:val="20"/>
              </w:rPr>
              <w:t>Institūcijas, kas laikā posmā no 2011.gada līdz 2013.gadam nodrošinājušas ENNUC nacionālā references centr</w:t>
            </w:r>
            <w:r w:rsidR="009B606C" w:rsidRPr="007F7022">
              <w:rPr>
                <w:sz w:val="20"/>
                <w:szCs w:val="20"/>
              </w:rPr>
              <w:t>a</w:t>
            </w:r>
            <w:r w:rsidR="001803BD" w:rsidRPr="007F7022">
              <w:rPr>
                <w:sz w:val="20"/>
                <w:szCs w:val="20"/>
              </w:rPr>
              <w:t xml:space="preserve"> funkcijas:</w:t>
            </w:r>
          </w:p>
          <w:p w:rsidR="008D6830" w:rsidRPr="007F7022" w:rsidRDefault="008D6830" w:rsidP="00DB196D">
            <w:pPr>
              <w:pStyle w:val="ListParagraph"/>
              <w:numPr>
                <w:ilvl w:val="0"/>
                <w:numId w:val="44"/>
              </w:numPr>
              <w:ind w:right="57"/>
              <w:jc w:val="both"/>
              <w:rPr>
                <w:sz w:val="20"/>
                <w:szCs w:val="20"/>
              </w:rPr>
            </w:pPr>
            <w:r w:rsidRPr="007F7022">
              <w:rPr>
                <w:sz w:val="20"/>
                <w:szCs w:val="20"/>
              </w:rPr>
              <w:t xml:space="preserve">Veselības ekonomikas centrs – no </w:t>
            </w:r>
            <w:r w:rsidR="00E97934" w:rsidRPr="007F7022">
              <w:rPr>
                <w:sz w:val="20"/>
                <w:szCs w:val="20"/>
              </w:rPr>
              <w:t>2009.gada 1</w:t>
            </w:r>
            <w:r w:rsidR="001803BD" w:rsidRPr="007F7022">
              <w:rPr>
                <w:sz w:val="20"/>
                <w:szCs w:val="20"/>
              </w:rPr>
              <w:t>.okt</w:t>
            </w:r>
            <w:r w:rsidR="00BE505A" w:rsidRPr="007F7022">
              <w:rPr>
                <w:sz w:val="20"/>
                <w:szCs w:val="20"/>
              </w:rPr>
              <w:t>obra līdz 2011.gada 31.oktobrim;</w:t>
            </w:r>
          </w:p>
          <w:p w:rsidR="008D6830" w:rsidRPr="007F7022" w:rsidRDefault="00BE505A" w:rsidP="00DB196D">
            <w:pPr>
              <w:pStyle w:val="ListParagraph"/>
              <w:numPr>
                <w:ilvl w:val="0"/>
                <w:numId w:val="44"/>
              </w:numPr>
              <w:ind w:right="57"/>
              <w:jc w:val="both"/>
              <w:rPr>
                <w:sz w:val="20"/>
                <w:szCs w:val="20"/>
              </w:rPr>
            </w:pPr>
            <w:r w:rsidRPr="007F7022">
              <w:rPr>
                <w:sz w:val="20"/>
                <w:szCs w:val="20"/>
              </w:rPr>
              <w:t>Nacionālais veselības dienests</w:t>
            </w:r>
            <w:r w:rsidR="001803BD" w:rsidRPr="007F7022">
              <w:rPr>
                <w:sz w:val="20"/>
                <w:szCs w:val="20"/>
              </w:rPr>
              <w:t xml:space="preserve"> - no 2011.gada 1.novembra līdz 2012.gada</w:t>
            </w:r>
            <w:r w:rsidRPr="007F7022">
              <w:rPr>
                <w:sz w:val="20"/>
                <w:szCs w:val="20"/>
              </w:rPr>
              <w:t xml:space="preserve"> 31.martam;</w:t>
            </w:r>
          </w:p>
          <w:p w:rsidR="008D6830" w:rsidRPr="007F7022" w:rsidRDefault="008D6830" w:rsidP="00DB196D">
            <w:pPr>
              <w:pStyle w:val="ListParagraph"/>
              <w:numPr>
                <w:ilvl w:val="0"/>
                <w:numId w:val="44"/>
              </w:numPr>
              <w:ind w:right="57"/>
              <w:jc w:val="both"/>
              <w:rPr>
                <w:sz w:val="20"/>
                <w:szCs w:val="20"/>
              </w:rPr>
            </w:pPr>
            <w:r w:rsidRPr="007F7022">
              <w:rPr>
                <w:sz w:val="20"/>
                <w:szCs w:val="20"/>
              </w:rPr>
              <w:t>Slimību profilakses un kontroles centrs</w:t>
            </w:r>
            <w:r w:rsidR="00BE505A" w:rsidRPr="007F7022">
              <w:rPr>
                <w:sz w:val="20"/>
                <w:szCs w:val="20"/>
              </w:rPr>
              <w:t xml:space="preserve"> – no 2012.gada 1.aprīļa.</w:t>
            </w:r>
          </w:p>
          <w:p w:rsidR="008D6830" w:rsidRPr="007F7022" w:rsidRDefault="00E97934" w:rsidP="007E6622">
            <w:pPr>
              <w:ind w:left="57" w:right="57" w:firstLine="397"/>
              <w:jc w:val="both"/>
              <w:rPr>
                <w:sz w:val="20"/>
                <w:szCs w:val="20"/>
              </w:rPr>
            </w:pPr>
            <w:r w:rsidRPr="007F7022">
              <w:rPr>
                <w:sz w:val="20"/>
                <w:szCs w:val="20"/>
              </w:rPr>
              <w:t>S</w:t>
            </w:r>
            <w:r w:rsidR="001803BD" w:rsidRPr="007F7022">
              <w:rPr>
                <w:sz w:val="20"/>
                <w:szCs w:val="20"/>
              </w:rPr>
              <w:t>askaņā</w:t>
            </w:r>
            <w:r w:rsidR="008D6830" w:rsidRPr="007F7022">
              <w:rPr>
                <w:sz w:val="20"/>
                <w:szCs w:val="20"/>
              </w:rPr>
              <w:t xml:space="preserve"> ar valsts budžeta apakšprogrammas 70.06 </w:t>
            </w:r>
            <w:r w:rsidR="008D6830" w:rsidRPr="007F7022">
              <w:rPr>
                <w:i/>
                <w:sz w:val="20"/>
                <w:szCs w:val="20"/>
              </w:rPr>
              <w:t>Narkotiku uzraudzības monitoringa fokālā punkta darbības nodrošināšana</w:t>
            </w:r>
            <w:r w:rsidR="008D6830" w:rsidRPr="007F7022">
              <w:rPr>
                <w:sz w:val="20"/>
                <w:szCs w:val="20"/>
              </w:rPr>
              <w:t xml:space="preserve"> i</w:t>
            </w:r>
            <w:r w:rsidRPr="007F7022">
              <w:rPr>
                <w:sz w:val="20"/>
                <w:szCs w:val="20"/>
              </w:rPr>
              <w:t>kgadēj</w:t>
            </w:r>
            <w:r w:rsidR="00463EE9" w:rsidRPr="007F7022">
              <w:rPr>
                <w:sz w:val="20"/>
                <w:szCs w:val="20"/>
              </w:rPr>
              <w:t>ā</w:t>
            </w:r>
            <w:r w:rsidRPr="007F7022">
              <w:rPr>
                <w:sz w:val="20"/>
                <w:szCs w:val="20"/>
              </w:rPr>
              <w:t>s revīzijas rezultātiem Reitox nacionāla references centra funkcijas nodrošinātas atbilstoši noslēgtajam granta līgumam ar ENNUC.</w:t>
            </w:r>
          </w:p>
          <w:p w:rsidR="00C9123C" w:rsidRPr="007F7022" w:rsidRDefault="008D6830" w:rsidP="00C8476D">
            <w:pPr>
              <w:ind w:left="57" w:right="57" w:firstLine="397"/>
              <w:jc w:val="both"/>
              <w:rPr>
                <w:sz w:val="20"/>
                <w:szCs w:val="20"/>
              </w:rPr>
            </w:pPr>
            <w:r w:rsidRPr="007F7022">
              <w:rPr>
                <w:sz w:val="20"/>
                <w:szCs w:val="20"/>
              </w:rPr>
              <w:t>Lai nodrošinātu funkciju izpild</w:t>
            </w:r>
            <w:r w:rsidR="00DB196D" w:rsidRPr="007F7022">
              <w:rPr>
                <w:sz w:val="20"/>
                <w:szCs w:val="20"/>
              </w:rPr>
              <w:t>i, noslēgts</w:t>
            </w:r>
            <w:r w:rsidRPr="007F7022">
              <w:rPr>
                <w:sz w:val="20"/>
                <w:szCs w:val="20"/>
              </w:rPr>
              <w:t xml:space="preserve"> līgums starp ENNUC un</w:t>
            </w:r>
            <w:r w:rsidR="00463EE9" w:rsidRPr="007F7022">
              <w:rPr>
                <w:sz w:val="20"/>
                <w:szCs w:val="20"/>
              </w:rPr>
              <w:t xml:space="preserve"> SPKC</w:t>
            </w:r>
            <w:r w:rsidR="00DB196D" w:rsidRPr="007F7022">
              <w:rPr>
                <w:sz w:val="20"/>
                <w:szCs w:val="20"/>
              </w:rPr>
              <w:t>,</w:t>
            </w:r>
            <w:r w:rsidRPr="007F7022">
              <w:rPr>
                <w:sz w:val="20"/>
                <w:szCs w:val="20"/>
              </w:rPr>
              <w:t xml:space="preserve"> nodrošināta dalība ikgadējās 10 organizētajās ekspertu sanāksmēs, iesniegts ENNUC </w:t>
            </w:r>
            <w:r w:rsidRPr="007F7022">
              <w:rPr>
                <w:i/>
                <w:sz w:val="20"/>
                <w:szCs w:val="20"/>
              </w:rPr>
              <w:t>Fonte</w:t>
            </w:r>
            <w:r w:rsidR="00495333" w:rsidRPr="007F7022">
              <w:rPr>
                <w:sz w:val="20"/>
                <w:szCs w:val="20"/>
              </w:rPr>
              <w:t xml:space="preserve"> datu bāzē ik gadu noteiktais s</w:t>
            </w:r>
            <w:r w:rsidRPr="007F7022">
              <w:rPr>
                <w:sz w:val="20"/>
                <w:szCs w:val="20"/>
              </w:rPr>
              <w:t xml:space="preserve">tandarta tabulu </w:t>
            </w:r>
            <w:r w:rsidR="00463EE9" w:rsidRPr="007F7022">
              <w:rPr>
                <w:sz w:val="20"/>
                <w:szCs w:val="20"/>
              </w:rPr>
              <w:t xml:space="preserve">strukturēto anketu skaits </w:t>
            </w:r>
            <w:r w:rsidRPr="007F7022">
              <w:rPr>
                <w:sz w:val="20"/>
                <w:szCs w:val="20"/>
              </w:rPr>
              <w:t>ar kvantitatīviem radītājiem par situāciju narkotiku problēmas jomā</w:t>
            </w:r>
            <w:r w:rsidR="00463EE9" w:rsidRPr="007F7022">
              <w:rPr>
                <w:sz w:val="20"/>
                <w:szCs w:val="20"/>
              </w:rPr>
              <w:t xml:space="preserve"> </w:t>
            </w:r>
            <w:r w:rsidRPr="007F7022">
              <w:rPr>
                <w:sz w:val="20"/>
                <w:szCs w:val="20"/>
              </w:rPr>
              <w:t xml:space="preserve">un sagatavoti ikgadējie </w:t>
            </w:r>
            <w:r w:rsidR="00463EE9" w:rsidRPr="007F7022">
              <w:rPr>
                <w:sz w:val="20"/>
                <w:szCs w:val="20"/>
              </w:rPr>
              <w:t>n</w:t>
            </w:r>
            <w:r w:rsidRPr="007F7022">
              <w:rPr>
                <w:sz w:val="20"/>
                <w:szCs w:val="20"/>
              </w:rPr>
              <w:t>acionālie ziņojumi „Situācija narkomānijas problēmas jomā Latvijā” latviešu un angļu valodās.</w:t>
            </w:r>
          </w:p>
        </w:tc>
        <w:tc>
          <w:tcPr>
            <w:tcW w:w="437" w:type="pct"/>
            <w:shd w:val="clear" w:color="auto" w:fill="auto"/>
          </w:tcPr>
          <w:p w:rsidR="00C9123C" w:rsidRPr="007F7022" w:rsidRDefault="00BE505A" w:rsidP="007E6622">
            <w:pPr>
              <w:ind w:left="57" w:right="57"/>
              <w:rPr>
                <w:sz w:val="20"/>
                <w:szCs w:val="20"/>
              </w:rPr>
            </w:pPr>
            <w:r w:rsidRPr="007F7022">
              <w:rPr>
                <w:sz w:val="20"/>
                <w:szCs w:val="20"/>
              </w:rPr>
              <w:t xml:space="preserve">Izpildīts </w:t>
            </w:r>
          </w:p>
        </w:tc>
        <w:tc>
          <w:tcPr>
            <w:tcW w:w="1154" w:type="pct"/>
            <w:tcBorders>
              <w:bottom w:val="single" w:sz="6" w:space="0" w:color="auto"/>
              <w:right w:val="single" w:sz="8" w:space="0" w:color="auto"/>
            </w:tcBorders>
            <w:shd w:val="clear" w:color="auto" w:fill="auto"/>
          </w:tcPr>
          <w:p w:rsidR="00C9123C" w:rsidRPr="007F7022" w:rsidRDefault="00DB196D" w:rsidP="007E6622">
            <w:pPr>
              <w:ind w:left="57" w:right="57"/>
              <w:rPr>
                <w:sz w:val="20"/>
                <w:szCs w:val="20"/>
              </w:rPr>
            </w:pPr>
            <w:r w:rsidRPr="007F7022">
              <w:rPr>
                <w:sz w:val="20"/>
                <w:szCs w:val="20"/>
              </w:rPr>
              <w:t>Turpināt uzdevuma izpildi</w:t>
            </w:r>
            <w:r w:rsidR="00E97934" w:rsidRPr="007F7022">
              <w:rPr>
                <w:sz w:val="20"/>
                <w:szCs w:val="20"/>
              </w:rPr>
              <w:t>.</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t>43. Veikt Eiropas skolu aptaujas projekta par alkoholu un citām narkotiskām vielām (ESPAD) ietvaros īstenojamā pētījuma par minēto vielu lietošanas izplatību Latvijas skolēnu vidū (LaSPAD) nākamās kārtas</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EE1BE4" w:rsidRPr="007F7022">
              <w:rPr>
                <w:sz w:val="20"/>
                <w:szCs w:val="20"/>
              </w:rPr>
              <w:t xml:space="preserve"> </w:t>
            </w:r>
            <w:r w:rsidR="00503DE2" w:rsidRPr="007F7022">
              <w:rPr>
                <w:sz w:val="20"/>
                <w:szCs w:val="20"/>
              </w:rPr>
              <w:t>SPKC</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EE1BE4" w:rsidRPr="007F7022">
              <w:rPr>
                <w:sz w:val="20"/>
                <w:szCs w:val="20"/>
              </w:rPr>
              <w:t xml:space="preserve"> VM</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EE1BE4" w:rsidRPr="007F7022">
              <w:rPr>
                <w:sz w:val="20"/>
                <w:szCs w:val="20"/>
              </w:rPr>
              <w:t xml:space="preserve"> </w:t>
            </w:r>
            <w:r w:rsidR="00503DE2" w:rsidRPr="007F7022">
              <w:rPr>
                <w:sz w:val="20"/>
                <w:szCs w:val="20"/>
              </w:rPr>
              <w:t xml:space="preserve">veikti pētījumi </w:t>
            </w:r>
            <w:r w:rsidR="00EE1BE4" w:rsidRPr="007F7022">
              <w:rPr>
                <w:sz w:val="20"/>
                <w:szCs w:val="20"/>
              </w:rPr>
              <w:t>2011. un 2015.gad</w:t>
            </w:r>
            <w:r w:rsidR="00503DE2" w:rsidRPr="007F7022">
              <w:rPr>
                <w:sz w:val="20"/>
                <w:szCs w:val="20"/>
              </w:rPr>
              <w:t>ā</w:t>
            </w:r>
          </w:p>
          <w:p w:rsidR="00C9123C" w:rsidRPr="007F7022" w:rsidRDefault="00C52825" w:rsidP="007E6622">
            <w:pPr>
              <w:widowControl/>
              <w:autoSpaceDE/>
              <w:autoSpaceDN/>
              <w:adjustRightInd/>
              <w:ind w:left="57" w:right="57"/>
              <w:rPr>
                <w:sz w:val="20"/>
                <w:szCs w:val="20"/>
              </w:rPr>
            </w:pPr>
            <w:r w:rsidRPr="007F7022">
              <w:rPr>
                <w:b/>
                <w:sz w:val="20"/>
                <w:szCs w:val="20"/>
              </w:rPr>
              <w:t>Budžets:</w:t>
            </w:r>
            <w:r w:rsidR="00B46538" w:rsidRPr="007F7022">
              <w:rPr>
                <w:b/>
                <w:sz w:val="20"/>
                <w:szCs w:val="20"/>
              </w:rPr>
              <w:t xml:space="preserve"> </w:t>
            </w:r>
            <w:r w:rsidR="00EE1BE4" w:rsidRPr="007F7022">
              <w:rPr>
                <w:sz w:val="20"/>
                <w:szCs w:val="20"/>
              </w:rPr>
              <w:t>2015.gadā</w:t>
            </w:r>
            <w:r w:rsidR="00503DE2" w:rsidRPr="007F7022">
              <w:rPr>
                <w:sz w:val="20"/>
                <w:szCs w:val="20"/>
              </w:rPr>
              <w:t xml:space="preserve"> - 20 000 Ls</w:t>
            </w:r>
          </w:p>
        </w:tc>
        <w:tc>
          <w:tcPr>
            <w:tcW w:w="714" w:type="pct"/>
            <w:shd w:val="clear" w:color="auto" w:fill="auto"/>
          </w:tcPr>
          <w:p w:rsidR="00C9123C" w:rsidRPr="007F7022" w:rsidRDefault="00BE505A" w:rsidP="007E6622">
            <w:pPr>
              <w:ind w:left="57" w:right="57"/>
              <w:rPr>
                <w:sz w:val="20"/>
                <w:szCs w:val="20"/>
              </w:rPr>
            </w:pPr>
            <w:r w:rsidRPr="007F7022">
              <w:rPr>
                <w:sz w:val="20"/>
                <w:szCs w:val="20"/>
              </w:rPr>
              <w:t>2011.g</w:t>
            </w:r>
            <w:r w:rsidR="00E97934" w:rsidRPr="007F7022">
              <w:rPr>
                <w:sz w:val="20"/>
                <w:szCs w:val="20"/>
              </w:rPr>
              <w:t>adā veikts pētījums atbilstoši La</w:t>
            </w:r>
            <w:r w:rsidRPr="007F7022">
              <w:rPr>
                <w:sz w:val="20"/>
                <w:szCs w:val="20"/>
              </w:rPr>
              <w:t>SPAD metodoloģijai</w:t>
            </w:r>
          </w:p>
        </w:tc>
        <w:tc>
          <w:tcPr>
            <w:tcW w:w="2032" w:type="pct"/>
            <w:shd w:val="clear" w:color="auto" w:fill="auto"/>
          </w:tcPr>
          <w:p w:rsidR="008D6830" w:rsidRPr="007F7022" w:rsidRDefault="00DB196D" w:rsidP="007E6622">
            <w:pPr>
              <w:ind w:left="57" w:right="57" w:firstLine="397"/>
              <w:jc w:val="both"/>
              <w:rPr>
                <w:sz w:val="20"/>
                <w:szCs w:val="20"/>
              </w:rPr>
            </w:pPr>
            <w:r w:rsidRPr="007F7022">
              <w:rPr>
                <w:sz w:val="20"/>
                <w:szCs w:val="20"/>
              </w:rPr>
              <w:t>2011.</w:t>
            </w:r>
            <w:r w:rsidR="008D6830" w:rsidRPr="007F7022">
              <w:rPr>
                <w:sz w:val="20"/>
                <w:szCs w:val="20"/>
              </w:rPr>
              <w:t>gada pavasarī (aprīlis–maijs) Latvijā tika veikts Eiropas skolu aptaujas projekts par alkoholu un citām nar</w:t>
            </w:r>
            <w:r w:rsidR="00E97934" w:rsidRPr="007F7022">
              <w:rPr>
                <w:sz w:val="20"/>
                <w:szCs w:val="20"/>
              </w:rPr>
              <w:t xml:space="preserve">kotiskām vielām (LaSPAD) </w:t>
            </w:r>
            <w:r w:rsidR="008D6830" w:rsidRPr="007F7022">
              <w:rPr>
                <w:sz w:val="20"/>
                <w:szCs w:val="20"/>
              </w:rPr>
              <w:t xml:space="preserve">piektais posms. Tā rezultāti tika publicēti 2012.gadā </w:t>
            </w:r>
            <w:r w:rsidR="00463EE9" w:rsidRPr="007F7022">
              <w:rPr>
                <w:sz w:val="20"/>
                <w:szCs w:val="20"/>
              </w:rPr>
              <w:t>SPKC</w:t>
            </w:r>
            <w:r w:rsidR="008D6830" w:rsidRPr="007F7022">
              <w:rPr>
                <w:sz w:val="20"/>
                <w:szCs w:val="20"/>
              </w:rPr>
              <w:t xml:space="preserve"> mājas lapā.</w:t>
            </w:r>
            <w:r w:rsidR="00BE505A" w:rsidRPr="007F7022">
              <w:rPr>
                <w:rStyle w:val="FootnoteReference"/>
                <w:sz w:val="20"/>
                <w:szCs w:val="20"/>
              </w:rPr>
              <w:footnoteReference w:id="22"/>
            </w:r>
          </w:p>
          <w:p w:rsidR="00C9123C" w:rsidRPr="007F7022" w:rsidRDefault="00DB196D" w:rsidP="007E6622">
            <w:pPr>
              <w:ind w:left="57" w:right="57" w:firstLine="397"/>
              <w:jc w:val="both"/>
              <w:rPr>
                <w:sz w:val="20"/>
                <w:szCs w:val="20"/>
              </w:rPr>
            </w:pPr>
            <w:r w:rsidRPr="007F7022">
              <w:rPr>
                <w:sz w:val="20"/>
                <w:szCs w:val="20"/>
              </w:rPr>
              <w:t>2013.</w:t>
            </w:r>
            <w:r w:rsidR="008D6830" w:rsidRPr="007F7022">
              <w:rPr>
                <w:sz w:val="20"/>
                <w:szCs w:val="20"/>
              </w:rPr>
              <w:t>gadā Latvijā tika veikts metodoloģisks pētījums pēc ESPAD (Eiropas skolu aptaujas projekts par alkoholu un citām narkotiskām vielām) metodoloģijas. Dati publicēti</w:t>
            </w:r>
            <w:r w:rsidR="00463EE9" w:rsidRPr="007F7022">
              <w:rPr>
                <w:sz w:val="20"/>
                <w:szCs w:val="20"/>
              </w:rPr>
              <w:t xml:space="preserve"> SPKC</w:t>
            </w:r>
            <w:r w:rsidR="00BE505A" w:rsidRPr="007F7022">
              <w:rPr>
                <w:sz w:val="20"/>
                <w:szCs w:val="20"/>
              </w:rPr>
              <w:t xml:space="preserve"> mājas lapā</w:t>
            </w:r>
            <w:r w:rsidR="008D6830" w:rsidRPr="007F7022">
              <w:rPr>
                <w:sz w:val="20"/>
                <w:szCs w:val="20"/>
              </w:rPr>
              <w:t>.</w:t>
            </w:r>
            <w:r w:rsidR="00BE505A" w:rsidRPr="007F7022">
              <w:rPr>
                <w:rStyle w:val="FootnoteReference"/>
                <w:sz w:val="20"/>
                <w:szCs w:val="20"/>
              </w:rPr>
              <w:footnoteReference w:id="23"/>
            </w:r>
          </w:p>
        </w:tc>
        <w:tc>
          <w:tcPr>
            <w:tcW w:w="437" w:type="pct"/>
            <w:shd w:val="clear" w:color="auto" w:fill="auto"/>
          </w:tcPr>
          <w:p w:rsidR="00C9123C" w:rsidRPr="007F7022" w:rsidRDefault="00BE505A" w:rsidP="007E6622">
            <w:pPr>
              <w:ind w:left="57" w:right="57"/>
              <w:rPr>
                <w:sz w:val="20"/>
                <w:szCs w:val="20"/>
              </w:rPr>
            </w:pPr>
            <w:r w:rsidRPr="007F7022">
              <w:rPr>
                <w:sz w:val="20"/>
                <w:szCs w:val="20"/>
              </w:rPr>
              <w:t xml:space="preserve">Izpildīts </w:t>
            </w:r>
          </w:p>
        </w:tc>
        <w:tc>
          <w:tcPr>
            <w:tcW w:w="1154" w:type="pct"/>
            <w:tcBorders>
              <w:bottom w:val="single" w:sz="6" w:space="0" w:color="auto"/>
              <w:right w:val="single" w:sz="8" w:space="0" w:color="auto"/>
            </w:tcBorders>
            <w:shd w:val="clear" w:color="auto" w:fill="auto"/>
          </w:tcPr>
          <w:p w:rsidR="00C9123C" w:rsidRPr="007F7022" w:rsidRDefault="00DB196D" w:rsidP="007E6622">
            <w:pPr>
              <w:ind w:left="57" w:right="57"/>
              <w:rPr>
                <w:sz w:val="20"/>
                <w:szCs w:val="20"/>
              </w:rPr>
            </w:pPr>
            <w:r w:rsidRPr="007F7022">
              <w:rPr>
                <w:sz w:val="20"/>
                <w:szCs w:val="20"/>
              </w:rPr>
              <w:t xml:space="preserve">       </w:t>
            </w:r>
            <w:r w:rsidR="00E97934" w:rsidRPr="007F7022">
              <w:rPr>
                <w:sz w:val="20"/>
                <w:szCs w:val="20"/>
              </w:rPr>
              <w:t>2015.gadā veikt ESPAD</w:t>
            </w:r>
            <w:r w:rsidR="00F77C92" w:rsidRPr="007F7022">
              <w:rPr>
                <w:sz w:val="20"/>
                <w:szCs w:val="20"/>
              </w:rPr>
              <w:t>/LaSPAD</w:t>
            </w:r>
            <w:r w:rsidR="00E97934" w:rsidRPr="007F7022">
              <w:rPr>
                <w:sz w:val="20"/>
                <w:szCs w:val="20"/>
              </w:rPr>
              <w:t xml:space="preserve"> pētījuma 6.posmu.</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t>44. Īstenot iedzīvotāju aptauju par narkotiku lietošanas izplatību iedzīvotāju vidū turpināšanu</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503DE2" w:rsidRPr="007F7022">
              <w:rPr>
                <w:sz w:val="20"/>
                <w:szCs w:val="20"/>
              </w:rPr>
              <w:t xml:space="preserve"> SPKC</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EE1BE4" w:rsidRPr="007F7022">
              <w:rPr>
                <w:sz w:val="20"/>
                <w:szCs w:val="20"/>
              </w:rPr>
              <w:t xml:space="preserve"> </w:t>
            </w:r>
            <w:r w:rsidR="00EE1BE4" w:rsidRPr="007F7022">
              <w:rPr>
                <w:sz w:val="20"/>
                <w:szCs w:val="20"/>
              </w:rPr>
              <w:lastRenderedPageBreak/>
              <w:t>VM</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EE1BE4" w:rsidRPr="007F7022">
              <w:rPr>
                <w:sz w:val="20"/>
                <w:szCs w:val="20"/>
              </w:rPr>
              <w:t xml:space="preserve"> </w:t>
            </w:r>
            <w:r w:rsidR="00503DE2" w:rsidRPr="007F7022">
              <w:rPr>
                <w:sz w:val="20"/>
                <w:szCs w:val="20"/>
              </w:rPr>
              <w:t xml:space="preserve">veikti pētījumi </w:t>
            </w:r>
            <w:r w:rsidR="00EE1BE4" w:rsidRPr="007F7022">
              <w:rPr>
                <w:sz w:val="20"/>
                <w:szCs w:val="20"/>
              </w:rPr>
              <w:t>2011. un 2015.gad</w:t>
            </w:r>
            <w:r w:rsidR="00503DE2" w:rsidRPr="007F7022">
              <w:rPr>
                <w:sz w:val="20"/>
                <w:szCs w:val="20"/>
              </w:rPr>
              <w:t>ā</w:t>
            </w:r>
          </w:p>
          <w:p w:rsidR="00C9123C" w:rsidRPr="007F7022" w:rsidRDefault="00C52825" w:rsidP="007E6622">
            <w:pPr>
              <w:widowControl/>
              <w:autoSpaceDE/>
              <w:autoSpaceDN/>
              <w:adjustRightInd/>
              <w:ind w:left="57" w:right="57"/>
              <w:rPr>
                <w:sz w:val="20"/>
                <w:szCs w:val="20"/>
              </w:rPr>
            </w:pPr>
            <w:r w:rsidRPr="007F7022">
              <w:rPr>
                <w:b/>
                <w:sz w:val="20"/>
                <w:szCs w:val="20"/>
              </w:rPr>
              <w:t>Budžets:</w:t>
            </w:r>
            <w:r w:rsidR="00EE1BE4" w:rsidRPr="007F7022">
              <w:rPr>
                <w:sz w:val="20"/>
                <w:szCs w:val="20"/>
              </w:rPr>
              <w:t xml:space="preserve"> 2015.gadā</w:t>
            </w:r>
            <w:r w:rsidR="00503DE2" w:rsidRPr="007F7022">
              <w:rPr>
                <w:sz w:val="20"/>
                <w:szCs w:val="20"/>
              </w:rPr>
              <w:t xml:space="preserve"> - 20 000 Ls</w:t>
            </w:r>
          </w:p>
        </w:tc>
        <w:tc>
          <w:tcPr>
            <w:tcW w:w="714" w:type="pct"/>
            <w:shd w:val="clear" w:color="auto" w:fill="auto"/>
          </w:tcPr>
          <w:p w:rsidR="00BE505A" w:rsidRPr="007F7022" w:rsidRDefault="00BE505A" w:rsidP="007E6622">
            <w:pPr>
              <w:ind w:left="57" w:right="57"/>
              <w:jc w:val="both"/>
              <w:rPr>
                <w:sz w:val="20"/>
                <w:szCs w:val="20"/>
              </w:rPr>
            </w:pPr>
            <w:r w:rsidRPr="007F7022">
              <w:rPr>
                <w:sz w:val="20"/>
                <w:szCs w:val="20"/>
              </w:rPr>
              <w:lastRenderedPageBreak/>
              <w:t xml:space="preserve">2011.gadā veikts pētījums atbilstoši ENNUC piedāvātajai </w:t>
            </w:r>
            <w:r w:rsidRPr="007F7022">
              <w:rPr>
                <w:sz w:val="20"/>
                <w:szCs w:val="20"/>
              </w:rPr>
              <w:lastRenderedPageBreak/>
              <w:t>metodoloģijai</w:t>
            </w:r>
          </w:p>
        </w:tc>
        <w:tc>
          <w:tcPr>
            <w:tcW w:w="2032" w:type="pct"/>
            <w:shd w:val="clear" w:color="auto" w:fill="auto"/>
          </w:tcPr>
          <w:p w:rsidR="00C9123C" w:rsidRPr="007F7022" w:rsidRDefault="008D6830" w:rsidP="007E6622">
            <w:pPr>
              <w:ind w:left="57" w:right="57" w:firstLine="397"/>
              <w:jc w:val="both"/>
              <w:rPr>
                <w:sz w:val="20"/>
                <w:szCs w:val="20"/>
              </w:rPr>
            </w:pPr>
            <w:r w:rsidRPr="007F7022">
              <w:rPr>
                <w:sz w:val="20"/>
                <w:szCs w:val="20"/>
              </w:rPr>
              <w:lastRenderedPageBreak/>
              <w:t>2012.gadā tika publicēts pētījuma „Atkarību izraisošo vielu lietošana iedzīvotāju vidū, 2011” rezultāti, kas tika īstenots, izmantojot tādu pašu metodoloģiju kā 2003. un 20</w:t>
            </w:r>
            <w:r w:rsidR="00C8476D" w:rsidRPr="007F7022">
              <w:rPr>
                <w:sz w:val="20"/>
                <w:szCs w:val="20"/>
              </w:rPr>
              <w:t>07.gadā veikt</w:t>
            </w:r>
            <w:r w:rsidR="009B606C" w:rsidRPr="007F7022">
              <w:rPr>
                <w:sz w:val="20"/>
                <w:szCs w:val="20"/>
              </w:rPr>
              <w:t>ajos</w:t>
            </w:r>
            <w:r w:rsidR="00C8476D" w:rsidRPr="007F7022">
              <w:rPr>
                <w:sz w:val="20"/>
                <w:szCs w:val="20"/>
              </w:rPr>
              <w:t xml:space="preserve"> pētījumos. Lai</w:t>
            </w:r>
            <w:r w:rsidR="00E97934" w:rsidRPr="007F7022">
              <w:rPr>
                <w:sz w:val="20"/>
                <w:szCs w:val="20"/>
              </w:rPr>
              <w:t xml:space="preserve"> </w:t>
            </w:r>
            <w:r w:rsidR="00C8476D" w:rsidRPr="007F7022">
              <w:rPr>
                <w:sz w:val="20"/>
                <w:szCs w:val="20"/>
              </w:rPr>
              <w:t xml:space="preserve">nodrošinātu </w:t>
            </w:r>
            <w:r w:rsidRPr="007F7022">
              <w:rPr>
                <w:sz w:val="20"/>
                <w:szCs w:val="20"/>
              </w:rPr>
              <w:lastRenderedPageBreak/>
              <w:t>datu</w:t>
            </w:r>
            <w:r w:rsidRPr="007F7022">
              <w:rPr>
                <w:sz w:val="20"/>
                <w:szCs w:val="20"/>
              </w:rPr>
              <w:tab/>
              <w:t xml:space="preserve"> starptautisko</w:t>
            </w:r>
            <w:r w:rsidRPr="007F7022">
              <w:rPr>
                <w:sz w:val="20"/>
                <w:szCs w:val="20"/>
              </w:rPr>
              <w:tab/>
              <w:t xml:space="preserve"> salī</w:t>
            </w:r>
            <w:r w:rsidR="00E97934" w:rsidRPr="007F7022">
              <w:rPr>
                <w:sz w:val="20"/>
                <w:szCs w:val="20"/>
              </w:rPr>
              <w:t>dzināmību, kā arī salīdzināmību</w:t>
            </w:r>
            <w:r w:rsidRPr="007F7022">
              <w:rPr>
                <w:sz w:val="20"/>
                <w:szCs w:val="20"/>
              </w:rPr>
              <w:t xml:space="preserve"> ar Latvijā iepriekš veiktajiem pētījumiem, pētījuma instruments - aptaujas anketa tika izstrādāta, pamatojoties uz ENNUC piedāvāto Eiropas modeļa anketu (</w:t>
            </w:r>
            <w:r w:rsidRPr="007F7022">
              <w:rPr>
                <w:i/>
                <w:sz w:val="20"/>
                <w:szCs w:val="20"/>
              </w:rPr>
              <w:t>EMQ - European Model Questionnaire</w:t>
            </w:r>
            <w:r w:rsidRPr="007F7022">
              <w:rPr>
                <w:sz w:val="20"/>
                <w:szCs w:val="20"/>
              </w:rPr>
              <w:t>) par vielu lietošanu, pieejamību un attieksmi pret vielu lietošanu.</w:t>
            </w:r>
            <w:r w:rsidR="00E97934" w:rsidRPr="007F7022">
              <w:rPr>
                <w:rStyle w:val="FootnoteReference"/>
                <w:sz w:val="20"/>
                <w:szCs w:val="20"/>
              </w:rPr>
              <w:footnoteReference w:id="24"/>
            </w:r>
          </w:p>
        </w:tc>
        <w:tc>
          <w:tcPr>
            <w:tcW w:w="437" w:type="pct"/>
            <w:tcBorders>
              <w:bottom w:val="single" w:sz="6" w:space="0" w:color="auto"/>
            </w:tcBorders>
            <w:shd w:val="clear" w:color="auto" w:fill="auto"/>
          </w:tcPr>
          <w:p w:rsidR="00C9123C" w:rsidRPr="007F7022" w:rsidRDefault="00BE505A" w:rsidP="007E6622">
            <w:pPr>
              <w:ind w:left="57" w:right="57"/>
              <w:rPr>
                <w:sz w:val="20"/>
                <w:szCs w:val="20"/>
              </w:rPr>
            </w:pPr>
            <w:r w:rsidRPr="007F7022">
              <w:rPr>
                <w:sz w:val="20"/>
                <w:szCs w:val="20"/>
              </w:rPr>
              <w:lastRenderedPageBreak/>
              <w:t xml:space="preserve">Izpildīts </w:t>
            </w:r>
          </w:p>
        </w:tc>
        <w:tc>
          <w:tcPr>
            <w:tcW w:w="1154" w:type="pct"/>
            <w:tcBorders>
              <w:bottom w:val="single" w:sz="6" w:space="0" w:color="auto"/>
              <w:right w:val="single" w:sz="8" w:space="0" w:color="auto"/>
            </w:tcBorders>
            <w:shd w:val="clear" w:color="auto" w:fill="auto"/>
          </w:tcPr>
          <w:p w:rsidR="00C9123C" w:rsidRPr="007F7022" w:rsidRDefault="00C8476D" w:rsidP="007E6622">
            <w:pPr>
              <w:ind w:left="57" w:right="57"/>
              <w:jc w:val="both"/>
              <w:rPr>
                <w:sz w:val="20"/>
                <w:szCs w:val="20"/>
              </w:rPr>
            </w:pPr>
            <w:r w:rsidRPr="007F7022">
              <w:rPr>
                <w:sz w:val="20"/>
                <w:szCs w:val="20"/>
              </w:rPr>
              <w:t xml:space="preserve">       </w:t>
            </w:r>
            <w:r w:rsidR="00E97934" w:rsidRPr="007F7022">
              <w:rPr>
                <w:sz w:val="20"/>
                <w:szCs w:val="20"/>
              </w:rPr>
              <w:t>2015.gadā veikt „ Atkarību izraisošo vielu lietošana iedzīvotāju vidū ” kārtējo pētījumu.</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lastRenderedPageBreak/>
              <w:t>45. Organizēt atkārtota pētījuma par narkotiku lietošanu izklaides vietās veikšanu, nodrošinot ar 2007.gadā veiktā pētījuma rezultātiem salīdzināmu datu iegūšanu</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EE1BE4" w:rsidRPr="007F7022">
              <w:rPr>
                <w:sz w:val="20"/>
                <w:szCs w:val="20"/>
              </w:rPr>
              <w:t xml:space="preserve"> </w:t>
            </w:r>
            <w:r w:rsidR="00503DE2" w:rsidRPr="007F7022">
              <w:rPr>
                <w:sz w:val="20"/>
                <w:szCs w:val="20"/>
              </w:rPr>
              <w:t>SPKC</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p>
          <w:p w:rsidR="00EE1BE4" w:rsidRPr="007F7022" w:rsidRDefault="00C52825" w:rsidP="007E6622">
            <w:pPr>
              <w:ind w:left="57" w:right="57"/>
              <w:rPr>
                <w:sz w:val="20"/>
                <w:szCs w:val="20"/>
              </w:rPr>
            </w:pPr>
            <w:r w:rsidRPr="007F7022">
              <w:rPr>
                <w:b/>
                <w:sz w:val="20"/>
                <w:szCs w:val="20"/>
              </w:rPr>
              <w:t>Izpildes termiņš:</w:t>
            </w:r>
            <w:r w:rsidR="00EE1BE4" w:rsidRPr="007F7022">
              <w:rPr>
                <w:sz w:val="20"/>
                <w:szCs w:val="20"/>
              </w:rPr>
              <w:t xml:space="preserve"> </w:t>
            </w:r>
          </w:p>
          <w:p w:rsidR="00EE1BE4" w:rsidRPr="007F7022" w:rsidRDefault="00EE1BE4" w:rsidP="007E6622">
            <w:pPr>
              <w:ind w:left="57" w:right="57"/>
              <w:rPr>
                <w:sz w:val="20"/>
                <w:szCs w:val="20"/>
              </w:rPr>
            </w:pPr>
            <w:r w:rsidRPr="007F7022">
              <w:rPr>
                <w:sz w:val="20"/>
                <w:szCs w:val="20"/>
              </w:rPr>
              <w:t>2012.gada 30.decembris,</w:t>
            </w:r>
          </w:p>
          <w:p w:rsidR="00C52825" w:rsidRPr="007F7022" w:rsidRDefault="00EE1BE4" w:rsidP="007E6622">
            <w:pPr>
              <w:widowControl/>
              <w:autoSpaceDE/>
              <w:autoSpaceDN/>
              <w:adjustRightInd/>
              <w:ind w:left="57" w:right="57"/>
              <w:rPr>
                <w:b/>
                <w:sz w:val="20"/>
                <w:szCs w:val="20"/>
              </w:rPr>
            </w:pPr>
            <w:r w:rsidRPr="007F7022">
              <w:rPr>
                <w:sz w:val="20"/>
                <w:szCs w:val="20"/>
              </w:rPr>
              <w:t>2016.gada 30.decembris</w:t>
            </w:r>
          </w:p>
          <w:p w:rsidR="00C9123C" w:rsidRPr="007F7022" w:rsidRDefault="00C52825" w:rsidP="007E6622">
            <w:pPr>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F81362" w:rsidP="007E6622">
            <w:pPr>
              <w:ind w:left="57" w:right="57"/>
              <w:jc w:val="both"/>
              <w:rPr>
                <w:sz w:val="20"/>
                <w:szCs w:val="20"/>
              </w:rPr>
            </w:pPr>
            <w:r w:rsidRPr="007F7022">
              <w:rPr>
                <w:sz w:val="20"/>
                <w:szCs w:val="20"/>
              </w:rPr>
              <w:t>Veikts pētījums, nodrošinot salīdzināmu datu iegūšanu ar iepriekšējā periodā veiktu pētījumu.</w:t>
            </w:r>
          </w:p>
        </w:tc>
        <w:tc>
          <w:tcPr>
            <w:tcW w:w="2032" w:type="pct"/>
            <w:shd w:val="clear" w:color="auto" w:fill="auto"/>
          </w:tcPr>
          <w:p w:rsidR="00C9123C" w:rsidRPr="007F7022" w:rsidRDefault="008D6830" w:rsidP="00C8476D">
            <w:pPr>
              <w:ind w:left="57" w:right="57" w:firstLine="397"/>
              <w:jc w:val="both"/>
              <w:rPr>
                <w:sz w:val="20"/>
                <w:szCs w:val="20"/>
              </w:rPr>
            </w:pPr>
            <w:r w:rsidRPr="007F7022">
              <w:rPr>
                <w:sz w:val="20"/>
                <w:szCs w:val="20"/>
              </w:rPr>
              <w:t xml:space="preserve">Lai noskaidrotu jauniešu alkohola, tabakas un narkotiku lietošanas paradumus un modeļus populārākajās izklaides vietās Rīgā un citās lielākajās pilsētās, 2012.gada otrajā pusē pēc </w:t>
            </w:r>
            <w:r w:rsidR="00C8476D" w:rsidRPr="007F7022">
              <w:rPr>
                <w:sz w:val="20"/>
                <w:szCs w:val="20"/>
              </w:rPr>
              <w:t>SPKC</w:t>
            </w:r>
            <w:r w:rsidRPr="007F7022">
              <w:rPr>
                <w:sz w:val="20"/>
                <w:szCs w:val="20"/>
              </w:rPr>
              <w:t xml:space="preserve"> pasūtījuma tika realizēts monitoringa pētījums „Narkotiku lietošana izklaides vietās 2012.gadā". Latvijā šāda veida pētījums par atkarību izraisošo vielu lietošanu izklaides kontekstā veikts jau trešo reizi, kas, ņemot vērā metodoloģiju, nodrošina iespēju salīdzināt rezultātus ar 2001.gadā (publikācijas gads) un 2008.gadā (publikācijas gads) veikto pētījumu datiem.</w:t>
            </w:r>
            <w:r w:rsidR="00F81362" w:rsidRPr="007F7022">
              <w:rPr>
                <w:rStyle w:val="FootnoteReference"/>
                <w:sz w:val="20"/>
                <w:szCs w:val="20"/>
              </w:rPr>
              <w:footnoteReference w:id="25"/>
            </w:r>
          </w:p>
        </w:tc>
        <w:tc>
          <w:tcPr>
            <w:tcW w:w="437" w:type="pct"/>
            <w:shd w:val="clear" w:color="auto" w:fill="auto"/>
          </w:tcPr>
          <w:p w:rsidR="00C9123C" w:rsidRPr="007F7022" w:rsidRDefault="00F81362" w:rsidP="007E6622">
            <w:pPr>
              <w:ind w:left="57" w:right="57"/>
              <w:rPr>
                <w:sz w:val="20"/>
                <w:szCs w:val="20"/>
              </w:rPr>
            </w:pPr>
            <w:r w:rsidRPr="007F7022">
              <w:rPr>
                <w:sz w:val="20"/>
                <w:szCs w:val="20"/>
              </w:rPr>
              <w:t xml:space="preserve">Izpildīts </w:t>
            </w:r>
          </w:p>
        </w:tc>
        <w:tc>
          <w:tcPr>
            <w:tcW w:w="1154" w:type="pct"/>
            <w:tcBorders>
              <w:bottom w:val="single" w:sz="6" w:space="0" w:color="auto"/>
              <w:right w:val="single" w:sz="8" w:space="0" w:color="auto"/>
            </w:tcBorders>
            <w:shd w:val="clear" w:color="auto" w:fill="auto"/>
          </w:tcPr>
          <w:p w:rsidR="00C9123C" w:rsidRPr="007F7022" w:rsidRDefault="00C8476D" w:rsidP="007E6622">
            <w:pPr>
              <w:ind w:left="57" w:right="57"/>
              <w:rPr>
                <w:sz w:val="20"/>
                <w:szCs w:val="20"/>
              </w:rPr>
            </w:pPr>
            <w:r w:rsidRPr="007F7022">
              <w:rPr>
                <w:sz w:val="20"/>
                <w:szCs w:val="20"/>
              </w:rPr>
              <w:t xml:space="preserve">       </w:t>
            </w:r>
            <w:r w:rsidR="00E97934" w:rsidRPr="007F7022">
              <w:rPr>
                <w:sz w:val="20"/>
                <w:szCs w:val="20"/>
              </w:rPr>
              <w:t>2016.gadā veikt pētījumu par narkotisko vielu lietošanu izklaides vietās.</w:t>
            </w:r>
          </w:p>
        </w:tc>
      </w:tr>
      <w:tr w:rsidR="00A52959" w:rsidRPr="001B6A54"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A52959" w:rsidRPr="001B6A54" w:rsidRDefault="00A52959" w:rsidP="001B6A54">
            <w:pPr>
              <w:ind w:left="57"/>
              <w:rPr>
                <w:b/>
                <w:sz w:val="20"/>
                <w:szCs w:val="20"/>
              </w:rPr>
            </w:pPr>
            <w:r w:rsidRPr="001B6A54">
              <w:rPr>
                <w:b/>
                <w:sz w:val="20"/>
                <w:szCs w:val="20"/>
              </w:rPr>
              <w:t xml:space="preserve">46. </w:t>
            </w:r>
            <w:r w:rsidR="001B6A54" w:rsidRPr="001B6A54">
              <w:rPr>
                <w:b/>
                <w:sz w:val="20"/>
                <w:szCs w:val="20"/>
              </w:rPr>
              <w:t xml:space="preserve"> Organizēt atkārtota pētījuma par narkotiku lietošanas un to radīto seku valsts un sociālajām izmaksām Latvijā veikšanu, nodrošinot ar 2009.gadā veiktā pētījuma rezultātiem salīdzināmu datu iegūšanu - </w:t>
            </w:r>
            <w:r w:rsidR="001B6A54">
              <w:rPr>
                <w:b/>
                <w:sz w:val="20"/>
                <w:szCs w:val="20"/>
              </w:rPr>
              <w:t>i</w:t>
            </w:r>
            <w:r w:rsidRPr="001B6A54">
              <w:rPr>
                <w:b/>
                <w:sz w:val="20"/>
                <w:szCs w:val="20"/>
              </w:rPr>
              <w:t>zpildes termiņš noteikts 2016.gada 30.decembris</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t>47. Īstenot problemātisko narkotiku lietotāju izplatības regulāros aprēķinus un problemātiskās narkotiku lietošanas kohortas pētījuma kārtējo posmu veikšanu</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EE1BE4" w:rsidRPr="007F7022">
              <w:rPr>
                <w:sz w:val="20"/>
                <w:szCs w:val="20"/>
              </w:rPr>
              <w:t xml:space="preserve"> </w:t>
            </w:r>
            <w:r w:rsidR="00503DE2" w:rsidRPr="007F7022">
              <w:rPr>
                <w:sz w:val="20"/>
                <w:szCs w:val="20"/>
              </w:rPr>
              <w:t>SPKC</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EE1BE4" w:rsidRPr="007F7022">
              <w:rPr>
                <w:sz w:val="20"/>
                <w:szCs w:val="20"/>
              </w:rPr>
              <w:t xml:space="preserve"> NVO</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EE1BE4" w:rsidRPr="007F7022">
              <w:rPr>
                <w:sz w:val="20"/>
                <w:szCs w:val="20"/>
              </w:rPr>
              <w:t xml:space="preserve"> pastāvīgi</w:t>
            </w:r>
          </w:p>
          <w:p w:rsidR="00C9123C" w:rsidRPr="007F7022" w:rsidRDefault="00C52825" w:rsidP="007E6622">
            <w:pPr>
              <w:widowControl/>
              <w:autoSpaceDE/>
              <w:autoSpaceDN/>
              <w:adjustRightInd/>
              <w:ind w:left="57" w:right="57"/>
              <w:rPr>
                <w:sz w:val="20"/>
                <w:szCs w:val="20"/>
              </w:rPr>
            </w:pPr>
            <w:r w:rsidRPr="007F7022">
              <w:rPr>
                <w:b/>
                <w:sz w:val="20"/>
                <w:szCs w:val="20"/>
              </w:rPr>
              <w:t>Budžets:</w:t>
            </w:r>
          </w:p>
        </w:tc>
        <w:tc>
          <w:tcPr>
            <w:tcW w:w="714" w:type="pct"/>
            <w:shd w:val="clear" w:color="auto" w:fill="auto"/>
          </w:tcPr>
          <w:p w:rsidR="00C9123C" w:rsidRPr="007F7022" w:rsidRDefault="00F81362" w:rsidP="007E6622">
            <w:pPr>
              <w:ind w:left="57" w:right="57"/>
              <w:rPr>
                <w:sz w:val="20"/>
                <w:szCs w:val="20"/>
              </w:rPr>
            </w:pPr>
            <w:r w:rsidRPr="007F7022">
              <w:rPr>
                <w:sz w:val="20"/>
                <w:szCs w:val="20"/>
              </w:rPr>
              <w:t>Veikts pētījums un aprēķins</w:t>
            </w:r>
            <w:r w:rsidR="00C8476D" w:rsidRPr="007F7022">
              <w:rPr>
                <w:sz w:val="20"/>
                <w:szCs w:val="20"/>
              </w:rPr>
              <w:t xml:space="preserve"> par problemātiskiem narkotiku lietotājiem Latvijā.</w:t>
            </w:r>
          </w:p>
        </w:tc>
        <w:tc>
          <w:tcPr>
            <w:tcW w:w="2032" w:type="pct"/>
            <w:shd w:val="clear" w:color="auto" w:fill="auto"/>
          </w:tcPr>
          <w:p w:rsidR="00C9123C" w:rsidRPr="007F7022" w:rsidRDefault="008D6830" w:rsidP="00C8476D">
            <w:pPr>
              <w:ind w:left="57" w:right="57" w:firstLine="397"/>
              <w:jc w:val="both"/>
              <w:rPr>
                <w:sz w:val="20"/>
                <w:szCs w:val="20"/>
              </w:rPr>
            </w:pPr>
            <w:r w:rsidRPr="007F7022">
              <w:rPr>
                <w:sz w:val="20"/>
                <w:szCs w:val="20"/>
              </w:rPr>
              <w:t xml:space="preserve">2011., 2013. un 2014.gadā attiecīgi tika publicēti longitudinālā pētījuma </w:t>
            </w:r>
            <w:r w:rsidR="00F81362" w:rsidRPr="007F7022">
              <w:rPr>
                <w:sz w:val="20"/>
                <w:szCs w:val="20"/>
              </w:rPr>
              <w:t xml:space="preserve">“Narkotiku lietošanas tendences un paradumi Latvijā” </w:t>
            </w:r>
            <w:r w:rsidRPr="007F7022">
              <w:rPr>
                <w:sz w:val="20"/>
                <w:szCs w:val="20"/>
              </w:rPr>
              <w:t xml:space="preserve">piektā, sestā un septītā </w:t>
            </w:r>
            <w:r w:rsidR="00F81362" w:rsidRPr="007F7022">
              <w:rPr>
                <w:sz w:val="20"/>
                <w:szCs w:val="20"/>
              </w:rPr>
              <w:t>posma</w:t>
            </w:r>
            <w:r w:rsidRPr="007F7022">
              <w:rPr>
                <w:sz w:val="20"/>
                <w:szCs w:val="20"/>
              </w:rPr>
              <w:t xml:space="preserve"> rezultāti, kuros iekļauti problemātisko lietotāju aprēķina dati. Pētījumi publicēt</w:t>
            </w:r>
            <w:r w:rsidR="00C8476D" w:rsidRPr="007F7022">
              <w:rPr>
                <w:sz w:val="20"/>
                <w:szCs w:val="20"/>
              </w:rPr>
              <w:t>i SPKC mājas lapā.</w:t>
            </w:r>
            <w:r w:rsidR="00C8476D" w:rsidRPr="007F7022">
              <w:rPr>
                <w:rStyle w:val="FootnoteReference"/>
                <w:sz w:val="20"/>
                <w:szCs w:val="20"/>
              </w:rPr>
              <w:footnoteReference w:id="26"/>
            </w:r>
          </w:p>
        </w:tc>
        <w:tc>
          <w:tcPr>
            <w:tcW w:w="437" w:type="pct"/>
            <w:shd w:val="clear" w:color="auto" w:fill="auto"/>
          </w:tcPr>
          <w:p w:rsidR="00C9123C" w:rsidRPr="007F7022" w:rsidRDefault="00F81362" w:rsidP="007E6622">
            <w:pPr>
              <w:ind w:left="57" w:right="57"/>
              <w:rPr>
                <w:sz w:val="20"/>
                <w:szCs w:val="20"/>
              </w:rPr>
            </w:pPr>
            <w:r w:rsidRPr="007F7022">
              <w:rPr>
                <w:sz w:val="20"/>
                <w:szCs w:val="20"/>
              </w:rPr>
              <w:t xml:space="preserve">Izpildīts </w:t>
            </w:r>
          </w:p>
        </w:tc>
        <w:tc>
          <w:tcPr>
            <w:tcW w:w="1154" w:type="pct"/>
            <w:tcBorders>
              <w:right w:val="single" w:sz="8" w:space="0" w:color="auto"/>
            </w:tcBorders>
            <w:shd w:val="clear" w:color="auto" w:fill="auto"/>
          </w:tcPr>
          <w:p w:rsidR="00C9123C" w:rsidRPr="007F7022" w:rsidRDefault="00C8476D" w:rsidP="007E6622">
            <w:pPr>
              <w:ind w:left="57" w:right="57"/>
              <w:rPr>
                <w:sz w:val="20"/>
                <w:szCs w:val="20"/>
              </w:rPr>
            </w:pPr>
            <w:r w:rsidRPr="007F7022">
              <w:rPr>
                <w:sz w:val="20"/>
                <w:szCs w:val="20"/>
              </w:rPr>
              <w:t>Turpināt uzdevuma izpildi.</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t>48. Pilnveidot un ieviest nacionālā līmenī lietotās ārstniecības pieprasījuma indikatora ietvaros apkopojamās informācijas definīcijas un nodrošināt atjaunoto datu apkopošanu un izvērtēšanu</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EE1BE4" w:rsidRPr="007F7022">
              <w:rPr>
                <w:sz w:val="20"/>
                <w:szCs w:val="20"/>
              </w:rPr>
              <w:t xml:space="preserve"> </w:t>
            </w:r>
            <w:r w:rsidR="00503DE2" w:rsidRPr="007F7022">
              <w:rPr>
                <w:sz w:val="20"/>
                <w:szCs w:val="20"/>
              </w:rPr>
              <w:t>SPKC</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C8476D" w:rsidRPr="007F7022">
              <w:rPr>
                <w:sz w:val="20"/>
                <w:szCs w:val="20"/>
              </w:rPr>
              <w:t xml:space="preserve"> VM, NVD</w:t>
            </w:r>
            <w:r w:rsidR="00EE1BE4" w:rsidRPr="007F7022">
              <w:rPr>
                <w:sz w:val="20"/>
                <w:szCs w:val="20"/>
              </w:rPr>
              <w:t>, ĀIe</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EE1BE4" w:rsidRPr="007F7022">
              <w:rPr>
                <w:sz w:val="20"/>
                <w:szCs w:val="20"/>
              </w:rPr>
              <w:t xml:space="preserve"> No 2012.gada pastāvīgi</w:t>
            </w:r>
          </w:p>
          <w:p w:rsidR="00C9123C" w:rsidRPr="007F7022" w:rsidRDefault="00C52825" w:rsidP="007E6622">
            <w:pPr>
              <w:widowControl/>
              <w:autoSpaceDE/>
              <w:autoSpaceDN/>
              <w:adjustRightInd/>
              <w:ind w:left="57" w:right="57"/>
              <w:rPr>
                <w:sz w:val="20"/>
                <w:szCs w:val="20"/>
              </w:rPr>
            </w:pPr>
            <w:r w:rsidRPr="007F7022">
              <w:rPr>
                <w:b/>
                <w:sz w:val="20"/>
                <w:szCs w:val="20"/>
              </w:rPr>
              <w:t>Budžets:</w:t>
            </w:r>
            <w:r w:rsidR="00C8631B" w:rsidRPr="007F7022">
              <w:rPr>
                <w:sz w:val="20"/>
                <w:szCs w:val="20"/>
              </w:rPr>
              <w:t xml:space="preserve"> kārtējam </w:t>
            </w:r>
            <w:r w:rsidR="00C8631B" w:rsidRPr="007F7022">
              <w:rPr>
                <w:sz w:val="20"/>
                <w:szCs w:val="20"/>
              </w:rPr>
              <w:lastRenderedPageBreak/>
              <w:t>gadam paredzēto finanšu līdzekļu ietvaros</w:t>
            </w:r>
          </w:p>
        </w:tc>
        <w:tc>
          <w:tcPr>
            <w:tcW w:w="714" w:type="pct"/>
            <w:shd w:val="clear" w:color="auto" w:fill="auto"/>
          </w:tcPr>
          <w:p w:rsidR="00C9123C" w:rsidRPr="007F7022" w:rsidRDefault="00F81362" w:rsidP="007E6622">
            <w:pPr>
              <w:ind w:left="57" w:right="57"/>
              <w:rPr>
                <w:sz w:val="20"/>
                <w:szCs w:val="20"/>
              </w:rPr>
            </w:pPr>
            <w:r w:rsidRPr="007F7022">
              <w:rPr>
                <w:sz w:val="20"/>
                <w:szCs w:val="20"/>
              </w:rPr>
              <w:lastRenderedPageBreak/>
              <w:t xml:space="preserve">Pilnveidoti ārstniecības pieprasījuma indikatora ietvaros apkopojamo datu definīcijas </w:t>
            </w:r>
          </w:p>
        </w:tc>
        <w:tc>
          <w:tcPr>
            <w:tcW w:w="2032" w:type="pct"/>
            <w:shd w:val="clear" w:color="auto" w:fill="auto"/>
          </w:tcPr>
          <w:p w:rsidR="00363573" w:rsidRPr="007F7022" w:rsidRDefault="00363573" w:rsidP="007E6622">
            <w:pPr>
              <w:ind w:left="57" w:right="57"/>
              <w:jc w:val="both"/>
              <w:rPr>
                <w:sz w:val="20"/>
                <w:szCs w:val="20"/>
              </w:rPr>
            </w:pPr>
            <w:r w:rsidRPr="007F7022">
              <w:rPr>
                <w:sz w:val="20"/>
                <w:szCs w:val="20"/>
              </w:rPr>
              <w:t>Īstenotie pasākumi:</w:t>
            </w:r>
          </w:p>
          <w:p w:rsidR="008D6830" w:rsidRPr="007F7022" w:rsidRDefault="008D6830" w:rsidP="00C8476D">
            <w:pPr>
              <w:pStyle w:val="ListParagraph"/>
              <w:numPr>
                <w:ilvl w:val="0"/>
                <w:numId w:val="45"/>
              </w:numPr>
              <w:ind w:right="57"/>
              <w:jc w:val="both"/>
              <w:rPr>
                <w:sz w:val="20"/>
                <w:szCs w:val="20"/>
              </w:rPr>
            </w:pPr>
            <w:r w:rsidRPr="007F7022">
              <w:rPr>
                <w:sz w:val="20"/>
                <w:szCs w:val="20"/>
              </w:rPr>
              <w:t>Izstrād</w:t>
            </w:r>
            <w:r w:rsidR="00F81362" w:rsidRPr="007F7022">
              <w:rPr>
                <w:sz w:val="20"/>
                <w:szCs w:val="20"/>
              </w:rPr>
              <w:t xml:space="preserve">āta un ieviesta atbilstoši </w:t>
            </w:r>
            <w:r w:rsidRPr="007F7022">
              <w:rPr>
                <w:sz w:val="20"/>
                <w:szCs w:val="20"/>
              </w:rPr>
              <w:t>ārst</w:t>
            </w:r>
            <w:r w:rsidR="00F81362" w:rsidRPr="007F7022">
              <w:rPr>
                <w:sz w:val="20"/>
                <w:szCs w:val="20"/>
              </w:rPr>
              <w:t>ēšanas pieprasījuma rādītājam (</w:t>
            </w:r>
            <w:r w:rsidR="00F81362" w:rsidRPr="007F7022">
              <w:rPr>
                <w:i/>
                <w:sz w:val="20"/>
                <w:szCs w:val="20"/>
              </w:rPr>
              <w:t>Treatment demand indicator)</w:t>
            </w:r>
            <w:r w:rsidRPr="007F7022">
              <w:rPr>
                <w:sz w:val="20"/>
                <w:szCs w:val="20"/>
              </w:rPr>
              <w:t xml:space="preserve"> protokolam un rekomendācijām jauna „Narkoloģisko pacientu reģistrācijas karte”, kuras sagatavošanā tika izveidota darba grupa</w:t>
            </w:r>
            <w:r w:rsidR="00F81362" w:rsidRPr="007F7022">
              <w:rPr>
                <w:sz w:val="20"/>
                <w:szCs w:val="20"/>
              </w:rPr>
              <w:t xml:space="preserve">, kuru pārstāvēja eksperti no </w:t>
            </w:r>
            <w:r w:rsidRPr="007F7022">
              <w:rPr>
                <w:sz w:val="20"/>
                <w:szCs w:val="20"/>
              </w:rPr>
              <w:t xml:space="preserve">Latvijas Narkologu asociācijas, </w:t>
            </w:r>
            <w:r w:rsidR="00C8476D" w:rsidRPr="007F7022">
              <w:rPr>
                <w:sz w:val="20"/>
                <w:szCs w:val="20"/>
              </w:rPr>
              <w:t>VM</w:t>
            </w:r>
            <w:r w:rsidRPr="007F7022">
              <w:rPr>
                <w:sz w:val="20"/>
                <w:szCs w:val="20"/>
              </w:rPr>
              <w:t xml:space="preserve">, Rīgas Stradiņa </w:t>
            </w:r>
            <w:r w:rsidR="009B606C" w:rsidRPr="007F7022">
              <w:rPr>
                <w:sz w:val="20"/>
                <w:szCs w:val="20"/>
              </w:rPr>
              <w:t>u</w:t>
            </w:r>
            <w:r w:rsidRPr="007F7022">
              <w:rPr>
                <w:sz w:val="20"/>
                <w:szCs w:val="20"/>
              </w:rPr>
              <w:t>niversitātes Sabiedrības vese</w:t>
            </w:r>
            <w:r w:rsidR="00C8476D" w:rsidRPr="007F7022">
              <w:rPr>
                <w:sz w:val="20"/>
                <w:szCs w:val="20"/>
              </w:rPr>
              <w:t>lības katedras, Rīgas Stradiņa u</w:t>
            </w:r>
            <w:r w:rsidRPr="007F7022">
              <w:rPr>
                <w:sz w:val="20"/>
                <w:szCs w:val="20"/>
              </w:rPr>
              <w:t>niversitātes Psihiatrijas un narko</w:t>
            </w:r>
            <w:r w:rsidR="00F81362" w:rsidRPr="007F7022">
              <w:rPr>
                <w:sz w:val="20"/>
                <w:szCs w:val="20"/>
              </w:rPr>
              <w:t xml:space="preserve">loģijas </w:t>
            </w:r>
            <w:r w:rsidR="00F81362" w:rsidRPr="007F7022">
              <w:rPr>
                <w:sz w:val="20"/>
                <w:szCs w:val="20"/>
              </w:rPr>
              <w:lastRenderedPageBreak/>
              <w:t>katedras pārstāvji u.c.</w:t>
            </w:r>
          </w:p>
          <w:p w:rsidR="008D6830" w:rsidRPr="007F7022" w:rsidRDefault="008D6830" w:rsidP="00C8476D">
            <w:pPr>
              <w:pStyle w:val="ListParagraph"/>
              <w:numPr>
                <w:ilvl w:val="0"/>
                <w:numId w:val="45"/>
              </w:numPr>
              <w:ind w:right="57"/>
              <w:jc w:val="both"/>
              <w:rPr>
                <w:sz w:val="20"/>
                <w:szCs w:val="20"/>
              </w:rPr>
            </w:pPr>
            <w:r w:rsidRPr="007F7022">
              <w:rPr>
                <w:sz w:val="20"/>
                <w:szCs w:val="20"/>
              </w:rPr>
              <w:t>Sadarbībā ar Latvijas Narkologu asociācijas pārstāvjiem izstrādāti Metodiskie norādījumi informācijas sniegšanai ar noteiktām slimībām pacientu reģistram par narkoloģiskajiem pacientiem;</w:t>
            </w:r>
          </w:p>
          <w:p w:rsidR="008D6830" w:rsidRPr="007F7022" w:rsidRDefault="008D6830" w:rsidP="00C8476D">
            <w:pPr>
              <w:pStyle w:val="ListParagraph"/>
              <w:numPr>
                <w:ilvl w:val="0"/>
                <w:numId w:val="45"/>
              </w:numPr>
              <w:ind w:right="57"/>
              <w:jc w:val="both"/>
              <w:rPr>
                <w:sz w:val="20"/>
                <w:szCs w:val="20"/>
              </w:rPr>
            </w:pPr>
            <w:r w:rsidRPr="007F7022">
              <w:rPr>
                <w:sz w:val="20"/>
                <w:szCs w:val="20"/>
              </w:rPr>
              <w:t>Organizēti trīs apmācību semināri ārstniecības iestādēm par narkoloģisko pacientu datu sniegšanu un datu ievadi tiešsaistes režīmā jaunizveidotajā datu ievades formā sistēmā Ar noteiktām slimī</w:t>
            </w:r>
            <w:r w:rsidR="00F81362" w:rsidRPr="007F7022">
              <w:rPr>
                <w:sz w:val="20"/>
                <w:szCs w:val="20"/>
              </w:rPr>
              <w:t>bām slimojošo pacientu reģistrā (PREDA)</w:t>
            </w:r>
            <w:r w:rsidRPr="007F7022">
              <w:rPr>
                <w:sz w:val="20"/>
                <w:szCs w:val="20"/>
              </w:rPr>
              <w:t xml:space="preserve"> atbilstoši grozījumiem Ministru kabineta 2008. gada 15. septembra noteikumos Nr. 746 „Ar noteiktām slimībām slimojošu pacientu reģistra izveides, papildināšanas un uzturēšanas kārtība”.</w:t>
            </w:r>
            <w:r w:rsidR="004344C4" w:rsidRPr="007F7022">
              <w:rPr>
                <w:sz w:val="20"/>
                <w:szCs w:val="20"/>
              </w:rPr>
              <w:t>,</w:t>
            </w:r>
          </w:p>
          <w:p w:rsidR="00C9123C" w:rsidRPr="007F7022" w:rsidRDefault="00C8476D" w:rsidP="00C8476D">
            <w:pPr>
              <w:pStyle w:val="ListParagraph"/>
              <w:numPr>
                <w:ilvl w:val="0"/>
                <w:numId w:val="45"/>
              </w:numPr>
              <w:ind w:right="57"/>
              <w:jc w:val="both"/>
              <w:rPr>
                <w:sz w:val="20"/>
                <w:szCs w:val="20"/>
              </w:rPr>
            </w:pPr>
            <w:r w:rsidRPr="007F7022">
              <w:rPr>
                <w:sz w:val="20"/>
                <w:szCs w:val="20"/>
              </w:rPr>
              <w:t>2012.</w:t>
            </w:r>
            <w:r w:rsidR="008D6830" w:rsidRPr="007F7022">
              <w:rPr>
                <w:sz w:val="20"/>
                <w:szCs w:val="20"/>
              </w:rPr>
              <w:t>gadā veikti gr</w:t>
            </w:r>
            <w:r w:rsidRPr="007F7022">
              <w:rPr>
                <w:sz w:val="20"/>
                <w:szCs w:val="20"/>
              </w:rPr>
              <w:t>ozījumi Ministru kabineta 2008.</w:t>
            </w:r>
            <w:r w:rsidR="008D6830" w:rsidRPr="007F7022">
              <w:rPr>
                <w:sz w:val="20"/>
                <w:szCs w:val="20"/>
              </w:rPr>
              <w:t>ga</w:t>
            </w:r>
            <w:r w:rsidRPr="007F7022">
              <w:rPr>
                <w:sz w:val="20"/>
                <w:szCs w:val="20"/>
              </w:rPr>
              <w:t>da 15.septembra noteikumos Nr.</w:t>
            </w:r>
            <w:r w:rsidR="008D6830" w:rsidRPr="007F7022">
              <w:rPr>
                <w:sz w:val="20"/>
                <w:szCs w:val="20"/>
              </w:rPr>
              <w:t>746 „Ar noteiktām slimībām slimojošu pacientu reģistra izveides, papildināšanas un uzturēšanas</w:t>
            </w:r>
            <w:r w:rsidR="00F81362" w:rsidRPr="007F7022">
              <w:rPr>
                <w:sz w:val="20"/>
                <w:szCs w:val="20"/>
              </w:rPr>
              <w:t xml:space="preserve"> kārtība” pilnveidojot</w:t>
            </w:r>
            <w:r w:rsidR="008D6830" w:rsidRPr="007F7022">
              <w:rPr>
                <w:sz w:val="20"/>
                <w:szCs w:val="20"/>
              </w:rPr>
              <w:t xml:space="preserve"> Narkoloģisko pacientu reģistrācijas kart</w:t>
            </w:r>
            <w:r w:rsidR="00F81362" w:rsidRPr="007F7022">
              <w:rPr>
                <w:sz w:val="20"/>
                <w:szCs w:val="20"/>
              </w:rPr>
              <w:t>i</w:t>
            </w:r>
            <w:r w:rsidR="008D6830" w:rsidRPr="007F7022">
              <w:rPr>
                <w:sz w:val="20"/>
                <w:szCs w:val="20"/>
              </w:rPr>
              <w:t>.</w:t>
            </w:r>
          </w:p>
        </w:tc>
        <w:tc>
          <w:tcPr>
            <w:tcW w:w="437" w:type="pct"/>
            <w:shd w:val="clear" w:color="auto" w:fill="auto"/>
          </w:tcPr>
          <w:p w:rsidR="00C9123C" w:rsidRPr="007F7022" w:rsidRDefault="00F81362" w:rsidP="007E6622">
            <w:pPr>
              <w:ind w:left="57" w:right="57"/>
              <w:rPr>
                <w:sz w:val="20"/>
                <w:szCs w:val="20"/>
              </w:rPr>
            </w:pPr>
            <w:r w:rsidRPr="007F7022">
              <w:rPr>
                <w:sz w:val="20"/>
                <w:szCs w:val="20"/>
              </w:rPr>
              <w:lastRenderedPageBreak/>
              <w:t xml:space="preserve">Izpildīts </w:t>
            </w:r>
          </w:p>
        </w:tc>
        <w:tc>
          <w:tcPr>
            <w:tcW w:w="1154" w:type="pct"/>
            <w:tcBorders>
              <w:right w:val="single" w:sz="8" w:space="0" w:color="auto"/>
            </w:tcBorders>
            <w:shd w:val="clear" w:color="auto" w:fill="auto"/>
          </w:tcPr>
          <w:p w:rsidR="00C9123C" w:rsidRPr="007F7022" w:rsidRDefault="00C8476D" w:rsidP="007E6622">
            <w:pPr>
              <w:ind w:left="57" w:right="57"/>
              <w:rPr>
                <w:sz w:val="20"/>
                <w:szCs w:val="20"/>
              </w:rPr>
            </w:pPr>
            <w:r w:rsidRPr="007F7022">
              <w:rPr>
                <w:sz w:val="20"/>
                <w:szCs w:val="20"/>
              </w:rPr>
              <w:t>Turpināt uzdevuma izpildi.</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lastRenderedPageBreak/>
              <w:t>49. Attīstīt ar narkotiku lietošanu saistīto infekcijas slimību izplatības indikatora ietvaros apkopojamās informācijas saturisko aptvērumu</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EE1BE4" w:rsidRPr="007F7022">
              <w:rPr>
                <w:sz w:val="20"/>
                <w:szCs w:val="20"/>
              </w:rPr>
              <w:t xml:space="preserve"> </w:t>
            </w:r>
            <w:r w:rsidR="00503DE2" w:rsidRPr="007F7022">
              <w:rPr>
                <w:sz w:val="20"/>
                <w:szCs w:val="20"/>
              </w:rPr>
              <w:t>SPKC</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r w:rsidR="00EE1BE4" w:rsidRPr="007F7022">
              <w:rPr>
                <w:sz w:val="20"/>
                <w:szCs w:val="20"/>
              </w:rPr>
              <w:t xml:space="preserve"> VM, LIC</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EE1BE4" w:rsidRPr="007F7022">
              <w:rPr>
                <w:sz w:val="20"/>
                <w:szCs w:val="20"/>
              </w:rPr>
              <w:t xml:space="preserve"> pastāvīgi</w:t>
            </w:r>
          </w:p>
          <w:p w:rsidR="00C9123C" w:rsidRPr="007F7022" w:rsidRDefault="00C52825" w:rsidP="007E6622">
            <w:pPr>
              <w:widowControl/>
              <w:autoSpaceDE/>
              <w:autoSpaceDN/>
              <w:adjustRightInd/>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C8476D" w:rsidP="007E6622">
            <w:pPr>
              <w:ind w:left="57" w:right="57"/>
              <w:rPr>
                <w:sz w:val="20"/>
                <w:szCs w:val="20"/>
              </w:rPr>
            </w:pPr>
            <w:r w:rsidRPr="007F7022">
              <w:rPr>
                <w:sz w:val="20"/>
                <w:szCs w:val="20"/>
              </w:rPr>
              <w:t>P</w:t>
            </w:r>
            <w:r w:rsidR="00F81362" w:rsidRPr="007F7022">
              <w:rPr>
                <w:sz w:val="20"/>
                <w:szCs w:val="20"/>
              </w:rPr>
              <w:t>apildināt ar narkotiku lietošanu saistīto infekcijas slimību izplatības rādītāja apkopojamās informācijas saturu</w:t>
            </w:r>
          </w:p>
        </w:tc>
        <w:tc>
          <w:tcPr>
            <w:tcW w:w="2032" w:type="pct"/>
            <w:shd w:val="clear" w:color="auto" w:fill="auto"/>
          </w:tcPr>
          <w:p w:rsidR="00C9123C" w:rsidRPr="007F7022" w:rsidRDefault="00F81362" w:rsidP="00C8476D">
            <w:pPr>
              <w:ind w:left="57" w:right="57" w:firstLine="397"/>
              <w:jc w:val="both"/>
              <w:rPr>
                <w:sz w:val="20"/>
                <w:szCs w:val="20"/>
              </w:rPr>
            </w:pPr>
            <w:r w:rsidRPr="007F7022">
              <w:rPr>
                <w:sz w:val="20"/>
                <w:szCs w:val="20"/>
              </w:rPr>
              <w:t>Laika posmā no 2011. līdz 2013.gadam p</w:t>
            </w:r>
            <w:r w:rsidR="008D6830" w:rsidRPr="007F7022">
              <w:rPr>
                <w:sz w:val="20"/>
                <w:szCs w:val="20"/>
              </w:rPr>
              <w:t xml:space="preserve">apildināts narkotiku lietošanu saistīto infekcijas slimību izplatības </w:t>
            </w:r>
            <w:r w:rsidRPr="007F7022">
              <w:rPr>
                <w:sz w:val="20"/>
                <w:szCs w:val="20"/>
              </w:rPr>
              <w:t>rādītāja</w:t>
            </w:r>
            <w:r w:rsidR="008D6830" w:rsidRPr="007F7022">
              <w:rPr>
                <w:sz w:val="20"/>
                <w:szCs w:val="20"/>
              </w:rPr>
              <w:t xml:space="preserve"> ietvaros apkopotās informācijas aptvērums ar Eiropas Komisijas līdzfinansētā projekta TUBIDU un narkotiku</w:t>
            </w:r>
            <w:r w:rsidRPr="007F7022">
              <w:rPr>
                <w:sz w:val="20"/>
                <w:szCs w:val="20"/>
              </w:rPr>
              <w:t xml:space="preserve"> lietotāju kohortas pētījuma 6.</w:t>
            </w:r>
            <w:r w:rsidR="008D6830" w:rsidRPr="007F7022">
              <w:rPr>
                <w:sz w:val="20"/>
                <w:szCs w:val="20"/>
              </w:rPr>
              <w:t>posma datiem, kuros HIV prevalences noteikšanai tika izmantoti eksprestesti.</w:t>
            </w:r>
          </w:p>
        </w:tc>
        <w:tc>
          <w:tcPr>
            <w:tcW w:w="437" w:type="pct"/>
            <w:shd w:val="clear" w:color="auto" w:fill="auto"/>
          </w:tcPr>
          <w:p w:rsidR="00C9123C" w:rsidRPr="007F7022" w:rsidRDefault="00F81362" w:rsidP="007E6622">
            <w:pPr>
              <w:ind w:left="57" w:right="57"/>
              <w:rPr>
                <w:sz w:val="20"/>
                <w:szCs w:val="20"/>
              </w:rPr>
            </w:pPr>
            <w:r w:rsidRPr="007F7022">
              <w:rPr>
                <w:sz w:val="20"/>
                <w:szCs w:val="20"/>
              </w:rPr>
              <w:t xml:space="preserve">Izpildīts </w:t>
            </w:r>
          </w:p>
        </w:tc>
        <w:tc>
          <w:tcPr>
            <w:tcW w:w="1154" w:type="pct"/>
            <w:tcBorders>
              <w:bottom w:val="single" w:sz="6" w:space="0" w:color="auto"/>
              <w:right w:val="single" w:sz="8" w:space="0" w:color="auto"/>
            </w:tcBorders>
            <w:shd w:val="clear" w:color="auto" w:fill="auto"/>
          </w:tcPr>
          <w:p w:rsidR="00C9123C" w:rsidRPr="007F7022" w:rsidRDefault="00363573" w:rsidP="00C8476D">
            <w:pPr>
              <w:ind w:left="57" w:right="57"/>
              <w:rPr>
                <w:sz w:val="20"/>
                <w:szCs w:val="20"/>
              </w:rPr>
            </w:pPr>
            <w:r w:rsidRPr="007F7022">
              <w:rPr>
                <w:sz w:val="20"/>
                <w:szCs w:val="20"/>
              </w:rPr>
              <w:t xml:space="preserve">Turpināt </w:t>
            </w:r>
            <w:r w:rsidR="00C8476D" w:rsidRPr="007F7022">
              <w:rPr>
                <w:sz w:val="20"/>
                <w:szCs w:val="20"/>
              </w:rPr>
              <w:t>uzdevuma izpildi.</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t>50. Sagatavot ikgadējos paplašinātās tēmas ziņojumus par aktuālām ar narkotiku lietošanu un apriti sa</w:t>
            </w:r>
            <w:r w:rsidR="007E6622" w:rsidRPr="007F7022">
              <w:rPr>
                <w:b/>
                <w:sz w:val="20"/>
                <w:szCs w:val="20"/>
              </w:rPr>
              <w:t>is</w:t>
            </w:r>
            <w:r w:rsidRPr="007F7022">
              <w:rPr>
                <w:b/>
                <w:sz w:val="20"/>
                <w:szCs w:val="20"/>
              </w:rPr>
              <w:t>tītām tēmām, balstoties uz ENNUC darba programmu un nacionālā ziņojuma sagatavošanas vadlīnijām</w:t>
            </w:r>
          </w:p>
        </w:tc>
      </w:tr>
      <w:tr w:rsidR="005D4A9C" w:rsidRPr="007F7022" w:rsidTr="000B36B3">
        <w:trPr>
          <w:trHeight w:val="60"/>
        </w:trPr>
        <w:tc>
          <w:tcPr>
            <w:tcW w:w="663" w:type="pct"/>
            <w:tcBorders>
              <w:left w:val="single" w:sz="8" w:space="0" w:color="auto"/>
            </w:tcBorders>
            <w:shd w:val="clear" w:color="auto" w:fill="auto"/>
          </w:tcPr>
          <w:p w:rsidR="00C52825"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EE1BE4" w:rsidRPr="007F7022">
              <w:rPr>
                <w:sz w:val="20"/>
                <w:szCs w:val="20"/>
              </w:rPr>
              <w:t xml:space="preserve"> </w:t>
            </w:r>
            <w:r w:rsidR="00503DE2" w:rsidRPr="007F7022">
              <w:rPr>
                <w:sz w:val="20"/>
                <w:szCs w:val="20"/>
              </w:rPr>
              <w:t>SPKC</w:t>
            </w:r>
          </w:p>
          <w:p w:rsidR="00C52825" w:rsidRPr="007F7022" w:rsidRDefault="00C52825" w:rsidP="007E6622">
            <w:pPr>
              <w:widowControl/>
              <w:autoSpaceDE/>
              <w:autoSpaceDN/>
              <w:adjustRightInd/>
              <w:ind w:left="57" w:right="57"/>
              <w:rPr>
                <w:b/>
                <w:sz w:val="20"/>
                <w:szCs w:val="20"/>
              </w:rPr>
            </w:pPr>
            <w:r w:rsidRPr="007F7022">
              <w:rPr>
                <w:b/>
                <w:sz w:val="20"/>
                <w:szCs w:val="20"/>
              </w:rPr>
              <w:t>Iesaistītās institūcijas:</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EE1BE4" w:rsidRPr="007F7022">
              <w:rPr>
                <w:sz w:val="20"/>
                <w:szCs w:val="20"/>
              </w:rPr>
              <w:t xml:space="preserve"> pastāvīgi</w:t>
            </w:r>
          </w:p>
          <w:p w:rsidR="00C9123C" w:rsidRPr="007F7022" w:rsidRDefault="00C52825" w:rsidP="007E6622">
            <w:pPr>
              <w:widowControl/>
              <w:autoSpaceDE/>
              <w:autoSpaceDN/>
              <w:adjustRightInd/>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tcBorders>
              <w:bottom w:val="single" w:sz="6" w:space="0" w:color="auto"/>
            </w:tcBorders>
            <w:shd w:val="clear" w:color="auto" w:fill="auto"/>
          </w:tcPr>
          <w:p w:rsidR="00CC59CF" w:rsidRPr="007F7022" w:rsidRDefault="00F81362" w:rsidP="008C6F43">
            <w:pPr>
              <w:ind w:right="57"/>
              <w:rPr>
                <w:sz w:val="20"/>
                <w:szCs w:val="20"/>
              </w:rPr>
            </w:pPr>
            <w:r w:rsidRPr="007F7022">
              <w:rPr>
                <w:sz w:val="20"/>
                <w:szCs w:val="20"/>
              </w:rPr>
              <w:t>Sagatavoti paplašinātās tēmas ziņojumi</w:t>
            </w:r>
          </w:p>
        </w:tc>
        <w:tc>
          <w:tcPr>
            <w:tcW w:w="2032" w:type="pct"/>
            <w:tcBorders>
              <w:bottom w:val="single" w:sz="6" w:space="0" w:color="auto"/>
            </w:tcBorders>
            <w:shd w:val="clear" w:color="auto" w:fill="auto"/>
          </w:tcPr>
          <w:p w:rsidR="008D6830" w:rsidRPr="007F7022" w:rsidRDefault="008D6830" w:rsidP="007E6622">
            <w:pPr>
              <w:ind w:left="57" w:right="57" w:firstLine="397"/>
              <w:jc w:val="both"/>
              <w:rPr>
                <w:sz w:val="20"/>
                <w:szCs w:val="20"/>
              </w:rPr>
            </w:pPr>
            <w:r w:rsidRPr="007F7022">
              <w:rPr>
                <w:sz w:val="20"/>
                <w:szCs w:val="20"/>
              </w:rPr>
              <w:t>Ikgadējās paplašinātās ziņoju</w:t>
            </w:r>
            <w:r w:rsidR="00BE505A" w:rsidRPr="007F7022">
              <w:rPr>
                <w:sz w:val="20"/>
                <w:szCs w:val="20"/>
              </w:rPr>
              <w:t>ma tēmas paredzēts sagatavot ENN</w:t>
            </w:r>
            <w:r w:rsidRPr="007F7022">
              <w:rPr>
                <w:sz w:val="20"/>
                <w:szCs w:val="20"/>
              </w:rPr>
              <w:t>UC Reitox nacionālā references centra ikgadējā ziņojuma ietvaros. 2011.gadā tika sagatavota p</w:t>
            </w:r>
            <w:r w:rsidR="00605AD8">
              <w:rPr>
                <w:sz w:val="20"/>
                <w:szCs w:val="20"/>
              </w:rPr>
              <w:t>aplašinātā tēma par ieslodzījuma</w:t>
            </w:r>
            <w:r w:rsidRPr="007F7022">
              <w:rPr>
                <w:sz w:val="20"/>
                <w:szCs w:val="20"/>
              </w:rPr>
              <w:t xml:space="preserve"> vietu veselības politiku un pakalpojumiem</w:t>
            </w:r>
            <w:r w:rsidR="00463EE9" w:rsidRPr="007F7022">
              <w:rPr>
                <w:sz w:val="20"/>
                <w:szCs w:val="20"/>
              </w:rPr>
              <w:t xml:space="preserve"> </w:t>
            </w:r>
            <w:r w:rsidRPr="007F7022">
              <w:rPr>
                <w:sz w:val="20"/>
                <w:szCs w:val="20"/>
              </w:rPr>
              <w:t xml:space="preserve">narkotiku lietotājiem ar bērniem. 2012.gadā tika </w:t>
            </w:r>
            <w:r w:rsidR="00255E0A" w:rsidRPr="007F7022">
              <w:rPr>
                <w:sz w:val="20"/>
                <w:szCs w:val="20"/>
              </w:rPr>
              <w:t>sagatavota paplašinātā tēma par</w:t>
            </w:r>
            <w:r w:rsidR="00463EE9" w:rsidRPr="007F7022">
              <w:rPr>
                <w:sz w:val="20"/>
                <w:szCs w:val="20"/>
              </w:rPr>
              <w:t xml:space="preserve"> </w:t>
            </w:r>
            <w:r w:rsidRPr="007F7022">
              <w:rPr>
                <w:sz w:val="20"/>
                <w:szCs w:val="20"/>
              </w:rPr>
              <w:t xml:space="preserve"> </w:t>
            </w:r>
            <w:r w:rsidR="00463EE9" w:rsidRPr="007F7022">
              <w:rPr>
                <w:sz w:val="20"/>
                <w:szCs w:val="20"/>
              </w:rPr>
              <w:t>n</w:t>
            </w:r>
            <w:r w:rsidRPr="007F7022">
              <w:rPr>
                <w:sz w:val="20"/>
                <w:szCs w:val="20"/>
              </w:rPr>
              <w:t>arkotiku lietošanas ierobežošanas politik</w:t>
            </w:r>
            <w:r w:rsidR="00061F55" w:rsidRPr="007F7022">
              <w:rPr>
                <w:sz w:val="20"/>
                <w:szCs w:val="20"/>
              </w:rPr>
              <w:t>u</w:t>
            </w:r>
            <w:r w:rsidRPr="007F7022">
              <w:rPr>
                <w:sz w:val="20"/>
                <w:szCs w:val="20"/>
              </w:rPr>
              <w:t xml:space="preserve"> Rīgā un </w:t>
            </w:r>
            <w:r w:rsidR="00463EE9" w:rsidRPr="007F7022">
              <w:rPr>
                <w:sz w:val="20"/>
                <w:szCs w:val="20"/>
              </w:rPr>
              <w:t>s</w:t>
            </w:r>
            <w:r w:rsidRPr="007F7022">
              <w:rPr>
                <w:sz w:val="20"/>
                <w:szCs w:val="20"/>
              </w:rPr>
              <w:t>tacionār</w:t>
            </w:r>
            <w:r w:rsidR="00061F55" w:rsidRPr="007F7022">
              <w:rPr>
                <w:sz w:val="20"/>
                <w:szCs w:val="20"/>
              </w:rPr>
              <w:t>o</w:t>
            </w:r>
            <w:r w:rsidRPr="007F7022">
              <w:rPr>
                <w:sz w:val="20"/>
                <w:szCs w:val="20"/>
              </w:rPr>
              <w:t xml:space="preserve"> psihoterapij</w:t>
            </w:r>
            <w:r w:rsidR="00061F55" w:rsidRPr="007F7022">
              <w:rPr>
                <w:sz w:val="20"/>
                <w:szCs w:val="20"/>
              </w:rPr>
              <w:t>u</w:t>
            </w:r>
            <w:r w:rsidRPr="007F7022">
              <w:rPr>
                <w:sz w:val="20"/>
                <w:szCs w:val="20"/>
              </w:rPr>
              <w:t xml:space="preserve"> un rehabilitācij</w:t>
            </w:r>
            <w:r w:rsidR="00061F55" w:rsidRPr="007F7022">
              <w:rPr>
                <w:sz w:val="20"/>
                <w:szCs w:val="20"/>
              </w:rPr>
              <w:t>u.</w:t>
            </w:r>
          </w:p>
          <w:p w:rsidR="00C9123C" w:rsidRPr="007F7022" w:rsidRDefault="008D6830" w:rsidP="007E6622">
            <w:pPr>
              <w:ind w:left="57" w:right="57" w:firstLine="397"/>
              <w:jc w:val="both"/>
              <w:rPr>
                <w:sz w:val="20"/>
                <w:szCs w:val="20"/>
              </w:rPr>
            </w:pPr>
            <w:r w:rsidRPr="007F7022">
              <w:rPr>
                <w:sz w:val="20"/>
                <w:szCs w:val="20"/>
              </w:rPr>
              <w:t>Sākot ar 2013.gadu saskaņā ar ENNUC līgumu Reitox nacionālie references centri vairs negatavo ikgadējā ziņojuma paplašinātās tēmas.</w:t>
            </w:r>
            <w:r w:rsidR="00255E0A" w:rsidRPr="007F7022">
              <w:rPr>
                <w:sz w:val="20"/>
                <w:szCs w:val="20"/>
              </w:rPr>
              <w:t xml:space="preserve"> Ņemot vērā, ka uzdevumā noteikts ziņojuma sagatavošanu, balstoties un ENNUC darba programmu, uzdevumu var uzskatīt par izpildītu</w:t>
            </w:r>
            <w:r w:rsidR="00605AD8">
              <w:rPr>
                <w:sz w:val="20"/>
                <w:szCs w:val="20"/>
              </w:rPr>
              <w:t>.</w:t>
            </w:r>
          </w:p>
        </w:tc>
        <w:tc>
          <w:tcPr>
            <w:tcW w:w="437" w:type="pct"/>
            <w:tcBorders>
              <w:bottom w:val="single" w:sz="6" w:space="0" w:color="auto"/>
            </w:tcBorders>
            <w:shd w:val="clear" w:color="auto" w:fill="auto"/>
          </w:tcPr>
          <w:p w:rsidR="00C9123C" w:rsidRPr="007F7022" w:rsidRDefault="00255E0A" w:rsidP="007E6622">
            <w:pPr>
              <w:ind w:left="57" w:right="57"/>
              <w:rPr>
                <w:sz w:val="20"/>
                <w:szCs w:val="20"/>
              </w:rPr>
            </w:pPr>
            <w:r w:rsidRPr="007F7022">
              <w:rPr>
                <w:sz w:val="20"/>
                <w:szCs w:val="20"/>
              </w:rPr>
              <w:t xml:space="preserve">Izpildīts </w:t>
            </w:r>
          </w:p>
        </w:tc>
        <w:tc>
          <w:tcPr>
            <w:tcW w:w="1154" w:type="pct"/>
            <w:tcBorders>
              <w:bottom w:val="single" w:sz="6" w:space="0" w:color="auto"/>
              <w:right w:val="single" w:sz="8" w:space="0" w:color="auto"/>
            </w:tcBorders>
            <w:shd w:val="clear" w:color="auto" w:fill="auto"/>
          </w:tcPr>
          <w:p w:rsidR="00C9123C" w:rsidRPr="007F7022" w:rsidRDefault="00255E0A" w:rsidP="007E6622">
            <w:pPr>
              <w:ind w:left="57" w:right="57" w:firstLine="397"/>
              <w:jc w:val="both"/>
              <w:rPr>
                <w:sz w:val="20"/>
                <w:szCs w:val="20"/>
              </w:rPr>
            </w:pPr>
            <w:r w:rsidRPr="007F7022">
              <w:rPr>
                <w:sz w:val="20"/>
                <w:szCs w:val="20"/>
              </w:rPr>
              <w:t>Svītrot uzdevumu no pamatnostādnēm, jo šāda uzdevuma izpilde vairs neietilpst ENNUC Reitox nacionālā referenc</w:t>
            </w:r>
            <w:r w:rsidR="00605AD8">
              <w:rPr>
                <w:sz w:val="20"/>
                <w:szCs w:val="20"/>
              </w:rPr>
              <w:t>es centra noteiktajās funkcijās un turpmākajos gados vairs netiks pildīts.</w:t>
            </w:r>
          </w:p>
        </w:tc>
      </w:tr>
      <w:tr w:rsidR="00BB204D" w:rsidRPr="007F7022" w:rsidTr="002F143F">
        <w:trPr>
          <w:trHeight w:val="60"/>
        </w:trPr>
        <w:tc>
          <w:tcPr>
            <w:tcW w:w="5000" w:type="pct"/>
            <w:gridSpan w:val="5"/>
            <w:tcBorders>
              <w:left w:val="single" w:sz="8" w:space="0" w:color="auto"/>
              <w:right w:val="single" w:sz="8" w:space="0" w:color="auto"/>
            </w:tcBorders>
            <w:shd w:val="clear" w:color="auto" w:fill="D0CECE" w:themeFill="background2" w:themeFillShade="E6"/>
          </w:tcPr>
          <w:p w:rsidR="00BB204D" w:rsidRPr="007F7022" w:rsidRDefault="00BB204D" w:rsidP="007E6622">
            <w:pPr>
              <w:ind w:left="57"/>
              <w:rPr>
                <w:b/>
                <w:sz w:val="20"/>
                <w:szCs w:val="20"/>
              </w:rPr>
            </w:pPr>
            <w:r w:rsidRPr="007F7022">
              <w:rPr>
                <w:b/>
                <w:sz w:val="20"/>
                <w:szCs w:val="20"/>
              </w:rPr>
              <w:t>51. Izvērtēt personu nāves fakta konstatēšanas procedūras, to iespējamo ietekmi uz datu par ar narkotiku lietošanu saistīto mirstību ticamību un organizēt izglītojošus pasākumus ārstniecības personām par narkotiku lietošanas tieši izraisītu nāves gadījumu atpazīšanu</w:t>
            </w:r>
          </w:p>
        </w:tc>
      </w:tr>
      <w:tr w:rsidR="005D4A9C" w:rsidRPr="007F7022" w:rsidTr="000B36B3">
        <w:trPr>
          <w:trHeight w:val="60"/>
        </w:trPr>
        <w:tc>
          <w:tcPr>
            <w:tcW w:w="663" w:type="pct"/>
            <w:tcBorders>
              <w:left w:val="single" w:sz="8" w:space="0" w:color="auto"/>
            </w:tcBorders>
            <w:shd w:val="clear" w:color="auto" w:fill="auto"/>
          </w:tcPr>
          <w:p w:rsidR="00C9123C" w:rsidRPr="007F7022" w:rsidRDefault="00C52825" w:rsidP="007E6622">
            <w:pPr>
              <w:widowControl/>
              <w:autoSpaceDE/>
              <w:autoSpaceDN/>
              <w:adjustRightInd/>
              <w:ind w:left="57" w:right="57"/>
              <w:rPr>
                <w:b/>
                <w:sz w:val="20"/>
                <w:szCs w:val="20"/>
              </w:rPr>
            </w:pPr>
            <w:r w:rsidRPr="007F7022">
              <w:rPr>
                <w:b/>
                <w:sz w:val="20"/>
                <w:szCs w:val="20"/>
              </w:rPr>
              <w:t>Atbildīgā institūcija:</w:t>
            </w:r>
            <w:r w:rsidR="00EE1BE4" w:rsidRPr="007F7022">
              <w:rPr>
                <w:sz w:val="20"/>
                <w:szCs w:val="20"/>
              </w:rPr>
              <w:t xml:space="preserve"> VTMEC</w:t>
            </w:r>
          </w:p>
          <w:p w:rsidR="00C52825" w:rsidRPr="007F7022" w:rsidRDefault="00C52825" w:rsidP="007E6622">
            <w:pPr>
              <w:widowControl/>
              <w:autoSpaceDE/>
              <w:autoSpaceDN/>
              <w:adjustRightInd/>
              <w:ind w:left="57" w:right="57"/>
              <w:rPr>
                <w:b/>
                <w:sz w:val="20"/>
                <w:szCs w:val="20"/>
              </w:rPr>
            </w:pPr>
            <w:r w:rsidRPr="007F7022">
              <w:rPr>
                <w:b/>
                <w:sz w:val="20"/>
                <w:szCs w:val="20"/>
              </w:rPr>
              <w:lastRenderedPageBreak/>
              <w:t>Iesaistītās institūcijas:</w:t>
            </w:r>
            <w:r w:rsidR="00EE1BE4" w:rsidRPr="007F7022">
              <w:rPr>
                <w:sz w:val="20"/>
                <w:szCs w:val="20"/>
              </w:rPr>
              <w:t xml:space="preserve"> VM, </w:t>
            </w:r>
            <w:r w:rsidR="00503DE2" w:rsidRPr="007F7022">
              <w:rPr>
                <w:sz w:val="20"/>
                <w:szCs w:val="20"/>
              </w:rPr>
              <w:t>SPKC</w:t>
            </w:r>
          </w:p>
          <w:p w:rsidR="00C52825" w:rsidRPr="007F7022" w:rsidRDefault="00C52825" w:rsidP="007E6622">
            <w:pPr>
              <w:widowControl/>
              <w:autoSpaceDE/>
              <w:autoSpaceDN/>
              <w:adjustRightInd/>
              <w:ind w:left="57" w:right="57"/>
              <w:rPr>
                <w:b/>
                <w:sz w:val="20"/>
                <w:szCs w:val="20"/>
              </w:rPr>
            </w:pPr>
            <w:r w:rsidRPr="007F7022">
              <w:rPr>
                <w:b/>
                <w:sz w:val="20"/>
                <w:szCs w:val="20"/>
              </w:rPr>
              <w:t>Izpildes termiņš:</w:t>
            </w:r>
            <w:r w:rsidR="00EE1BE4" w:rsidRPr="007F7022">
              <w:rPr>
                <w:sz w:val="20"/>
                <w:szCs w:val="20"/>
              </w:rPr>
              <w:t xml:space="preserve"> 2012.gads</w:t>
            </w:r>
          </w:p>
          <w:p w:rsidR="00C52825" w:rsidRPr="007F7022" w:rsidRDefault="00C52825" w:rsidP="007E6622">
            <w:pPr>
              <w:widowControl/>
              <w:autoSpaceDE/>
              <w:autoSpaceDN/>
              <w:adjustRightInd/>
              <w:ind w:left="57" w:right="57"/>
              <w:rPr>
                <w:sz w:val="20"/>
                <w:szCs w:val="20"/>
              </w:rPr>
            </w:pPr>
            <w:r w:rsidRPr="007F7022">
              <w:rPr>
                <w:b/>
                <w:sz w:val="20"/>
                <w:szCs w:val="20"/>
              </w:rPr>
              <w:t>Budžets:</w:t>
            </w:r>
            <w:r w:rsidR="00C8631B" w:rsidRPr="007F7022">
              <w:rPr>
                <w:sz w:val="20"/>
                <w:szCs w:val="20"/>
              </w:rPr>
              <w:t xml:space="preserve"> kārtējam gadam paredzēto finanšu līdzekļu ietvaros</w:t>
            </w:r>
          </w:p>
        </w:tc>
        <w:tc>
          <w:tcPr>
            <w:tcW w:w="714" w:type="pct"/>
            <w:shd w:val="clear" w:color="auto" w:fill="auto"/>
          </w:tcPr>
          <w:p w:rsidR="00C9123C" w:rsidRPr="007F7022" w:rsidRDefault="00C8476D" w:rsidP="00C8476D">
            <w:pPr>
              <w:ind w:right="57"/>
              <w:jc w:val="both"/>
              <w:rPr>
                <w:sz w:val="20"/>
                <w:szCs w:val="20"/>
              </w:rPr>
            </w:pPr>
            <w:r w:rsidRPr="007F7022">
              <w:rPr>
                <w:sz w:val="20"/>
                <w:szCs w:val="20"/>
              </w:rPr>
              <w:lastRenderedPageBreak/>
              <w:t>I</w:t>
            </w:r>
            <w:r w:rsidR="00255E0A" w:rsidRPr="007F7022">
              <w:rPr>
                <w:sz w:val="20"/>
                <w:szCs w:val="20"/>
              </w:rPr>
              <w:t xml:space="preserve">zvērtēta nāves fakta ieviešanas procedūras </w:t>
            </w:r>
            <w:r w:rsidR="00255E0A" w:rsidRPr="007F7022">
              <w:rPr>
                <w:sz w:val="20"/>
                <w:szCs w:val="20"/>
              </w:rPr>
              <w:lastRenderedPageBreak/>
              <w:t>ietekme uz datu ieguvi par tiešajiem un netiešajiem ar narkotisko vielu lietošanu saistītajiem nāves gadījumiem.</w:t>
            </w:r>
          </w:p>
        </w:tc>
        <w:tc>
          <w:tcPr>
            <w:tcW w:w="2032" w:type="pct"/>
            <w:shd w:val="clear" w:color="auto" w:fill="auto"/>
          </w:tcPr>
          <w:p w:rsidR="00503DE2" w:rsidRPr="007F7022" w:rsidRDefault="00503DE2" w:rsidP="007E6622">
            <w:pPr>
              <w:ind w:left="57" w:right="57"/>
              <w:jc w:val="both"/>
              <w:rPr>
                <w:sz w:val="20"/>
                <w:szCs w:val="20"/>
              </w:rPr>
            </w:pPr>
            <w:r w:rsidRPr="007F7022">
              <w:rPr>
                <w:sz w:val="20"/>
                <w:szCs w:val="20"/>
              </w:rPr>
              <w:lastRenderedPageBreak/>
              <w:t xml:space="preserve">         Uzdevum</w:t>
            </w:r>
            <w:r w:rsidR="00463EE9" w:rsidRPr="007F7022">
              <w:rPr>
                <w:sz w:val="20"/>
                <w:szCs w:val="20"/>
              </w:rPr>
              <w:t>u var uzskatīt par izpildītu</w:t>
            </w:r>
            <w:r w:rsidRPr="007F7022">
              <w:rPr>
                <w:sz w:val="20"/>
                <w:szCs w:val="20"/>
              </w:rPr>
              <w:t xml:space="preserve">, jo tas tiek īstenots regulāri.       </w:t>
            </w:r>
          </w:p>
          <w:p w:rsidR="008D6830" w:rsidRPr="007F7022" w:rsidRDefault="00503DE2" w:rsidP="007E6622">
            <w:pPr>
              <w:ind w:left="57" w:right="57"/>
              <w:jc w:val="both"/>
              <w:rPr>
                <w:sz w:val="20"/>
                <w:szCs w:val="20"/>
              </w:rPr>
            </w:pPr>
            <w:r w:rsidRPr="007F7022">
              <w:rPr>
                <w:sz w:val="20"/>
                <w:szCs w:val="20"/>
              </w:rPr>
              <w:t xml:space="preserve">         </w:t>
            </w:r>
            <w:r w:rsidR="008D6830" w:rsidRPr="007F7022">
              <w:rPr>
                <w:sz w:val="20"/>
                <w:szCs w:val="20"/>
              </w:rPr>
              <w:t xml:space="preserve">Latvijā informāciju par nāves gadījumiem, kas saistīti ar narkotisko </w:t>
            </w:r>
            <w:r w:rsidR="008D6830" w:rsidRPr="007F7022">
              <w:rPr>
                <w:sz w:val="20"/>
                <w:szCs w:val="20"/>
              </w:rPr>
              <w:lastRenderedPageBreak/>
              <w:t>vielu lietošanu, apkopo un analizē d</w:t>
            </w:r>
            <w:r w:rsidRPr="007F7022">
              <w:rPr>
                <w:sz w:val="20"/>
                <w:szCs w:val="20"/>
              </w:rPr>
              <w:t>ivas institūcijas: SPKC</w:t>
            </w:r>
            <w:r w:rsidR="008D6830" w:rsidRPr="007F7022">
              <w:rPr>
                <w:sz w:val="20"/>
                <w:szCs w:val="20"/>
              </w:rPr>
              <w:t>, kas ir atbildīgs par Latvijas iedzīvotāju nāves c</w:t>
            </w:r>
            <w:r w:rsidRPr="007F7022">
              <w:rPr>
                <w:sz w:val="20"/>
                <w:szCs w:val="20"/>
              </w:rPr>
              <w:t>ēloņu datubāzes uzturēšanu un</w:t>
            </w:r>
            <w:r w:rsidR="008D6830" w:rsidRPr="007F7022">
              <w:rPr>
                <w:sz w:val="20"/>
                <w:szCs w:val="20"/>
              </w:rPr>
              <w:t xml:space="preserve"> </w:t>
            </w:r>
            <w:r w:rsidR="00C8476D" w:rsidRPr="007F7022">
              <w:rPr>
                <w:sz w:val="20"/>
                <w:szCs w:val="20"/>
              </w:rPr>
              <w:t>VTMEC</w:t>
            </w:r>
            <w:r w:rsidR="008D6830" w:rsidRPr="007F7022">
              <w:rPr>
                <w:sz w:val="20"/>
                <w:szCs w:val="20"/>
              </w:rPr>
              <w:t>, kas atbild par mirušo personu speciālā reģistra datiem.</w:t>
            </w:r>
          </w:p>
          <w:p w:rsidR="008D6830" w:rsidRPr="007F7022" w:rsidRDefault="00503DE2" w:rsidP="007E6622">
            <w:pPr>
              <w:ind w:left="57" w:right="57"/>
              <w:jc w:val="both"/>
              <w:rPr>
                <w:sz w:val="20"/>
                <w:szCs w:val="20"/>
              </w:rPr>
            </w:pPr>
            <w:r w:rsidRPr="007F7022">
              <w:rPr>
                <w:sz w:val="20"/>
                <w:szCs w:val="20"/>
              </w:rPr>
              <w:t xml:space="preserve">           </w:t>
            </w:r>
            <w:r w:rsidR="008D6830" w:rsidRPr="007F7022">
              <w:rPr>
                <w:sz w:val="20"/>
                <w:szCs w:val="20"/>
              </w:rPr>
              <w:t>Abas institūcijas sadarbojas un gada laikā salīdzina mirušo personu datu bāzes, jo sākotnēji abu institūciju dati atšķiras tā iemesla dēļ, ka, cilvēkam nomirstot, miršanas apliecībā iespējamais nāves cēlonis tiek ierakstīts uzreiz, bet, veicot līķa sekciju, rezultāti tiek saņemti vēlāk. Ja diagnozes (sākotnēji ierakstītā un vēlāk atklātā) nesakrīt, tās tiek nosūtītas labošanai. Šī iemesla dēļ abu institūciju datu bāzes tiek regulāri salīdzinātas un tajās veic nepieciešamās izmaiņas līdz pat tekošā gada beigām.</w:t>
            </w:r>
          </w:p>
          <w:p w:rsidR="00C9123C" w:rsidRPr="007F7022" w:rsidRDefault="00503DE2" w:rsidP="00C8476D">
            <w:pPr>
              <w:ind w:left="57" w:right="57"/>
              <w:jc w:val="both"/>
              <w:rPr>
                <w:sz w:val="20"/>
                <w:szCs w:val="20"/>
              </w:rPr>
            </w:pPr>
            <w:r w:rsidRPr="007F7022">
              <w:rPr>
                <w:sz w:val="20"/>
                <w:szCs w:val="20"/>
              </w:rPr>
              <w:t xml:space="preserve">            </w:t>
            </w:r>
            <w:r w:rsidR="008D6830" w:rsidRPr="007F7022">
              <w:rPr>
                <w:sz w:val="20"/>
                <w:szCs w:val="20"/>
              </w:rPr>
              <w:t xml:space="preserve">Valsts budžeta līdzekļu ietvaros tiek veiktas medicīnas studentu un rezidentu apmācības tiesu toksikoloģijā mācību programmas „Par tiesu medicīnas jautājumiem” ietvaros. 2014./2015. mācību gada laikā </w:t>
            </w:r>
            <w:r w:rsidR="00C8476D" w:rsidRPr="007F7022">
              <w:rPr>
                <w:sz w:val="20"/>
                <w:szCs w:val="20"/>
              </w:rPr>
              <w:t xml:space="preserve">VTMEC </w:t>
            </w:r>
            <w:r w:rsidR="008D6830" w:rsidRPr="007F7022">
              <w:rPr>
                <w:sz w:val="20"/>
                <w:szCs w:val="20"/>
              </w:rPr>
              <w:t>paredzēts pēcdiploma izglītības kvalifikācijas paaugstināšanas kurss tiesu mediķiem.</w:t>
            </w:r>
          </w:p>
        </w:tc>
        <w:tc>
          <w:tcPr>
            <w:tcW w:w="437" w:type="pct"/>
            <w:shd w:val="clear" w:color="auto" w:fill="auto"/>
          </w:tcPr>
          <w:p w:rsidR="00C9123C" w:rsidRPr="007F7022" w:rsidRDefault="00255E0A" w:rsidP="007E6622">
            <w:pPr>
              <w:ind w:left="57" w:right="57"/>
              <w:rPr>
                <w:sz w:val="20"/>
                <w:szCs w:val="20"/>
              </w:rPr>
            </w:pPr>
            <w:r w:rsidRPr="007F7022">
              <w:rPr>
                <w:sz w:val="20"/>
                <w:szCs w:val="20"/>
              </w:rPr>
              <w:lastRenderedPageBreak/>
              <w:t>Izpildīts</w:t>
            </w:r>
          </w:p>
        </w:tc>
        <w:tc>
          <w:tcPr>
            <w:tcW w:w="1154" w:type="pct"/>
            <w:tcBorders>
              <w:right w:val="single" w:sz="8" w:space="0" w:color="auto"/>
            </w:tcBorders>
            <w:shd w:val="clear" w:color="auto" w:fill="auto"/>
          </w:tcPr>
          <w:p w:rsidR="00C9123C" w:rsidRPr="007F7022" w:rsidRDefault="00C8476D" w:rsidP="007E6622">
            <w:pPr>
              <w:pStyle w:val="ListParagraph"/>
              <w:numPr>
                <w:ilvl w:val="0"/>
                <w:numId w:val="9"/>
              </w:numPr>
              <w:ind w:left="57" w:right="57"/>
              <w:rPr>
                <w:sz w:val="20"/>
                <w:szCs w:val="20"/>
              </w:rPr>
            </w:pPr>
            <w:r w:rsidRPr="007F7022">
              <w:rPr>
                <w:sz w:val="20"/>
                <w:szCs w:val="20"/>
              </w:rPr>
              <w:t xml:space="preserve">- </w:t>
            </w:r>
          </w:p>
        </w:tc>
      </w:tr>
      <w:tr w:rsidR="000B36B3" w:rsidRPr="007F7022" w:rsidTr="008C6F43">
        <w:trPr>
          <w:trHeight w:val="60"/>
        </w:trPr>
        <w:tc>
          <w:tcPr>
            <w:tcW w:w="5000" w:type="pct"/>
            <w:gridSpan w:val="5"/>
            <w:tcBorders>
              <w:left w:val="single" w:sz="8" w:space="0" w:color="auto"/>
              <w:right w:val="single" w:sz="8" w:space="0" w:color="auto"/>
            </w:tcBorders>
            <w:shd w:val="clear" w:color="auto" w:fill="D9D9D9" w:themeFill="background1" w:themeFillShade="D9"/>
          </w:tcPr>
          <w:p w:rsidR="000B36B3" w:rsidRPr="007F7022" w:rsidRDefault="000B36B3" w:rsidP="007E6622">
            <w:pPr>
              <w:pStyle w:val="ListParagraph"/>
              <w:numPr>
                <w:ilvl w:val="0"/>
                <w:numId w:val="9"/>
              </w:numPr>
              <w:ind w:left="57" w:right="57"/>
              <w:rPr>
                <w:b/>
                <w:sz w:val="20"/>
                <w:szCs w:val="20"/>
              </w:rPr>
            </w:pPr>
            <w:r w:rsidRPr="007F7022">
              <w:rPr>
                <w:b/>
                <w:sz w:val="20"/>
                <w:szCs w:val="20"/>
              </w:rPr>
              <w:lastRenderedPageBreak/>
              <w:t>52. Veikt Pamatnostādņu ieviešanas starpposma novērtējumu un nepieciešamības gadījumā iesniegt MK atbilstošus priekšlikumus par Pamatnostādnēs iekļauto uzdevumu papildināšanu vai grozīšanu, izpildes termiņš - 2014.gada 1.jūlijs</w:t>
            </w:r>
          </w:p>
        </w:tc>
      </w:tr>
      <w:tr w:rsidR="000B36B3" w:rsidRPr="007F7022" w:rsidTr="008C6F43">
        <w:trPr>
          <w:trHeight w:val="60"/>
        </w:trPr>
        <w:tc>
          <w:tcPr>
            <w:tcW w:w="5000" w:type="pct"/>
            <w:gridSpan w:val="5"/>
            <w:tcBorders>
              <w:left w:val="single" w:sz="8" w:space="0" w:color="auto"/>
              <w:right w:val="single" w:sz="8" w:space="0" w:color="auto"/>
            </w:tcBorders>
            <w:shd w:val="clear" w:color="auto" w:fill="D9D9D9" w:themeFill="background1" w:themeFillShade="D9"/>
          </w:tcPr>
          <w:p w:rsidR="000B36B3" w:rsidRPr="007F7022" w:rsidRDefault="000B36B3" w:rsidP="007E6622">
            <w:pPr>
              <w:pStyle w:val="ListParagraph"/>
              <w:numPr>
                <w:ilvl w:val="0"/>
                <w:numId w:val="9"/>
              </w:numPr>
              <w:ind w:left="57" w:right="57"/>
              <w:rPr>
                <w:b/>
                <w:sz w:val="20"/>
                <w:szCs w:val="20"/>
              </w:rPr>
            </w:pPr>
            <w:r w:rsidRPr="007F7022">
              <w:rPr>
                <w:b/>
                <w:sz w:val="20"/>
                <w:szCs w:val="20"/>
              </w:rPr>
              <w:t>53. Organizēt pētījuma veikšanu par narkotiku lietošanu ieslodzījuma vietās, izpildes termiņš – 2014.gada 30.decembris</w:t>
            </w:r>
          </w:p>
        </w:tc>
      </w:tr>
    </w:tbl>
    <w:p w:rsidR="00C9123C" w:rsidRPr="007F7022" w:rsidRDefault="002F143F" w:rsidP="008D6830">
      <w:r w:rsidRPr="007F7022">
        <w:br w:type="textWrapping" w:clear="all"/>
      </w:r>
    </w:p>
    <w:p w:rsidR="002A08D3" w:rsidRPr="007F7022" w:rsidRDefault="002A08D3" w:rsidP="000A566B">
      <w:pPr>
        <w:rPr>
          <w:sz w:val="20"/>
          <w:szCs w:val="20"/>
        </w:rPr>
      </w:pPr>
    </w:p>
    <w:p w:rsidR="000A566B" w:rsidRPr="007F7022" w:rsidRDefault="00676506" w:rsidP="000A566B">
      <w:pPr>
        <w:rPr>
          <w:sz w:val="20"/>
          <w:szCs w:val="20"/>
        </w:rPr>
      </w:pPr>
      <w:r>
        <w:rPr>
          <w:sz w:val="20"/>
          <w:szCs w:val="20"/>
        </w:rPr>
        <w:t>10</w:t>
      </w:r>
      <w:r w:rsidR="00EB4A12">
        <w:rPr>
          <w:sz w:val="20"/>
          <w:szCs w:val="20"/>
        </w:rPr>
        <w:t>.</w:t>
      </w:r>
      <w:r>
        <w:rPr>
          <w:sz w:val="20"/>
          <w:szCs w:val="20"/>
        </w:rPr>
        <w:t>12.2014. 17</w:t>
      </w:r>
      <w:r w:rsidR="000A566B" w:rsidRPr="007F7022">
        <w:rPr>
          <w:sz w:val="20"/>
          <w:szCs w:val="20"/>
        </w:rPr>
        <w:t>:00</w:t>
      </w:r>
    </w:p>
    <w:p w:rsidR="00206F66" w:rsidRDefault="000A566B" w:rsidP="000A566B">
      <w:pPr>
        <w:rPr>
          <w:sz w:val="20"/>
          <w:szCs w:val="20"/>
        </w:rPr>
      </w:pPr>
      <w:r w:rsidRPr="007F7022">
        <w:rPr>
          <w:sz w:val="20"/>
          <w:szCs w:val="20"/>
        </w:rPr>
        <w:t>9</w:t>
      </w:r>
      <w:r w:rsidR="00206F66">
        <w:rPr>
          <w:sz w:val="20"/>
          <w:szCs w:val="20"/>
        </w:rPr>
        <w:t> 564</w:t>
      </w:r>
    </w:p>
    <w:p w:rsidR="000A566B" w:rsidRPr="007F7022" w:rsidRDefault="000A566B" w:rsidP="000A566B">
      <w:pPr>
        <w:rPr>
          <w:sz w:val="20"/>
          <w:szCs w:val="20"/>
        </w:rPr>
      </w:pPr>
      <w:bookmarkStart w:id="1" w:name="_GoBack"/>
      <w:bookmarkEnd w:id="1"/>
      <w:r w:rsidRPr="007F7022">
        <w:rPr>
          <w:sz w:val="20"/>
          <w:szCs w:val="20"/>
        </w:rPr>
        <w:t>Agnese Zīle-Veisberga</w:t>
      </w:r>
    </w:p>
    <w:p w:rsidR="000A566B" w:rsidRPr="007F7022" w:rsidRDefault="000A566B" w:rsidP="000A566B">
      <w:pPr>
        <w:rPr>
          <w:sz w:val="20"/>
          <w:szCs w:val="20"/>
        </w:rPr>
      </w:pPr>
      <w:r w:rsidRPr="007F7022">
        <w:rPr>
          <w:sz w:val="20"/>
          <w:szCs w:val="20"/>
        </w:rPr>
        <w:t>Iekšlietu ministrijas</w:t>
      </w:r>
    </w:p>
    <w:p w:rsidR="000A566B" w:rsidRPr="007F7022" w:rsidRDefault="000A566B" w:rsidP="000A566B">
      <w:pPr>
        <w:rPr>
          <w:sz w:val="20"/>
          <w:szCs w:val="20"/>
        </w:rPr>
      </w:pPr>
      <w:r w:rsidRPr="007F7022">
        <w:rPr>
          <w:sz w:val="20"/>
          <w:szCs w:val="20"/>
        </w:rPr>
        <w:t>Nozares politikas departamenta</w:t>
      </w:r>
    </w:p>
    <w:p w:rsidR="000A566B" w:rsidRPr="007F7022" w:rsidRDefault="000A566B" w:rsidP="000A566B">
      <w:pPr>
        <w:rPr>
          <w:sz w:val="20"/>
          <w:szCs w:val="20"/>
        </w:rPr>
      </w:pPr>
      <w:r w:rsidRPr="007F7022">
        <w:rPr>
          <w:sz w:val="20"/>
          <w:szCs w:val="20"/>
        </w:rPr>
        <w:t>Politikas izstrādes nodaļas</w:t>
      </w:r>
    </w:p>
    <w:p w:rsidR="000A566B" w:rsidRPr="007F7022" w:rsidRDefault="000A566B" w:rsidP="000A566B">
      <w:pPr>
        <w:rPr>
          <w:sz w:val="20"/>
          <w:szCs w:val="20"/>
        </w:rPr>
      </w:pPr>
      <w:r w:rsidRPr="007F7022">
        <w:rPr>
          <w:sz w:val="20"/>
          <w:szCs w:val="20"/>
        </w:rPr>
        <w:t>vecākā referente</w:t>
      </w:r>
    </w:p>
    <w:p w:rsidR="000A566B" w:rsidRPr="007F7022" w:rsidRDefault="00DA5D1D" w:rsidP="000A566B">
      <w:pPr>
        <w:rPr>
          <w:sz w:val="20"/>
          <w:szCs w:val="20"/>
        </w:rPr>
      </w:pPr>
      <w:hyperlink r:id="rId8" w:history="1">
        <w:r w:rsidR="000A566B" w:rsidRPr="007F7022">
          <w:rPr>
            <w:rStyle w:val="Hyperlink"/>
            <w:sz w:val="20"/>
            <w:szCs w:val="20"/>
          </w:rPr>
          <w:t>agnese.veisberga@iem.gov.lv</w:t>
        </w:r>
      </w:hyperlink>
      <w:r w:rsidR="000A566B" w:rsidRPr="007F7022">
        <w:rPr>
          <w:sz w:val="20"/>
          <w:szCs w:val="20"/>
        </w:rPr>
        <w:t xml:space="preserve"> </w:t>
      </w:r>
    </w:p>
    <w:sectPr w:rsidR="000A566B" w:rsidRPr="007F7022" w:rsidSect="00EB4A12">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D1D" w:rsidRDefault="00DA5D1D" w:rsidP="00CF3D85">
      <w:r>
        <w:separator/>
      </w:r>
    </w:p>
  </w:endnote>
  <w:endnote w:type="continuationSeparator" w:id="0">
    <w:p w:rsidR="00DA5D1D" w:rsidRDefault="00DA5D1D" w:rsidP="00CF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26995586"/>
      <w:docPartObj>
        <w:docPartGallery w:val="Page Numbers (Bottom of Page)"/>
        <w:docPartUnique/>
      </w:docPartObj>
    </w:sdtPr>
    <w:sdtEndPr>
      <w:rPr>
        <w:noProof/>
      </w:rPr>
    </w:sdtEndPr>
    <w:sdtContent>
      <w:p w:rsidR="000A25DE" w:rsidRPr="00E10E38" w:rsidRDefault="00E060FF">
        <w:pPr>
          <w:pStyle w:val="Footer"/>
          <w:jc w:val="right"/>
          <w:rPr>
            <w:sz w:val="20"/>
            <w:szCs w:val="20"/>
          </w:rPr>
        </w:pPr>
        <w:r w:rsidRPr="00E10E38">
          <w:rPr>
            <w:sz w:val="20"/>
            <w:szCs w:val="20"/>
          </w:rPr>
          <w:fldChar w:fldCharType="begin"/>
        </w:r>
        <w:r w:rsidR="000A25DE" w:rsidRPr="00E10E38">
          <w:rPr>
            <w:sz w:val="20"/>
            <w:szCs w:val="20"/>
          </w:rPr>
          <w:instrText xml:space="preserve"> PAGE   \* MERGEFORMAT </w:instrText>
        </w:r>
        <w:r w:rsidRPr="00E10E38">
          <w:rPr>
            <w:sz w:val="20"/>
            <w:szCs w:val="20"/>
          </w:rPr>
          <w:fldChar w:fldCharType="separate"/>
        </w:r>
        <w:r w:rsidR="00206F66">
          <w:rPr>
            <w:noProof/>
            <w:sz w:val="20"/>
            <w:szCs w:val="20"/>
          </w:rPr>
          <w:t>23</w:t>
        </w:r>
        <w:r w:rsidRPr="00E10E38">
          <w:rPr>
            <w:noProof/>
            <w:sz w:val="20"/>
            <w:szCs w:val="20"/>
          </w:rPr>
          <w:fldChar w:fldCharType="end"/>
        </w:r>
      </w:p>
    </w:sdtContent>
  </w:sdt>
  <w:p w:rsidR="000A25DE" w:rsidRPr="00E10E38" w:rsidRDefault="00676506">
    <w:pPr>
      <w:pStyle w:val="Footer"/>
      <w:rPr>
        <w:sz w:val="16"/>
        <w:szCs w:val="16"/>
      </w:rPr>
    </w:pPr>
    <w:r>
      <w:rPr>
        <w:sz w:val="16"/>
        <w:szCs w:val="16"/>
      </w:rPr>
      <w:t>IEMPamIZ_1012</w:t>
    </w:r>
    <w:r w:rsidR="000A25DE">
      <w:rPr>
        <w:sz w:val="16"/>
        <w:szCs w:val="16"/>
      </w:rPr>
      <w:t>14</w:t>
    </w:r>
    <w:r w:rsidR="000A25DE" w:rsidRPr="00E10E38">
      <w:rPr>
        <w:sz w:val="16"/>
        <w:szCs w:val="16"/>
      </w:rPr>
      <w:t>_narko</w:t>
    </w:r>
    <w:r w:rsidR="000A25DE">
      <w:rPr>
        <w:sz w:val="16"/>
        <w:szCs w:val="16"/>
      </w:rPr>
      <w:t xml:space="preserve">_1piel; Informatīvā ziņojuma </w:t>
    </w:r>
    <w:r w:rsidR="000A25DE" w:rsidRPr="00E10E38">
      <w:rPr>
        <w:sz w:val="16"/>
        <w:szCs w:val="16"/>
      </w:rPr>
      <w:t>“</w:t>
    </w:r>
    <w:r w:rsidR="000A25DE">
      <w:rPr>
        <w:sz w:val="16"/>
        <w:szCs w:val="16"/>
      </w:rPr>
      <w:t xml:space="preserve">Par </w:t>
    </w:r>
    <w:r w:rsidR="000A25DE" w:rsidRPr="00E10E38">
      <w:rPr>
        <w:sz w:val="16"/>
        <w:szCs w:val="16"/>
      </w:rPr>
      <w:t>Narkotisko un psihotropo vielu un to atkarības izplatības ierobežoš</w:t>
    </w:r>
    <w:r w:rsidR="000A25DE">
      <w:rPr>
        <w:sz w:val="16"/>
        <w:szCs w:val="16"/>
      </w:rPr>
      <w:t>anas un kontroles pamatnostādņu</w:t>
    </w:r>
    <w:r w:rsidR="000A25DE" w:rsidRPr="00E10E38">
      <w:rPr>
        <w:sz w:val="16"/>
        <w:szCs w:val="16"/>
      </w:rPr>
      <w:t xml:space="preserve"> </w:t>
    </w:r>
    <w:r w:rsidR="000A25DE">
      <w:rPr>
        <w:sz w:val="16"/>
        <w:szCs w:val="16"/>
      </w:rPr>
      <w:t>2011.–2017.gadam  ieviešanu 2011. līdz  2013.gadam”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D1D" w:rsidRDefault="00DA5D1D" w:rsidP="00CF3D85">
      <w:r>
        <w:separator/>
      </w:r>
    </w:p>
  </w:footnote>
  <w:footnote w:type="continuationSeparator" w:id="0">
    <w:p w:rsidR="00DA5D1D" w:rsidRDefault="00DA5D1D" w:rsidP="00CF3D85">
      <w:r>
        <w:continuationSeparator/>
      </w:r>
    </w:p>
  </w:footnote>
  <w:footnote w:id="1">
    <w:p w:rsidR="000A25DE" w:rsidRPr="00875213" w:rsidRDefault="000A25DE" w:rsidP="0029617A">
      <w:pPr>
        <w:pStyle w:val="FootnoteText"/>
        <w:rPr>
          <w:sz w:val="16"/>
          <w:szCs w:val="16"/>
        </w:rPr>
      </w:pPr>
      <w:r w:rsidRPr="00875213">
        <w:rPr>
          <w:rStyle w:val="FootnoteReference"/>
          <w:sz w:val="16"/>
          <w:szCs w:val="16"/>
        </w:rPr>
        <w:footnoteRef/>
      </w:r>
      <w:r w:rsidRPr="00875213">
        <w:rPr>
          <w:sz w:val="16"/>
          <w:szCs w:val="16"/>
        </w:rPr>
        <w:t xml:space="preserve"> Vadlīnijas pašvaldībām veselības veicināšanā, Veselības ministrijas: Rīga, 2011, 106 lpp// </w:t>
      </w:r>
      <w:hyperlink r:id="rId1" w:history="1">
        <w:r>
          <w:rPr>
            <w:rStyle w:val="Hyperlink"/>
            <w:sz w:val="16"/>
            <w:szCs w:val="16"/>
          </w:rPr>
          <w:t>http://www.vm.gov.lv/images/userfiles/phoebe/aktualitates_veselibas_veicinasana_8a03f52e8e639356c225792e00364f3b/vadlinijas_pasvaldibam_aprilis_2012.pdf</w:t>
        </w:r>
      </w:hyperlink>
      <w:r w:rsidRPr="00875213">
        <w:rPr>
          <w:sz w:val="16"/>
          <w:szCs w:val="16"/>
        </w:rPr>
        <w:t xml:space="preserve"> </w:t>
      </w:r>
    </w:p>
  </w:footnote>
  <w:footnote w:id="2">
    <w:p w:rsidR="000A25DE" w:rsidRPr="008C6F43" w:rsidRDefault="000A25DE">
      <w:pPr>
        <w:pStyle w:val="FootnoteText"/>
        <w:rPr>
          <w:sz w:val="16"/>
          <w:szCs w:val="16"/>
        </w:rPr>
      </w:pPr>
      <w:r w:rsidRPr="008C6F43">
        <w:rPr>
          <w:rStyle w:val="FootnoteReference"/>
          <w:sz w:val="16"/>
          <w:szCs w:val="16"/>
        </w:rPr>
        <w:footnoteRef/>
      </w:r>
      <w:r w:rsidRPr="008C6F43">
        <w:rPr>
          <w:sz w:val="16"/>
          <w:szCs w:val="16"/>
        </w:rPr>
        <w:t xml:space="preserve"> </w:t>
      </w:r>
      <w:r>
        <w:rPr>
          <w:sz w:val="16"/>
          <w:szCs w:val="16"/>
        </w:rPr>
        <w:t>“</w:t>
      </w:r>
      <w:r w:rsidRPr="008C6F43">
        <w:rPr>
          <w:sz w:val="16"/>
          <w:szCs w:val="16"/>
        </w:rPr>
        <w:t>Izpildīts</w:t>
      </w:r>
      <w:r>
        <w:rPr>
          <w:sz w:val="16"/>
          <w:szCs w:val="16"/>
        </w:rPr>
        <w:t>”</w:t>
      </w:r>
      <w:r w:rsidRPr="008C6F43">
        <w:rPr>
          <w:sz w:val="16"/>
          <w:szCs w:val="16"/>
        </w:rPr>
        <w:t xml:space="preserve"> iekļauti arī pastāvīgi pildāmie uzdevumi, kuri atskaites posmā veiksmīgi īstenoti.</w:t>
      </w:r>
    </w:p>
  </w:footnote>
  <w:footnote w:id="3">
    <w:p w:rsidR="000A25DE" w:rsidRPr="00875213" w:rsidRDefault="000A25DE">
      <w:pPr>
        <w:pStyle w:val="FootnoteText"/>
        <w:rPr>
          <w:sz w:val="16"/>
          <w:szCs w:val="16"/>
        </w:rPr>
      </w:pPr>
      <w:r w:rsidRPr="00875213">
        <w:rPr>
          <w:rStyle w:val="FootnoteReference"/>
          <w:sz w:val="16"/>
          <w:szCs w:val="16"/>
        </w:rPr>
        <w:footnoteRef/>
      </w:r>
      <w:r w:rsidRPr="00875213">
        <w:rPr>
          <w:sz w:val="16"/>
          <w:szCs w:val="16"/>
        </w:rPr>
        <w:t xml:space="preserve"> </w:t>
      </w:r>
      <w:r w:rsidRPr="00875213">
        <w:rPr>
          <w:color w:val="000000"/>
          <w:sz w:val="16"/>
          <w:szCs w:val="16"/>
          <w:shd w:val="clear" w:color="auto" w:fill="FFFFFF"/>
        </w:rPr>
        <w:t>Pelne A., Mārtiņsone U. "Atkarību izraisošo vielu profilakse Latvijā 2012.gadā". Rīga: SPKC, 2013. - 6.lpp</w:t>
      </w:r>
    </w:p>
  </w:footnote>
  <w:footnote w:id="4">
    <w:p w:rsidR="000A25DE" w:rsidRPr="00875213" w:rsidRDefault="000A25DE">
      <w:pPr>
        <w:pStyle w:val="FootnoteText"/>
        <w:rPr>
          <w:sz w:val="16"/>
          <w:szCs w:val="16"/>
        </w:rPr>
      </w:pPr>
      <w:r w:rsidRPr="00875213">
        <w:rPr>
          <w:rStyle w:val="FootnoteReference"/>
          <w:sz w:val="16"/>
          <w:szCs w:val="16"/>
        </w:rPr>
        <w:footnoteRef/>
      </w:r>
      <w:r w:rsidRPr="00875213">
        <w:rPr>
          <w:sz w:val="16"/>
          <w:szCs w:val="16"/>
        </w:rPr>
        <w:t xml:space="preserve"> </w:t>
      </w:r>
      <w:r w:rsidRPr="00875213">
        <w:rPr>
          <w:color w:val="000000"/>
          <w:sz w:val="16"/>
          <w:szCs w:val="16"/>
          <w:shd w:val="clear" w:color="auto" w:fill="FFFFFF"/>
        </w:rPr>
        <w:t>Pelne A., Mārtiņsone U. "Atkarību izrai</w:t>
      </w:r>
      <w:r>
        <w:rPr>
          <w:color w:val="000000"/>
          <w:sz w:val="16"/>
          <w:szCs w:val="16"/>
          <w:shd w:val="clear" w:color="auto" w:fill="FFFFFF"/>
        </w:rPr>
        <w:t>sošo vielu profilakse Latvijā 2012.gadā". Rīga: SPKC, 2013. - 14.lpp</w:t>
      </w:r>
    </w:p>
  </w:footnote>
  <w:footnote w:id="5">
    <w:p w:rsidR="000A25DE" w:rsidRPr="008C6F43" w:rsidRDefault="000A25DE">
      <w:pPr>
        <w:pStyle w:val="FootnoteText"/>
        <w:rPr>
          <w:sz w:val="16"/>
          <w:szCs w:val="16"/>
        </w:rPr>
      </w:pPr>
      <w:r w:rsidRPr="008C6F43">
        <w:rPr>
          <w:rStyle w:val="FootnoteReference"/>
          <w:sz w:val="16"/>
          <w:szCs w:val="16"/>
        </w:rPr>
        <w:footnoteRef/>
      </w:r>
      <w:r w:rsidRPr="008C6F43">
        <w:rPr>
          <w:sz w:val="16"/>
          <w:szCs w:val="16"/>
        </w:rPr>
        <w:t xml:space="preserve"> Piemēram: </w:t>
      </w:r>
      <w:r w:rsidRPr="00875213">
        <w:rPr>
          <w:color w:val="000000"/>
          <w:sz w:val="16"/>
          <w:szCs w:val="16"/>
          <w:shd w:val="clear" w:color="auto" w:fill="FFFFFF"/>
        </w:rPr>
        <w:t>Pelne A., Mārtiņsone U. "Atkarību izraisošo vielu profilakse Latvijā 2012.gadā". Rīga: SPKC, 2013</w:t>
      </w:r>
    </w:p>
  </w:footnote>
  <w:footnote w:id="6">
    <w:p w:rsidR="000A25DE" w:rsidRPr="00875213" w:rsidRDefault="000A25DE" w:rsidP="007E6622">
      <w:pPr>
        <w:pStyle w:val="NoSpacing"/>
        <w:jc w:val="both"/>
        <w:rPr>
          <w:rFonts w:ascii="Times New Roman" w:hAnsi="Times New Roman"/>
          <w:sz w:val="16"/>
          <w:szCs w:val="16"/>
          <w:lang w:val="lv-LV"/>
        </w:rPr>
      </w:pPr>
      <w:r w:rsidRPr="00875213">
        <w:rPr>
          <w:rFonts w:ascii="Times New Roman" w:hAnsi="Times New Roman"/>
          <w:sz w:val="16"/>
          <w:szCs w:val="16"/>
        </w:rPr>
        <w:footnoteRef/>
      </w:r>
      <w:r w:rsidRPr="00875213">
        <w:rPr>
          <w:rFonts w:ascii="Times New Roman" w:hAnsi="Times New Roman"/>
          <w:sz w:val="16"/>
          <w:szCs w:val="16"/>
          <w:lang w:val="lv-LV"/>
        </w:rPr>
        <w:t xml:space="preserve"> Tematiskais ziņojums “Atkarību izraisošo vielu profilakse Latvijā 2012.gadā” http://www.spkc.gov.lv/atkaribu-slimibu-petijumi-un-zinojumi/</w:t>
      </w:r>
    </w:p>
  </w:footnote>
  <w:footnote w:id="7">
    <w:p w:rsidR="000A25DE" w:rsidRPr="00875213" w:rsidRDefault="000A25DE" w:rsidP="007E6622">
      <w:pPr>
        <w:pStyle w:val="FootnoteText"/>
        <w:rPr>
          <w:sz w:val="16"/>
          <w:szCs w:val="16"/>
        </w:rPr>
      </w:pPr>
      <w:r w:rsidRPr="00875213">
        <w:rPr>
          <w:rStyle w:val="FootnoteReference"/>
          <w:sz w:val="16"/>
          <w:szCs w:val="16"/>
        </w:rPr>
        <w:footnoteRef/>
      </w:r>
      <w:r w:rsidRPr="00875213">
        <w:rPr>
          <w:sz w:val="16"/>
          <w:szCs w:val="16"/>
        </w:rPr>
        <w:t xml:space="preserve"> Antone D. Atkarību profilakses politika  Eiropā. Labās prakses piemēri atkarību profilakses programmās. Rīga, 2013</w:t>
      </w:r>
    </w:p>
  </w:footnote>
  <w:footnote w:id="8">
    <w:p w:rsidR="000A25DE" w:rsidRPr="00875213" w:rsidRDefault="000A25DE">
      <w:pPr>
        <w:pStyle w:val="FootnoteText"/>
        <w:rPr>
          <w:sz w:val="16"/>
          <w:szCs w:val="16"/>
        </w:rPr>
      </w:pPr>
      <w:r w:rsidRPr="00875213">
        <w:rPr>
          <w:rStyle w:val="FootnoteReference"/>
          <w:sz w:val="16"/>
          <w:szCs w:val="16"/>
        </w:rPr>
        <w:footnoteRef/>
      </w:r>
      <w:r w:rsidRPr="00875213">
        <w:rPr>
          <w:sz w:val="16"/>
          <w:szCs w:val="16"/>
        </w:rPr>
        <w:t xml:space="preserve"> </w:t>
      </w:r>
      <w:r>
        <w:rPr>
          <w:color w:val="000000"/>
          <w:sz w:val="16"/>
          <w:szCs w:val="16"/>
          <w:shd w:val="clear" w:color="auto" w:fill="FFFFFF"/>
        </w:rPr>
        <w:t>Ieteikumi narkotiku lietošanas profilaksei izklaides vietās. Rīga: Veselības ministrija, 2012 //</w:t>
      </w:r>
      <w:hyperlink r:id="rId2" w:tgtFrame="_blank" w:history="1">
        <w:r>
          <w:rPr>
            <w:rStyle w:val="Hyperlink"/>
            <w:color w:val="333399"/>
            <w:sz w:val="16"/>
            <w:szCs w:val="16"/>
            <w:shd w:val="clear" w:color="auto" w:fill="FFFFFF"/>
          </w:rPr>
          <w:t>http://www.vm.gov.lv/lv/aktualitates/ieteikumi_narkotiku_lietosanas_profilaksei_izklaides_vietas/</w:t>
        </w:r>
      </w:hyperlink>
    </w:p>
  </w:footnote>
  <w:footnote w:id="9">
    <w:p w:rsidR="000A25DE" w:rsidRPr="00875213" w:rsidRDefault="000A25DE">
      <w:pPr>
        <w:pStyle w:val="FootnoteText"/>
        <w:rPr>
          <w:sz w:val="16"/>
          <w:szCs w:val="16"/>
        </w:rPr>
      </w:pPr>
      <w:r w:rsidRPr="00875213">
        <w:rPr>
          <w:rStyle w:val="FootnoteReference"/>
          <w:sz w:val="16"/>
          <w:szCs w:val="16"/>
        </w:rPr>
        <w:footnoteRef/>
      </w:r>
      <w:r w:rsidRPr="00875213">
        <w:rPr>
          <w:sz w:val="16"/>
          <w:szCs w:val="16"/>
        </w:rPr>
        <w:t xml:space="preserve"> </w:t>
      </w:r>
      <w:r w:rsidRPr="00875213">
        <w:rPr>
          <w:color w:val="000000"/>
          <w:sz w:val="16"/>
          <w:szCs w:val="16"/>
          <w:shd w:val="clear" w:color="auto" w:fill="FFFFFF"/>
        </w:rPr>
        <w:t>DRUID Final Report. Germany: BASt,2012 //</w:t>
      </w:r>
      <w:r w:rsidRPr="00875213">
        <w:rPr>
          <w:rStyle w:val="apple-converted-space"/>
          <w:color w:val="000000"/>
          <w:sz w:val="16"/>
          <w:szCs w:val="16"/>
          <w:shd w:val="clear" w:color="auto" w:fill="FFFFFF"/>
        </w:rPr>
        <w:t> </w:t>
      </w:r>
      <w:hyperlink r:id="rId3" w:tgtFrame="_blank" w:history="1">
        <w:r>
          <w:rPr>
            <w:rStyle w:val="Hyperlink"/>
            <w:color w:val="333399"/>
            <w:sz w:val="16"/>
            <w:szCs w:val="16"/>
            <w:shd w:val="clear" w:color="auto" w:fill="FFFFFF"/>
          </w:rPr>
          <w:t>http://www.druid-project.eu/Druid/EN/Dissemination/downloads_and_links/Final_Report.pdf?__blob=publicationFile</w:t>
        </w:r>
      </w:hyperlink>
    </w:p>
  </w:footnote>
  <w:footnote w:id="10">
    <w:p w:rsidR="000A25DE" w:rsidRPr="00875213" w:rsidRDefault="000A25DE" w:rsidP="00ED0FC3">
      <w:pPr>
        <w:pStyle w:val="FootnoteText"/>
        <w:rPr>
          <w:sz w:val="16"/>
          <w:szCs w:val="16"/>
        </w:rPr>
      </w:pPr>
      <w:r w:rsidRPr="00875213">
        <w:rPr>
          <w:rStyle w:val="FootnoteReference"/>
          <w:sz w:val="16"/>
          <w:szCs w:val="16"/>
        </w:rPr>
        <w:footnoteRef/>
      </w:r>
      <w:r w:rsidRPr="00875213">
        <w:rPr>
          <w:sz w:val="16"/>
          <w:szCs w:val="16"/>
        </w:rPr>
        <w:t xml:space="preserve"> </w:t>
      </w:r>
      <w:r w:rsidRPr="00875213">
        <w:rPr>
          <w:bCs/>
          <w:color w:val="2A2A2A"/>
          <w:sz w:val="16"/>
          <w:szCs w:val="16"/>
          <w:shd w:val="clear" w:color="auto" w:fill="FFFFFF"/>
        </w:rPr>
        <w:t xml:space="preserve">Pamatnostādņu projekts "Sabiedrības veselības pamatnostādnes 2014.–2020.gadam" (2.20. un </w:t>
      </w:r>
      <w:r w:rsidRPr="00875213">
        <w:rPr>
          <w:sz w:val="16"/>
          <w:szCs w:val="16"/>
        </w:rPr>
        <w:t>6.1.15.rīcība</w:t>
      </w:r>
      <w:r w:rsidRPr="00875213">
        <w:rPr>
          <w:bCs/>
          <w:color w:val="2A2A2A"/>
          <w:sz w:val="16"/>
          <w:szCs w:val="16"/>
          <w:shd w:val="clear" w:color="auto" w:fill="FFFFFF"/>
        </w:rPr>
        <w:t>)//</w:t>
      </w:r>
      <w:r w:rsidRPr="00875213">
        <w:rPr>
          <w:sz w:val="16"/>
          <w:szCs w:val="16"/>
        </w:rPr>
        <w:t xml:space="preserve"> </w:t>
      </w:r>
      <w:hyperlink r:id="rId4" w:history="1">
        <w:r>
          <w:rPr>
            <w:rStyle w:val="Hyperlink"/>
            <w:bCs/>
            <w:sz w:val="16"/>
            <w:szCs w:val="16"/>
            <w:shd w:val="clear" w:color="auto" w:fill="FFFFFF"/>
          </w:rPr>
          <w:t>http://www.mk.gov.lv/lv/mk/tap/?pid=40330161</w:t>
        </w:r>
      </w:hyperlink>
      <w:r w:rsidRPr="00875213">
        <w:rPr>
          <w:bCs/>
          <w:color w:val="2A2A2A"/>
          <w:sz w:val="16"/>
          <w:szCs w:val="16"/>
          <w:shd w:val="clear" w:color="auto" w:fill="FFFFFF"/>
        </w:rPr>
        <w:t xml:space="preserve"> </w:t>
      </w:r>
    </w:p>
  </w:footnote>
  <w:footnote w:id="11">
    <w:p w:rsidR="000A25DE" w:rsidRPr="00875213" w:rsidRDefault="000A25DE">
      <w:pPr>
        <w:pStyle w:val="FootnoteText"/>
        <w:rPr>
          <w:sz w:val="16"/>
          <w:szCs w:val="16"/>
        </w:rPr>
      </w:pPr>
      <w:r w:rsidRPr="00875213">
        <w:rPr>
          <w:rStyle w:val="FootnoteReference"/>
          <w:sz w:val="16"/>
          <w:szCs w:val="16"/>
        </w:rPr>
        <w:footnoteRef/>
      </w:r>
      <w:r w:rsidRPr="00875213">
        <w:rPr>
          <w:sz w:val="16"/>
          <w:szCs w:val="16"/>
        </w:rPr>
        <w:t xml:space="preserve"> </w:t>
      </w:r>
      <w:r w:rsidRPr="00875213">
        <w:rPr>
          <w:color w:val="000000"/>
          <w:sz w:val="16"/>
          <w:szCs w:val="16"/>
          <w:shd w:val="clear" w:color="auto" w:fill="FFFFFF"/>
        </w:rPr>
        <w:t>Pūgule I., Sīle L., Zīle A., Farmakoloģiskās opioīdu atkarības ārstēšanas novērtēšana Latvijā. Rīga: UNODC, 2011</w:t>
      </w:r>
    </w:p>
  </w:footnote>
  <w:footnote w:id="12">
    <w:p w:rsidR="000A25DE" w:rsidRPr="00875213" w:rsidRDefault="000A25DE" w:rsidP="00A26A1C">
      <w:pPr>
        <w:pStyle w:val="FootnoteText"/>
        <w:rPr>
          <w:sz w:val="16"/>
          <w:szCs w:val="16"/>
        </w:rPr>
      </w:pPr>
      <w:r>
        <w:rPr>
          <w:rStyle w:val="FootnoteReference"/>
          <w:sz w:val="16"/>
          <w:szCs w:val="16"/>
        </w:rPr>
        <w:footnoteRef/>
      </w:r>
      <w:r w:rsidRPr="008C6F43">
        <w:rPr>
          <w:sz w:val="16"/>
          <w:szCs w:val="16"/>
        </w:rPr>
        <w:t xml:space="preserve"> </w:t>
      </w:r>
      <w:r w:rsidRPr="008C6F43">
        <w:rPr>
          <w:color w:val="000000"/>
          <w:sz w:val="16"/>
          <w:szCs w:val="16"/>
          <w:shd w:val="clear" w:color="auto" w:fill="FFFFFF"/>
        </w:rPr>
        <w:t>Trapencieris, M., Sniķere, S., Kaupe, R. </w:t>
      </w:r>
      <w:r>
        <w:rPr>
          <w:rStyle w:val="Emphasis"/>
          <w:color w:val="000000"/>
          <w:sz w:val="16"/>
          <w:szCs w:val="16"/>
          <w:shd w:val="clear" w:color="auto" w:fill="FFFFFF"/>
        </w:rPr>
        <w:t>Narkotiku lietošanas tendences un paradumi Latvijā: narkotiku lietotāju kohortas pētījuma 7. posma (2013. gada) rezultātu pārskats</w:t>
      </w:r>
      <w:r w:rsidRPr="008C6F43">
        <w:rPr>
          <w:color w:val="000000"/>
          <w:sz w:val="16"/>
          <w:szCs w:val="16"/>
          <w:shd w:val="clear" w:color="auto" w:fill="FFFFFF"/>
        </w:rPr>
        <w:t>. Rīga: biedrība "Dialogs", 2014. - 47.-49.lpp</w:t>
      </w:r>
    </w:p>
  </w:footnote>
  <w:footnote w:id="13">
    <w:p w:rsidR="000A25DE" w:rsidRPr="00875213" w:rsidRDefault="000A25DE" w:rsidP="00A26A1C">
      <w:pPr>
        <w:pStyle w:val="FootnoteText"/>
        <w:rPr>
          <w:sz w:val="16"/>
          <w:szCs w:val="16"/>
        </w:rPr>
      </w:pPr>
      <w:r>
        <w:rPr>
          <w:rStyle w:val="FootnoteReference"/>
          <w:sz w:val="16"/>
          <w:szCs w:val="16"/>
        </w:rPr>
        <w:footnoteRef/>
      </w:r>
      <w:r w:rsidRPr="008C6F43">
        <w:rPr>
          <w:sz w:val="16"/>
          <w:szCs w:val="16"/>
        </w:rPr>
        <w:t xml:space="preserve"> </w:t>
      </w:r>
      <w:r w:rsidRPr="008C6F43">
        <w:rPr>
          <w:i/>
          <w:color w:val="000000" w:themeColor="text1"/>
          <w:sz w:val="16"/>
          <w:szCs w:val="16"/>
        </w:rPr>
        <w:t>European Drug Report 2014: Trends and developments.</w:t>
      </w:r>
      <w:r w:rsidRPr="008C6F43">
        <w:rPr>
          <w:i/>
          <w:iCs/>
          <w:color w:val="000000" w:themeColor="text1"/>
          <w:sz w:val="16"/>
          <w:szCs w:val="16"/>
          <w:shd w:val="clear" w:color="auto" w:fill="FFFFFF"/>
        </w:rPr>
        <w:t xml:space="preserve"> EMCDDA, Lisbon, May 2014 – p.59</w:t>
      </w:r>
    </w:p>
  </w:footnote>
  <w:footnote w:id="14">
    <w:p w:rsidR="000A25DE" w:rsidRPr="00875213" w:rsidRDefault="000A25DE" w:rsidP="007F1021">
      <w:pPr>
        <w:pStyle w:val="FootnoteText"/>
        <w:rPr>
          <w:sz w:val="16"/>
          <w:szCs w:val="16"/>
        </w:rPr>
      </w:pPr>
      <w:r>
        <w:rPr>
          <w:rStyle w:val="FootnoteReference"/>
          <w:sz w:val="16"/>
          <w:szCs w:val="16"/>
        </w:rPr>
        <w:footnoteRef/>
      </w:r>
      <w:r w:rsidRPr="008C6F43">
        <w:rPr>
          <w:sz w:val="16"/>
          <w:szCs w:val="16"/>
        </w:rPr>
        <w:t xml:space="preserve"> Valsts kontroles 2014.gada 11.februāra ziņojums par ieslodzīto veselības aprūpes nodrošināšanu un organizēšanu (Nr.5.1-2-8/2013)</w:t>
      </w:r>
      <w:hyperlink r:id="rId5" w:history="1">
        <w:r>
          <w:rPr>
            <w:rStyle w:val="Hyperlink"/>
            <w:sz w:val="16"/>
            <w:szCs w:val="16"/>
          </w:rPr>
          <w:t>http://www.lrvk.gov.lv/upload/Revzinoj_11feb14.pdf</w:t>
        </w:r>
      </w:hyperlink>
    </w:p>
  </w:footnote>
  <w:footnote w:id="15">
    <w:p w:rsidR="000A25DE" w:rsidRPr="00875213" w:rsidRDefault="000A25DE" w:rsidP="007F1021">
      <w:pPr>
        <w:pStyle w:val="FootnoteText"/>
        <w:rPr>
          <w:sz w:val="16"/>
          <w:szCs w:val="16"/>
        </w:rPr>
      </w:pPr>
      <w:r w:rsidRPr="00875213">
        <w:rPr>
          <w:rStyle w:val="FootnoteReference"/>
          <w:sz w:val="16"/>
          <w:szCs w:val="16"/>
        </w:rPr>
        <w:footnoteRef/>
      </w:r>
      <w:r>
        <w:rPr>
          <w:sz w:val="16"/>
          <w:szCs w:val="16"/>
        </w:rPr>
        <w:t xml:space="preserve"> Ieslodzījuma</w:t>
      </w:r>
      <w:r w:rsidRPr="00875213">
        <w:rPr>
          <w:sz w:val="16"/>
          <w:szCs w:val="16"/>
        </w:rPr>
        <w:t xml:space="preserve"> vietu pārvaldes 2013.gada publiskais pārskats//</w:t>
      </w:r>
      <w:hyperlink r:id="rId6" w:history="1">
        <w:r>
          <w:rPr>
            <w:rStyle w:val="Hyperlink"/>
            <w:sz w:val="16"/>
            <w:szCs w:val="16"/>
          </w:rPr>
          <w:t>http://www.ievp.gov.lv/index.php?option=com_content&amp;view=article&amp;id=72&amp;Itemid=75&amp;lang=lv</w:t>
        </w:r>
      </w:hyperlink>
      <w:r w:rsidRPr="00875213">
        <w:rPr>
          <w:sz w:val="16"/>
          <w:szCs w:val="16"/>
        </w:rPr>
        <w:t xml:space="preserve"> </w:t>
      </w:r>
    </w:p>
  </w:footnote>
  <w:footnote w:id="16">
    <w:p w:rsidR="000A25DE" w:rsidRPr="00875213" w:rsidRDefault="000A25DE">
      <w:pPr>
        <w:pStyle w:val="FootnoteText"/>
        <w:rPr>
          <w:sz w:val="16"/>
          <w:szCs w:val="16"/>
        </w:rPr>
      </w:pPr>
      <w:r w:rsidRPr="00875213">
        <w:rPr>
          <w:rStyle w:val="FootnoteReference"/>
          <w:sz w:val="16"/>
          <w:szCs w:val="16"/>
        </w:rPr>
        <w:footnoteRef/>
      </w:r>
      <w:r w:rsidRPr="00875213">
        <w:rPr>
          <w:sz w:val="16"/>
          <w:szCs w:val="16"/>
        </w:rPr>
        <w:t xml:space="preserve"> Veselības aprūpes statistika. </w:t>
      </w:r>
      <w:hyperlink r:id="rId7" w:tgtFrame="_blank" w:history="1">
        <w:r>
          <w:rPr>
            <w:rStyle w:val="Hyperlink"/>
            <w:color w:val="000000" w:themeColor="text1"/>
            <w:sz w:val="16"/>
            <w:szCs w:val="16"/>
            <w:u w:val="none"/>
            <w:bdr w:val="none" w:sz="0" w:space="0" w:color="auto" w:frame="1"/>
          </w:rPr>
          <w:t>Psihiskie un uzvedības traucējumi psihoaktīvo vielu lietošanas dēļ</w:t>
        </w:r>
      </w:hyperlink>
      <w:r w:rsidRPr="00875213">
        <w:rPr>
          <w:sz w:val="16"/>
          <w:szCs w:val="16"/>
        </w:rPr>
        <w:t xml:space="preserve"> 2013.gadā //</w:t>
      </w:r>
      <w:hyperlink r:id="rId8" w:history="1">
        <w:r>
          <w:rPr>
            <w:rStyle w:val="Hyperlink"/>
            <w:sz w:val="16"/>
            <w:szCs w:val="16"/>
          </w:rPr>
          <w:t>http://www.spkc.gov.lv/veselibas-aprupes-statistika</w:t>
        </w:r>
      </w:hyperlink>
      <w:r w:rsidRPr="00875213">
        <w:rPr>
          <w:sz w:val="16"/>
          <w:szCs w:val="16"/>
        </w:rPr>
        <w:t xml:space="preserve"> </w:t>
      </w:r>
    </w:p>
  </w:footnote>
  <w:footnote w:id="17">
    <w:p w:rsidR="000A25DE" w:rsidRPr="00875213" w:rsidRDefault="000A25DE">
      <w:pPr>
        <w:pStyle w:val="FootnoteText"/>
        <w:rPr>
          <w:sz w:val="16"/>
          <w:szCs w:val="16"/>
        </w:rPr>
      </w:pPr>
      <w:r w:rsidRPr="00875213">
        <w:rPr>
          <w:rStyle w:val="FootnoteReference"/>
          <w:sz w:val="16"/>
          <w:szCs w:val="16"/>
        </w:rPr>
        <w:footnoteRef/>
      </w:r>
      <w:r w:rsidRPr="00875213">
        <w:rPr>
          <w:sz w:val="16"/>
          <w:szCs w:val="16"/>
        </w:rPr>
        <w:t xml:space="preserve"> </w:t>
      </w:r>
      <w:r w:rsidRPr="00875213">
        <w:rPr>
          <w:color w:val="000000"/>
          <w:sz w:val="16"/>
          <w:szCs w:val="16"/>
          <w:shd w:val="clear" w:color="auto" w:fill="FFFFFF"/>
        </w:rPr>
        <w:t>Trapencieris, M., Sniķere, S., Kaupe, R. Narkotiku lietošanas tendences un paradumi Latvijā: narkotiku lietotāju kohortas pētījuma 7. posma (2013. gada) rezultātu pārskats. Rīga: biedrība "Dialogs", 2014. - 43.lpp</w:t>
      </w:r>
    </w:p>
  </w:footnote>
  <w:footnote w:id="18">
    <w:p w:rsidR="000A25DE" w:rsidRPr="00875213" w:rsidRDefault="000A25DE" w:rsidP="00660006">
      <w:pPr>
        <w:pStyle w:val="FootnoteText"/>
        <w:rPr>
          <w:sz w:val="16"/>
          <w:szCs w:val="16"/>
        </w:rPr>
      </w:pPr>
      <w:r>
        <w:rPr>
          <w:rStyle w:val="FootnoteReference"/>
          <w:sz w:val="16"/>
          <w:szCs w:val="16"/>
        </w:rPr>
        <w:footnoteRef/>
      </w:r>
      <w:r w:rsidRPr="008C6F43">
        <w:rPr>
          <w:sz w:val="16"/>
          <w:szCs w:val="16"/>
        </w:rPr>
        <w:t xml:space="preserve"> Situācija narkotiku un narkomānijas problēmas jomā Latvijā līdz 2013. gadam // http://www.spkc.gov.lv/atkaribu-slimibu-petijumi-un-zinojumi/ </w:t>
      </w:r>
    </w:p>
  </w:footnote>
  <w:footnote w:id="19">
    <w:p w:rsidR="000A25DE" w:rsidRPr="00875213" w:rsidRDefault="000A25DE" w:rsidP="00660006">
      <w:pPr>
        <w:pStyle w:val="FootnoteText"/>
        <w:rPr>
          <w:sz w:val="16"/>
          <w:szCs w:val="16"/>
        </w:rPr>
      </w:pPr>
      <w:r>
        <w:rPr>
          <w:rStyle w:val="FootnoteReference"/>
          <w:sz w:val="16"/>
          <w:szCs w:val="16"/>
        </w:rPr>
        <w:footnoteRef/>
      </w:r>
      <w:r w:rsidRPr="008C6F43">
        <w:rPr>
          <w:sz w:val="16"/>
          <w:szCs w:val="16"/>
        </w:rPr>
        <w:t xml:space="preserve"> </w:t>
      </w:r>
      <w:r w:rsidRPr="008C6F43">
        <w:rPr>
          <w:color w:val="000000"/>
          <w:sz w:val="16"/>
          <w:szCs w:val="16"/>
          <w:shd w:val="clear" w:color="auto" w:fill="FFFFFF"/>
        </w:rPr>
        <w:t>Kaupe R., Trapencieris M. HIV profilakses punktu darbība Latvijā un nākotnes attīstības virzieni. Rīga: SPKC, 2014. - 9.lpp</w:t>
      </w:r>
    </w:p>
  </w:footnote>
  <w:footnote w:id="20">
    <w:p w:rsidR="000A25DE" w:rsidRPr="00875213" w:rsidRDefault="000A25DE" w:rsidP="005E7E37">
      <w:pPr>
        <w:pStyle w:val="FootnoteText"/>
        <w:jc w:val="both"/>
        <w:rPr>
          <w:sz w:val="16"/>
          <w:szCs w:val="16"/>
        </w:rPr>
      </w:pPr>
      <w:r>
        <w:rPr>
          <w:rStyle w:val="FootnoteReference"/>
          <w:sz w:val="16"/>
          <w:szCs w:val="16"/>
        </w:rPr>
        <w:footnoteRef/>
      </w:r>
      <w:r w:rsidRPr="008C6F43">
        <w:rPr>
          <w:sz w:val="16"/>
          <w:szCs w:val="16"/>
        </w:rPr>
        <w:t xml:space="preserve">Apvienības HIV.LV izdota,  </w:t>
      </w:r>
      <w:hyperlink r:id="rId9" w:history="1">
        <w:r>
          <w:rPr>
            <w:rStyle w:val="Hyperlink"/>
            <w:sz w:val="16"/>
            <w:szCs w:val="16"/>
          </w:rPr>
          <w:t>http://www.apvienibahiv.lv/docs/729/Projekti_2012/Blakusparadibas_2012.pdf</w:t>
        </w:r>
      </w:hyperlink>
      <w:r w:rsidRPr="00875213">
        <w:rPr>
          <w:sz w:val="16"/>
          <w:szCs w:val="16"/>
        </w:rPr>
        <w:t xml:space="preserve"> ;</w:t>
      </w:r>
    </w:p>
  </w:footnote>
  <w:footnote w:id="21">
    <w:p w:rsidR="000A25DE" w:rsidRPr="00875213" w:rsidRDefault="000A25DE" w:rsidP="001803BD">
      <w:pPr>
        <w:pStyle w:val="FootnoteText"/>
        <w:rPr>
          <w:sz w:val="16"/>
          <w:szCs w:val="16"/>
        </w:rPr>
      </w:pPr>
      <w:r w:rsidRPr="00875213">
        <w:rPr>
          <w:rStyle w:val="FootnoteReference"/>
          <w:sz w:val="16"/>
          <w:szCs w:val="16"/>
        </w:rPr>
        <w:footnoteRef/>
      </w:r>
      <w:r w:rsidRPr="00875213">
        <w:rPr>
          <w:sz w:val="16"/>
          <w:szCs w:val="16"/>
        </w:rPr>
        <w:t xml:space="preserve">Council conclusions on improving the monitoring of drug supply in the European Union </w:t>
      </w:r>
      <w:hyperlink r:id="rId10" w:history="1">
        <w:r>
          <w:rPr>
            <w:rStyle w:val="Hyperlink"/>
            <w:sz w:val="16"/>
            <w:szCs w:val="16"/>
          </w:rPr>
          <w:t>http://www.consilium.europa.eu/uedocs/cms_data/docs/pressdata/en/jha/139606.pdf</w:t>
        </w:r>
      </w:hyperlink>
      <w:r w:rsidRPr="00875213">
        <w:rPr>
          <w:sz w:val="16"/>
          <w:szCs w:val="16"/>
        </w:rPr>
        <w:t xml:space="preserve"> </w:t>
      </w:r>
    </w:p>
  </w:footnote>
  <w:footnote w:id="22">
    <w:p w:rsidR="000A25DE" w:rsidRPr="00875213" w:rsidRDefault="000A25DE">
      <w:pPr>
        <w:pStyle w:val="FootnoteText"/>
        <w:rPr>
          <w:sz w:val="16"/>
          <w:szCs w:val="16"/>
        </w:rPr>
      </w:pPr>
      <w:r w:rsidRPr="00875213">
        <w:rPr>
          <w:rStyle w:val="FootnoteReference"/>
          <w:sz w:val="16"/>
          <w:szCs w:val="16"/>
        </w:rPr>
        <w:footnoteRef/>
      </w:r>
      <w:r w:rsidRPr="00875213">
        <w:rPr>
          <w:sz w:val="16"/>
          <w:szCs w:val="16"/>
        </w:rPr>
        <w:t xml:space="preserve"> Pētījums pieejams // </w:t>
      </w:r>
      <w:hyperlink r:id="rId11" w:tgtFrame="_blank" w:history="1">
        <w:r>
          <w:rPr>
            <w:rStyle w:val="Hyperlink"/>
            <w:color w:val="333399"/>
            <w:sz w:val="16"/>
            <w:szCs w:val="16"/>
            <w:shd w:val="clear" w:color="auto" w:fill="FFFFFF"/>
          </w:rPr>
          <w:t>http://www.spkc.gov.lv/atkaribu-slimibu-petijumi-un-zinojumi/</w:t>
        </w:r>
      </w:hyperlink>
    </w:p>
  </w:footnote>
  <w:footnote w:id="23">
    <w:p w:rsidR="000A25DE" w:rsidRPr="00875213" w:rsidRDefault="000A25DE">
      <w:pPr>
        <w:pStyle w:val="FootnoteText"/>
        <w:rPr>
          <w:sz w:val="16"/>
          <w:szCs w:val="16"/>
        </w:rPr>
      </w:pPr>
      <w:r w:rsidRPr="00875213">
        <w:rPr>
          <w:rStyle w:val="FootnoteReference"/>
          <w:sz w:val="16"/>
          <w:szCs w:val="16"/>
        </w:rPr>
        <w:footnoteRef/>
      </w:r>
      <w:r w:rsidRPr="00875213">
        <w:rPr>
          <w:sz w:val="16"/>
          <w:szCs w:val="16"/>
        </w:rPr>
        <w:t xml:space="preserve"> Turpat. - </w:t>
      </w:r>
    </w:p>
  </w:footnote>
  <w:footnote w:id="24">
    <w:p w:rsidR="000A25DE" w:rsidRPr="00875213" w:rsidRDefault="000A25DE">
      <w:pPr>
        <w:pStyle w:val="FootnoteText"/>
        <w:rPr>
          <w:sz w:val="16"/>
          <w:szCs w:val="16"/>
        </w:rPr>
      </w:pPr>
      <w:r>
        <w:rPr>
          <w:rStyle w:val="FootnoteReference"/>
          <w:sz w:val="16"/>
          <w:szCs w:val="16"/>
        </w:rPr>
        <w:footnoteRef/>
      </w:r>
      <w:r w:rsidRPr="008C6F43">
        <w:rPr>
          <w:sz w:val="16"/>
          <w:szCs w:val="16"/>
        </w:rPr>
        <w:t xml:space="preserve"> Turpat. - </w:t>
      </w:r>
    </w:p>
  </w:footnote>
  <w:footnote w:id="25">
    <w:p w:rsidR="000A25DE" w:rsidRPr="00875213" w:rsidRDefault="000A25DE">
      <w:pPr>
        <w:pStyle w:val="FootnoteText"/>
        <w:rPr>
          <w:sz w:val="16"/>
          <w:szCs w:val="16"/>
        </w:rPr>
      </w:pPr>
      <w:r>
        <w:rPr>
          <w:rStyle w:val="FootnoteReference"/>
          <w:sz w:val="16"/>
          <w:szCs w:val="16"/>
        </w:rPr>
        <w:footnoteRef/>
      </w:r>
      <w:r w:rsidRPr="008C6F43">
        <w:rPr>
          <w:sz w:val="16"/>
          <w:szCs w:val="16"/>
        </w:rPr>
        <w:t xml:space="preserve"> Turpat. - </w:t>
      </w:r>
    </w:p>
  </w:footnote>
  <w:footnote w:id="26">
    <w:p w:rsidR="000A25DE" w:rsidRPr="008C6F43" w:rsidRDefault="000A25DE">
      <w:pPr>
        <w:pStyle w:val="FootnoteText"/>
        <w:rPr>
          <w:sz w:val="16"/>
          <w:szCs w:val="16"/>
        </w:rPr>
      </w:pPr>
      <w:r w:rsidRPr="008C6F43">
        <w:rPr>
          <w:rStyle w:val="FootnoteReference"/>
          <w:sz w:val="16"/>
          <w:szCs w:val="16"/>
        </w:rPr>
        <w:footnoteRef/>
      </w:r>
      <w:r w:rsidRPr="008C6F43">
        <w:rPr>
          <w:sz w:val="16"/>
          <w:szCs w:val="16"/>
        </w:rPr>
        <w:t xml:space="preserve"> Turpat.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660B"/>
    <w:multiLevelType w:val="hybridMultilevel"/>
    <w:tmpl w:val="DE42124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
    <w:nsid w:val="06A803C0"/>
    <w:multiLevelType w:val="hybridMultilevel"/>
    <w:tmpl w:val="3844094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9EA113A"/>
    <w:multiLevelType w:val="hybridMultilevel"/>
    <w:tmpl w:val="633C8AC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9F11817"/>
    <w:multiLevelType w:val="hybridMultilevel"/>
    <w:tmpl w:val="D286F6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0B1A86"/>
    <w:multiLevelType w:val="hybridMultilevel"/>
    <w:tmpl w:val="69E29EB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nsid w:val="0DDD017A"/>
    <w:multiLevelType w:val="hybridMultilevel"/>
    <w:tmpl w:val="6E5AF7E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9370B09"/>
    <w:multiLevelType w:val="hybridMultilevel"/>
    <w:tmpl w:val="08E494E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B0E1535"/>
    <w:multiLevelType w:val="hybridMultilevel"/>
    <w:tmpl w:val="C2BEAA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1F5E97"/>
    <w:multiLevelType w:val="hybridMultilevel"/>
    <w:tmpl w:val="13AE48D6"/>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6B44F9"/>
    <w:multiLevelType w:val="hybridMultilevel"/>
    <w:tmpl w:val="6FC07A12"/>
    <w:lvl w:ilvl="0" w:tplc="04090001">
      <w:start w:val="1"/>
      <w:numFmt w:val="bullet"/>
      <w:lvlText w:val=""/>
      <w:lvlJc w:val="left"/>
      <w:pPr>
        <w:ind w:left="405" w:hanging="360"/>
      </w:pPr>
      <w:rPr>
        <w:rFonts w:ascii="Symbol" w:hAnsi="Symbo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0">
    <w:nsid w:val="1F344FB0"/>
    <w:multiLevelType w:val="hybridMultilevel"/>
    <w:tmpl w:val="01740C7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1F355B31"/>
    <w:multiLevelType w:val="hybridMultilevel"/>
    <w:tmpl w:val="170EC61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20BF0A4C"/>
    <w:multiLevelType w:val="hybridMultilevel"/>
    <w:tmpl w:val="921E0DAE"/>
    <w:lvl w:ilvl="0" w:tplc="042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71EFA"/>
    <w:multiLevelType w:val="hybridMultilevel"/>
    <w:tmpl w:val="3F54F14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nsid w:val="217368E0"/>
    <w:multiLevelType w:val="hybridMultilevel"/>
    <w:tmpl w:val="4E9E928C"/>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5">
    <w:nsid w:val="27B75B3A"/>
    <w:multiLevelType w:val="hybridMultilevel"/>
    <w:tmpl w:val="FEBAD39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6">
    <w:nsid w:val="29740FA8"/>
    <w:multiLevelType w:val="hybridMultilevel"/>
    <w:tmpl w:val="8B12AA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3B435E0"/>
    <w:multiLevelType w:val="hybridMultilevel"/>
    <w:tmpl w:val="1B48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64A9B"/>
    <w:multiLevelType w:val="hybridMultilevel"/>
    <w:tmpl w:val="E22EB89C"/>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9">
    <w:nsid w:val="39A40DBF"/>
    <w:multiLevelType w:val="hybridMultilevel"/>
    <w:tmpl w:val="2922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EE341E"/>
    <w:multiLevelType w:val="hybridMultilevel"/>
    <w:tmpl w:val="3BE4224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1">
    <w:nsid w:val="40F64EB3"/>
    <w:multiLevelType w:val="hybridMultilevel"/>
    <w:tmpl w:val="2EDC240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431C4FC4"/>
    <w:multiLevelType w:val="hybridMultilevel"/>
    <w:tmpl w:val="97146CD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44F95886"/>
    <w:multiLevelType w:val="hybridMultilevel"/>
    <w:tmpl w:val="9BF6CD0A"/>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4">
    <w:nsid w:val="46100C49"/>
    <w:multiLevelType w:val="hybridMultilevel"/>
    <w:tmpl w:val="E784486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nsid w:val="4653223B"/>
    <w:multiLevelType w:val="hybridMultilevel"/>
    <w:tmpl w:val="5BFC4F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4654495A"/>
    <w:multiLevelType w:val="hybridMultilevel"/>
    <w:tmpl w:val="507C26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76A0157"/>
    <w:multiLevelType w:val="hybridMultilevel"/>
    <w:tmpl w:val="4EBE2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8F5101"/>
    <w:multiLevelType w:val="hybridMultilevel"/>
    <w:tmpl w:val="9A726F28"/>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9">
    <w:nsid w:val="4A7A75A0"/>
    <w:multiLevelType w:val="hybridMultilevel"/>
    <w:tmpl w:val="B0B8FF22"/>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0">
    <w:nsid w:val="4E0154DE"/>
    <w:multiLevelType w:val="hybridMultilevel"/>
    <w:tmpl w:val="34725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C14FA7"/>
    <w:multiLevelType w:val="hybridMultilevel"/>
    <w:tmpl w:val="0CB6206A"/>
    <w:lvl w:ilvl="0" w:tplc="677C832A">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2">
    <w:nsid w:val="59997E63"/>
    <w:multiLevelType w:val="hybridMultilevel"/>
    <w:tmpl w:val="DC2033F4"/>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5AAD62E1"/>
    <w:multiLevelType w:val="hybridMultilevel"/>
    <w:tmpl w:val="11F40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520CB8"/>
    <w:multiLevelType w:val="hybridMultilevel"/>
    <w:tmpl w:val="39A4B954"/>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5">
    <w:nsid w:val="617354D1"/>
    <w:multiLevelType w:val="hybridMultilevel"/>
    <w:tmpl w:val="ACACD37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64956DDA"/>
    <w:multiLevelType w:val="hybridMultilevel"/>
    <w:tmpl w:val="FB1AA7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nsid w:val="6A2D1467"/>
    <w:multiLevelType w:val="hybridMultilevel"/>
    <w:tmpl w:val="F0C69A5E"/>
    <w:lvl w:ilvl="0" w:tplc="04090001">
      <w:start w:val="1"/>
      <w:numFmt w:val="bullet"/>
      <w:lvlText w:val=""/>
      <w:lvlJc w:val="left"/>
      <w:pPr>
        <w:ind w:left="405" w:hanging="360"/>
      </w:pPr>
      <w:rPr>
        <w:rFonts w:ascii="Symbol" w:hAnsi="Symbo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8">
    <w:nsid w:val="6A970238"/>
    <w:multiLevelType w:val="hybridMultilevel"/>
    <w:tmpl w:val="50B0E8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BE3A08"/>
    <w:multiLevelType w:val="hybridMultilevel"/>
    <w:tmpl w:val="1B281FE8"/>
    <w:lvl w:ilvl="0" w:tplc="872AD60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nsid w:val="70A65F77"/>
    <w:multiLevelType w:val="hybridMultilevel"/>
    <w:tmpl w:val="4A5CFBA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73B70DC8"/>
    <w:multiLevelType w:val="hybridMultilevel"/>
    <w:tmpl w:val="6D724C5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nsid w:val="758B2520"/>
    <w:multiLevelType w:val="hybridMultilevel"/>
    <w:tmpl w:val="C74E8224"/>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3">
    <w:nsid w:val="760C757E"/>
    <w:multiLevelType w:val="hybridMultilevel"/>
    <w:tmpl w:val="49BAC730"/>
    <w:lvl w:ilvl="0" w:tplc="0426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44">
    <w:nsid w:val="76B12DFB"/>
    <w:multiLevelType w:val="hybridMultilevel"/>
    <w:tmpl w:val="516E439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5">
    <w:nsid w:val="7BEB277E"/>
    <w:multiLevelType w:val="hybridMultilevel"/>
    <w:tmpl w:val="BD74BB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E957DEF"/>
    <w:multiLevelType w:val="hybridMultilevel"/>
    <w:tmpl w:val="0F3CC6E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40"/>
  </w:num>
  <w:num w:numId="2">
    <w:abstractNumId w:val="26"/>
  </w:num>
  <w:num w:numId="3">
    <w:abstractNumId w:val="45"/>
  </w:num>
  <w:num w:numId="4">
    <w:abstractNumId w:val="7"/>
  </w:num>
  <w:num w:numId="5">
    <w:abstractNumId w:val="6"/>
  </w:num>
  <w:num w:numId="6">
    <w:abstractNumId w:val="39"/>
  </w:num>
  <w:num w:numId="7">
    <w:abstractNumId w:val="36"/>
  </w:num>
  <w:num w:numId="8">
    <w:abstractNumId w:val="41"/>
  </w:num>
  <w:num w:numId="9">
    <w:abstractNumId w:val="31"/>
  </w:num>
  <w:num w:numId="10">
    <w:abstractNumId w:val="11"/>
  </w:num>
  <w:num w:numId="11">
    <w:abstractNumId w:val="1"/>
  </w:num>
  <w:num w:numId="12">
    <w:abstractNumId w:val="25"/>
  </w:num>
  <w:num w:numId="13">
    <w:abstractNumId w:val="2"/>
  </w:num>
  <w:num w:numId="14">
    <w:abstractNumId w:val="5"/>
  </w:num>
  <w:num w:numId="15">
    <w:abstractNumId w:val="38"/>
  </w:num>
  <w:num w:numId="16">
    <w:abstractNumId w:val="3"/>
  </w:num>
  <w:num w:numId="17">
    <w:abstractNumId w:val="21"/>
  </w:num>
  <w:num w:numId="18">
    <w:abstractNumId w:val="22"/>
  </w:num>
  <w:num w:numId="19">
    <w:abstractNumId w:val="35"/>
  </w:num>
  <w:num w:numId="20">
    <w:abstractNumId w:val="10"/>
  </w:num>
  <w:num w:numId="21">
    <w:abstractNumId w:val="19"/>
  </w:num>
  <w:num w:numId="22">
    <w:abstractNumId w:val="17"/>
  </w:num>
  <w:num w:numId="23">
    <w:abstractNumId w:val="30"/>
  </w:num>
  <w:num w:numId="24">
    <w:abstractNumId w:val="27"/>
  </w:num>
  <w:num w:numId="25">
    <w:abstractNumId w:val="33"/>
  </w:num>
  <w:num w:numId="26">
    <w:abstractNumId w:val="13"/>
  </w:num>
  <w:num w:numId="27">
    <w:abstractNumId w:val="28"/>
  </w:num>
  <w:num w:numId="28">
    <w:abstractNumId w:val="15"/>
  </w:num>
  <w:num w:numId="29">
    <w:abstractNumId w:val="46"/>
  </w:num>
  <w:num w:numId="30">
    <w:abstractNumId w:val="0"/>
  </w:num>
  <w:num w:numId="31">
    <w:abstractNumId w:val="4"/>
  </w:num>
  <w:num w:numId="32">
    <w:abstractNumId w:val="18"/>
  </w:num>
  <w:num w:numId="33">
    <w:abstractNumId w:val="44"/>
  </w:num>
  <w:num w:numId="34">
    <w:abstractNumId w:val="12"/>
  </w:num>
  <w:num w:numId="35">
    <w:abstractNumId w:val="32"/>
  </w:num>
  <w:num w:numId="36">
    <w:abstractNumId w:val="29"/>
  </w:num>
  <w:num w:numId="37">
    <w:abstractNumId w:val="8"/>
  </w:num>
  <w:num w:numId="38">
    <w:abstractNumId w:val="43"/>
  </w:num>
  <w:num w:numId="39">
    <w:abstractNumId w:val="23"/>
  </w:num>
  <w:num w:numId="40">
    <w:abstractNumId w:val="37"/>
  </w:num>
  <w:num w:numId="41">
    <w:abstractNumId w:val="24"/>
  </w:num>
  <w:num w:numId="42">
    <w:abstractNumId w:val="9"/>
  </w:num>
  <w:num w:numId="43">
    <w:abstractNumId w:val="20"/>
  </w:num>
  <w:num w:numId="44">
    <w:abstractNumId w:val="14"/>
  </w:num>
  <w:num w:numId="45">
    <w:abstractNumId w:val="34"/>
  </w:num>
  <w:num w:numId="46">
    <w:abstractNumId w:val="42"/>
  </w:num>
  <w:num w:numId="47">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123C"/>
    <w:rsid w:val="00003369"/>
    <w:rsid w:val="00005752"/>
    <w:rsid w:val="00013787"/>
    <w:rsid w:val="0003247D"/>
    <w:rsid w:val="000326BA"/>
    <w:rsid w:val="000328B9"/>
    <w:rsid w:val="00040387"/>
    <w:rsid w:val="00043D3B"/>
    <w:rsid w:val="00054B60"/>
    <w:rsid w:val="00061077"/>
    <w:rsid w:val="00061F55"/>
    <w:rsid w:val="000A25DE"/>
    <w:rsid w:val="000A32EA"/>
    <w:rsid w:val="000A566B"/>
    <w:rsid w:val="000B1F34"/>
    <w:rsid w:val="000B36B3"/>
    <w:rsid w:val="000B43C9"/>
    <w:rsid w:val="000B549F"/>
    <w:rsid w:val="000E7107"/>
    <w:rsid w:val="000F6942"/>
    <w:rsid w:val="00112F0B"/>
    <w:rsid w:val="00120353"/>
    <w:rsid w:val="001340A7"/>
    <w:rsid w:val="001429DF"/>
    <w:rsid w:val="00154E9F"/>
    <w:rsid w:val="001555A4"/>
    <w:rsid w:val="0016229B"/>
    <w:rsid w:val="0017050A"/>
    <w:rsid w:val="00172C5B"/>
    <w:rsid w:val="001803BD"/>
    <w:rsid w:val="0018272D"/>
    <w:rsid w:val="00182EF0"/>
    <w:rsid w:val="0018429A"/>
    <w:rsid w:val="001A366C"/>
    <w:rsid w:val="001B0BEC"/>
    <w:rsid w:val="001B6A54"/>
    <w:rsid w:val="001B7920"/>
    <w:rsid w:val="001C353D"/>
    <w:rsid w:val="001C4BC9"/>
    <w:rsid w:val="001D0DD3"/>
    <w:rsid w:val="001F4535"/>
    <w:rsid w:val="001F51A8"/>
    <w:rsid w:val="001F66C9"/>
    <w:rsid w:val="00202A40"/>
    <w:rsid w:val="00206F66"/>
    <w:rsid w:val="00211BBE"/>
    <w:rsid w:val="00213573"/>
    <w:rsid w:val="002227CD"/>
    <w:rsid w:val="00255E0A"/>
    <w:rsid w:val="002666DD"/>
    <w:rsid w:val="00277B4A"/>
    <w:rsid w:val="00292998"/>
    <w:rsid w:val="0029502A"/>
    <w:rsid w:val="002959BB"/>
    <w:rsid w:val="0029617A"/>
    <w:rsid w:val="002A08D3"/>
    <w:rsid w:val="002A7519"/>
    <w:rsid w:val="002B4C40"/>
    <w:rsid w:val="002D0539"/>
    <w:rsid w:val="002D0A68"/>
    <w:rsid w:val="002F143F"/>
    <w:rsid w:val="002F33C8"/>
    <w:rsid w:val="002F6C3D"/>
    <w:rsid w:val="00307FB9"/>
    <w:rsid w:val="00313A40"/>
    <w:rsid w:val="00323B6E"/>
    <w:rsid w:val="003255CE"/>
    <w:rsid w:val="00333A23"/>
    <w:rsid w:val="003521DC"/>
    <w:rsid w:val="00363573"/>
    <w:rsid w:val="00373E8D"/>
    <w:rsid w:val="00375041"/>
    <w:rsid w:val="00397D42"/>
    <w:rsid w:val="003A1C19"/>
    <w:rsid w:val="003A2C0F"/>
    <w:rsid w:val="003C0C49"/>
    <w:rsid w:val="003C3A56"/>
    <w:rsid w:val="003D2B98"/>
    <w:rsid w:val="003D4D51"/>
    <w:rsid w:val="003E51D4"/>
    <w:rsid w:val="003F22AF"/>
    <w:rsid w:val="003F4FAD"/>
    <w:rsid w:val="00404C63"/>
    <w:rsid w:val="00413684"/>
    <w:rsid w:val="00416332"/>
    <w:rsid w:val="004174DC"/>
    <w:rsid w:val="00425B17"/>
    <w:rsid w:val="00427714"/>
    <w:rsid w:val="00434086"/>
    <w:rsid w:val="004344C4"/>
    <w:rsid w:val="00441D05"/>
    <w:rsid w:val="00462B6E"/>
    <w:rsid w:val="00463EE9"/>
    <w:rsid w:val="004726A3"/>
    <w:rsid w:val="004839E7"/>
    <w:rsid w:val="00490F97"/>
    <w:rsid w:val="004934A2"/>
    <w:rsid w:val="00495333"/>
    <w:rsid w:val="004977F5"/>
    <w:rsid w:val="004C53C9"/>
    <w:rsid w:val="004C7B51"/>
    <w:rsid w:val="004D2999"/>
    <w:rsid w:val="004E370A"/>
    <w:rsid w:val="004E59C8"/>
    <w:rsid w:val="004E651D"/>
    <w:rsid w:val="004E7E71"/>
    <w:rsid w:val="004F7DFC"/>
    <w:rsid w:val="00503DE2"/>
    <w:rsid w:val="00546287"/>
    <w:rsid w:val="00546D9F"/>
    <w:rsid w:val="00550A6F"/>
    <w:rsid w:val="00553787"/>
    <w:rsid w:val="00556AAA"/>
    <w:rsid w:val="005648DA"/>
    <w:rsid w:val="00583C45"/>
    <w:rsid w:val="005921B8"/>
    <w:rsid w:val="005A1342"/>
    <w:rsid w:val="005A5623"/>
    <w:rsid w:val="005B5FD4"/>
    <w:rsid w:val="005C512E"/>
    <w:rsid w:val="005D06E6"/>
    <w:rsid w:val="005D38FF"/>
    <w:rsid w:val="005D41AF"/>
    <w:rsid w:val="005D47B1"/>
    <w:rsid w:val="005D4A9C"/>
    <w:rsid w:val="005D7CED"/>
    <w:rsid w:val="005E7E37"/>
    <w:rsid w:val="005F688A"/>
    <w:rsid w:val="00603529"/>
    <w:rsid w:val="00605AD8"/>
    <w:rsid w:val="00615ECC"/>
    <w:rsid w:val="00624353"/>
    <w:rsid w:val="00624C2C"/>
    <w:rsid w:val="0062581B"/>
    <w:rsid w:val="00626916"/>
    <w:rsid w:val="00627993"/>
    <w:rsid w:val="006506EC"/>
    <w:rsid w:val="006518BE"/>
    <w:rsid w:val="00660006"/>
    <w:rsid w:val="00661727"/>
    <w:rsid w:val="00662B0A"/>
    <w:rsid w:val="00671A08"/>
    <w:rsid w:val="00673229"/>
    <w:rsid w:val="006749CB"/>
    <w:rsid w:val="00676506"/>
    <w:rsid w:val="00685B49"/>
    <w:rsid w:val="0069142E"/>
    <w:rsid w:val="006B1387"/>
    <w:rsid w:val="006C4AEB"/>
    <w:rsid w:val="006D2DCE"/>
    <w:rsid w:val="00700F19"/>
    <w:rsid w:val="0070695F"/>
    <w:rsid w:val="00721D12"/>
    <w:rsid w:val="00721EC3"/>
    <w:rsid w:val="007269FE"/>
    <w:rsid w:val="00730F65"/>
    <w:rsid w:val="00732070"/>
    <w:rsid w:val="007729E5"/>
    <w:rsid w:val="00774278"/>
    <w:rsid w:val="00774EEA"/>
    <w:rsid w:val="007761C2"/>
    <w:rsid w:val="0077727A"/>
    <w:rsid w:val="00780158"/>
    <w:rsid w:val="007803FF"/>
    <w:rsid w:val="007A5921"/>
    <w:rsid w:val="007B1F0C"/>
    <w:rsid w:val="007C4819"/>
    <w:rsid w:val="007E2103"/>
    <w:rsid w:val="007E3378"/>
    <w:rsid w:val="007E34EB"/>
    <w:rsid w:val="007E4E99"/>
    <w:rsid w:val="007E6622"/>
    <w:rsid w:val="007F1021"/>
    <w:rsid w:val="007F18E3"/>
    <w:rsid w:val="007F2A8B"/>
    <w:rsid w:val="007F3599"/>
    <w:rsid w:val="007F7022"/>
    <w:rsid w:val="00811F37"/>
    <w:rsid w:val="008123BF"/>
    <w:rsid w:val="00820381"/>
    <w:rsid w:val="00821DCC"/>
    <w:rsid w:val="0082283B"/>
    <w:rsid w:val="008249E0"/>
    <w:rsid w:val="008324C6"/>
    <w:rsid w:val="00837ACF"/>
    <w:rsid w:val="008448F0"/>
    <w:rsid w:val="008476B0"/>
    <w:rsid w:val="00851507"/>
    <w:rsid w:val="00861AF9"/>
    <w:rsid w:val="00866706"/>
    <w:rsid w:val="008673F7"/>
    <w:rsid w:val="00875213"/>
    <w:rsid w:val="00876F3A"/>
    <w:rsid w:val="008804C2"/>
    <w:rsid w:val="00881850"/>
    <w:rsid w:val="008825B6"/>
    <w:rsid w:val="00895575"/>
    <w:rsid w:val="008B6422"/>
    <w:rsid w:val="008C6F43"/>
    <w:rsid w:val="008D6830"/>
    <w:rsid w:val="008F56F2"/>
    <w:rsid w:val="008F6EDA"/>
    <w:rsid w:val="00920155"/>
    <w:rsid w:val="00950291"/>
    <w:rsid w:val="00972B06"/>
    <w:rsid w:val="00984B3A"/>
    <w:rsid w:val="009879D8"/>
    <w:rsid w:val="009B606C"/>
    <w:rsid w:val="009C23BC"/>
    <w:rsid w:val="009C687E"/>
    <w:rsid w:val="009D6C66"/>
    <w:rsid w:val="00A058B8"/>
    <w:rsid w:val="00A07CF9"/>
    <w:rsid w:val="00A26A1C"/>
    <w:rsid w:val="00A316D5"/>
    <w:rsid w:val="00A40F8F"/>
    <w:rsid w:val="00A46C77"/>
    <w:rsid w:val="00A472CF"/>
    <w:rsid w:val="00A52959"/>
    <w:rsid w:val="00A56407"/>
    <w:rsid w:val="00A56720"/>
    <w:rsid w:val="00A6000C"/>
    <w:rsid w:val="00A642C7"/>
    <w:rsid w:val="00A726E7"/>
    <w:rsid w:val="00A7325C"/>
    <w:rsid w:val="00A970B5"/>
    <w:rsid w:val="00AA25AA"/>
    <w:rsid w:val="00AC70E8"/>
    <w:rsid w:val="00B1253B"/>
    <w:rsid w:val="00B12DC8"/>
    <w:rsid w:val="00B17413"/>
    <w:rsid w:val="00B33DA4"/>
    <w:rsid w:val="00B346B2"/>
    <w:rsid w:val="00B46538"/>
    <w:rsid w:val="00B54821"/>
    <w:rsid w:val="00B6773F"/>
    <w:rsid w:val="00B76204"/>
    <w:rsid w:val="00B83F6D"/>
    <w:rsid w:val="00B8743E"/>
    <w:rsid w:val="00BA701B"/>
    <w:rsid w:val="00BB204D"/>
    <w:rsid w:val="00BC1763"/>
    <w:rsid w:val="00BC3750"/>
    <w:rsid w:val="00BD6F53"/>
    <w:rsid w:val="00BE001E"/>
    <w:rsid w:val="00BE3511"/>
    <w:rsid w:val="00BE505A"/>
    <w:rsid w:val="00C10801"/>
    <w:rsid w:val="00C166DA"/>
    <w:rsid w:val="00C46375"/>
    <w:rsid w:val="00C52825"/>
    <w:rsid w:val="00C73A21"/>
    <w:rsid w:val="00C80BE5"/>
    <w:rsid w:val="00C8476D"/>
    <w:rsid w:val="00C8631B"/>
    <w:rsid w:val="00C86D6C"/>
    <w:rsid w:val="00C9123C"/>
    <w:rsid w:val="00C94F30"/>
    <w:rsid w:val="00CB2E0C"/>
    <w:rsid w:val="00CC3303"/>
    <w:rsid w:val="00CC59CF"/>
    <w:rsid w:val="00CD3210"/>
    <w:rsid w:val="00CE4F6E"/>
    <w:rsid w:val="00CE5D4F"/>
    <w:rsid w:val="00CE727B"/>
    <w:rsid w:val="00CF2446"/>
    <w:rsid w:val="00CF3D85"/>
    <w:rsid w:val="00D10E6F"/>
    <w:rsid w:val="00D11198"/>
    <w:rsid w:val="00D46156"/>
    <w:rsid w:val="00D65DA5"/>
    <w:rsid w:val="00D77D28"/>
    <w:rsid w:val="00D94FAF"/>
    <w:rsid w:val="00D97EF8"/>
    <w:rsid w:val="00DA5D1D"/>
    <w:rsid w:val="00DA64B6"/>
    <w:rsid w:val="00DB196D"/>
    <w:rsid w:val="00DC53F5"/>
    <w:rsid w:val="00DC5AC5"/>
    <w:rsid w:val="00DD5C0B"/>
    <w:rsid w:val="00DE353D"/>
    <w:rsid w:val="00E05E14"/>
    <w:rsid w:val="00E060FF"/>
    <w:rsid w:val="00E074B1"/>
    <w:rsid w:val="00E10E38"/>
    <w:rsid w:val="00E13C89"/>
    <w:rsid w:val="00E144E0"/>
    <w:rsid w:val="00E30C53"/>
    <w:rsid w:val="00E47609"/>
    <w:rsid w:val="00E47CCC"/>
    <w:rsid w:val="00E52CD4"/>
    <w:rsid w:val="00E7103C"/>
    <w:rsid w:val="00E741A8"/>
    <w:rsid w:val="00E864C7"/>
    <w:rsid w:val="00E90429"/>
    <w:rsid w:val="00E92C7B"/>
    <w:rsid w:val="00E97934"/>
    <w:rsid w:val="00E97D2E"/>
    <w:rsid w:val="00EB38B7"/>
    <w:rsid w:val="00EB4A12"/>
    <w:rsid w:val="00EB6E23"/>
    <w:rsid w:val="00EC1A8A"/>
    <w:rsid w:val="00ED0FC3"/>
    <w:rsid w:val="00ED102F"/>
    <w:rsid w:val="00EE1BE4"/>
    <w:rsid w:val="00EE39BB"/>
    <w:rsid w:val="00EE3D2F"/>
    <w:rsid w:val="00EE4557"/>
    <w:rsid w:val="00EE4811"/>
    <w:rsid w:val="00EE6466"/>
    <w:rsid w:val="00EF0E3C"/>
    <w:rsid w:val="00EF489F"/>
    <w:rsid w:val="00EF67A3"/>
    <w:rsid w:val="00F02D0E"/>
    <w:rsid w:val="00F4119B"/>
    <w:rsid w:val="00F473CF"/>
    <w:rsid w:val="00F71E35"/>
    <w:rsid w:val="00F73FBD"/>
    <w:rsid w:val="00F77C92"/>
    <w:rsid w:val="00F81362"/>
    <w:rsid w:val="00F85758"/>
    <w:rsid w:val="00FA7CED"/>
    <w:rsid w:val="00FC7AD3"/>
    <w:rsid w:val="00FF28E1"/>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E91BEBD4-EF34-4846-B6A7-2034785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825"/>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semiHidden/>
    <w:rsid w:val="00C9123C"/>
    <w:rPr>
      <w:sz w:val="20"/>
      <w:szCs w:val="20"/>
    </w:rPr>
  </w:style>
  <w:style w:type="character" w:customStyle="1" w:styleId="CommentTextChar">
    <w:name w:val="Comment Text Char"/>
    <w:basedOn w:val="DefaultParagraphFont"/>
    <w:uiPriority w:val="99"/>
    <w:semiHidden/>
    <w:rsid w:val="00C9123C"/>
    <w:rPr>
      <w:rFonts w:ascii="Times New Roman" w:eastAsia="Times New Roman" w:hAnsi="Times New Roman" w:cs="Times New Roman"/>
      <w:sz w:val="20"/>
      <w:szCs w:val="20"/>
      <w:lang w:eastAsia="lv-LV"/>
    </w:rPr>
  </w:style>
  <w:style w:type="character" w:customStyle="1" w:styleId="CommentTextChar1">
    <w:name w:val="Comment Text Char1"/>
    <w:link w:val="CommentText"/>
    <w:semiHidden/>
    <w:locked/>
    <w:rsid w:val="00C9123C"/>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C9123C"/>
    <w:pPr>
      <w:ind w:left="720"/>
      <w:contextualSpacing/>
    </w:pPr>
  </w:style>
  <w:style w:type="paragraph" w:styleId="FootnoteText">
    <w:name w:val="footnote text"/>
    <w:aliases w:val="single space,ft,footnote text,ft Rakstz. Rakstz.,ft Rakstz.,Footnote,Fußnote,Char,Char Rakstz. Rakstz. Rakstz. Rakstz. Rakstz. Rakstz. Rakstz.,Char Rakstz. Rakstz. Rakstz. Rakstz. Rakstz. Rakstz.,single spa,Vēres teksts Char Char Char"/>
    <w:basedOn w:val="Normal"/>
    <w:link w:val="FootnoteTextChar"/>
    <w:uiPriority w:val="99"/>
    <w:unhideWhenUsed/>
    <w:rsid w:val="00CF3D85"/>
    <w:rPr>
      <w:sz w:val="20"/>
      <w:szCs w:val="20"/>
    </w:rPr>
  </w:style>
  <w:style w:type="character" w:customStyle="1" w:styleId="FootnoteTextChar">
    <w:name w:val="Footnote Text Char"/>
    <w:aliases w:val="single space Char,ft Char,footnote text Char,ft Rakstz. Rakstz. Char,ft Rakstz. Char,Footnote Char,Fußnote Char,Char Char,Char Rakstz. Rakstz. Rakstz. Rakstz. Rakstz. Rakstz. Rakstz. Char,single spa Char"/>
    <w:basedOn w:val="DefaultParagraphFont"/>
    <w:link w:val="FootnoteText"/>
    <w:uiPriority w:val="99"/>
    <w:rsid w:val="00CF3D85"/>
    <w:rPr>
      <w:rFonts w:ascii="Times New Roman" w:eastAsia="Times New Roman" w:hAnsi="Times New Roman" w:cs="Times New Roman"/>
      <w:sz w:val="20"/>
      <w:szCs w:val="20"/>
      <w:lang w:eastAsia="lv-LV"/>
    </w:rPr>
  </w:style>
  <w:style w:type="character" w:styleId="FootnoteReference">
    <w:name w:val="footnote reference"/>
    <w:aliases w:val="ftref,Footnote symbol,Footnote Reference Number,SUPERS,Footnote Refernece,Footnote Reference Superscript,Vēres atsauce,EN Footnote Reference,Times 10 Point,Exposant 3 Point,Footnote reference number,note TESI,Ref,de nota al pie"/>
    <w:basedOn w:val="DefaultParagraphFont"/>
    <w:unhideWhenUsed/>
    <w:rsid w:val="00CF3D85"/>
    <w:rPr>
      <w:vertAlign w:val="superscript"/>
    </w:rPr>
  </w:style>
  <w:style w:type="character" w:styleId="Hyperlink">
    <w:name w:val="Hyperlink"/>
    <w:basedOn w:val="DefaultParagraphFont"/>
    <w:uiPriority w:val="99"/>
    <w:unhideWhenUsed/>
    <w:rsid w:val="00CF3D85"/>
    <w:rPr>
      <w:color w:val="0563C1" w:themeColor="hyperlink"/>
      <w:u w:val="single"/>
    </w:rPr>
  </w:style>
  <w:style w:type="paragraph" w:styleId="BalloonText">
    <w:name w:val="Balloon Text"/>
    <w:basedOn w:val="Normal"/>
    <w:link w:val="BalloonTextChar"/>
    <w:uiPriority w:val="99"/>
    <w:semiHidden/>
    <w:unhideWhenUsed/>
    <w:rsid w:val="00BC1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76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8804C2"/>
    <w:pPr>
      <w:tabs>
        <w:tab w:val="center" w:pos="4153"/>
        <w:tab w:val="right" w:pos="8306"/>
      </w:tabs>
    </w:pPr>
  </w:style>
  <w:style w:type="character" w:customStyle="1" w:styleId="HeaderChar">
    <w:name w:val="Header Char"/>
    <w:basedOn w:val="DefaultParagraphFont"/>
    <w:link w:val="Header"/>
    <w:uiPriority w:val="99"/>
    <w:rsid w:val="008804C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804C2"/>
    <w:pPr>
      <w:tabs>
        <w:tab w:val="center" w:pos="4153"/>
        <w:tab w:val="right" w:pos="8306"/>
      </w:tabs>
    </w:pPr>
  </w:style>
  <w:style w:type="character" w:customStyle="1" w:styleId="FooterChar">
    <w:name w:val="Footer Char"/>
    <w:basedOn w:val="DefaultParagraphFont"/>
    <w:link w:val="Footer"/>
    <w:uiPriority w:val="99"/>
    <w:rsid w:val="008804C2"/>
    <w:rPr>
      <w:rFonts w:ascii="Times New Roman" w:eastAsia="Times New Roman" w:hAnsi="Times New Roman" w:cs="Times New Roman"/>
      <w:sz w:val="24"/>
      <w:szCs w:val="24"/>
      <w:lang w:eastAsia="lv-LV"/>
    </w:rPr>
  </w:style>
  <w:style w:type="paragraph" w:styleId="NoSpacing">
    <w:name w:val="No Spacing"/>
    <w:uiPriority w:val="1"/>
    <w:qFormat/>
    <w:rsid w:val="004E651D"/>
    <w:pPr>
      <w:spacing w:after="0" w:line="240" w:lineRule="auto"/>
    </w:pPr>
    <w:rPr>
      <w:rFonts w:ascii="Calibri" w:eastAsia="Calibri" w:hAnsi="Calibri" w:cs="Times New Roman"/>
      <w:lang w:val="en-GB"/>
    </w:rPr>
  </w:style>
  <w:style w:type="character" w:customStyle="1" w:styleId="apple-converted-space">
    <w:name w:val="apple-converted-space"/>
    <w:basedOn w:val="DefaultParagraphFont"/>
    <w:rsid w:val="00984B3A"/>
  </w:style>
  <w:style w:type="character" w:customStyle="1" w:styleId="wffiletext">
    <w:name w:val="wf_file_text"/>
    <w:basedOn w:val="DefaultParagraphFont"/>
    <w:rsid w:val="00984B3A"/>
  </w:style>
  <w:style w:type="character" w:styleId="Emphasis">
    <w:name w:val="Emphasis"/>
    <w:basedOn w:val="DefaultParagraphFont"/>
    <w:uiPriority w:val="20"/>
    <w:qFormat/>
    <w:rsid w:val="00984B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veisberga@i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pkc.gov.lv/veselibas-aprupes-statistika" TargetMode="External"/><Relationship Id="rId3" Type="http://schemas.openxmlformats.org/officeDocument/2006/relationships/hyperlink" Target="http://www.druid-project.eu/Druid/EN/Dissemination/downloads_and_links/Final_Report.pdf?__blob=publicationFile" TargetMode="External"/><Relationship Id="rId7" Type="http://schemas.openxmlformats.org/officeDocument/2006/relationships/hyperlink" Target="http://www.spkc.gov.lv/file_download/1916/NARK_par_2013.doc" TargetMode="External"/><Relationship Id="rId2" Type="http://schemas.openxmlformats.org/officeDocument/2006/relationships/hyperlink" Target="http://www.vm.gov.lv/lv/aktualitates/ieteikumi_narkotiku_lietosanas_profilaksei_izklaides_vietas/" TargetMode="External"/><Relationship Id="rId1" Type="http://schemas.openxmlformats.org/officeDocument/2006/relationships/hyperlink" Target="http://www.vm.gov.lv/images/userfiles/phoebe/aktualitates_veselibas_veicinasana_8a03f52e8e639356c225792e00364f3b/vadlinijas_pasvaldibam_aprilis_2012.pdf" TargetMode="External"/><Relationship Id="rId6" Type="http://schemas.openxmlformats.org/officeDocument/2006/relationships/hyperlink" Target="http://www.ievp.gov.lv/index.php?option=com_content&amp;view=article&amp;id=72&amp;Itemid=75&amp;lang=lv" TargetMode="External"/><Relationship Id="rId11" Type="http://schemas.openxmlformats.org/officeDocument/2006/relationships/hyperlink" Target="http://www.spkc.gov.lv/atkaribu-slimibu-petijumi-un-zinojumi/" TargetMode="External"/><Relationship Id="rId5" Type="http://schemas.openxmlformats.org/officeDocument/2006/relationships/hyperlink" Target="http://www.lrvk.gov.lv/upload/Revzinoj_11feb14.pdf" TargetMode="External"/><Relationship Id="rId10" Type="http://schemas.openxmlformats.org/officeDocument/2006/relationships/hyperlink" Target="http://www.consilium.europa.eu/uedocs/cms_data/docs/pressdata/en/jha/139606.pdf" TargetMode="External"/><Relationship Id="rId4" Type="http://schemas.openxmlformats.org/officeDocument/2006/relationships/hyperlink" Target="http://www.mk.gov.lv/lv/mk/tap/?pid=40330161" TargetMode="External"/><Relationship Id="rId9" Type="http://schemas.openxmlformats.org/officeDocument/2006/relationships/hyperlink" Target="http://www.apvienibahiv.lv/docs/729/Projekti_2012/Blakusparadibas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FE98-6BA0-40F1-826B-C7F5BEC0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9336</Words>
  <Characters>69933</Characters>
  <Application>Microsoft Office Word</Application>
  <DocSecurity>0</DocSecurity>
  <Lines>2056</Lines>
  <Paragraphs>777</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78492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1.pielikums</dc:subject>
  <dc:creator>Agnese Zīle-Veisberga</dc:creator>
  <cp:lastModifiedBy>Biruta Pedane</cp:lastModifiedBy>
  <cp:revision>16</cp:revision>
  <cp:lastPrinted>2014-08-14T12:06:00Z</cp:lastPrinted>
  <dcterms:created xsi:type="dcterms:W3CDTF">2014-11-11T11:36:00Z</dcterms:created>
  <dcterms:modified xsi:type="dcterms:W3CDTF">2014-12-15T09:50:00Z</dcterms:modified>
</cp:coreProperties>
</file>