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BE5" w:rsidRPr="00CE49EA" w:rsidRDefault="002C0E92" w:rsidP="002C0E92">
      <w:pPr>
        <w:pStyle w:val="Title"/>
        <w:jc w:val="right"/>
        <w:rPr>
          <w:rFonts w:ascii="Times New Roman" w:hAnsi="Times New Roman" w:cs="Times New Roman"/>
          <w:b w:val="0"/>
          <w:sz w:val="24"/>
          <w:szCs w:val="24"/>
        </w:rPr>
      </w:pPr>
      <w:bookmarkStart w:id="0" w:name="_Toc396082766"/>
      <w:bookmarkStart w:id="1" w:name="_Toc396723541"/>
      <w:r w:rsidRPr="00CE49EA">
        <w:rPr>
          <w:rFonts w:ascii="Times New Roman" w:hAnsi="Times New Roman" w:cs="Times New Roman"/>
          <w:b w:val="0"/>
          <w:sz w:val="24"/>
          <w:szCs w:val="24"/>
        </w:rPr>
        <w:t>Ministru kabineta</w:t>
      </w:r>
      <w:bookmarkEnd w:id="0"/>
      <w:bookmarkEnd w:id="1"/>
    </w:p>
    <w:p w:rsidR="002C0E92" w:rsidRPr="00CE49EA" w:rsidRDefault="002C0E92" w:rsidP="002C0E92">
      <w:pPr>
        <w:jc w:val="right"/>
        <w:rPr>
          <w:rFonts w:ascii="Times New Roman" w:hAnsi="Times New Roman"/>
        </w:rPr>
      </w:pPr>
      <w:proofErr w:type="gramStart"/>
      <w:r w:rsidRPr="00CE49EA">
        <w:rPr>
          <w:rFonts w:ascii="Times New Roman" w:hAnsi="Times New Roman"/>
        </w:rPr>
        <w:t>2014.gada</w:t>
      </w:r>
      <w:proofErr w:type="gramEnd"/>
      <w:r w:rsidRPr="00CE49EA">
        <w:rPr>
          <w:rFonts w:ascii="Times New Roman" w:hAnsi="Times New Roman"/>
        </w:rPr>
        <w:t>__________</w:t>
      </w:r>
    </w:p>
    <w:p w:rsidR="002C0E92" w:rsidRPr="00CE49EA" w:rsidRDefault="00263708" w:rsidP="002C0E92">
      <w:pPr>
        <w:jc w:val="right"/>
        <w:rPr>
          <w:rFonts w:ascii="Times New Roman" w:hAnsi="Times New Roman"/>
        </w:rPr>
      </w:pPr>
      <w:r w:rsidRPr="00CE49EA">
        <w:rPr>
          <w:rFonts w:ascii="Times New Roman" w:hAnsi="Times New Roman"/>
        </w:rPr>
        <w:t>r</w:t>
      </w:r>
      <w:r w:rsidR="002C0E92" w:rsidRPr="00CE49EA">
        <w:rPr>
          <w:rFonts w:ascii="Times New Roman" w:hAnsi="Times New Roman"/>
        </w:rPr>
        <w:t>īkojums Nr.______</w:t>
      </w:r>
    </w:p>
    <w:p w:rsidR="007C0BE5" w:rsidRPr="00CE49EA" w:rsidRDefault="007C0BE5" w:rsidP="007C0BE5">
      <w:pPr>
        <w:pStyle w:val="Title"/>
      </w:pPr>
    </w:p>
    <w:p w:rsidR="007C0BE5" w:rsidRPr="00CE49EA" w:rsidRDefault="007C0BE5" w:rsidP="007C0BE5">
      <w:pPr>
        <w:pStyle w:val="Title"/>
      </w:pPr>
    </w:p>
    <w:p w:rsidR="007C0BE5" w:rsidRPr="00CE49EA" w:rsidRDefault="00FD2759" w:rsidP="002F2587">
      <w:pPr>
        <w:jc w:val="center"/>
        <w:rPr>
          <w:rFonts w:ascii="Times New Roman" w:hAnsi="Times New Roman"/>
          <w:b/>
          <w:sz w:val="28"/>
        </w:rPr>
      </w:pPr>
      <w:bookmarkStart w:id="2" w:name="_Toc395566279"/>
      <w:r w:rsidRPr="00CE49EA">
        <w:rPr>
          <w:rFonts w:ascii="Times New Roman" w:hAnsi="Times New Roman"/>
          <w:b/>
          <w:sz w:val="28"/>
        </w:rPr>
        <w:t xml:space="preserve">Informatīvais ziņojums </w:t>
      </w:r>
      <w:bookmarkEnd w:id="2"/>
    </w:p>
    <w:p w:rsidR="00FD2759" w:rsidRPr="00CE49EA" w:rsidRDefault="00FD2759" w:rsidP="002F2587">
      <w:pPr>
        <w:jc w:val="center"/>
        <w:rPr>
          <w:rFonts w:ascii="Times New Roman" w:hAnsi="Times New Roman"/>
          <w:b/>
          <w:sz w:val="28"/>
          <w:szCs w:val="28"/>
        </w:rPr>
      </w:pPr>
    </w:p>
    <w:p w:rsidR="007C0BE5" w:rsidRPr="00CE49EA" w:rsidRDefault="002C0E92" w:rsidP="002F2587">
      <w:pPr>
        <w:jc w:val="center"/>
        <w:rPr>
          <w:rFonts w:ascii="Times New Roman" w:hAnsi="Times New Roman"/>
          <w:b/>
          <w:sz w:val="28"/>
        </w:rPr>
      </w:pPr>
      <w:bookmarkStart w:id="3" w:name="_Toc395485688"/>
      <w:bookmarkStart w:id="4" w:name="_Toc395566280"/>
      <w:r w:rsidRPr="00CE49EA">
        <w:rPr>
          <w:rFonts w:ascii="Times New Roman" w:hAnsi="Times New Roman"/>
          <w:b/>
          <w:sz w:val="28"/>
          <w:szCs w:val="28"/>
        </w:rPr>
        <w:t>„</w:t>
      </w:r>
      <w:r w:rsidR="00FE2D61" w:rsidRPr="00CE49EA">
        <w:rPr>
          <w:rFonts w:ascii="Times New Roman" w:hAnsi="Times New Roman"/>
          <w:b/>
          <w:sz w:val="28"/>
          <w:szCs w:val="28"/>
        </w:rPr>
        <w:t xml:space="preserve">Par </w:t>
      </w:r>
      <w:r w:rsidR="007C0BE5" w:rsidRPr="00CE49EA">
        <w:rPr>
          <w:rFonts w:ascii="Times New Roman" w:hAnsi="Times New Roman"/>
          <w:b/>
          <w:sz w:val="28"/>
        </w:rPr>
        <w:t>Narkotisko un psihotropo vielu un to atkarības</w:t>
      </w:r>
      <w:bookmarkEnd w:id="3"/>
      <w:bookmarkEnd w:id="4"/>
    </w:p>
    <w:p w:rsidR="007C0BE5" w:rsidRPr="00CE49EA" w:rsidRDefault="007C0BE5" w:rsidP="002F2587">
      <w:pPr>
        <w:jc w:val="center"/>
        <w:rPr>
          <w:rFonts w:ascii="Times New Roman" w:hAnsi="Times New Roman"/>
          <w:b/>
          <w:sz w:val="28"/>
        </w:rPr>
      </w:pPr>
      <w:bookmarkStart w:id="5" w:name="_Toc395485689"/>
      <w:bookmarkStart w:id="6" w:name="_Toc395566281"/>
      <w:r w:rsidRPr="00CE49EA">
        <w:rPr>
          <w:rFonts w:ascii="Times New Roman" w:hAnsi="Times New Roman"/>
          <w:b/>
          <w:sz w:val="28"/>
        </w:rPr>
        <w:t>izplatības ierobežošanas un kontroles</w:t>
      </w:r>
      <w:bookmarkEnd w:id="5"/>
      <w:bookmarkEnd w:id="6"/>
    </w:p>
    <w:p w:rsidR="007C0BE5" w:rsidRPr="00CE49EA" w:rsidRDefault="0075513C" w:rsidP="0075513C">
      <w:pPr>
        <w:jc w:val="center"/>
        <w:rPr>
          <w:rFonts w:ascii="Times New Roman" w:hAnsi="Times New Roman"/>
          <w:b/>
          <w:sz w:val="28"/>
        </w:rPr>
      </w:pPr>
      <w:bookmarkStart w:id="7" w:name="_Toc395485690"/>
      <w:bookmarkStart w:id="8" w:name="_Toc395566282"/>
      <w:r w:rsidRPr="00CE49EA">
        <w:rPr>
          <w:rFonts w:ascii="Times New Roman" w:hAnsi="Times New Roman"/>
          <w:b/>
          <w:sz w:val="28"/>
        </w:rPr>
        <w:t>pamatnostādņu</w:t>
      </w:r>
      <w:r w:rsidR="007C0BE5" w:rsidRPr="00CE49EA">
        <w:rPr>
          <w:rFonts w:ascii="Times New Roman" w:hAnsi="Times New Roman"/>
          <w:b/>
          <w:sz w:val="28"/>
        </w:rPr>
        <w:t xml:space="preserve"> 2011.–</w:t>
      </w:r>
      <w:proofErr w:type="gramStart"/>
      <w:r w:rsidR="007C0BE5" w:rsidRPr="00CE49EA">
        <w:rPr>
          <w:rFonts w:ascii="Times New Roman" w:hAnsi="Times New Roman"/>
          <w:b/>
          <w:sz w:val="28"/>
        </w:rPr>
        <w:t>2017.gadam</w:t>
      </w:r>
      <w:bookmarkEnd w:id="7"/>
      <w:bookmarkEnd w:id="8"/>
      <w:proofErr w:type="gramEnd"/>
    </w:p>
    <w:p w:rsidR="00FD2759" w:rsidRPr="00CE49EA" w:rsidRDefault="00FD2759" w:rsidP="002F2587">
      <w:pPr>
        <w:jc w:val="center"/>
        <w:rPr>
          <w:rFonts w:ascii="Times New Roman" w:hAnsi="Times New Roman"/>
          <w:b/>
          <w:sz w:val="28"/>
        </w:rPr>
      </w:pPr>
    </w:p>
    <w:p w:rsidR="00FD2759" w:rsidRPr="00CE49EA" w:rsidRDefault="00160FDB" w:rsidP="002F2587">
      <w:pPr>
        <w:jc w:val="center"/>
        <w:rPr>
          <w:rFonts w:ascii="Times New Roman" w:hAnsi="Times New Roman"/>
          <w:b/>
        </w:rPr>
      </w:pPr>
      <w:r w:rsidRPr="00CE49EA">
        <w:rPr>
          <w:rFonts w:ascii="Times New Roman" w:hAnsi="Times New Roman"/>
          <w:b/>
          <w:sz w:val="28"/>
          <w:szCs w:val="28"/>
        </w:rPr>
        <w:t>ieviešanu</w:t>
      </w:r>
      <w:r w:rsidR="002F2587" w:rsidRPr="00CE49EA">
        <w:rPr>
          <w:rFonts w:ascii="Times New Roman" w:hAnsi="Times New Roman"/>
          <w:b/>
          <w:sz w:val="28"/>
        </w:rPr>
        <w:t xml:space="preserve"> no 2011. līdz </w:t>
      </w:r>
      <w:proofErr w:type="gramStart"/>
      <w:r w:rsidR="002F2587" w:rsidRPr="00CE49EA">
        <w:rPr>
          <w:rFonts w:ascii="Times New Roman" w:hAnsi="Times New Roman"/>
          <w:b/>
          <w:sz w:val="28"/>
        </w:rPr>
        <w:t>2013.gadam</w:t>
      </w:r>
      <w:proofErr w:type="gramEnd"/>
      <w:r w:rsidR="000656F8" w:rsidRPr="00CE49EA">
        <w:rPr>
          <w:rFonts w:ascii="Times New Roman" w:hAnsi="Times New Roman"/>
          <w:b/>
          <w:sz w:val="28"/>
        </w:rPr>
        <w:t>”</w:t>
      </w:r>
    </w:p>
    <w:p w:rsidR="007C0BE5" w:rsidRPr="00CE49EA" w:rsidRDefault="007C0BE5" w:rsidP="00B55D4A">
      <w:pPr>
        <w:pStyle w:val="Title"/>
        <w:spacing w:before="0"/>
        <w:rPr>
          <w:rFonts w:ascii="Times New Roman" w:hAnsi="Times New Roman"/>
        </w:rPr>
      </w:pPr>
    </w:p>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 w:rsidR="00FD2759" w:rsidRPr="00CE49EA" w:rsidRDefault="00FD2759" w:rsidP="00FD2759">
      <w:pPr>
        <w:jc w:val="center"/>
        <w:rPr>
          <w:rFonts w:ascii="Times New Roman" w:hAnsi="Times New Roman"/>
          <w:b/>
        </w:rPr>
      </w:pPr>
      <w:r w:rsidRPr="00CE49EA">
        <w:rPr>
          <w:rFonts w:ascii="Times New Roman" w:hAnsi="Times New Roman"/>
          <w:b/>
        </w:rPr>
        <w:t>Rīga, 2014</w:t>
      </w:r>
    </w:p>
    <w:p w:rsidR="00E73376" w:rsidRPr="00CE49EA" w:rsidRDefault="00E73376" w:rsidP="007C0BE5">
      <w:pPr>
        <w:jc w:val="center"/>
        <w:sectPr w:rsidR="00E73376" w:rsidRPr="00CE49EA" w:rsidSect="00C74C47">
          <w:footerReference w:type="default" r:id="rId15"/>
          <w:pgSz w:w="12240" w:h="15840"/>
          <w:pgMar w:top="1440" w:right="1440" w:bottom="1440" w:left="1440" w:header="708" w:footer="708" w:gutter="0"/>
          <w:cols w:space="708"/>
          <w:titlePg/>
          <w:docGrid w:linePitch="360"/>
        </w:sectPr>
      </w:pPr>
    </w:p>
    <w:sdt>
      <w:sdtPr>
        <w:rPr>
          <w:rFonts w:asciiTheme="minorHAnsi" w:eastAsiaTheme="minorEastAsia" w:hAnsiTheme="minorHAnsi" w:cs="Times New Roman"/>
          <w:b w:val="0"/>
          <w:bCs w:val="0"/>
          <w:kern w:val="0"/>
          <w:sz w:val="24"/>
          <w:szCs w:val="24"/>
        </w:rPr>
        <w:id w:val="244784461"/>
        <w:docPartObj>
          <w:docPartGallery w:val="Table of Contents"/>
          <w:docPartUnique/>
        </w:docPartObj>
      </w:sdtPr>
      <w:sdtEndPr/>
      <w:sdtContent>
        <w:p w:rsidR="006B1E1C" w:rsidRPr="00CE49EA" w:rsidRDefault="006B1E1C">
          <w:pPr>
            <w:pStyle w:val="TOCHeading"/>
          </w:pPr>
        </w:p>
        <w:p w:rsidR="00105FF6" w:rsidRPr="00CE49EA" w:rsidRDefault="006B1E1C">
          <w:pPr>
            <w:pStyle w:val="TOC1"/>
            <w:tabs>
              <w:tab w:val="right" w:leader="dot" w:pos="9350"/>
            </w:tabs>
          </w:pPr>
          <w:r w:rsidRPr="00CE49EA">
            <w:rPr>
              <w:rFonts w:ascii="Times New Roman" w:hAnsi="Times New Roman"/>
              <w:b/>
            </w:rPr>
            <w:t>SATURS</w:t>
          </w:r>
          <w:r w:rsidR="005218BD" w:rsidRPr="00CE49EA">
            <w:rPr>
              <w:rFonts w:ascii="Times New Roman" w:hAnsi="Times New Roman"/>
              <w:b/>
            </w:rPr>
            <w:fldChar w:fldCharType="begin"/>
          </w:r>
          <w:r w:rsidRPr="00CE49EA">
            <w:rPr>
              <w:rFonts w:ascii="Times New Roman" w:hAnsi="Times New Roman"/>
              <w:b/>
            </w:rPr>
            <w:instrText xml:space="preserve"> TOC \o "1-3" \h \z \u </w:instrText>
          </w:r>
          <w:r w:rsidR="005218BD" w:rsidRPr="00CE49EA">
            <w:rPr>
              <w:rFonts w:ascii="Times New Roman" w:hAnsi="Times New Roman"/>
              <w:b/>
            </w:rPr>
            <w:fldChar w:fldCharType="separate"/>
          </w:r>
        </w:p>
        <w:p w:rsidR="00105FF6" w:rsidRPr="00CE49EA" w:rsidRDefault="00CB2BCC">
          <w:pPr>
            <w:pStyle w:val="TOC1"/>
            <w:tabs>
              <w:tab w:val="right" w:leader="dot" w:pos="9350"/>
            </w:tabs>
            <w:rPr>
              <w:rFonts w:cstheme="minorBidi"/>
              <w:sz w:val="22"/>
              <w:szCs w:val="22"/>
              <w:lang w:eastAsia="lv-LV" w:bidi="ar-SA"/>
            </w:rPr>
          </w:pPr>
          <w:hyperlink w:anchor="_Toc396723542" w:history="1">
            <w:r w:rsidR="00105FF6" w:rsidRPr="00CE49EA">
              <w:rPr>
                <w:rStyle w:val="Hyperlink"/>
                <w:rFonts w:ascii="Times New Roman" w:hAnsi="Times New Roman"/>
              </w:rPr>
              <w:t>Izmantotie saīsinājumi:</w:t>
            </w:r>
            <w:r w:rsidR="00105FF6" w:rsidRPr="00CE49EA">
              <w:rPr>
                <w:webHidden/>
              </w:rPr>
              <w:tab/>
            </w:r>
            <w:r w:rsidR="005218BD" w:rsidRPr="00CE49EA">
              <w:rPr>
                <w:webHidden/>
              </w:rPr>
              <w:fldChar w:fldCharType="begin"/>
            </w:r>
            <w:r w:rsidR="00105FF6" w:rsidRPr="00CE49EA">
              <w:rPr>
                <w:webHidden/>
              </w:rPr>
              <w:instrText xml:space="preserve"> PAGEREF _Toc396723542 \h </w:instrText>
            </w:r>
            <w:r w:rsidR="005218BD" w:rsidRPr="00CE49EA">
              <w:rPr>
                <w:webHidden/>
              </w:rPr>
            </w:r>
            <w:r w:rsidR="005218BD" w:rsidRPr="00CE49EA">
              <w:rPr>
                <w:webHidden/>
              </w:rPr>
              <w:fldChar w:fldCharType="separate"/>
            </w:r>
            <w:r>
              <w:rPr>
                <w:noProof/>
                <w:webHidden/>
              </w:rPr>
              <w:t>3</w:t>
            </w:r>
            <w:r w:rsidR="005218BD" w:rsidRPr="00CE49EA">
              <w:rPr>
                <w:webHidden/>
              </w:rPr>
              <w:fldChar w:fldCharType="end"/>
            </w:r>
          </w:hyperlink>
        </w:p>
        <w:p w:rsidR="00105FF6" w:rsidRPr="00CE49EA" w:rsidRDefault="00CB2BCC">
          <w:pPr>
            <w:pStyle w:val="TOC1"/>
            <w:tabs>
              <w:tab w:val="right" w:leader="dot" w:pos="9350"/>
            </w:tabs>
            <w:rPr>
              <w:rFonts w:cstheme="minorBidi"/>
              <w:sz w:val="22"/>
              <w:szCs w:val="22"/>
              <w:lang w:eastAsia="lv-LV" w:bidi="ar-SA"/>
            </w:rPr>
          </w:pPr>
          <w:hyperlink w:anchor="_Toc396723543" w:history="1">
            <w:r w:rsidR="00105FF6" w:rsidRPr="00CE49EA">
              <w:rPr>
                <w:rStyle w:val="Hyperlink"/>
                <w:rFonts w:ascii="Times New Roman" w:hAnsi="Times New Roman"/>
              </w:rPr>
              <w:t>IEVADS</w:t>
            </w:r>
            <w:r w:rsidR="00105FF6" w:rsidRPr="00CE49EA">
              <w:rPr>
                <w:webHidden/>
              </w:rPr>
              <w:tab/>
            </w:r>
            <w:r w:rsidR="005218BD" w:rsidRPr="00CE49EA">
              <w:rPr>
                <w:webHidden/>
              </w:rPr>
              <w:fldChar w:fldCharType="begin"/>
            </w:r>
            <w:r w:rsidR="00105FF6" w:rsidRPr="00CE49EA">
              <w:rPr>
                <w:webHidden/>
              </w:rPr>
              <w:instrText xml:space="preserve"> PAGEREF _Toc396723543 \h </w:instrText>
            </w:r>
            <w:r w:rsidR="005218BD" w:rsidRPr="00CE49EA">
              <w:rPr>
                <w:webHidden/>
              </w:rPr>
            </w:r>
            <w:r w:rsidR="005218BD" w:rsidRPr="00CE49EA">
              <w:rPr>
                <w:webHidden/>
              </w:rPr>
              <w:fldChar w:fldCharType="separate"/>
            </w:r>
            <w:r>
              <w:rPr>
                <w:noProof/>
                <w:webHidden/>
              </w:rPr>
              <w:t>4</w:t>
            </w:r>
            <w:r w:rsidR="005218BD" w:rsidRPr="00CE49EA">
              <w:rPr>
                <w:webHidden/>
              </w:rPr>
              <w:fldChar w:fldCharType="end"/>
            </w:r>
          </w:hyperlink>
        </w:p>
        <w:p w:rsidR="00105FF6" w:rsidRPr="00CE49EA" w:rsidRDefault="00CB2BCC">
          <w:pPr>
            <w:pStyle w:val="TOC1"/>
            <w:tabs>
              <w:tab w:val="left" w:pos="480"/>
              <w:tab w:val="right" w:leader="dot" w:pos="9350"/>
            </w:tabs>
            <w:rPr>
              <w:rFonts w:cstheme="minorBidi"/>
              <w:sz w:val="22"/>
              <w:szCs w:val="22"/>
              <w:lang w:eastAsia="lv-LV" w:bidi="ar-SA"/>
            </w:rPr>
          </w:pPr>
          <w:hyperlink w:anchor="_Toc396723544" w:history="1">
            <w:r w:rsidR="00105FF6" w:rsidRPr="00CE49EA">
              <w:rPr>
                <w:rStyle w:val="Hyperlink"/>
                <w:rFonts w:ascii="Times New Roman" w:hAnsi="Times New Roman"/>
              </w:rPr>
              <w:t>1.</w:t>
            </w:r>
            <w:r w:rsidR="00105FF6" w:rsidRPr="00CE49EA">
              <w:rPr>
                <w:rFonts w:cstheme="minorBidi"/>
                <w:sz w:val="22"/>
                <w:szCs w:val="22"/>
                <w:lang w:eastAsia="lv-LV" w:bidi="ar-SA"/>
              </w:rPr>
              <w:tab/>
            </w:r>
            <w:r w:rsidR="00105FF6" w:rsidRPr="00CE49EA">
              <w:rPr>
                <w:rStyle w:val="Hyperlink"/>
                <w:rFonts w:ascii="Times New Roman" w:hAnsi="Times New Roman"/>
              </w:rPr>
              <w:t>PAMATNOSTĀDNĒS IDENTIFICĒTO PROBLĒMU AKTUALITĀTE</w:t>
            </w:r>
            <w:r w:rsidR="00105FF6" w:rsidRPr="00CE49EA">
              <w:rPr>
                <w:webHidden/>
              </w:rPr>
              <w:tab/>
            </w:r>
            <w:r w:rsidR="005218BD" w:rsidRPr="00CE49EA">
              <w:rPr>
                <w:webHidden/>
              </w:rPr>
              <w:fldChar w:fldCharType="begin"/>
            </w:r>
            <w:r w:rsidR="00105FF6" w:rsidRPr="00CE49EA">
              <w:rPr>
                <w:webHidden/>
              </w:rPr>
              <w:instrText xml:space="preserve"> PAGEREF _Toc396723544 \h </w:instrText>
            </w:r>
            <w:r w:rsidR="005218BD" w:rsidRPr="00CE49EA">
              <w:rPr>
                <w:webHidden/>
              </w:rPr>
            </w:r>
            <w:r w:rsidR="005218BD" w:rsidRPr="00CE49EA">
              <w:rPr>
                <w:webHidden/>
              </w:rPr>
              <w:fldChar w:fldCharType="separate"/>
            </w:r>
            <w:r>
              <w:rPr>
                <w:noProof/>
                <w:webHidden/>
              </w:rPr>
              <w:t>6</w:t>
            </w:r>
            <w:r w:rsidR="005218BD" w:rsidRPr="00CE49EA">
              <w:rPr>
                <w:webHidden/>
              </w:rPr>
              <w:fldChar w:fldCharType="end"/>
            </w:r>
          </w:hyperlink>
        </w:p>
        <w:p w:rsidR="00105FF6" w:rsidRPr="00CE49EA" w:rsidRDefault="00CB2BCC">
          <w:pPr>
            <w:pStyle w:val="TOC2"/>
            <w:tabs>
              <w:tab w:val="left" w:pos="880"/>
              <w:tab w:val="right" w:leader="dot" w:pos="9350"/>
            </w:tabs>
            <w:rPr>
              <w:rFonts w:cstheme="minorBidi"/>
              <w:sz w:val="22"/>
              <w:szCs w:val="22"/>
              <w:lang w:eastAsia="lv-LV" w:bidi="ar-SA"/>
            </w:rPr>
          </w:pPr>
          <w:hyperlink w:anchor="_Toc396723545" w:history="1">
            <w:r w:rsidR="00105FF6" w:rsidRPr="00CE49EA">
              <w:rPr>
                <w:rStyle w:val="Hyperlink"/>
                <w:rFonts w:ascii="Times New Roman" w:hAnsi="Times New Roman"/>
              </w:rPr>
              <w:t>1.1.</w:t>
            </w:r>
            <w:r w:rsidR="00105FF6" w:rsidRPr="00CE49EA">
              <w:rPr>
                <w:rFonts w:cstheme="minorBidi"/>
                <w:sz w:val="22"/>
                <w:szCs w:val="22"/>
                <w:lang w:eastAsia="lv-LV" w:bidi="ar-SA"/>
              </w:rPr>
              <w:tab/>
            </w:r>
            <w:r w:rsidR="00105FF6" w:rsidRPr="00CE49EA">
              <w:rPr>
                <w:rStyle w:val="Hyperlink"/>
                <w:rFonts w:ascii="Times New Roman" w:hAnsi="Times New Roman"/>
              </w:rPr>
              <w:t>Vispārējā situācija</w:t>
            </w:r>
            <w:r w:rsidR="00105FF6" w:rsidRPr="00CE49EA">
              <w:rPr>
                <w:webHidden/>
              </w:rPr>
              <w:tab/>
            </w:r>
            <w:r w:rsidR="005218BD" w:rsidRPr="00CE49EA">
              <w:rPr>
                <w:webHidden/>
              </w:rPr>
              <w:fldChar w:fldCharType="begin"/>
            </w:r>
            <w:r w:rsidR="00105FF6" w:rsidRPr="00CE49EA">
              <w:rPr>
                <w:webHidden/>
              </w:rPr>
              <w:instrText xml:space="preserve"> PAGEREF _Toc396723545 \h </w:instrText>
            </w:r>
            <w:r w:rsidR="005218BD" w:rsidRPr="00CE49EA">
              <w:rPr>
                <w:webHidden/>
              </w:rPr>
            </w:r>
            <w:r w:rsidR="005218BD" w:rsidRPr="00CE49EA">
              <w:rPr>
                <w:webHidden/>
              </w:rPr>
              <w:fldChar w:fldCharType="separate"/>
            </w:r>
            <w:r>
              <w:rPr>
                <w:noProof/>
                <w:webHidden/>
              </w:rPr>
              <w:t>6</w:t>
            </w:r>
            <w:r w:rsidR="005218BD" w:rsidRPr="00CE49EA">
              <w:rPr>
                <w:webHidden/>
              </w:rPr>
              <w:fldChar w:fldCharType="end"/>
            </w:r>
          </w:hyperlink>
        </w:p>
        <w:p w:rsidR="00105FF6" w:rsidRPr="00CE49EA" w:rsidRDefault="00CB2BCC">
          <w:pPr>
            <w:pStyle w:val="TOC2"/>
            <w:tabs>
              <w:tab w:val="left" w:pos="880"/>
              <w:tab w:val="right" w:leader="dot" w:pos="9350"/>
            </w:tabs>
            <w:rPr>
              <w:rFonts w:cstheme="minorBidi"/>
              <w:sz w:val="22"/>
              <w:szCs w:val="22"/>
              <w:lang w:eastAsia="lv-LV" w:bidi="ar-SA"/>
            </w:rPr>
          </w:pPr>
          <w:hyperlink w:anchor="_Toc396723546" w:history="1">
            <w:r w:rsidR="00105FF6" w:rsidRPr="00CE49EA">
              <w:rPr>
                <w:rStyle w:val="Hyperlink"/>
                <w:rFonts w:ascii="Times New Roman" w:hAnsi="Times New Roman"/>
              </w:rPr>
              <w:t>1.2.</w:t>
            </w:r>
            <w:r w:rsidR="00105FF6" w:rsidRPr="00CE49EA">
              <w:rPr>
                <w:rFonts w:cstheme="minorBidi"/>
                <w:sz w:val="22"/>
                <w:szCs w:val="22"/>
                <w:lang w:eastAsia="lv-LV" w:bidi="ar-SA"/>
              </w:rPr>
              <w:tab/>
            </w:r>
            <w:r w:rsidR="00105FF6" w:rsidRPr="00CE49EA">
              <w:rPr>
                <w:rStyle w:val="Hyperlink"/>
                <w:rFonts w:ascii="Times New Roman" w:hAnsi="Times New Roman"/>
              </w:rPr>
              <w:t>Profilakse</w:t>
            </w:r>
            <w:r w:rsidR="00105FF6" w:rsidRPr="00CE49EA">
              <w:rPr>
                <w:webHidden/>
              </w:rPr>
              <w:tab/>
            </w:r>
            <w:r w:rsidR="005218BD" w:rsidRPr="00CE49EA">
              <w:rPr>
                <w:webHidden/>
              </w:rPr>
              <w:fldChar w:fldCharType="begin"/>
            </w:r>
            <w:r w:rsidR="00105FF6" w:rsidRPr="00CE49EA">
              <w:rPr>
                <w:webHidden/>
              </w:rPr>
              <w:instrText xml:space="preserve"> PAGEREF _Toc396723546 \h </w:instrText>
            </w:r>
            <w:r w:rsidR="005218BD" w:rsidRPr="00CE49EA">
              <w:rPr>
                <w:webHidden/>
              </w:rPr>
            </w:r>
            <w:r w:rsidR="005218BD" w:rsidRPr="00CE49EA">
              <w:rPr>
                <w:webHidden/>
              </w:rPr>
              <w:fldChar w:fldCharType="separate"/>
            </w:r>
            <w:r>
              <w:rPr>
                <w:noProof/>
                <w:webHidden/>
              </w:rPr>
              <w:t>8</w:t>
            </w:r>
            <w:r w:rsidR="005218BD" w:rsidRPr="00CE49EA">
              <w:rPr>
                <w:webHidden/>
              </w:rPr>
              <w:fldChar w:fldCharType="end"/>
            </w:r>
          </w:hyperlink>
        </w:p>
        <w:p w:rsidR="00105FF6" w:rsidRPr="00CE49EA" w:rsidRDefault="00CB2BCC">
          <w:pPr>
            <w:pStyle w:val="TOC2"/>
            <w:tabs>
              <w:tab w:val="left" w:pos="880"/>
              <w:tab w:val="right" w:leader="dot" w:pos="9350"/>
            </w:tabs>
            <w:rPr>
              <w:rFonts w:cstheme="minorBidi"/>
              <w:sz w:val="22"/>
              <w:szCs w:val="22"/>
              <w:lang w:eastAsia="lv-LV" w:bidi="ar-SA"/>
            </w:rPr>
          </w:pPr>
          <w:hyperlink w:anchor="_Toc396723547" w:history="1">
            <w:r w:rsidR="00105FF6" w:rsidRPr="00CE49EA">
              <w:rPr>
                <w:rStyle w:val="Hyperlink"/>
                <w:rFonts w:ascii="Times New Roman" w:hAnsi="Times New Roman"/>
              </w:rPr>
              <w:t>1.3.</w:t>
            </w:r>
            <w:r w:rsidR="00105FF6" w:rsidRPr="00CE49EA">
              <w:rPr>
                <w:rFonts w:cstheme="minorBidi"/>
                <w:sz w:val="22"/>
                <w:szCs w:val="22"/>
                <w:lang w:eastAsia="lv-LV" w:bidi="ar-SA"/>
              </w:rPr>
              <w:tab/>
            </w:r>
            <w:r w:rsidR="00105FF6" w:rsidRPr="00CE49EA">
              <w:rPr>
                <w:rStyle w:val="Hyperlink"/>
                <w:rFonts w:ascii="Times New Roman" w:hAnsi="Times New Roman"/>
              </w:rPr>
              <w:t>Narkoloģisko pacientu un narkotiku lietotāju veselības aprūpe</w:t>
            </w:r>
            <w:r w:rsidR="00105FF6" w:rsidRPr="00CE49EA">
              <w:rPr>
                <w:webHidden/>
              </w:rPr>
              <w:tab/>
            </w:r>
            <w:r w:rsidR="005218BD" w:rsidRPr="00CE49EA">
              <w:rPr>
                <w:webHidden/>
              </w:rPr>
              <w:fldChar w:fldCharType="begin"/>
            </w:r>
            <w:r w:rsidR="00105FF6" w:rsidRPr="00CE49EA">
              <w:rPr>
                <w:webHidden/>
              </w:rPr>
              <w:instrText xml:space="preserve"> PAGEREF _Toc396723547 \h </w:instrText>
            </w:r>
            <w:r w:rsidR="005218BD" w:rsidRPr="00CE49EA">
              <w:rPr>
                <w:webHidden/>
              </w:rPr>
            </w:r>
            <w:r w:rsidR="005218BD" w:rsidRPr="00CE49EA">
              <w:rPr>
                <w:webHidden/>
              </w:rPr>
              <w:fldChar w:fldCharType="separate"/>
            </w:r>
            <w:r>
              <w:rPr>
                <w:noProof/>
                <w:webHidden/>
              </w:rPr>
              <w:t>9</w:t>
            </w:r>
            <w:r w:rsidR="005218BD" w:rsidRPr="00CE49EA">
              <w:rPr>
                <w:webHidden/>
              </w:rPr>
              <w:fldChar w:fldCharType="end"/>
            </w:r>
          </w:hyperlink>
        </w:p>
        <w:p w:rsidR="00105FF6" w:rsidRPr="00CE49EA" w:rsidRDefault="00CB2BCC">
          <w:pPr>
            <w:pStyle w:val="TOC2"/>
            <w:tabs>
              <w:tab w:val="left" w:pos="880"/>
              <w:tab w:val="right" w:leader="dot" w:pos="9350"/>
            </w:tabs>
            <w:rPr>
              <w:rFonts w:cstheme="minorBidi"/>
              <w:sz w:val="22"/>
              <w:szCs w:val="22"/>
              <w:lang w:eastAsia="lv-LV" w:bidi="ar-SA"/>
            </w:rPr>
          </w:pPr>
          <w:hyperlink w:anchor="_Toc396723548" w:history="1">
            <w:r w:rsidR="00105FF6" w:rsidRPr="00CE49EA">
              <w:rPr>
                <w:rStyle w:val="Hyperlink"/>
                <w:rFonts w:ascii="Times New Roman" w:hAnsi="Times New Roman"/>
              </w:rPr>
              <w:t>1.4.</w:t>
            </w:r>
            <w:r w:rsidR="00105FF6" w:rsidRPr="00CE49EA">
              <w:rPr>
                <w:rFonts w:cstheme="minorBidi"/>
                <w:sz w:val="22"/>
                <w:szCs w:val="22"/>
                <w:lang w:eastAsia="lv-LV" w:bidi="ar-SA"/>
              </w:rPr>
              <w:tab/>
            </w:r>
            <w:r w:rsidR="00105FF6" w:rsidRPr="00CE49EA">
              <w:rPr>
                <w:rStyle w:val="Hyperlink"/>
                <w:rFonts w:ascii="Times New Roman" w:hAnsi="Times New Roman"/>
              </w:rPr>
              <w:t>Narkotiku piedāvājuma samazināšana</w:t>
            </w:r>
            <w:r w:rsidR="00105FF6" w:rsidRPr="00CE49EA">
              <w:rPr>
                <w:webHidden/>
              </w:rPr>
              <w:tab/>
            </w:r>
            <w:r w:rsidR="005218BD" w:rsidRPr="00CE49EA">
              <w:rPr>
                <w:webHidden/>
              </w:rPr>
              <w:fldChar w:fldCharType="begin"/>
            </w:r>
            <w:r w:rsidR="00105FF6" w:rsidRPr="00CE49EA">
              <w:rPr>
                <w:webHidden/>
              </w:rPr>
              <w:instrText xml:space="preserve"> PAGEREF _Toc396723548 \h </w:instrText>
            </w:r>
            <w:r w:rsidR="005218BD" w:rsidRPr="00CE49EA">
              <w:rPr>
                <w:webHidden/>
              </w:rPr>
            </w:r>
            <w:r w:rsidR="005218BD" w:rsidRPr="00CE49EA">
              <w:rPr>
                <w:webHidden/>
              </w:rPr>
              <w:fldChar w:fldCharType="separate"/>
            </w:r>
            <w:r>
              <w:rPr>
                <w:noProof/>
                <w:webHidden/>
              </w:rPr>
              <w:t>13</w:t>
            </w:r>
            <w:r w:rsidR="005218BD" w:rsidRPr="00CE49EA">
              <w:rPr>
                <w:webHidden/>
              </w:rPr>
              <w:fldChar w:fldCharType="end"/>
            </w:r>
          </w:hyperlink>
        </w:p>
        <w:p w:rsidR="00105FF6" w:rsidRPr="00CE49EA" w:rsidRDefault="00CB2BCC">
          <w:pPr>
            <w:pStyle w:val="TOC2"/>
            <w:tabs>
              <w:tab w:val="left" w:pos="880"/>
              <w:tab w:val="right" w:leader="dot" w:pos="9350"/>
            </w:tabs>
            <w:rPr>
              <w:rFonts w:cstheme="minorBidi"/>
              <w:sz w:val="22"/>
              <w:szCs w:val="22"/>
              <w:lang w:eastAsia="lv-LV" w:bidi="ar-SA"/>
            </w:rPr>
          </w:pPr>
          <w:hyperlink w:anchor="_Toc396723549" w:history="1">
            <w:r w:rsidR="00105FF6" w:rsidRPr="00CE49EA">
              <w:rPr>
                <w:rStyle w:val="Hyperlink"/>
                <w:rFonts w:ascii="Times New Roman" w:hAnsi="Times New Roman"/>
              </w:rPr>
              <w:t>1.5.</w:t>
            </w:r>
            <w:r w:rsidR="00105FF6" w:rsidRPr="00CE49EA">
              <w:rPr>
                <w:rFonts w:cstheme="minorBidi"/>
                <w:sz w:val="22"/>
                <w:szCs w:val="22"/>
                <w:lang w:eastAsia="lv-LV" w:bidi="ar-SA"/>
              </w:rPr>
              <w:tab/>
            </w:r>
            <w:r w:rsidR="00105FF6" w:rsidRPr="00CE49EA">
              <w:rPr>
                <w:rStyle w:val="Hyperlink"/>
                <w:rFonts w:ascii="Times New Roman" w:hAnsi="Times New Roman"/>
              </w:rPr>
              <w:t>Politikas koordinācija un informācijas apkopošana un analīze</w:t>
            </w:r>
            <w:r w:rsidR="00105FF6" w:rsidRPr="00CE49EA">
              <w:rPr>
                <w:webHidden/>
              </w:rPr>
              <w:tab/>
            </w:r>
            <w:r w:rsidR="005218BD" w:rsidRPr="00CE49EA">
              <w:rPr>
                <w:webHidden/>
              </w:rPr>
              <w:fldChar w:fldCharType="begin"/>
            </w:r>
            <w:r w:rsidR="00105FF6" w:rsidRPr="00CE49EA">
              <w:rPr>
                <w:webHidden/>
              </w:rPr>
              <w:instrText xml:space="preserve"> PAGEREF _Toc396723549 \h </w:instrText>
            </w:r>
            <w:r w:rsidR="005218BD" w:rsidRPr="00CE49EA">
              <w:rPr>
                <w:webHidden/>
              </w:rPr>
            </w:r>
            <w:r w:rsidR="005218BD" w:rsidRPr="00CE49EA">
              <w:rPr>
                <w:webHidden/>
              </w:rPr>
              <w:fldChar w:fldCharType="separate"/>
            </w:r>
            <w:r>
              <w:rPr>
                <w:noProof/>
                <w:webHidden/>
              </w:rPr>
              <w:t>15</w:t>
            </w:r>
            <w:r w:rsidR="005218BD" w:rsidRPr="00CE49EA">
              <w:rPr>
                <w:webHidden/>
              </w:rPr>
              <w:fldChar w:fldCharType="end"/>
            </w:r>
          </w:hyperlink>
        </w:p>
        <w:p w:rsidR="00105FF6" w:rsidRPr="00CE49EA" w:rsidRDefault="00CB2BCC">
          <w:pPr>
            <w:pStyle w:val="TOC1"/>
            <w:tabs>
              <w:tab w:val="left" w:pos="480"/>
              <w:tab w:val="right" w:leader="dot" w:pos="9350"/>
            </w:tabs>
            <w:rPr>
              <w:rFonts w:cstheme="minorBidi"/>
              <w:sz w:val="22"/>
              <w:szCs w:val="22"/>
              <w:lang w:eastAsia="lv-LV" w:bidi="ar-SA"/>
            </w:rPr>
          </w:pPr>
          <w:hyperlink w:anchor="_Toc396723550" w:history="1">
            <w:r w:rsidR="00105FF6" w:rsidRPr="00CE49EA">
              <w:rPr>
                <w:rStyle w:val="Hyperlink"/>
                <w:rFonts w:ascii="Times New Roman" w:hAnsi="Times New Roman"/>
              </w:rPr>
              <w:t>2.</w:t>
            </w:r>
            <w:r w:rsidR="00105FF6" w:rsidRPr="00CE49EA">
              <w:rPr>
                <w:rFonts w:cstheme="minorBidi"/>
                <w:sz w:val="22"/>
                <w:szCs w:val="22"/>
                <w:lang w:eastAsia="lv-LV" w:bidi="ar-SA"/>
              </w:rPr>
              <w:tab/>
            </w:r>
            <w:r w:rsidR="00105FF6" w:rsidRPr="00CE49EA">
              <w:rPr>
                <w:rStyle w:val="Hyperlink"/>
                <w:rFonts w:ascii="Times New Roman" w:hAnsi="Times New Roman"/>
              </w:rPr>
              <w:t>POLITIKAS UN DARBĪBAS REZULTATĪVO RĀDĪTĀJU IZPILDE</w:t>
            </w:r>
            <w:r w:rsidR="00105FF6" w:rsidRPr="00CE49EA">
              <w:rPr>
                <w:webHidden/>
              </w:rPr>
              <w:tab/>
            </w:r>
            <w:r w:rsidR="005218BD" w:rsidRPr="00CE49EA">
              <w:rPr>
                <w:webHidden/>
              </w:rPr>
              <w:fldChar w:fldCharType="begin"/>
            </w:r>
            <w:r w:rsidR="00105FF6" w:rsidRPr="00CE49EA">
              <w:rPr>
                <w:webHidden/>
              </w:rPr>
              <w:instrText xml:space="preserve"> PAGEREF _Toc396723550 \h </w:instrText>
            </w:r>
            <w:r w:rsidR="005218BD" w:rsidRPr="00CE49EA">
              <w:rPr>
                <w:webHidden/>
              </w:rPr>
            </w:r>
            <w:r w:rsidR="005218BD" w:rsidRPr="00CE49EA">
              <w:rPr>
                <w:webHidden/>
              </w:rPr>
              <w:fldChar w:fldCharType="separate"/>
            </w:r>
            <w:r>
              <w:rPr>
                <w:noProof/>
                <w:webHidden/>
              </w:rPr>
              <w:t>18</w:t>
            </w:r>
            <w:r w:rsidR="005218BD" w:rsidRPr="00CE49EA">
              <w:rPr>
                <w:webHidden/>
              </w:rPr>
              <w:fldChar w:fldCharType="end"/>
            </w:r>
          </w:hyperlink>
        </w:p>
        <w:p w:rsidR="00105FF6" w:rsidRPr="00CE49EA" w:rsidRDefault="00CB2BCC">
          <w:pPr>
            <w:pStyle w:val="TOC2"/>
            <w:tabs>
              <w:tab w:val="left" w:pos="880"/>
              <w:tab w:val="right" w:leader="dot" w:pos="9350"/>
            </w:tabs>
            <w:rPr>
              <w:rFonts w:cstheme="minorBidi"/>
              <w:sz w:val="22"/>
              <w:szCs w:val="22"/>
              <w:lang w:eastAsia="lv-LV" w:bidi="ar-SA"/>
            </w:rPr>
          </w:pPr>
          <w:hyperlink w:anchor="_Toc396723551" w:history="1">
            <w:r w:rsidR="00105FF6" w:rsidRPr="00CE49EA">
              <w:rPr>
                <w:rStyle w:val="Hyperlink"/>
                <w:rFonts w:ascii="Times New Roman" w:hAnsi="Times New Roman"/>
              </w:rPr>
              <w:t>2.1.</w:t>
            </w:r>
            <w:r w:rsidR="00105FF6" w:rsidRPr="00CE49EA">
              <w:rPr>
                <w:rFonts w:cstheme="minorBidi"/>
                <w:sz w:val="22"/>
                <w:szCs w:val="22"/>
                <w:lang w:eastAsia="lv-LV" w:bidi="ar-SA"/>
              </w:rPr>
              <w:tab/>
            </w:r>
            <w:r w:rsidR="00105FF6" w:rsidRPr="00CE49EA">
              <w:rPr>
                <w:rStyle w:val="Hyperlink"/>
                <w:rFonts w:ascii="Times New Roman" w:hAnsi="Times New Roman"/>
              </w:rPr>
              <w:t>Politikas mērķis: samazināt nelegālo narkotiku lietošanas akceptējamību sabiedrībā</w:t>
            </w:r>
            <w:r w:rsidR="00105FF6" w:rsidRPr="00CE49EA">
              <w:rPr>
                <w:webHidden/>
              </w:rPr>
              <w:tab/>
            </w:r>
            <w:r w:rsidR="005218BD" w:rsidRPr="00CE49EA">
              <w:rPr>
                <w:webHidden/>
              </w:rPr>
              <w:fldChar w:fldCharType="begin"/>
            </w:r>
            <w:r w:rsidR="00105FF6" w:rsidRPr="00CE49EA">
              <w:rPr>
                <w:webHidden/>
              </w:rPr>
              <w:instrText xml:space="preserve"> PAGEREF _Toc396723551 \h </w:instrText>
            </w:r>
            <w:r w:rsidR="005218BD" w:rsidRPr="00CE49EA">
              <w:rPr>
                <w:webHidden/>
              </w:rPr>
            </w:r>
            <w:r w:rsidR="005218BD" w:rsidRPr="00CE49EA">
              <w:rPr>
                <w:webHidden/>
              </w:rPr>
              <w:fldChar w:fldCharType="separate"/>
            </w:r>
            <w:r>
              <w:rPr>
                <w:noProof/>
                <w:webHidden/>
              </w:rPr>
              <w:t>18</w:t>
            </w:r>
            <w:r w:rsidR="005218BD" w:rsidRPr="00CE49EA">
              <w:rPr>
                <w:webHidden/>
              </w:rPr>
              <w:fldChar w:fldCharType="end"/>
            </w:r>
          </w:hyperlink>
        </w:p>
        <w:p w:rsidR="00105FF6" w:rsidRPr="00CE49EA" w:rsidRDefault="00CB2BCC">
          <w:pPr>
            <w:pStyle w:val="TOC3"/>
            <w:tabs>
              <w:tab w:val="left" w:pos="1100"/>
              <w:tab w:val="right" w:leader="dot" w:pos="9350"/>
            </w:tabs>
            <w:rPr>
              <w:rFonts w:cstheme="minorBidi"/>
              <w:sz w:val="22"/>
              <w:szCs w:val="22"/>
              <w:lang w:eastAsia="lv-LV" w:bidi="ar-SA"/>
            </w:rPr>
          </w:pPr>
          <w:hyperlink w:anchor="_Toc396723552" w:history="1">
            <w:r w:rsidR="00105FF6" w:rsidRPr="00CE49EA">
              <w:rPr>
                <w:rStyle w:val="Hyperlink"/>
                <w:rFonts w:ascii="Times New Roman" w:hAnsi="Times New Roman"/>
              </w:rPr>
              <w:t>2.2.</w:t>
            </w:r>
            <w:r w:rsidR="00105FF6" w:rsidRPr="00CE49EA">
              <w:rPr>
                <w:rFonts w:cstheme="minorBidi"/>
                <w:sz w:val="22"/>
                <w:szCs w:val="22"/>
                <w:lang w:eastAsia="lv-LV" w:bidi="ar-SA"/>
              </w:rPr>
              <w:tab/>
            </w:r>
            <w:r w:rsidR="00105FF6" w:rsidRPr="00CE49EA">
              <w:rPr>
                <w:rStyle w:val="Hyperlink"/>
                <w:rFonts w:ascii="Times New Roman" w:hAnsi="Times New Roman"/>
              </w:rPr>
              <w:t>Politikas mērķis:  Narkoloģisko pacientu un narkotiku lietotāju veselības aprūpe</w:t>
            </w:r>
            <w:r w:rsidR="00105FF6" w:rsidRPr="00CE49EA">
              <w:rPr>
                <w:webHidden/>
              </w:rPr>
              <w:tab/>
            </w:r>
            <w:r w:rsidR="005218BD" w:rsidRPr="00CE49EA">
              <w:rPr>
                <w:webHidden/>
              </w:rPr>
              <w:fldChar w:fldCharType="begin"/>
            </w:r>
            <w:r w:rsidR="00105FF6" w:rsidRPr="00CE49EA">
              <w:rPr>
                <w:webHidden/>
              </w:rPr>
              <w:instrText xml:space="preserve"> PAGEREF _Toc396723552 \h </w:instrText>
            </w:r>
            <w:r w:rsidR="005218BD" w:rsidRPr="00CE49EA">
              <w:rPr>
                <w:webHidden/>
              </w:rPr>
            </w:r>
            <w:r w:rsidR="005218BD" w:rsidRPr="00CE49EA">
              <w:rPr>
                <w:webHidden/>
              </w:rPr>
              <w:fldChar w:fldCharType="separate"/>
            </w:r>
            <w:r>
              <w:rPr>
                <w:noProof/>
                <w:webHidden/>
              </w:rPr>
              <w:t>20</w:t>
            </w:r>
            <w:r w:rsidR="005218BD" w:rsidRPr="00CE49EA">
              <w:rPr>
                <w:webHidden/>
              </w:rPr>
              <w:fldChar w:fldCharType="end"/>
            </w:r>
          </w:hyperlink>
        </w:p>
        <w:p w:rsidR="00105FF6" w:rsidRPr="00CE49EA" w:rsidRDefault="00CB2BCC">
          <w:pPr>
            <w:pStyle w:val="TOC3"/>
            <w:tabs>
              <w:tab w:val="left" w:pos="1100"/>
              <w:tab w:val="right" w:leader="dot" w:pos="9350"/>
            </w:tabs>
            <w:rPr>
              <w:rFonts w:cstheme="minorBidi"/>
              <w:sz w:val="22"/>
              <w:szCs w:val="22"/>
              <w:lang w:eastAsia="lv-LV" w:bidi="ar-SA"/>
            </w:rPr>
          </w:pPr>
          <w:hyperlink w:anchor="_Toc396723553" w:history="1">
            <w:r w:rsidR="00105FF6" w:rsidRPr="00CE49EA">
              <w:rPr>
                <w:rStyle w:val="Hyperlink"/>
                <w:rFonts w:ascii="Times New Roman" w:hAnsi="Times New Roman"/>
              </w:rPr>
              <w:t>2.3.</w:t>
            </w:r>
            <w:r w:rsidR="00105FF6" w:rsidRPr="00CE49EA">
              <w:rPr>
                <w:rFonts w:cstheme="minorBidi"/>
                <w:sz w:val="22"/>
                <w:szCs w:val="22"/>
                <w:lang w:eastAsia="lv-LV" w:bidi="ar-SA"/>
              </w:rPr>
              <w:tab/>
            </w:r>
            <w:r w:rsidR="00105FF6" w:rsidRPr="00CE49EA">
              <w:rPr>
                <w:rStyle w:val="Hyperlink"/>
                <w:rFonts w:ascii="Times New Roman" w:hAnsi="Times New Roman"/>
              </w:rPr>
              <w:t>Politikas mērķis: samazināt nelegālo narkotiku pieejamību</w:t>
            </w:r>
            <w:r w:rsidR="00105FF6" w:rsidRPr="00CE49EA">
              <w:rPr>
                <w:webHidden/>
              </w:rPr>
              <w:tab/>
            </w:r>
            <w:r w:rsidR="005218BD" w:rsidRPr="00CE49EA">
              <w:rPr>
                <w:webHidden/>
              </w:rPr>
              <w:fldChar w:fldCharType="begin"/>
            </w:r>
            <w:r w:rsidR="00105FF6" w:rsidRPr="00CE49EA">
              <w:rPr>
                <w:webHidden/>
              </w:rPr>
              <w:instrText xml:space="preserve"> PAGEREF _Toc396723553 \h </w:instrText>
            </w:r>
            <w:r w:rsidR="005218BD" w:rsidRPr="00CE49EA">
              <w:rPr>
                <w:webHidden/>
              </w:rPr>
            </w:r>
            <w:r w:rsidR="005218BD" w:rsidRPr="00CE49EA">
              <w:rPr>
                <w:webHidden/>
              </w:rPr>
              <w:fldChar w:fldCharType="separate"/>
            </w:r>
            <w:r>
              <w:rPr>
                <w:noProof/>
                <w:webHidden/>
              </w:rPr>
              <w:t>22</w:t>
            </w:r>
            <w:r w:rsidR="005218BD" w:rsidRPr="00CE49EA">
              <w:rPr>
                <w:webHidden/>
              </w:rPr>
              <w:fldChar w:fldCharType="end"/>
            </w:r>
          </w:hyperlink>
        </w:p>
        <w:p w:rsidR="00105FF6" w:rsidRPr="00CE49EA" w:rsidRDefault="00CB2BCC">
          <w:pPr>
            <w:pStyle w:val="TOC1"/>
            <w:tabs>
              <w:tab w:val="left" w:pos="480"/>
              <w:tab w:val="right" w:leader="dot" w:pos="9350"/>
            </w:tabs>
            <w:rPr>
              <w:rFonts w:cstheme="minorBidi"/>
              <w:sz w:val="22"/>
              <w:szCs w:val="22"/>
              <w:lang w:eastAsia="lv-LV" w:bidi="ar-SA"/>
            </w:rPr>
          </w:pPr>
          <w:hyperlink w:anchor="_Toc396723554" w:history="1">
            <w:r w:rsidR="00105FF6" w:rsidRPr="00CE49EA">
              <w:rPr>
                <w:rStyle w:val="Hyperlink"/>
                <w:rFonts w:ascii="Times New Roman" w:hAnsi="Times New Roman"/>
              </w:rPr>
              <w:t>3.</w:t>
            </w:r>
            <w:r w:rsidR="00105FF6" w:rsidRPr="00CE49EA">
              <w:rPr>
                <w:rFonts w:cstheme="minorBidi"/>
                <w:sz w:val="22"/>
                <w:szCs w:val="22"/>
                <w:lang w:eastAsia="lv-LV" w:bidi="ar-SA"/>
              </w:rPr>
              <w:tab/>
            </w:r>
            <w:r w:rsidR="00105FF6" w:rsidRPr="00CE49EA">
              <w:rPr>
                <w:rStyle w:val="Hyperlink"/>
                <w:rFonts w:ascii="Times New Roman" w:hAnsi="Times New Roman"/>
              </w:rPr>
              <w:t>RĪCĪBAS VIRZIENOS NOTEIKTO UZDEVUMU IZPILDE</w:t>
            </w:r>
            <w:r w:rsidR="00105FF6" w:rsidRPr="00CE49EA">
              <w:rPr>
                <w:webHidden/>
              </w:rPr>
              <w:tab/>
            </w:r>
            <w:r w:rsidR="005218BD" w:rsidRPr="00CE49EA">
              <w:rPr>
                <w:webHidden/>
              </w:rPr>
              <w:fldChar w:fldCharType="begin"/>
            </w:r>
            <w:r w:rsidR="00105FF6" w:rsidRPr="00CE49EA">
              <w:rPr>
                <w:webHidden/>
              </w:rPr>
              <w:instrText xml:space="preserve"> PAGEREF _Toc396723554 \h </w:instrText>
            </w:r>
            <w:r w:rsidR="005218BD" w:rsidRPr="00CE49EA">
              <w:rPr>
                <w:webHidden/>
              </w:rPr>
            </w:r>
            <w:r w:rsidR="005218BD" w:rsidRPr="00CE49EA">
              <w:rPr>
                <w:webHidden/>
              </w:rPr>
              <w:fldChar w:fldCharType="separate"/>
            </w:r>
            <w:r>
              <w:rPr>
                <w:noProof/>
                <w:webHidden/>
              </w:rPr>
              <w:t>25</w:t>
            </w:r>
            <w:r w:rsidR="005218BD" w:rsidRPr="00CE49EA">
              <w:rPr>
                <w:webHidden/>
              </w:rPr>
              <w:fldChar w:fldCharType="end"/>
            </w:r>
          </w:hyperlink>
        </w:p>
        <w:p w:rsidR="00105FF6" w:rsidRPr="00CE49EA" w:rsidRDefault="00CB2BCC">
          <w:pPr>
            <w:pStyle w:val="TOC2"/>
            <w:tabs>
              <w:tab w:val="left" w:pos="880"/>
              <w:tab w:val="right" w:leader="dot" w:pos="9350"/>
            </w:tabs>
            <w:rPr>
              <w:rFonts w:cstheme="minorBidi"/>
              <w:sz w:val="22"/>
              <w:szCs w:val="22"/>
              <w:lang w:eastAsia="lv-LV" w:bidi="ar-SA"/>
            </w:rPr>
          </w:pPr>
          <w:hyperlink w:anchor="_Toc396723555" w:history="1">
            <w:r w:rsidR="00105FF6" w:rsidRPr="00CE49EA">
              <w:rPr>
                <w:rStyle w:val="Hyperlink"/>
                <w:rFonts w:ascii="Times New Roman" w:hAnsi="Times New Roman"/>
              </w:rPr>
              <w:t>3.1.</w:t>
            </w:r>
            <w:r w:rsidR="00105FF6" w:rsidRPr="00CE49EA">
              <w:rPr>
                <w:rFonts w:cstheme="minorBidi"/>
                <w:sz w:val="22"/>
                <w:szCs w:val="22"/>
                <w:lang w:eastAsia="lv-LV" w:bidi="ar-SA"/>
              </w:rPr>
              <w:tab/>
            </w:r>
            <w:r w:rsidR="00105FF6" w:rsidRPr="00CE49EA">
              <w:rPr>
                <w:rStyle w:val="Hyperlink"/>
                <w:rFonts w:ascii="Times New Roman" w:hAnsi="Times New Roman"/>
              </w:rPr>
              <w:t>I rīcības virziens: Narkomānijas un narkotiku lietošanas profilakse</w:t>
            </w:r>
            <w:r w:rsidR="00105FF6" w:rsidRPr="00CE49EA">
              <w:rPr>
                <w:webHidden/>
              </w:rPr>
              <w:tab/>
            </w:r>
            <w:r w:rsidR="005218BD" w:rsidRPr="00CE49EA">
              <w:rPr>
                <w:webHidden/>
              </w:rPr>
              <w:fldChar w:fldCharType="begin"/>
            </w:r>
            <w:r w:rsidR="00105FF6" w:rsidRPr="00CE49EA">
              <w:rPr>
                <w:webHidden/>
              </w:rPr>
              <w:instrText xml:space="preserve"> PAGEREF _Toc396723555 \h </w:instrText>
            </w:r>
            <w:r w:rsidR="005218BD" w:rsidRPr="00CE49EA">
              <w:rPr>
                <w:webHidden/>
              </w:rPr>
            </w:r>
            <w:r w:rsidR="005218BD" w:rsidRPr="00CE49EA">
              <w:rPr>
                <w:webHidden/>
              </w:rPr>
              <w:fldChar w:fldCharType="separate"/>
            </w:r>
            <w:r>
              <w:rPr>
                <w:noProof/>
                <w:webHidden/>
              </w:rPr>
              <w:t>25</w:t>
            </w:r>
            <w:r w:rsidR="005218BD" w:rsidRPr="00CE49EA">
              <w:rPr>
                <w:webHidden/>
              </w:rPr>
              <w:fldChar w:fldCharType="end"/>
            </w:r>
          </w:hyperlink>
        </w:p>
        <w:p w:rsidR="00105FF6" w:rsidRPr="00CE49EA" w:rsidRDefault="00CB2BCC">
          <w:pPr>
            <w:pStyle w:val="TOC2"/>
            <w:tabs>
              <w:tab w:val="left" w:pos="880"/>
              <w:tab w:val="right" w:leader="dot" w:pos="9350"/>
            </w:tabs>
            <w:rPr>
              <w:rFonts w:cstheme="minorBidi"/>
              <w:sz w:val="22"/>
              <w:szCs w:val="22"/>
              <w:lang w:eastAsia="lv-LV" w:bidi="ar-SA"/>
            </w:rPr>
          </w:pPr>
          <w:hyperlink w:anchor="_Toc396723556" w:history="1">
            <w:r w:rsidR="00105FF6" w:rsidRPr="00CE49EA">
              <w:rPr>
                <w:rStyle w:val="Hyperlink"/>
                <w:rFonts w:ascii="Times New Roman" w:hAnsi="Times New Roman"/>
              </w:rPr>
              <w:t>3.2.</w:t>
            </w:r>
            <w:r w:rsidR="00105FF6" w:rsidRPr="00CE49EA">
              <w:rPr>
                <w:rFonts w:cstheme="minorBidi"/>
                <w:sz w:val="22"/>
                <w:szCs w:val="22"/>
                <w:lang w:eastAsia="lv-LV" w:bidi="ar-SA"/>
              </w:rPr>
              <w:tab/>
            </w:r>
            <w:r w:rsidR="00105FF6" w:rsidRPr="00CE49EA">
              <w:rPr>
                <w:rStyle w:val="Hyperlink"/>
                <w:rFonts w:ascii="Times New Roman" w:hAnsi="Times New Roman"/>
              </w:rPr>
              <w:t>II rīcības virziens: Narkoloģisko pacientu un narkotiku lietotāju veselības aprūpe</w:t>
            </w:r>
            <w:r w:rsidR="00105FF6" w:rsidRPr="00CE49EA">
              <w:rPr>
                <w:webHidden/>
              </w:rPr>
              <w:tab/>
            </w:r>
            <w:r w:rsidR="005218BD" w:rsidRPr="00CE49EA">
              <w:rPr>
                <w:webHidden/>
              </w:rPr>
              <w:fldChar w:fldCharType="begin"/>
            </w:r>
            <w:r w:rsidR="00105FF6" w:rsidRPr="00CE49EA">
              <w:rPr>
                <w:webHidden/>
              </w:rPr>
              <w:instrText xml:space="preserve"> PAGEREF _Toc396723556 \h </w:instrText>
            </w:r>
            <w:r w:rsidR="005218BD" w:rsidRPr="00CE49EA">
              <w:rPr>
                <w:webHidden/>
              </w:rPr>
            </w:r>
            <w:r w:rsidR="005218BD" w:rsidRPr="00CE49EA">
              <w:rPr>
                <w:webHidden/>
              </w:rPr>
              <w:fldChar w:fldCharType="separate"/>
            </w:r>
            <w:r>
              <w:rPr>
                <w:noProof/>
                <w:webHidden/>
              </w:rPr>
              <w:t>26</w:t>
            </w:r>
            <w:r w:rsidR="005218BD" w:rsidRPr="00CE49EA">
              <w:rPr>
                <w:webHidden/>
              </w:rPr>
              <w:fldChar w:fldCharType="end"/>
            </w:r>
          </w:hyperlink>
        </w:p>
        <w:p w:rsidR="00105FF6" w:rsidRPr="00CE49EA" w:rsidRDefault="00CB2BCC">
          <w:pPr>
            <w:pStyle w:val="TOC2"/>
            <w:tabs>
              <w:tab w:val="left" w:pos="880"/>
              <w:tab w:val="right" w:leader="dot" w:pos="9350"/>
            </w:tabs>
            <w:rPr>
              <w:rFonts w:cstheme="minorBidi"/>
              <w:sz w:val="22"/>
              <w:szCs w:val="22"/>
              <w:lang w:eastAsia="lv-LV" w:bidi="ar-SA"/>
            </w:rPr>
          </w:pPr>
          <w:hyperlink w:anchor="_Toc396723557" w:history="1">
            <w:r w:rsidR="00105FF6" w:rsidRPr="00CE49EA">
              <w:rPr>
                <w:rStyle w:val="Hyperlink"/>
                <w:rFonts w:ascii="Times New Roman" w:hAnsi="Times New Roman"/>
              </w:rPr>
              <w:t>3.3.</w:t>
            </w:r>
            <w:r w:rsidR="00105FF6" w:rsidRPr="00CE49EA">
              <w:rPr>
                <w:rFonts w:cstheme="minorBidi"/>
                <w:sz w:val="22"/>
                <w:szCs w:val="22"/>
                <w:lang w:eastAsia="lv-LV" w:bidi="ar-SA"/>
              </w:rPr>
              <w:tab/>
            </w:r>
            <w:r w:rsidR="00105FF6" w:rsidRPr="00CE49EA">
              <w:rPr>
                <w:rStyle w:val="Hyperlink"/>
                <w:rFonts w:ascii="Times New Roman" w:hAnsi="Times New Roman"/>
              </w:rPr>
              <w:t>III rīcības virziens: Narkotiku piedāvājuma ierobežošana</w:t>
            </w:r>
            <w:r w:rsidR="00105FF6" w:rsidRPr="00CE49EA">
              <w:rPr>
                <w:webHidden/>
              </w:rPr>
              <w:tab/>
            </w:r>
            <w:r w:rsidR="005218BD" w:rsidRPr="00CE49EA">
              <w:rPr>
                <w:webHidden/>
              </w:rPr>
              <w:fldChar w:fldCharType="begin"/>
            </w:r>
            <w:r w:rsidR="00105FF6" w:rsidRPr="00CE49EA">
              <w:rPr>
                <w:webHidden/>
              </w:rPr>
              <w:instrText xml:space="preserve"> PAGEREF _Toc396723557 \h </w:instrText>
            </w:r>
            <w:r w:rsidR="005218BD" w:rsidRPr="00CE49EA">
              <w:rPr>
                <w:webHidden/>
              </w:rPr>
            </w:r>
            <w:r w:rsidR="005218BD" w:rsidRPr="00CE49EA">
              <w:rPr>
                <w:webHidden/>
              </w:rPr>
              <w:fldChar w:fldCharType="separate"/>
            </w:r>
            <w:r>
              <w:rPr>
                <w:noProof/>
                <w:webHidden/>
              </w:rPr>
              <w:t>27</w:t>
            </w:r>
            <w:r w:rsidR="005218BD" w:rsidRPr="00CE49EA">
              <w:rPr>
                <w:webHidden/>
              </w:rPr>
              <w:fldChar w:fldCharType="end"/>
            </w:r>
          </w:hyperlink>
        </w:p>
        <w:p w:rsidR="00105FF6" w:rsidRPr="00CE49EA" w:rsidRDefault="00CB2BCC">
          <w:pPr>
            <w:pStyle w:val="TOC2"/>
            <w:tabs>
              <w:tab w:val="left" w:pos="880"/>
              <w:tab w:val="right" w:leader="dot" w:pos="9350"/>
            </w:tabs>
            <w:rPr>
              <w:rFonts w:cstheme="minorBidi"/>
              <w:sz w:val="22"/>
              <w:szCs w:val="22"/>
              <w:lang w:eastAsia="lv-LV" w:bidi="ar-SA"/>
            </w:rPr>
          </w:pPr>
          <w:hyperlink w:anchor="_Toc396723558" w:history="1">
            <w:r w:rsidR="00105FF6" w:rsidRPr="00CE49EA">
              <w:rPr>
                <w:rStyle w:val="Hyperlink"/>
                <w:rFonts w:ascii="Times New Roman" w:hAnsi="Times New Roman"/>
              </w:rPr>
              <w:t>3.4.</w:t>
            </w:r>
            <w:r w:rsidR="00105FF6" w:rsidRPr="00CE49EA">
              <w:rPr>
                <w:rFonts w:cstheme="minorBidi"/>
                <w:sz w:val="22"/>
                <w:szCs w:val="22"/>
                <w:lang w:eastAsia="lv-LV" w:bidi="ar-SA"/>
              </w:rPr>
              <w:tab/>
            </w:r>
            <w:r w:rsidR="00105FF6" w:rsidRPr="00CE49EA">
              <w:rPr>
                <w:rStyle w:val="Hyperlink"/>
                <w:rFonts w:ascii="Times New Roman" w:hAnsi="Times New Roman"/>
              </w:rPr>
              <w:t>IV rīcības virziens:  Politikas koordinācija un informācijas apkopošana un analīze</w:t>
            </w:r>
            <w:r w:rsidR="00105FF6" w:rsidRPr="00CE49EA">
              <w:rPr>
                <w:webHidden/>
              </w:rPr>
              <w:tab/>
            </w:r>
            <w:r w:rsidR="005218BD" w:rsidRPr="00CE49EA">
              <w:rPr>
                <w:webHidden/>
              </w:rPr>
              <w:fldChar w:fldCharType="begin"/>
            </w:r>
            <w:r w:rsidR="00105FF6" w:rsidRPr="00CE49EA">
              <w:rPr>
                <w:webHidden/>
              </w:rPr>
              <w:instrText xml:space="preserve"> PAGEREF _Toc396723558 \h </w:instrText>
            </w:r>
            <w:r w:rsidR="005218BD" w:rsidRPr="00CE49EA">
              <w:rPr>
                <w:webHidden/>
              </w:rPr>
            </w:r>
            <w:r w:rsidR="005218BD" w:rsidRPr="00CE49EA">
              <w:rPr>
                <w:webHidden/>
              </w:rPr>
              <w:fldChar w:fldCharType="separate"/>
            </w:r>
            <w:r>
              <w:rPr>
                <w:noProof/>
                <w:webHidden/>
              </w:rPr>
              <w:t>27</w:t>
            </w:r>
            <w:r w:rsidR="005218BD" w:rsidRPr="00CE49EA">
              <w:rPr>
                <w:webHidden/>
              </w:rPr>
              <w:fldChar w:fldCharType="end"/>
            </w:r>
          </w:hyperlink>
        </w:p>
        <w:p w:rsidR="00105FF6" w:rsidRPr="00CE49EA" w:rsidRDefault="00CB2BCC">
          <w:pPr>
            <w:pStyle w:val="TOC1"/>
            <w:tabs>
              <w:tab w:val="right" w:leader="dot" w:pos="9350"/>
            </w:tabs>
            <w:rPr>
              <w:rFonts w:cstheme="minorBidi"/>
              <w:sz w:val="22"/>
              <w:szCs w:val="22"/>
              <w:lang w:eastAsia="lv-LV" w:bidi="ar-SA"/>
            </w:rPr>
          </w:pPr>
          <w:hyperlink w:anchor="_Toc396723559" w:history="1">
            <w:r w:rsidR="00105FF6" w:rsidRPr="00CE49EA">
              <w:rPr>
                <w:rStyle w:val="Hyperlink"/>
                <w:rFonts w:ascii="Times New Roman" w:hAnsi="Times New Roman"/>
              </w:rPr>
              <w:t>SECINĀJUMI UN PRIEKŠLIKUMI</w:t>
            </w:r>
            <w:r w:rsidR="00105FF6" w:rsidRPr="00CE49EA">
              <w:rPr>
                <w:webHidden/>
              </w:rPr>
              <w:tab/>
            </w:r>
            <w:r w:rsidR="005218BD" w:rsidRPr="00CE49EA">
              <w:rPr>
                <w:webHidden/>
              </w:rPr>
              <w:fldChar w:fldCharType="begin"/>
            </w:r>
            <w:r w:rsidR="00105FF6" w:rsidRPr="00CE49EA">
              <w:rPr>
                <w:webHidden/>
              </w:rPr>
              <w:instrText xml:space="preserve"> PAGEREF _Toc396723559 \h </w:instrText>
            </w:r>
            <w:r w:rsidR="005218BD" w:rsidRPr="00CE49EA">
              <w:rPr>
                <w:webHidden/>
              </w:rPr>
            </w:r>
            <w:r w:rsidR="005218BD" w:rsidRPr="00CE49EA">
              <w:rPr>
                <w:webHidden/>
              </w:rPr>
              <w:fldChar w:fldCharType="separate"/>
            </w:r>
            <w:r>
              <w:rPr>
                <w:noProof/>
                <w:webHidden/>
              </w:rPr>
              <w:t>29</w:t>
            </w:r>
            <w:r w:rsidR="005218BD" w:rsidRPr="00CE49EA">
              <w:rPr>
                <w:webHidden/>
              </w:rPr>
              <w:fldChar w:fldCharType="end"/>
            </w:r>
          </w:hyperlink>
        </w:p>
        <w:p w:rsidR="006B1E1C" w:rsidRPr="00CE49EA" w:rsidRDefault="005218BD">
          <w:r w:rsidRPr="00CE49EA">
            <w:rPr>
              <w:rFonts w:ascii="Times New Roman" w:hAnsi="Times New Roman"/>
            </w:rPr>
            <w:fldChar w:fldCharType="end"/>
          </w:r>
          <w:r w:rsidR="006B1E1C" w:rsidRPr="00CE49EA">
            <w:rPr>
              <w:rFonts w:ascii="Times New Roman" w:hAnsi="Times New Roman"/>
            </w:rPr>
            <w:t>PIELIKUMI</w:t>
          </w:r>
        </w:p>
      </w:sdtContent>
    </w:sdt>
    <w:p w:rsidR="007C0BE5" w:rsidRPr="00CE49EA" w:rsidRDefault="007C0BE5" w:rsidP="007C0BE5">
      <w:pPr>
        <w:jc w:val="center"/>
      </w:pPr>
    </w:p>
    <w:p w:rsidR="007C0BE5" w:rsidRPr="00CE49EA" w:rsidRDefault="007C0BE5" w:rsidP="007C0BE5">
      <w:pPr>
        <w:pStyle w:val="Heading1"/>
        <w:spacing w:before="0"/>
        <w:rPr>
          <w:sz w:val="24"/>
          <w:szCs w:val="24"/>
        </w:rPr>
        <w:sectPr w:rsidR="007C0BE5" w:rsidRPr="00CE49EA" w:rsidSect="00B9638A">
          <w:footerReference w:type="first" r:id="rId16"/>
          <w:pgSz w:w="12240" w:h="15840"/>
          <w:pgMar w:top="1440" w:right="1440" w:bottom="1440" w:left="1440" w:header="708" w:footer="708" w:gutter="0"/>
          <w:cols w:space="708"/>
          <w:docGrid w:linePitch="360"/>
        </w:sectPr>
      </w:pPr>
    </w:p>
    <w:p w:rsidR="00B55D4A" w:rsidRPr="00CE49EA" w:rsidRDefault="002F2587" w:rsidP="007C0BE5">
      <w:pPr>
        <w:pStyle w:val="Heading1"/>
        <w:spacing w:before="0"/>
        <w:rPr>
          <w:rFonts w:ascii="Times New Roman" w:hAnsi="Times New Roman"/>
          <w:sz w:val="24"/>
        </w:rPr>
      </w:pPr>
      <w:bookmarkStart w:id="9" w:name="_Toc396082767"/>
      <w:bookmarkStart w:id="10" w:name="_Toc396723542"/>
      <w:r w:rsidRPr="00CE49EA">
        <w:rPr>
          <w:rFonts w:ascii="Times New Roman" w:hAnsi="Times New Roman"/>
          <w:sz w:val="24"/>
        </w:rPr>
        <w:lastRenderedPageBreak/>
        <w:t>Izmantotie saīsinājumi</w:t>
      </w:r>
      <w:r w:rsidR="00A05438" w:rsidRPr="00CE49EA">
        <w:rPr>
          <w:rFonts w:ascii="Times New Roman" w:hAnsi="Times New Roman" w:cs="Times New Roman"/>
          <w:sz w:val="24"/>
          <w:szCs w:val="24"/>
        </w:rPr>
        <w:t>:</w:t>
      </w:r>
      <w:bookmarkEnd w:id="9"/>
      <w:bookmarkEnd w:id="10"/>
    </w:p>
    <w:p w:rsidR="002568B8" w:rsidRPr="00CE49EA" w:rsidRDefault="002568B8" w:rsidP="007A7823">
      <w:pPr>
        <w:jc w:val="both"/>
        <w:rPr>
          <w:rFonts w:ascii="Times New Roman" w:hAnsi="Times New Roman"/>
        </w:rPr>
      </w:pPr>
      <w:proofErr w:type="spellStart"/>
      <w:r w:rsidRPr="00CE49EA">
        <w:rPr>
          <w:rFonts w:ascii="Times New Roman" w:hAnsi="Times New Roman"/>
          <w:b/>
        </w:rPr>
        <w:t>ĀIe</w:t>
      </w:r>
      <w:proofErr w:type="spellEnd"/>
      <w:r w:rsidRPr="00CE49EA">
        <w:rPr>
          <w:rFonts w:ascii="Times New Roman" w:hAnsi="Times New Roman"/>
        </w:rPr>
        <w:t xml:space="preserve"> – ārstniecības iestāde</w:t>
      </w:r>
    </w:p>
    <w:p w:rsidR="002568B8" w:rsidRPr="00CE49EA" w:rsidRDefault="00C55447" w:rsidP="007A7823">
      <w:pPr>
        <w:jc w:val="both"/>
        <w:rPr>
          <w:rFonts w:ascii="Times New Roman" w:hAnsi="Times New Roman"/>
        </w:rPr>
      </w:pPr>
      <w:r w:rsidRPr="00CE49EA">
        <w:rPr>
          <w:rFonts w:ascii="Times New Roman" w:hAnsi="Times New Roman"/>
          <w:b/>
        </w:rPr>
        <w:t>ENNUC</w:t>
      </w:r>
      <w:r w:rsidRPr="00CE49EA">
        <w:rPr>
          <w:rFonts w:ascii="Times New Roman" w:hAnsi="Times New Roman"/>
        </w:rPr>
        <w:t xml:space="preserve"> – </w:t>
      </w:r>
      <w:r w:rsidR="002568B8" w:rsidRPr="00CE49EA">
        <w:rPr>
          <w:rFonts w:ascii="Times New Roman" w:hAnsi="Times New Roman"/>
        </w:rPr>
        <w:t>Eiropas Narkotiku un narkomānijas uzraudzības centrs (tiek izmantota arī abreviatūra EMCDDA)</w:t>
      </w:r>
    </w:p>
    <w:p w:rsidR="007A7823" w:rsidRPr="00CE49EA" w:rsidRDefault="007A7823" w:rsidP="007A7823">
      <w:pPr>
        <w:jc w:val="both"/>
        <w:rPr>
          <w:rFonts w:ascii="Times New Roman" w:hAnsi="Times New Roman"/>
        </w:rPr>
      </w:pPr>
      <w:r w:rsidRPr="00CE49EA">
        <w:rPr>
          <w:rFonts w:ascii="Times New Roman" w:hAnsi="Times New Roman"/>
          <w:b/>
        </w:rPr>
        <w:t>ES</w:t>
      </w:r>
      <w:r w:rsidRPr="00CE49EA">
        <w:rPr>
          <w:rFonts w:ascii="Times New Roman" w:hAnsi="Times New Roman"/>
        </w:rPr>
        <w:t xml:space="preserve"> – Eiropas Savienība</w:t>
      </w:r>
    </w:p>
    <w:p w:rsidR="007A7823" w:rsidRPr="00CE49EA" w:rsidRDefault="007A7823" w:rsidP="007A7823">
      <w:pPr>
        <w:jc w:val="both"/>
        <w:rPr>
          <w:rFonts w:ascii="Times New Roman" w:hAnsi="Times New Roman"/>
        </w:rPr>
      </w:pPr>
      <w:r w:rsidRPr="00CE49EA">
        <w:rPr>
          <w:rFonts w:ascii="Times New Roman" w:hAnsi="Times New Roman"/>
          <w:b/>
        </w:rPr>
        <w:t>ECAD</w:t>
      </w:r>
      <w:r w:rsidRPr="00CE49EA">
        <w:rPr>
          <w:rFonts w:ascii="Times New Roman" w:hAnsi="Times New Roman"/>
        </w:rPr>
        <w:t xml:space="preserve"> </w:t>
      </w:r>
      <w:r w:rsidR="00C55447" w:rsidRPr="00CE49EA">
        <w:rPr>
          <w:rFonts w:ascii="Times New Roman" w:hAnsi="Times New Roman"/>
        </w:rPr>
        <w:t>–</w:t>
      </w:r>
      <w:r w:rsidRPr="00CE49EA">
        <w:rPr>
          <w:rFonts w:ascii="Times New Roman" w:hAnsi="Times New Roman"/>
        </w:rPr>
        <w:t xml:space="preserve"> </w:t>
      </w:r>
      <w:r w:rsidRPr="00CE49EA">
        <w:rPr>
          <w:rFonts w:ascii="Times New Roman" w:hAnsi="Times New Roman"/>
          <w:iCs/>
        </w:rPr>
        <w:t>Rīgas domes Labklājības departamenta pētījums “Riska un aizsargājošo faktoru ietekme uz atkarību izraisošo vielu lietošanu jauniešu vidū</w:t>
      </w:r>
      <w:r w:rsidRPr="00CE49EA">
        <w:rPr>
          <w:rFonts w:ascii="Times New Roman" w:hAnsi="Times New Roman"/>
        </w:rPr>
        <w:t>”</w:t>
      </w:r>
    </w:p>
    <w:p w:rsidR="007A7823" w:rsidRPr="00CE49EA" w:rsidRDefault="007A7823" w:rsidP="007A7823">
      <w:pPr>
        <w:jc w:val="both"/>
        <w:rPr>
          <w:rFonts w:ascii="Times New Roman" w:hAnsi="Times New Roman"/>
        </w:rPr>
      </w:pPr>
      <w:r w:rsidRPr="00CE49EA">
        <w:rPr>
          <w:rFonts w:ascii="Times New Roman" w:hAnsi="Times New Roman"/>
          <w:b/>
        </w:rPr>
        <w:t>ESPAD</w:t>
      </w:r>
      <w:r w:rsidRPr="00CE49EA">
        <w:rPr>
          <w:rFonts w:ascii="Times New Roman" w:hAnsi="Times New Roman"/>
        </w:rPr>
        <w:t xml:space="preserve"> – Eiropas skolu aptaujas projekts par alkoholu un citām narkotiskajām vielām</w:t>
      </w:r>
    </w:p>
    <w:p w:rsidR="007A7823" w:rsidRPr="00CE49EA" w:rsidRDefault="007A7823" w:rsidP="007A7823">
      <w:pPr>
        <w:jc w:val="both"/>
        <w:rPr>
          <w:rFonts w:ascii="Times New Roman" w:hAnsi="Times New Roman"/>
        </w:rPr>
      </w:pPr>
      <w:r w:rsidRPr="00CE49EA">
        <w:rPr>
          <w:rFonts w:ascii="Times New Roman" w:hAnsi="Times New Roman"/>
          <w:b/>
        </w:rPr>
        <w:t>FM</w:t>
      </w:r>
      <w:r w:rsidRPr="00CE49EA">
        <w:rPr>
          <w:rFonts w:ascii="Times New Roman" w:hAnsi="Times New Roman"/>
        </w:rPr>
        <w:t xml:space="preserve"> – Finanšu ministrija</w:t>
      </w:r>
    </w:p>
    <w:p w:rsidR="00733482" w:rsidRPr="00CE49EA" w:rsidRDefault="00733482" w:rsidP="007A7823">
      <w:pPr>
        <w:jc w:val="both"/>
        <w:rPr>
          <w:rFonts w:ascii="Times New Roman" w:hAnsi="Times New Roman"/>
        </w:rPr>
      </w:pPr>
      <w:r w:rsidRPr="00CE49EA">
        <w:rPr>
          <w:rFonts w:ascii="Times New Roman" w:hAnsi="Times New Roman"/>
          <w:b/>
        </w:rPr>
        <w:t>GPS</w:t>
      </w:r>
      <w:r w:rsidRPr="00CE49EA">
        <w:rPr>
          <w:rFonts w:ascii="Times New Roman" w:hAnsi="Times New Roman"/>
        </w:rPr>
        <w:t xml:space="preserve"> – pētījums „Atkarību izraisošo vielu lietošanas izplatība iedzīvotāju</w:t>
      </w:r>
      <w:r w:rsidR="00C5589C" w:rsidRPr="00CE49EA">
        <w:rPr>
          <w:rFonts w:ascii="Times New Roman" w:hAnsi="Times New Roman"/>
        </w:rPr>
        <w:t xml:space="preserve"> vidū</w:t>
      </w:r>
      <w:r w:rsidRPr="00CE49EA">
        <w:rPr>
          <w:rFonts w:ascii="Times New Roman" w:hAnsi="Times New Roman"/>
        </w:rPr>
        <w:t>” (</w:t>
      </w:r>
      <w:proofErr w:type="spellStart"/>
      <w:r w:rsidRPr="00CE49EA">
        <w:rPr>
          <w:rFonts w:ascii="Times New Roman" w:hAnsi="Times New Roman"/>
          <w:i/>
        </w:rPr>
        <w:t>General</w:t>
      </w:r>
      <w:proofErr w:type="spellEnd"/>
      <w:r w:rsidRPr="00CE49EA">
        <w:rPr>
          <w:rFonts w:ascii="Times New Roman" w:hAnsi="Times New Roman"/>
          <w:i/>
        </w:rPr>
        <w:t xml:space="preserve"> </w:t>
      </w:r>
      <w:proofErr w:type="spellStart"/>
      <w:r w:rsidRPr="00CE49EA">
        <w:rPr>
          <w:rFonts w:ascii="Times New Roman" w:hAnsi="Times New Roman"/>
          <w:i/>
        </w:rPr>
        <w:t>Population</w:t>
      </w:r>
      <w:proofErr w:type="spellEnd"/>
      <w:r w:rsidRPr="00CE49EA">
        <w:rPr>
          <w:rFonts w:ascii="Times New Roman" w:hAnsi="Times New Roman"/>
          <w:i/>
        </w:rPr>
        <w:t xml:space="preserve"> </w:t>
      </w:r>
      <w:proofErr w:type="spellStart"/>
      <w:r w:rsidRPr="00CE49EA">
        <w:rPr>
          <w:rFonts w:ascii="Times New Roman" w:hAnsi="Times New Roman"/>
          <w:i/>
        </w:rPr>
        <w:t>Survey</w:t>
      </w:r>
      <w:proofErr w:type="spellEnd"/>
      <w:r w:rsidRPr="00CE49EA">
        <w:rPr>
          <w:rFonts w:ascii="Times New Roman" w:hAnsi="Times New Roman"/>
        </w:rPr>
        <w:t>)</w:t>
      </w:r>
    </w:p>
    <w:p w:rsidR="007A7823" w:rsidRPr="00CE49EA" w:rsidRDefault="007A7823" w:rsidP="007A7823">
      <w:pPr>
        <w:jc w:val="both"/>
        <w:rPr>
          <w:rFonts w:ascii="Times New Roman" w:hAnsi="Times New Roman"/>
          <w:bCs/>
          <w:i/>
        </w:rPr>
      </w:pPr>
      <w:r w:rsidRPr="00CE49EA">
        <w:rPr>
          <w:rFonts w:ascii="Times New Roman" w:hAnsi="Times New Roman"/>
          <w:b/>
        </w:rPr>
        <w:t>HIV</w:t>
      </w:r>
      <w:r w:rsidRPr="00CE49EA">
        <w:rPr>
          <w:rFonts w:ascii="Times New Roman" w:hAnsi="Times New Roman"/>
        </w:rPr>
        <w:t xml:space="preserve"> – cilvēka imūndeficīta vīruss </w:t>
      </w:r>
      <w:r w:rsidRPr="00CE49EA">
        <w:rPr>
          <w:rFonts w:ascii="Times New Roman" w:hAnsi="Times New Roman"/>
          <w:i/>
        </w:rPr>
        <w:t>(</w:t>
      </w:r>
      <w:proofErr w:type="spellStart"/>
      <w:r w:rsidRPr="00CE49EA">
        <w:rPr>
          <w:rFonts w:ascii="Times New Roman" w:hAnsi="Times New Roman"/>
          <w:i/>
        </w:rPr>
        <w:t>H</w:t>
      </w:r>
      <w:r w:rsidRPr="00CE49EA">
        <w:rPr>
          <w:rFonts w:ascii="Times New Roman" w:hAnsi="Times New Roman"/>
          <w:bCs/>
          <w:i/>
        </w:rPr>
        <w:t>uman</w:t>
      </w:r>
      <w:proofErr w:type="spellEnd"/>
      <w:r w:rsidRPr="00CE49EA">
        <w:rPr>
          <w:rFonts w:ascii="Times New Roman" w:hAnsi="Times New Roman"/>
          <w:bCs/>
          <w:i/>
        </w:rPr>
        <w:t xml:space="preserve"> </w:t>
      </w:r>
      <w:proofErr w:type="spellStart"/>
      <w:r w:rsidRPr="00CE49EA">
        <w:rPr>
          <w:rFonts w:ascii="Times New Roman" w:hAnsi="Times New Roman"/>
          <w:bCs/>
          <w:i/>
        </w:rPr>
        <w:t>Immunodeficiency</w:t>
      </w:r>
      <w:proofErr w:type="spellEnd"/>
      <w:r w:rsidRPr="00CE49EA">
        <w:rPr>
          <w:rFonts w:ascii="Times New Roman" w:hAnsi="Times New Roman"/>
          <w:bCs/>
          <w:i/>
        </w:rPr>
        <w:t xml:space="preserve"> </w:t>
      </w:r>
      <w:proofErr w:type="spellStart"/>
      <w:r w:rsidRPr="00CE49EA">
        <w:rPr>
          <w:rFonts w:ascii="Times New Roman" w:hAnsi="Times New Roman"/>
          <w:bCs/>
          <w:i/>
        </w:rPr>
        <w:t>Virus</w:t>
      </w:r>
      <w:proofErr w:type="spellEnd"/>
      <w:r w:rsidRPr="00CE49EA">
        <w:rPr>
          <w:rFonts w:ascii="Times New Roman" w:hAnsi="Times New Roman"/>
          <w:bCs/>
          <w:i/>
        </w:rPr>
        <w:t>)</w:t>
      </w:r>
    </w:p>
    <w:p w:rsidR="002568B8" w:rsidRPr="00CE49EA" w:rsidRDefault="002568B8" w:rsidP="007A7823">
      <w:pPr>
        <w:jc w:val="both"/>
        <w:rPr>
          <w:rFonts w:ascii="Times New Roman" w:hAnsi="Times New Roman"/>
          <w:bCs/>
        </w:rPr>
      </w:pPr>
      <w:r w:rsidRPr="00CE49EA">
        <w:rPr>
          <w:rFonts w:ascii="Times New Roman" w:hAnsi="Times New Roman"/>
          <w:b/>
          <w:bCs/>
        </w:rPr>
        <w:t>HPP</w:t>
      </w:r>
      <w:r w:rsidRPr="00CE49EA">
        <w:rPr>
          <w:rFonts w:ascii="Times New Roman" w:hAnsi="Times New Roman"/>
          <w:bCs/>
        </w:rPr>
        <w:t xml:space="preserve"> – HIV profilakses punkti</w:t>
      </w:r>
    </w:p>
    <w:p w:rsidR="007A7823" w:rsidRPr="00CE49EA" w:rsidRDefault="007A7823" w:rsidP="007A7823">
      <w:pPr>
        <w:jc w:val="both"/>
        <w:rPr>
          <w:rFonts w:ascii="Times New Roman" w:hAnsi="Times New Roman"/>
        </w:rPr>
      </w:pPr>
      <w:r w:rsidRPr="00CE49EA">
        <w:rPr>
          <w:rFonts w:ascii="Times New Roman" w:hAnsi="Times New Roman"/>
          <w:b/>
        </w:rPr>
        <w:t>IeM</w:t>
      </w:r>
      <w:r w:rsidRPr="00CE49EA">
        <w:rPr>
          <w:rFonts w:ascii="Times New Roman" w:hAnsi="Times New Roman"/>
        </w:rPr>
        <w:t xml:space="preserve"> – Iekšlietu ministrija</w:t>
      </w:r>
    </w:p>
    <w:p w:rsidR="0049427C" w:rsidRPr="00CE49EA" w:rsidRDefault="0049427C" w:rsidP="007A7823">
      <w:pPr>
        <w:jc w:val="both"/>
        <w:rPr>
          <w:rFonts w:ascii="Times New Roman" w:hAnsi="Times New Roman"/>
        </w:rPr>
      </w:pPr>
      <w:proofErr w:type="spellStart"/>
      <w:r w:rsidRPr="00CE49EA">
        <w:rPr>
          <w:rFonts w:ascii="Times New Roman" w:hAnsi="Times New Roman"/>
          <w:b/>
        </w:rPr>
        <w:t>IeVP</w:t>
      </w:r>
      <w:proofErr w:type="spellEnd"/>
      <w:r w:rsidRPr="00CE49EA">
        <w:rPr>
          <w:rFonts w:ascii="Times New Roman" w:hAnsi="Times New Roman"/>
        </w:rPr>
        <w:t xml:space="preserve"> – Ieslodzījuma vietu pārvalde</w:t>
      </w:r>
    </w:p>
    <w:p w:rsidR="002568B8" w:rsidRPr="00CE49EA" w:rsidRDefault="002568B8" w:rsidP="007A7823">
      <w:pPr>
        <w:jc w:val="both"/>
        <w:rPr>
          <w:rFonts w:ascii="Times New Roman" w:hAnsi="Times New Roman"/>
        </w:rPr>
      </w:pPr>
      <w:r w:rsidRPr="00CE49EA">
        <w:rPr>
          <w:rFonts w:ascii="Times New Roman" w:hAnsi="Times New Roman"/>
          <w:b/>
        </w:rPr>
        <w:t>INL</w:t>
      </w:r>
      <w:r w:rsidRPr="00CE49EA">
        <w:rPr>
          <w:rFonts w:ascii="Times New Roman" w:hAnsi="Times New Roman"/>
        </w:rPr>
        <w:t xml:space="preserve"> – injicējamo narkotiku lietotāji</w:t>
      </w:r>
    </w:p>
    <w:p w:rsidR="00975A4A" w:rsidRPr="00CE49EA" w:rsidRDefault="00975A4A" w:rsidP="007A7823">
      <w:pPr>
        <w:jc w:val="both"/>
        <w:rPr>
          <w:rFonts w:ascii="Times New Roman" w:hAnsi="Times New Roman"/>
        </w:rPr>
      </w:pPr>
      <w:r w:rsidRPr="00CE49EA">
        <w:rPr>
          <w:rFonts w:ascii="Times New Roman" w:hAnsi="Times New Roman"/>
          <w:b/>
        </w:rPr>
        <w:t>IZM</w:t>
      </w:r>
      <w:r w:rsidRPr="00CE49EA">
        <w:rPr>
          <w:rFonts w:ascii="Times New Roman" w:hAnsi="Times New Roman"/>
        </w:rPr>
        <w:t xml:space="preserve"> – Izglītības un zinātnes ministrija</w:t>
      </w:r>
    </w:p>
    <w:p w:rsidR="007A7823" w:rsidRPr="00CE49EA" w:rsidRDefault="007A7823" w:rsidP="007A7823">
      <w:pPr>
        <w:jc w:val="both"/>
        <w:rPr>
          <w:rFonts w:ascii="Times New Roman" w:hAnsi="Times New Roman"/>
        </w:rPr>
      </w:pPr>
      <w:r w:rsidRPr="00CE49EA">
        <w:rPr>
          <w:rFonts w:ascii="Times New Roman" w:hAnsi="Times New Roman"/>
          <w:b/>
        </w:rPr>
        <w:t>LM</w:t>
      </w:r>
      <w:r w:rsidRPr="00CE49EA">
        <w:rPr>
          <w:rFonts w:ascii="Times New Roman" w:hAnsi="Times New Roman"/>
        </w:rPr>
        <w:t xml:space="preserve"> – Labklājības ministrija</w:t>
      </w:r>
    </w:p>
    <w:p w:rsidR="007A7823" w:rsidRPr="00CE49EA" w:rsidRDefault="00DD34C3" w:rsidP="007A7823">
      <w:pPr>
        <w:jc w:val="both"/>
        <w:rPr>
          <w:rFonts w:ascii="Times New Roman" w:hAnsi="Times New Roman"/>
        </w:rPr>
      </w:pPr>
      <w:r w:rsidRPr="00CE49EA">
        <w:rPr>
          <w:rFonts w:ascii="Times New Roman" w:hAnsi="Times New Roman"/>
        </w:rPr>
        <w:t>Narkotikas</w:t>
      </w:r>
      <w:r w:rsidR="007A7823" w:rsidRPr="00CE49EA">
        <w:rPr>
          <w:rFonts w:ascii="Times New Roman" w:hAnsi="Times New Roman"/>
        </w:rPr>
        <w:t xml:space="preserve"> – Narkotiskās un psihotropās vielas</w:t>
      </w:r>
    </w:p>
    <w:p w:rsidR="002568B8" w:rsidRPr="00CE49EA" w:rsidRDefault="002568B8" w:rsidP="007A7823">
      <w:pPr>
        <w:jc w:val="both"/>
        <w:rPr>
          <w:rFonts w:ascii="Times New Roman" w:hAnsi="Times New Roman"/>
        </w:rPr>
      </w:pPr>
      <w:r w:rsidRPr="00CE49EA">
        <w:rPr>
          <w:rFonts w:ascii="Times New Roman" w:hAnsi="Times New Roman"/>
          <w:b/>
        </w:rPr>
        <w:t>NBS</w:t>
      </w:r>
      <w:r w:rsidRPr="00CE49EA">
        <w:rPr>
          <w:rFonts w:ascii="Times New Roman" w:hAnsi="Times New Roman"/>
        </w:rPr>
        <w:t xml:space="preserve"> – Nacionālie bruņotie spēki</w:t>
      </w:r>
    </w:p>
    <w:p w:rsidR="007A7823" w:rsidRPr="00CE49EA" w:rsidRDefault="00DF6045" w:rsidP="007A7823">
      <w:pPr>
        <w:jc w:val="both"/>
        <w:rPr>
          <w:rFonts w:ascii="Times New Roman" w:hAnsi="Times New Roman"/>
        </w:rPr>
      </w:pPr>
      <w:r w:rsidRPr="00CE49EA">
        <w:rPr>
          <w:rFonts w:ascii="Times New Roman" w:hAnsi="Times New Roman"/>
          <w:b/>
        </w:rPr>
        <w:t>Narkotiku lietotāju kohortas pētījums</w:t>
      </w:r>
      <w:r w:rsidR="007A7823" w:rsidRPr="00CE49EA">
        <w:rPr>
          <w:rFonts w:ascii="Times New Roman" w:hAnsi="Times New Roman"/>
        </w:rPr>
        <w:t xml:space="preserve"> - Longitudināls pētījums par problemātisku narkotiku lietošanu Latvijā. Publicēti ar nosaukumu </w:t>
      </w:r>
      <w:hyperlink r:id="rId17" w:tgtFrame="_blank" w:history="1">
        <w:r w:rsidR="007A7823" w:rsidRPr="00CE49EA">
          <w:rPr>
            <w:rStyle w:val="Hyperlink"/>
            <w:rFonts w:ascii="Times New Roman" w:hAnsi="Times New Roman"/>
            <w:color w:val="auto"/>
            <w:u w:val="none"/>
            <w:bdr w:val="none" w:sz="0" w:space="0" w:color="auto" w:frame="1"/>
          </w:rPr>
          <w:t>„Narkotiku lietošanas tendences un paradumi Latvijā"</w:t>
        </w:r>
      </w:hyperlink>
      <w:r w:rsidR="007A7823" w:rsidRPr="00CE49EA">
        <w:rPr>
          <w:rFonts w:ascii="Times New Roman" w:hAnsi="Times New Roman"/>
        </w:rPr>
        <w:t>.</w:t>
      </w:r>
    </w:p>
    <w:p w:rsidR="00355728" w:rsidRPr="00CE49EA" w:rsidRDefault="00DF6045" w:rsidP="007A7823">
      <w:pPr>
        <w:jc w:val="both"/>
        <w:rPr>
          <w:rFonts w:ascii="Times New Roman" w:hAnsi="Times New Roman"/>
        </w:rPr>
      </w:pPr>
      <w:r w:rsidRPr="00CE49EA">
        <w:rPr>
          <w:rFonts w:ascii="Times New Roman" w:hAnsi="Times New Roman"/>
          <w:b/>
        </w:rPr>
        <w:t>NKIM</w:t>
      </w:r>
      <w:r w:rsidR="00355728" w:rsidRPr="00CE49EA">
        <w:rPr>
          <w:rFonts w:ascii="Times New Roman" w:hAnsi="Times New Roman"/>
        </w:rPr>
        <w:t xml:space="preserve"> – Nacionālais </w:t>
      </w:r>
      <w:proofErr w:type="spellStart"/>
      <w:r w:rsidR="00355728" w:rsidRPr="00CE49EA">
        <w:rPr>
          <w:rFonts w:ascii="Times New Roman" w:hAnsi="Times New Roman"/>
        </w:rPr>
        <w:t>kriminālizlūkošanas</w:t>
      </w:r>
      <w:proofErr w:type="spellEnd"/>
      <w:r w:rsidR="00355728" w:rsidRPr="00CE49EA">
        <w:rPr>
          <w:rFonts w:ascii="Times New Roman" w:hAnsi="Times New Roman"/>
        </w:rPr>
        <w:t xml:space="preserve"> modelis</w:t>
      </w:r>
    </w:p>
    <w:p w:rsidR="002568B8" w:rsidRPr="00CE49EA" w:rsidRDefault="002568B8" w:rsidP="007A7823">
      <w:pPr>
        <w:jc w:val="both"/>
        <w:rPr>
          <w:rFonts w:ascii="Times New Roman" w:hAnsi="Times New Roman"/>
        </w:rPr>
      </w:pPr>
      <w:r w:rsidRPr="00CE49EA">
        <w:rPr>
          <w:rFonts w:ascii="Times New Roman" w:hAnsi="Times New Roman"/>
          <w:b/>
        </w:rPr>
        <w:t>NKNIKP</w:t>
      </w:r>
      <w:r w:rsidRPr="00CE49EA">
        <w:rPr>
          <w:rFonts w:ascii="Times New Roman" w:hAnsi="Times New Roman"/>
        </w:rPr>
        <w:t xml:space="preserve"> </w:t>
      </w:r>
      <w:r w:rsidR="00C55447" w:rsidRPr="00CE49EA">
        <w:rPr>
          <w:rFonts w:ascii="Times New Roman" w:hAnsi="Times New Roman"/>
        </w:rPr>
        <w:t xml:space="preserve">– </w:t>
      </w:r>
      <w:r w:rsidRPr="00CE49EA">
        <w:rPr>
          <w:rFonts w:ascii="Times New Roman" w:hAnsi="Times New Roman"/>
        </w:rPr>
        <w:t>Narkotiku kontroles un narkomānijas ierobežošanas koordinācijas padome</w:t>
      </w:r>
    </w:p>
    <w:p w:rsidR="007A7823" w:rsidRPr="00CE49EA" w:rsidRDefault="007A7823" w:rsidP="007A7823">
      <w:pPr>
        <w:jc w:val="both"/>
        <w:rPr>
          <w:rFonts w:ascii="Times New Roman" w:hAnsi="Times New Roman"/>
        </w:rPr>
      </w:pPr>
      <w:r w:rsidRPr="00CE49EA">
        <w:rPr>
          <w:rFonts w:ascii="Times New Roman" w:hAnsi="Times New Roman"/>
          <w:b/>
        </w:rPr>
        <w:t>NVD</w:t>
      </w:r>
      <w:r w:rsidRPr="00CE49EA">
        <w:rPr>
          <w:rFonts w:ascii="Times New Roman" w:hAnsi="Times New Roman"/>
        </w:rPr>
        <w:t xml:space="preserve"> – Nacionālais veselības dienests</w:t>
      </w:r>
    </w:p>
    <w:p w:rsidR="007A7823" w:rsidRPr="00CE49EA" w:rsidRDefault="007A7823" w:rsidP="007A7823">
      <w:pPr>
        <w:jc w:val="both"/>
        <w:rPr>
          <w:rFonts w:ascii="Times New Roman" w:hAnsi="Times New Roman"/>
        </w:rPr>
      </w:pPr>
      <w:r w:rsidRPr="00CE49EA">
        <w:rPr>
          <w:rFonts w:ascii="Times New Roman" w:hAnsi="Times New Roman"/>
          <w:b/>
        </w:rPr>
        <w:t>NVO</w:t>
      </w:r>
      <w:r w:rsidRPr="00CE49EA">
        <w:rPr>
          <w:rFonts w:ascii="Times New Roman" w:hAnsi="Times New Roman"/>
        </w:rPr>
        <w:t xml:space="preserve"> – nevalstiskās organizācijas</w:t>
      </w:r>
    </w:p>
    <w:p w:rsidR="00A44EF9" w:rsidRPr="00CE49EA" w:rsidRDefault="007A7823" w:rsidP="007A7823">
      <w:pPr>
        <w:jc w:val="both"/>
        <w:rPr>
          <w:rFonts w:ascii="Times New Roman" w:hAnsi="Times New Roman"/>
        </w:rPr>
      </w:pPr>
      <w:r w:rsidRPr="00CE49EA">
        <w:rPr>
          <w:rFonts w:ascii="Times New Roman" w:hAnsi="Times New Roman"/>
          <w:b/>
        </w:rPr>
        <w:t>PVO</w:t>
      </w:r>
      <w:r w:rsidRPr="00CE49EA">
        <w:rPr>
          <w:rFonts w:ascii="Times New Roman" w:hAnsi="Times New Roman"/>
        </w:rPr>
        <w:t xml:space="preserve"> – Pasaules Veselības organizācija</w:t>
      </w:r>
    </w:p>
    <w:p w:rsidR="00AF46DD" w:rsidRPr="00CE49EA" w:rsidRDefault="002568B8" w:rsidP="007A7823">
      <w:pPr>
        <w:jc w:val="both"/>
        <w:rPr>
          <w:rFonts w:ascii="Times New Roman" w:hAnsi="Times New Roman"/>
        </w:rPr>
      </w:pPr>
      <w:r w:rsidRPr="00CE49EA">
        <w:rPr>
          <w:rFonts w:ascii="Times New Roman" w:hAnsi="Times New Roman"/>
          <w:b/>
        </w:rPr>
        <w:t>RAKUS</w:t>
      </w:r>
      <w:r w:rsidRPr="00CE49EA">
        <w:rPr>
          <w:rFonts w:ascii="Times New Roman" w:hAnsi="Times New Roman"/>
        </w:rPr>
        <w:t xml:space="preserve"> </w:t>
      </w:r>
      <w:r w:rsidR="00C55447" w:rsidRPr="00CE49EA">
        <w:rPr>
          <w:rFonts w:ascii="Times New Roman" w:hAnsi="Times New Roman"/>
        </w:rPr>
        <w:t>–</w:t>
      </w:r>
      <w:r w:rsidRPr="00CE49EA">
        <w:rPr>
          <w:rFonts w:ascii="Times New Roman" w:hAnsi="Times New Roman"/>
        </w:rPr>
        <w:t xml:space="preserve"> Rīgas austrumu klīniskā universitātes slimnīca</w:t>
      </w:r>
    </w:p>
    <w:p w:rsidR="00DF6045" w:rsidRPr="00CE49EA" w:rsidRDefault="00E84AA7" w:rsidP="007A7823">
      <w:pPr>
        <w:jc w:val="both"/>
        <w:rPr>
          <w:rFonts w:ascii="Times New Roman" w:hAnsi="Times New Roman"/>
        </w:rPr>
      </w:pPr>
      <w:proofErr w:type="spellStart"/>
      <w:r w:rsidRPr="00CE49EA">
        <w:rPr>
          <w:rFonts w:ascii="Times New Roman" w:hAnsi="Times New Roman"/>
          <w:b/>
        </w:rPr>
        <w:t>Reitox</w:t>
      </w:r>
      <w:proofErr w:type="spellEnd"/>
      <w:r w:rsidR="002568B8" w:rsidRPr="00CE49EA">
        <w:rPr>
          <w:rFonts w:ascii="Times New Roman" w:hAnsi="Times New Roman"/>
        </w:rPr>
        <w:t xml:space="preserve"> </w:t>
      </w:r>
      <w:r w:rsidR="00C55447" w:rsidRPr="00CE49EA">
        <w:rPr>
          <w:rFonts w:ascii="Times New Roman" w:hAnsi="Times New Roman"/>
        </w:rPr>
        <w:t>–</w:t>
      </w:r>
      <w:r w:rsidR="002568B8" w:rsidRPr="00CE49EA">
        <w:rPr>
          <w:rFonts w:ascii="Times New Roman" w:hAnsi="Times New Roman"/>
        </w:rPr>
        <w:t xml:space="preserve"> Eiropas Narkotiku un narkomānijas uzraudzības centra informācijas tīkls</w:t>
      </w:r>
    </w:p>
    <w:p w:rsidR="002568B8" w:rsidRPr="00CE49EA" w:rsidRDefault="002568B8" w:rsidP="007A7823">
      <w:pPr>
        <w:jc w:val="both"/>
        <w:rPr>
          <w:rFonts w:ascii="Times New Roman" w:hAnsi="Times New Roman"/>
        </w:rPr>
      </w:pPr>
      <w:r w:rsidRPr="00CE49EA">
        <w:rPr>
          <w:rFonts w:ascii="Times New Roman" w:hAnsi="Times New Roman"/>
          <w:b/>
        </w:rPr>
        <w:t>RPNC</w:t>
      </w:r>
      <w:r w:rsidRPr="00CE49EA">
        <w:rPr>
          <w:rFonts w:ascii="Times New Roman" w:hAnsi="Times New Roman"/>
        </w:rPr>
        <w:t xml:space="preserve"> – VSIA “Rīgas psihiatrijas un narkoloģijas centrs”</w:t>
      </w:r>
    </w:p>
    <w:p w:rsidR="002568B8" w:rsidRPr="00CE49EA" w:rsidRDefault="002568B8" w:rsidP="007A7823">
      <w:pPr>
        <w:jc w:val="both"/>
        <w:rPr>
          <w:rFonts w:ascii="Times New Roman" w:hAnsi="Times New Roman"/>
        </w:rPr>
      </w:pPr>
      <w:r w:rsidRPr="00CE49EA">
        <w:rPr>
          <w:rFonts w:ascii="Times New Roman" w:hAnsi="Times New Roman"/>
          <w:b/>
        </w:rPr>
        <w:t>SSK-10</w:t>
      </w:r>
      <w:r w:rsidRPr="00CE49EA">
        <w:rPr>
          <w:rFonts w:ascii="Times New Roman" w:hAnsi="Times New Roman"/>
        </w:rPr>
        <w:t xml:space="preserve"> </w:t>
      </w:r>
      <w:r w:rsidR="00C55447" w:rsidRPr="00CE49EA">
        <w:rPr>
          <w:rFonts w:ascii="Times New Roman" w:hAnsi="Times New Roman"/>
        </w:rPr>
        <w:t>–</w:t>
      </w:r>
      <w:r w:rsidRPr="00CE49EA">
        <w:rPr>
          <w:rFonts w:ascii="Times New Roman" w:hAnsi="Times New Roman"/>
        </w:rPr>
        <w:t xml:space="preserve"> Starptautiskais slimību klasifikators</w:t>
      </w:r>
    </w:p>
    <w:p w:rsidR="007D2123" w:rsidRPr="00CE49EA" w:rsidRDefault="007D2123" w:rsidP="007A7823">
      <w:pPr>
        <w:jc w:val="both"/>
        <w:rPr>
          <w:rFonts w:ascii="Times New Roman" w:hAnsi="Times New Roman"/>
        </w:rPr>
      </w:pPr>
    </w:p>
    <w:p w:rsidR="007D2123" w:rsidRPr="00CE49EA" w:rsidRDefault="007D2123" w:rsidP="007A7823">
      <w:pPr>
        <w:jc w:val="both"/>
        <w:rPr>
          <w:rFonts w:ascii="Times New Roman" w:hAnsi="Times New Roman"/>
        </w:rPr>
      </w:pPr>
    </w:p>
    <w:p w:rsidR="007A7823" w:rsidRPr="00CE49EA" w:rsidRDefault="007A7823" w:rsidP="007A7823">
      <w:pPr>
        <w:jc w:val="both"/>
        <w:rPr>
          <w:rFonts w:ascii="Times New Roman" w:hAnsi="Times New Roman"/>
        </w:rPr>
      </w:pPr>
      <w:r w:rsidRPr="00CE49EA">
        <w:rPr>
          <w:rFonts w:ascii="Times New Roman" w:hAnsi="Times New Roman"/>
          <w:b/>
        </w:rPr>
        <w:t>SM</w:t>
      </w:r>
      <w:r w:rsidRPr="00CE49EA">
        <w:rPr>
          <w:rFonts w:ascii="Times New Roman" w:hAnsi="Times New Roman"/>
        </w:rPr>
        <w:t xml:space="preserve"> – Satiksmes ministrija</w:t>
      </w:r>
    </w:p>
    <w:p w:rsidR="007A7823" w:rsidRPr="00CE49EA" w:rsidRDefault="007A7823" w:rsidP="007A7823">
      <w:pPr>
        <w:jc w:val="both"/>
        <w:rPr>
          <w:rFonts w:ascii="Times New Roman" w:hAnsi="Times New Roman"/>
        </w:rPr>
      </w:pPr>
      <w:r w:rsidRPr="00CE49EA">
        <w:rPr>
          <w:rFonts w:ascii="Times New Roman" w:hAnsi="Times New Roman"/>
          <w:b/>
        </w:rPr>
        <w:t>SPKC</w:t>
      </w:r>
      <w:r w:rsidRPr="00CE49EA">
        <w:rPr>
          <w:rFonts w:ascii="Times New Roman" w:hAnsi="Times New Roman"/>
        </w:rPr>
        <w:t xml:space="preserve"> – Slimību profilakses un kontroles centrs</w:t>
      </w:r>
    </w:p>
    <w:p w:rsidR="007A7823" w:rsidRPr="00CE49EA" w:rsidRDefault="007A7823" w:rsidP="007A7823">
      <w:pPr>
        <w:jc w:val="both"/>
        <w:rPr>
          <w:rFonts w:ascii="Times New Roman" w:hAnsi="Times New Roman"/>
        </w:rPr>
      </w:pPr>
      <w:r w:rsidRPr="00CE49EA">
        <w:rPr>
          <w:rFonts w:ascii="Times New Roman" w:hAnsi="Times New Roman"/>
          <w:b/>
        </w:rPr>
        <w:t>STI</w:t>
      </w:r>
      <w:r w:rsidRPr="00CE49EA">
        <w:rPr>
          <w:rFonts w:ascii="Times New Roman" w:hAnsi="Times New Roman"/>
        </w:rPr>
        <w:t xml:space="preserve"> – seksuāli transmisīva infekcija</w:t>
      </w:r>
    </w:p>
    <w:p w:rsidR="007A7823" w:rsidRPr="00CE49EA" w:rsidRDefault="007A7823" w:rsidP="007A7823">
      <w:pPr>
        <w:jc w:val="both"/>
        <w:rPr>
          <w:rFonts w:ascii="Times New Roman" w:hAnsi="Times New Roman"/>
        </w:rPr>
      </w:pPr>
      <w:r w:rsidRPr="00CE49EA">
        <w:rPr>
          <w:rFonts w:ascii="Times New Roman" w:hAnsi="Times New Roman"/>
          <w:b/>
        </w:rPr>
        <w:t>TM</w:t>
      </w:r>
      <w:r w:rsidRPr="00CE49EA">
        <w:rPr>
          <w:rFonts w:ascii="Times New Roman" w:hAnsi="Times New Roman"/>
        </w:rPr>
        <w:t xml:space="preserve"> – Tieslietu ministrija</w:t>
      </w:r>
    </w:p>
    <w:p w:rsidR="002568B8" w:rsidRPr="00CE49EA" w:rsidRDefault="002568B8" w:rsidP="007A7823">
      <w:pPr>
        <w:jc w:val="both"/>
        <w:rPr>
          <w:rFonts w:ascii="Times New Roman" w:hAnsi="Times New Roman"/>
        </w:rPr>
      </w:pPr>
      <w:r w:rsidRPr="00CE49EA">
        <w:rPr>
          <w:rFonts w:ascii="Times New Roman" w:hAnsi="Times New Roman"/>
          <w:b/>
        </w:rPr>
        <w:t>TUBIDU</w:t>
      </w:r>
      <w:r w:rsidRPr="00CE49EA">
        <w:rPr>
          <w:rFonts w:ascii="Times New Roman" w:hAnsi="Times New Roman"/>
        </w:rPr>
        <w:t xml:space="preserve"> - Projekts “Sabiedrības veselības sistēmas un pilsoniskās sabiedrības stiprināšana cīņai ar tuberkulozes epidēmiju paaugstināta riska grupās”</w:t>
      </w:r>
    </w:p>
    <w:p w:rsidR="002568B8" w:rsidRPr="00CE49EA" w:rsidRDefault="007A7823" w:rsidP="007A7823">
      <w:pPr>
        <w:jc w:val="both"/>
        <w:rPr>
          <w:rFonts w:ascii="Times New Roman" w:hAnsi="Times New Roman"/>
        </w:rPr>
      </w:pPr>
      <w:r w:rsidRPr="00CE49EA">
        <w:rPr>
          <w:rFonts w:ascii="Times New Roman" w:hAnsi="Times New Roman"/>
          <w:b/>
        </w:rPr>
        <w:t>VARAM</w:t>
      </w:r>
      <w:r w:rsidRPr="00CE49EA">
        <w:rPr>
          <w:rFonts w:ascii="Times New Roman" w:hAnsi="Times New Roman"/>
        </w:rPr>
        <w:t xml:space="preserve"> – Vides aizsardzības un reģionālās attīstības ministrija</w:t>
      </w:r>
    </w:p>
    <w:p w:rsidR="00222C34" w:rsidRPr="00CE49EA" w:rsidRDefault="00222C34" w:rsidP="007A7823">
      <w:pPr>
        <w:jc w:val="both"/>
        <w:rPr>
          <w:rFonts w:ascii="Times New Roman" w:hAnsi="Times New Roman"/>
        </w:rPr>
      </w:pPr>
      <w:r w:rsidRPr="00CE49EA">
        <w:rPr>
          <w:rFonts w:ascii="Times New Roman" w:hAnsi="Times New Roman"/>
          <w:b/>
        </w:rPr>
        <w:t>VHB/VHC</w:t>
      </w:r>
      <w:r w:rsidRPr="00CE49EA">
        <w:rPr>
          <w:rFonts w:ascii="Times New Roman" w:hAnsi="Times New Roman"/>
        </w:rPr>
        <w:t xml:space="preserve"> – vīrushepatīts B/vīrushepatīts C</w:t>
      </w:r>
    </w:p>
    <w:p w:rsidR="007A7823" w:rsidRPr="00CE49EA" w:rsidRDefault="007A7823" w:rsidP="007A7823">
      <w:pPr>
        <w:jc w:val="both"/>
        <w:rPr>
          <w:rFonts w:ascii="Times New Roman" w:hAnsi="Times New Roman"/>
        </w:rPr>
      </w:pPr>
      <w:r w:rsidRPr="00CE49EA">
        <w:rPr>
          <w:rFonts w:ascii="Times New Roman" w:hAnsi="Times New Roman"/>
          <w:b/>
        </w:rPr>
        <w:t>VID</w:t>
      </w:r>
      <w:r w:rsidRPr="00CE49EA">
        <w:rPr>
          <w:rFonts w:ascii="Times New Roman" w:hAnsi="Times New Roman"/>
        </w:rPr>
        <w:t xml:space="preserve"> – Valsts ieņēmumu dienests</w:t>
      </w:r>
    </w:p>
    <w:p w:rsidR="007A7823" w:rsidRPr="00CE49EA" w:rsidRDefault="007A7823" w:rsidP="007A7823">
      <w:pPr>
        <w:jc w:val="both"/>
        <w:rPr>
          <w:rFonts w:ascii="Times New Roman" w:hAnsi="Times New Roman"/>
        </w:rPr>
      </w:pPr>
      <w:r w:rsidRPr="00CE49EA">
        <w:rPr>
          <w:rFonts w:ascii="Times New Roman" w:hAnsi="Times New Roman"/>
          <w:b/>
        </w:rPr>
        <w:t>VI</w:t>
      </w:r>
      <w:r w:rsidRPr="00CE49EA">
        <w:rPr>
          <w:rFonts w:ascii="Times New Roman" w:hAnsi="Times New Roman"/>
        </w:rPr>
        <w:t xml:space="preserve"> – Veselības inspekcija</w:t>
      </w:r>
    </w:p>
    <w:p w:rsidR="007A7823" w:rsidRPr="00CE49EA" w:rsidRDefault="007A7823" w:rsidP="007A7823">
      <w:pPr>
        <w:jc w:val="both"/>
        <w:rPr>
          <w:rFonts w:ascii="Times New Roman" w:hAnsi="Times New Roman"/>
        </w:rPr>
      </w:pPr>
      <w:r w:rsidRPr="00CE49EA">
        <w:rPr>
          <w:rFonts w:ascii="Times New Roman" w:hAnsi="Times New Roman"/>
          <w:b/>
        </w:rPr>
        <w:t>VM</w:t>
      </w:r>
      <w:r w:rsidRPr="00CE49EA">
        <w:rPr>
          <w:rFonts w:ascii="Times New Roman" w:hAnsi="Times New Roman"/>
        </w:rPr>
        <w:t xml:space="preserve"> – Veselības ministrija</w:t>
      </w:r>
    </w:p>
    <w:p w:rsidR="007A7823" w:rsidRPr="00CE49EA" w:rsidRDefault="007A7823" w:rsidP="007A7823">
      <w:pPr>
        <w:jc w:val="both"/>
        <w:rPr>
          <w:rFonts w:ascii="Times New Roman" w:hAnsi="Times New Roman"/>
        </w:rPr>
      </w:pPr>
      <w:r w:rsidRPr="00CE49EA">
        <w:rPr>
          <w:rFonts w:ascii="Times New Roman" w:hAnsi="Times New Roman"/>
          <w:b/>
        </w:rPr>
        <w:t>VP</w:t>
      </w:r>
      <w:r w:rsidRPr="00CE49EA">
        <w:rPr>
          <w:rFonts w:ascii="Times New Roman" w:hAnsi="Times New Roman"/>
        </w:rPr>
        <w:t xml:space="preserve"> – Valsts policija</w:t>
      </w:r>
    </w:p>
    <w:p w:rsidR="002568B8" w:rsidRPr="00CE49EA" w:rsidRDefault="002568B8" w:rsidP="007A7823">
      <w:pPr>
        <w:jc w:val="both"/>
        <w:rPr>
          <w:rFonts w:ascii="Times New Roman" w:hAnsi="Times New Roman"/>
        </w:rPr>
      </w:pPr>
      <w:r w:rsidRPr="00CE49EA">
        <w:rPr>
          <w:rFonts w:ascii="Times New Roman" w:hAnsi="Times New Roman"/>
          <w:b/>
        </w:rPr>
        <w:t>VPD</w:t>
      </w:r>
      <w:r w:rsidRPr="00CE49EA">
        <w:rPr>
          <w:rFonts w:ascii="Times New Roman" w:hAnsi="Times New Roman"/>
        </w:rPr>
        <w:t xml:space="preserve"> – Valsts probācijas dienests</w:t>
      </w:r>
    </w:p>
    <w:p w:rsidR="007A7823" w:rsidRPr="00CE49EA" w:rsidRDefault="007A7823" w:rsidP="007A7823">
      <w:pPr>
        <w:jc w:val="both"/>
        <w:rPr>
          <w:rFonts w:ascii="Times New Roman" w:hAnsi="Times New Roman"/>
        </w:rPr>
      </w:pPr>
      <w:r w:rsidRPr="00CE49EA">
        <w:rPr>
          <w:rFonts w:ascii="Times New Roman" w:hAnsi="Times New Roman"/>
          <w:b/>
        </w:rPr>
        <w:t>VTMEC</w:t>
      </w:r>
      <w:r w:rsidRPr="00CE49EA">
        <w:rPr>
          <w:rFonts w:ascii="Times New Roman" w:hAnsi="Times New Roman"/>
        </w:rPr>
        <w:t xml:space="preserve"> – Valsts tiesu medicīnas ekspertīzes centrs</w:t>
      </w:r>
    </w:p>
    <w:p w:rsidR="007A7823" w:rsidRPr="00CE49EA" w:rsidRDefault="007A7823" w:rsidP="007A7823">
      <w:pPr>
        <w:pStyle w:val="1pakapesvirsraksts"/>
        <w:numPr>
          <w:ilvl w:val="0"/>
          <w:numId w:val="0"/>
        </w:numPr>
        <w:jc w:val="both"/>
        <w:rPr>
          <w:b w:val="0"/>
          <w:sz w:val="24"/>
        </w:rPr>
        <w:sectPr w:rsidR="007A7823" w:rsidRPr="00CE49EA" w:rsidSect="00B9638A">
          <w:footerReference w:type="first" r:id="rId18"/>
          <w:pgSz w:w="12240" w:h="15840"/>
          <w:pgMar w:top="1134" w:right="1418" w:bottom="1134" w:left="1440" w:header="397" w:footer="397" w:gutter="0"/>
          <w:cols w:num="2" w:space="708"/>
          <w:docGrid w:linePitch="360"/>
        </w:sectPr>
      </w:pPr>
    </w:p>
    <w:p w:rsidR="00E73376" w:rsidRPr="00CE49EA" w:rsidRDefault="002C105C" w:rsidP="002C105C">
      <w:pPr>
        <w:pStyle w:val="Heading1"/>
        <w:rPr>
          <w:rFonts w:ascii="Times New Roman" w:hAnsi="Times New Roman"/>
          <w:sz w:val="24"/>
        </w:rPr>
      </w:pPr>
      <w:bookmarkStart w:id="11" w:name="_Toc395566283"/>
      <w:bookmarkStart w:id="12" w:name="_Toc396723543"/>
      <w:r w:rsidRPr="00CE49EA">
        <w:rPr>
          <w:rFonts w:ascii="Times New Roman" w:hAnsi="Times New Roman"/>
          <w:sz w:val="24"/>
        </w:rPr>
        <w:lastRenderedPageBreak/>
        <w:t>IEVADS</w:t>
      </w:r>
      <w:bookmarkEnd w:id="11"/>
      <w:bookmarkEnd w:id="12"/>
    </w:p>
    <w:p w:rsidR="00AF46DD" w:rsidRPr="00CE49EA" w:rsidRDefault="00AB6931" w:rsidP="00AF46DD">
      <w:pPr>
        <w:ind w:firstLine="720"/>
        <w:jc w:val="both"/>
        <w:rPr>
          <w:rFonts w:ascii="Times New Roman" w:hAnsi="Times New Roman"/>
        </w:rPr>
      </w:pPr>
      <w:r w:rsidRPr="00CE49EA">
        <w:rPr>
          <w:rFonts w:ascii="Times New Roman" w:hAnsi="Times New Roman"/>
        </w:rPr>
        <w:t xml:space="preserve">Informatīvais ziņojums </w:t>
      </w:r>
      <w:r w:rsidR="000A097B" w:rsidRPr="00CE49EA">
        <w:rPr>
          <w:rFonts w:ascii="Times New Roman" w:hAnsi="Times New Roman"/>
        </w:rPr>
        <w:t>„P</w:t>
      </w:r>
      <w:r w:rsidRPr="00CE49EA">
        <w:rPr>
          <w:rFonts w:ascii="Times New Roman" w:hAnsi="Times New Roman"/>
        </w:rPr>
        <w:t>ar Narkotisko un psihotropo vielu un to atkarības izplatības ierobežošanas un kontroles pamatnostādņu 2011.-</w:t>
      </w:r>
      <w:proofErr w:type="gramStart"/>
      <w:r w:rsidRPr="00CE49EA">
        <w:rPr>
          <w:rFonts w:ascii="Times New Roman" w:hAnsi="Times New Roman"/>
        </w:rPr>
        <w:t>2017.gadam</w:t>
      </w:r>
      <w:proofErr w:type="gramEnd"/>
      <w:r w:rsidR="000A097B" w:rsidRPr="00CE49EA">
        <w:rPr>
          <w:rFonts w:ascii="Times New Roman" w:hAnsi="Times New Roman"/>
        </w:rPr>
        <w:t xml:space="preserve"> ieviešanu </w:t>
      </w:r>
      <w:r w:rsidR="00D8423F" w:rsidRPr="00CE49EA">
        <w:rPr>
          <w:rFonts w:ascii="Times New Roman" w:hAnsi="Times New Roman"/>
        </w:rPr>
        <w:t>no 2011. līdz 2013.gadam</w:t>
      </w:r>
      <w:r w:rsidR="000A097B" w:rsidRPr="00CE49EA">
        <w:rPr>
          <w:rFonts w:ascii="Times New Roman" w:hAnsi="Times New Roman"/>
        </w:rPr>
        <w:t>”</w:t>
      </w:r>
      <w:r w:rsidR="00840390" w:rsidRPr="00CE49EA">
        <w:rPr>
          <w:rFonts w:ascii="Times New Roman" w:hAnsi="Times New Roman"/>
        </w:rPr>
        <w:t xml:space="preserve"> ir sagatavots</w:t>
      </w:r>
      <w:r w:rsidRPr="00CE49EA">
        <w:rPr>
          <w:rFonts w:ascii="Times New Roman" w:hAnsi="Times New Roman"/>
        </w:rPr>
        <w:t xml:space="preserve"> saskaņā ar Ministru kabineta 2011.gada 14.marta rīkojuma Nr.98 “Narkotisko un psihotropo vielu un to atkarības izplatības ierobežošanas un kontroles pamatnostādņu 2011.-2017.</w:t>
      </w:r>
      <w:r w:rsidR="00F05796" w:rsidRPr="00CE49EA">
        <w:rPr>
          <w:rFonts w:ascii="Times New Roman" w:hAnsi="Times New Roman"/>
        </w:rPr>
        <w:t xml:space="preserve"> </w:t>
      </w:r>
      <w:r w:rsidRPr="00CE49EA">
        <w:rPr>
          <w:rFonts w:ascii="Times New Roman" w:hAnsi="Times New Roman"/>
        </w:rPr>
        <w:t>gadam”</w:t>
      </w:r>
      <w:r w:rsidR="00840390" w:rsidRPr="00CE49EA">
        <w:rPr>
          <w:rFonts w:ascii="Times New Roman" w:hAnsi="Times New Roman"/>
        </w:rPr>
        <w:t xml:space="preserve"> (turpmāk - pamatnostādnes)</w:t>
      </w:r>
      <w:r w:rsidRPr="00CE49EA">
        <w:rPr>
          <w:rFonts w:ascii="Times New Roman" w:hAnsi="Times New Roman"/>
        </w:rPr>
        <w:t xml:space="preserve"> 6.1.punktu</w:t>
      </w:r>
      <w:r w:rsidR="00D8423F" w:rsidRPr="00CE49EA">
        <w:rPr>
          <w:rFonts w:ascii="Times New Roman" w:hAnsi="Times New Roman"/>
        </w:rPr>
        <w:t xml:space="preserve"> un</w:t>
      </w:r>
      <w:r w:rsidRPr="00CE49EA">
        <w:rPr>
          <w:rFonts w:ascii="Times New Roman" w:hAnsi="Times New Roman"/>
        </w:rPr>
        <w:t xml:space="preserve"> </w:t>
      </w:r>
      <w:proofErr w:type="spellStart"/>
      <w:r w:rsidRPr="00CE49EA">
        <w:rPr>
          <w:rFonts w:ascii="Times New Roman" w:hAnsi="Times New Roman"/>
        </w:rPr>
        <w:t>L.Straujumas</w:t>
      </w:r>
      <w:proofErr w:type="spellEnd"/>
      <w:r w:rsidRPr="00CE49EA">
        <w:rPr>
          <w:rFonts w:ascii="Times New Roman" w:hAnsi="Times New Roman"/>
        </w:rPr>
        <w:t xml:space="preserve"> </w:t>
      </w:r>
      <w:r w:rsidR="00D8423F" w:rsidRPr="00CE49EA">
        <w:rPr>
          <w:rFonts w:ascii="Times New Roman" w:hAnsi="Times New Roman"/>
        </w:rPr>
        <w:t>vadītās v</w:t>
      </w:r>
      <w:r w:rsidRPr="00CE49EA">
        <w:rPr>
          <w:rFonts w:ascii="Times New Roman" w:hAnsi="Times New Roman"/>
        </w:rPr>
        <w:t>aldības rīcības plāna</w:t>
      </w:r>
      <w:r w:rsidR="00D8423F" w:rsidRPr="00CE49EA">
        <w:rPr>
          <w:rFonts w:ascii="Times New Roman" w:hAnsi="Times New Roman"/>
        </w:rPr>
        <w:t xml:space="preserve"> 121.5.pasākumu.</w:t>
      </w:r>
    </w:p>
    <w:p w:rsidR="00840390" w:rsidRPr="00CE49EA" w:rsidRDefault="00461705" w:rsidP="00461705">
      <w:pPr>
        <w:ind w:firstLine="720"/>
        <w:jc w:val="both"/>
        <w:rPr>
          <w:rFonts w:ascii="Times New Roman" w:hAnsi="Times New Roman"/>
        </w:rPr>
      </w:pPr>
      <w:r w:rsidRPr="00CE49EA">
        <w:rPr>
          <w:rFonts w:ascii="Times New Roman" w:hAnsi="Times New Roman"/>
        </w:rPr>
        <w:t>N</w:t>
      </w:r>
      <w:r w:rsidR="00AB6931" w:rsidRPr="00CE49EA">
        <w:rPr>
          <w:rFonts w:ascii="Times New Roman" w:hAnsi="Times New Roman"/>
        </w:rPr>
        <w:t xml:space="preserve">ovērtējuma </w:t>
      </w:r>
      <w:r w:rsidR="00AB6931" w:rsidRPr="00CE49EA">
        <w:rPr>
          <w:rFonts w:ascii="Times New Roman" w:hAnsi="Times New Roman"/>
          <w:b/>
        </w:rPr>
        <w:t>mērķis</w:t>
      </w:r>
      <w:r w:rsidR="00BC6C08" w:rsidRPr="00CE49EA">
        <w:rPr>
          <w:rFonts w:ascii="Times New Roman" w:hAnsi="Times New Roman"/>
        </w:rPr>
        <w:t xml:space="preserve"> ir uzraudzīt p</w:t>
      </w:r>
      <w:r w:rsidR="00AB6931" w:rsidRPr="00CE49EA">
        <w:rPr>
          <w:rFonts w:ascii="Times New Roman" w:hAnsi="Times New Roman"/>
        </w:rPr>
        <w:t>amatnostādņu īstenošanas gaitu un identificēt nepieciešamās izmaiņas p</w:t>
      </w:r>
      <w:r w:rsidRPr="00CE49EA">
        <w:rPr>
          <w:rFonts w:ascii="Times New Roman" w:hAnsi="Times New Roman"/>
        </w:rPr>
        <w:t>olit</w:t>
      </w:r>
      <w:r w:rsidR="00840390" w:rsidRPr="00CE49EA">
        <w:rPr>
          <w:rFonts w:ascii="Times New Roman" w:hAnsi="Times New Roman"/>
        </w:rPr>
        <w:t xml:space="preserve">ikas ieviešanas uzlabošanai. </w:t>
      </w:r>
    </w:p>
    <w:p w:rsidR="00AB6931" w:rsidRPr="00CE49EA" w:rsidRDefault="00840390" w:rsidP="00461705">
      <w:pPr>
        <w:ind w:firstLine="720"/>
        <w:jc w:val="both"/>
        <w:rPr>
          <w:rFonts w:ascii="Times New Roman" w:hAnsi="Times New Roman"/>
        </w:rPr>
      </w:pPr>
      <w:r w:rsidRPr="00CE49EA">
        <w:rPr>
          <w:rFonts w:ascii="Times New Roman" w:hAnsi="Times New Roman"/>
        </w:rPr>
        <w:t>Novērtējuma</w:t>
      </w:r>
      <w:r w:rsidR="00C95038" w:rsidRPr="00CE49EA">
        <w:rPr>
          <w:rFonts w:ascii="Times New Roman" w:hAnsi="Times New Roman"/>
        </w:rPr>
        <w:t xml:space="preserve"> </w:t>
      </w:r>
      <w:r w:rsidR="00C95038" w:rsidRPr="00CE49EA">
        <w:rPr>
          <w:rFonts w:ascii="Times New Roman" w:hAnsi="Times New Roman"/>
          <w:b/>
        </w:rPr>
        <w:t>jautājumi (uzdevumi)</w:t>
      </w:r>
      <w:r w:rsidRPr="00CE49EA">
        <w:rPr>
          <w:rFonts w:ascii="Times New Roman" w:hAnsi="Times New Roman"/>
        </w:rPr>
        <w:t xml:space="preserve"> ir šādi</w:t>
      </w:r>
      <w:r w:rsidR="00AB6931" w:rsidRPr="00CE49EA">
        <w:rPr>
          <w:rFonts w:ascii="Times New Roman" w:hAnsi="Times New Roman"/>
        </w:rPr>
        <w:t>:</w:t>
      </w:r>
    </w:p>
    <w:p w:rsidR="00AB6931" w:rsidRPr="00CE49EA" w:rsidRDefault="00AB6931" w:rsidP="00A02941">
      <w:pPr>
        <w:pStyle w:val="ListParagraph"/>
        <w:numPr>
          <w:ilvl w:val="0"/>
          <w:numId w:val="1"/>
        </w:numPr>
        <w:rPr>
          <w:rFonts w:ascii="Times New Roman" w:hAnsi="Times New Roman"/>
        </w:rPr>
      </w:pPr>
      <w:r w:rsidRPr="00CE49EA">
        <w:rPr>
          <w:rFonts w:ascii="Times New Roman" w:hAnsi="Times New Roman"/>
        </w:rPr>
        <w:t>Vai sākotnēji identificētās problēmas vēl aizvien pastāv?</w:t>
      </w:r>
    </w:p>
    <w:p w:rsidR="00AB6931" w:rsidRPr="00CE49EA" w:rsidRDefault="00AB6931" w:rsidP="00A02941">
      <w:pPr>
        <w:pStyle w:val="ListParagraph"/>
        <w:numPr>
          <w:ilvl w:val="0"/>
          <w:numId w:val="1"/>
        </w:numPr>
        <w:rPr>
          <w:rFonts w:ascii="Times New Roman" w:hAnsi="Times New Roman"/>
        </w:rPr>
      </w:pPr>
      <w:r w:rsidRPr="00CE49EA">
        <w:rPr>
          <w:rFonts w:ascii="Times New Roman" w:hAnsi="Times New Roman"/>
        </w:rPr>
        <w:t>Vai plānotie politikas un darbības starpposma rezultāti ir sasniegti</w:t>
      </w:r>
      <w:proofErr w:type="gramStart"/>
      <w:r w:rsidRPr="00CE49EA">
        <w:rPr>
          <w:rFonts w:ascii="Times New Roman" w:hAnsi="Times New Roman"/>
        </w:rPr>
        <w:t xml:space="preserve"> un</w:t>
      </w:r>
      <w:proofErr w:type="gramEnd"/>
      <w:r w:rsidRPr="00CE49EA">
        <w:rPr>
          <w:rFonts w:ascii="Times New Roman" w:hAnsi="Times New Roman"/>
        </w:rPr>
        <w:t xml:space="preserve"> kādi tiešās un netiešās vides faktori tos ietekmējuši?</w:t>
      </w:r>
    </w:p>
    <w:p w:rsidR="00AB6931" w:rsidRPr="00CE49EA" w:rsidRDefault="00AB6931" w:rsidP="00A02941">
      <w:pPr>
        <w:pStyle w:val="ListParagraph"/>
        <w:numPr>
          <w:ilvl w:val="0"/>
          <w:numId w:val="1"/>
        </w:numPr>
        <w:rPr>
          <w:rFonts w:ascii="Times New Roman" w:hAnsi="Times New Roman"/>
        </w:rPr>
      </w:pPr>
      <w:r w:rsidRPr="00CE49EA">
        <w:rPr>
          <w:rFonts w:ascii="Times New Roman" w:hAnsi="Times New Roman"/>
        </w:rPr>
        <w:t>Cik lielā mērā izpildīti pasākuma plānā ietvertie uzdevumi?</w:t>
      </w:r>
    </w:p>
    <w:p w:rsidR="00AB6931" w:rsidRPr="00CE49EA" w:rsidRDefault="00840390" w:rsidP="00A02941">
      <w:pPr>
        <w:pStyle w:val="ListParagraph"/>
        <w:numPr>
          <w:ilvl w:val="0"/>
          <w:numId w:val="1"/>
        </w:numPr>
        <w:rPr>
          <w:rFonts w:ascii="Times New Roman" w:hAnsi="Times New Roman"/>
        </w:rPr>
      </w:pPr>
      <w:r w:rsidRPr="00CE49EA">
        <w:rPr>
          <w:rFonts w:ascii="Times New Roman" w:hAnsi="Times New Roman"/>
        </w:rPr>
        <w:t>Vai izvēlētie risinājumi</w:t>
      </w:r>
      <w:r w:rsidR="00AB6931" w:rsidRPr="00CE49EA">
        <w:rPr>
          <w:rFonts w:ascii="Times New Roman" w:hAnsi="Times New Roman"/>
        </w:rPr>
        <w:t xml:space="preserve"> vēl aizvien ir at</w:t>
      </w:r>
      <w:r w:rsidRPr="00CE49EA">
        <w:rPr>
          <w:rFonts w:ascii="Times New Roman" w:hAnsi="Times New Roman"/>
        </w:rPr>
        <w:t xml:space="preserve">bilstošākie? </w:t>
      </w:r>
    </w:p>
    <w:p w:rsidR="00AB6931" w:rsidRPr="00CE49EA" w:rsidRDefault="00AB6931" w:rsidP="00C95038">
      <w:pPr>
        <w:ind w:firstLine="720"/>
        <w:jc w:val="both"/>
        <w:rPr>
          <w:rFonts w:ascii="Times New Roman" w:hAnsi="Times New Roman"/>
        </w:rPr>
      </w:pPr>
      <w:r w:rsidRPr="00CE49EA">
        <w:rPr>
          <w:rFonts w:ascii="Times New Roman" w:hAnsi="Times New Roman"/>
        </w:rPr>
        <w:t xml:space="preserve">Ņemot vērā mērķi un uzdevumus, piemērotākais </w:t>
      </w:r>
      <w:r w:rsidR="00D8423F" w:rsidRPr="00CE49EA">
        <w:rPr>
          <w:rFonts w:ascii="Times New Roman" w:hAnsi="Times New Roman"/>
        </w:rPr>
        <w:t>izvērtēšanas</w:t>
      </w:r>
      <w:r w:rsidRPr="00CE49EA">
        <w:rPr>
          <w:rFonts w:ascii="Times New Roman" w:hAnsi="Times New Roman"/>
        </w:rPr>
        <w:t xml:space="preserve"> veids ir procesa </w:t>
      </w:r>
      <w:r w:rsidR="002C105C" w:rsidRPr="00CE49EA">
        <w:rPr>
          <w:rFonts w:ascii="Times New Roman" w:hAnsi="Times New Roman"/>
        </w:rPr>
        <w:t xml:space="preserve">(izpildes) </w:t>
      </w:r>
      <w:r w:rsidRPr="00CE49EA">
        <w:rPr>
          <w:rFonts w:ascii="Times New Roman" w:hAnsi="Times New Roman"/>
        </w:rPr>
        <w:t>novērtēšana</w:t>
      </w:r>
      <w:r w:rsidR="00815615" w:rsidRPr="00CE49EA">
        <w:rPr>
          <w:rFonts w:ascii="Times New Roman" w:hAnsi="Times New Roman"/>
        </w:rPr>
        <w:t>, kura</w:t>
      </w:r>
      <w:r w:rsidR="00840390" w:rsidRPr="00CE49EA">
        <w:rPr>
          <w:rFonts w:ascii="Times New Roman" w:hAnsi="Times New Roman"/>
        </w:rPr>
        <w:t>s</w:t>
      </w:r>
      <w:r w:rsidR="00815615" w:rsidRPr="00CE49EA">
        <w:rPr>
          <w:rFonts w:ascii="Times New Roman" w:hAnsi="Times New Roman"/>
        </w:rPr>
        <w:t xml:space="preserve"> ietvaros tiek a</w:t>
      </w:r>
      <w:r w:rsidR="00476BE2" w:rsidRPr="00CE49EA">
        <w:rPr>
          <w:rFonts w:ascii="Times New Roman" w:hAnsi="Times New Roman"/>
        </w:rPr>
        <w:t>nalizēta pamatnostādnēs noteikto uzdevumu</w:t>
      </w:r>
      <w:r w:rsidR="00815615" w:rsidRPr="00CE49EA">
        <w:rPr>
          <w:rFonts w:ascii="Times New Roman" w:hAnsi="Times New Roman"/>
        </w:rPr>
        <w:t xml:space="preserve"> izpildes gaita, sasniegtais</w:t>
      </w:r>
      <w:r w:rsidR="00840390" w:rsidRPr="00CE49EA">
        <w:rPr>
          <w:rFonts w:ascii="Times New Roman" w:hAnsi="Times New Roman"/>
        </w:rPr>
        <w:t xml:space="preserve"> darbības rezultāts un, ja iespējams</w:t>
      </w:r>
      <w:r w:rsidR="00912FC0" w:rsidRPr="00CE49EA">
        <w:rPr>
          <w:rFonts w:ascii="Times New Roman" w:hAnsi="Times New Roman"/>
        </w:rPr>
        <w:t>, radītā ietekme</w:t>
      </w:r>
      <w:r w:rsidR="00815615" w:rsidRPr="00CE49EA">
        <w:rPr>
          <w:rFonts w:ascii="Times New Roman" w:hAnsi="Times New Roman"/>
        </w:rPr>
        <w:t xml:space="preserve">. </w:t>
      </w:r>
      <w:r w:rsidR="00912FC0" w:rsidRPr="00CE49EA">
        <w:rPr>
          <w:rFonts w:ascii="Times New Roman" w:hAnsi="Times New Roman"/>
        </w:rPr>
        <w:t>Novērtēšanas process</w:t>
      </w:r>
      <w:r w:rsidRPr="00CE49EA">
        <w:rPr>
          <w:rFonts w:ascii="Times New Roman" w:hAnsi="Times New Roman"/>
        </w:rPr>
        <w:t xml:space="preserve"> ietver rezultatīvo rādītāju uzraudzību </w:t>
      </w:r>
      <w:proofErr w:type="gramStart"/>
      <w:r w:rsidRPr="00CE49EA">
        <w:rPr>
          <w:rFonts w:ascii="Times New Roman" w:hAnsi="Times New Roman"/>
        </w:rPr>
        <w:t>(</w:t>
      </w:r>
      <w:proofErr w:type="gramEnd"/>
      <w:r w:rsidRPr="00CE49EA">
        <w:rPr>
          <w:rFonts w:ascii="Times New Roman" w:hAnsi="Times New Roman"/>
        </w:rPr>
        <w:t>Kas noticis? Kā? Kāpēc?), kā arī īstenoto uzdevumu ievie</w:t>
      </w:r>
      <w:r w:rsidR="00476BE2" w:rsidRPr="00CE49EA">
        <w:rPr>
          <w:rFonts w:ascii="Times New Roman" w:hAnsi="Times New Roman"/>
        </w:rPr>
        <w:t>šanas efektivitātes novērtējumu (Vai tiek sasniegti vēlamie rezultāti?).</w:t>
      </w:r>
      <w:r w:rsidRPr="00CE49EA">
        <w:rPr>
          <w:rFonts w:ascii="Times New Roman" w:hAnsi="Times New Roman"/>
        </w:rPr>
        <w:t xml:space="preserve"> </w:t>
      </w:r>
      <w:r w:rsidR="00D8423F" w:rsidRPr="00CE49EA">
        <w:rPr>
          <w:rFonts w:ascii="Times New Roman" w:hAnsi="Times New Roman"/>
        </w:rPr>
        <w:t>Analīze veikta atbilstoši politikas plānošanā izmantotajam loģiskajam modelim, apskatot katru politikas plānošanas posmu</w:t>
      </w:r>
      <w:r w:rsidR="00461705" w:rsidRPr="00CE49EA">
        <w:rPr>
          <w:rFonts w:ascii="Times New Roman" w:hAnsi="Times New Roman"/>
        </w:rPr>
        <w:t xml:space="preserve"> (skat.1.attēlu).</w:t>
      </w:r>
    </w:p>
    <w:p w:rsidR="0041722A" w:rsidRPr="00CE49EA" w:rsidRDefault="003148B3" w:rsidP="002C105C">
      <w:pPr>
        <w:spacing w:before="120"/>
        <w:jc w:val="both"/>
        <w:rPr>
          <w:rFonts w:ascii="Times New Roman" w:hAnsi="Times New Roman"/>
          <w:b/>
        </w:rPr>
      </w:pPr>
      <w:r w:rsidRPr="00CE49EA">
        <w:rPr>
          <w:rFonts w:ascii="Times New Roman" w:hAnsi="Times New Roman"/>
          <w:b/>
        </w:rPr>
        <w:t>1.a</w:t>
      </w:r>
      <w:r w:rsidR="0041722A" w:rsidRPr="00CE49EA">
        <w:rPr>
          <w:rFonts w:ascii="Times New Roman" w:hAnsi="Times New Roman"/>
          <w:b/>
        </w:rPr>
        <w:t>ttēls. Loģiskā modeļa izmantošana politikas plānošanā</w:t>
      </w:r>
    </w:p>
    <w:p w:rsidR="00AB6931" w:rsidRPr="00CE49EA" w:rsidRDefault="00E36826" w:rsidP="00A02941">
      <w:pPr>
        <w:jc w:val="both"/>
        <w:rPr>
          <w:rFonts w:ascii="Times New Roman" w:hAnsi="Times New Roman"/>
        </w:rPr>
      </w:pPr>
      <w:r w:rsidRPr="00CE49EA">
        <w:rPr>
          <w:rFonts w:ascii="Times New Roman" w:hAnsi="Times New Roman"/>
          <w:noProof/>
          <w:lang w:eastAsia="lv-LV" w:bidi="ar-SA"/>
        </w:rPr>
        <w:drawing>
          <wp:inline distT="0" distB="0" distL="0" distR="0" wp14:anchorId="2DCDD4D1" wp14:editId="4C6A2559">
            <wp:extent cx="5867400" cy="103822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42E12" w:rsidRPr="00CE49EA" w:rsidRDefault="00D42E12" w:rsidP="00AC5559">
      <w:pPr>
        <w:ind w:firstLine="720"/>
        <w:jc w:val="both"/>
        <w:rPr>
          <w:rFonts w:ascii="Times New Roman" w:hAnsi="Times New Roman"/>
        </w:rPr>
      </w:pPr>
      <w:r w:rsidRPr="00CE49EA">
        <w:rPr>
          <w:rFonts w:ascii="Times New Roman" w:hAnsi="Times New Roman"/>
        </w:rPr>
        <w:t>Jānorāda, ka pašreiz</w:t>
      </w:r>
      <w:r w:rsidR="00AC5559" w:rsidRPr="00CE49EA">
        <w:rPr>
          <w:rFonts w:ascii="Times New Roman" w:hAnsi="Times New Roman"/>
        </w:rPr>
        <w:t>, 3</w:t>
      </w:r>
      <w:r w:rsidRPr="00CE49EA">
        <w:rPr>
          <w:rFonts w:ascii="Times New Roman" w:hAnsi="Times New Roman"/>
        </w:rPr>
        <w:t xml:space="preserve"> gadus pēc pamatnostādņu </w:t>
      </w:r>
      <w:proofErr w:type="spellStart"/>
      <w:r w:rsidRPr="00CE49EA">
        <w:rPr>
          <w:rFonts w:ascii="Times New Roman" w:hAnsi="Times New Roman"/>
        </w:rPr>
        <w:t>a</w:t>
      </w:r>
      <w:r w:rsidR="00912FC0" w:rsidRPr="00CE49EA">
        <w:rPr>
          <w:rFonts w:ascii="Times New Roman" w:hAnsi="Times New Roman"/>
        </w:rPr>
        <w:t>pstirpināšanas</w:t>
      </w:r>
      <w:proofErr w:type="spellEnd"/>
      <w:r w:rsidR="00912FC0" w:rsidRPr="00CE49EA">
        <w:rPr>
          <w:rFonts w:ascii="Times New Roman" w:hAnsi="Times New Roman"/>
        </w:rPr>
        <w:t xml:space="preserve"> un vairāku pasākuma plānā ietverto uzdevumu </w:t>
      </w:r>
      <w:r w:rsidR="00476BE2" w:rsidRPr="00CE49EA">
        <w:rPr>
          <w:rFonts w:ascii="Times New Roman" w:hAnsi="Times New Roman"/>
        </w:rPr>
        <w:t>uzsākšanas un izpildes</w:t>
      </w:r>
      <w:r w:rsidRPr="00CE49EA">
        <w:rPr>
          <w:rFonts w:ascii="Times New Roman" w:hAnsi="Times New Roman"/>
        </w:rPr>
        <w:t xml:space="preserve">, </w:t>
      </w:r>
      <w:r w:rsidR="00AC5559" w:rsidRPr="00CE49EA">
        <w:rPr>
          <w:rFonts w:ascii="Times New Roman" w:hAnsi="Times New Roman"/>
        </w:rPr>
        <w:t>radītā</w:t>
      </w:r>
      <w:r w:rsidR="00912FC0" w:rsidRPr="00CE49EA">
        <w:rPr>
          <w:rFonts w:ascii="Times New Roman" w:hAnsi="Times New Roman"/>
        </w:rPr>
        <w:t>s</w:t>
      </w:r>
      <w:r w:rsidR="00AC5559" w:rsidRPr="00CE49EA">
        <w:rPr>
          <w:rFonts w:ascii="Times New Roman" w:hAnsi="Times New Roman"/>
        </w:rPr>
        <w:t xml:space="preserve"> vidējā termiņa u</w:t>
      </w:r>
      <w:r w:rsidR="00912FC0" w:rsidRPr="00CE49EA">
        <w:rPr>
          <w:rFonts w:ascii="Times New Roman" w:hAnsi="Times New Roman"/>
        </w:rPr>
        <w:t>n ilgtermiņa politikas ietekmes</w:t>
      </w:r>
      <w:r w:rsidR="00AC5559" w:rsidRPr="00CE49EA">
        <w:rPr>
          <w:rFonts w:ascii="Times New Roman" w:hAnsi="Times New Roman"/>
        </w:rPr>
        <w:t xml:space="preserve"> analīze </w:t>
      </w:r>
      <w:r w:rsidR="00476BE2" w:rsidRPr="00CE49EA">
        <w:rPr>
          <w:rFonts w:ascii="Times New Roman" w:hAnsi="Times New Roman"/>
        </w:rPr>
        <w:t xml:space="preserve">vēl </w:t>
      </w:r>
      <w:r w:rsidR="00AC5559" w:rsidRPr="00CE49EA">
        <w:rPr>
          <w:rFonts w:ascii="Times New Roman" w:hAnsi="Times New Roman"/>
        </w:rPr>
        <w:t>na</w:t>
      </w:r>
      <w:r w:rsidR="00912FC0" w:rsidRPr="00CE49EA">
        <w:rPr>
          <w:rFonts w:ascii="Times New Roman" w:hAnsi="Times New Roman"/>
        </w:rPr>
        <w:t xml:space="preserve">v iespējama (piemēram, par </w:t>
      </w:r>
      <w:r w:rsidR="0036386E" w:rsidRPr="00CE49EA">
        <w:rPr>
          <w:rFonts w:ascii="Times New Roman" w:hAnsi="Times New Roman"/>
        </w:rPr>
        <w:t>narkotiku lietošanas</w:t>
      </w:r>
      <w:r w:rsidR="00AC5559" w:rsidRPr="00CE49EA">
        <w:rPr>
          <w:rFonts w:ascii="Times New Roman" w:hAnsi="Times New Roman"/>
        </w:rPr>
        <w:t xml:space="preserve"> </w:t>
      </w:r>
      <w:proofErr w:type="spellStart"/>
      <w:r w:rsidR="00AC5559" w:rsidRPr="00CE49EA">
        <w:rPr>
          <w:rFonts w:ascii="Times New Roman" w:hAnsi="Times New Roman"/>
        </w:rPr>
        <w:t>prevalence</w:t>
      </w:r>
      <w:r w:rsidR="00912FC0" w:rsidRPr="00CE49EA">
        <w:rPr>
          <w:rFonts w:ascii="Times New Roman" w:hAnsi="Times New Roman"/>
        </w:rPr>
        <w:t>s</w:t>
      </w:r>
      <w:proofErr w:type="spellEnd"/>
      <w:r w:rsidR="00912FC0" w:rsidRPr="00CE49EA">
        <w:rPr>
          <w:rFonts w:ascii="Times New Roman" w:hAnsi="Times New Roman"/>
        </w:rPr>
        <w:t xml:space="preserve"> rādītājiem</w:t>
      </w:r>
      <w:r w:rsidR="00AC5559" w:rsidRPr="00CE49EA">
        <w:rPr>
          <w:rFonts w:ascii="Times New Roman" w:hAnsi="Times New Roman"/>
        </w:rPr>
        <w:t xml:space="preserve"> sabiedrībā kopumā</w:t>
      </w:r>
      <w:r w:rsidR="00912FC0" w:rsidRPr="00CE49EA">
        <w:rPr>
          <w:rFonts w:ascii="Times New Roman" w:hAnsi="Times New Roman"/>
        </w:rPr>
        <w:t xml:space="preserve"> un atsevišķās sabiedrības grupās</w:t>
      </w:r>
      <w:r w:rsidR="00AC5559" w:rsidRPr="00CE49EA">
        <w:rPr>
          <w:rFonts w:ascii="Times New Roman" w:hAnsi="Times New Roman"/>
        </w:rPr>
        <w:t>), bet ir veikta īstermiņu politikas rādītāju analīze, kas šo pamatnostādņu kontekstā definēti kā darbības rezultatīvie rādītāji, piemēram</w:t>
      </w:r>
      <w:r w:rsidR="00105FF6" w:rsidRPr="00CE49EA">
        <w:rPr>
          <w:rFonts w:ascii="Times New Roman" w:hAnsi="Times New Roman"/>
        </w:rPr>
        <w:t>,</w:t>
      </w:r>
      <w:r w:rsidR="00610958" w:rsidRPr="00CE49EA">
        <w:rPr>
          <w:rFonts w:ascii="Times New Roman" w:hAnsi="Times New Roman"/>
        </w:rPr>
        <w:t xml:space="preserve"> pedagogu zināšanu uzlabošana</w:t>
      </w:r>
      <w:r w:rsidR="00AC5559" w:rsidRPr="00CE49EA">
        <w:rPr>
          <w:rFonts w:ascii="Times New Roman" w:hAnsi="Times New Roman"/>
        </w:rPr>
        <w:t xml:space="preserve"> un izmaiņ</w:t>
      </w:r>
      <w:r w:rsidR="00610958" w:rsidRPr="00CE49EA">
        <w:rPr>
          <w:rFonts w:ascii="Times New Roman" w:hAnsi="Times New Roman"/>
        </w:rPr>
        <w:t>as ārstniecības rādītājos. Š</w:t>
      </w:r>
      <w:r w:rsidRPr="00CE49EA">
        <w:rPr>
          <w:rFonts w:ascii="Times New Roman" w:hAnsi="Times New Roman"/>
        </w:rPr>
        <w:t xml:space="preserve">ajā </w:t>
      </w:r>
      <w:r w:rsidR="00912FC0" w:rsidRPr="00CE49EA">
        <w:rPr>
          <w:rFonts w:ascii="Times New Roman" w:hAnsi="Times New Roman"/>
        </w:rPr>
        <w:t>novērtēšanas posmā vairāk uzmanība pievērsta izpildes gaitas analīzei un dažādiem iekšējās un ārējās vides</w:t>
      </w:r>
      <w:r w:rsidR="00610958" w:rsidRPr="00CE49EA">
        <w:rPr>
          <w:rFonts w:ascii="Times New Roman" w:hAnsi="Times New Roman"/>
        </w:rPr>
        <w:t xml:space="preserve"> faktoriem, kas jāņem vērā, plānojot</w:t>
      </w:r>
      <w:r w:rsidRPr="00CE49EA">
        <w:rPr>
          <w:rFonts w:ascii="Times New Roman" w:hAnsi="Times New Roman"/>
        </w:rPr>
        <w:t xml:space="preserve"> </w:t>
      </w:r>
      <w:r w:rsidR="00815615" w:rsidRPr="00CE49EA">
        <w:rPr>
          <w:rFonts w:ascii="Times New Roman" w:hAnsi="Times New Roman"/>
        </w:rPr>
        <w:t xml:space="preserve">turpmāko </w:t>
      </w:r>
      <w:r w:rsidRPr="00CE49EA">
        <w:rPr>
          <w:rFonts w:ascii="Times New Roman" w:hAnsi="Times New Roman"/>
        </w:rPr>
        <w:t>rīcīb</w:t>
      </w:r>
      <w:r w:rsidR="00AC5559" w:rsidRPr="00CE49EA">
        <w:rPr>
          <w:rFonts w:ascii="Times New Roman" w:hAnsi="Times New Roman"/>
        </w:rPr>
        <w:t>u noteikto mērķu sasniegšanai.</w:t>
      </w:r>
    </w:p>
    <w:p w:rsidR="00AB6931" w:rsidRPr="00CE49EA" w:rsidRDefault="00461705" w:rsidP="007F2BD2">
      <w:pPr>
        <w:ind w:firstLine="720"/>
        <w:jc w:val="both"/>
        <w:rPr>
          <w:rFonts w:ascii="Times New Roman" w:hAnsi="Times New Roman"/>
        </w:rPr>
      </w:pPr>
      <w:r w:rsidRPr="00CE49EA">
        <w:rPr>
          <w:rFonts w:ascii="Times New Roman" w:hAnsi="Times New Roman"/>
        </w:rPr>
        <w:t>Starpposma novērtējuma veikšanai</w:t>
      </w:r>
      <w:r w:rsidR="00AB6931" w:rsidRPr="00CE49EA">
        <w:rPr>
          <w:rFonts w:ascii="Times New Roman" w:hAnsi="Times New Roman"/>
        </w:rPr>
        <w:t xml:space="preserve"> izvēlēta holist</w:t>
      </w:r>
      <w:r w:rsidR="00160FDB" w:rsidRPr="00CE49EA">
        <w:rPr>
          <w:rFonts w:ascii="Times New Roman" w:hAnsi="Times New Roman"/>
        </w:rPr>
        <w:t xml:space="preserve">iska pieeja un </w:t>
      </w:r>
      <w:r w:rsidR="00AB6931" w:rsidRPr="00CE49EA">
        <w:rPr>
          <w:rFonts w:ascii="Times New Roman" w:hAnsi="Times New Roman"/>
        </w:rPr>
        <w:t xml:space="preserve">izmantotas gan kvantitatīvās, gan kvalitatīvās datu ieguves un apstrādes metodes, </w:t>
      </w:r>
      <w:r w:rsidR="00160FDB" w:rsidRPr="00CE49EA">
        <w:rPr>
          <w:rFonts w:ascii="Times New Roman" w:hAnsi="Times New Roman"/>
        </w:rPr>
        <w:t>kā arī</w:t>
      </w:r>
      <w:r w:rsidR="00AB6931" w:rsidRPr="00CE49EA">
        <w:rPr>
          <w:rFonts w:ascii="Times New Roman" w:hAnsi="Times New Roman"/>
        </w:rPr>
        <w:t xml:space="preserve"> dažādi primārie un sekundārie avoti</w:t>
      </w:r>
      <w:r w:rsidR="00586386" w:rsidRPr="00CE49EA">
        <w:rPr>
          <w:rFonts w:ascii="Times New Roman" w:hAnsi="Times New Roman"/>
        </w:rPr>
        <w:t>:</w:t>
      </w:r>
    </w:p>
    <w:p w:rsidR="00AB6931" w:rsidRPr="00CE49EA" w:rsidRDefault="00AB6931" w:rsidP="0052618F">
      <w:pPr>
        <w:pStyle w:val="ListParagraph"/>
        <w:numPr>
          <w:ilvl w:val="0"/>
          <w:numId w:val="11"/>
        </w:numPr>
        <w:jc w:val="both"/>
        <w:rPr>
          <w:rFonts w:ascii="Times New Roman" w:hAnsi="Times New Roman"/>
        </w:rPr>
      </w:pPr>
      <w:r w:rsidRPr="00CE49EA">
        <w:rPr>
          <w:rFonts w:ascii="Times New Roman" w:hAnsi="Times New Roman"/>
        </w:rPr>
        <w:t>Tiesību aktu un citu saist</w:t>
      </w:r>
      <w:r w:rsidR="001C0501" w:rsidRPr="00CE49EA">
        <w:rPr>
          <w:rFonts w:ascii="Times New Roman" w:hAnsi="Times New Roman"/>
        </w:rPr>
        <w:t>ošo politikas dokumentu analīze;</w:t>
      </w:r>
    </w:p>
    <w:p w:rsidR="00AB6931" w:rsidRPr="00CE49EA" w:rsidRDefault="00AB6931" w:rsidP="0052618F">
      <w:pPr>
        <w:pStyle w:val="ListParagraph"/>
        <w:numPr>
          <w:ilvl w:val="0"/>
          <w:numId w:val="11"/>
        </w:numPr>
        <w:rPr>
          <w:rFonts w:ascii="Times New Roman" w:hAnsi="Times New Roman"/>
        </w:rPr>
      </w:pPr>
      <w:r w:rsidRPr="00CE49EA">
        <w:rPr>
          <w:rFonts w:ascii="Times New Roman" w:hAnsi="Times New Roman"/>
        </w:rPr>
        <w:t xml:space="preserve">Esošo </w:t>
      </w:r>
      <w:r w:rsidR="001C0501" w:rsidRPr="00CE49EA">
        <w:rPr>
          <w:rFonts w:ascii="Times New Roman" w:hAnsi="Times New Roman"/>
        </w:rPr>
        <w:t>pētījumu datu sekundārā analīze;</w:t>
      </w:r>
    </w:p>
    <w:p w:rsidR="00AB6931" w:rsidRPr="00CE49EA" w:rsidRDefault="001C0501" w:rsidP="0052618F">
      <w:pPr>
        <w:pStyle w:val="ListParagraph"/>
        <w:numPr>
          <w:ilvl w:val="0"/>
          <w:numId w:val="11"/>
        </w:numPr>
        <w:rPr>
          <w:rFonts w:ascii="Times New Roman" w:hAnsi="Times New Roman"/>
        </w:rPr>
      </w:pPr>
      <w:r w:rsidRPr="00CE49EA">
        <w:rPr>
          <w:rFonts w:ascii="Times New Roman" w:hAnsi="Times New Roman"/>
        </w:rPr>
        <w:t>Statistikas datu analīze;</w:t>
      </w:r>
    </w:p>
    <w:p w:rsidR="00AB6931" w:rsidRPr="00CE49EA" w:rsidRDefault="00AB6931" w:rsidP="0052618F">
      <w:pPr>
        <w:pStyle w:val="ListParagraph"/>
        <w:numPr>
          <w:ilvl w:val="0"/>
          <w:numId w:val="10"/>
        </w:numPr>
        <w:jc w:val="both"/>
        <w:rPr>
          <w:rFonts w:ascii="Times New Roman" w:hAnsi="Times New Roman"/>
        </w:rPr>
      </w:pPr>
      <w:r w:rsidRPr="00CE49EA">
        <w:rPr>
          <w:rFonts w:ascii="Times New Roman" w:hAnsi="Times New Roman"/>
        </w:rPr>
        <w:t>Institūciju iesniegtās kvalitatīvās informācijas analīze</w:t>
      </w:r>
      <w:r w:rsidR="00252E19" w:rsidRPr="00CE49EA">
        <w:rPr>
          <w:rFonts w:ascii="Times New Roman" w:hAnsi="Times New Roman"/>
        </w:rPr>
        <w:t xml:space="preserve"> </w:t>
      </w:r>
      <w:r w:rsidR="00B51FAA" w:rsidRPr="00CE49EA">
        <w:rPr>
          <w:rFonts w:ascii="Times New Roman" w:hAnsi="Times New Roman"/>
        </w:rPr>
        <w:t>–</w:t>
      </w:r>
      <w:r w:rsidR="00252E19" w:rsidRPr="00CE49EA">
        <w:rPr>
          <w:rFonts w:ascii="Times New Roman" w:hAnsi="Times New Roman"/>
        </w:rPr>
        <w:t xml:space="preserve"> </w:t>
      </w:r>
      <w:r w:rsidR="00B51FAA" w:rsidRPr="00CE49EA">
        <w:rPr>
          <w:rFonts w:ascii="Times New Roman" w:hAnsi="Times New Roman"/>
        </w:rPr>
        <w:t>Aizsardzības ministrija, Finanšu ministrija</w:t>
      </w:r>
      <w:r w:rsidR="00610958" w:rsidRPr="00CE49EA">
        <w:rPr>
          <w:rFonts w:ascii="Times New Roman" w:hAnsi="Times New Roman"/>
        </w:rPr>
        <w:t xml:space="preserve"> (VID Muita)</w:t>
      </w:r>
      <w:r w:rsidR="00B51FAA" w:rsidRPr="00CE49EA">
        <w:rPr>
          <w:rFonts w:ascii="Times New Roman" w:hAnsi="Times New Roman"/>
        </w:rPr>
        <w:t>, Iekšlietu ministrija,</w:t>
      </w:r>
      <w:r w:rsidR="00966133" w:rsidRPr="00CE49EA">
        <w:rPr>
          <w:rFonts w:ascii="Times New Roman" w:hAnsi="Times New Roman"/>
        </w:rPr>
        <w:t xml:space="preserve"> </w:t>
      </w:r>
      <w:r w:rsidR="00975A4A" w:rsidRPr="00CE49EA">
        <w:rPr>
          <w:rFonts w:ascii="Times New Roman" w:hAnsi="Times New Roman"/>
        </w:rPr>
        <w:t xml:space="preserve">Izglītības un zinātnes ministrija, </w:t>
      </w:r>
      <w:r w:rsidR="00966133" w:rsidRPr="00CE49EA">
        <w:rPr>
          <w:rFonts w:ascii="Times New Roman" w:hAnsi="Times New Roman"/>
        </w:rPr>
        <w:t>Lab</w:t>
      </w:r>
      <w:r w:rsidR="00EF3B3E" w:rsidRPr="00CE49EA">
        <w:rPr>
          <w:rFonts w:ascii="Times New Roman" w:hAnsi="Times New Roman"/>
        </w:rPr>
        <w:t xml:space="preserve">klājības </w:t>
      </w:r>
      <w:r w:rsidR="00EF3B3E" w:rsidRPr="00CE49EA">
        <w:rPr>
          <w:rFonts w:ascii="Times New Roman" w:hAnsi="Times New Roman"/>
        </w:rPr>
        <w:lastRenderedPageBreak/>
        <w:t>ministrija,</w:t>
      </w:r>
      <w:r w:rsidR="00B51FAA" w:rsidRPr="00CE49EA">
        <w:rPr>
          <w:rFonts w:ascii="Times New Roman" w:hAnsi="Times New Roman"/>
        </w:rPr>
        <w:t xml:space="preserve"> </w:t>
      </w:r>
      <w:r w:rsidR="00EF3B3E" w:rsidRPr="00CE49EA">
        <w:rPr>
          <w:rFonts w:ascii="Times New Roman" w:hAnsi="Times New Roman"/>
        </w:rPr>
        <w:t xml:space="preserve">Satiksmes ministrija, </w:t>
      </w:r>
      <w:r w:rsidR="00B51FAA" w:rsidRPr="00CE49EA">
        <w:rPr>
          <w:rFonts w:ascii="Times New Roman" w:hAnsi="Times New Roman"/>
        </w:rPr>
        <w:t xml:space="preserve">Tieslietu ministrija, </w:t>
      </w:r>
      <w:r w:rsidR="00610958" w:rsidRPr="00CE49EA">
        <w:rPr>
          <w:rFonts w:ascii="Times New Roman" w:hAnsi="Times New Roman"/>
        </w:rPr>
        <w:t xml:space="preserve">Veselības ministrija, Vides aizsardzības un </w:t>
      </w:r>
      <w:r w:rsidR="00B51FAA" w:rsidRPr="00CE49EA">
        <w:rPr>
          <w:rFonts w:ascii="Times New Roman" w:hAnsi="Times New Roman"/>
        </w:rPr>
        <w:t xml:space="preserve">reģionālās attīstības ministrija, </w:t>
      </w:r>
      <w:r w:rsidR="00610958" w:rsidRPr="00CE49EA">
        <w:rPr>
          <w:rFonts w:ascii="Times New Roman" w:hAnsi="Times New Roman"/>
        </w:rPr>
        <w:t>kā arī</w:t>
      </w:r>
      <w:r w:rsidR="00EF3B3E" w:rsidRPr="00CE49EA">
        <w:rPr>
          <w:rFonts w:ascii="Times New Roman" w:hAnsi="Times New Roman"/>
        </w:rPr>
        <w:t xml:space="preserve"> </w:t>
      </w:r>
      <w:r w:rsidR="00610958" w:rsidRPr="00CE49EA">
        <w:rPr>
          <w:rFonts w:ascii="Times New Roman" w:hAnsi="Times New Roman"/>
        </w:rPr>
        <w:t>Ģenerālprokuratūra, Iekšlietu ministrijas Informācijas cent</w:t>
      </w:r>
      <w:r w:rsidR="00655588" w:rsidRPr="00CE49EA">
        <w:rPr>
          <w:rFonts w:ascii="Times New Roman" w:hAnsi="Times New Roman"/>
        </w:rPr>
        <w:t>rs, Ieslodzījuma</w:t>
      </w:r>
      <w:r w:rsidR="00610958" w:rsidRPr="00CE49EA">
        <w:rPr>
          <w:rFonts w:ascii="Times New Roman" w:hAnsi="Times New Roman"/>
        </w:rPr>
        <w:t xml:space="preserve"> vietu pārvalde, Nacionālais veselības dienests, Rīgas Austrumu klīniskās universitātes slimnīcas, </w:t>
      </w:r>
      <w:r w:rsidR="00EA22B6" w:rsidRPr="00CE49EA">
        <w:rPr>
          <w:rFonts w:ascii="Times New Roman" w:hAnsi="Times New Roman"/>
        </w:rPr>
        <w:t>Slimību profilakses un kontroles</w:t>
      </w:r>
      <w:r w:rsidR="00586386" w:rsidRPr="00CE49EA">
        <w:rPr>
          <w:rFonts w:ascii="Times New Roman" w:hAnsi="Times New Roman"/>
        </w:rPr>
        <w:t xml:space="preserve"> centrs</w:t>
      </w:r>
      <w:r w:rsidR="00610958" w:rsidRPr="00CE49EA">
        <w:rPr>
          <w:rFonts w:ascii="Times New Roman" w:hAnsi="Times New Roman"/>
        </w:rPr>
        <w:t xml:space="preserve">, </w:t>
      </w:r>
      <w:r w:rsidR="00B51FAA" w:rsidRPr="00CE49EA">
        <w:rPr>
          <w:rFonts w:ascii="Times New Roman" w:hAnsi="Times New Roman"/>
        </w:rPr>
        <w:t xml:space="preserve">Valsts policija, </w:t>
      </w:r>
      <w:r w:rsidR="00586386" w:rsidRPr="00CE49EA">
        <w:rPr>
          <w:rFonts w:ascii="Times New Roman" w:hAnsi="Times New Roman"/>
        </w:rPr>
        <w:t>VSIA “Rīgas Psihiatrijas un narkoloģijas centrs”;</w:t>
      </w:r>
    </w:p>
    <w:p w:rsidR="00AB6931" w:rsidRPr="00CE49EA" w:rsidRDefault="00AB6931" w:rsidP="0052618F">
      <w:pPr>
        <w:pStyle w:val="ListParagraph"/>
        <w:numPr>
          <w:ilvl w:val="0"/>
          <w:numId w:val="10"/>
        </w:numPr>
        <w:jc w:val="both"/>
        <w:rPr>
          <w:rFonts w:ascii="Times New Roman" w:hAnsi="Times New Roman"/>
        </w:rPr>
      </w:pPr>
      <w:r w:rsidRPr="00CE49EA">
        <w:rPr>
          <w:rFonts w:ascii="Times New Roman" w:hAnsi="Times New Roman"/>
        </w:rPr>
        <w:t>Ekspertu interviju veikšana un rezultātu analīze</w:t>
      </w:r>
      <w:r w:rsidR="00912FC0" w:rsidRPr="00CE49EA">
        <w:rPr>
          <w:rFonts w:ascii="Times New Roman" w:hAnsi="Times New Roman"/>
        </w:rPr>
        <w:t xml:space="preserve"> – pamatojoties uz sākotnējiem starpposma novērtēšanas rezultātiem</w:t>
      </w:r>
      <w:r w:rsidR="00105FF6" w:rsidRPr="00CE49EA">
        <w:rPr>
          <w:rFonts w:ascii="Times New Roman" w:hAnsi="Times New Roman"/>
        </w:rPr>
        <w:t>,</w:t>
      </w:r>
      <w:r w:rsidR="00912FC0" w:rsidRPr="00CE49EA">
        <w:rPr>
          <w:rFonts w:ascii="Times New Roman" w:hAnsi="Times New Roman"/>
        </w:rPr>
        <w:t xml:space="preserve"> tika veikta</w:t>
      </w:r>
      <w:r w:rsidR="00EA22B6" w:rsidRPr="00CE49EA">
        <w:rPr>
          <w:rFonts w:ascii="Times New Roman" w:hAnsi="Times New Roman"/>
        </w:rPr>
        <w:t>s</w:t>
      </w:r>
      <w:r w:rsidR="00912FC0" w:rsidRPr="00CE49EA">
        <w:rPr>
          <w:rFonts w:ascii="Times New Roman" w:hAnsi="Times New Roman"/>
        </w:rPr>
        <w:t xml:space="preserve"> </w:t>
      </w:r>
      <w:r w:rsidR="00EA22B6" w:rsidRPr="00CE49EA">
        <w:rPr>
          <w:rFonts w:ascii="Times New Roman" w:hAnsi="Times New Roman"/>
        </w:rPr>
        <w:t>telefonintervijas ar mērķi precizēt iegūto rezultātu interpretāciju (pamatā ar Veselības ministrijas, Slimību profilakses un kontroles centra, Valsts policijas ekspertiem);</w:t>
      </w:r>
    </w:p>
    <w:p w:rsidR="007F2BD2" w:rsidRPr="00CE49EA" w:rsidRDefault="00AB6931" w:rsidP="0052618F">
      <w:pPr>
        <w:pStyle w:val="ListParagraph"/>
        <w:numPr>
          <w:ilvl w:val="0"/>
          <w:numId w:val="10"/>
        </w:numPr>
        <w:jc w:val="both"/>
        <w:rPr>
          <w:rFonts w:ascii="Times New Roman" w:hAnsi="Times New Roman"/>
        </w:rPr>
      </w:pPr>
      <w:r w:rsidRPr="00CE49EA">
        <w:rPr>
          <w:rFonts w:ascii="Times New Roman" w:hAnsi="Times New Roman"/>
        </w:rPr>
        <w:t>Teorētiskās</w:t>
      </w:r>
      <w:r w:rsidR="0075513C" w:rsidRPr="00CE49EA">
        <w:rPr>
          <w:rFonts w:ascii="Times New Roman" w:hAnsi="Times New Roman"/>
        </w:rPr>
        <w:t xml:space="preserve"> literatūras izpēte </w:t>
      </w:r>
      <w:proofErr w:type="gramStart"/>
      <w:r w:rsidR="0075513C" w:rsidRPr="00CE49EA">
        <w:rPr>
          <w:rFonts w:ascii="Times New Roman" w:hAnsi="Times New Roman"/>
        </w:rPr>
        <w:t>(</w:t>
      </w:r>
      <w:proofErr w:type="gramEnd"/>
      <w:r w:rsidR="0075513C" w:rsidRPr="00CE49EA">
        <w:rPr>
          <w:rFonts w:ascii="Times New Roman" w:hAnsi="Times New Roman"/>
        </w:rPr>
        <w:t>piemēram</w:t>
      </w:r>
      <w:r w:rsidR="001C0501" w:rsidRPr="00CE49EA">
        <w:rPr>
          <w:rFonts w:ascii="Times New Roman" w:hAnsi="Times New Roman"/>
        </w:rPr>
        <w:t xml:space="preserve">, </w:t>
      </w:r>
      <w:proofErr w:type="spellStart"/>
      <w:r w:rsidR="001C0501" w:rsidRPr="00CE49EA">
        <w:rPr>
          <w:rFonts w:ascii="Times New Roman" w:hAnsi="Times New Roman"/>
        </w:rPr>
        <w:t>Brigsa</w:t>
      </w:r>
      <w:proofErr w:type="spellEnd"/>
      <w:r w:rsidR="001C0501" w:rsidRPr="00CE49EA">
        <w:rPr>
          <w:rFonts w:ascii="Times New Roman" w:hAnsi="Times New Roman"/>
        </w:rPr>
        <w:t xml:space="preserve"> S., </w:t>
      </w:r>
      <w:proofErr w:type="spellStart"/>
      <w:r w:rsidR="001C0501" w:rsidRPr="00CE49EA">
        <w:rPr>
          <w:rFonts w:ascii="Times New Roman" w:hAnsi="Times New Roman"/>
        </w:rPr>
        <w:t>Laķe</w:t>
      </w:r>
      <w:proofErr w:type="spellEnd"/>
      <w:r w:rsidR="001C0501" w:rsidRPr="00CE49EA">
        <w:rPr>
          <w:rFonts w:ascii="Times New Roman" w:hAnsi="Times New Roman"/>
        </w:rPr>
        <w:t xml:space="preserve"> </w:t>
      </w:r>
      <w:r w:rsidR="00966133" w:rsidRPr="00CE49EA">
        <w:rPr>
          <w:rFonts w:ascii="Times New Roman" w:hAnsi="Times New Roman"/>
        </w:rPr>
        <w:t>A. Metodiskais materiāls (rokas</w:t>
      </w:r>
      <w:r w:rsidR="001C0501" w:rsidRPr="00CE49EA">
        <w:rPr>
          <w:rFonts w:ascii="Times New Roman" w:hAnsi="Times New Roman"/>
        </w:rPr>
        <w:t>grāmata). Rīga:</w:t>
      </w:r>
      <w:r w:rsidR="00A438BD" w:rsidRPr="00CE49EA">
        <w:rPr>
          <w:rFonts w:ascii="Times New Roman" w:hAnsi="Times New Roman"/>
        </w:rPr>
        <w:t xml:space="preserve"> </w:t>
      </w:r>
      <w:r w:rsidR="00A438BD" w:rsidRPr="00CE49EA">
        <w:rPr>
          <w:rFonts w:ascii="Times New Roman" w:hAnsi="Times New Roman"/>
          <w:i/>
        </w:rPr>
        <w:t xml:space="preserve">SIA </w:t>
      </w:r>
      <w:proofErr w:type="spellStart"/>
      <w:r w:rsidR="00A438BD" w:rsidRPr="00CE49EA">
        <w:rPr>
          <w:rFonts w:ascii="Times New Roman" w:hAnsi="Times New Roman"/>
          <w:i/>
        </w:rPr>
        <w:t>Cooperate</w:t>
      </w:r>
      <w:proofErr w:type="spellEnd"/>
      <w:r w:rsidR="00A438BD" w:rsidRPr="00CE49EA">
        <w:rPr>
          <w:rFonts w:ascii="Times New Roman" w:hAnsi="Times New Roman"/>
          <w:i/>
        </w:rPr>
        <w:t xml:space="preserve"> &amp;</w:t>
      </w:r>
      <w:r w:rsidR="001C0501" w:rsidRPr="00CE49EA">
        <w:rPr>
          <w:rFonts w:ascii="Times New Roman" w:hAnsi="Times New Roman"/>
          <w:i/>
        </w:rPr>
        <w:t xml:space="preserve"> </w:t>
      </w:r>
      <w:proofErr w:type="spellStart"/>
      <w:r w:rsidR="00A438BD" w:rsidRPr="00CE49EA">
        <w:rPr>
          <w:rFonts w:ascii="Times New Roman" w:hAnsi="Times New Roman"/>
          <w:i/>
        </w:rPr>
        <w:t>Public</w:t>
      </w:r>
      <w:proofErr w:type="spellEnd"/>
      <w:r w:rsidR="00A438BD" w:rsidRPr="00CE49EA">
        <w:rPr>
          <w:rFonts w:ascii="Times New Roman" w:hAnsi="Times New Roman"/>
          <w:i/>
        </w:rPr>
        <w:t xml:space="preserve"> </w:t>
      </w:r>
      <w:proofErr w:type="spellStart"/>
      <w:r w:rsidR="00A438BD" w:rsidRPr="00CE49EA">
        <w:rPr>
          <w:rFonts w:ascii="Times New Roman" w:hAnsi="Times New Roman"/>
          <w:i/>
        </w:rPr>
        <w:t>Management</w:t>
      </w:r>
      <w:proofErr w:type="spellEnd"/>
      <w:r w:rsidR="00A438BD" w:rsidRPr="00CE49EA">
        <w:rPr>
          <w:rFonts w:ascii="Times New Roman" w:hAnsi="Times New Roman"/>
          <w:i/>
        </w:rPr>
        <w:t xml:space="preserve"> </w:t>
      </w:r>
      <w:proofErr w:type="spellStart"/>
      <w:r w:rsidR="00A438BD" w:rsidRPr="00CE49EA">
        <w:rPr>
          <w:rFonts w:ascii="Times New Roman" w:hAnsi="Times New Roman"/>
          <w:i/>
        </w:rPr>
        <w:t>School</w:t>
      </w:r>
      <w:proofErr w:type="spellEnd"/>
      <w:r w:rsidR="00A438BD" w:rsidRPr="00CE49EA">
        <w:rPr>
          <w:rFonts w:ascii="Times New Roman" w:hAnsi="Times New Roman"/>
        </w:rPr>
        <w:t>, 2011</w:t>
      </w:r>
      <w:r w:rsidR="001C0501" w:rsidRPr="00CE49EA">
        <w:rPr>
          <w:rFonts w:ascii="Times New Roman" w:hAnsi="Times New Roman"/>
        </w:rPr>
        <w:t>)</w:t>
      </w:r>
      <w:r w:rsidR="00A438BD" w:rsidRPr="00CE49EA">
        <w:rPr>
          <w:rFonts w:ascii="Times New Roman" w:hAnsi="Times New Roman"/>
        </w:rPr>
        <w:t xml:space="preserve"> </w:t>
      </w:r>
      <w:r w:rsidR="001C0501" w:rsidRPr="00CE49EA">
        <w:rPr>
          <w:rFonts w:ascii="Times New Roman" w:hAnsi="Times New Roman"/>
        </w:rPr>
        <w:t xml:space="preserve">un citu valstu piemēru apskats </w:t>
      </w:r>
      <w:r w:rsidR="00A438BD" w:rsidRPr="00CE49EA">
        <w:rPr>
          <w:rFonts w:ascii="Times New Roman" w:hAnsi="Times New Roman"/>
        </w:rPr>
        <w:t xml:space="preserve">(ENNUC valstu </w:t>
      </w:r>
      <w:r w:rsidR="00003ECF" w:rsidRPr="00CE49EA">
        <w:rPr>
          <w:rFonts w:ascii="Times New Roman" w:hAnsi="Times New Roman"/>
        </w:rPr>
        <w:t>nacionālie</w:t>
      </w:r>
      <w:r w:rsidR="00A438BD" w:rsidRPr="00CE49EA">
        <w:rPr>
          <w:rFonts w:ascii="Times New Roman" w:hAnsi="Times New Roman"/>
        </w:rPr>
        <w:t xml:space="preserve"> ziņojumi).</w:t>
      </w:r>
    </w:p>
    <w:p w:rsidR="00AB6931" w:rsidRPr="00CE49EA" w:rsidRDefault="00AB6931" w:rsidP="0075513C">
      <w:pPr>
        <w:spacing w:before="120"/>
        <w:rPr>
          <w:rFonts w:ascii="Times New Roman" w:hAnsi="Times New Roman"/>
          <w:b/>
        </w:rPr>
      </w:pPr>
      <w:r w:rsidRPr="00CE49EA">
        <w:rPr>
          <w:rFonts w:ascii="Times New Roman" w:hAnsi="Times New Roman"/>
          <w:b/>
        </w:rPr>
        <w:t xml:space="preserve"> Apzinātie ierobežojošie faktori un</w:t>
      </w:r>
      <w:r w:rsidR="0075513C" w:rsidRPr="00CE49EA">
        <w:rPr>
          <w:rFonts w:ascii="Times New Roman" w:hAnsi="Times New Roman"/>
          <w:b/>
        </w:rPr>
        <w:t xml:space="preserve"> rīcība to ietekmes mazināšanai</w:t>
      </w:r>
    </w:p>
    <w:p w:rsidR="00610958" w:rsidRPr="00CE49EA" w:rsidRDefault="00AB6931" w:rsidP="00610958">
      <w:pPr>
        <w:pStyle w:val="ListParagraph"/>
        <w:numPr>
          <w:ilvl w:val="0"/>
          <w:numId w:val="2"/>
        </w:numPr>
        <w:jc w:val="both"/>
        <w:rPr>
          <w:rFonts w:ascii="Times New Roman" w:hAnsi="Times New Roman"/>
        </w:rPr>
      </w:pPr>
      <w:r w:rsidRPr="00CE49EA">
        <w:rPr>
          <w:rFonts w:ascii="Times New Roman" w:hAnsi="Times New Roman"/>
          <w:u w:val="single"/>
        </w:rPr>
        <w:t>Iekšējā izvērtēšana.</w:t>
      </w:r>
      <w:r w:rsidRPr="00CE49EA">
        <w:rPr>
          <w:rFonts w:ascii="Times New Roman" w:hAnsi="Times New Roman"/>
        </w:rPr>
        <w:t xml:space="preserve"> Lielākie riski un trūkumi saistāmi ar </w:t>
      </w:r>
      <w:r w:rsidR="00461705" w:rsidRPr="00CE49EA">
        <w:rPr>
          <w:rFonts w:ascii="Times New Roman" w:hAnsi="Times New Roman"/>
        </w:rPr>
        <w:t>to, ka p</w:t>
      </w:r>
      <w:r w:rsidRPr="00CE49EA">
        <w:rPr>
          <w:rFonts w:ascii="Times New Roman" w:hAnsi="Times New Roman"/>
        </w:rPr>
        <w:t>amatn</w:t>
      </w:r>
      <w:r w:rsidR="00461705" w:rsidRPr="00CE49EA">
        <w:rPr>
          <w:rFonts w:ascii="Times New Roman" w:hAnsi="Times New Roman"/>
        </w:rPr>
        <w:t>ostādņu izvērtēšanu veic</w:t>
      </w:r>
      <w:r w:rsidR="00F05796" w:rsidRPr="00CE49EA">
        <w:rPr>
          <w:rFonts w:ascii="Times New Roman" w:hAnsi="Times New Roman"/>
        </w:rPr>
        <w:t xml:space="preserve"> institūcija</w:t>
      </w:r>
      <w:r w:rsidRPr="00CE49EA">
        <w:rPr>
          <w:rFonts w:ascii="Times New Roman" w:hAnsi="Times New Roman"/>
        </w:rPr>
        <w:t>, kas šo politikas plānošanas dokumentu ir</w:t>
      </w:r>
      <w:r w:rsidR="00A438BD" w:rsidRPr="00CE49EA">
        <w:rPr>
          <w:rFonts w:ascii="Times New Roman" w:hAnsi="Times New Roman"/>
        </w:rPr>
        <w:t xml:space="preserve"> izstrādājusi. Pastāv risks, ka</w:t>
      </w:r>
      <w:r w:rsidRPr="00CE49EA">
        <w:rPr>
          <w:rFonts w:ascii="Times New Roman" w:hAnsi="Times New Roman"/>
        </w:rPr>
        <w:t xml:space="preserve"> izvērtējums va</w:t>
      </w:r>
      <w:r w:rsidR="00A438BD" w:rsidRPr="00CE49EA">
        <w:rPr>
          <w:rFonts w:ascii="Times New Roman" w:hAnsi="Times New Roman"/>
        </w:rPr>
        <w:t>r būt neobjektīvs un vienpusējs,</w:t>
      </w:r>
      <w:r w:rsidR="00160FDB" w:rsidRPr="00CE49EA">
        <w:rPr>
          <w:rFonts w:ascii="Times New Roman" w:hAnsi="Times New Roman"/>
        </w:rPr>
        <w:t xml:space="preserve"> </w:t>
      </w:r>
      <w:r w:rsidR="00BC6C08" w:rsidRPr="00CE49EA">
        <w:rPr>
          <w:rFonts w:ascii="Times New Roman" w:hAnsi="Times New Roman"/>
        </w:rPr>
        <w:t>starppos</w:t>
      </w:r>
      <w:r w:rsidR="00DE5D2B" w:rsidRPr="00CE49EA">
        <w:rPr>
          <w:rFonts w:ascii="Times New Roman" w:hAnsi="Times New Roman"/>
        </w:rPr>
        <w:t>m</w:t>
      </w:r>
      <w:r w:rsidR="00BC6C08" w:rsidRPr="00CE49EA">
        <w:rPr>
          <w:rFonts w:ascii="Times New Roman" w:hAnsi="Times New Roman"/>
        </w:rPr>
        <w:t xml:space="preserve">a </w:t>
      </w:r>
      <w:r w:rsidR="00160FDB" w:rsidRPr="00CE49EA">
        <w:rPr>
          <w:rFonts w:ascii="Times New Roman" w:hAnsi="Times New Roman"/>
        </w:rPr>
        <w:t>novērtējuma</w:t>
      </w:r>
      <w:r w:rsidRPr="00CE49EA">
        <w:rPr>
          <w:rFonts w:ascii="Times New Roman" w:hAnsi="Times New Roman"/>
        </w:rPr>
        <w:t xml:space="preserve"> veicējiem ir nep</w:t>
      </w:r>
      <w:r w:rsidR="00A438BD" w:rsidRPr="00CE49EA">
        <w:rPr>
          <w:rFonts w:ascii="Times New Roman" w:hAnsi="Times New Roman"/>
        </w:rPr>
        <w:t>ietiekama ekspertīze un resursi,</w:t>
      </w:r>
      <w:r w:rsidRPr="00CE49EA">
        <w:rPr>
          <w:rFonts w:ascii="Times New Roman" w:hAnsi="Times New Roman"/>
        </w:rPr>
        <w:t xml:space="preserve"> rezultāts var nebūt saistošs citām narkotiku politikā iesaistītajām institūcijām. Lai izvairītos no minētajiem riskiem, </w:t>
      </w:r>
      <w:r w:rsidR="00610958" w:rsidRPr="00CE49EA">
        <w:rPr>
          <w:rFonts w:ascii="Times New Roman" w:hAnsi="Times New Roman"/>
        </w:rPr>
        <w:t xml:space="preserve">izvērtējuma sagatavošanā pēc iespējas tika iesaistīti citu institūciju pārstāvji. </w:t>
      </w:r>
    </w:p>
    <w:p w:rsidR="00610958" w:rsidRPr="00CE49EA" w:rsidRDefault="00610958" w:rsidP="00610958">
      <w:pPr>
        <w:pStyle w:val="ListParagraph"/>
        <w:numPr>
          <w:ilvl w:val="0"/>
          <w:numId w:val="2"/>
        </w:numPr>
        <w:jc w:val="both"/>
        <w:rPr>
          <w:rFonts w:ascii="Times New Roman" w:hAnsi="Times New Roman"/>
        </w:rPr>
      </w:pPr>
      <w:r w:rsidRPr="00CE49EA">
        <w:rPr>
          <w:rFonts w:ascii="Times New Roman" w:hAnsi="Times New Roman"/>
          <w:u w:val="single"/>
        </w:rPr>
        <w:t>Dažu uzdevumu formulējums ir neskaidrs</w:t>
      </w:r>
      <w:r w:rsidRPr="00CE49EA">
        <w:rPr>
          <w:rFonts w:ascii="Times New Roman" w:hAnsi="Times New Roman"/>
        </w:rPr>
        <w:t>. Lai mazinātu neskaidro uzdevumu ietekmi uz novērtēšanu, katram uzdevumam tika apzināti rezultātu izvērtēšanas kritēriji.</w:t>
      </w:r>
    </w:p>
    <w:p w:rsidR="00610958" w:rsidRPr="00CE49EA" w:rsidRDefault="00610958" w:rsidP="00610958">
      <w:pPr>
        <w:spacing w:before="120"/>
        <w:rPr>
          <w:rFonts w:ascii="Times New Roman" w:hAnsi="Times New Roman"/>
          <w:b/>
          <w:bCs/>
          <w:color w:val="000000"/>
        </w:rPr>
      </w:pPr>
      <w:r w:rsidRPr="00CE49EA">
        <w:rPr>
          <w:rFonts w:ascii="Times New Roman" w:hAnsi="Times New Roman"/>
          <w:b/>
          <w:bCs/>
          <w:color w:val="000000"/>
        </w:rPr>
        <w:t>Starpposma novērtējuma struktūra</w:t>
      </w:r>
    </w:p>
    <w:p w:rsidR="00610958" w:rsidRPr="00CE49EA" w:rsidRDefault="00610958" w:rsidP="00610958">
      <w:pPr>
        <w:ind w:firstLine="720"/>
        <w:rPr>
          <w:rFonts w:ascii="Times New Roman" w:hAnsi="Times New Roman"/>
          <w:bCs/>
          <w:color w:val="000000"/>
        </w:rPr>
      </w:pPr>
      <w:r w:rsidRPr="00CE49EA">
        <w:rPr>
          <w:rFonts w:ascii="Times New Roman" w:hAnsi="Times New Roman"/>
          <w:bCs/>
          <w:color w:val="000000"/>
        </w:rPr>
        <w:t>Starpposma novēr</w:t>
      </w:r>
      <w:r w:rsidR="00ED54D6" w:rsidRPr="00CE49EA">
        <w:rPr>
          <w:rFonts w:ascii="Times New Roman" w:hAnsi="Times New Roman"/>
          <w:bCs/>
          <w:color w:val="000000"/>
        </w:rPr>
        <w:t>tējuma ziņojumā iekļautas trīs</w:t>
      </w:r>
      <w:r w:rsidRPr="00CE49EA">
        <w:rPr>
          <w:rFonts w:ascii="Times New Roman" w:hAnsi="Times New Roman"/>
          <w:bCs/>
          <w:color w:val="000000"/>
        </w:rPr>
        <w:t xml:space="preserve"> nodaļas un divi pielikumi:</w:t>
      </w:r>
    </w:p>
    <w:p w:rsidR="00AB6931" w:rsidRPr="00CE49EA" w:rsidRDefault="00105FF6" w:rsidP="00610958">
      <w:pPr>
        <w:pStyle w:val="ListParagraph"/>
        <w:numPr>
          <w:ilvl w:val="0"/>
          <w:numId w:val="60"/>
        </w:numPr>
        <w:jc w:val="both"/>
        <w:rPr>
          <w:rFonts w:ascii="Times New Roman" w:hAnsi="Times New Roman"/>
          <w:bCs/>
          <w:color w:val="000000"/>
        </w:rPr>
      </w:pPr>
      <w:r w:rsidRPr="00CE49EA">
        <w:rPr>
          <w:rFonts w:ascii="Times New Roman" w:hAnsi="Times New Roman"/>
          <w:bCs/>
          <w:color w:val="000000"/>
          <w:u w:val="single"/>
        </w:rPr>
        <w:t>Pamatnostādnēs identificēto problēmu aktualitāte</w:t>
      </w:r>
      <w:r w:rsidRPr="00CE49EA">
        <w:rPr>
          <w:rFonts w:ascii="Times New Roman" w:hAnsi="Times New Roman"/>
          <w:bCs/>
          <w:color w:val="000000"/>
        </w:rPr>
        <w:t xml:space="preserve">. Nodaļas mērķis ir </w:t>
      </w:r>
      <w:r w:rsidR="0024002E" w:rsidRPr="00CE49EA">
        <w:rPr>
          <w:rFonts w:ascii="Times New Roman" w:hAnsi="Times New Roman"/>
          <w:bCs/>
          <w:color w:val="000000"/>
        </w:rPr>
        <w:t>vei</w:t>
      </w:r>
      <w:r w:rsidR="00E56333" w:rsidRPr="00CE49EA">
        <w:rPr>
          <w:rFonts w:ascii="Times New Roman" w:hAnsi="Times New Roman"/>
          <w:bCs/>
          <w:color w:val="000000"/>
        </w:rPr>
        <w:t xml:space="preserve">kt </w:t>
      </w:r>
      <w:r w:rsidR="00461705" w:rsidRPr="00CE49EA">
        <w:rPr>
          <w:rFonts w:ascii="Times New Roman" w:hAnsi="Times New Roman"/>
          <w:bCs/>
          <w:color w:val="000000"/>
        </w:rPr>
        <w:t>e</w:t>
      </w:r>
      <w:r w:rsidR="00966133" w:rsidRPr="00CE49EA">
        <w:rPr>
          <w:rFonts w:ascii="Times New Roman" w:hAnsi="Times New Roman"/>
          <w:bCs/>
          <w:color w:val="000000"/>
        </w:rPr>
        <w:t>sošās situācijas analīzi, lai i</w:t>
      </w:r>
      <w:r w:rsidR="0024002E" w:rsidRPr="00CE49EA">
        <w:rPr>
          <w:rFonts w:ascii="Times New Roman" w:hAnsi="Times New Roman"/>
          <w:bCs/>
          <w:color w:val="000000"/>
        </w:rPr>
        <w:t>dentificētu jaunas tendences, kam risinājum</w:t>
      </w:r>
      <w:r w:rsidR="00461705" w:rsidRPr="00CE49EA">
        <w:rPr>
          <w:rFonts w:ascii="Times New Roman" w:hAnsi="Times New Roman"/>
          <w:bCs/>
          <w:color w:val="000000"/>
        </w:rPr>
        <w:t>s pamat</w:t>
      </w:r>
      <w:r w:rsidR="00966133" w:rsidRPr="00CE49EA">
        <w:rPr>
          <w:rFonts w:ascii="Times New Roman" w:hAnsi="Times New Roman"/>
          <w:bCs/>
          <w:color w:val="000000"/>
        </w:rPr>
        <w:t>nostādnēs nav paredzēts, kā arī,</w:t>
      </w:r>
      <w:r w:rsidR="00461705" w:rsidRPr="00CE49EA">
        <w:rPr>
          <w:rFonts w:ascii="Times New Roman" w:hAnsi="Times New Roman"/>
          <w:bCs/>
          <w:color w:val="000000"/>
        </w:rPr>
        <w:t xml:space="preserve"> lai identificētu</w:t>
      </w:r>
      <w:r w:rsidR="00966133" w:rsidRPr="00CE49EA">
        <w:rPr>
          <w:rFonts w:ascii="Times New Roman" w:hAnsi="Times New Roman"/>
          <w:bCs/>
          <w:color w:val="000000"/>
        </w:rPr>
        <w:t>,</w:t>
      </w:r>
      <w:r w:rsidR="00461705" w:rsidRPr="00CE49EA">
        <w:rPr>
          <w:rFonts w:ascii="Times New Roman" w:hAnsi="Times New Roman"/>
          <w:bCs/>
          <w:color w:val="000000"/>
        </w:rPr>
        <w:t xml:space="preserve"> vai pamatnostādnēs apzinātās problēmas vēl</w:t>
      </w:r>
      <w:r w:rsidR="00966133" w:rsidRPr="00CE49EA">
        <w:rPr>
          <w:rFonts w:ascii="Times New Roman" w:hAnsi="Times New Roman"/>
          <w:bCs/>
          <w:color w:val="000000"/>
        </w:rPr>
        <w:t xml:space="preserve"> </w:t>
      </w:r>
      <w:r w:rsidR="00461705" w:rsidRPr="00CE49EA">
        <w:rPr>
          <w:rFonts w:ascii="Times New Roman" w:hAnsi="Times New Roman"/>
          <w:bCs/>
          <w:color w:val="000000"/>
        </w:rPr>
        <w:t>joprojām ir aktuālas.</w:t>
      </w:r>
    </w:p>
    <w:p w:rsidR="00AB6931" w:rsidRPr="00CE49EA" w:rsidRDefault="0024002E" w:rsidP="00610958">
      <w:pPr>
        <w:pStyle w:val="ListParagraph"/>
        <w:numPr>
          <w:ilvl w:val="0"/>
          <w:numId w:val="60"/>
        </w:numPr>
        <w:jc w:val="both"/>
        <w:rPr>
          <w:rFonts w:ascii="Times New Roman" w:hAnsi="Times New Roman"/>
          <w:bCs/>
          <w:color w:val="000000"/>
        </w:rPr>
      </w:pPr>
      <w:r w:rsidRPr="00CE49EA">
        <w:rPr>
          <w:rFonts w:ascii="Times New Roman" w:hAnsi="Times New Roman"/>
          <w:bCs/>
          <w:color w:val="000000"/>
          <w:u w:val="single"/>
        </w:rPr>
        <w:t>Politikas un darbības rezultatīvo rādītāju izpilde.</w:t>
      </w:r>
      <w:r w:rsidRPr="00CE49EA">
        <w:rPr>
          <w:rFonts w:ascii="Times New Roman" w:hAnsi="Times New Roman"/>
          <w:bCs/>
          <w:color w:val="000000"/>
        </w:rPr>
        <w:t xml:space="preserve"> Nodaļas mērķis ir novērt</w:t>
      </w:r>
      <w:r w:rsidR="00461705" w:rsidRPr="00CE49EA">
        <w:rPr>
          <w:rFonts w:ascii="Times New Roman" w:hAnsi="Times New Roman"/>
          <w:bCs/>
          <w:color w:val="000000"/>
        </w:rPr>
        <w:t>ēt plānoto rezultātu sasniegšanas līmeni</w:t>
      </w:r>
      <w:r w:rsidRPr="00CE49EA">
        <w:rPr>
          <w:rFonts w:ascii="Times New Roman" w:hAnsi="Times New Roman"/>
          <w:bCs/>
          <w:color w:val="000000"/>
        </w:rPr>
        <w:t xml:space="preserve"> un skaidrot atkāpes noteiktajos rezultatīvajos rādītājos.</w:t>
      </w:r>
    </w:p>
    <w:p w:rsidR="00AB6931" w:rsidRPr="00CE49EA" w:rsidRDefault="00E56333" w:rsidP="00610958">
      <w:pPr>
        <w:pStyle w:val="ListParagraph"/>
        <w:numPr>
          <w:ilvl w:val="0"/>
          <w:numId w:val="60"/>
        </w:numPr>
        <w:jc w:val="both"/>
        <w:rPr>
          <w:rFonts w:ascii="Times New Roman" w:hAnsi="Times New Roman"/>
          <w:bCs/>
          <w:color w:val="000000"/>
        </w:rPr>
      </w:pPr>
      <w:r w:rsidRPr="00CE49EA">
        <w:rPr>
          <w:rFonts w:ascii="Times New Roman" w:hAnsi="Times New Roman"/>
          <w:bCs/>
          <w:color w:val="000000"/>
          <w:u w:val="single"/>
        </w:rPr>
        <w:t>Rīcības virzienu īstenošana un to ietekmējošie faktori.</w:t>
      </w:r>
      <w:r w:rsidRPr="00CE49EA">
        <w:rPr>
          <w:rFonts w:ascii="Times New Roman" w:hAnsi="Times New Roman"/>
          <w:bCs/>
          <w:color w:val="000000"/>
        </w:rPr>
        <w:t xml:space="preserve"> Nodaļas mērķis ir novērtēt </w:t>
      </w:r>
      <w:r w:rsidR="00105FF6" w:rsidRPr="00CE49EA">
        <w:rPr>
          <w:rFonts w:ascii="Times New Roman" w:hAnsi="Times New Roman"/>
          <w:bCs/>
          <w:color w:val="000000"/>
        </w:rPr>
        <w:t>politikas</w:t>
      </w:r>
      <w:r w:rsidRPr="00CE49EA">
        <w:rPr>
          <w:rFonts w:ascii="Times New Roman" w:hAnsi="Times New Roman"/>
          <w:bCs/>
          <w:color w:val="000000"/>
        </w:rPr>
        <w:t xml:space="preserve"> īstenošanā iesaistīto </w:t>
      </w:r>
      <w:r w:rsidR="00610958" w:rsidRPr="00CE49EA">
        <w:rPr>
          <w:rFonts w:ascii="Times New Roman" w:hAnsi="Times New Roman"/>
          <w:bCs/>
          <w:color w:val="000000"/>
        </w:rPr>
        <w:t>institūciju</w:t>
      </w:r>
      <w:r w:rsidR="00EA22B6" w:rsidRPr="00CE49EA">
        <w:rPr>
          <w:rFonts w:ascii="Times New Roman" w:hAnsi="Times New Roman"/>
          <w:bCs/>
          <w:color w:val="000000"/>
        </w:rPr>
        <w:t xml:space="preserve"> ieguldīto resursu</w:t>
      </w:r>
      <w:r w:rsidRPr="00CE49EA">
        <w:rPr>
          <w:rFonts w:ascii="Times New Roman" w:hAnsi="Times New Roman"/>
          <w:bCs/>
          <w:color w:val="000000"/>
        </w:rPr>
        <w:t xml:space="preserve"> </w:t>
      </w:r>
      <w:r w:rsidR="00105FF6" w:rsidRPr="00CE49EA">
        <w:rPr>
          <w:rFonts w:ascii="Times New Roman" w:hAnsi="Times New Roman"/>
          <w:bCs/>
          <w:color w:val="000000"/>
        </w:rPr>
        <w:t>un sasniegtos rezultātus</w:t>
      </w:r>
      <w:r w:rsidRPr="00CE49EA">
        <w:rPr>
          <w:rFonts w:ascii="Times New Roman" w:hAnsi="Times New Roman"/>
          <w:bCs/>
          <w:color w:val="000000"/>
        </w:rPr>
        <w:t>, kā arī apzināt uzdevumu izpildes veicinošos un kavējošos faktorus.</w:t>
      </w:r>
    </w:p>
    <w:p w:rsidR="00DC3FFF" w:rsidRPr="00CE49EA" w:rsidRDefault="00655588" w:rsidP="00ED54D6">
      <w:pPr>
        <w:pStyle w:val="ListParagraph"/>
        <w:ind w:left="1080"/>
        <w:jc w:val="both"/>
        <w:rPr>
          <w:rFonts w:ascii="Times New Roman" w:hAnsi="Times New Roman"/>
          <w:bCs/>
          <w:color w:val="000000"/>
        </w:rPr>
      </w:pPr>
      <w:r w:rsidRPr="00CE49EA">
        <w:rPr>
          <w:rFonts w:ascii="Times New Roman" w:hAnsi="Times New Roman"/>
          <w:bCs/>
          <w:color w:val="000000"/>
          <w:u w:val="single"/>
        </w:rPr>
        <w:t>Pielikumi</w:t>
      </w:r>
      <w:r w:rsidR="00E56333" w:rsidRPr="00CE49EA">
        <w:rPr>
          <w:rFonts w:ascii="Times New Roman" w:hAnsi="Times New Roman"/>
          <w:bCs/>
          <w:color w:val="000000"/>
        </w:rPr>
        <w:t xml:space="preserve">. </w:t>
      </w:r>
      <w:r w:rsidRPr="00CE49EA">
        <w:rPr>
          <w:rFonts w:ascii="Times New Roman" w:hAnsi="Times New Roman"/>
          <w:bCs/>
          <w:color w:val="000000"/>
        </w:rPr>
        <w:t>1.pielikumā iekļauts uzdevumu izpildes gaitas detalizēts apraksts, bet 2.pielikumā iekļauts Veselības ministrijas sagatavots aprēķins s</w:t>
      </w:r>
      <w:r w:rsidR="00C5589C" w:rsidRPr="00CE49EA">
        <w:rPr>
          <w:rFonts w:ascii="Times New Roman" w:hAnsi="Times New Roman"/>
          <w:bCs/>
          <w:color w:val="000000"/>
        </w:rPr>
        <w:t>askaņā ar pamatnostādņu</w:t>
      </w:r>
      <w:r w:rsidRPr="00CE49EA">
        <w:rPr>
          <w:rFonts w:ascii="Times New Roman" w:hAnsi="Times New Roman"/>
          <w:bCs/>
          <w:color w:val="000000"/>
        </w:rPr>
        <w:t xml:space="preserve"> pasākumu plānā noteikto uzdevumu.</w:t>
      </w:r>
    </w:p>
    <w:p w:rsidR="00E56333" w:rsidRPr="00CE49EA" w:rsidRDefault="00E56333" w:rsidP="00E56333">
      <w:pPr>
        <w:jc w:val="both"/>
        <w:rPr>
          <w:rFonts w:ascii="Times New Roman" w:hAnsi="Times New Roman"/>
          <w:bCs/>
          <w:color w:val="000000"/>
        </w:rPr>
      </w:pPr>
    </w:p>
    <w:p w:rsidR="00DC3FFF" w:rsidRPr="00CE49EA" w:rsidRDefault="00DC3FFF" w:rsidP="00A02941">
      <w:pPr>
        <w:rPr>
          <w:rFonts w:ascii="Times New Roman" w:hAnsi="Times New Roman"/>
          <w:bCs/>
          <w:color w:val="000000"/>
        </w:rPr>
      </w:pPr>
    </w:p>
    <w:p w:rsidR="007D262A" w:rsidRPr="00CE49EA" w:rsidRDefault="007D262A" w:rsidP="005E3B6C">
      <w:pPr>
        <w:jc w:val="both"/>
        <w:rPr>
          <w:rFonts w:ascii="Times New Roman" w:hAnsi="Times New Roman"/>
        </w:rPr>
        <w:sectPr w:rsidR="007D262A" w:rsidRPr="00CE49EA" w:rsidSect="00E36826">
          <w:pgSz w:w="12240" w:h="15840"/>
          <w:pgMar w:top="1440" w:right="1440" w:bottom="1440" w:left="1440" w:header="624" w:footer="708" w:gutter="0"/>
          <w:cols w:space="708"/>
          <w:docGrid w:linePitch="360"/>
        </w:sectPr>
      </w:pPr>
    </w:p>
    <w:p w:rsidR="00684DC4" w:rsidRPr="00CE49EA" w:rsidRDefault="00700784" w:rsidP="00684DC4">
      <w:pPr>
        <w:pStyle w:val="Heading1"/>
        <w:numPr>
          <w:ilvl w:val="0"/>
          <w:numId w:val="4"/>
        </w:numPr>
        <w:spacing w:before="0"/>
        <w:jc w:val="center"/>
        <w:rPr>
          <w:rFonts w:ascii="Times New Roman" w:hAnsi="Times New Roman" w:cs="Times New Roman"/>
          <w:sz w:val="24"/>
          <w:szCs w:val="24"/>
        </w:rPr>
      </w:pPr>
      <w:bookmarkStart w:id="13" w:name="_Toc395566285"/>
      <w:bookmarkStart w:id="14" w:name="_Toc396723544"/>
      <w:r w:rsidRPr="00CE49EA">
        <w:rPr>
          <w:rFonts w:ascii="Times New Roman" w:hAnsi="Times New Roman" w:cs="Times New Roman"/>
          <w:sz w:val="24"/>
          <w:szCs w:val="24"/>
        </w:rPr>
        <w:lastRenderedPageBreak/>
        <w:t>PAMATNOSTĀDNĒS IDENTIFICĒTO PROBLĒMU AKTUALITĀTE</w:t>
      </w:r>
      <w:bookmarkEnd w:id="13"/>
      <w:bookmarkEnd w:id="14"/>
    </w:p>
    <w:p w:rsidR="00AA7F2F" w:rsidRPr="00CE49EA" w:rsidRDefault="007E2645" w:rsidP="00767A9C">
      <w:pPr>
        <w:pStyle w:val="Heading2"/>
        <w:numPr>
          <w:ilvl w:val="1"/>
          <w:numId w:val="4"/>
        </w:numPr>
        <w:spacing w:before="120"/>
        <w:rPr>
          <w:rFonts w:ascii="Times New Roman" w:hAnsi="Times New Roman" w:cs="Times New Roman"/>
          <w:i w:val="0"/>
          <w:sz w:val="24"/>
          <w:szCs w:val="24"/>
          <w:u w:val="single"/>
        </w:rPr>
      </w:pPr>
      <w:bookmarkStart w:id="15" w:name="_Toc395566286"/>
      <w:r w:rsidRPr="00CE49EA">
        <w:rPr>
          <w:rFonts w:ascii="Times New Roman" w:hAnsi="Times New Roman" w:cs="Times New Roman"/>
          <w:i w:val="0"/>
          <w:sz w:val="24"/>
          <w:szCs w:val="24"/>
          <w:u w:val="single"/>
        </w:rPr>
        <w:t xml:space="preserve"> </w:t>
      </w:r>
      <w:bookmarkStart w:id="16" w:name="_Toc396723545"/>
      <w:r w:rsidR="00AA7F2F" w:rsidRPr="00CE49EA">
        <w:rPr>
          <w:rFonts w:ascii="Times New Roman" w:hAnsi="Times New Roman" w:cs="Times New Roman"/>
          <w:i w:val="0"/>
          <w:sz w:val="24"/>
          <w:szCs w:val="24"/>
          <w:u w:val="single"/>
        </w:rPr>
        <w:t>Vispārējā situācija</w:t>
      </w:r>
      <w:bookmarkEnd w:id="15"/>
      <w:bookmarkEnd w:id="16"/>
    </w:p>
    <w:p w:rsidR="00AA7F2F" w:rsidRPr="00CE49EA" w:rsidRDefault="000D554B" w:rsidP="002C105C">
      <w:pPr>
        <w:ind w:firstLine="720"/>
        <w:jc w:val="both"/>
        <w:rPr>
          <w:rFonts w:ascii="Times New Roman" w:hAnsi="Times New Roman"/>
          <w:bCs/>
        </w:rPr>
      </w:pPr>
      <w:r w:rsidRPr="00CE49EA">
        <w:rPr>
          <w:rFonts w:ascii="Times New Roman" w:hAnsi="Times New Roman"/>
          <w:bCs/>
        </w:rPr>
        <w:t>Lai izprastu, vai pamatnostādnēs identificētās problēmas joprojām</w:t>
      </w:r>
      <w:r w:rsidR="00AA7F2F" w:rsidRPr="00CE49EA">
        <w:rPr>
          <w:rFonts w:ascii="Times New Roman" w:hAnsi="Times New Roman"/>
          <w:bCs/>
        </w:rPr>
        <w:t xml:space="preserve"> ir </w:t>
      </w:r>
      <w:r w:rsidRPr="00CE49EA">
        <w:rPr>
          <w:rFonts w:ascii="Times New Roman" w:hAnsi="Times New Roman"/>
          <w:bCs/>
        </w:rPr>
        <w:t>aktuālas,</w:t>
      </w:r>
      <w:r w:rsidR="0063087F" w:rsidRPr="00CE49EA">
        <w:rPr>
          <w:rFonts w:ascii="Times New Roman" w:hAnsi="Times New Roman"/>
          <w:bCs/>
        </w:rPr>
        <w:t xml:space="preserve"> izvērtēšanas ietvaros</w:t>
      </w:r>
      <w:r w:rsidR="00AA7F2F" w:rsidRPr="00CE49EA">
        <w:rPr>
          <w:rFonts w:ascii="Times New Roman" w:hAnsi="Times New Roman"/>
          <w:bCs/>
        </w:rPr>
        <w:t xml:space="preserve"> tika veikta </w:t>
      </w:r>
      <w:r w:rsidRPr="00CE49EA">
        <w:rPr>
          <w:rFonts w:ascii="Times New Roman" w:hAnsi="Times New Roman"/>
          <w:bCs/>
        </w:rPr>
        <w:t>vispārēj</w:t>
      </w:r>
      <w:r w:rsidR="006C4EDC" w:rsidRPr="00CE49EA">
        <w:rPr>
          <w:rFonts w:ascii="Times New Roman" w:hAnsi="Times New Roman"/>
          <w:bCs/>
        </w:rPr>
        <w:t>ā</w:t>
      </w:r>
      <w:r w:rsidRPr="00CE49EA">
        <w:rPr>
          <w:rFonts w:ascii="Times New Roman" w:hAnsi="Times New Roman"/>
          <w:bCs/>
        </w:rPr>
        <w:t>s</w:t>
      </w:r>
      <w:r w:rsidR="00AA7F2F" w:rsidRPr="00CE49EA">
        <w:rPr>
          <w:rFonts w:ascii="Times New Roman" w:hAnsi="Times New Roman"/>
          <w:bCs/>
        </w:rPr>
        <w:t xml:space="preserve"> situācijas analīze, pārskatot virkni iestāžu ikgadējos ziņojumus, statistikas pārskatus un veiktos pētījumus, t</w:t>
      </w:r>
      <w:r w:rsidR="0063087F" w:rsidRPr="00CE49EA">
        <w:rPr>
          <w:rFonts w:ascii="Times New Roman" w:hAnsi="Times New Roman"/>
          <w:bCs/>
        </w:rPr>
        <w:t xml:space="preserve">ādējādi identificējot </w:t>
      </w:r>
      <w:r w:rsidR="00AA7F2F" w:rsidRPr="00CE49EA">
        <w:rPr>
          <w:rFonts w:ascii="Times New Roman" w:hAnsi="Times New Roman"/>
          <w:bCs/>
        </w:rPr>
        <w:t xml:space="preserve">tendences, kas var ietekmēt </w:t>
      </w:r>
      <w:r w:rsidR="00966133" w:rsidRPr="00CE49EA">
        <w:rPr>
          <w:rFonts w:ascii="Times New Roman" w:hAnsi="Times New Roman"/>
          <w:bCs/>
        </w:rPr>
        <w:t>pamatnostādnēs</w:t>
      </w:r>
      <w:r w:rsidR="0063087F" w:rsidRPr="00CE49EA">
        <w:rPr>
          <w:rFonts w:ascii="Times New Roman" w:hAnsi="Times New Roman"/>
          <w:bCs/>
        </w:rPr>
        <w:t xml:space="preserve"> izvirzīto mērķu sasniegšanu un rīc</w:t>
      </w:r>
      <w:r w:rsidR="00E840C6" w:rsidRPr="00CE49EA">
        <w:rPr>
          <w:rFonts w:ascii="Times New Roman" w:hAnsi="Times New Roman"/>
          <w:bCs/>
        </w:rPr>
        <w:t>ības virzienos noteikto uzdevumu</w:t>
      </w:r>
      <w:r w:rsidR="0063087F" w:rsidRPr="00CE49EA">
        <w:rPr>
          <w:rFonts w:ascii="Times New Roman" w:hAnsi="Times New Roman"/>
          <w:bCs/>
        </w:rPr>
        <w:t xml:space="preserve"> izpildi</w:t>
      </w:r>
      <w:r w:rsidR="00AA7F2F" w:rsidRPr="00CE49EA">
        <w:rPr>
          <w:rFonts w:ascii="Times New Roman" w:hAnsi="Times New Roman"/>
          <w:bCs/>
        </w:rPr>
        <w:t xml:space="preserve">. </w:t>
      </w:r>
      <w:r w:rsidR="001D533D" w:rsidRPr="00CE49EA">
        <w:rPr>
          <w:rFonts w:ascii="Times New Roman" w:hAnsi="Times New Roman"/>
          <w:bCs/>
        </w:rPr>
        <w:t xml:space="preserve">Starpposma novērtējuma </w:t>
      </w:r>
      <w:r w:rsidR="005E2C90" w:rsidRPr="00CE49EA">
        <w:rPr>
          <w:rFonts w:ascii="Times New Roman" w:hAnsi="Times New Roman"/>
          <w:bCs/>
        </w:rPr>
        <w:t>ziņojumā ietvert</w:t>
      </w:r>
      <w:r w:rsidR="0010216D" w:rsidRPr="00CE49EA">
        <w:rPr>
          <w:rFonts w:ascii="Times New Roman" w:hAnsi="Times New Roman"/>
          <w:bCs/>
        </w:rPr>
        <w:t>as</w:t>
      </w:r>
      <w:r w:rsidR="005E2C90" w:rsidRPr="00CE49EA">
        <w:rPr>
          <w:rFonts w:ascii="Times New Roman" w:hAnsi="Times New Roman"/>
          <w:bCs/>
        </w:rPr>
        <w:t xml:space="preserve"> tikai </w:t>
      </w:r>
      <w:r w:rsidR="001D533D" w:rsidRPr="00CE49EA">
        <w:rPr>
          <w:rFonts w:ascii="Times New Roman" w:hAnsi="Times New Roman"/>
          <w:bCs/>
        </w:rPr>
        <w:t>būtiskākās tendences</w:t>
      </w:r>
      <w:r w:rsidR="005E2C90" w:rsidRPr="00CE49EA">
        <w:rPr>
          <w:rFonts w:ascii="Times New Roman" w:hAnsi="Times New Roman"/>
          <w:bCs/>
        </w:rPr>
        <w:t>:</w:t>
      </w:r>
    </w:p>
    <w:p w:rsidR="00700784" w:rsidRPr="00CE49EA" w:rsidRDefault="00AA7F2F" w:rsidP="0052618F">
      <w:pPr>
        <w:pStyle w:val="ListParagraph"/>
        <w:numPr>
          <w:ilvl w:val="0"/>
          <w:numId w:val="9"/>
        </w:numPr>
        <w:jc w:val="both"/>
        <w:rPr>
          <w:rFonts w:ascii="Times New Roman" w:hAnsi="Times New Roman"/>
          <w:bCs/>
        </w:rPr>
      </w:pPr>
      <w:r w:rsidRPr="00CE49EA">
        <w:rPr>
          <w:rFonts w:ascii="Times New Roman" w:hAnsi="Times New Roman"/>
          <w:b/>
          <w:bCs/>
        </w:rPr>
        <w:t>Nedaudz sa</w:t>
      </w:r>
      <w:r w:rsidR="00713820" w:rsidRPr="00CE49EA">
        <w:rPr>
          <w:rFonts w:ascii="Times New Roman" w:hAnsi="Times New Roman"/>
          <w:b/>
          <w:bCs/>
        </w:rPr>
        <w:t>mazinājuš</w:t>
      </w:r>
      <w:r w:rsidR="002A7E92" w:rsidRPr="00CE49EA">
        <w:rPr>
          <w:rFonts w:ascii="Times New Roman" w:hAnsi="Times New Roman"/>
          <w:b/>
          <w:bCs/>
        </w:rPr>
        <w:t xml:space="preserve">ies </w:t>
      </w:r>
      <w:r w:rsidR="0036386E" w:rsidRPr="00CE49EA">
        <w:rPr>
          <w:rFonts w:ascii="Times New Roman" w:hAnsi="Times New Roman"/>
          <w:b/>
          <w:bCs/>
        </w:rPr>
        <w:t>narkotiku</w:t>
      </w:r>
      <w:r w:rsidR="002A7E92" w:rsidRPr="00CE49EA">
        <w:rPr>
          <w:rFonts w:ascii="Times New Roman" w:hAnsi="Times New Roman"/>
          <w:b/>
          <w:bCs/>
        </w:rPr>
        <w:t xml:space="preserve"> pa</w:t>
      </w:r>
      <w:r w:rsidRPr="00CE49EA">
        <w:rPr>
          <w:rFonts w:ascii="Times New Roman" w:hAnsi="Times New Roman"/>
          <w:b/>
          <w:bCs/>
        </w:rPr>
        <w:t>mēģināšanas un nesenas lietošanas rādītāji iedzīvotāju vidū kopumā un atsevišķās sabiedrības grupās.</w:t>
      </w:r>
      <w:r w:rsidR="001D533D" w:rsidRPr="00CE49EA">
        <w:rPr>
          <w:rFonts w:ascii="Times New Roman" w:hAnsi="Times New Roman"/>
          <w:bCs/>
        </w:rPr>
        <w:t xml:space="preserve"> Piemēram, no 2007. līdz </w:t>
      </w:r>
      <w:proofErr w:type="gramStart"/>
      <w:r w:rsidR="001D533D" w:rsidRPr="00CE49EA">
        <w:rPr>
          <w:rFonts w:ascii="Times New Roman" w:hAnsi="Times New Roman"/>
          <w:bCs/>
        </w:rPr>
        <w:t>2013.gadam</w:t>
      </w:r>
      <w:proofErr w:type="gramEnd"/>
      <w:r w:rsidR="001D533D" w:rsidRPr="00CE49EA">
        <w:rPr>
          <w:rFonts w:ascii="Times New Roman" w:hAnsi="Times New Roman"/>
          <w:bCs/>
        </w:rPr>
        <w:t xml:space="preserve"> veikto</w:t>
      </w:r>
      <w:r w:rsidR="0063087F" w:rsidRPr="00CE49EA">
        <w:rPr>
          <w:rFonts w:ascii="Times New Roman" w:hAnsi="Times New Roman"/>
          <w:bCs/>
        </w:rPr>
        <w:t xml:space="preserve"> pētījumu</w:t>
      </w:r>
      <w:r w:rsidR="007D262A" w:rsidRPr="00CE49EA">
        <w:rPr>
          <w:rFonts w:ascii="Times New Roman" w:hAnsi="Times New Roman"/>
          <w:bCs/>
        </w:rPr>
        <w:t xml:space="preserve"> iegūtie rezultāti</w:t>
      </w:r>
      <w:r w:rsidRPr="00CE49EA">
        <w:rPr>
          <w:rFonts w:ascii="Times New Roman" w:hAnsi="Times New Roman"/>
          <w:bCs/>
        </w:rPr>
        <w:t xml:space="preserve"> par pēdējā gada laikā lietotajām </w:t>
      </w:r>
      <w:r w:rsidR="0036386E" w:rsidRPr="00CE49EA">
        <w:rPr>
          <w:rFonts w:ascii="Times New Roman" w:hAnsi="Times New Roman"/>
          <w:bCs/>
        </w:rPr>
        <w:t>narkotikām</w:t>
      </w:r>
      <w:r w:rsidR="001D533D" w:rsidRPr="00CE49EA">
        <w:rPr>
          <w:rFonts w:ascii="Times New Roman" w:hAnsi="Times New Roman"/>
          <w:bCs/>
        </w:rPr>
        <w:t xml:space="preserve"> (nesena lietošana)</w:t>
      </w:r>
      <w:r w:rsidRPr="00CE49EA">
        <w:rPr>
          <w:rFonts w:ascii="Times New Roman" w:hAnsi="Times New Roman"/>
          <w:bCs/>
        </w:rPr>
        <w:t xml:space="preserve"> liecina, ka samazinājusies </w:t>
      </w:r>
      <w:r w:rsidR="0036386E" w:rsidRPr="00CE49EA">
        <w:rPr>
          <w:rFonts w:ascii="Times New Roman" w:hAnsi="Times New Roman"/>
          <w:bCs/>
        </w:rPr>
        <w:t>narkotiku</w:t>
      </w:r>
      <w:r w:rsidRPr="00CE49EA">
        <w:rPr>
          <w:rFonts w:ascii="Times New Roman" w:hAnsi="Times New Roman"/>
          <w:bCs/>
        </w:rPr>
        <w:t xml:space="preserve"> lietošana gan iedzīvotāju vidū kopumā, gan Rīgas un visas Latvijas skolēnu vidū</w:t>
      </w:r>
      <w:r w:rsidR="007E2645" w:rsidRPr="00CE49EA">
        <w:rPr>
          <w:rFonts w:ascii="Times New Roman" w:hAnsi="Times New Roman"/>
          <w:bCs/>
        </w:rPr>
        <w:t xml:space="preserve"> (skat. 2</w:t>
      </w:r>
      <w:r w:rsidR="00FB3050" w:rsidRPr="00CE49EA">
        <w:rPr>
          <w:rFonts w:ascii="Times New Roman" w:hAnsi="Times New Roman"/>
          <w:bCs/>
        </w:rPr>
        <w:t>.attēlu)</w:t>
      </w:r>
      <w:r w:rsidRPr="00CE49EA">
        <w:rPr>
          <w:rFonts w:ascii="Times New Roman" w:hAnsi="Times New Roman"/>
          <w:bCs/>
        </w:rPr>
        <w:t xml:space="preserve">. Piemēram, </w:t>
      </w:r>
      <w:proofErr w:type="gramStart"/>
      <w:r w:rsidRPr="00CE49EA">
        <w:rPr>
          <w:rFonts w:ascii="Times New Roman" w:hAnsi="Times New Roman"/>
          <w:bCs/>
        </w:rPr>
        <w:t>2007.gada</w:t>
      </w:r>
      <w:proofErr w:type="gramEnd"/>
      <w:r w:rsidRPr="00CE49EA">
        <w:rPr>
          <w:rFonts w:ascii="Times New Roman" w:hAnsi="Times New Roman"/>
          <w:bCs/>
        </w:rPr>
        <w:t xml:space="preserve"> pētījuma da</w:t>
      </w:r>
      <w:r w:rsidR="002A7E92" w:rsidRPr="00CE49EA">
        <w:rPr>
          <w:rFonts w:ascii="Times New Roman" w:hAnsi="Times New Roman"/>
          <w:bCs/>
        </w:rPr>
        <w:t>ti liecina, ka pēdējā gada laikā</w:t>
      </w:r>
      <w:r w:rsidRPr="00CE49EA">
        <w:rPr>
          <w:rFonts w:ascii="Times New Roman" w:hAnsi="Times New Roman"/>
          <w:bCs/>
        </w:rPr>
        <w:t xml:space="preserve"> </w:t>
      </w:r>
      <w:r w:rsidR="0036386E" w:rsidRPr="00CE49EA">
        <w:rPr>
          <w:rFonts w:ascii="Times New Roman" w:hAnsi="Times New Roman"/>
          <w:bCs/>
        </w:rPr>
        <w:t>narkotikas</w:t>
      </w:r>
      <w:r w:rsidRPr="00CE49EA">
        <w:rPr>
          <w:rFonts w:ascii="Times New Roman" w:hAnsi="Times New Roman"/>
          <w:bCs/>
        </w:rPr>
        <w:t xml:space="preserve"> bija pamēģinājuši 6,1% Latvijas iedzīvotāju vecumā no 15 līdz 64 gadiem, savukārt 2011.gadā attiecīgi 4,4% iedzīvotāju. Cita pētījuma rezultāti liecina, ka </w:t>
      </w:r>
      <w:proofErr w:type="gramStart"/>
      <w:r w:rsidRPr="00CE49EA">
        <w:rPr>
          <w:rFonts w:ascii="Times New Roman" w:hAnsi="Times New Roman"/>
          <w:bCs/>
        </w:rPr>
        <w:t>2010.gadā</w:t>
      </w:r>
      <w:proofErr w:type="gramEnd"/>
      <w:r w:rsidRPr="00CE49EA">
        <w:rPr>
          <w:rFonts w:ascii="Times New Roman" w:hAnsi="Times New Roman"/>
          <w:bCs/>
        </w:rPr>
        <w:t xml:space="preserve"> </w:t>
      </w:r>
      <w:r w:rsidR="0036386E" w:rsidRPr="00CE49EA">
        <w:rPr>
          <w:rFonts w:ascii="Times New Roman" w:hAnsi="Times New Roman"/>
          <w:bCs/>
        </w:rPr>
        <w:t>narkotikas</w:t>
      </w:r>
      <w:r w:rsidRPr="00CE49EA">
        <w:rPr>
          <w:rFonts w:ascii="Times New Roman" w:hAnsi="Times New Roman"/>
          <w:bCs/>
        </w:rPr>
        <w:t xml:space="preserve"> bija pamēģinājuši 23% 15 un 16 gadus veci Rīgas skolēni, bet 2012.gadā attiecīgi 19% Rīgas skolēnu. </w:t>
      </w:r>
      <w:r w:rsidR="003F1D13" w:rsidRPr="00CE49EA">
        <w:rPr>
          <w:rFonts w:ascii="Times New Roman" w:hAnsi="Times New Roman"/>
        </w:rPr>
        <w:t>Pētnieki šādu tendenci saista ar lietošanas paradumu kvalitatīvām izmaiņām, piemēram, jauno psihoaktīvo vi</w:t>
      </w:r>
      <w:r w:rsidR="0063087F" w:rsidRPr="00CE49EA">
        <w:rPr>
          <w:rFonts w:ascii="Times New Roman" w:hAnsi="Times New Roman"/>
        </w:rPr>
        <w:t>elu lietošanu, kā arī emigrāciju</w:t>
      </w:r>
      <w:r w:rsidR="003F1D13" w:rsidRPr="00CE49EA">
        <w:rPr>
          <w:rFonts w:ascii="Times New Roman" w:hAnsi="Times New Roman"/>
        </w:rPr>
        <w:t>, kas īpaši skārusi iedzīvotāju grupu vecumā no 15 līdz 34 gadiem.</w:t>
      </w:r>
    </w:p>
    <w:p w:rsidR="00AA7F2F" w:rsidRPr="00CE49EA" w:rsidRDefault="007E2645" w:rsidP="005E2C90">
      <w:pPr>
        <w:spacing w:before="120"/>
        <w:jc w:val="both"/>
        <w:rPr>
          <w:rFonts w:ascii="Times New Roman" w:hAnsi="Times New Roman"/>
          <w:b/>
          <w:bCs/>
        </w:rPr>
      </w:pPr>
      <w:r w:rsidRPr="00CE49EA">
        <w:rPr>
          <w:rFonts w:ascii="Times New Roman" w:hAnsi="Times New Roman"/>
          <w:b/>
          <w:bCs/>
        </w:rPr>
        <w:t>2</w:t>
      </w:r>
      <w:r w:rsidR="00FB3050" w:rsidRPr="00CE49EA">
        <w:rPr>
          <w:rFonts w:ascii="Times New Roman" w:hAnsi="Times New Roman"/>
          <w:b/>
          <w:bCs/>
        </w:rPr>
        <w:t>.attēls</w:t>
      </w:r>
      <w:r w:rsidR="00AA7F2F" w:rsidRPr="00CE49EA">
        <w:rPr>
          <w:rFonts w:ascii="Times New Roman" w:hAnsi="Times New Roman"/>
          <w:b/>
          <w:bCs/>
        </w:rPr>
        <w:t xml:space="preserve">. Dažādu pētījumu rezultāti par </w:t>
      </w:r>
      <w:r w:rsidR="0036386E" w:rsidRPr="00CE49EA">
        <w:rPr>
          <w:rFonts w:ascii="Times New Roman" w:hAnsi="Times New Roman"/>
          <w:b/>
          <w:bCs/>
        </w:rPr>
        <w:t>narkotiku</w:t>
      </w:r>
      <w:r w:rsidR="00AA7F2F" w:rsidRPr="00CE49EA">
        <w:rPr>
          <w:rFonts w:ascii="Times New Roman" w:hAnsi="Times New Roman"/>
          <w:b/>
          <w:bCs/>
        </w:rPr>
        <w:t xml:space="preserve"> lietošanu </w:t>
      </w:r>
      <w:r w:rsidR="00966133" w:rsidRPr="00CE49EA">
        <w:rPr>
          <w:rFonts w:ascii="Times New Roman" w:hAnsi="Times New Roman"/>
          <w:b/>
          <w:bCs/>
        </w:rPr>
        <w:t>pēdējā</w:t>
      </w:r>
      <w:r w:rsidR="00AA7F2F" w:rsidRPr="00CE49EA">
        <w:rPr>
          <w:rFonts w:ascii="Times New Roman" w:hAnsi="Times New Roman"/>
          <w:b/>
          <w:bCs/>
        </w:rPr>
        <w:t xml:space="preserve"> gada laikā iedzīvotāju vidū un dažādās sabiedrības grupās (%)</w:t>
      </w:r>
    </w:p>
    <w:p w:rsidR="00AA7F2F" w:rsidRPr="00CE49EA" w:rsidRDefault="003509A5" w:rsidP="00A02941">
      <w:pPr>
        <w:jc w:val="both"/>
        <w:rPr>
          <w:rFonts w:ascii="Times New Roman" w:hAnsi="Times New Roman"/>
          <w:b/>
          <w:bCs/>
        </w:rPr>
      </w:pPr>
      <w:r w:rsidRPr="00CE49EA">
        <w:rPr>
          <w:rFonts w:ascii="Times New Roman" w:hAnsi="Times New Roman"/>
          <w:b/>
          <w:bCs/>
          <w:noProof/>
          <w:lang w:eastAsia="lv-LV" w:bidi="ar-SA"/>
        </w:rPr>
        <w:drawing>
          <wp:inline distT="0" distB="0" distL="0" distR="0" wp14:anchorId="1F27B5DB" wp14:editId="517842F6">
            <wp:extent cx="5762445" cy="2743200"/>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A7F2F" w:rsidRPr="00CE49EA" w:rsidRDefault="00AA7F2F" w:rsidP="00A02941">
      <w:pPr>
        <w:rPr>
          <w:rFonts w:ascii="Times New Roman" w:hAnsi="Times New Roman"/>
          <w:sz w:val="20"/>
          <w:szCs w:val="20"/>
        </w:rPr>
      </w:pPr>
      <w:r w:rsidRPr="00CE49EA">
        <w:rPr>
          <w:rFonts w:ascii="Times New Roman" w:hAnsi="Times New Roman"/>
          <w:sz w:val="20"/>
          <w:szCs w:val="20"/>
        </w:rPr>
        <w:t>Avoti:</w:t>
      </w:r>
      <w:r w:rsidR="00FB3050" w:rsidRPr="00CE49EA">
        <w:rPr>
          <w:rFonts w:ascii="Times New Roman" w:hAnsi="Times New Roman"/>
          <w:sz w:val="20"/>
          <w:szCs w:val="20"/>
        </w:rPr>
        <w:t xml:space="preserve"> </w:t>
      </w:r>
      <w:r w:rsidR="00733482" w:rsidRPr="00CE49EA">
        <w:rPr>
          <w:rFonts w:ascii="Times New Roman" w:hAnsi="Times New Roman"/>
          <w:b/>
          <w:sz w:val="16"/>
          <w:szCs w:val="16"/>
        </w:rPr>
        <w:t>ESPAD</w:t>
      </w:r>
      <w:r w:rsidR="00733482" w:rsidRPr="00CE49EA">
        <w:rPr>
          <w:rFonts w:ascii="Times New Roman" w:hAnsi="Times New Roman"/>
          <w:sz w:val="16"/>
          <w:szCs w:val="16"/>
        </w:rPr>
        <w:t xml:space="preserve"> </w:t>
      </w:r>
      <w:r w:rsidR="00733482" w:rsidRPr="00CE49EA">
        <w:rPr>
          <w:rFonts w:ascii="Times New Roman" w:hAnsi="Times New Roman"/>
          <w:sz w:val="16"/>
          <w:szCs w:val="16"/>
          <w:lang w:bidi="ar-SA"/>
        </w:rPr>
        <w:t xml:space="preserve">2007., 2011., </w:t>
      </w:r>
      <w:proofErr w:type="gramStart"/>
      <w:r w:rsidR="00733482" w:rsidRPr="00CE49EA">
        <w:rPr>
          <w:rFonts w:ascii="Times New Roman" w:hAnsi="Times New Roman"/>
          <w:sz w:val="16"/>
          <w:szCs w:val="16"/>
          <w:lang w:bidi="ar-SA"/>
        </w:rPr>
        <w:t>2013.gada</w:t>
      </w:r>
      <w:proofErr w:type="gramEnd"/>
      <w:r w:rsidR="00733482" w:rsidRPr="00CE49EA">
        <w:rPr>
          <w:rFonts w:ascii="Times New Roman" w:hAnsi="Times New Roman"/>
          <w:sz w:val="16"/>
          <w:szCs w:val="16"/>
          <w:lang w:bidi="ar-SA"/>
        </w:rPr>
        <w:t xml:space="preserve"> pētījumu rezultāti; </w:t>
      </w:r>
      <w:r w:rsidR="00733482" w:rsidRPr="00CE49EA">
        <w:rPr>
          <w:rFonts w:ascii="Times New Roman" w:hAnsi="Times New Roman"/>
          <w:b/>
          <w:sz w:val="16"/>
          <w:szCs w:val="16"/>
          <w:lang w:bidi="ar-SA"/>
        </w:rPr>
        <w:t>ECAD</w:t>
      </w:r>
      <w:r w:rsidR="00733482" w:rsidRPr="00CE49EA">
        <w:rPr>
          <w:rFonts w:ascii="Times New Roman" w:hAnsi="Times New Roman"/>
          <w:sz w:val="16"/>
          <w:szCs w:val="16"/>
        </w:rPr>
        <w:t xml:space="preserve"> 2008., 2010., 2012.gada pētījumu rezultāti; </w:t>
      </w:r>
      <w:r w:rsidR="00733482" w:rsidRPr="00CE49EA">
        <w:rPr>
          <w:rFonts w:ascii="Times New Roman" w:hAnsi="Times New Roman"/>
          <w:b/>
          <w:sz w:val="16"/>
          <w:szCs w:val="16"/>
        </w:rPr>
        <w:t>GPS</w:t>
      </w:r>
      <w:r w:rsidR="00733482" w:rsidRPr="00CE49EA">
        <w:rPr>
          <w:rFonts w:ascii="Times New Roman" w:hAnsi="Times New Roman"/>
          <w:sz w:val="16"/>
          <w:szCs w:val="16"/>
        </w:rPr>
        <w:t xml:space="preserve"> 2007., 2011.gada </w:t>
      </w:r>
      <w:proofErr w:type="spellStart"/>
      <w:r w:rsidR="00733482" w:rsidRPr="00CE49EA">
        <w:rPr>
          <w:rFonts w:ascii="Times New Roman" w:hAnsi="Times New Roman"/>
          <w:sz w:val="16"/>
          <w:szCs w:val="16"/>
        </w:rPr>
        <w:t>petījumu</w:t>
      </w:r>
      <w:proofErr w:type="spellEnd"/>
      <w:r w:rsidR="00733482" w:rsidRPr="00CE49EA">
        <w:rPr>
          <w:rFonts w:ascii="Times New Roman" w:hAnsi="Times New Roman"/>
          <w:sz w:val="16"/>
          <w:szCs w:val="16"/>
        </w:rPr>
        <w:t xml:space="preserve"> rezultāti; </w:t>
      </w:r>
      <w:r w:rsidR="00733482" w:rsidRPr="00CE49EA">
        <w:rPr>
          <w:rFonts w:ascii="Times New Roman" w:hAnsi="Times New Roman"/>
          <w:b/>
          <w:sz w:val="16"/>
          <w:szCs w:val="16"/>
        </w:rPr>
        <w:t xml:space="preserve">Izklaides vietu </w:t>
      </w:r>
      <w:proofErr w:type="spellStart"/>
      <w:r w:rsidR="00655588" w:rsidRPr="00CE49EA">
        <w:rPr>
          <w:rFonts w:ascii="Times New Roman" w:hAnsi="Times New Roman"/>
          <w:b/>
          <w:sz w:val="16"/>
          <w:szCs w:val="16"/>
        </w:rPr>
        <w:t>apmekletāji</w:t>
      </w:r>
      <w:proofErr w:type="spellEnd"/>
      <w:r w:rsidR="00733482" w:rsidRPr="00CE49EA">
        <w:rPr>
          <w:rFonts w:ascii="Times New Roman" w:hAnsi="Times New Roman"/>
          <w:sz w:val="16"/>
          <w:szCs w:val="16"/>
        </w:rPr>
        <w:t xml:space="preserve"> – “Narkotiku lietošana izklaides vietās” 2008., 2012.gads; </w:t>
      </w:r>
      <w:r w:rsidR="00655588" w:rsidRPr="00CE49EA">
        <w:rPr>
          <w:rFonts w:ascii="Times New Roman" w:hAnsi="Times New Roman"/>
          <w:b/>
          <w:sz w:val="16"/>
          <w:szCs w:val="16"/>
        </w:rPr>
        <w:t>Ieslodzītie</w:t>
      </w:r>
      <w:r w:rsidR="00733482" w:rsidRPr="00CE49EA">
        <w:rPr>
          <w:rFonts w:ascii="Times New Roman" w:hAnsi="Times New Roman"/>
          <w:sz w:val="16"/>
          <w:szCs w:val="16"/>
        </w:rPr>
        <w:t xml:space="preserve"> – “Narkotiku l</w:t>
      </w:r>
      <w:r w:rsidR="00655588" w:rsidRPr="00CE49EA">
        <w:rPr>
          <w:rFonts w:ascii="Times New Roman" w:hAnsi="Times New Roman"/>
          <w:sz w:val="16"/>
          <w:szCs w:val="16"/>
        </w:rPr>
        <w:t>ietošanas izplatība ieslodzījuma</w:t>
      </w:r>
      <w:r w:rsidR="00733482" w:rsidRPr="00CE49EA">
        <w:rPr>
          <w:rFonts w:ascii="Times New Roman" w:hAnsi="Times New Roman"/>
          <w:sz w:val="16"/>
          <w:szCs w:val="16"/>
        </w:rPr>
        <w:t xml:space="preserve"> vietās Latvijā”, 2010.g.</w:t>
      </w:r>
    </w:p>
    <w:p w:rsidR="00713820" w:rsidRPr="00CE49EA" w:rsidRDefault="00713820" w:rsidP="00B81090">
      <w:pPr>
        <w:ind w:firstLine="720"/>
        <w:jc w:val="both"/>
        <w:rPr>
          <w:rFonts w:ascii="Times New Roman" w:hAnsi="Times New Roman"/>
        </w:rPr>
      </w:pPr>
    </w:p>
    <w:p w:rsidR="00713820" w:rsidRPr="00CE49EA" w:rsidRDefault="00713820" w:rsidP="00713820">
      <w:pPr>
        <w:pStyle w:val="ListParagraph"/>
        <w:ind w:left="357" w:firstLine="363"/>
        <w:jc w:val="both"/>
        <w:rPr>
          <w:rFonts w:ascii="Times New Roman" w:hAnsi="Times New Roman"/>
        </w:rPr>
      </w:pPr>
      <w:r w:rsidRPr="00CE49EA">
        <w:rPr>
          <w:rFonts w:ascii="Times New Roman" w:hAnsi="Times New Roman"/>
          <w:bCs/>
          <w:color w:val="000000"/>
        </w:rPr>
        <w:t xml:space="preserve">Straujo </w:t>
      </w:r>
      <w:r w:rsidR="0036386E" w:rsidRPr="00CE49EA">
        <w:rPr>
          <w:rFonts w:ascii="Times New Roman" w:hAnsi="Times New Roman"/>
          <w:bCs/>
          <w:color w:val="000000"/>
        </w:rPr>
        <w:t>narkotiku</w:t>
      </w:r>
      <w:r w:rsidR="00E840C6" w:rsidRPr="00CE49EA">
        <w:rPr>
          <w:rFonts w:ascii="Times New Roman" w:hAnsi="Times New Roman"/>
          <w:bCs/>
          <w:color w:val="000000"/>
        </w:rPr>
        <w:t xml:space="preserve"> nesenas</w:t>
      </w:r>
      <w:r w:rsidRPr="00CE49EA">
        <w:rPr>
          <w:rFonts w:ascii="Times New Roman" w:hAnsi="Times New Roman"/>
          <w:bCs/>
          <w:color w:val="000000"/>
        </w:rPr>
        <w:t xml:space="preserve"> lietošanas rādītāja kāpumu izklaides vietu apmeklētāju vidū var skaidrot ar marihuānas izplatību. Piemēram, </w:t>
      </w:r>
      <w:r w:rsidR="0010216D" w:rsidRPr="00CE49EA">
        <w:rPr>
          <w:rFonts w:ascii="Times New Roman" w:hAnsi="Times New Roman"/>
          <w:bCs/>
          <w:color w:val="000000"/>
        </w:rPr>
        <w:t xml:space="preserve">marihuānas/hašiša </w:t>
      </w:r>
      <w:r w:rsidRPr="00CE49EA">
        <w:rPr>
          <w:rFonts w:ascii="Times New Roman" w:hAnsi="Times New Roman"/>
          <w:bCs/>
          <w:color w:val="000000"/>
        </w:rPr>
        <w:t>nesena lietošan</w:t>
      </w:r>
      <w:r w:rsidR="00E840C6" w:rsidRPr="00CE49EA">
        <w:rPr>
          <w:rFonts w:ascii="Times New Roman" w:hAnsi="Times New Roman"/>
          <w:bCs/>
          <w:color w:val="000000"/>
        </w:rPr>
        <w:t xml:space="preserve">a </w:t>
      </w:r>
      <w:r w:rsidRPr="00CE49EA">
        <w:rPr>
          <w:rFonts w:ascii="Times New Roman" w:hAnsi="Times New Roman"/>
          <w:bCs/>
          <w:color w:val="000000"/>
        </w:rPr>
        <w:t xml:space="preserve">pieaugsi no 24% </w:t>
      </w:r>
      <w:proofErr w:type="gramStart"/>
      <w:r w:rsidRPr="00CE49EA">
        <w:rPr>
          <w:rFonts w:ascii="Times New Roman" w:hAnsi="Times New Roman"/>
          <w:bCs/>
          <w:color w:val="000000"/>
        </w:rPr>
        <w:t>2008.gadā</w:t>
      </w:r>
      <w:proofErr w:type="gramEnd"/>
      <w:r w:rsidRPr="00CE49EA">
        <w:rPr>
          <w:rFonts w:ascii="Times New Roman" w:hAnsi="Times New Roman"/>
          <w:bCs/>
          <w:color w:val="000000"/>
        </w:rPr>
        <w:t xml:space="preserve"> līdz 41% 2012.gadā. Vienlaikus jānorāda, ka salīdzinot ar </w:t>
      </w:r>
      <w:proofErr w:type="gramStart"/>
      <w:r w:rsidRPr="00CE49EA">
        <w:rPr>
          <w:rFonts w:ascii="Times New Roman" w:hAnsi="Times New Roman"/>
          <w:bCs/>
          <w:color w:val="000000"/>
        </w:rPr>
        <w:t>2008.gadu</w:t>
      </w:r>
      <w:proofErr w:type="gramEnd"/>
      <w:r w:rsidRPr="00CE49EA">
        <w:rPr>
          <w:rFonts w:ascii="Times New Roman" w:hAnsi="Times New Roman"/>
          <w:bCs/>
          <w:color w:val="000000"/>
        </w:rPr>
        <w:t>, būtiski samazinājies to izklaides vietu apmeklētāju skaits, kuri pēdējā gada laikā bija lietojuši citas vielas</w:t>
      </w:r>
      <w:r w:rsidR="0010216D" w:rsidRPr="00CE49EA">
        <w:rPr>
          <w:rFonts w:ascii="Times New Roman" w:hAnsi="Times New Roman"/>
          <w:bCs/>
          <w:color w:val="000000"/>
        </w:rPr>
        <w:t>, izņemot marihuānu/hašišu</w:t>
      </w:r>
      <w:r w:rsidRPr="00CE49EA">
        <w:rPr>
          <w:rFonts w:ascii="Times New Roman" w:hAnsi="Times New Roman"/>
          <w:bCs/>
          <w:color w:val="000000"/>
        </w:rPr>
        <w:t xml:space="preserve"> - no 21% 2008.gadā līdz 15% 2012.gadā. Kā problēmas risinājumu pētījumu autori saredz profilakses pasākumu uzlabošanā valstī - </w:t>
      </w:r>
      <w:r w:rsidR="007A192A" w:rsidRPr="00CE49EA">
        <w:rPr>
          <w:rFonts w:ascii="Times New Roman" w:hAnsi="Times New Roman"/>
          <w:bCs/>
          <w:color w:val="000000"/>
        </w:rPr>
        <w:t xml:space="preserve">koordinēta, </w:t>
      </w:r>
      <w:proofErr w:type="spellStart"/>
      <w:r w:rsidR="007A192A" w:rsidRPr="00CE49EA">
        <w:rPr>
          <w:rFonts w:ascii="Times New Roman" w:hAnsi="Times New Roman"/>
          <w:bCs/>
          <w:color w:val="000000"/>
        </w:rPr>
        <w:lastRenderedPageBreak/>
        <w:t>inovatīvāka</w:t>
      </w:r>
      <w:proofErr w:type="spellEnd"/>
      <w:r w:rsidR="007A192A" w:rsidRPr="00CE49EA">
        <w:rPr>
          <w:rFonts w:ascii="Times New Roman" w:hAnsi="Times New Roman"/>
          <w:bCs/>
          <w:color w:val="000000"/>
        </w:rPr>
        <w:t xml:space="preserve"> un efektīva profilakses īstenošana, darbs</w:t>
      </w:r>
      <w:r w:rsidRPr="00CE49EA">
        <w:rPr>
          <w:rFonts w:ascii="Times New Roman" w:hAnsi="Times New Roman"/>
          <w:bCs/>
          <w:color w:val="000000"/>
        </w:rPr>
        <w:t xml:space="preserve"> ar jauniešu </w:t>
      </w:r>
      <w:proofErr w:type="gramStart"/>
      <w:r w:rsidRPr="00CE49EA">
        <w:rPr>
          <w:rFonts w:ascii="Times New Roman" w:hAnsi="Times New Roman"/>
          <w:bCs/>
          <w:color w:val="000000"/>
        </w:rPr>
        <w:t>vecākiem, regulār</w:t>
      </w:r>
      <w:r w:rsidR="007A192A" w:rsidRPr="00CE49EA">
        <w:rPr>
          <w:rFonts w:ascii="Times New Roman" w:hAnsi="Times New Roman"/>
          <w:bCs/>
          <w:color w:val="000000"/>
        </w:rPr>
        <w:t>a</w:t>
      </w:r>
      <w:proofErr w:type="gramEnd"/>
      <w:r w:rsidR="007A192A" w:rsidRPr="00CE49EA">
        <w:rPr>
          <w:rFonts w:ascii="Times New Roman" w:hAnsi="Times New Roman"/>
          <w:bCs/>
          <w:color w:val="000000"/>
        </w:rPr>
        <w:t xml:space="preserve"> informatīva tālruņa uzturēšana</w:t>
      </w:r>
      <w:r w:rsidRPr="00CE49EA">
        <w:rPr>
          <w:rFonts w:ascii="Times New Roman" w:hAnsi="Times New Roman"/>
          <w:bCs/>
          <w:color w:val="000000"/>
        </w:rPr>
        <w:t>.</w:t>
      </w:r>
      <w:r w:rsidRPr="00CE49EA">
        <w:rPr>
          <w:rStyle w:val="FootnoteReference"/>
          <w:rFonts w:ascii="Times New Roman" w:hAnsi="Times New Roman"/>
          <w:bCs/>
          <w:color w:val="000000"/>
        </w:rPr>
        <w:footnoteReference w:id="1"/>
      </w:r>
    </w:p>
    <w:p w:rsidR="005E2C90" w:rsidRPr="00CE49EA" w:rsidRDefault="00AA7F2F" w:rsidP="0052618F">
      <w:pPr>
        <w:pStyle w:val="ListParagraph"/>
        <w:numPr>
          <w:ilvl w:val="0"/>
          <w:numId w:val="9"/>
        </w:numPr>
        <w:ind w:left="357" w:hanging="357"/>
        <w:jc w:val="both"/>
        <w:rPr>
          <w:rFonts w:ascii="Times New Roman" w:hAnsi="Times New Roman"/>
        </w:rPr>
      </w:pPr>
      <w:r w:rsidRPr="00CE49EA">
        <w:rPr>
          <w:rFonts w:ascii="Times New Roman" w:hAnsi="Times New Roman"/>
          <w:b/>
        </w:rPr>
        <w:t>Jauno psihoaktīvo vielu strauja izplatība un ar to lietošanu saistītās negatīvās sekas.</w:t>
      </w:r>
      <w:r w:rsidRPr="00CE49EA">
        <w:rPr>
          <w:rFonts w:ascii="Times New Roman" w:hAnsi="Times New Roman"/>
        </w:rPr>
        <w:t xml:space="preserve"> </w:t>
      </w:r>
      <w:r w:rsidR="0036386E" w:rsidRPr="00CE49EA">
        <w:rPr>
          <w:rFonts w:ascii="Times New Roman" w:hAnsi="Times New Roman"/>
        </w:rPr>
        <w:t>Narkotiku</w:t>
      </w:r>
      <w:r w:rsidRPr="00CE49EA">
        <w:rPr>
          <w:rFonts w:ascii="Times New Roman" w:hAnsi="Times New Roman"/>
        </w:rPr>
        <w:t xml:space="preserve"> lietošanas samazinājums iedzīvotāju vidū var būt izskaidrojams ar jauno psihoaktīvo vielu izpl</w:t>
      </w:r>
      <w:r w:rsidR="007A192A" w:rsidRPr="00CE49EA">
        <w:rPr>
          <w:rFonts w:ascii="Times New Roman" w:hAnsi="Times New Roman"/>
        </w:rPr>
        <w:t>atību, it sevišķi jauniešu vidū</w:t>
      </w:r>
      <w:r w:rsidRPr="00CE49EA">
        <w:rPr>
          <w:rFonts w:ascii="Times New Roman" w:hAnsi="Times New Roman"/>
        </w:rPr>
        <w:t xml:space="preserve">. </w:t>
      </w:r>
      <w:proofErr w:type="gramStart"/>
      <w:r w:rsidR="007A192A" w:rsidRPr="00CE49EA">
        <w:rPr>
          <w:rFonts w:ascii="Times New Roman" w:hAnsi="Times New Roman"/>
        </w:rPr>
        <w:t>2013.</w:t>
      </w:r>
      <w:r w:rsidR="00E840C6" w:rsidRPr="00CE49EA">
        <w:rPr>
          <w:rFonts w:ascii="Times New Roman" w:hAnsi="Times New Roman"/>
        </w:rPr>
        <w:t>gadā</w:t>
      </w:r>
      <w:proofErr w:type="gramEnd"/>
      <w:r w:rsidR="00E840C6" w:rsidRPr="00CE49EA">
        <w:rPr>
          <w:rFonts w:ascii="Times New Roman" w:hAnsi="Times New Roman"/>
        </w:rPr>
        <w:t xml:space="preserve"> tā dēvētie</w:t>
      </w:r>
      <w:r w:rsidR="007A192A" w:rsidRPr="00CE49EA">
        <w:rPr>
          <w:rFonts w:ascii="Times New Roman" w:hAnsi="Times New Roman"/>
        </w:rPr>
        <w:t xml:space="preserve"> </w:t>
      </w:r>
      <w:r w:rsidR="0010216D" w:rsidRPr="00CE49EA">
        <w:rPr>
          <w:rFonts w:ascii="Times New Roman" w:hAnsi="Times New Roman"/>
        </w:rPr>
        <w:t>“Spice”</w:t>
      </w:r>
      <w:r w:rsidR="009520AB" w:rsidRPr="00CE49EA">
        <w:rPr>
          <w:rFonts w:ascii="Times New Roman" w:hAnsi="Times New Roman"/>
        </w:rPr>
        <w:t xml:space="preserve"> grupas produkti ir nākamā biežāk lietotā viela pēc marihuānas/haši</w:t>
      </w:r>
      <w:r w:rsidR="007A192A" w:rsidRPr="00CE49EA">
        <w:rPr>
          <w:rFonts w:ascii="Times New Roman" w:hAnsi="Times New Roman"/>
        </w:rPr>
        <w:t>ša – dzīves laikā t</w:t>
      </w:r>
      <w:r w:rsidR="00E01BF8" w:rsidRPr="00CE49EA">
        <w:rPr>
          <w:rFonts w:ascii="Times New Roman" w:hAnsi="Times New Roman"/>
        </w:rPr>
        <w:t>o</w:t>
      </w:r>
      <w:r w:rsidR="007A192A" w:rsidRPr="00CE49EA">
        <w:rPr>
          <w:rFonts w:ascii="Times New Roman" w:hAnsi="Times New Roman"/>
        </w:rPr>
        <w:t>s</w:t>
      </w:r>
      <w:r w:rsidR="009520AB" w:rsidRPr="00CE49EA">
        <w:rPr>
          <w:rFonts w:ascii="Times New Roman" w:hAnsi="Times New Roman"/>
        </w:rPr>
        <w:t xml:space="preserve"> pamēģinājuši 15% 15</w:t>
      </w:r>
      <w:r w:rsidR="00E840C6" w:rsidRPr="00CE49EA">
        <w:rPr>
          <w:rFonts w:ascii="Times New Roman" w:hAnsi="Times New Roman"/>
        </w:rPr>
        <w:t xml:space="preserve"> - 16 gadus veci jaunieši (salīdzinājumam 2011.</w:t>
      </w:r>
      <w:r w:rsidR="009520AB" w:rsidRPr="00CE49EA">
        <w:rPr>
          <w:rFonts w:ascii="Times New Roman" w:hAnsi="Times New Roman"/>
        </w:rPr>
        <w:t>gadā šis rādītājs bija 11%).</w:t>
      </w:r>
      <w:r w:rsidR="00E6406A" w:rsidRPr="00CE49EA">
        <w:rPr>
          <w:rStyle w:val="FootnoteReference"/>
        </w:rPr>
        <w:footnoteReference w:id="2"/>
      </w:r>
      <w:r w:rsidR="007A192A" w:rsidRPr="00CE49EA">
        <w:rPr>
          <w:rFonts w:ascii="Times New Roman" w:hAnsi="Times New Roman"/>
        </w:rPr>
        <w:t xml:space="preserve"> 2014.gada </w:t>
      </w:r>
      <w:proofErr w:type="spellStart"/>
      <w:r w:rsidR="007A192A" w:rsidRPr="00CE49EA">
        <w:rPr>
          <w:rFonts w:ascii="Times New Roman" w:hAnsi="Times New Roman"/>
          <w:i/>
        </w:rPr>
        <w:t>Eurobarometer</w:t>
      </w:r>
      <w:proofErr w:type="spellEnd"/>
      <w:r w:rsidR="007A192A" w:rsidRPr="00CE49EA">
        <w:rPr>
          <w:rFonts w:ascii="Times New Roman" w:hAnsi="Times New Roman"/>
        </w:rPr>
        <w:t xml:space="preserve"> dati liecina, ka Latvijā jaunās psihoaktīvās vielas pamēģināju</w:t>
      </w:r>
      <w:r w:rsidR="00E01BF8" w:rsidRPr="00CE49EA">
        <w:rPr>
          <w:rFonts w:ascii="Times New Roman" w:hAnsi="Times New Roman"/>
        </w:rPr>
        <w:t>ši 9% 15-24 gadus veci jaunieši</w:t>
      </w:r>
      <w:r w:rsidR="007A192A" w:rsidRPr="00CE49EA">
        <w:rPr>
          <w:rFonts w:ascii="Times New Roman" w:hAnsi="Times New Roman"/>
        </w:rPr>
        <w:t>.</w:t>
      </w:r>
      <w:r w:rsidR="007A192A" w:rsidRPr="00CE49EA">
        <w:rPr>
          <w:rStyle w:val="FootnoteReference"/>
          <w:rFonts w:ascii="Times New Roman" w:hAnsi="Times New Roman"/>
        </w:rPr>
        <w:footnoteReference w:id="3"/>
      </w:r>
    </w:p>
    <w:p w:rsidR="001D533D" w:rsidRPr="00CE49EA" w:rsidRDefault="000D554B" w:rsidP="001D533D">
      <w:pPr>
        <w:pStyle w:val="ListParagraph"/>
        <w:ind w:left="360" w:firstLine="360"/>
        <w:jc w:val="both"/>
        <w:rPr>
          <w:rFonts w:ascii="Times New Roman" w:hAnsi="Times New Roman"/>
        </w:rPr>
      </w:pPr>
      <w:r w:rsidRPr="00CE49EA">
        <w:rPr>
          <w:rFonts w:ascii="Times New Roman" w:hAnsi="Times New Roman"/>
        </w:rPr>
        <w:t xml:space="preserve">Lai ierobežotu šī </w:t>
      </w:r>
      <w:r w:rsidR="006C4EDC" w:rsidRPr="00CE49EA">
        <w:rPr>
          <w:rFonts w:ascii="Times New Roman" w:hAnsi="Times New Roman"/>
        </w:rPr>
        <w:t xml:space="preserve">fenomena attīstību, </w:t>
      </w:r>
      <w:r w:rsidRPr="00CE49EA">
        <w:rPr>
          <w:rFonts w:ascii="Times New Roman" w:hAnsi="Times New Roman"/>
        </w:rPr>
        <w:t xml:space="preserve">2013. un </w:t>
      </w:r>
      <w:proofErr w:type="gramStart"/>
      <w:r w:rsidRPr="00CE49EA">
        <w:rPr>
          <w:rFonts w:ascii="Times New Roman" w:hAnsi="Times New Roman"/>
        </w:rPr>
        <w:t>2014.gadā</w:t>
      </w:r>
      <w:proofErr w:type="gramEnd"/>
      <w:r w:rsidRPr="00CE49EA">
        <w:rPr>
          <w:rFonts w:ascii="Times New Roman" w:hAnsi="Times New Roman"/>
        </w:rPr>
        <w:t xml:space="preserve"> tika veikti vairāki grozījumi tiesību aktos</w:t>
      </w:r>
      <w:r w:rsidR="00BE38E6" w:rsidRPr="00CE49EA">
        <w:rPr>
          <w:rFonts w:ascii="Times New Roman" w:hAnsi="Times New Roman"/>
        </w:rPr>
        <w:t>.</w:t>
      </w:r>
      <w:r w:rsidR="00305193" w:rsidRPr="00CE49EA">
        <w:rPr>
          <w:rFonts w:ascii="Times New Roman" w:hAnsi="Times New Roman"/>
        </w:rPr>
        <w:t xml:space="preserve"> </w:t>
      </w:r>
      <w:r w:rsidR="00BE38E6" w:rsidRPr="00CE49EA">
        <w:rPr>
          <w:rFonts w:ascii="Times New Roman" w:hAnsi="Times New Roman"/>
        </w:rPr>
        <w:t>2013.gada 23.februārī spēkā stājās grozījums likumā "Par Krimināllikuma spēkā stāšanās un piemērošanas kārtību" un grozīju</w:t>
      </w:r>
      <w:r w:rsidR="001D533D" w:rsidRPr="00CE49EA">
        <w:rPr>
          <w:rFonts w:ascii="Times New Roman" w:hAnsi="Times New Roman"/>
        </w:rPr>
        <w:t xml:space="preserve">ms Ministru kabineta 2005.gada </w:t>
      </w:r>
      <w:r w:rsidR="00BE38E6" w:rsidRPr="00CE49EA">
        <w:rPr>
          <w:rFonts w:ascii="Times New Roman" w:hAnsi="Times New Roman"/>
        </w:rPr>
        <w:t>8.novembra noteikumos Nr.847 "Noteikumi par Latvijā kontrolējamajām narkotiskajām vielām, psihotropajām vielām un prekursoriem"</w:t>
      </w:r>
      <w:r w:rsidR="001D533D" w:rsidRPr="00CE49EA">
        <w:rPr>
          <w:rFonts w:ascii="Times New Roman" w:hAnsi="Times New Roman"/>
        </w:rPr>
        <w:t>, tādējādi Latvijā</w:t>
      </w:r>
      <w:r w:rsidR="00BE38E6" w:rsidRPr="00CE49EA">
        <w:rPr>
          <w:rFonts w:ascii="Times New Roman" w:hAnsi="Times New Roman"/>
        </w:rPr>
        <w:t xml:space="preserve"> kontrolējamo narkotisko un psihotrop</w:t>
      </w:r>
      <w:r w:rsidR="002A7E92" w:rsidRPr="00CE49EA">
        <w:rPr>
          <w:rFonts w:ascii="Times New Roman" w:hAnsi="Times New Roman"/>
        </w:rPr>
        <w:t>o</w:t>
      </w:r>
      <w:r w:rsidR="00BE38E6" w:rsidRPr="00CE49EA">
        <w:rPr>
          <w:rFonts w:ascii="Times New Roman" w:hAnsi="Times New Roman"/>
        </w:rPr>
        <w:t xml:space="preserve"> vielu I sarakstā</w:t>
      </w:r>
      <w:r w:rsidR="007A192A" w:rsidRPr="00CE49EA">
        <w:rPr>
          <w:rFonts w:ascii="Times New Roman" w:hAnsi="Times New Roman"/>
        </w:rPr>
        <w:t xml:space="preserve"> ieviešot</w:t>
      </w:r>
      <w:r w:rsidR="00BE38E6" w:rsidRPr="00CE49EA">
        <w:rPr>
          <w:rFonts w:ascii="Times New Roman" w:hAnsi="Times New Roman"/>
        </w:rPr>
        <w:t xml:space="preserve"> jaunu sistēmu –</w:t>
      </w:r>
      <w:r w:rsidR="001D533D" w:rsidRPr="00CE49EA">
        <w:rPr>
          <w:rFonts w:ascii="Times New Roman" w:hAnsi="Times New Roman"/>
        </w:rPr>
        <w:t xml:space="preserve"> vielu kontroli atbilstoši </w:t>
      </w:r>
      <w:proofErr w:type="spellStart"/>
      <w:r w:rsidR="001D533D" w:rsidRPr="00CE49EA">
        <w:rPr>
          <w:rFonts w:ascii="Times New Roman" w:hAnsi="Times New Roman"/>
        </w:rPr>
        <w:t>ģenēr</w:t>
      </w:r>
      <w:r w:rsidR="00BE38E6" w:rsidRPr="00CE49EA">
        <w:rPr>
          <w:rFonts w:ascii="Times New Roman" w:hAnsi="Times New Roman"/>
        </w:rPr>
        <w:t>iskajām</w:t>
      </w:r>
      <w:proofErr w:type="spellEnd"/>
      <w:r w:rsidR="00BE38E6" w:rsidRPr="00CE49EA">
        <w:rPr>
          <w:rFonts w:ascii="Times New Roman" w:hAnsi="Times New Roman"/>
        </w:rPr>
        <w:t xml:space="preserve"> grupām, kas</w:t>
      </w:r>
      <w:r w:rsidR="001D533D" w:rsidRPr="00CE49EA">
        <w:rPr>
          <w:rFonts w:ascii="Times New Roman" w:hAnsi="Times New Roman"/>
        </w:rPr>
        <w:t xml:space="preserve"> aptver gan jau identificētas, gan vēl neidentificētās jaunās psihoaktīvās vielas</w:t>
      </w:r>
      <w:r w:rsidR="00BE38E6" w:rsidRPr="00CE49EA">
        <w:rPr>
          <w:rFonts w:ascii="Times New Roman" w:hAnsi="Times New Roman"/>
        </w:rPr>
        <w:t>.</w:t>
      </w:r>
    </w:p>
    <w:p w:rsidR="005E2C90" w:rsidRPr="00CE49EA" w:rsidRDefault="00BE38E6" w:rsidP="001D533D">
      <w:pPr>
        <w:pStyle w:val="ListParagraph"/>
        <w:ind w:left="360" w:firstLine="360"/>
        <w:jc w:val="both"/>
        <w:rPr>
          <w:rFonts w:ascii="Times New Roman" w:hAnsi="Times New Roman"/>
        </w:rPr>
      </w:pPr>
      <w:proofErr w:type="gramStart"/>
      <w:r w:rsidRPr="00CE49EA">
        <w:rPr>
          <w:rFonts w:ascii="Times New Roman" w:hAnsi="Times New Roman"/>
        </w:rPr>
        <w:t>2013.gada</w:t>
      </w:r>
      <w:proofErr w:type="gramEnd"/>
      <w:r w:rsidRPr="00CE49EA">
        <w:rPr>
          <w:rFonts w:ascii="Times New Roman" w:hAnsi="Times New Roman"/>
        </w:rPr>
        <w:t xml:space="preserve"> 14.novembrī spēkā stājās grozījumi likumā „Par narkotisko un psihotropo vielu un zāļu likumīgās aprites kārtību”, kur 4.panta otrā daļā teikts: „Ar Slimību profilakses un kontroles centra lēmumu uz laik</w:t>
      </w:r>
      <w:r w:rsidR="007C0A0E" w:rsidRPr="00CE49EA">
        <w:rPr>
          <w:rFonts w:ascii="Times New Roman" w:hAnsi="Times New Roman"/>
        </w:rPr>
        <w:t xml:space="preserve">a </w:t>
      </w:r>
      <w:r w:rsidRPr="00CE49EA">
        <w:rPr>
          <w:rFonts w:ascii="Times New Roman" w:hAnsi="Times New Roman"/>
        </w:rPr>
        <w:t xml:space="preserve">posmu līdz 12 mēnešiem no lēmuma spēkā stāšanās dienas var aizliegt vai ierobežot tādu jaunu psihoaktīvu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psihoaktīvām vielām. Lēmums stājas spēkā nākamajā dienā pēc tā publicēšanas oficiālajā izdevumā "Latvijas Vēstnesis". </w:t>
      </w:r>
      <w:r w:rsidR="001D533D" w:rsidRPr="00CE49EA">
        <w:rPr>
          <w:rFonts w:ascii="Times New Roman" w:hAnsi="Times New Roman"/>
        </w:rPr>
        <w:t xml:space="preserve">Līdz ar to Latvijā tika </w:t>
      </w:r>
      <w:r w:rsidR="00E840C6" w:rsidRPr="00CE49EA">
        <w:rPr>
          <w:rFonts w:ascii="Times New Roman" w:hAnsi="Times New Roman"/>
        </w:rPr>
        <w:t>ieviests</w:t>
      </w:r>
      <w:r w:rsidR="001D533D" w:rsidRPr="00CE49EA">
        <w:rPr>
          <w:rFonts w:ascii="Times New Roman" w:hAnsi="Times New Roman"/>
        </w:rPr>
        <w:t xml:space="preserve"> jauno </w:t>
      </w:r>
      <w:r w:rsidR="00966133" w:rsidRPr="00CE49EA">
        <w:rPr>
          <w:rFonts w:ascii="Times New Roman" w:hAnsi="Times New Roman"/>
        </w:rPr>
        <w:t>psihoaktīvo</w:t>
      </w:r>
      <w:r w:rsidR="00E840C6" w:rsidRPr="00CE49EA">
        <w:rPr>
          <w:rFonts w:ascii="Times New Roman" w:hAnsi="Times New Roman"/>
        </w:rPr>
        <w:t xml:space="preserve"> vielu pagaidu aizlieguma mehānisms</w:t>
      </w:r>
      <w:r w:rsidR="001D533D" w:rsidRPr="00CE49EA">
        <w:rPr>
          <w:rFonts w:ascii="Times New Roman" w:hAnsi="Times New Roman"/>
        </w:rPr>
        <w:t xml:space="preserve">. </w:t>
      </w:r>
      <w:r w:rsidRPr="00CE49EA">
        <w:rPr>
          <w:rFonts w:ascii="Times New Roman" w:hAnsi="Times New Roman"/>
        </w:rPr>
        <w:t xml:space="preserve">Līdz </w:t>
      </w:r>
      <w:proofErr w:type="gramStart"/>
      <w:r w:rsidRPr="00CE49EA">
        <w:rPr>
          <w:rFonts w:ascii="Times New Roman" w:hAnsi="Times New Roman"/>
        </w:rPr>
        <w:t>2014.gada</w:t>
      </w:r>
      <w:proofErr w:type="gramEnd"/>
      <w:r w:rsidRPr="00CE49EA">
        <w:rPr>
          <w:rFonts w:ascii="Times New Roman" w:hAnsi="Times New Roman"/>
        </w:rPr>
        <w:t xml:space="preserve"> jūlijam SPKC </w:t>
      </w:r>
      <w:r w:rsidR="006C4EDC" w:rsidRPr="00CE49EA">
        <w:rPr>
          <w:rFonts w:ascii="Times New Roman" w:hAnsi="Times New Roman"/>
        </w:rPr>
        <w:t>bija</w:t>
      </w:r>
      <w:r w:rsidRPr="00CE49EA">
        <w:rPr>
          <w:rFonts w:ascii="Times New Roman" w:hAnsi="Times New Roman"/>
        </w:rPr>
        <w:t xml:space="preserve"> izdevis </w:t>
      </w:r>
      <w:r w:rsidR="000F4796" w:rsidRPr="00CE49EA">
        <w:rPr>
          <w:rFonts w:ascii="Times New Roman" w:hAnsi="Times New Roman"/>
        </w:rPr>
        <w:t xml:space="preserve">pagaidu </w:t>
      </w:r>
      <w:r w:rsidRPr="00CE49EA">
        <w:rPr>
          <w:rFonts w:ascii="Times New Roman" w:hAnsi="Times New Roman"/>
        </w:rPr>
        <w:t>aizliegumus jau 24 jaunām psihoaktīvām vielām.</w:t>
      </w:r>
      <w:r w:rsidR="007C0A0E" w:rsidRPr="00CE49EA">
        <w:rPr>
          <w:rStyle w:val="FootnoteReference"/>
          <w:rFonts w:ascii="Times New Roman" w:hAnsi="Times New Roman"/>
        </w:rPr>
        <w:footnoteReference w:id="4"/>
      </w:r>
    </w:p>
    <w:p w:rsidR="005E2C90" w:rsidRPr="00CE49EA" w:rsidRDefault="00BE38E6" w:rsidP="005E2C90">
      <w:pPr>
        <w:pStyle w:val="ListParagraph"/>
        <w:ind w:left="360" w:firstLine="360"/>
        <w:jc w:val="both"/>
        <w:rPr>
          <w:rFonts w:ascii="Times New Roman" w:hAnsi="Times New Roman"/>
        </w:rPr>
      </w:pPr>
      <w:r w:rsidRPr="00CE49EA">
        <w:rPr>
          <w:rFonts w:ascii="Times New Roman" w:hAnsi="Times New Roman"/>
        </w:rPr>
        <w:t>Visbeidzot</w:t>
      </w:r>
      <w:r w:rsidR="001D533D" w:rsidRPr="00CE49EA">
        <w:rPr>
          <w:rFonts w:ascii="Times New Roman" w:hAnsi="Times New Roman"/>
        </w:rPr>
        <w:t xml:space="preserve"> jāatzīmē</w:t>
      </w:r>
      <w:r w:rsidRPr="00CE49EA">
        <w:rPr>
          <w:rFonts w:ascii="Times New Roman" w:hAnsi="Times New Roman"/>
        </w:rPr>
        <w:t xml:space="preserve"> grozīju</w:t>
      </w:r>
      <w:r w:rsidR="001D533D" w:rsidRPr="00CE49EA">
        <w:rPr>
          <w:rFonts w:ascii="Times New Roman" w:hAnsi="Times New Roman"/>
        </w:rPr>
        <w:t xml:space="preserve">mi </w:t>
      </w:r>
      <w:r w:rsidR="00966133" w:rsidRPr="00CE49EA">
        <w:rPr>
          <w:rFonts w:ascii="Times New Roman" w:hAnsi="Times New Roman"/>
        </w:rPr>
        <w:t>Krimināllikumā</w:t>
      </w:r>
      <w:r w:rsidR="000D6B7D" w:rsidRPr="00CE49EA">
        <w:rPr>
          <w:rFonts w:ascii="Times New Roman" w:hAnsi="Times New Roman"/>
        </w:rPr>
        <w:t>, kas stājās spēkā</w:t>
      </w:r>
      <w:r w:rsidRPr="00CE49EA">
        <w:rPr>
          <w:rFonts w:ascii="Times New Roman" w:hAnsi="Times New Roman"/>
        </w:rPr>
        <w:t xml:space="preserve"> </w:t>
      </w:r>
      <w:proofErr w:type="gramStart"/>
      <w:r w:rsidR="00966133" w:rsidRPr="00CE49EA">
        <w:rPr>
          <w:rFonts w:ascii="Times New Roman" w:hAnsi="Times New Roman"/>
        </w:rPr>
        <w:t>2014.gada</w:t>
      </w:r>
      <w:proofErr w:type="gramEnd"/>
      <w:r w:rsidRPr="00CE49EA">
        <w:rPr>
          <w:rFonts w:ascii="Times New Roman" w:hAnsi="Times New Roman"/>
        </w:rPr>
        <w:t xml:space="preserve"> </w:t>
      </w:r>
      <w:r w:rsidR="00966133" w:rsidRPr="00CE49EA">
        <w:rPr>
          <w:rFonts w:ascii="Times New Roman" w:hAnsi="Times New Roman"/>
        </w:rPr>
        <w:t>9.aprīlī</w:t>
      </w:r>
      <w:r w:rsidR="000D6B7D" w:rsidRPr="00CE49EA">
        <w:rPr>
          <w:rFonts w:ascii="Times New Roman" w:hAnsi="Times New Roman"/>
        </w:rPr>
        <w:t>. Krimināllikums tika papildināts ar 248.</w:t>
      </w:r>
      <w:r w:rsidR="000D6B7D" w:rsidRPr="00CE49EA">
        <w:rPr>
          <w:rFonts w:ascii="Times New Roman" w:hAnsi="Times New Roman"/>
          <w:vertAlign w:val="superscript"/>
        </w:rPr>
        <w:t>1</w:t>
      </w:r>
      <w:r w:rsidR="00983EE5" w:rsidRPr="00CE49EA">
        <w:rPr>
          <w:rFonts w:ascii="Times New Roman" w:hAnsi="Times New Roman"/>
          <w:vertAlign w:val="superscript"/>
        </w:rPr>
        <w:t xml:space="preserve"> </w:t>
      </w:r>
      <w:r w:rsidR="000D6B7D" w:rsidRPr="00CE49EA">
        <w:rPr>
          <w:rFonts w:ascii="Times New Roman" w:hAnsi="Times New Roman"/>
        </w:rPr>
        <w:t>pantu, paredzot, ka</w:t>
      </w:r>
      <w:r w:rsidRPr="00CE49EA">
        <w:rPr>
          <w:rFonts w:ascii="Times New Roman" w:hAnsi="Times New Roman"/>
        </w:rPr>
        <w:t xml:space="preserve"> jaunas psihoaktīvas vielas v</w:t>
      </w:r>
      <w:r w:rsidR="0065511D" w:rsidRPr="00CE49EA">
        <w:rPr>
          <w:rFonts w:ascii="Times New Roman" w:hAnsi="Times New Roman"/>
        </w:rPr>
        <w:t>ai to saturoša izstrādājuma, kur</w:t>
      </w:r>
      <w:r w:rsidR="00E458AD" w:rsidRPr="00CE49EA">
        <w:rPr>
          <w:rFonts w:ascii="Times New Roman" w:hAnsi="Times New Roman"/>
        </w:rPr>
        <w:t>u</w:t>
      </w:r>
      <w:r w:rsidRPr="00CE49EA">
        <w:rPr>
          <w:rFonts w:ascii="Times New Roman" w:hAnsi="Times New Roman"/>
        </w:rPr>
        <w:t xml:space="preserve"> aprite ir aizlie</w:t>
      </w:r>
      <w:r w:rsidR="000D6B7D" w:rsidRPr="00CE49EA">
        <w:rPr>
          <w:rFonts w:ascii="Times New Roman" w:hAnsi="Times New Roman"/>
        </w:rPr>
        <w:t>gta vai ierobežota, izgatavošana, iegādāšanās, glabāšana, pārvadāšana vai pārsūtīšana</w:t>
      </w:r>
      <w:r w:rsidRPr="00CE49EA">
        <w:rPr>
          <w:rFonts w:ascii="Times New Roman" w:hAnsi="Times New Roman"/>
        </w:rPr>
        <w:t xml:space="preserve"> rea</w:t>
      </w:r>
      <w:r w:rsidR="000D6B7D" w:rsidRPr="00CE49EA">
        <w:rPr>
          <w:rFonts w:ascii="Times New Roman" w:hAnsi="Times New Roman"/>
        </w:rPr>
        <w:t xml:space="preserve">lizācijas </w:t>
      </w:r>
      <w:r w:rsidR="00263708" w:rsidRPr="00CE49EA">
        <w:rPr>
          <w:rFonts w:ascii="Times New Roman" w:hAnsi="Times New Roman"/>
        </w:rPr>
        <w:t>nolūkā</w:t>
      </w:r>
      <w:proofErr w:type="gramStart"/>
      <w:r w:rsidR="008663CC" w:rsidRPr="00CE49EA">
        <w:rPr>
          <w:rFonts w:ascii="Times New Roman" w:hAnsi="Times New Roman"/>
        </w:rPr>
        <w:t xml:space="preserve"> </w:t>
      </w:r>
      <w:r w:rsidR="000D6B7D" w:rsidRPr="00CE49EA">
        <w:rPr>
          <w:rFonts w:ascii="Times New Roman" w:hAnsi="Times New Roman"/>
        </w:rPr>
        <w:t>vai</w:t>
      </w:r>
      <w:proofErr w:type="gramEnd"/>
      <w:r w:rsidR="000D6B7D" w:rsidRPr="00CE49EA">
        <w:rPr>
          <w:rFonts w:ascii="Times New Roman" w:hAnsi="Times New Roman"/>
        </w:rPr>
        <w:t xml:space="preserve"> realizēšana ir krimināli sodāma. Par šādu nodarījumu var</w:t>
      </w:r>
      <w:r w:rsidRPr="00CE49EA">
        <w:rPr>
          <w:rFonts w:ascii="Times New Roman" w:hAnsi="Times New Roman"/>
        </w:rPr>
        <w:t xml:space="preserve"> piespriest sodu ar brīvības atņemšanu uz laiku līdz diviem gadiem vai ar īslaicīgu brīvības atņemšanu, vai ar piespiedu darbu, vai ar naudas sodu un ar policijas kon</w:t>
      </w:r>
      <w:r w:rsidR="0065511D" w:rsidRPr="00CE49EA">
        <w:rPr>
          <w:rFonts w:ascii="Times New Roman" w:hAnsi="Times New Roman"/>
        </w:rPr>
        <w:t>troli uz laiku līdz trim gadiem. P</w:t>
      </w:r>
      <w:r w:rsidRPr="00CE49EA">
        <w:rPr>
          <w:rFonts w:ascii="Times New Roman" w:hAnsi="Times New Roman"/>
        </w:rPr>
        <w:t>ar tādām pašām darbībām, ja tās</w:t>
      </w:r>
      <w:proofErr w:type="gramStart"/>
      <w:r w:rsidRPr="00CE49EA">
        <w:rPr>
          <w:rFonts w:ascii="Times New Roman" w:hAnsi="Times New Roman"/>
        </w:rPr>
        <w:t xml:space="preserve"> izraisījušas smagas sekas</w:t>
      </w:r>
      <w:proofErr w:type="gramEnd"/>
      <w:r w:rsidRPr="00CE49EA">
        <w:rPr>
          <w:rFonts w:ascii="Times New Roman" w:hAnsi="Times New Roman"/>
        </w:rPr>
        <w:t>, - sodu ar brīvības atņemšanu uz laiku līdz pieciem gadiem vai piespiedu darbu un ar policijas kontroli uz laiku līdz trim gadiem.</w:t>
      </w:r>
    </w:p>
    <w:p w:rsidR="005E2C90" w:rsidRPr="00CE49EA" w:rsidRDefault="00833554" w:rsidP="005E2C90">
      <w:pPr>
        <w:pStyle w:val="ListParagraph"/>
        <w:ind w:left="360" w:firstLine="360"/>
        <w:jc w:val="both"/>
        <w:rPr>
          <w:rFonts w:ascii="Times New Roman" w:hAnsi="Times New Roman"/>
        </w:rPr>
      </w:pPr>
      <w:r w:rsidRPr="00CE49EA">
        <w:rPr>
          <w:rFonts w:ascii="Times New Roman" w:eastAsia="Times New Roman" w:hAnsi="Times New Roman"/>
          <w:bCs/>
        </w:rPr>
        <w:t>Faktiski tieši</w:t>
      </w:r>
      <w:r w:rsidR="00CA0070" w:rsidRPr="00CE49EA">
        <w:rPr>
          <w:rFonts w:ascii="Times New Roman" w:eastAsia="Times New Roman" w:hAnsi="Times New Roman"/>
          <w:bCs/>
        </w:rPr>
        <w:t xml:space="preserve"> pēc kriminālatbildības ievie</w:t>
      </w:r>
      <w:r w:rsidR="00AA7F2F" w:rsidRPr="00CE49EA">
        <w:rPr>
          <w:rFonts w:ascii="Times New Roman" w:eastAsia="Times New Roman" w:hAnsi="Times New Roman"/>
          <w:bCs/>
        </w:rPr>
        <w:t xml:space="preserve">šanas novērojamas pozitīvas </w:t>
      </w:r>
      <w:r w:rsidR="00D84BD2" w:rsidRPr="00CE49EA">
        <w:rPr>
          <w:rFonts w:ascii="Times New Roman" w:eastAsia="Times New Roman" w:hAnsi="Times New Roman"/>
          <w:bCs/>
        </w:rPr>
        <w:t xml:space="preserve">izmaiņas, proti, kopš 9.aprīļa </w:t>
      </w:r>
      <w:r w:rsidR="002F76EF" w:rsidRPr="00CE49EA">
        <w:rPr>
          <w:rFonts w:ascii="Times New Roman" w:eastAsia="Times New Roman" w:hAnsi="Times New Roman"/>
          <w:bCs/>
        </w:rPr>
        <w:t>VP</w:t>
      </w:r>
      <w:r w:rsidR="00AA7F2F" w:rsidRPr="00CE49EA">
        <w:rPr>
          <w:rFonts w:ascii="Times New Roman" w:eastAsia="Times New Roman" w:hAnsi="Times New Roman"/>
          <w:bCs/>
        </w:rPr>
        <w:t xml:space="preserve"> vairs nav identificējusi </w:t>
      </w:r>
      <w:r w:rsidR="00D84BD2" w:rsidRPr="00CE49EA">
        <w:rPr>
          <w:rFonts w:ascii="Times New Roman" w:eastAsia="Times New Roman" w:hAnsi="Times New Roman"/>
          <w:bCs/>
        </w:rPr>
        <w:t>nevienu</w:t>
      </w:r>
      <w:r w:rsidR="006C4EDC" w:rsidRPr="00CE49EA">
        <w:rPr>
          <w:rFonts w:ascii="Times New Roman" w:eastAsia="Times New Roman" w:hAnsi="Times New Roman"/>
          <w:bCs/>
        </w:rPr>
        <w:t xml:space="preserve"> aktīvu</w:t>
      </w:r>
      <w:r w:rsidR="00AA7F2F" w:rsidRPr="00CE49EA">
        <w:rPr>
          <w:rFonts w:ascii="Times New Roman" w:eastAsia="Times New Roman" w:hAnsi="Times New Roman"/>
          <w:bCs/>
        </w:rPr>
        <w:t xml:space="preserve"> jauno psihoa</w:t>
      </w:r>
      <w:r w:rsidR="00D84BD2" w:rsidRPr="00CE49EA">
        <w:rPr>
          <w:rFonts w:ascii="Times New Roman" w:eastAsia="Times New Roman" w:hAnsi="Times New Roman"/>
          <w:bCs/>
        </w:rPr>
        <w:t>ktīvo vielu tirdzniecības vietu</w:t>
      </w:r>
      <w:r w:rsidR="00AA7F2F" w:rsidRPr="00CE49EA">
        <w:rPr>
          <w:rFonts w:ascii="Times New Roman" w:eastAsia="Times New Roman" w:hAnsi="Times New Roman"/>
          <w:bCs/>
        </w:rPr>
        <w:t xml:space="preserve">. </w:t>
      </w:r>
      <w:r w:rsidR="00AA7F2F" w:rsidRPr="00CE49EA">
        <w:rPr>
          <w:rFonts w:ascii="Times New Roman" w:hAnsi="Times New Roman"/>
        </w:rPr>
        <w:t xml:space="preserve">Salīdzinājumam var minēt, </w:t>
      </w:r>
      <w:r w:rsidR="00983EE5" w:rsidRPr="00CE49EA">
        <w:rPr>
          <w:rFonts w:ascii="Times New Roman" w:hAnsi="Times New Roman"/>
        </w:rPr>
        <w:t>ka pirms tam Latvijā pavisam darbojās aptuveni</w:t>
      </w:r>
      <w:r w:rsidR="00AA7F2F" w:rsidRPr="00CE49EA">
        <w:rPr>
          <w:rFonts w:ascii="Times New Roman" w:hAnsi="Times New Roman"/>
        </w:rPr>
        <w:t xml:space="preserve"> 50 </w:t>
      </w:r>
      <w:r w:rsidRPr="00CE49EA">
        <w:rPr>
          <w:rFonts w:ascii="Times New Roman" w:hAnsi="Times New Roman"/>
        </w:rPr>
        <w:t xml:space="preserve">šādu </w:t>
      </w:r>
      <w:r w:rsidR="00AA7F2F" w:rsidRPr="00CE49EA">
        <w:rPr>
          <w:rFonts w:ascii="Times New Roman" w:hAnsi="Times New Roman"/>
        </w:rPr>
        <w:t>tirdzniecības vietu.</w:t>
      </w:r>
      <w:r w:rsidR="00A42200" w:rsidRPr="00CE49EA">
        <w:rPr>
          <w:rStyle w:val="FootnoteReference"/>
          <w:rFonts w:ascii="Times New Roman" w:hAnsi="Times New Roman"/>
        </w:rPr>
        <w:footnoteReference w:id="5"/>
      </w:r>
      <w:r w:rsidR="000D6B7D" w:rsidRPr="00CE49EA">
        <w:rPr>
          <w:rFonts w:ascii="Times New Roman" w:hAnsi="Times New Roman"/>
        </w:rPr>
        <w:t xml:space="preserve"> Var konstatēt, ka jauno psihoaktīvo vielu izplatība turpinās nelegāli, jo no </w:t>
      </w:r>
      <w:proofErr w:type="gramStart"/>
      <w:r w:rsidR="00AA7F2F" w:rsidRPr="00CE49EA">
        <w:rPr>
          <w:rFonts w:ascii="Times New Roman" w:hAnsi="Times New Roman"/>
        </w:rPr>
        <w:t>2014.gada</w:t>
      </w:r>
      <w:proofErr w:type="gramEnd"/>
      <w:r w:rsidR="00AA7F2F" w:rsidRPr="00CE49EA">
        <w:rPr>
          <w:rFonts w:ascii="Times New Roman" w:hAnsi="Times New Roman"/>
        </w:rPr>
        <w:t xml:space="preserve"> 9.aprīļa līdz 20.jūlijam </w:t>
      </w:r>
      <w:r w:rsidR="002F76EF" w:rsidRPr="00CE49EA">
        <w:rPr>
          <w:rFonts w:ascii="Times New Roman" w:hAnsi="Times New Roman"/>
        </w:rPr>
        <w:t>VP</w:t>
      </w:r>
      <w:r w:rsidR="00AA7F2F" w:rsidRPr="00CE49EA">
        <w:rPr>
          <w:rFonts w:ascii="Times New Roman" w:hAnsi="Times New Roman"/>
        </w:rPr>
        <w:t xml:space="preserve"> </w:t>
      </w:r>
      <w:r w:rsidR="000D6B7D" w:rsidRPr="00CE49EA">
        <w:rPr>
          <w:rFonts w:ascii="Times New Roman" w:hAnsi="Times New Roman"/>
        </w:rPr>
        <w:t>bija</w:t>
      </w:r>
      <w:r w:rsidR="00AA7F2F" w:rsidRPr="00CE49EA">
        <w:rPr>
          <w:rFonts w:ascii="Times New Roman" w:hAnsi="Times New Roman"/>
        </w:rPr>
        <w:t xml:space="preserve"> uzsākts 31 kriminālprocess pēc Krimināllikuma 248.</w:t>
      </w:r>
      <w:r w:rsidR="00AA7F2F" w:rsidRPr="00CE49EA">
        <w:rPr>
          <w:rFonts w:ascii="Times New Roman" w:hAnsi="Times New Roman"/>
          <w:vertAlign w:val="superscript"/>
        </w:rPr>
        <w:t>1</w:t>
      </w:r>
      <w:r w:rsidR="00AA7F2F" w:rsidRPr="00CE49EA">
        <w:rPr>
          <w:rFonts w:ascii="Times New Roman" w:hAnsi="Times New Roman"/>
        </w:rPr>
        <w:t>panta par nelikumīgām darbībām ar pagaidu aizliegumā esošām vielām.</w:t>
      </w:r>
      <w:r w:rsidR="0065511D" w:rsidRPr="00CE49EA">
        <w:rPr>
          <w:rStyle w:val="FootnoteReference"/>
          <w:rFonts w:ascii="Times New Roman" w:hAnsi="Times New Roman"/>
        </w:rPr>
        <w:footnoteReference w:id="6"/>
      </w:r>
      <w:r w:rsidR="00AA7F2F" w:rsidRPr="00CE49EA">
        <w:rPr>
          <w:rFonts w:ascii="Times New Roman" w:hAnsi="Times New Roman"/>
        </w:rPr>
        <w:t xml:space="preserve"> </w:t>
      </w:r>
    </w:p>
    <w:p w:rsidR="002C105C" w:rsidRPr="00CE49EA" w:rsidRDefault="00833554" w:rsidP="005E2C90">
      <w:pPr>
        <w:pStyle w:val="ListParagraph"/>
        <w:ind w:left="360" w:firstLine="360"/>
        <w:jc w:val="both"/>
        <w:rPr>
          <w:rFonts w:ascii="Times New Roman" w:hAnsi="Times New Roman"/>
        </w:rPr>
      </w:pPr>
      <w:proofErr w:type="gramStart"/>
      <w:r w:rsidRPr="00CE49EA">
        <w:rPr>
          <w:rFonts w:ascii="Times New Roman" w:hAnsi="Times New Roman"/>
        </w:rPr>
        <w:lastRenderedPageBreak/>
        <w:t>2014.gada</w:t>
      </w:r>
      <w:proofErr w:type="gramEnd"/>
      <w:r w:rsidRPr="00CE49EA">
        <w:rPr>
          <w:rFonts w:ascii="Times New Roman" w:hAnsi="Times New Roman"/>
        </w:rPr>
        <w:t xml:space="preserve"> jūlijā s</w:t>
      </w:r>
      <w:r w:rsidR="00AA7F2F" w:rsidRPr="00CE49EA">
        <w:rPr>
          <w:rFonts w:ascii="Times New Roman" w:hAnsi="Times New Roman"/>
        </w:rPr>
        <w:t>amazinājies arī stacionēto pacientu skaits, kuri</w:t>
      </w:r>
      <w:r w:rsidR="00937027" w:rsidRPr="00CE49EA">
        <w:rPr>
          <w:rFonts w:ascii="Times New Roman" w:hAnsi="Times New Roman"/>
        </w:rPr>
        <w:t xml:space="preserve"> bija</w:t>
      </w:r>
      <w:r w:rsidR="00AA7F2F" w:rsidRPr="00CE49EA">
        <w:rPr>
          <w:rFonts w:ascii="Times New Roman" w:hAnsi="Times New Roman"/>
        </w:rPr>
        <w:t xml:space="preserve"> lietojuši jaunās psihoaktīvās vielas. </w:t>
      </w:r>
      <w:r w:rsidR="000D6B7D" w:rsidRPr="00CE49EA">
        <w:rPr>
          <w:rFonts w:ascii="Times New Roman" w:hAnsi="Times New Roman"/>
        </w:rPr>
        <w:t xml:space="preserve">Proti, </w:t>
      </w:r>
      <w:r w:rsidR="006C4EDC" w:rsidRPr="00CE49EA">
        <w:rPr>
          <w:rFonts w:ascii="Times New Roman" w:hAnsi="Times New Roman"/>
        </w:rPr>
        <w:t>RPNC</w:t>
      </w:r>
      <w:r w:rsidR="00D84BD2" w:rsidRPr="00CE49EA">
        <w:rPr>
          <w:rFonts w:ascii="Times New Roman" w:hAnsi="Times New Roman"/>
        </w:rPr>
        <w:t xml:space="preserve"> </w:t>
      </w:r>
      <w:proofErr w:type="gramStart"/>
      <w:r w:rsidR="00D84BD2" w:rsidRPr="00CE49EA">
        <w:rPr>
          <w:rFonts w:ascii="Times New Roman" w:hAnsi="Times New Roman"/>
        </w:rPr>
        <w:t>2014.gada</w:t>
      </w:r>
      <w:proofErr w:type="gramEnd"/>
      <w:r w:rsidR="00D84BD2" w:rsidRPr="00CE49EA">
        <w:rPr>
          <w:rFonts w:ascii="Times New Roman" w:hAnsi="Times New Roman"/>
        </w:rPr>
        <w:t xml:space="preserve"> martā </w:t>
      </w:r>
      <w:r w:rsidR="00AA7F2F" w:rsidRPr="00CE49EA">
        <w:rPr>
          <w:rFonts w:ascii="Times New Roman" w:hAnsi="Times New Roman"/>
        </w:rPr>
        <w:t>stacionēti 20 pacienti (tai skaitā 11 bērni)</w:t>
      </w:r>
      <w:r w:rsidR="00D84BD2" w:rsidRPr="00CE49EA">
        <w:rPr>
          <w:rFonts w:ascii="Times New Roman" w:hAnsi="Times New Roman"/>
        </w:rPr>
        <w:t xml:space="preserve"> ar sintētisko </w:t>
      </w:r>
      <w:proofErr w:type="spellStart"/>
      <w:r w:rsidR="00D84BD2" w:rsidRPr="00CE49EA">
        <w:rPr>
          <w:rFonts w:ascii="Times New Roman" w:hAnsi="Times New Roman"/>
        </w:rPr>
        <w:t>kanabinoīdu</w:t>
      </w:r>
      <w:proofErr w:type="spellEnd"/>
      <w:r w:rsidR="009A014C" w:rsidRPr="00CE49EA">
        <w:rPr>
          <w:rFonts w:ascii="Times New Roman" w:hAnsi="Times New Roman"/>
        </w:rPr>
        <w:t xml:space="preserve"> lietošanu, savukārt 2014.</w:t>
      </w:r>
      <w:r w:rsidR="00983EE5" w:rsidRPr="00CE49EA">
        <w:rPr>
          <w:rFonts w:ascii="Times New Roman" w:hAnsi="Times New Roman"/>
        </w:rPr>
        <w:t>gada jūnijā</w:t>
      </w:r>
      <w:r w:rsidR="009A014C" w:rsidRPr="00CE49EA">
        <w:rPr>
          <w:rFonts w:ascii="Times New Roman" w:hAnsi="Times New Roman"/>
        </w:rPr>
        <w:t xml:space="preserve"> </w:t>
      </w:r>
      <w:r w:rsidR="00AA7F2F" w:rsidRPr="00CE49EA">
        <w:rPr>
          <w:rFonts w:ascii="Times New Roman" w:hAnsi="Times New Roman"/>
        </w:rPr>
        <w:t xml:space="preserve">nav stacionēts neviens pacients. </w:t>
      </w:r>
      <w:r w:rsidR="006C4EDC" w:rsidRPr="00CE49EA">
        <w:rPr>
          <w:rFonts w:ascii="Times New Roman" w:hAnsi="Times New Roman"/>
        </w:rPr>
        <w:t>RAKUS</w:t>
      </w:r>
      <w:r w:rsidR="00AA7F2F" w:rsidRPr="00CE49EA">
        <w:rPr>
          <w:rFonts w:ascii="Times New Roman" w:hAnsi="Times New Roman"/>
        </w:rPr>
        <w:t xml:space="preserve"> Toksikoloģijas un sepses klīnikā </w:t>
      </w:r>
      <w:r w:rsidR="000D6B7D" w:rsidRPr="00CE49EA">
        <w:rPr>
          <w:rFonts w:ascii="Times New Roman" w:hAnsi="Times New Roman"/>
        </w:rPr>
        <w:t xml:space="preserve">martā </w:t>
      </w:r>
      <w:r w:rsidR="00AA7F2F" w:rsidRPr="00CE49EA">
        <w:rPr>
          <w:rFonts w:ascii="Times New Roman" w:hAnsi="Times New Roman"/>
        </w:rPr>
        <w:t>stacionēti 11 pacienti, bet jūnijā – 3 pacienti.</w:t>
      </w:r>
      <w:r w:rsidR="00A42200" w:rsidRPr="00CE49EA">
        <w:rPr>
          <w:rStyle w:val="FootnoteReference"/>
          <w:rFonts w:ascii="Times New Roman" w:hAnsi="Times New Roman"/>
        </w:rPr>
        <w:footnoteReference w:id="7"/>
      </w:r>
    </w:p>
    <w:p w:rsidR="002C105C" w:rsidRPr="00CE49EA" w:rsidRDefault="00AA7F2F" w:rsidP="0052618F">
      <w:pPr>
        <w:pStyle w:val="ListParagraph"/>
        <w:numPr>
          <w:ilvl w:val="0"/>
          <w:numId w:val="9"/>
        </w:numPr>
        <w:jc w:val="both"/>
        <w:rPr>
          <w:rFonts w:ascii="Times New Roman" w:hAnsi="Times New Roman"/>
        </w:rPr>
      </w:pPr>
      <w:r w:rsidRPr="00CE49EA">
        <w:rPr>
          <w:rFonts w:ascii="Times New Roman" w:hAnsi="Times New Roman"/>
          <w:b/>
        </w:rPr>
        <w:t xml:space="preserve">Marihuānas pieejamības un </w:t>
      </w:r>
      <w:proofErr w:type="spellStart"/>
      <w:r w:rsidRPr="00CE49EA">
        <w:rPr>
          <w:rFonts w:ascii="Times New Roman" w:hAnsi="Times New Roman"/>
          <w:b/>
        </w:rPr>
        <w:t>akceptējamības</w:t>
      </w:r>
      <w:proofErr w:type="spellEnd"/>
      <w:r w:rsidRPr="00CE49EA">
        <w:rPr>
          <w:rFonts w:ascii="Times New Roman" w:hAnsi="Times New Roman"/>
          <w:b/>
        </w:rPr>
        <w:t xml:space="preserve"> sabiedrībā pieaugums</w:t>
      </w:r>
      <w:r w:rsidR="002C105C" w:rsidRPr="00CE49EA">
        <w:rPr>
          <w:rFonts w:ascii="Times New Roman" w:hAnsi="Times New Roman"/>
        </w:rPr>
        <w:t xml:space="preserve">. </w:t>
      </w:r>
      <w:r w:rsidR="00833554" w:rsidRPr="00CE49EA">
        <w:rPr>
          <w:rFonts w:ascii="Times New Roman" w:hAnsi="Times New Roman"/>
        </w:rPr>
        <w:t>M</w:t>
      </w:r>
      <w:r w:rsidR="00937027" w:rsidRPr="00CE49EA">
        <w:rPr>
          <w:rFonts w:ascii="Times New Roman" w:hAnsi="Times New Roman"/>
        </w:rPr>
        <w:t>arihuāna</w:t>
      </w:r>
      <w:r w:rsidRPr="00CE49EA">
        <w:rPr>
          <w:rFonts w:ascii="Times New Roman" w:hAnsi="Times New Roman"/>
        </w:rPr>
        <w:t xml:space="preserve"> ir visbiežāk lietotā viela ne tikai Latvijā, bet arī</w:t>
      </w:r>
      <w:r w:rsidR="00937027" w:rsidRPr="00CE49EA">
        <w:rPr>
          <w:rFonts w:ascii="Times New Roman" w:hAnsi="Times New Roman"/>
        </w:rPr>
        <w:t xml:space="preserve"> citās valstīs.</w:t>
      </w:r>
      <w:r w:rsidR="00937027" w:rsidRPr="00CE49EA">
        <w:rPr>
          <w:rFonts w:ascii="Times New Roman" w:hAnsi="Times New Roman"/>
          <w:color w:val="000000"/>
        </w:rPr>
        <w:t xml:space="preserve"> </w:t>
      </w:r>
      <w:r w:rsidR="000F4796" w:rsidRPr="00CE49EA">
        <w:rPr>
          <w:rFonts w:ascii="Times New Roman" w:hAnsi="Times New Roman"/>
          <w:bCs/>
          <w:color w:val="000000"/>
        </w:rPr>
        <w:t xml:space="preserve">Izmaiņas </w:t>
      </w:r>
      <w:r w:rsidR="0036386E" w:rsidRPr="00CE49EA">
        <w:rPr>
          <w:rFonts w:ascii="Times New Roman" w:hAnsi="Times New Roman"/>
          <w:bCs/>
          <w:color w:val="000000"/>
        </w:rPr>
        <w:t>narkotiku</w:t>
      </w:r>
      <w:r w:rsidR="00F644E3" w:rsidRPr="00CE49EA">
        <w:rPr>
          <w:rFonts w:ascii="Times New Roman" w:hAnsi="Times New Roman"/>
          <w:bCs/>
          <w:color w:val="000000"/>
        </w:rPr>
        <w:t xml:space="preserve"> lietošanas paradumos ļauj secināt, ka jauniešu vidū marihuānas lietošana ir kļuv</w:t>
      </w:r>
      <w:r w:rsidR="00937027" w:rsidRPr="00CE49EA">
        <w:rPr>
          <w:rFonts w:ascii="Times New Roman" w:hAnsi="Times New Roman"/>
          <w:bCs/>
          <w:color w:val="000000"/>
        </w:rPr>
        <w:t>usi par normu, kas saistīta ar</w:t>
      </w:r>
      <w:r w:rsidR="00F644E3" w:rsidRPr="00CE49EA">
        <w:rPr>
          <w:rFonts w:ascii="Times New Roman" w:hAnsi="Times New Roman"/>
          <w:bCs/>
          <w:color w:val="000000"/>
        </w:rPr>
        <w:t xml:space="preserve"> i</w:t>
      </w:r>
      <w:r w:rsidR="0065511D" w:rsidRPr="00CE49EA">
        <w:rPr>
          <w:rFonts w:ascii="Times New Roman" w:hAnsi="Times New Roman"/>
          <w:bCs/>
          <w:color w:val="000000"/>
        </w:rPr>
        <w:t>zplatīto priekšstatu, ka marihuānas</w:t>
      </w:r>
      <w:r w:rsidR="00F644E3" w:rsidRPr="00CE49EA">
        <w:rPr>
          <w:rFonts w:ascii="Times New Roman" w:hAnsi="Times New Roman"/>
          <w:bCs/>
          <w:color w:val="000000"/>
        </w:rPr>
        <w:t xml:space="preserve"> smēķēšana nav kaitīgāka par cigarešu smēķēšanu vai riskantu alkohola lietošanu. Šīs </w:t>
      </w:r>
      <w:r w:rsidR="0036386E" w:rsidRPr="00CE49EA">
        <w:rPr>
          <w:rFonts w:ascii="Times New Roman" w:hAnsi="Times New Roman"/>
          <w:bCs/>
          <w:color w:val="000000"/>
        </w:rPr>
        <w:t>narkotiku</w:t>
      </w:r>
      <w:r w:rsidR="00937027" w:rsidRPr="00CE49EA">
        <w:rPr>
          <w:rFonts w:ascii="Times New Roman" w:hAnsi="Times New Roman"/>
          <w:bCs/>
          <w:color w:val="000000"/>
        </w:rPr>
        <w:t xml:space="preserve"> lietošana vairs netiek</w:t>
      </w:r>
      <w:r w:rsidR="00F644E3" w:rsidRPr="00CE49EA">
        <w:rPr>
          <w:rFonts w:ascii="Times New Roman" w:hAnsi="Times New Roman"/>
          <w:bCs/>
          <w:color w:val="000000"/>
        </w:rPr>
        <w:t xml:space="preserve"> slēpta, netiek uzskatīta par nosodāmu nodarbi, jo jauniešu vidū ir izplatīts stereotips, ka vairākās valstīs marihuāna ir legāla. </w:t>
      </w:r>
      <w:r w:rsidR="00D84BD2" w:rsidRPr="00CE49EA">
        <w:rPr>
          <w:rFonts w:ascii="Times New Roman" w:hAnsi="Times New Roman"/>
          <w:bCs/>
          <w:color w:val="000000"/>
        </w:rPr>
        <w:t>Ņemot vērā arvien pieaugošo marihuānas/hašiša lietošanas izplatību ne tikai</w:t>
      </w:r>
      <w:r w:rsidR="00A42200" w:rsidRPr="00CE49EA">
        <w:rPr>
          <w:rFonts w:ascii="Times New Roman" w:hAnsi="Times New Roman"/>
          <w:bCs/>
          <w:color w:val="000000"/>
        </w:rPr>
        <w:t xml:space="preserve"> jauniešu, bet arī skolēnu vidū</w:t>
      </w:r>
      <w:r w:rsidR="00D84BD2" w:rsidRPr="00CE49EA">
        <w:rPr>
          <w:rFonts w:ascii="Times New Roman" w:hAnsi="Times New Roman"/>
          <w:bCs/>
          <w:color w:val="000000"/>
        </w:rPr>
        <w:t>, neatliekams ir jautājums par nacionāla līmeņa atkarību profilakses sistēmas/tīkla izveidi ne vien vispārējās, bet arī selektīvās profilakses aktivitāšu īstenošanai.</w:t>
      </w:r>
      <w:r w:rsidR="00A42200" w:rsidRPr="00CE49EA">
        <w:rPr>
          <w:rStyle w:val="FootnoteReference"/>
          <w:rFonts w:ascii="Times New Roman" w:hAnsi="Times New Roman"/>
          <w:bCs/>
          <w:color w:val="000000"/>
        </w:rPr>
        <w:footnoteReference w:id="8"/>
      </w:r>
    </w:p>
    <w:p w:rsidR="002C105C" w:rsidRPr="00CE49EA" w:rsidRDefault="006B69C4" w:rsidP="0052618F">
      <w:pPr>
        <w:pStyle w:val="ListParagraph"/>
        <w:numPr>
          <w:ilvl w:val="0"/>
          <w:numId w:val="9"/>
        </w:numPr>
        <w:jc w:val="both"/>
        <w:rPr>
          <w:rFonts w:ascii="Times New Roman" w:hAnsi="Times New Roman"/>
          <w:bCs/>
          <w:color w:val="000000"/>
        </w:rPr>
      </w:pPr>
      <w:r w:rsidRPr="00CE49EA">
        <w:rPr>
          <w:rFonts w:ascii="Times New Roman" w:hAnsi="Times New Roman"/>
          <w:b/>
          <w:bCs/>
          <w:color w:val="000000"/>
        </w:rPr>
        <w:t xml:space="preserve">Rīgā </w:t>
      </w:r>
      <w:r w:rsidR="0036386E" w:rsidRPr="00CE49EA">
        <w:rPr>
          <w:rFonts w:ascii="Times New Roman" w:hAnsi="Times New Roman"/>
          <w:b/>
          <w:bCs/>
          <w:color w:val="000000"/>
        </w:rPr>
        <w:t>narkotikas</w:t>
      </w:r>
      <w:r w:rsidRPr="00CE49EA">
        <w:rPr>
          <w:rFonts w:ascii="Times New Roman" w:hAnsi="Times New Roman"/>
          <w:b/>
          <w:bCs/>
          <w:color w:val="000000"/>
        </w:rPr>
        <w:t xml:space="preserve"> lieto biežāk </w:t>
      </w:r>
      <w:r w:rsidR="00263708" w:rsidRPr="00CE49EA">
        <w:rPr>
          <w:rFonts w:ascii="Times New Roman" w:hAnsi="Times New Roman"/>
          <w:b/>
          <w:bCs/>
          <w:color w:val="000000"/>
        </w:rPr>
        <w:t>ne</w:t>
      </w:r>
      <w:r w:rsidRPr="00CE49EA">
        <w:rPr>
          <w:rFonts w:ascii="Times New Roman" w:hAnsi="Times New Roman"/>
          <w:b/>
          <w:bCs/>
          <w:color w:val="000000"/>
        </w:rPr>
        <w:t>kā citās pilsētās</w:t>
      </w:r>
      <w:r w:rsidR="002C105C" w:rsidRPr="00CE49EA">
        <w:rPr>
          <w:rFonts w:ascii="Times New Roman" w:hAnsi="Times New Roman"/>
          <w:b/>
          <w:bCs/>
          <w:color w:val="000000"/>
        </w:rPr>
        <w:t xml:space="preserve">. </w:t>
      </w:r>
      <w:r w:rsidR="00AE7529" w:rsidRPr="00CE49EA">
        <w:rPr>
          <w:rFonts w:ascii="Times New Roman" w:hAnsi="Times New Roman"/>
        </w:rPr>
        <w:t xml:space="preserve">Līdzīgi kā 2003. un </w:t>
      </w:r>
      <w:proofErr w:type="gramStart"/>
      <w:r w:rsidR="00F939A0" w:rsidRPr="00CE49EA">
        <w:rPr>
          <w:rFonts w:ascii="Times New Roman" w:hAnsi="Times New Roman"/>
        </w:rPr>
        <w:t>2007.gada</w:t>
      </w:r>
      <w:proofErr w:type="gramEnd"/>
      <w:r w:rsidR="00F939A0" w:rsidRPr="00CE49EA">
        <w:rPr>
          <w:rFonts w:ascii="Times New Roman" w:hAnsi="Times New Roman"/>
        </w:rPr>
        <w:t xml:space="preserve"> pētījumos arī 2011.</w:t>
      </w:r>
      <w:r w:rsidR="00B75DBC" w:rsidRPr="00CE49EA">
        <w:rPr>
          <w:rFonts w:ascii="Times New Roman" w:hAnsi="Times New Roman"/>
        </w:rPr>
        <w:t>gada pētījumā</w:t>
      </w:r>
      <w:r w:rsidR="00AE7529" w:rsidRPr="00CE49EA">
        <w:rPr>
          <w:rFonts w:ascii="Times New Roman" w:hAnsi="Times New Roman"/>
        </w:rPr>
        <w:t xml:space="preserve"> visbiežāk </w:t>
      </w:r>
      <w:r w:rsidR="0036386E" w:rsidRPr="00CE49EA">
        <w:rPr>
          <w:rFonts w:ascii="Times New Roman" w:hAnsi="Times New Roman"/>
        </w:rPr>
        <w:t>narkotikas</w:t>
      </w:r>
      <w:r w:rsidR="00AE7529" w:rsidRPr="00CE49EA">
        <w:rPr>
          <w:rFonts w:ascii="Times New Roman" w:hAnsi="Times New Roman"/>
        </w:rPr>
        <w:t xml:space="preserve"> pamēģinājuši un </w:t>
      </w:r>
      <w:r w:rsidR="00B75DBC" w:rsidRPr="00CE49EA">
        <w:rPr>
          <w:rFonts w:ascii="Times New Roman" w:hAnsi="Times New Roman"/>
        </w:rPr>
        <w:t>lieto tie, kuri dzīvo Rīgā - dzīves laikā</w:t>
      </w:r>
      <w:r w:rsidR="00AE7529" w:rsidRPr="00CE49EA">
        <w:rPr>
          <w:rFonts w:ascii="Times New Roman" w:hAnsi="Times New Roman"/>
        </w:rPr>
        <w:t xml:space="preserve"> tās pamēģinājuši 23,7% iedzīvotāju 15–64 gadu v</w:t>
      </w:r>
      <w:r w:rsidR="000F4796" w:rsidRPr="00CE49EA">
        <w:rPr>
          <w:rFonts w:ascii="Times New Roman" w:hAnsi="Times New Roman"/>
        </w:rPr>
        <w:t xml:space="preserve">ecumā. Citās pilsētās </w:t>
      </w:r>
      <w:r w:rsidR="0036386E" w:rsidRPr="00CE49EA">
        <w:rPr>
          <w:rFonts w:ascii="Times New Roman" w:hAnsi="Times New Roman"/>
        </w:rPr>
        <w:t>narkotikas</w:t>
      </w:r>
      <w:r w:rsidR="00AE7529" w:rsidRPr="00CE49EA">
        <w:rPr>
          <w:rFonts w:ascii="Times New Roman" w:hAnsi="Times New Roman"/>
        </w:rPr>
        <w:t xml:space="preserve"> pamēģinājuši 1</w:t>
      </w:r>
      <w:r w:rsidR="00B75DBC" w:rsidRPr="00CE49EA">
        <w:rPr>
          <w:rFonts w:ascii="Times New Roman" w:hAnsi="Times New Roman"/>
        </w:rPr>
        <w:t>2–13%</w:t>
      </w:r>
      <w:r w:rsidR="00AE7529" w:rsidRPr="00CE49EA">
        <w:rPr>
          <w:rFonts w:ascii="Times New Roman" w:hAnsi="Times New Roman"/>
        </w:rPr>
        <w:t>, kas ir gandrīz uz pusi mazāk nekā Rīgas iedzīvotāju vidū konstatētais.</w:t>
      </w:r>
      <w:r w:rsidR="000F4796" w:rsidRPr="00CE49EA">
        <w:rPr>
          <w:rFonts w:ascii="Times New Roman" w:hAnsi="Times New Roman"/>
        </w:rPr>
        <w:t xml:space="preserve"> Mazpilsētās savukārt </w:t>
      </w:r>
      <w:r w:rsidR="0036386E" w:rsidRPr="00CE49EA">
        <w:rPr>
          <w:rFonts w:ascii="Times New Roman" w:hAnsi="Times New Roman"/>
        </w:rPr>
        <w:t>narkotiku</w:t>
      </w:r>
      <w:r w:rsidR="00AE7529" w:rsidRPr="00CE49EA">
        <w:rPr>
          <w:rFonts w:ascii="Times New Roman" w:hAnsi="Times New Roman"/>
        </w:rPr>
        <w:t xml:space="preserve"> pamēģinājušo skaits ir nedaudz mazāks – 10%, t</w:t>
      </w:r>
      <w:r w:rsidR="000F4796" w:rsidRPr="00CE49EA">
        <w:rPr>
          <w:rFonts w:ascii="Times New Roman" w:hAnsi="Times New Roman"/>
        </w:rPr>
        <w:t xml:space="preserve">aču pēdējā gada laikā </w:t>
      </w:r>
      <w:r w:rsidR="0036386E" w:rsidRPr="00CE49EA">
        <w:rPr>
          <w:rFonts w:ascii="Times New Roman" w:hAnsi="Times New Roman"/>
        </w:rPr>
        <w:t>narkotiku</w:t>
      </w:r>
      <w:r w:rsidR="00AE7529" w:rsidRPr="00CE49EA">
        <w:rPr>
          <w:rFonts w:ascii="Times New Roman" w:hAnsi="Times New Roman"/>
        </w:rPr>
        <w:t xml:space="preserve"> lietojušo skaits ir līdzīgs tam, kāds tas ir republikas nozīmes pilsētās. Šie rezultāti apliecina, ka nepieciešams pievērst</w:t>
      </w:r>
      <w:r w:rsidR="000F4796" w:rsidRPr="00CE49EA">
        <w:rPr>
          <w:rFonts w:ascii="Times New Roman" w:hAnsi="Times New Roman"/>
        </w:rPr>
        <w:t xml:space="preserve"> pastiprinātu uzmanību šo vielu</w:t>
      </w:r>
      <w:r w:rsidR="00AE7529" w:rsidRPr="00CE49EA">
        <w:rPr>
          <w:rFonts w:ascii="Times New Roman" w:hAnsi="Times New Roman"/>
        </w:rPr>
        <w:t xml:space="preserve"> izplatības apkarošanai Rīgā, kur īpaši satraucoši ir rādītāji </w:t>
      </w:r>
      <w:r w:rsidR="000F4796" w:rsidRPr="00CE49EA">
        <w:rPr>
          <w:rFonts w:ascii="Times New Roman" w:hAnsi="Times New Roman"/>
        </w:rPr>
        <w:t xml:space="preserve">par </w:t>
      </w:r>
      <w:r w:rsidR="0036386E" w:rsidRPr="00CE49EA">
        <w:rPr>
          <w:rFonts w:ascii="Times New Roman" w:hAnsi="Times New Roman"/>
        </w:rPr>
        <w:t>narkotiku</w:t>
      </w:r>
      <w:r w:rsidR="000F4796" w:rsidRPr="00CE49EA">
        <w:rPr>
          <w:rFonts w:ascii="Times New Roman" w:hAnsi="Times New Roman"/>
        </w:rPr>
        <w:t xml:space="preserve"> lietošanu jauniešu vidū, piemēram,</w:t>
      </w:r>
      <w:r w:rsidR="00AE7529" w:rsidRPr="00CE49EA">
        <w:rPr>
          <w:rFonts w:ascii="Times New Roman" w:hAnsi="Times New Roman"/>
        </w:rPr>
        <w:t xml:space="preserve"> Rīgā </w:t>
      </w:r>
      <w:r w:rsidR="0036386E" w:rsidRPr="00CE49EA">
        <w:rPr>
          <w:rFonts w:ascii="Times New Roman" w:hAnsi="Times New Roman"/>
        </w:rPr>
        <w:t>narkotikas</w:t>
      </w:r>
      <w:r w:rsidR="000F4796" w:rsidRPr="00CE49EA">
        <w:rPr>
          <w:rFonts w:ascii="Times New Roman" w:hAnsi="Times New Roman"/>
        </w:rPr>
        <w:t xml:space="preserve"> </w:t>
      </w:r>
      <w:r w:rsidR="00AE7529" w:rsidRPr="00CE49EA">
        <w:rPr>
          <w:rFonts w:ascii="Times New Roman" w:hAnsi="Times New Roman"/>
        </w:rPr>
        <w:t>pamēģinājis katrs otrais (51%) 15–34 gadus vecais vīrietis</w:t>
      </w:r>
      <w:r w:rsidR="00A42200" w:rsidRPr="00CE49EA">
        <w:rPr>
          <w:rFonts w:ascii="Times New Roman" w:hAnsi="Times New Roman"/>
        </w:rPr>
        <w:t>.</w:t>
      </w:r>
      <w:r w:rsidR="00A42200" w:rsidRPr="00CE49EA">
        <w:rPr>
          <w:rStyle w:val="FootnoteReference"/>
          <w:rFonts w:ascii="Times New Roman" w:hAnsi="Times New Roman"/>
        </w:rPr>
        <w:footnoteReference w:id="9"/>
      </w:r>
    </w:p>
    <w:p w:rsidR="00700784" w:rsidRPr="00CE49EA" w:rsidRDefault="00AA5691" w:rsidP="0052618F">
      <w:pPr>
        <w:pStyle w:val="ListParagraph"/>
        <w:numPr>
          <w:ilvl w:val="0"/>
          <w:numId w:val="9"/>
        </w:numPr>
        <w:jc w:val="both"/>
        <w:rPr>
          <w:rFonts w:ascii="Times New Roman" w:hAnsi="Times New Roman"/>
          <w:bCs/>
          <w:color w:val="000000"/>
        </w:rPr>
      </w:pPr>
      <w:r w:rsidRPr="00CE49EA">
        <w:rPr>
          <w:rFonts w:ascii="Times New Roman" w:hAnsi="Times New Roman"/>
          <w:b/>
          <w:bCs/>
          <w:color w:val="000000"/>
        </w:rPr>
        <w:t>Interneta i</w:t>
      </w:r>
      <w:r w:rsidR="00200C15" w:rsidRPr="00CE49EA">
        <w:rPr>
          <w:rFonts w:ascii="Times New Roman" w:hAnsi="Times New Roman"/>
          <w:b/>
          <w:bCs/>
          <w:color w:val="000000"/>
        </w:rPr>
        <w:t>z</w:t>
      </w:r>
      <w:r w:rsidRPr="00CE49EA">
        <w:rPr>
          <w:rFonts w:ascii="Times New Roman" w:hAnsi="Times New Roman"/>
          <w:b/>
          <w:bCs/>
          <w:color w:val="000000"/>
        </w:rPr>
        <w:t xml:space="preserve">mantošana ir padarījusi </w:t>
      </w:r>
      <w:r w:rsidR="0036386E" w:rsidRPr="00CE49EA">
        <w:rPr>
          <w:rFonts w:ascii="Times New Roman" w:hAnsi="Times New Roman"/>
          <w:b/>
          <w:bCs/>
          <w:color w:val="000000"/>
        </w:rPr>
        <w:t>narkotikas</w:t>
      </w:r>
      <w:proofErr w:type="gramStart"/>
      <w:r w:rsidRPr="00CE49EA">
        <w:rPr>
          <w:rFonts w:ascii="Times New Roman" w:hAnsi="Times New Roman"/>
          <w:b/>
          <w:bCs/>
          <w:color w:val="000000"/>
        </w:rPr>
        <w:t xml:space="preserve"> un</w:t>
      </w:r>
      <w:proofErr w:type="gramEnd"/>
      <w:r w:rsidRPr="00CE49EA">
        <w:rPr>
          <w:rFonts w:ascii="Times New Roman" w:hAnsi="Times New Roman"/>
          <w:b/>
          <w:bCs/>
          <w:color w:val="000000"/>
        </w:rPr>
        <w:t xml:space="preserve"> jaunās psihoaktīvās vielas daudz pieejamākas sabiedrībai. </w:t>
      </w:r>
      <w:r w:rsidRPr="00CE49EA">
        <w:rPr>
          <w:rFonts w:ascii="Times New Roman" w:hAnsi="Times New Roman"/>
          <w:bCs/>
          <w:color w:val="000000"/>
        </w:rPr>
        <w:t xml:space="preserve">Par interneta </w:t>
      </w:r>
      <w:r w:rsidR="00B9374C" w:rsidRPr="00CE49EA">
        <w:rPr>
          <w:rFonts w:ascii="Times New Roman" w:hAnsi="Times New Roman"/>
          <w:bCs/>
          <w:color w:val="000000"/>
        </w:rPr>
        <w:t xml:space="preserve">pieaugošo </w:t>
      </w:r>
      <w:r w:rsidRPr="00CE49EA">
        <w:rPr>
          <w:rFonts w:ascii="Times New Roman" w:hAnsi="Times New Roman"/>
          <w:bCs/>
          <w:color w:val="000000"/>
        </w:rPr>
        <w:t xml:space="preserve">nozīmi </w:t>
      </w:r>
      <w:r w:rsidR="0036386E" w:rsidRPr="00CE49EA">
        <w:rPr>
          <w:rFonts w:ascii="Times New Roman" w:hAnsi="Times New Roman"/>
          <w:bCs/>
          <w:color w:val="000000"/>
        </w:rPr>
        <w:t>narkotiku</w:t>
      </w:r>
      <w:r w:rsidR="00636DBF" w:rsidRPr="00CE49EA">
        <w:rPr>
          <w:rFonts w:ascii="Times New Roman" w:hAnsi="Times New Roman"/>
          <w:bCs/>
          <w:color w:val="000000"/>
        </w:rPr>
        <w:t xml:space="preserve"> un jauno psihoaktīvo vielu </w:t>
      </w:r>
      <w:r w:rsidRPr="00CE49EA">
        <w:rPr>
          <w:rFonts w:ascii="Times New Roman" w:hAnsi="Times New Roman"/>
          <w:bCs/>
          <w:color w:val="000000"/>
        </w:rPr>
        <w:t>izplatīšanā un pieejamībā ziņo gan Latvijas tiesībsargājošās iestā</w:t>
      </w:r>
      <w:r w:rsidR="00B75DBC" w:rsidRPr="00CE49EA">
        <w:rPr>
          <w:rFonts w:ascii="Times New Roman" w:hAnsi="Times New Roman"/>
          <w:bCs/>
          <w:color w:val="000000"/>
        </w:rPr>
        <w:t>des, gan</w:t>
      </w:r>
      <w:r w:rsidR="00E23B58" w:rsidRPr="00CE49EA">
        <w:rPr>
          <w:rFonts w:ascii="Times New Roman" w:hAnsi="Times New Roman"/>
          <w:bCs/>
          <w:color w:val="000000"/>
        </w:rPr>
        <w:t xml:space="preserve"> ES līmeņa eksperti</w:t>
      </w:r>
      <w:r w:rsidRPr="00CE49EA">
        <w:rPr>
          <w:rFonts w:ascii="Times New Roman" w:hAnsi="Times New Roman"/>
          <w:bCs/>
          <w:color w:val="000000"/>
        </w:rPr>
        <w:t>.</w:t>
      </w:r>
      <w:r w:rsidR="00E23B58" w:rsidRPr="00CE49EA">
        <w:rPr>
          <w:rStyle w:val="FootnoteReference"/>
          <w:rFonts w:ascii="Times New Roman" w:hAnsi="Times New Roman"/>
          <w:bCs/>
          <w:color w:val="000000"/>
        </w:rPr>
        <w:footnoteReference w:id="10"/>
      </w:r>
      <w:r w:rsidR="00937027" w:rsidRPr="00CE49EA">
        <w:rPr>
          <w:rFonts w:ascii="Times New Roman" w:hAnsi="Times New Roman"/>
          <w:bCs/>
          <w:color w:val="000000"/>
        </w:rPr>
        <w:t xml:space="preserve"> </w:t>
      </w:r>
      <w:r w:rsidR="00B75DBC" w:rsidRPr="00CE49EA">
        <w:rPr>
          <w:rFonts w:ascii="Times New Roman" w:hAnsi="Times New Roman"/>
          <w:bCs/>
          <w:color w:val="000000"/>
        </w:rPr>
        <w:t>I</w:t>
      </w:r>
      <w:r w:rsidR="00622111" w:rsidRPr="00CE49EA">
        <w:rPr>
          <w:rFonts w:ascii="Times New Roman" w:hAnsi="Times New Roman"/>
          <w:bCs/>
          <w:color w:val="000000"/>
        </w:rPr>
        <w:t xml:space="preserve">nternetā </w:t>
      </w:r>
      <w:r w:rsidR="00636DBF" w:rsidRPr="00CE49EA">
        <w:rPr>
          <w:rFonts w:ascii="Times New Roman" w:hAnsi="Times New Roman"/>
          <w:bCs/>
          <w:color w:val="000000"/>
        </w:rPr>
        <w:t xml:space="preserve">ir iespējams </w:t>
      </w:r>
      <w:r w:rsidR="00622111" w:rsidRPr="00CE49EA">
        <w:rPr>
          <w:rFonts w:ascii="Times New Roman" w:hAnsi="Times New Roman"/>
          <w:bCs/>
          <w:color w:val="000000"/>
        </w:rPr>
        <w:t xml:space="preserve">brīvi </w:t>
      </w:r>
      <w:r w:rsidR="00636DBF" w:rsidRPr="00CE49EA">
        <w:rPr>
          <w:rFonts w:ascii="Times New Roman" w:hAnsi="Times New Roman"/>
          <w:bCs/>
          <w:color w:val="000000"/>
        </w:rPr>
        <w:t>iegādāties jaunās psihoaktīvās vielas, izmantojot kā Latvij</w:t>
      </w:r>
      <w:r w:rsidR="00E02075" w:rsidRPr="00CE49EA">
        <w:rPr>
          <w:rFonts w:ascii="Times New Roman" w:hAnsi="Times New Roman"/>
          <w:bCs/>
          <w:color w:val="000000"/>
        </w:rPr>
        <w:t>ā, tā arī ārvalstīs izvietotās i</w:t>
      </w:r>
      <w:r w:rsidR="00636DBF" w:rsidRPr="00CE49EA">
        <w:rPr>
          <w:rFonts w:ascii="Times New Roman" w:hAnsi="Times New Roman"/>
          <w:bCs/>
          <w:color w:val="000000"/>
        </w:rPr>
        <w:t>n</w:t>
      </w:r>
      <w:r w:rsidR="00A64978" w:rsidRPr="00CE49EA">
        <w:rPr>
          <w:rFonts w:ascii="Times New Roman" w:hAnsi="Times New Roman"/>
          <w:bCs/>
          <w:color w:val="000000"/>
        </w:rPr>
        <w:t>terneta vietnes. Papildus minētajam internetā brīvi pieejama i</w:t>
      </w:r>
      <w:r w:rsidR="00622111" w:rsidRPr="00CE49EA">
        <w:rPr>
          <w:rFonts w:ascii="Times New Roman" w:hAnsi="Times New Roman"/>
          <w:bCs/>
          <w:color w:val="000000"/>
        </w:rPr>
        <w:t xml:space="preserve">nformācija par </w:t>
      </w:r>
      <w:r w:rsidR="0036386E" w:rsidRPr="00CE49EA">
        <w:rPr>
          <w:rFonts w:ascii="Times New Roman" w:hAnsi="Times New Roman"/>
          <w:bCs/>
          <w:color w:val="000000"/>
        </w:rPr>
        <w:t>narkotiku</w:t>
      </w:r>
      <w:r w:rsidR="00636DBF" w:rsidRPr="00CE49EA">
        <w:rPr>
          <w:rFonts w:ascii="Times New Roman" w:hAnsi="Times New Roman"/>
          <w:bCs/>
          <w:color w:val="000000"/>
        </w:rPr>
        <w:t xml:space="preserve"> </w:t>
      </w:r>
      <w:r w:rsidR="00622111" w:rsidRPr="00CE49EA">
        <w:rPr>
          <w:rFonts w:ascii="Times New Roman" w:hAnsi="Times New Roman"/>
          <w:bCs/>
          <w:color w:val="000000"/>
        </w:rPr>
        <w:t>ražošanu un kultivēšan</w:t>
      </w:r>
      <w:r w:rsidR="00636DBF" w:rsidRPr="00CE49EA">
        <w:rPr>
          <w:rFonts w:ascii="Times New Roman" w:hAnsi="Times New Roman"/>
          <w:bCs/>
          <w:color w:val="000000"/>
        </w:rPr>
        <w:t>u</w:t>
      </w:r>
      <w:r w:rsidR="00622111" w:rsidRPr="00CE49EA">
        <w:rPr>
          <w:rFonts w:ascii="Times New Roman" w:hAnsi="Times New Roman"/>
          <w:bCs/>
          <w:color w:val="000000"/>
        </w:rPr>
        <w:t xml:space="preserve">, </w:t>
      </w:r>
      <w:r w:rsidR="0010216D" w:rsidRPr="00CE49EA">
        <w:rPr>
          <w:rFonts w:ascii="Times New Roman" w:hAnsi="Times New Roman"/>
          <w:bCs/>
          <w:color w:val="000000"/>
        </w:rPr>
        <w:t>turklāt</w:t>
      </w:r>
      <w:r w:rsidR="00622111" w:rsidRPr="00CE49EA">
        <w:rPr>
          <w:rFonts w:ascii="Times New Roman" w:hAnsi="Times New Roman"/>
          <w:bCs/>
          <w:color w:val="000000"/>
        </w:rPr>
        <w:t xml:space="preserve"> </w:t>
      </w:r>
      <w:r w:rsidR="00B75DBC" w:rsidRPr="00CE49EA">
        <w:rPr>
          <w:rFonts w:ascii="Times New Roman" w:hAnsi="Times New Roman"/>
          <w:bCs/>
          <w:color w:val="000000"/>
        </w:rPr>
        <w:t xml:space="preserve">salīdzinoši </w:t>
      </w:r>
      <w:r w:rsidR="00622111" w:rsidRPr="00CE49EA">
        <w:rPr>
          <w:rFonts w:ascii="Times New Roman" w:hAnsi="Times New Roman"/>
          <w:bCs/>
          <w:color w:val="000000"/>
        </w:rPr>
        <w:t>vienkārši var iegādāties visu nepieciešamo aprīkojumu</w:t>
      </w:r>
      <w:r w:rsidR="00636DBF" w:rsidRPr="00CE49EA">
        <w:rPr>
          <w:rFonts w:ascii="Times New Roman" w:hAnsi="Times New Roman"/>
          <w:bCs/>
          <w:color w:val="000000"/>
        </w:rPr>
        <w:t xml:space="preserve"> ražošan</w:t>
      </w:r>
      <w:r w:rsidR="00E02075" w:rsidRPr="00CE49EA">
        <w:rPr>
          <w:rFonts w:ascii="Times New Roman" w:hAnsi="Times New Roman"/>
          <w:bCs/>
          <w:color w:val="000000"/>
        </w:rPr>
        <w:t>as un kultivēšanas procesa nodr</w:t>
      </w:r>
      <w:r w:rsidR="00636DBF" w:rsidRPr="00CE49EA">
        <w:rPr>
          <w:rFonts w:ascii="Times New Roman" w:hAnsi="Times New Roman"/>
          <w:bCs/>
          <w:color w:val="000000"/>
        </w:rPr>
        <w:t>ošināšanai</w:t>
      </w:r>
      <w:r w:rsidR="00622111" w:rsidRPr="00CE49EA">
        <w:rPr>
          <w:rFonts w:ascii="Times New Roman" w:hAnsi="Times New Roman"/>
          <w:bCs/>
          <w:color w:val="000000"/>
        </w:rPr>
        <w:t>.</w:t>
      </w:r>
      <w:r w:rsidR="00B75DBC" w:rsidRPr="00CE49EA">
        <w:rPr>
          <w:rFonts w:ascii="Times New Roman" w:hAnsi="Times New Roman"/>
          <w:bCs/>
          <w:color w:val="000000"/>
        </w:rPr>
        <w:t xml:space="preserve"> </w:t>
      </w:r>
      <w:r w:rsidR="00937027" w:rsidRPr="00CE49EA">
        <w:rPr>
          <w:rFonts w:ascii="Times New Roman" w:hAnsi="Times New Roman"/>
          <w:bCs/>
          <w:color w:val="000000"/>
        </w:rPr>
        <w:t>Līdz šim u</w:t>
      </w:r>
      <w:r w:rsidRPr="00CE49EA">
        <w:rPr>
          <w:rFonts w:ascii="Times New Roman" w:hAnsi="Times New Roman"/>
          <w:bCs/>
          <w:color w:val="000000"/>
        </w:rPr>
        <w:t>ni</w:t>
      </w:r>
      <w:r w:rsidR="00937027" w:rsidRPr="00CE49EA">
        <w:rPr>
          <w:rFonts w:ascii="Times New Roman" w:hAnsi="Times New Roman"/>
          <w:bCs/>
          <w:color w:val="000000"/>
        </w:rPr>
        <w:t>vers</w:t>
      </w:r>
      <w:r w:rsidRPr="00CE49EA">
        <w:rPr>
          <w:rFonts w:ascii="Times New Roman" w:hAnsi="Times New Roman"/>
          <w:bCs/>
          <w:color w:val="000000"/>
        </w:rPr>
        <w:t>āls risinājum</w:t>
      </w:r>
      <w:r w:rsidR="00B9374C" w:rsidRPr="00CE49EA">
        <w:rPr>
          <w:rFonts w:ascii="Times New Roman" w:hAnsi="Times New Roman"/>
          <w:bCs/>
          <w:color w:val="000000"/>
        </w:rPr>
        <w:t>s šai problēmai nav apzināts</w:t>
      </w:r>
      <w:r w:rsidRPr="00CE49EA">
        <w:rPr>
          <w:rFonts w:ascii="Times New Roman" w:hAnsi="Times New Roman"/>
          <w:bCs/>
          <w:color w:val="000000"/>
        </w:rPr>
        <w:t xml:space="preserve">, bet katru gadu aizvien vairāk valstu novirza resursus interneta vides kontrolei. Vienlaikus jāvērš uzmanība, ka </w:t>
      </w:r>
      <w:r w:rsidR="00B9374C" w:rsidRPr="00CE49EA">
        <w:rPr>
          <w:rFonts w:ascii="Times New Roman" w:hAnsi="Times New Roman"/>
          <w:bCs/>
          <w:color w:val="000000"/>
        </w:rPr>
        <w:t>vairākos</w:t>
      </w:r>
      <w:r w:rsidRPr="00CE49EA">
        <w:rPr>
          <w:rFonts w:ascii="Times New Roman" w:hAnsi="Times New Roman"/>
          <w:bCs/>
          <w:color w:val="000000"/>
        </w:rPr>
        <w:t xml:space="preserve"> ES līmeņa projektos, kas vērsti uz pieprasījuma samazināšanu, paredz</w:t>
      </w:r>
      <w:r w:rsidR="00B9374C" w:rsidRPr="00CE49EA">
        <w:rPr>
          <w:rFonts w:ascii="Times New Roman" w:hAnsi="Times New Roman"/>
          <w:bCs/>
          <w:color w:val="000000"/>
        </w:rPr>
        <w:t>ēta</w:t>
      </w:r>
      <w:r w:rsidRPr="00CE49EA">
        <w:rPr>
          <w:rFonts w:ascii="Times New Roman" w:hAnsi="Times New Roman"/>
          <w:bCs/>
          <w:color w:val="000000"/>
        </w:rPr>
        <w:t xml:space="preserve"> profilaktisku pasākumu integrēšana interneta vidē (piemēram, projekti </w:t>
      </w:r>
      <w:proofErr w:type="spellStart"/>
      <w:r w:rsidRPr="00CE49EA">
        <w:rPr>
          <w:rFonts w:ascii="Times New Roman" w:hAnsi="Times New Roman"/>
          <w:bCs/>
          <w:i/>
          <w:color w:val="000000"/>
        </w:rPr>
        <w:t>RedNet</w:t>
      </w:r>
      <w:proofErr w:type="spellEnd"/>
      <w:r w:rsidRPr="00CE49EA">
        <w:rPr>
          <w:rFonts w:ascii="Times New Roman" w:hAnsi="Times New Roman"/>
          <w:bCs/>
          <w:i/>
          <w:color w:val="000000"/>
        </w:rPr>
        <w:t>, S.O.N., SPICE</w:t>
      </w:r>
      <w:r w:rsidRPr="00CE49EA">
        <w:rPr>
          <w:rFonts w:ascii="Times New Roman" w:hAnsi="Times New Roman"/>
          <w:bCs/>
          <w:color w:val="000000"/>
        </w:rPr>
        <w:t xml:space="preserve"> un </w:t>
      </w:r>
      <w:r w:rsidRPr="00CE49EA">
        <w:rPr>
          <w:rFonts w:ascii="Times New Roman" w:hAnsi="Times New Roman"/>
          <w:bCs/>
          <w:i/>
          <w:color w:val="000000"/>
        </w:rPr>
        <w:t>SPICE II</w:t>
      </w:r>
      <w:r w:rsidR="000F4796" w:rsidRPr="00CE49EA">
        <w:rPr>
          <w:rStyle w:val="FootnoteReference"/>
          <w:rFonts w:ascii="Times New Roman" w:hAnsi="Times New Roman"/>
          <w:bCs/>
          <w:i/>
          <w:color w:val="000000"/>
        </w:rPr>
        <w:footnoteReference w:id="11"/>
      </w:r>
      <w:r w:rsidRPr="00CE49EA">
        <w:rPr>
          <w:rFonts w:ascii="Times New Roman" w:hAnsi="Times New Roman"/>
          <w:bCs/>
          <w:color w:val="000000"/>
        </w:rPr>
        <w:t>).</w:t>
      </w:r>
    </w:p>
    <w:p w:rsidR="000C0A79" w:rsidRPr="00CE49EA" w:rsidRDefault="007E2645" w:rsidP="00767A9C">
      <w:pPr>
        <w:pStyle w:val="Heading2"/>
        <w:numPr>
          <w:ilvl w:val="1"/>
          <w:numId w:val="4"/>
        </w:numPr>
        <w:spacing w:before="120"/>
        <w:rPr>
          <w:rFonts w:ascii="Times New Roman" w:hAnsi="Times New Roman" w:cs="Times New Roman"/>
          <w:i w:val="0"/>
          <w:sz w:val="24"/>
          <w:szCs w:val="24"/>
          <w:u w:val="single"/>
        </w:rPr>
      </w:pPr>
      <w:bookmarkStart w:id="17" w:name="_Toc395566287"/>
      <w:r w:rsidRPr="00CE49EA">
        <w:rPr>
          <w:rFonts w:ascii="Times New Roman" w:hAnsi="Times New Roman" w:cs="Times New Roman"/>
          <w:i w:val="0"/>
          <w:sz w:val="24"/>
          <w:szCs w:val="24"/>
          <w:u w:val="single"/>
        </w:rPr>
        <w:t xml:space="preserve"> </w:t>
      </w:r>
      <w:bookmarkStart w:id="18" w:name="_Toc396723546"/>
      <w:r w:rsidR="000C0A79" w:rsidRPr="00CE49EA">
        <w:rPr>
          <w:rFonts w:ascii="Times New Roman" w:hAnsi="Times New Roman" w:cs="Times New Roman"/>
          <w:i w:val="0"/>
          <w:sz w:val="24"/>
          <w:szCs w:val="24"/>
          <w:u w:val="single"/>
        </w:rPr>
        <w:t>Profilakse</w:t>
      </w:r>
      <w:bookmarkEnd w:id="17"/>
      <w:bookmarkEnd w:id="18"/>
    </w:p>
    <w:p w:rsidR="003D400F" w:rsidRPr="00CE49EA" w:rsidRDefault="00200C15" w:rsidP="00332AD8">
      <w:pPr>
        <w:ind w:firstLine="720"/>
        <w:jc w:val="both"/>
        <w:rPr>
          <w:rFonts w:ascii="Times New Roman" w:hAnsi="Times New Roman"/>
        </w:rPr>
      </w:pPr>
      <w:r w:rsidRPr="00CE49EA">
        <w:rPr>
          <w:rFonts w:ascii="Times New Roman" w:hAnsi="Times New Roman"/>
        </w:rPr>
        <w:t>Situācija</w:t>
      </w:r>
      <w:r w:rsidR="003D400F" w:rsidRPr="00CE49EA">
        <w:rPr>
          <w:rFonts w:ascii="Times New Roman" w:hAnsi="Times New Roman"/>
        </w:rPr>
        <w:t xml:space="preserve"> profilakses program</w:t>
      </w:r>
      <w:r w:rsidR="00B9374C" w:rsidRPr="00CE49EA">
        <w:rPr>
          <w:rFonts w:ascii="Times New Roman" w:hAnsi="Times New Roman"/>
        </w:rPr>
        <w:t>m</w:t>
      </w:r>
      <w:r w:rsidR="003D400F" w:rsidRPr="00CE49EA">
        <w:rPr>
          <w:rFonts w:ascii="Times New Roman" w:hAnsi="Times New Roman"/>
        </w:rPr>
        <w:t xml:space="preserve">u </w:t>
      </w:r>
      <w:r w:rsidR="00622111" w:rsidRPr="00CE49EA">
        <w:rPr>
          <w:rFonts w:ascii="Times New Roman" w:hAnsi="Times New Roman"/>
        </w:rPr>
        <w:t>īstenošanas jomā</w:t>
      </w:r>
      <w:r w:rsidR="003D400F" w:rsidRPr="00CE49EA">
        <w:rPr>
          <w:rFonts w:ascii="Times New Roman" w:hAnsi="Times New Roman"/>
        </w:rPr>
        <w:t xml:space="preserve"> kopumā saglabājusies nemainīga, tomēr novērojam</w:t>
      </w:r>
      <w:r w:rsidR="00332AD8" w:rsidRPr="00CE49EA">
        <w:rPr>
          <w:rFonts w:ascii="Times New Roman" w:hAnsi="Times New Roman"/>
        </w:rPr>
        <w:t>as</w:t>
      </w:r>
      <w:r w:rsidR="003D400F" w:rsidRPr="00CE49EA">
        <w:rPr>
          <w:rFonts w:ascii="Times New Roman" w:hAnsi="Times New Roman"/>
        </w:rPr>
        <w:t xml:space="preserve"> vairā</w:t>
      </w:r>
      <w:r w:rsidR="00332AD8" w:rsidRPr="00CE49EA">
        <w:rPr>
          <w:rFonts w:ascii="Times New Roman" w:hAnsi="Times New Roman"/>
        </w:rPr>
        <w:t>k</w:t>
      </w:r>
      <w:r w:rsidR="00B9374C" w:rsidRPr="00CE49EA">
        <w:rPr>
          <w:rFonts w:ascii="Times New Roman" w:hAnsi="Times New Roman"/>
        </w:rPr>
        <w:t>as pozitīvas izmaiņas. Vis</w:t>
      </w:r>
      <w:r w:rsidR="00332AD8" w:rsidRPr="00CE49EA">
        <w:rPr>
          <w:rFonts w:ascii="Times New Roman" w:hAnsi="Times New Roman"/>
        </w:rPr>
        <w:t xml:space="preserve">pirms jāmin </w:t>
      </w:r>
      <w:r w:rsidR="002F76EF" w:rsidRPr="00CE49EA">
        <w:rPr>
          <w:rFonts w:ascii="Times New Roman" w:hAnsi="Times New Roman"/>
        </w:rPr>
        <w:t>VM</w:t>
      </w:r>
      <w:r w:rsidR="00332AD8" w:rsidRPr="00CE49EA">
        <w:rPr>
          <w:rFonts w:ascii="Times New Roman" w:hAnsi="Times New Roman"/>
        </w:rPr>
        <w:t xml:space="preserve"> izveidotais pašvaldību veselības jautājumu kontaktpersonu tīkls, kā arī </w:t>
      </w:r>
      <w:r w:rsidR="0010216D" w:rsidRPr="00CE49EA">
        <w:rPr>
          <w:rFonts w:ascii="Times New Roman" w:hAnsi="Times New Roman"/>
        </w:rPr>
        <w:t xml:space="preserve">darbs pie </w:t>
      </w:r>
      <w:r w:rsidR="00332AD8" w:rsidRPr="00CE49EA">
        <w:rPr>
          <w:rFonts w:ascii="Times New Roman" w:hAnsi="Times New Roman"/>
        </w:rPr>
        <w:t>Nacionāl</w:t>
      </w:r>
      <w:r w:rsidR="00B9374C" w:rsidRPr="00CE49EA">
        <w:rPr>
          <w:rFonts w:ascii="Times New Roman" w:hAnsi="Times New Roman"/>
        </w:rPr>
        <w:t>o</w:t>
      </w:r>
      <w:r w:rsidR="00332AD8" w:rsidRPr="00CE49EA">
        <w:rPr>
          <w:rFonts w:ascii="Times New Roman" w:hAnsi="Times New Roman"/>
        </w:rPr>
        <w:t xml:space="preserve"> veselīg</w:t>
      </w:r>
      <w:r w:rsidR="00B9374C" w:rsidRPr="00CE49EA">
        <w:rPr>
          <w:rFonts w:ascii="Times New Roman" w:hAnsi="Times New Roman"/>
        </w:rPr>
        <w:t>o</w:t>
      </w:r>
      <w:r w:rsidR="00332AD8" w:rsidRPr="00CE49EA">
        <w:rPr>
          <w:rFonts w:ascii="Times New Roman" w:hAnsi="Times New Roman"/>
        </w:rPr>
        <w:t xml:space="preserve"> pašvaldīb</w:t>
      </w:r>
      <w:r w:rsidR="00B9374C" w:rsidRPr="00CE49EA">
        <w:rPr>
          <w:rFonts w:ascii="Times New Roman" w:hAnsi="Times New Roman"/>
        </w:rPr>
        <w:t>u tīkla izveide</w:t>
      </w:r>
      <w:r w:rsidR="0010216D" w:rsidRPr="00CE49EA">
        <w:rPr>
          <w:rFonts w:ascii="Times New Roman" w:hAnsi="Times New Roman"/>
        </w:rPr>
        <w:t>s</w:t>
      </w:r>
      <w:r w:rsidR="00332AD8" w:rsidRPr="00CE49EA">
        <w:rPr>
          <w:rFonts w:ascii="Times New Roman" w:hAnsi="Times New Roman"/>
        </w:rPr>
        <w:t>. Abi projekti rosināti, lai veicinātu sabiedrības veselības jautājumu aktualizēšanu</w:t>
      </w:r>
      <w:r w:rsidR="00B9374C" w:rsidRPr="00CE49EA">
        <w:rPr>
          <w:rFonts w:ascii="Times New Roman" w:hAnsi="Times New Roman"/>
        </w:rPr>
        <w:t xml:space="preserve"> pašvaldībās</w:t>
      </w:r>
      <w:r w:rsidR="00622111" w:rsidRPr="00CE49EA">
        <w:rPr>
          <w:rFonts w:ascii="Times New Roman" w:hAnsi="Times New Roman"/>
        </w:rPr>
        <w:t>, tai skaitā par</w:t>
      </w:r>
      <w:r w:rsidR="00B9374C" w:rsidRPr="00CE49EA">
        <w:rPr>
          <w:rFonts w:ascii="Times New Roman" w:hAnsi="Times New Roman"/>
        </w:rPr>
        <w:t xml:space="preserve"> </w:t>
      </w:r>
      <w:r w:rsidRPr="00CE49EA">
        <w:rPr>
          <w:rFonts w:ascii="Times New Roman" w:hAnsi="Times New Roman"/>
        </w:rPr>
        <w:t>atk</w:t>
      </w:r>
      <w:r w:rsidR="00332AD8" w:rsidRPr="00CE49EA">
        <w:rPr>
          <w:rFonts w:ascii="Times New Roman" w:hAnsi="Times New Roman"/>
        </w:rPr>
        <w:t>arību pr</w:t>
      </w:r>
      <w:r w:rsidR="00B9374C" w:rsidRPr="00CE49EA">
        <w:rPr>
          <w:rFonts w:ascii="Times New Roman" w:hAnsi="Times New Roman"/>
        </w:rPr>
        <w:t xml:space="preserve">ofilakses </w:t>
      </w:r>
      <w:r w:rsidR="00622111" w:rsidRPr="00CE49EA">
        <w:rPr>
          <w:rFonts w:ascii="Times New Roman" w:hAnsi="Times New Roman"/>
        </w:rPr>
        <w:t>jautājumiem.</w:t>
      </w:r>
    </w:p>
    <w:p w:rsidR="000C0A79" w:rsidRPr="00CE49EA" w:rsidRDefault="000C0A79" w:rsidP="00A02941">
      <w:pPr>
        <w:ind w:firstLine="720"/>
        <w:jc w:val="both"/>
        <w:rPr>
          <w:rFonts w:ascii="Times New Roman" w:hAnsi="Times New Roman"/>
          <w:bCs/>
          <w:color w:val="000000"/>
        </w:rPr>
      </w:pPr>
      <w:r w:rsidRPr="00CE49EA">
        <w:rPr>
          <w:rFonts w:ascii="Times New Roman" w:hAnsi="Times New Roman"/>
        </w:rPr>
        <w:t xml:space="preserve">Visaptverošāko ieskatu par narkotiku lietošanas profilaksi </w:t>
      </w:r>
      <w:r w:rsidR="00622111" w:rsidRPr="00CE49EA">
        <w:rPr>
          <w:rFonts w:ascii="Times New Roman" w:hAnsi="Times New Roman"/>
        </w:rPr>
        <w:t xml:space="preserve">Latvijā </w:t>
      </w:r>
      <w:r w:rsidRPr="00CE49EA">
        <w:rPr>
          <w:rFonts w:ascii="Times New Roman" w:hAnsi="Times New Roman"/>
        </w:rPr>
        <w:t xml:space="preserve">sniedz </w:t>
      </w:r>
      <w:r w:rsidRPr="00CE49EA">
        <w:rPr>
          <w:rFonts w:ascii="Times New Roman" w:hAnsi="Times New Roman"/>
          <w:bCs/>
          <w:color w:val="000000"/>
        </w:rPr>
        <w:t xml:space="preserve">SPKC veikts pētījums „Narkotiku lietošanas profilakse Latvijā </w:t>
      </w:r>
      <w:proofErr w:type="gramStart"/>
      <w:r w:rsidRPr="00CE49EA">
        <w:rPr>
          <w:rFonts w:ascii="Times New Roman" w:hAnsi="Times New Roman"/>
          <w:bCs/>
          <w:color w:val="000000"/>
        </w:rPr>
        <w:t>2012.gadā</w:t>
      </w:r>
      <w:proofErr w:type="gramEnd"/>
      <w:r w:rsidRPr="00CE49EA">
        <w:rPr>
          <w:rFonts w:ascii="Times New Roman" w:hAnsi="Times New Roman"/>
          <w:bCs/>
          <w:color w:val="000000"/>
        </w:rPr>
        <w:t>”</w:t>
      </w:r>
      <w:r w:rsidR="00332AD8" w:rsidRPr="00CE49EA">
        <w:rPr>
          <w:rFonts w:ascii="Times New Roman" w:hAnsi="Times New Roman"/>
          <w:bCs/>
          <w:color w:val="000000"/>
        </w:rPr>
        <w:t>.</w:t>
      </w:r>
      <w:r w:rsidR="00841F85" w:rsidRPr="00CE49EA">
        <w:rPr>
          <w:rStyle w:val="FootnoteReference"/>
          <w:rFonts w:ascii="Times New Roman" w:hAnsi="Times New Roman"/>
          <w:bCs/>
          <w:color w:val="000000"/>
        </w:rPr>
        <w:footnoteReference w:id="12"/>
      </w:r>
      <w:r w:rsidR="00200C15" w:rsidRPr="00CE49EA">
        <w:rPr>
          <w:rFonts w:ascii="Times New Roman" w:hAnsi="Times New Roman"/>
          <w:bCs/>
          <w:color w:val="000000"/>
        </w:rPr>
        <w:t xml:space="preserve"> Pētī</w:t>
      </w:r>
      <w:r w:rsidR="00332AD8" w:rsidRPr="00CE49EA">
        <w:rPr>
          <w:rFonts w:ascii="Times New Roman" w:hAnsi="Times New Roman"/>
          <w:bCs/>
          <w:color w:val="000000"/>
        </w:rPr>
        <w:t>juma</w:t>
      </w:r>
      <w:r w:rsidRPr="00CE49EA">
        <w:rPr>
          <w:rFonts w:ascii="Times New Roman" w:hAnsi="Times New Roman"/>
          <w:bCs/>
          <w:color w:val="000000"/>
        </w:rPr>
        <w:t xml:space="preserve"> iet</w:t>
      </w:r>
      <w:r w:rsidR="00B9374C" w:rsidRPr="00CE49EA">
        <w:rPr>
          <w:rFonts w:ascii="Times New Roman" w:hAnsi="Times New Roman"/>
          <w:bCs/>
          <w:color w:val="000000"/>
        </w:rPr>
        <w:t>varos tika sagatavot</w:t>
      </w:r>
      <w:r w:rsidR="00200C15" w:rsidRPr="00CE49EA">
        <w:rPr>
          <w:rFonts w:ascii="Times New Roman" w:hAnsi="Times New Roman"/>
          <w:bCs/>
          <w:color w:val="000000"/>
        </w:rPr>
        <w:t>a</w:t>
      </w:r>
      <w:r w:rsidR="00B9374C" w:rsidRPr="00CE49EA">
        <w:rPr>
          <w:rFonts w:ascii="Times New Roman" w:hAnsi="Times New Roman"/>
          <w:bCs/>
          <w:color w:val="000000"/>
        </w:rPr>
        <w:t xml:space="preserve"> </w:t>
      </w:r>
      <w:r w:rsidR="00B9374C" w:rsidRPr="00CE49EA">
        <w:rPr>
          <w:rFonts w:ascii="Times New Roman" w:hAnsi="Times New Roman"/>
          <w:bCs/>
          <w:color w:val="000000"/>
        </w:rPr>
        <w:lastRenderedPageBreak/>
        <w:t xml:space="preserve">anketa, uz kuru kopā </w:t>
      </w:r>
      <w:r w:rsidRPr="00CE49EA">
        <w:rPr>
          <w:rFonts w:ascii="Times New Roman" w:hAnsi="Times New Roman"/>
          <w:bCs/>
          <w:color w:val="000000"/>
        </w:rPr>
        <w:t xml:space="preserve">atbildes sniedza 86 pašvaldības jeb 72% no visām </w:t>
      </w:r>
      <w:r w:rsidR="00B9374C" w:rsidRPr="00CE49EA">
        <w:rPr>
          <w:rFonts w:ascii="Times New Roman" w:hAnsi="Times New Roman"/>
          <w:bCs/>
          <w:color w:val="000000"/>
        </w:rPr>
        <w:t xml:space="preserve">Latvijas </w:t>
      </w:r>
      <w:r w:rsidR="00C6686E" w:rsidRPr="00CE49EA">
        <w:rPr>
          <w:rFonts w:ascii="Times New Roman" w:hAnsi="Times New Roman"/>
          <w:bCs/>
          <w:color w:val="000000"/>
        </w:rPr>
        <w:t>pašvaldībām. N</w:t>
      </w:r>
      <w:r w:rsidRPr="00CE49EA">
        <w:rPr>
          <w:rFonts w:ascii="Times New Roman" w:hAnsi="Times New Roman"/>
          <w:bCs/>
          <w:color w:val="000000"/>
        </w:rPr>
        <w:t>o tām 8 aizpildīja republikas nozīmes pilsētas un 78 – pārējās pašvaldības. Papildus tam tika veikta skolu aptauja, ku</w:t>
      </w:r>
      <w:r w:rsidR="00403B45" w:rsidRPr="00CE49EA">
        <w:rPr>
          <w:rFonts w:ascii="Times New Roman" w:hAnsi="Times New Roman"/>
          <w:bCs/>
          <w:color w:val="000000"/>
        </w:rPr>
        <w:t>r</w:t>
      </w:r>
      <w:r w:rsidR="00DC160F" w:rsidRPr="00CE49EA">
        <w:rPr>
          <w:rFonts w:ascii="Times New Roman" w:hAnsi="Times New Roman"/>
          <w:bCs/>
          <w:color w:val="000000"/>
        </w:rPr>
        <w:t>as</w:t>
      </w:r>
      <w:r w:rsidR="00403B45" w:rsidRPr="00CE49EA">
        <w:rPr>
          <w:rFonts w:ascii="Times New Roman" w:hAnsi="Times New Roman"/>
          <w:bCs/>
          <w:color w:val="000000"/>
        </w:rPr>
        <w:t xml:space="preserve"> </w:t>
      </w:r>
      <w:proofErr w:type="spellStart"/>
      <w:r w:rsidR="00403B45" w:rsidRPr="00CE49EA">
        <w:rPr>
          <w:rFonts w:ascii="Times New Roman" w:hAnsi="Times New Roman"/>
          <w:bCs/>
          <w:color w:val="000000"/>
        </w:rPr>
        <w:t>respondence</w:t>
      </w:r>
      <w:proofErr w:type="spellEnd"/>
      <w:r w:rsidR="00403B45" w:rsidRPr="00CE49EA">
        <w:rPr>
          <w:rFonts w:ascii="Times New Roman" w:hAnsi="Times New Roman"/>
          <w:bCs/>
          <w:color w:val="000000"/>
        </w:rPr>
        <w:t xml:space="preserve"> sasniedz</w:t>
      </w:r>
      <w:r w:rsidR="00DC160F" w:rsidRPr="00CE49EA">
        <w:rPr>
          <w:rFonts w:ascii="Times New Roman" w:hAnsi="Times New Roman"/>
          <w:bCs/>
          <w:color w:val="000000"/>
        </w:rPr>
        <w:t>a</w:t>
      </w:r>
      <w:r w:rsidR="00403B45" w:rsidRPr="00CE49EA">
        <w:rPr>
          <w:rFonts w:ascii="Times New Roman" w:hAnsi="Times New Roman"/>
          <w:bCs/>
          <w:color w:val="000000"/>
        </w:rPr>
        <w:t xml:space="preserve"> 40% (</w:t>
      </w:r>
      <w:r w:rsidRPr="00CE49EA">
        <w:rPr>
          <w:rFonts w:ascii="Times New Roman" w:hAnsi="Times New Roman"/>
          <w:bCs/>
          <w:color w:val="000000"/>
        </w:rPr>
        <w:t>332 skolas</w:t>
      </w:r>
      <w:r w:rsidR="00403B45" w:rsidRPr="00CE49EA">
        <w:rPr>
          <w:rFonts w:ascii="Times New Roman" w:hAnsi="Times New Roman"/>
          <w:bCs/>
          <w:color w:val="000000"/>
        </w:rPr>
        <w:t>)</w:t>
      </w:r>
      <w:r w:rsidRPr="00CE49EA">
        <w:rPr>
          <w:rFonts w:ascii="Times New Roman" w:hAnsi="Times New Roman"/>
          <w:bCs/>
          <w:color w:val="000000"/>
        </w:rPr>
        <w:t>.</w:t>
      </w:r>
    </w:p>
    <w:p w:rsidR="000C0A79" w:rsidRPr="00CE49EA" w:rsidRDefault="000C0A79" w:rsidP="0041722A">
      <w:pPr>
        <w:ind w:firstLine="720"/>
        <w:jc w:val="both"/>
        <w:rPr>
          <w:rFonts w:ascii="Times New Roman" w:hAnsi="Times New Roman"/>
          <w:highlight w:val="yellow"/>
        </w:rPr>
      </w:pPr>
      <w:r w:rsidRPr="00CE49EA">
        <w:rPr>
          <w:rFonts w:ascii="Times New Roman" w:hAnsi="Times New Roman"/>
          <w:bCs/>
          <w:color w:val="000000"/>
        </w:rPr>
        <w:t xml:space="preserve">Apsekojuma autori secinājuši, ka profilakses jomā kopumā vērojamas pozitīvas izmaiņas. </w:t>
      </w:r>
      <w:r w:rsidRPr="00CE49EA">
        <w:rPr>
          <w:rFonts w:ascii="Times New Roman" w:hAnsi="Times New Roman"/>
        </w:rPr>
        <w:t xml:space="preserve">Piemēram, </w:t>
      </w:r>
      <w:proofErr w:type="gramStart"/>
      <w:r w:rsidRPr="00CE49EA">
        <w:rPr>
          <w:rFonts w:ascii="Times New Roman" w:hAnsi="Times New Roman"/>
        </w:rPr>
        <w:t>2012.gadā</w:t>
      </w:r>
      <w:proofErr w:type="gramEnd"/>
      <w:r w:rsidRPr="00CE49EA">
        <w:rPr>
          <w:rFonts w:ascii="Times New Roman" w:hAnsi="Times New Roman"/>
        </w:rPr>
        <w:t xml:space="preserve"> 17 republikas nozīmes pilsētām un pašvaldībām bija izstrādāti plāni vai program</w:t>
      </w:r>
      <w:r w:rsidR="006D56ED" w:rsidRPr="00CE49EA">
        <w:rPr>
          <w:rFonts w:ascii="Times New Roman" w:hAnsi="Times New Roman"/>
        </w:rPr>
        <w:t xml:space="preserve">mas </w:t>
      </w:r>
      <w:r w:rsidR="00C6686E" w:rsidRPr="00CE49EA">
        <w:rPr>
          <w:rFonts w:ascii="Times New Roman" w:hAnsi="Times New Roman"/>
        </w:rPr>
        <w:t>(2011.gadā – 11), kas vērstas</w:t>
      </w:r>
      <w:r w:rsidRPr="00CE49EA">
        <w:rPr>
          <w:rFonts w:ascii="Times New Roman" w:hAnsi="Times New Roman"/>
        </w:rPr>
        <w:t xml:space="preserve"> uz atkarīb</w:t>
      </w:r>
      <w:r w:rsidR="00C6686E" w:rsidRPr="00CE49EA">
        <w:rPr>
          <w:rFonts w:ascii="Times New Roman" w:hAnsi="Times New Roman"/>
        </w:rPr>
        <w:t>u izraisošo</w:t>
      </w:r>
      <w:r w:rsidRPr="00CE49EA">
        <w:rPr>
          <w:rFonts w:ascii="Times New Roman" w:hAnsi="Times New Roman"/>
        </w:rPr>
        <w:t xml:space="preserve"> vielu lietoša</w:t>
      </w:r>
      <w:r w:rsidR="00C6686E" w:rsidRPr="00CE49EA">
        <w:rPr>
          <w:rFonts w:ascii="Times New Roman" w:hAnsi="Times New Roman"/>
        </w:rPr>
        <w:t>nas ierobežošanu vai profilaksi</w:t>
      </w:r>
      <w:r w:rsidRPr="00CE49EA">
        <w:rPr>
          <w:rFonts w:ascii="Times New Roman" w:hAnsi="Times New Roman"/>
        </w:rPr>
        <w:t>.</w:t>
      </w:r>
      <w:r w:rsidR="00044903" w:rsidRPr="00CE49EA">
        <w:rPr>
          <w:rFonts w:ascii="Times New Roman" w:hAnsi="Times New Roman"/>
        </w:rPr>
        <w:t xml:space="preserve"> Par p</w:t>
      </w:r>
      <w:r w:rsidR="0024069C" w:rsidRPr="00CE49EA">
        <w:rPr>
          <w:rFonts w:ascii="Times New Roman" w:hAnsi="Times New Roman"/>
        </w:rPr>
        <w:t>iemēru var minēt programmu Rīgas pilsētas pašvaldības Sabiedrības veselības str</w:t>
      </w:r>
      <w:r w:rsidR="00200C15" w:rsidRPr="00CE49EA">
        <w:rPr>
          <w:rFonts w:ascii="Times New Roman" w:hAnsi="Times New Roman"/>
        </w:rPr>
        <w:t>atēģijas „Veselīgs rīdzinieks</w:t>
      </w:r>
      <w:r w:rsidR="0024069C" w:rsidRPr="00CE49EA">
        <w:rPr>
          <w:rFonts w:ascii="Times New Roman" w:hAnsi="Times New Roman"/>
        </w:rPr>
        <w:t xml:space="preserve"> - veselā Rīgā” </w:t>
      </w:r>
      <w:r w:rsidR="00200C15" w:rsidRPr="00CE49EA">
        <w:rPr>
          <w:rFonts w:ascii="Times New Roman" w:hAnsi="Times New Roman"/>
        </w:rPr>
        <w:t>2012</w:t>
      </w:r>
      <w:r w:rsidR="0024069C" w:rsidRPr="00CE49EA">
        <w:rPr>
          <w:rFonts w:ascii="Times New Roman" w:hAnsi="Times New Roman"/>
        </w:rPr>
        <w:t>.-</w:t>
      </w:r>
      <w:proofErr w:type="gramStart"/>
      <w:r w:rsidR="00200C15" w:rsidRPr="00CE49EA">
        <w:rPr>
          <w:rFonts w:ascii="Times New Roman" w:hAnsi="Times New Roman"/>
        </w:rPr>
        <w:t>2021.gadam</w:t>
      </w:r>
      <w:proofErr w:type="gramEnd"/>
      <w:r w:rsidR="00200C15" w:rsidRPr="00CE49EA">
        <w:rPr>
          <w:rFonts w:ascii="Times New Roman" w:hAnsi="Times New Roman"/>
        </w:rPr>
        <w:t xml:space="preserve"> īstenošanai 2012</w:t>
      </w:r>
      <w:r w:rsidR="0024069C" w:rsidRPr="00CE49EA">
        <w:rPr>
          <w:rFonts w:ascii="Times New Roman" w:hAnsi="Times New Roman"/>
        </w:rPr>
        <w:t>.-2016.gad</w:t>
      </w:r>
      <w:r w:rsidR="00DC160F" w:rsidRPr="00CE49EA">
        <w:rPr>
          <w:rFonts w:ascii="Times New Roman" w:hAnsi="Times New Roman"/>
        </w:rPr>
        <w:t>ā, kas jāvērtē atzinīgi, it īpaši, ņemot vērā, ka Rīgā narkotiku pamēģināšanas, nesenas lietošanas un pašreizējās lietošanas rādītāji ir augsti.</w:t>
      </w:r>
      <w:r w:rsidR="00DC160F" w:rsidRPr="00CE49EA">
        <w:rPr>
          <w:rStyle w:val="FootnoteReference"/>
          <w:rFonts w:ascii="Times New Roman" w:hAnsi="Times New Roman"/>
        </w:rPr>
        <w:footnoteReference w:id="13"/>
      </w:r>
    </w:p>
    <w:p w:rsidR="000C0A79" w:rsidRPr="00CE49EA" w:rsidRDefault="000C0A79" w:rsidP="00A02941">
      <w:pPr>
        <w:ind w:firstLine="720"/>
        <w:jc w:val="both"/>
        <w:rPr>
          <w:rFonts w:ascii="Times New Roman" w:hAnsi="Times New Roman"/>
        </w:rPr>
      </w:pPr>
      <w:r w:rsidRPr="00CE49EA">
        <w:rPr>
          <w:rFonts w:ascii="Times New Roman" w:hAnsi="Times New Roman"/>
        </w:rPr>
        <w:t xml:space="preserve">Pašvaldību apsekojuma rezultāti liecina, ka atkarību profilakses pasākumi </w:t>
      </w:r>
      <w:proofErr w:type="gramStart"/>
      <w:r w:rsidRPr="00CE49EA">
        <w:rPr>
          <w:rFonts w:ascii="Times New Roman" w:hAnsi="Times New Roman"/>
        </w:rPr>
        <w:t>2012.gadā</w:t>
      </w:r>
      <w:proofErr w:type="gramEnd"/>
      <w:r w:rsidRPr="00CE49EA">
        <w:rPr>
          <w:rFonts w:ascii="Times New Roman" w:hAnsi="Times New Roman"/>
        </w:rPr>
        <w:t xml:space="preserve"> tika īst</w:t>
      </w:r>
      <w:r w:rsidR="00403B45" w:rsidRPr="00CE49EA">
        <w:rPr>
          <w:rFonts w:ascii="Times New Roman" w:hAnsi="Times New Roman"/>
        </w:rPr>
        <w:t>enoti 65 pašvaldībās un pamatā</w:t>
      </w:r>
      <w:r w:rsidRPr="00CE49EA">
        <w:rPr>
          <w:rFonts w:ascii="Times New Roman" w:hAnsi="Times New Roman"/>
        </w:rPr>
        <w:t xml:space="preserve"> saistāmi ar </w:t>
      </w:r>
      <w:r w:rsidR="00C6686E" w:rsidRPr="00CE49EA">
        <w:rPr>
          <w:rFonts w:ascii="Times New Roman" w:hAnsi="Times New Roman"/>
        </w:rPr>
        <w:t>univers</w:t>
      </w:r>
      <w:r w:rsidR="00D84BD2" w:rsidRPr="00CE49EA">
        <w:rPr>
          <w:rFonts w:ascii="Times New Roman" w:hAnsi="Times New Roman"/>
        </w:rPr>
        <w:t>ālo profilaksi</w:t>
      </w:r>
      <w:r w:rsidRPr="00CE49EA">
        <w:rPr>
          <w:rFonts w:ascii="Times New Roman" w:hAnsi="Times New Roman"/>
        </w:rPr>
        <w:t>, piemēram, ārpus skolas aktivitātēm</w:t>
      </w:r>
      <w:r w:rsidR="00D84BD2" w:rsidRPr="00CE49EA">
        <w:rPr>
          <w:rFonts w:ascii="Times New Roman" w:hAnsi="Times New Roman"/>
        </w:rPr>
        <w:t>,</w:t>
      </w:r>
      <w:r w:rsidRPr="00CE49EA">
        <w:rPr>
          <w:rFonts w:ascii="Times New Roman" w:hAnsi="Times New Roman"/>
        </w:rPr>
        <w:t xml:space="preserve"> </w:t>
      </w:r>
      <w:r w:rsidR="007E75B2" w:rsidRPr="00CE49EA">
        <w:rPr>
          <w:rFonts w:ascii="Times New Roman" w:hAnsi="Times New Roman"/>
        </w:rPr>
        <w:t>iedzīvotāju grupu izglītojošiem pasākumiem</w:t>
      </w:r>
      <w:r w:rsidRPr="00CE49EA">
        <w:rPr>
          <w:rFonts w:ascii="Times New Roman" w:hAnsi="Times New Roman"/>
        </w:rPr>
        <w:t xml:space="preserve"> un izveidotiem jauniešu centriem vai atb</w:t>
      </w:r>
      <w:r w:rsidR="00C6686E" w:rsidRPr="00CE49EA">
        <w:rPr>
          <w:rFonts w:ascii="Times New Roman" w:hAnsi="Times New Roman"/>
        </w:rPr>
        <w:t>alsta grupām. Arī 70</w:t>
      </w:r>
      <w:r w:rsidRPr="00CE49EA">
        <w:rPr>
          <w:rFonts w:ascii="Times New Roman" w:hAnsi="Times New Roman"/>
        </w:rPr>
        <w:t>% skolu</w:t>
      </w:r>
      <w:r w:rsidR="00C6686E" w:rsidRPr="00CE49EA">
        <w:rPr>
          <w:rFonts w:ascii="Times New Roman" w:hAnsi="Times New Roman"/>
        </w:rPr>
        <w:t xml:space="preserve"> atzīmējušas, ka</w:t>
      </w:r>
      <w:r w:rsidRPr="00CE49EA">
        <w:rPr>
          <w:rFonts w:ascii="Times New Roman" w:hAnsi="Times New Roman"/>
        </w:rPr>
        <w:t xml:space="preserve"> informatīvo di</w:t>
      </w:r>
      <w:r w:rsidR="00E24DD1" w:rsidRPr="00CE49EA">
        <w:rPr>
          <w:rFonts w:ascii="Times New Roman" w:hAnsi="Times New Roman"/>
        </w:rPr>
        <w:t>enu ietvaros iekļāvušas jautājumus</w:t>
      </w:r>
      <w:r w:rsidRPr="00CE49EA">
        <w:rPr>
          <w:rFonts w:ascii="Times New Roman" w:hAnsi="Times New Roman"/>
        </w:rPr>
        <w:t xml:space="preserve"> par </w:t>
      </w:r>
      <w:r w:rsidR="0036386E" w:rsidRPr="00CE49EA">
        <w:rPr>
          <w:rFonts w:ascii="Times New Roman" w:hAnsi="Times New Roman"/>
        </w:rPr>
        <w:t>narkotiku</w:t>
      </w:r>
      <w:r w:rsidRPr="00CE49EA">
        <w:rPr>
          <w:rFonts w:ascii="Times New Roman" w:hAnsi="Times New Roman"/>
        </w:rPr>
        <w:t xml:space="preserve"> lietošanas problēmu.</w:t>
      </w:r>
    </w:p>
    <w:p w:rsidR="000C0A79" w:rsidRPr="00CE49EA" w:rsidRDefault="00200C15" w:rsidP="00A02941">
      <w:pPr>
        <w:ind w:firstLine="720"/>
        <w:jc w:val="both"/>
        <w:rPr>
          <w:rFonts w:ascii="Times New Roman" w:hAnsi="Times New Roman"/>
        </w:rPr>
      </w:pPr>
      <w:r w:rsidRPr="00CE49EA">
        <w:rPr>
          <w:rFonts w:ascii="Times New Roman" w:hAnsi="Times New Roman"/>
        </w:rPr>
        <w:t>Tāpat novēroti uzlabojumi</w:t>
      </w:r>
      <w:r w:rsidR="000C0A79" w:rsidRPr="00CE49EA">
        <w:rPr>
          <w:rFonts w:ascii="Times New Roman" w:hAnsi="Times New Roman"/>
        </w:rPr>
        <w:t xml:space="preserve"> selektīvās profilakse</w:t>
      </w:r>
      <w:r w:rsidRPr="00CE49EA">
        <w:rPr>
          <w:rFonts w:ascii="Times New Roman" w:hAnsi="Times New Roman"/>
        </w:rPr>
        <w:t>s</w:t>
      </w:r>
      <w:r w:rsidR="000C0A79" w:rsidRPr="00CE49EA">
        <w:rPr>
          <w:rFonts w:ascii="Times New Roman" w:hAnsi="Times New Roman"/>
        </w:rPr>
        <w:t xml:space="preserve"> īstenošanā. Piemēram, 50 pašvaldības </w:t>
      </w:r>
      <w:proofErr w:type="gramStart"/>
      <w:r w:rsidR="000C0A79" w:rsidRPr="00CE49EA">
        <w:rPr>
          <w:rFonts w:ascii="Times New Roman" w:hAnsi="Times New Roman"/>
        </w:rPr>
        <w:t>2012.gadā</w:t>
      </w:r>
      <w:proofErr w:type="gramEnd"/>
      <w:r w:rsidR="000C0A79" w:rsidRPr="00CE49EA">
        <w:rPr>
          <w:rFonts w:ascii="Times New Roman" w:hAnsi="Times New Roman"/>
        </w:rPr>
        <w:t xml:space="preserve"> īstenojušas pasākumus skolēniem ar sociāl</w:t>
      </w:r>
      <w:r w:rsidR="00622111" w:rsidRPr="00CE49EA">
        <w:rPr>
          <w:rFonts w:ascii="Times New Roman" w:hAnsi="Times New Roman"/>
        </w:rPr>
        <w:t>a</w:t>
      </w:r>
      <w:r w:rsidR="000C0A79" w:rsidRPr="00CE49EA">
        <w:rPr>
          <w:rFonts w:ascii="Times New Roman" w:hAnsi="Times New Roman"/>
        </w:rPr>
        <w:t xml:space="preserve"> rakstura vai</w:t>
      </w:r>
      <w:r w:rsidR="00F46173" w:rsidRPr="00CE49EA">
        <w:rPr>
          <w:rFonts w:ascii="Times New Roman" w:hAnsi="Times New Roman"/>
        </w:rPr>
        <w:t xml:space="preserve"> mācību problēmām, 44 pašvaldība</w:t>
      </w:r>
      <w:r w:rsidR="000C0A79" w:rsidRPr="00CE49EA">
        <w:rPr>
          <w:rFonts w:ascii="Times New Roman" w:hAnsi="Times New Roman"/>
        </w:rPr>
        <w:t>s – bērniem no sociāli nelabvēlīgām ģimenēm, vai kuru vecāki lieto atkarību izraisošas vielas, 21 – likumpārkāpējiem, 20 – bērniem un jauniešiem sociālās aprūpes un bērnu namos, 18 – jauniešiem, kuri pametuši skolu, 13 – izklaides vietu apmeklētājiem, 10 – bezpajumtniekiem, 8 – etniskajām grupām.</w:t>
      </w:r>
      <w:r w:rsidR="00C035CA" w:rsidRPr="00CE49EA">
        <w:rPr>
          <w:rStyle w:val="FootnoteReference"/>
          <w:rFonts w:ascii="Times New Roman" w:hAnsi="Times New Roman"/>
        </w:rPr>
        <w:footnoteReference w:id="14"/>
      </w:r>
    </w:p>
    <w:p w:rsidR="000C0A79" w:rsidRPr="00CE49EA" w:rsidRDefault="00622111" w:rsidP="00A02941">
      <w:pPr>
        <w:ind w:firstLine="720"/>
        <w:jc w:val="both"/>
        <w:rPr>
          <w:rFonts w:ascii="Times New Roman" w:hAnsi="Times New Roman"/>
        </w:rPr>
      </w:pPr>
      <w:r w:rsidRPr="00CE49EA">
        <w:rPr>
          <w:rFonts w:ascii="Times New Roman" w:hAnsi="Times New Roman"/>
        </w:rPr>
        <w:t>Tomēr</w:t>
      </w:r>
      <w:r w:rsidR="00613060" w:rsidRPr="00CE49EA">
        <w:rPr>
          <w:rFonts w:ascii="Times New Roman" w:hAnsi="Times New Roman"/>
        </w:rPr>
        <w:t xml:space="preserve"> v</w:t>
      </w:r>
      <w:r w:rsidR="000C0A79" w:rsidRPr="00CE49EA">
        <w:rPr>
          <w:rFonts w:ascii="Times New Roman" w:hAnsi="Times New Roman"/>
        </w:rPr>
        <w:t xml:space="preserve">ar secināt, ka selektīvās un indikatīvās profilakses pasākumi </w:t>
      </w:r>
      <w:r w:rsidRPr="00CE49EA">
        <w:rPr>
          <w:rFonts w:ascii="Times New Roman" w:hAnsi="Times New Roman"/>
        </w:rPr>
        <w:t>joprojām</w:t>
      </w:r>
      <w:r w:rsidR="000C0A79" w:rsidRPr="00CE49EA">
        <w:rPr>
          <w:rFonts w:ascii="Times New Roman" w:hAnsi="Times New Roman"/>
        </w:rPr>
        <w:t xml:space="preserve"> netiek īstenoti pietiekamā apjomā un </w:t>
      </w:r>
      <w:r w:rsidR="0036386E" w:rsidRPr="00CE49EA">
        <w:rPr>
          <w:rFonts w:ascii="Times New Roman" w:hAnsi="Times New Roman"/>
        </w:rPr>
        <w:t xml:space="preserve">narkotiku </w:t>
      </w:r>
      <w:r w:rsidR="000C0A79" w:rsidRPr="00CE49EA">
        <w:rPr>
          <w:rFonts w:ascii="Times New Roman" w:hAnsi="Times New Roman"/>
        </w:rPr>
        <w:t xml:space="preserve">un jauno psihoaktīvo vielu lietošanas rādītāji skolēnu, jauniešu un izklaides vietu apmeklētāju vidū saglabājas augsti. </w:t>
      </w:r>
    </w:p>
    <w:p w:rsidR="006B69C4" w:rsidRPr="00CE49EA" w:rsidRDefault="000C0A79" w:rsidP="00613060">
      <w:pPr>
        <w:ind w:firstLine="720"/>
        <w:jc w:val="both"/>
        <w:rPr>
          <w:rFonts w:ascii="Times New Roman" w:hAnsi="Times New Roman"/>
        </w:rPr>
      </w:pPr>
      <w:r w:rsidRPr="00CE49EA">
        <w:rPr>
          <w:rFonts w:ascii="Times New Roman" w:hAnsi="Times New Roman"/>
        </w:rPr>
        <w:t>Lai uzlabotu profilakse</w:t>
      </w:r>
      <w:r w:rsidR="00C83FD3" w:rsidRPr="00CE49EA">
        <w:rPr>
          <w:rFonts w:ascii="Times New Roman" w:hAnsi="Times New Roman"/>
        </w:rPr>
        <w:t>s</w:t>
      </w:r>
      <w:r w:rsidRPr="00CE49EA">
        <w:rPr>
          <w:rFonts w:ascii="Times New Roman" w:hAnsi="Times New Roman"/>
        </w:rPr>
        <w:t xml:space="preserve"> pasākumu īstenošanu, nepieciešami pap</w:t>
      </w:r>
      <w:r w:rsidR="00613060" w:rsidRPr="00CE49EA">
        <w:rPr>
          <w:rFonts w:ascii="Times New Roman" w:hAnsi="Times New Roman"/>
        </w:rPr>
        <w:t>ildu resursi. Minētā pētījuma ietvaros, pašvaldības visbiežāk atzīmēja, pirmkārt, speciālistu trūkumu</w:t>
      </w:r>
      <w:r w:rsidRPr="00CE49EA">
        <w:rPr>
          <w:rFonts w:ascii="Times New Roman" w:hAnsi="Times New Roman"/>
        </w:rPr>
        <w:t>, otrkārt, normatīvās bāzes vai plānu un programmu neesamība, treškārt, finansiālo resu</w:t>
      </w:r>
      <w:r w:rsidR="00613060" w:rsidRPr="00CE49EA">
        <w:rPr>
          <w:rFonts w:ascii="Times New Roman" w:hAnsi="Times New Roman"/>
        </w:rPr>
        <w:t>rsu pieejamību</w:t>
      </w:r>
      <w:r w:rsidRPr="00CE49EA">
        <w:rPr>
          <w:rFonts w:ascii="Times New Roman" w:hAnsi="Times New Roman"/>
        </w:rPr>
        <w:t xml:space="preserve"> sabiedrības veselības aktivitāšu rea</w:t>
      </w:r>
      <w:r w:rsidR="00613060" w:rsidRPr="00CE49EA">
        <w:rPr>
          <w:rFonts w:ascii="Times New Roman" w:hAnsi="Times New Roman"/>
        </w:rPr>
        <w:t>lizēšanā, ceturtkārt, ierobežotu starpsektoru sadarbību</w:t>
      </w:r>
      <w:r w:rsidRPr="00CE49EA">
        <w:rPr>
          <w:rFonts w:ascii="Times New Roman" w:hAnsi="Times New Roman"/>
        </w:rPr>
        <w:t>.</w:t>
      </w:r>
      <w:r w:rsidR="00E23B58" w:rsidRPr="00CE49EA">
        <w:rPr>
          <w:rStyle w:val="FootnoteReference"/>
          <w:rFonts w:ascii="Times New Roman" w:hAnsi="Times New Roman"/>
        </w:rPr>
        <w:footnoteReference w:id="15"/>
      </w:r>
    </w:p>
    <w:p w:rsidR="00E36826" w:rsidRPr="00CE49EA" w:rsidRDefault="007E2645" w:rsidP="007E2645">
      <w:pPr>
        <w:pStyle w:val="Heading2"/>
        <w:numPr>
          <w:ilvl w:val="1"/>
          <w:numId w:val="4"/>
        </w:numPr>
        <w:spacing w:before="120"/>
        <w:rPr>
          <w:rFonts w:ascii="Times New Roman" w:hAnsi="Times New Roman" w:cs="Times New Roman"/>
          <w:i w:val="0"/>
          <w:sz w:val="24"/>
          <w:szCs w:val="24"/>
          <w:u w:val="single"/>
        </w:rPr>
      </w:pPr>
      <w:bookmarkStart w:id="19" w:name="_Toc395566288"/>
      <w:r w:rsidRPr="00CE49EA">
        <w:rPr>
          <w:rFonts w:ascii="Times New Roman" w:hAnsi="Times New Roman" w:cs="Times New Roman"/>
          <w:i w:val="0"/>
          <w:sz w:val="24"/>
          <w:szCs w:val="24"/>
          <w:u w:val="single"/>
        </w:rPr>
        <w:t xml:space="preserve"> </w:t>
      </w:r>
      <w:bookmarkStart w:id="20" w:name="_Toc396723547"/>
      <w:r w:rsidR="006B69C4" w:rsidRPr="00CE49EA">
        <w:rPr>
          <w:rFonts w:ascii="Times New Roman" w:hAnsi="Times New Roman" w:cs="Times New Roman"/>
          <w:i w:val="0"/>
          <w:sz w:val="24"/>
          <w:szCs w:val="24"/>
          <w:u w:val="single"/>
        </w:rPr>
        <w:t>Narkoloģisko pacientu un narkotiku lietotāju veselības aprūpe</w:t>
      </w:r>
      <w:bookmarkEnd w:id="19"/>
      <w:bookmarkEnd w:id="20"/>
    </w:p>
    <w:p w:rsidR="008B1AAA" w:rsidRPr="00CE49EA" w:rsidRDefault="008B1AAA" w:rsidP="00305193">
      <w:pPr>
        <w:ind w:firstLine="720"/>
        <w:jc w:val="both"/>
        <w:rPr>
          <w:rFonts w:ascii="Times New Roman" w:hAnsi="Times New Roman"/>
        </w:rPr>
      </w:pPr>
      <w:r w:rsidRPr="00CE49EA">
        <w:rPr>
          <w:rFonts w:ascii="Times New Roman" w:hAnsi="Times New Roman"/>
        </w:rPr>
        <w:t>Pamatnostādnēs identificētās rīcības virzie</w:t>
      </w:r>
      <w:r w:rsidR="00C83FD3" w:rsidRPr="00CE49EA">
        <w:rPr>
          <w:rFonts w:ascii="Times New Roman" w:hAnsi="Times New Roman"/>
        </w:rPr>
        <w:t xml:space="preserve">na problēmas joprojām ir </w:t>
      </w:r>
      <w:r w:rsidR="00305193" w:rsidRPr="00CE49EA">
        <w:rPr>
          <w:rFonts w:ascii="Times New Roman" w:hAnsi="Times New Roman"/>
        </w:rPr>
        <w:t xml:space="preserve">aktuālas. </w:t>
      </w:r>
      <w:r w:rsidRPr="00CE49EA">
        <w:rPr>
          <w:rFonts w:ascii="Times New Roman" w:hAnsi="Times New Roman"/>
        </w:rPr>
        <w:t>Var secināt, ka narkoloģijai pieejamie resursi ir nepietiekami, lai nodrošinātu pilna cikla pakalpojumu narkoloģijas pacientiem un spētu reaģēt uz strauji pieaugošo ārstniecības pieprasījumu saistībā ar jauno psihoaktīvo vielu lietošanu</w:t>
      </w:r>
      <w:r w:rsidR="00873128" w:rsidRPr="00CE49EA">
        <w:rPr>
          <w:rFonts w:ascii="Times New Roman" w:hAnsi="Times New Roman"/>
        </w:rPr>
        <w:t>, it īpaši jauniešu vidū.</w:t>
      </w:r>
      <w:r w:rsidRPr="00CE49EA">
        <w:rPr>
          <w:rFonts w:ascii="Times New Roman" w:hAnsi="Times New Roman"/>
        </w:rPr>
        <w:t xml:space="preserve"> Piemēram, </w:t>
      </w:r>
      <w:proofErr w:type="gramStart"/>
      <w:r w:rsidRPr="00CE49EA">
        <w:rPr>
          <w:rFonts w:ascii="Times New Roman" w:hAnsi="Times New Roman"/>
        </w:rPr>
        <w:t>2013.</w:t>
      </w:r>
      <w:r w:rsidR="00C83FD3" w:rsidRPr="00CE49EA">
        <w:rPr>
          <w:rFonts w:ascii="Times New Roman" w:hAnsi="Times New Roman"/>
        </w:rPr>
        <w:t>gadā</w:t>
      </w:r>
      <w:proofErr w:type="gramEnd"/>
      <w:r w:rsidR="00C83FD3" w:rsidRPr="00CE49EA">
        <w:rPr>
          <w:rFonts w:ascii="Times New Roman" w:hAnsi="Times New Roman"/>
        </w:rPr>
        <w:t xml:space="preserve"> </w:t>
      </w:r>
      <w:r w:rsidR="00E9155B" w:rsidRPr="00CE49EA">
        <w:rPr>
          <w:rFonts w:ascii="Times New Roman" w:hAnsi="Times New Roman"/>
        </w:rPr>
        <w:t>ārstēšanai</w:t>
      </w:r>
      <w:r w:rsidRPr="00CE49EA">
        <w:rPr>
          <w:rFonts w:ascii="Times New Roman" w:hAnsi="Times New Roman"/>
        </w:rPr>
        <w:t xml:space="preserve"> </w:t>
      </w:r>
      <w:r w:rsidR="004D11A5" w:rsidRPr="00CE49EA">
        <w:rPr>
          <w:rFonts w:ascii="Times New Roman" w:hAnsi="Times New Roman"/>
        </w:rPr>
        <w:t>VSIA slimnīcai „</w:t>
      </w:r>
      <w:proofErr w:type="spellStart"/>
      <w:r w:rsidR="004D11A5" w:rsidRPr="00CE49EA">
        <w:rPr>
          <w:rFonts w:ascii="Times New Roman" w:hAnsi="Times New Roman"/>
        </w:rPr>
        <w:t>Ģintermuiža</w:t>
      </w:r>
      <w:proofErr w:type="spellEnd"/>
      <w:r w:rsidR="004D11A5" w:rsidRPr="00CE49EA">
        <w:rPr>
          <w:rFonts w:ascii="Times New Roman" w:hAnsi="Times New Roman"/>
        </w:rPr>
        <w:t xml:space="preserve">” </w:t>
      </w:r>
      <w:r w:rsidRPr="00CE49EA">
        <w:rPr>
          <w:rFonts w:ascii="Times New Roman" w:hAnsi="Times New Roman"/>
        </w:rPr>
        <w:t>tika pieteiktas 135 nepilngadī</w:t>
      </w:r>
      <w:r w:rsidR="00627E14" w:rsidRPr="00CE49EA">
        <w:rPr>
          <w:rFonts w:ascii="Times New Roman" w:hAnsi="Times New Roman"/>
        </w:rPr>
        <w:t xml:space="preserve">gas personas, bet </w:t>
      </w:r>
      <w:r w:rsidRPr="00CE49EA">
        <w:rPr>
          <w:rFonts w:ascii="Times New Roman" w:hAnsi="Times New Roman"/>
        </w:rPr>
        <w:t>2014.gada martā rindā uz valsts apmaksātu programmu atradās 37 pusaudži.</w:t>
      </w:r>
      <w:r w:rsidR="00E9155B" w:rsidRPr="00CE49EA">
        <w:rPr>
          <w:rFonts w:ascii="Times New Roman" w:hAnsi="Times New Roman"/>
        </w:rPr>
        <w:t xml:space="preserve"> Ņemot vērā izveidojušos rindu, daļa pusaudžu uz rehabilitāciju neieradās. Lielākai daļai pusaudžu tika piemērota 12 </w:t>
      </w:r>
      <w:r w:rsidR="00DE5D2B" w:rsidRPr="00CE49EA">
        <w:rPr>
          <w:rFonts w:ascii="Times New Roman" w:hAnsi="Times New Roman"/>
        </w:rPr>
        <w:t xml:space="preserve">dienu </w:t>
      </w:r>
      <w:r w:rsidR="00E9155B" w:rsidRPr="00CE49EA">
        <w:rPr>
          <w:rFonts w:ascii="Times New Roman" w:hAnsi="Times New Roman"/>
        </w:rPr>
        <w:t>motivācijas programm</w:t>
      </w:r>
      <w:r w:rsidR="00DE5D2B" w:rsidRPr="00CE49EA">
        <w:rPr>
          <w:rFonts w:ascii="Times New Roman" w:hAnsi="Times New Roman"/>
        </w:rPr>
        <w:t>ā</w:t>
      </w:r>
      <w:r w:rsidR="00E9155B" w:rsidRPr="00CE49EA">
        <w:rPr>
          <w:rFonts w:ascii="Times New Roman" w:hAnsi="Times New Roman"/>
        </w:rPr>
        <w:t>, jo 30 dienu obligātā ārstēšanas programma tiek noteikta ar bāriņtiesas lēmum</w:t>
      </w:r>
      <w:r w:rsidR="00DE5D2B" w:rsidRPr="00CE49EA">
        <w:rPr>
          <w:rFonts w:ascii="Times New Roman" w:hAnsi="Times New Roman"/>
        </w:rPr>
        <w:t>u</w:t>
      </w:r>
      <w:r w:rsidR="00E9155B" w:rsidRPr="00CE49EA">
        <w:rPr>
          <w:rFonts w:ascii="Times New Roman" w:hAnsi="Times New Roman"/>
        </w:rPr>
        <w:t>, turklāt valsts gada laikā šajā programma apmaksā ārstēšanu vidēji 6 pacientiem.</w:t>
      </w:r>
      <w:r w:rsidR="00E23B58" w:rsidRPr="00CE49EA">
        <w:rPr>
          <w:rStyle w:val="FootnoteReference"/>
          <w:rFonts w:ascii="Times New Roman" w:hAnsi="Times New Roman"/>
        </w:rPr>
        <w:footnoteReference w:id="16"/>
      </w:r>
    </w:p>
    <w:p w:rsidR="004C5B0A" w:rsidRPr="00CE49EA" w:rsidRDefault="004C5B0A" w:rsidP="004C5B0A">
      <w:pPr>
        <w:ind w:firstLine="720"/>
        <w:jc w:val="both"/>
        <w:rPr>
          <w:rFonts w:ascii="Times New Roman" w:hAnsi="Times New Roman"/>
        </w:rPr>
      </w:pPr>
      <w:r w:rsidRPr="00CE49EA">
        <w:rPr>
          <w:rFonts w:ascii="Times New Roman" w:hAnsi="Times New Roman"/>
        </w:rPr>
        <w:t xml:space="preserve">Jāvērš uzmanība, ka </w:t>
      </w:r>
      <w:proofErr w:type="gramStart"/>
      <w:r w:rsidRPr="00CE49EA">
        <w:rPr>
          <w:rFonts w:ascii="Times New Roman" w:hAnsi="Times New Roman"/>
        </w:rPr>
        <w:t>2014.gada</w:t>
      </w:r>
      <w:proofErr w:type="gramEnd"/>
      <w:r w:rsidRPr="00CE49EA">
        <w:rPr>
          <w:rFonts w:ascii="Times New Roman" w:hAnsi="Times New Roman"/>
        </w:rPr>
        <w:t xml:space="preserve"> 6.maijā Ministru kabinets apstiprināja 62 657 </w:t>
      </w:r>
      <w:proofErr w:type="spellStart"/>
      <w:r w:rsidRPr="00CE49EA">
        <w:rPr>
          <w:rFonts w:ascii="Times New Roman" w:hAnsi="Times New Roman"/>
          <w:i/>
        </w:rPr>
        <w:t>euro</w:t>
      </w:r>
      <w:proofErr w:type="spellEnd"/>
      <w:r w:rsidRPr="00CE49EA">
        <w:rPr>
          <w:rFonts w:ascii="Times New Roman" w:hAnsi="Times New Roman"/>
        </w:rPr>
        <w:t xml:space="preserve"> piešķiršanu no psihoaktīvajām vielām atkarīgu pusaudžu rehabilitācijai, paredzot ik mēnesi apmaksāt papildu 10 gultas.</w:t>
      </w:r>
      <w:r w:rsidRPr="00CE49EA">
        <w:rPr>
          <w:rStyle w:val="FootnoteReference"/>
          <w:rFonts w:ascii="Times New Roman" w:hAnsi="Times New Roman"/>
        </w:rPr>
        <w:footnoteReference w:id="17"/>
      </w:r>
      <w:r w:rsidRPr="00CE49EA">
        <w:rPr>
          <w:rFonts w:ascii="Times New Roman" w:hAnsi="Times New Roman"/>
        </w:rPr>
        <w:t xml:space="preserve"> Šāds lēmums ievērojami uzlabos ārstniecības pieejamību un </w:t>
      </w:r>
      <w:r w:rsidRPr="00CE49EA">
        <w:rPr>
          <w:rFonts w:ascii="Times New Roman" w:hAnsi="Times New Roman"/>
        </w:rPr>
        <w:lastRenderedPageBreak/>
        <w:t xml:space="preserve">viennozīmīgi ir vērtējams atzinīgi. Vienlaikus jāuzsver, ka lielāks valsts apmaksāto gultu skaits ir jānodrošina arī turpmākajos gados, apmaksājot obligāto ārstēšanas programmu vismaz 100 pusaudžiem gadā, jo, balstoties uz statistikas datiem, </w:t>
      </w:r>
      <w:proofErr w:type="gramStart"/>
      <w:r w:rsidRPr="00CE49EA">
        <w:rPr>
          <w:rFonts w:ascii="Times New Roman" w:hAnsi="Times New Roman"/>
        </w:rPr>
        <w:t>2013.gadā</w:t>
      </w:r>
      <w:proofErr w:type="gramEnd"/>
      <w:r w:rsidRPr="00CE49EA">
        <w:rPr>
          <w:rFonts w:ascii="Times New Roman" w:hAnsi="Times New Roman"/>
        </w:rPr>
        <w:t xml:space="preserve"> no psihoaktīvo vielu pārmērīgas lietošanas un intoksikācijas tika ārstēti 169 pusaudži un no atkarības – 24 pusaudži. Jāatgādina, ka narkoloģijas gultas tiek izmantotas arī alkohola izraisīto problēmu ārstēšanai,</w:t>
      </w:r>
      <w:r w:rsidR="004D11A5" w:rsidRPr="00CE49EA">
        <w:rPr>
          <w:rFonts w:ascii="Times New Roman" w:hAnsi="Times New Roman"/>
        </w:rPr>
        <w:t xml:space="preserve"> tādēļ jāapskata arī ar to saistīto statistiku. T</w:t>
      </w:r>
      <w:r w:rsidRPr="00CE49EA">
        <w:rPr>
          <w:rFonts w:ascii="Times New Roman" w:hAnsi="Times New Roman"/>
        </w:rPr>
        <w:t xml:space="preserve">ā </w:t>
      </w:r>
      <w:proofErr w:type="gramStart"/>
      <w:r w:rsidRPr="00CE49EA">
        <w:rPr>
          <w:rFonts w:ascii="Times New Roman" w:hAnsi="Times New Roman"/>
        </w:rPr>
        <w:t>2013.gadā</w:t>
      </w:r>
      <w:proofErr w:type="gramEnd"/>
      <w:r w:rsidRPr="00CE49EA">
        <w:rPr>
          <w:rFonts w:ascii="Times New Roman" w:hAnsi="Times New Roman"/>
        </w:rPr>
        <w:t xml:space="preserve"> no alkohola intoksikācijas tika ārstēti 164 pusaudži un no atkarības – 18 pusaudži.</w:t>
      </w:r>
      <w:r w:rsidRPr="00CE49EA">
        <w:rPr>
          <w:rStyle w:val="FootnoteReference"/>
          <w:rFonts w:ascii="Times New Roman" w:hAnsi="Times New Roman"/>
        </w:rPr>
        <w:footnoteReference w:id="18"/>
      </w:r>
    </w:p>
    <w:p w:rsidR="00E36826" w:rsidRPr="00CE49EA" w:rsidRDefault="004C5B0A">
      <w:pPr>
        <w:jc w:val="both"/>
        <w:rPr>
          <w:rFonts w:ascii="Times New Roman" w:hAnsi="Times New Roman"/>
        </w:rPr>
      </w:pPr>
      <w:r w:rsidRPr="00CE49EA">
        <w:rPr>
          <w:rFonts w:ascii="Times New Roman" w:hAnsi="Times New Roman"/>
        </w:rPr>
        <w:tab/>
      </w:r>
      <w:r w:rsidR="008B1AAA" w:rsidRPr="00CE49EA">
        <w:rPr>
          <w:rFonts w:ascii="Times New Roman" w:hAnsi="Times New Roman"/>
        </w:rPr>
        <w:t xml:space="preserve">Turpinot par ārstniecības pieprasījuma dinamiku, jānorāda, ka </w:t>
      </w:r>
      <w:proofErr w:type="gramStart"/>
      <w:r w:rsidR="008B1AAA" w:rsidRPr="00CE49EA">
        <w:rPr>
          <w:rFonts w:ascii="Times New Roman" w:hAnsi="Times New Roman"/>
        </w:rPr>
        <w:t>2013.gadā</w:t>
      </w:r>
      <w:proofErr w:type="gramEnd"/>
      <w:r w:rsidR="008B1AAA" w:rsidRPr="00CE49EA">
        <w:rPr>
          <w:rFonts w:ascii="Times New Roman" w:hAnsi="Times New Roman"/>
        </w:rPr>
        <w:t xml:space="preserve"> tika uzsākta jauna </w:t>
      </w:r>
      <w:r w:rsidR="00622111" w:rsidRPr="00CE49EA">
        <w:rPr>
          <w:rFonts w:ascii="Times New Roman" w:hAnsi="Times New Roman"/>
        </w:rPr>
        <w:t xml:space="preserve">datu ievākšanas </w:t>
      </w:r>
      <w:r w:rsidR="008B1AAA" w:rsidRPr="00CE49EA">
        <w:rPr>
          <w:rFonts w:ascii="Times New Roman" w:hAnsi="Times New Roman"/>
        </w:rPr>
        <w:t>sistēma (definīcija) par narkoloģijas pacientiem un ārstēšanas epizodēm, līdz</w:t>
      </w:r>
      <w:r w:rsidR="00E458AD" w:rsidRPr="00CE49EA">
        <w:rPr>
          <w:rFonts w:ascii="Times New Roman" w:hAnsi="Times New Roman"/>
        </w:rPr>
        <w:t xml:space="preserve"> ar k</w:t>
      </w:r>
      <w:r w:rsidR="00E1126F" w:rsidRPr="00CE49EA">
        <w:rPr>
          <w:rFonts w:ascii="Times New Roman" w:hAnsi="Times New Roman"/>
        </w:rPr>
        <w:t>o nav iespējams veikt salīdzinājumu</w:t>
      </w:r>
      <w:r w:rsidR="0060179C" w:rsidRPr="00CE49EA">
        <w:rPr>
          <w:rFonts w:ascii="Times New Roman" w:hAnsi="Times New Roman"/>
        </w:rPr>
        <w:t xml:space="preserve"> ar iepriekšējiem gadiem</w:t>
      </w:r>
      <w:r w:rsidR="008B1AAA" w:rsidRPr="00CE49EA">
        <w:rPr>
          <w:rFonts w:ascii="Times New Roman" w:hAnsi="Times New Roman"/>
        </w:rPr>
        <w:t xml:space="preserve">. </w:t>
      </w:r>
      <w:r w:rsidR="00873128" w:rsidRPr="00CE49EA">
        <w:rPr>
          <w:rFonts w:ascii="Times New Roman" w:hAnsi="Times New Roman"/>
        </w:rPr>
        <w:t>Kopā</w:t>
      </w:r>
      <w:r w:rsidR="008B1AAA" w:rsidRPr="00CE49EA">
        <w:rPr>
          <w:rFonts w:ascii="Times New Roman" w:hAnsi="Times New Roman"/>
        </w:rPr>
        <w:t xml:space="preserve"> </w:t>
      </w:r>
      <w:proofErr w:type="gramStart"/>
      <w:r w:rsidR="008B1AAA" w:rsidRPr="00CE49EA">
        <w:rPr>
          <w:rFonts w:ascii="Times New Roman" w:hAnsi="Times New Roman"/>
        </w:rPr>
        <w:t>2013.gadā</w:t>
      </w:r>
      <w:proofErr w:type="gramEnd"/>
      <w:r w:rsidR="008B1AAA" w:rsidRPr="00CE49EA">
        <w:rPr>
          <w:rFonts w:ascii="Times New Roman" w:hAnsi="Times New Roman"/>
        </w:rPr>
        <w:t xml:space="preserve"> ar psihoaktīvo vielu atkarības un intoksikācijas diagnozēm (F11-F19) tika ārstēts 1281 pacients, tai </w:t>
      </w:r>
      <w:r w:rsidR="0060179C" w:rsidRPr="00CE49EA">
        <w:rPr>
          <w:rFonts w:ascii="Times New Roman" w:hAnsi="Times New Roman"/>
        </w:rPr>
        <w:t xml:space="preserve">skaitā </w:t>
      </w:r>
      <w:r w:rsidR="00E1126F" w:rsidRPr="00CE49EA">
        <w:rPr>
          <w:rFonts w:ascii="Times New Roman" w:hAnsi="Times New Roman"/>
        </w:rPr>
        <w:t>421 pacientam šāda diagnoze</w:t>
      </w:r>
      <w:r w:rsidR="008B1AAA" w:rsidRPr="00CE49EA">
        <w:rPr>
          <w:rFonts w:ascii="Times New Roman" w:hAnsi="Times New Roman"/>
        </w:rPr>
        <w:t xml:space="preserve"> tika reģistrēta pirmo reizi.</w:t>
      </w:r>
      <w:r w:rsidR="00E23B58" w:rsidRPr="00CE49EA">
        <w:rPr>
          <w:rStyle w:val="FootnoteReference"/>
          <w:rFonts w:ascii="Times New Roman" w:hAnsi="Times New Roman"/>
        </w:rPr>
        <w:footnoteReference w:id="19"/>
      </w:r>
      <w:r w:rsidR="00E6406A" w:rsidRPr="00CE49EA">
        <w:t xml:space="preserve"> </w:t>
      </w:r>
      <w:r w:rsidR="00E6406A" w:rsidRPr="00CE49EA">
        <w:rPr>
          <w:rFonts w:ascii="Times New Roman" w:hAnsi="Times New Roman"/>
        </w:rPr>
        <w:t xml:space="preserve">Pēdējo gadu laikā visbiežāk tiek uzstādīta ar vairāku vielu lietošanu un atkarību saistīta diagnoze (F19), kas </w:t>
      </w:r>
      <w:r w:rsidR="00C40AC2" w:rsidRPr="00CE49EA">
        <w:rPr>
          <w:rFonts w:ascii="Times New Roman" w:hAnsi="Times New Roman"/>
        </w:rPr>
        <w:t xml:space="preserve">2012.gadā </w:t>
      </w:r>
      <w:r w:rsidR="00E6406A" w:rsidRPr="00CE49EA">
        <w:rPr>
          <w:rFonts w:ascii="Times New Roman" w:hAnsi="Times New Roman"/>
        </w:rPr>
        <w:t>reģistrēta 42% pirmreizē</w:t>
      </w:r>
      <w:r w:rsidR="00C40AC2" w:rsidRPr="00CE49EA">
        <w:rPr>
          <w:rFonts w:ascii="Times New Roman" w:hAnsi="Times New Roman"/>
        </w:rPr>
        <w:t>jo gadījumu</w:t>
      </w:r>
      <w:r w:rsidR="00E6406A" w:rsidRPr="00CE49EA">
        <w:rPr>
          <w:rFonts w:ascii="Times New Roman" w:hAnsi="Times New Roman"/>
        </w:rPr>
        <w:t xml:space="preserve">. Kā nākamās biežāk minētās diagnozes ir saistītas ar </w:t>
      </w:r>
      <w:proofErr w:type="spellStart"/>
      <w:r w:rsidR="00E6406A" w:rsidRPr="00CE49EA">
        <w:rPr>
          <w:rFonts w:ascii="Times New Roman" w:hAnsi="Times New Roman"/>
        </w:rPr>
        <w:t>kanabinoīdiem</w:t>
      </w:r>
      <w:proofErr w:type="spellEnd"/>
      <w:r w:rsidR="00E6406A" w:rsidRPr="00CE49EA">
        <w:rPr>
          <w:rFonts w:ascii="Times New Roman" w:hAnsi="Times New Roman"/>
        </w:rPr>
        <w:t xml:space="preserve"> (F12 – 25,1%), stimulantiem (F15 – 16,9%) un </w:t>
      </w:r>
      <w:proofErr w:type="spellStart"/>
      <w:r w:rsidR="00E6406A" w:rsidRPr="00CE49EA">
        <w:rPr>
          <w:rFonts w:ascii="Times New Roman" w:hAnsi="Times New Roman"/>
        </w:rPr>
        <w:t>opioīdiem</w:t>
      </w:r>
      <w:proofErr w:type="spellEnd"/>
      <w:r w:rsidR="00E6406A" w:rsidRPr="00CE49EA">
        <w:rPr>
          <w:rFonts w:ascii="Times New Roman" w:hAnsi="Times New Roman"/>
        </w:rPr>
        <w:t xml:space="preserve"> (F11 – 12,5%)</w:t>
      </w:r>
      <w:r w:rsidR="00C40AC2" w:rsidRPr="00CE49EA">
        <w:rPr>
          <w:rFonts w:ascii="Times New Roman" w:hAnsi="Times New Roman"/>
        </w:rPr>
        <w:t>.</w:t>
      </w:r>
      <w:r w:rsidR="00E6406A" w:rsidRPr="00CE49EA">
        <w:rPr>
          <w:rStyle w:val="FootnoteReference"/>
          <w:rFonts w:ascii="Times New Roman" w:eastAsia="Calibri" w:hAnsi="Times New Roman"/>
        </w:rPr>
        <w:footnoteReference w:id="20"/>
      </w:r>
    </w:p>
    <w:p w:rsidR="0060179C" w:rsidRPr="00CE49EA" w:rsidRDefault="00627E14" w:rsidP="0060179C">
      <w:pPr>
        <w:ind w:firstLine="720"/>
        <w:jc w:val="both"/>
        <w:rPr>
          <w:rFonts w:ascii="Times New Roman" w:hAnsi="Times New Roman"/>
        </w:rPr>
      </w:pPr>
      <w:r w:rsidRPr="00CE49EA">
        <w:rPr>
          <w:rFonts w:ascii="Times New Roman" w:hAnsi="Times New Roman"/>
        </w:rPr>
        <w:t xml:space="preserve">Narkotiku lietotāju </w:t>
      </w:r>
      <w:r w:rsidR="00E1126F" w:rsidRPr="00CE49EA">
        <w:rPr>
          <w:rFonts w:ascii="Times New Roman" w:hAnsi="Times New Roman"/>
        </w:rPr>
        <w:t>k</w:t>
      </w:r>
      <w:r w:rsidR="008B1AAA" w:rsidRPr="00CE49EA">
        <w:rPr>
          <w:rFonts w:ascii="Times New Roman" w:hAnsi="Times New Roman"/>
        </w:rPr>
        <w:t>ohortas pētījuma 7.posm</w:t>
      </w:r>
      <w:r w:rsidRPr="00CE49EA">
        <w:rPr>
          <w:rFonts w:ascii="Times New Roman" w:hAnsi="Times New Roman"/>
        </w:rPr>
        <w:t>a rezultāti liecina, ka</w:t>
      </w:r>
      <w:r w:rsidR="008B1AAA" w:rsidRPr="00CE49EA">
        <w:rPr>
          <w:rFonts w:ascii="Times New Roman" w:hAnsi="Times New Roman"/>
        </w:rPr>
        <w:t xml:space="preserve"> pieaudzis augsta riska lietotāju skaits no </w:t>
      </w:r>
      <w:r w:rsidR="00622111" w:rsidRPr="00CE49EA">
        <w:rPr>
          <w:rFonts w:ascii="Times New Roman" w:hAnsi="Times New Roman"/>
        </w:rPr>
        <w:t>12 974</w:t>
      </w:r>
      <w:r w:rsidR="008B1AAA" w:rsidRPr="00CE49EA">
        <w:rPr>
          <w:rFonts w:ascii="Times New Roman" w:hAnsi="Times New Roman"/>
        </w:rPr>
        <w:t xml:space="preserve"> personām </w:t>
      </w:r>
      <w:proofErr w:type="gramStart"/>
      <w:r w:rsidR="008B1AAA" w:rsidRPr="00CE49EA">
        <w:rPr>
          <w:rFonts w:ascii="Times New Roman" w:hAnsi="Times New Roman"/>
        </w:rPr>
        <w:t>2011.gadā</w:t>
      </w:r>
      <w:proofErr w:type="gramEnd"/>
      <w:r w:rsidR="008B1AAA" w:rsidRPr="00CE49EA">
        <w:rPr>
          <w:rFonts w:ascii="Times New Roman" w:hAnsi="Times New Roman"/>
        </w:rPr>
        <w:t xml:space="preserve"> (9,</w:t>
      </w:r>
      <w:r w:rsidR="00622111" w:rsidRPr="00CE49EA">
        <w:rPr>
          <w:rFonts w:ascii="Times New Roman" w:hAnsi="Times New Roman"/>
        </w:rPr>
        <w:t>4</w:t>
      </w:r>
      <w:r w:rsidR="008B1AAA" w:rsidRPr="00CE49EA">
        <w:rPr>
          <w:rFonts w:ascii="Times New Roman" w:hAnsi="Times New Roman"/>
        </w:rPr>
        <w:t xml:space="preserve"> uz 100 000 iedzīvotājiem) līdz 16 667 personām 2013.gadā (1</w:t>
      </w:r>
      <w:r w:rsidRPr="00CE49EA">
        <w:rPr>
          <w:rFonts w:ascii="Times New Roman" w:hAnsi="Times New Roman"/>
        </w:rPr>
        <w:t>2,2 uz 100 000 iedzīvotājiem), n</w:t>
      </w:r>
      <w:r w:rsidR="008B1AAA" w:rsidRPr="00CE49EA">
        <w:rPr>
          <w:rFonts w:ascii="Times New Roman" w:hAnsi="Times New Roman"/>
        </w:rPr>
        <w:t xml:space="preserve">o kurām aptuveni 15 416 </w:t>
      </w:r>
      <w:r w:rsidRPr="00CE49EA">
        <w:rPr>
          <w:rFonts w:ascii="Times New Roman" w:hAnsi="Times New Roman"/>
        </w:rPr>
        <w:t xml:space="preserve">personas </w:t>
      </w:r>
      <w:r w:rsidR="008B1AAA" w:rsidRPr="00CE49EA">
        <w:rPr>
          <w:rFonts w:ascii="Times New Roman" w:hAnsi="Times New Roman"/>
        </w:rPr>
        <w:t xml:space="preserve">var uzskatīt </w:t>
      </w:r>
      <w:r w:rsidR="00197257" w:rsidRPr="00CE49EA">
        <w:rPr>
          <w:rFonts w:ascii="Times New Roman" w:hAnsi="Times New Roman"/>
        </w:rPr>
        <w:t>par problemātiskiem</w:t>
      </w:r>
      <w:r w:rsidR="008B1AAA" w:rsidRPr="00CE49EA">
        <w:rPr>
          <w:rFonts w:ascii="Times New Roman" w:hAnsi="Times New Roman"/>
        </w:rPr>
        <w:t xml:space="preserve"> </w:t>
      </w:r>
      <w:proofErr w:type="spellStart"/>
      <w:r w:rsidR="008B1AAA" w:rsidRPr="00CE49EA">
        <w:rPr>
          <w:rFonts w:ascii="Times New Roman" w:hAnsi="Times New Roman"/>
        </w:rPr>
        <w:t>opioīdu</w:t>
      </w:r>
      <w:proofErr w:type="spellEnd"/>
      <w:r w:rsidR="008B1AAA" w:rsidRPr="00CE49EA">
        <w:rPr>
          <w:rFonts w:ascii="Times New Roman" w:hAnsi="Times New Roman"/>
        </w:rPr>
        <w:t xml:space="preserve"> un amfetamīnu lietotājiem</w:t>
      </w:r>
      <w:r w:rsidR="00E23B58" w:rsidRPr="00CE49EA">
        <w:rPr>
          <w:rFonts w:ascii="Times New Roman" w:hAnsi="Times New Roman"/>
        </w:rPr>
        <w:t>.</w:t>
      </w:r>
      <w:r w:rsidR="00E23B58" w:rsidRPr="00CE49EA">
        <w:rPr>
          <w:rStyle w:val="FootnoteReference"/>
          <w:rFonts w:ascii="Times New Roman" w:hAnsi="Times New Roman"/>
        </w:rPr>
        <w:footnoteReference w:id="21"/>
      </w:r>
      <w:r w:rsidR="008B1AAA" w:rsidRPr="00CE49EA">
        <w:rPr>
          <w:rFonts w:ascii="Times New Roman" w:hAnsi="Times New Roman"/>
        </w:rPr>
        <w:t xml:space="preserve"> </w:t>
      </w:r>
      <w:r w:rsidR="00C83FD3" w:rsidRPr="00CE49EA">
        <w:rPr>
          <w:rFonts w:ascii="Times New Roman" w:hAnsi="Times New Roman"/>
        </w:rPr>
        <w:t>Jānorāda, ka dati</w:t>
      </w:r>
      <w:r w:rsidR="0060179C" w:rsidRPr="00CE49EA">
        <w:rPr>
          <w:rFonts w:ascii="Times New Roman" w:hAnsi="Times New Roman"/>
        </w:rPr>
        <w:t xml:space="preserve"> jāvērtē p</w:t>
      </w:r>
      <w:r w:rsidR="00E1126F" w:rsidRPr="00CE49EA">
        <w:rPr>
          <w:rFonts w:ascii="Times New Roman" w:hAnsi="Times New Roman"/>
        </w:rPr>
        <w:t>iesardzīgi, jo skaita aprēķināšanu</w:t>
      </w:r>
      <w:r w:rsidR="0060179C" w:rsidRPr="00CE49EA">
        <w:rPr>
          <w:rFonts w:ascii="Times New Roman" w:hAnsi="Times New Roman"/>
        </w:rPr>
        <w:t xml:space="preserve"> var ietekmēt dažādas metodoloģij</w:t>
      </w:r>
      <w:r w:rsidR="0010216D" w:rsidRPr="00CE49EA">
        <w:rPr>
          <w:rFonts w:ascii="Times New Roman" w:hAnsi="Times New Roman"/>
        </w:rPr>
        <w:t xml:space="preserve">as nianses. </w:t>
      </w:r>
      <w:r w:rsidR="004C5B0A" w:rsidRPr="00CE49EA">
        <w:rPr>
          <w:rFonts w:ascii="Times New Roman" w:hAnsi="Times New Roman"/>
        </w:rPr>
        <w:t>Problemātisku</w:t>
      </w:r>
      <w:r w:rsidR="008B1AAA" w:rsidRPr="00CE49EA">
        <w:rPr>
          <w:rFonts w:ascii="Times New Roman" w:hAnsi="Times New Roman"/>
        </w:rPr>
        <w:t xml:space="preserve"> lietotāju skaita pieaugums vistiešāk var atsaukties uz ārstniecības pieprasījuma pieaugumu.</w:t>
      </w:r>
      <w:r w:rsidR="000D75BD" w:rsidRPr="00CE49EA">
        <w:rPr>
          <w:rFonts w:ascii="Times New Roman" w:hAnsi="Times New Roman"/>
        </w:rPr>
        <w:t xml:space="preserve"> </w:t>
      </w:r>
      <w:r w:rsidR="008B1AAA" w:rsidRPr="00CE49EA">
        <w:rPr>
          <w:rFonts w:ascii="Times New Roman" w:hAnsi="Times New Roman"/>
        </w:rPr>
        <w:t xml:space="preserve">Turklāt problemātisko lietotāju pieaugums var nelabvēlīgi ietekmēt dažādu infekcijas slimību izplatību, ja savlaicīgi netiek nodrošināti riska un kaitējuma mazināšanas pasākumi. </w:t>
      </w:r>
    </w:p>
    <w:p w:rsidR="008B1AAA" w:rsidRPr="00CE49EA" w:rsidRDefault="008B1AAA" w:rsidP="0060179C">
      <w:pPr>
        <w:ind w:firstLine="720"/>
        <w:jc w:val="both"/>
        <w:rPr>
          <w:rFonts w:ascii="Times New Roman" w:hAnsi="Times New Roman"/>
        </w:rPr>
      </w:pPr>
      <w:r w:rsidRPr="00CE49EA">
        <w:rPr>
          <w:rFonts w:ascii="Times New Roman" w:hAnsi="Times New Roman"/>
        </w:rPr>
        <w:t xml:space="preserve">Analizējot ārstniecības resursu pieejamību, var secināt, ka situācija </w:t>
      </w:r>
      <w:r w:rsidR="00C40AC2" w:rsidRPr="00CE49EA">
        <w:rPr>
          <w:rFonts w:ascii="Times New Roman" w:hAnsi="Times New Roman"/>
        </w:rPr>
        <w:t>kopumā saglabājusies nemainīga,</w:t>
      </w:r>
      <w:r w:rsidR="00E1126F" w:rsidRPr="00CE49EA">
        <w:rPr>
          <w:rFonts w:ascii="Times New Roman" w:hAnsi="Times New Roman"/>
        </w:rPr>
        <w:t xml:space="preserve"> un novērojamas gan pozitīvas, gan negatīvas tendences.</w:t>
      </w:r>
    </w:p>
    <w:p w:rsidR="008B1AAA" w:rsidRPr="00CE49EA" w:rsidRDefault="008B1AAA" w:rsidP="00A02941">
      <w:pPr>
        <w:jc w:val="both"/>
        <w:rPr>
          <w:rFonts w:ascii="Times New Roman" w:hAnsi="Times New Roman"/>
        </w:rPr>
      </w:pPr>
      <w:r w:rsidRPr="00CE49EA">
        <w:rPr>
          <w:rFonts w:ascii="Times New Roman" w:hAnsi="Times New Roman"/>
        </w:rPr>
        <w:tab/>
        <w:t xml:space="preserve">Atzinīgi jāvērtē </w:t>
      </w:r>
      <w:r w:rsidR="0060179C" w:rsidRPr="00CE49EA">
        <w:rPr>
          <w:rFonts w:ascii="Times New Roman" w:hAnsi="Times New Roman"/>
        </w:rPr>
        <w:t xml:space="preserve">klientu skaita pieaugumu ilgtermiņa </w:t>
      </w:r>
      <w:proofErr w:type="spellStart"/>
      <w:r w:rsidR="00E37561" w:rsidRPr="00CE49EA">
        <w:rPr>
          <w:rFonts w:ascii="Times New Roman" w:hAnsi="Times New Roman"/>
        </w:rPr>
        <w:t>farmakoterp</w:t>
      </w:r>
      <w:r w:rsidR="0060179C" w:rsidRPr="00CE49EA">
        <w:rPr>
          <w:rFonts w:ascii="Times New Roman" w:hAnsi="Times New Roman"/>
        </w:rPr>
        <w:t>ijas</w:t>
      </w:r>
      <w:proofErr w:type="spellEnd"/>
      <w:r w:rsidR="0060179C" w:rsidRPr="00CE49EA">
        <w:rPr>
          <w:rFonts w:ascii="Times New Roman" w:hAnsi="Times New Roman"/>
        </w:rPr>
        <w:t xml:space="preserve"> ar metadonu un </w:t>
      </w:r>
      <w:proofErr w:type="spellStart"/>
      <w:r w:rsidR="0060179C" w:rsidRPr="00CE49EA">
        <w:rPr>
          <w:rFonts w:ascii="Times New Roman" w:hAnsi="Times New Roman"/>
        </w:rPr>
        <w:t>buprenorfīnu</w:t>
      </w:r>
      <w:proofErr w:type="spellEnd"/>
      <w:r w:rsidR="0060179C" w:rsidRPr="00CE49EA">
        <w:rPr>
          <w:rFonts w:ascii="Times New Roman" w:hAnsi="Times New Roman"/>
        </w:rPr>
        <w:t xml:space="preserve"> program</w:t>
      </w:r>
      <w:r w:rsidR="00E1126F" w:rsidRPr="00CE49EA">
        <w:rPr>
          <w:rFonts w:ascii="Times New Roman" w:hAnsi="Times New Roman"/>
        </w:rPr>
        <w:t>m</w:t>
      </w:r>
      <w:r w:rsidR="0060179C" w:rsidRPr="00CE49EA">
        <w:rPr>
          <w:rFonts w:ascii="Times New Roman" w:hAnsi="Times New Roman"/>
        </w:rPr>
        <w:t>ā</w:t>
      </w:r>
      <w:r w:rsidRPr="00CE49EA">
        <w:rPr>
          <w:rFonts w:ascii="Times New Roman" w:hAnsi="Times New Roman"/>
        </w:rPr>
        <w:t xml:space="preserve"> no 189 klientiem </w:t>
      </w:r>
      <w:proofErr w:type="gramStart"/>
      <w:r w:rsidRPr="00CE49EA">
        <w:rPr>
          <w:rFonts w:ascii="Times New Roman" w:hAnsi="Times New Roman"/>
        </w:rPr>
        <w:t>2009.gada</w:t>
      </w:r>
      <w:proofErr w:type="gramEnd"/>
      <w:r w:rsidRPr="00CE49EA">
        <w:rPr>
          <w:rFonts w:ascii="Times New Roman" w:hAnsi="Times New Roman"/>
        </w:rPr>
        <w:t xml:space="preserve"> nogalē līdz </w:t>
      </w:r>
      <w:r w:rsidR="006D7A91" w:rsidRPr="00CE49EA">
        <w:rPr>
          <w:rFonts w:ascii="Times New Roman" w:hAnsi="Times New Roman"/>
        </w:rPr>
        <w:t>501</w:t>
      </w:r>
      <w:r w:rsidRPr="00CE49EA">
        <w:rPr>
          <w:rFonts w:ascii="Times New Roman" w:hAnsi="Times New Roman"/>
        </w:rPr>
        <w:t xml:space="preserve"> klientiem 2013.gada nogalē</w:t>
      </w:r>
      <w:r w:rsidR="00E02075" w:rsidRPr="00CE49EA">
        <w:rPr>
          <w:rFonts w:ascii="Times New Roman" w:hAnsi="Times New Roman"/>
        </w:rPr>
        <w:t>.</w:t>
      </w:r>
      <w:r w:rsidR="00E23B58" w:rsidRPr="00CE49EA">
        <w:rPr>
          <w:rStyle w:val="FootnoteReference"/>
          <w:rFonts w:ascii="Times New Roman" w:hAnsi="Times New Roman"/>
        </w:rPr>
        <w:footnoteReference w:id="22"/>
      </w:r>
      <w:r w:rsidRPr="00CE49EA">
        <w:rPr>
          <w:rFonts w:ascii="Times New Roman" w:hAnsi="Times New Roman"/>
        </w:rPr>
        <w:t xml:space="preserve"> Tomēr aplēses par problemātisko </w:t>
      </w:r>
      <w:proofErr w:type="spellStart"/>
      <w:r w:rsidRPr="00CE49EA">
        <w:rPr>
          <w:rFonts w:ascii="Times New Roman" w:hAnsi="Times New Roman"/>
        </w:rPr>
        <w:t>opioīdu</w:t>
      </w:r>
      <w:proofErr w:type="spellEnd"/>
      <w:r w:rsidRPr="00CE49EA">
        <w:rPr>
          <w:rFonts w:ascii="Times New Roman" w:hAnsi="Times New Roman"/>
        </w:rPr>
        <w:t xml:space="preserve"> lietotāju</w:t>
      </w:r>
      <w:r w:rsidR="006D7A91" w:rsidRPr="00CE49EA">
        <w:rPr>
          <w:rFonts w:ascii="Times New Roman" w:hAnsi="Times New Roman"/>
        </w:rPr>
        <w:t xml:space="preserve"> (</w:t>
      </w:r>
      <w:r w:rsidR="00DC160F" w:rsidRPr="00CE49EA">
        <w:rPr>
          <w:rFonts w:ascii="Times New Roman" w:hAnsi="Times New Roman"/>
        </w:rPr>
        <w:t>kopā 9298 personas 2012./2013.gadā)</w:t>
      </w:r>
      <w:r w:rsidR="00DC160F" w:rsidRPr="00CE49EA">
        <w:rPr>
          <w:rStyle w:val="FootnoteReference"/>
          <w:rFonts w:ascii="Times New Roman" w:hAnsi="Times New Roman"/>
        </w:rPr>
        <w:footnoteReference w:id="23"/>
      </w:r>
      <w:r w:rsidRPr="00CE49EA">
        <w:rPr>
          <w:rFonts w:ascii="Times New Roman" w:hAnsi="Times New Roman"/>
        </w:rPr>
        <w:t xml:space="preserve"> procentuālo attiecību, kuri saņem ilgtermiņa </w:t>
      </w:r>
      <w:proofErr w:type="spellStart"/>
      <w:r w:rsidRPr="00CE49EA">
        <w:rPr>
          <w:rFonts w:ascii="Times New Roman" w:hAnsi="Times New Roman"/>
        </w:rPr>
        <w:t>farmakoterapiju</w:t>
      </w:r>
      <w:proofErr w:type="spellEnd"/>
      <w:r w:rsidRPr="00CE49EA">
        <w:rPr>
          <w:rFonts w:ascii="Times New Roman" w:hAnsi="Times New Roman"/>
        </w:rPr>
        <w:t xml:space="preserve">, liecina, ka Latvijā joprojām ir viszemākais nodrošinājuma rādītājs ES (aptuveni </w:t>
      </w:r>
      <w:r w:rsidR="00DC160F" w:rsidRPr="00CE49EA">
        <w:rPr>
          <w:rFonts w:ascii="Times New Roman" w:hAnsi="Times New Roman"/>
        </w:rPr>
        <w:t>5</w:t>
      </w:r>
      <w:r w:rsidRPr="00CE49EA">
        <w:rPr>
          <w:rFonts w:ascii="Times New Roman" w:hAnsi="Times New Roman"/>
        </w:rPr>
        <w:t>%)</w:t>
      </w:r>
      <w:r w:rsidR="00E23B58" w:rsidRPr="00CE49EA">
        <w:rPr>
          <w:rFonts w:ascii="Times New Roman" w:hAnsi="Times New Roman"/>
        </w:rPr>
        <w:t>.</w:t>
      </w:r>
      <w:r w:rsidR="00E23B58" w:rsidRPr="00CE49EA">
        <w:rPr>
          <w:rStyle w:val="FootnoteReference"/>
          <w:rFonts w:ascii="Times New Roman" w:hAnsi="Times New Roman"/>
        </w:rPr>
        <w:footnoteReference w:id="24"/>
      </w:r>
      <w:r w:rsidRPr="00CE49EA">
        <w:rPr>
          <w:rFonts w:ascii="Times New Roman" w:hAnsi="Times New Roman"/>
        </w:rPr>
        <w:t xml:space="preserve"> </w:t>
      </w:r>
    </w:p>
    <w:p w:rsidR="008B1AAA" w:rsidRPr="00CE49EA" w:rsidRDefault="0060179C" w:rsidP="00A02941">
      <w:pPr>
        <w:ind w:firstLine="720"/>
        <w:jc w:val="both"/>
        <w:rPr>
          <w:rFonts w:ascii="Times New Roman" w:hAnsi="Times New Roman"/>
        </w:rPr>
      </w:pPr>
      <w:r w:rsidRPr="00CE49EA">
        <w:rPr>
          <w:rFonts w:ascii="Times New Roman" w:hAnsi="Times New Roman"/>
        </w:rPr>
        <w:t>Ārst</w:t>
      </w:r>
      <w:r w:rsidR="008B1AAA" w:rsidRPr="00CE49EA">
        <w:rPr>
          <w:rFonts w:ascii="Times New Roman" w:hAnsi="Times New Roman"/>
        </w:rPr>
        <w:t xml:space="preserve">niecības personāla resurss ir saglabājies stabils. Atbilstoši </w:t>
      </w:r>
      <w:r w:rsidR="002F76EF" w:rsidRPr="00CE49EA">
        <w:rPr>
          <w:rFonts w:ascii="Times New Roman" w:hAnsi="Times New Roman"/>
        </w:rPr>
        <w:t>VI</w:t>
      </w:r>
      <w:r w:rsidR="004D11A5" w:rsidRPr="00CE49EA">
        <w:rPr>
          <w:rFonts w:ascii="Times New Roman" w:hAnsi="Times New Roman"/>
        </w:rPr>
        <w:t xml:space="preserve"> Ā</w:t>
      </w:r>
      <w:r w:rsidR="008B1AAA" w:rsidRPr="00CE49EA">
        <w:rPr>
          <w:rFonts w:ascii="Times New Roman" w:hAnsi="Times New Roman"/>
        </w:rPr>
        <w:t>rstniecības personu un ārstniecības a</w:t>
      </w:r>
      <w:r w:rsidR="00430CAD" w:rsidRPr="00CE49EA">
        <w:rPr>
          <w:rFonts w:ascii="Times New Roman" w:hAnsi="Times New Roman"/>
        </w:rPr>
        <w:t>tbalsta personu reģistra datiem</w:t>
      </w:r>
      <w:r w:rsidR="008B1AAA" w:rsidRPr="00CE49EA">
        <w:rPr>
          <w:rFonts w:ascii="Times New Roman" w:hAnsi="Times New Roman"/>
        </w:rPr>
        <w:t xml:space="preserve"> </w:t>
      </w:r>
      <w:proofErr w:type="gramStart"/>
      <w:r w:rsidR="008B1AAA" w:rsidRPr="00CE49EA">
        <w:rPr>
          <w:rFonts w:ascii="Times New Roman" w:hAnsi="Times New Roman"/>
        </w:rPr>
        <w:t>2013.gadā</w:t>
      </w:r>
      <w:proofErr w:type="gramEnd"/>
      <w:r w:rsidR="008B1AAA" w:rsidRPr="00CE49EA">
        <w:rPr>
          <w:rFonts w:ascii="Times New Roman" w:hAnsi="Times New Roman"/>
        </w:rPr>
        <w:t xml:space="preserve"> Latvijā narkoloģisko palīdzību sniedza 94 ārsti 110 ambulatorās un </w:t>
      </w:r>
      <w:r w:rsidR="00430CAD" w:rsidRPr="00CE49EA">
        <w:rPr>
          <w:rFonts w:ascii="Times New Roman" w:hAnsi="Times New Roman"/>
        </w:rPr>
        <w:t>stacionārās ārstniecības iestādē</w:t>
      </w:r>
      <w:r w:rsidR="008B1AAA" w:rsidRPr="00CE49EA">
        <w:rPr>
          <w:rFonts w:ascii="Times New Roman" w:hAnsi="Times New Roman"/>
        </w:rPr>
        <w:t xml:space="preserve">s. Salīdzinoši </w:t>
      </w:r>
      <w:proofErr w:type="gramStart"/>
      <w:r w:rsidR="008B1AAA" w:rsidRPr="00CE49EA">
        <w:rPr>
          <w:rFonts w:ascii="Times New Roman" w:hAnsi="Times New Roman"/>
        </w:rPr>
        <w:t>2012.gadā</w:t>
      </w:r>
      <w:proofErr w:type="gramEnd"/>
      <w:r w:rsidR="008B1AAA" w:rsidRPr="00CE49EA">
        <w:rPr>
          <w:rFonts w:ascii="Times New Roman" w:hAnsi="Times New Roman"/>
        </w:rPr>
        <w:t xml:space="preserve"> 91 </w:t>
      </w:r>
      <w:r w:rsidR="00EF4E04" w:rsidRPr="00CE49EA">
        <w:rPr>
          <w:rFonts w:ascii="Times New Roman" w:hAnsi="Times New Roman"/>
        </w:rPr>
        <w:t>ārsts</w:t>
      </w:r>
      <w:r w:rsidR="008B1AAA" w:rsidRPr="00CE49EA">
        <w:rPr>
          <w:rFonts w:ascii="Times New Roman" w:hAnsi="Times New Roman"/>
        </w:rPr>
        <w:t xml:space="preserve"> sniedza palīd</w:t>
      </w:r>
      <w:r w:rsidRPr="00CE49EA">
        <w:rPr>
          <w:rFonts w:ascii="Times New Roman" w:hAnsi="Times New Roman"/>
        </w:rPr>
        <w:t>zību 97 ārstniecības iestādēs.</w:t>
      </w:r>
      <w:r w:rsidR="002E4CB3" w:rsidRPr="00CE49EA">
        <w:rPr>
          <w:rStyle w:val="FootnoteReference"/>
          <w:rFonts w:ascii="Times New Roman" w:hAnsi="Times New Roman"/>
        </w:rPr>
        <w:footnoteReference w:id="25"/>
      </w:r>
    </w:p>
    <w:p w:rsidR="00627E14" w:rsidRPr="00CE49EA" w:rsidRDefault="008B1AAA" w:rsidP="00430CAD">
      <w:pPr>
        <w:ind w:firstLine="720"/>
        <w:jc w:val="both"/>
        <w:rPr>
          <w:rFonts w:ascii="Times New Roman" w:hAnsi="Times New Roman"/>
        </w:rPr>
      </w:pPr>
      <w:r w:rsidRPr="00CE49EA">
        <w:rPr>
          <w:rFonts w:ascii="Times New Roman" w:hAnsi="Times New Roman"/>
        </w:rPr>
        <w:t>Jānorāda, ka vēro</w:t>
      </w:r>
      <w:r w:rsidR="00627E14" w:rsidRPr="00CE49EA">
        <w:rPr>
          <w:rFonts w:ascii="Times New Roman" w:hAnsi="Times New Roman"/>
        </w:rPr>
        <w:t>jama reģionāla atšķirība</w:t>
      </w:r>
      <w:r w:rsidRPr="00CE49EA">
        <w:rPr>
          <w:rFonts w:ascii="Times New Roman" w:hAnsi="Times New Roman"/>
        </w:rPr>
        <w:t xml:space="preserve"> narkologu pieejamībā, piemēram, </w:t>
      </w:r>
      <w:proofErr w:type="gramStart"/>
      <w:r w:rsidRPr="00CE49EA">
        <w:rPr>
          <w:rFonts w:ascii="Times New Roman" w:hAnsi="Times New Roman"/>
        </w:rPr>
        <w:t>2013.gadā</w:t>
      </w:r>
      <w:proofErr w:type="gramEnd"/>
      <w:r w:rsidRPr="00CE49EA">
        <w:rPr>
          <w:rFonts w:ascii="Times New Roman" w:hAnsi="Times New Roman"/>
        </w:rPr>
        <w:t xml:space="preserve"> Zemgalē vidēji bija 2,8 narkologi, Kurzemē – </w:t>
      </w:r>
      <w:r w:rsidR="002F76EF" w:rsidRPr="00CE49EA">
        <w:rPr>
          <w:rFonts w:ascii="Times New Roman" w:hAnsi="Times New Roman"/>
        </w:rPr>
        <w:t xml:space="preserve">Zemgalē </w:t>
      </w:r>
      <w:r w:rsidRPr="00CE49EA">
        <w:rPr>
          <w:rFonts w:ascii="Times New Roman" w:hAnsi="Times New Roman"/>
        </w:rPr>
        <w:t>2,7 narkologi, bet Rīgā – 8,4 narkologi uz 100 000 ied</w:t>
      </w:r>
      <w:r w:rsidR="0010216D" w:rsidRPr="00CE49EA">
        <w:rPr>
          <w:rFonts w:ascii="Times New Roman" w:hAnsi="Times New Roman"/>
        </w:rPr>
        <w:t>zīvotāju</w:t>
      </w:r>
      <w:r w:rsidRPr="00CE49EA">
        <w:rPr>
          <w:rFonts w:ascii="Times New Roman" w:hAnsi="Times New Roman"/>
        </w:rPr>
        <w:t>.</w:t>
      </w:r>
      <w:r w:rsidR="00627E14" w:rsidRPr="00CE49EA">
        <w:rPr>
          <w:rFonts w:ascii="Times New Roman" w:hAnsi="Times New Roman"/>
        </w:rPr>
        <w:t xml:space="preserve"> Cita starpā t</w:t>
      </w:r>
      <w:r w:rsidRPr="00CE49EA">
        <w:rPr>
          <w:rFonts w:ascii="Times New Roman" w:hAnsi="Times New Roman"/>
        </w:rPr>
        <w:t>ieši Kurzemē un</w:t>
      </w:r>
      <w:r w:rsidR="004D11A5" w:rsidRPr="00CE49EA">
        <w:rPr>
          <w:rFonts w:ascii="Times New Roman" w:hAnsi="Times New Roman"/>
        </w:rPr>
        <w:t xml:space="preserve"> Zemgalē</w:t>
      </w:r>
      <w:r w:rsidRPr="00CE49EA">
        <w:rPr>
          <w:rFonts w:ascii="Times New Roman" w:hAnsi="Times New Roman"/>
        </w:rPr>
        <w:t xml:space="preserve"> bija novērojams vislielākais saslimšanu </w:t>
      </w:r>
      <w:r w:rsidRPr="00CE49EA">
        <w:rPr>
          <w:rFonts w:ascii="Times New Roman" w:hAnsi="Times New Roman"/>
        </w:rPr>
        <w:lastRenderedPageBreak/>
        <w:t>skaits alko</w:t>
      </w:r>
      <w:r w:rsidR="00430CAD" w:rsidRPr="00CE49EA">
        <w:rPr>
          <w:rFonts w:ascii="Times New Roman" w:hAnsi="Times New Roman"/>
        </w:rPr>
        <w:t xml:space="preserve">hola un </w:t>
      </w:r>
      <w:r w:rsidR="0036386E" w:rsidRPr="00CE49EA">
        <w:rPr>
          <w:rFonts w:ascii="Times New Roman" w:hAnsi="Times New Roman"/>
        </w:rPr>
        <w:t>narkotiku</w:t>
      </w:r>
      <w:r w:rsidRPr="00CE49EA">
        <w:rPr>
          <w:rFonts w:ascii="Times New Roman" w:hAnsi="Times New Roman"/>
        </w:rPr>
        <w:t xml:space="preserve"> lietošanas dēļ, bet Rīgā vismazākais – attiecīgi 237,3, 233,4 un 127,6 gadījumi uz 100 000 iedzīvotāju</w:t>
      </w:r>
      <w:r w:rsidR="002E4CB3" w:rsidRPr="00CE49EA">
        <w:rPr>
          <w:rFonts w:ascii="Times New Roman" w:hAnsi="Times New Roman"/>
        </w:rPr>
        <w:t>.</w:t>
      </w:r>
      <w:r w:rsidR="002E4CB3" w:rsidRPr="00CE49EA">
        <w:rPr>
          <w:rStyle w:val="FootnoteReference"/>
          <w:rFonts w:ascii="Times New Roman" w:hAnsi="Times New Roman"/>
        </w:rPr>
        <w:footnoteReference w:id="26"/>
      </w:r>
      <w:r w:rsidR="00627E14" w:rsidRPr="00CE49EA">
        <w:rPr>
          <w:rFonts w:ascii="Times New Roman" w:hAnsi="Times New Roman"/>
        </w:rPr>
        <w:t xml:space="preserve"> </w:t>
      </w:r>
    </w:p>
    <w:p w:rsidR="008B1AAA" w:rsidRPr="00CE49EA" w:rsidRDefault="00627E14" w:rsidP="00627E14">
      <w:pPr>
        <w:ind w:firstLine="720"/>
        <w:jc w:val="both"/>
        <w:rPr>
          <w:rFonts w:ascii="Times New Roman" w:hAnsi="Times New Roman"/>
        </w:rPr>
      </w:pPr>
      <w:r w:rsidRPr="00CE49EA">
        <w:rPr>
          <w:rFonts w:ascii="Times New Roman" w:hAnsi="Times New Roman"/>
        </w:rPr>
        <w:t>Negatīva</w:t>
      </w:r>
      <w:r w:rsidR="00F50430" w:rsidRPr="00CE49EA">
        <w:rPr>
          <w:rFonts w:ascii="Times New Roman" w:hAnsi="Times New Roman"/>
        </w:rPr>
        <w:t>s tendences vērojamas stacionārā</w:t>
      </w:r>
      <w:r w:rsidRPr="00CE49EA">
        <w:rPr>
          <w:rFonts w:ascii="Times New Roman" w:hAnsi="Times New Roman"/>
        </w:rPr>
        <w:t xml:space="preserve"> pakalpojuma pieejamībā</w:t>
      </w:r>
      <w:r w:rsidR="00F50430" w:rsidRPr="00CE49EA">
        <w:rPr>
          <w:rFonts w:ascii="Times New Roman" w:hAnsi="Times New Roman"/>
        </w:rPr>
        <w:t>, proti, sarucis narkoloģijas profila</w:t>
      </w:r>
      <w:r w:rsidRPr="00CE49EA">
        <w:rPr>
          <w:rFonts w:ascii="Times New Roman" w:hAnsi="Times New Roman"/>
        </w:rPr>
        <w:t xml:space="preserve"> (alkohols, narkotiskās un psihotropās vielas – diagnožu grupa F10-F19) gultu skaits no 350 gultām </w:t>
      </w:r>
      <w:proofErr w:type="gramStart"/>
      <w:r w:rsidRPr="00CE49EA">
        <w:rPr>
          <w:rFonts w:ascii="Times New Roman" w:hAnsi="Times New Roman"/>
        </w:rPr>
        <w:t>2009.gadā</w:t>
      </w:r>
      <w:proofErr w:type="gramEnd"/>
      <w:r w:rsidRPr="00CE49EA">
        <w:rPr>
          <w:rFonts w:ascii="Times New Roman" w:hAnsi="Times New Roman"/>
        </w:rPr>
        <w:t xml:space="preserve"> līdz 232 gultām 2013.gadā</w:t>
      </w:r>
      <w:r w:rsidR="007E2645" w:rsidRPr="00CE49EA">
        <w:rPr>
          <w:rFonts w:ascii="Times New Roman" w:hAnsi="Times New Roman"/>
        </w:rPr>
        <w:t xml:space="preserve"> (skat. 1</w:t>
      </w:r>
      <w:r w:rsidR="004A630E" w:rsidRPr="00CE49EA">
        <w:rPr>
          <w:rFonts w:ascii="Times New Roman" w:hAnsi="Times New Roman"/>
        </w:rPr>
        <w:t>.tabul</w:t>
      </w:r>
      <w:r w:rsidR="00E27A54" w:rsidRPr="00CE49EA">
        <w:rPr>
          <w:rFonts w:ascii="Times New Roman" w:hAnsi="Times New Roman"/>
        </w:rPr>
        <w:t>u</w:t>
      </w:r>
      <w:r w:rsidR="004A630E" w:rsidRPr="00CE49EA">
        <w:rPr>
          <w:rFonts w:ascii="Times New Roman" w:hAnsi="Times New Roman"/>
        </w:rPr>
        <w:t>)</w:t>
      </w:r>
      <w:r w:rsidRPr="00CE49EA">
        <w:rPr>
          <w:rFonts w:ascii="Times New Roman" w:hAnsi="Times New Roman"/>
        </w:rPr>
        <w:t>.</w:t>
      </w:r>
      <w:r w:rsidR="0010216D" w:rsidRPr="00CE49EA">
        <w:rPr>
          <w:rFonts w:ascii="Times New Roman" w:hAnsi="Times New Roman"/>
        </w:rPr>
        <w:t xml:space="preserve"> Samazināj</w:t>
      </w:r>
      <w:r w:rsidR="00F50430" w:rsidRPr="00CE49EA">
        <w:rPr>
          <w:rFonts w:ascii="Times New Roman" w:hAnsi="Times New Roman"/>
        </w:rPr>
        <w:t>ies</w:t>
      </w:r>
      <w:r w:rsidRPr="00CE49EA">
        <w:rPr>
          <w:rFonts w:ascii="Times New Roman" w:hAnsi="Times New Roman"/>
        </w:rPr>
        <w:t xml:space="preserve"> </w:t>
      </w:r>
      <w:proofErr w:type="spellStart"/>
      <w:r w:rsidR="000132CB" w:rsidRPr="00CE49EA">
        <w:rPr>
          <w:rFonts w:ascii="Times New Roman" w:hAnsi="Times New Roman"/>
        </w:rPr>
        <w:t>gultdienu</w:t>
      </w:r>
      <w:proofErr w:type="spellEnd"/>
      <w:r w:rsidR="000132CB" w:rsidRPr="00CE49EA">
        <w:rPr>
          <w:rFonts w:ascii="Times New Roman" w:hAnsi="Times New Roman"/>
        </w:rPr>
        <w:t xml:space="preserve"> skaits uz 1 pacientu</w:t>
      </w:r>
      <w:r w:rsidRPr="00CE49EA">
        <w:rPr>
          <w:rFonts w:ascii="Times New Roman" w:hAnsi="Times New Roman"/>
        </w:rPr>
        <w:t xml:space="preserve"> no 5,4 dienām </w:t>
      </w:r>
      <w:proofErr w:type="gramStart"/>
      <w:r w:rsidRPr="00CE49EA">
        <w:rPr>
          <w:rFonts w:ascii="Times New Roman" w:hAnsi="Times New Roman"/>
        </w:rPr>
        <w:t>2009.gadā</w:t>
      </w:r>
      <w:proofErr w:type="gramEnd"/>
      <w:r w:rsidRPr="00CE49EA">
        <w:rPr>
          <w:rFonts w:ascii="Times New Roman" w:hAnsi="Times New Roman"/>
        </w:rPr>
        <w:t xml:space="preserve"> līdz 4,</w:t>
      </w:r>
      <w:r w:rsidR="000132CB" w:rsidRPr="00CE49EA">
        <w:rPr>
          <w:rFonts w:ascii="Times New Roman" w:hAnsi="Times New Roman"/>
        </w:rPr>
        <w:t>1</w:t>
      </w:r>
      <w:r w:rsidR="00F50430" w:rsidRPr="00CE49EA">
        <w:rPr>
          <w:rFonts w:ascii="Times New Roman" w:hAnsi="Times New Roman"/>
        </w:rPr>
        <w:t xml:space="preserve"> dienai 2013.gadā</w:t>
      </w:r>
      <w:r w:rsidRPr="00CE49EA">
        <w:rPr>
          <w:rFonts w:ascii="Times New Roman" w:hAnsi="Times New Roman"/>
        </w:rPr>
        <w:t>, kas liecina, ka vairākums pacientu nonāk slimnīcā uz detoksikāciju, bet netiek turpināta tālāk</w:t>
      </w:r>
      <w:r w:rsidR="0010216D" w:rsidRPr="00CE49EA">
        <w:rPr>
          <w:rFonts w:ascii="Times New Roman" w:hAnsi="Times New Roman"/>
        </w:rPr>
        <w:t>a</w:t>
      </w:r>
      <w:r w:rsidRPr="00CE49EA">
        <w:rPr>
          <w:rFonts w:ascii="Times New Roman" w:hAnsi="Times New Roman"/>
        </w:rPr>
        <w:t xml:space="preserve"> ārstēšana motivācijas, Minesotas programmā, obligātās ārstēšanas programmā nepilngadīgajie</w:t>
      </w:r>
      <w:r w:rsidR="00F50430" w:rsidRPr="00CE49EA">
        <w:rPr>
          <w:rFonts w:ascii="Times New Roman" w:hAnsi="Times New Roman"/>
        </w:rPr>
        <w:t xml:space="preserve">m un medicīniskajā </w:t>
      </w:r>
      <w:r w:rsidRPr="00CE49EA">
        <w:rPr>
          <w:rFonts w:ascii="Times New Roman" w:hAnsi="Times New Roman"/>
        </w:rPr>
        <w:t xml:space="preserve">rehabilitācijā, kas var </w:t>
      </w:r>
      <w:r w:rsidR="00003ECF" w:rsidRPr="00CE49EA">
        <w:rPr>
          <w:rFonts w:ascii="Times New Roman" w:hAnsi="Times New Roman"/>
        </w:rPr>
        <w:t>veicināt</w:t>
      </w:r>
      <w:r w:rsidR="00C40AC2" w:rsidRPr="00CE49EA">
        <w:rPr>
          <w:rFonts w:ascii="Times New Roman" w:hAnsi="Times New Roman"/>
        </w:rPr>
        <w:t xml:space="preserve"> biežu recidīvu</w:t>
      </w:r>
      <w:r w:rsidRPr="00CE49EA">
        <w:rPr>
          <w:rFonts w:ascii="Times New Roman" w:hAnsi="Times New Roman"/>
        </w:rPr>
        <w:t xml:space="preserve">. </w:t>
      </w:r>
    </w:p>
    <w:p w:rsidR="008B1AAA" w:rsidRPr="00CE49EA" w:rsidRDefault="007E2645" w:rsidP="00422C18">
      <w:pPr>
        <w:spacing w:before="120"/>
        <w:jc w:val="both"/>
        <w:rPr>
          <w:rFonts w:ascii="Times New Roman" w:hAnsi="Times New Roman"/>
          <w:b/>
        </w:rPr>
      </w:pPr>
      <w:r w:rsidRPr="00CE49EA">
        <w:rPr>
          <w:rFonts w:ascii="Times New Roman" w:hAnsi="Times New Roman"/>
          <w:b/>
        </w:rPr>
        <w:t>1</w:t>
      </w:r>
      <w:r w:rsidR="00422C18" w:rsidRPr="00CE49EA">
        <w:rPr>
          <w:rFonts w:ascii="Times New Roman" w:hAnsi="Times New Roman"/>
          <w:b/>
        </w:rPr>
        <w:t>.t</w:t>
      </w:r>
      <w:r w:rsidR="0060179C" w:rsidRPr="00CE49EA">
        <w:rPr>
          <w:rFonts w:ascii="Times New Roman" w:hAnsi="Times New Roman"/>
          <w:b/>
        </w:rPr>
        <w:t xml:space="preserve">abula. Daži narkoloģijas nozares resursu raksturojošie rādītāji no 2009. līdz </w:t>
      </w:r>
      <w:proofErr w:type="gramStart"/>
      <w:r w:rsidR="0060179C" w:rsidRPr="00CE49EA">
        <w:rPr>
          <w:rFonts w:ascii="Times New Roman" w:hAnsi="Times New Roman"/>
          <w:b/>
        </w:rPr>
        <w:t>2013.gadam</w:t>
      </w:r>
      <w:proofErr w:type="gramEnd"/>
    </w:p>
    <w:tbl>
      <w:tblPr>
        <w:tblStyle w:val="TableGrid"/>
        <w:tblW w:w="0" w:type="auto"/>
        <w:tblLook w:val="04A0" w:firstRow="1" w:lastRow="0" w:firstColumn="1" w:lastColumn="0" w:noHBand="0" w:noVBand="1"/>
      </w:tblPr>
      <w:tblGrid>
        <w:gridCol w:w="4219"/>
        <w:gridCol w:w="1013"/>
        <w:gridCol w:w="1014"/>
        <w:gridCol w:w="1013"/>
        <w:gridCol w:w="1014"/>
        <w:gridCol w:w="1014"/>
      </w:tblGrid>
      <w:tr w:rsidR="008B1AAA" w:rsidRPr="00CE49EA" w:rsidTr="00A955A8">
        <w:tc>
          <w:tcPr>
            <w:tcW w:w="4219" w:type="dxa"/>
          </w:tcPr>
          <w:p w:rsidR="008B1AAA" w:rsidRPr="00CE49EA" w:rsidRDefault="008B1AAA" w:rsidP="00A02941">
            <w:pPr>
              <w:jc w:val="both"/>
              <w:rPr>
                <w:rFonts w:ascii="Times New Roman" w:hAnsi="Times New Roman"/>
              </w:rPr>
            </w:pPr>
          </w:p>
        </w:tc>
        <w:tc>
          <w:tcPr>
            <w:tcW w:w="1013" w:type="dxa"/>
          </w:tcPr>
          <w:p w:rsidR="008B1AAA" w:rsidRPr="00CE49EA" w:rsidRDefault="008B1AAA" w:rsidP="00A02941">
            <w:pPr>
              <w:jc w:val="center"/>
              <w:rPr>
                <w:rFonts w:ascii="Times New Roman" w:hAnsi="Times New Roman"/>
              </w:rPr>
            </w:pPr>
            <w:r w:rsidRPr="00CE49EA">
              <w:rPr>
                <w:rFonts w:ascii="Times New Roman" w:hAnsi="Times New Roman"/>
              </w:rPr>
              <w:t>2009</w:t>
            </w:r>
          </w:p>
        </w:tc>
        <w:tc>
          <w:tcPr>
            <w:tcW w:w="1014" w:type="dxa"/>
          </w:tcPr>
          <w:p w:rsidR="008B1AAA" w:rsidRPr="00CE49EA" w:rsidRDefault="008B1AAA" w:rsidP="00A02941">
            <w:pPr>
              <w:jc w:val="center"/>
              <w:rPr>
                <w:rFonts w:ascii="Times New Roman" w:hAnsi="Times New Roman"/>
              </w:rPr>
            </w:pPr>
            <w:r w:rsidRPr="00CE49EA">
              <w:rPr>
                <w:rFonts w:ascii="Times New Roman" w:hAnsi="Times New Roman"/>
              </w:rPr>
              <w:t>2010</w:t>
            </w:r>
          </w:p>
        </w:tc>
        <w:tc>
          <w:tcPr>
            <w:tcW w:w="1013" w:type="dxa"/>
          </w:tcPr>
          <w:p w:rsidR="008B1AAA" w:rsidRPr="00CE49EA" w:rsidRDefault="008B1AAA" w:rsidP="00A02941">
            <w:pPr>
              <w:jc w:val="center"/>
              <w:rPr>
                <w:rFonts w:ascii="Times New Roman" w:hAnsi="Times New Roman"/>
              </w:rPr>
            </w:pPr>
            <w:r w:rsidRPr="00CE49EA">
              <w:rPr>
                <w:rFonts w:ascii="Times New Roman" w:hAnsi="Times New Roman"/>
              </w:rPr>
              <w:t>2011</w:t>
            </w:r>
          </w:p>
        </w:tc>
        <w:tc>
          <w:tcPr>
            <w:tcW w:w="1014" w:type="dxa"/>
          </w:tcPr>
          <w:p w:rsidR="008B1AAA" w:rsidRPr="00CE49EA" w:rsidRDefault="008B1AAA" w:rsidP="00A02941">
            <w:pPr>
              <w:jc w:val="center"/>
              <w:rPr>
                <w:rFonts w:ascii="Times New Roman" w:hAnsi="Times New Roman"/>
              </w:rPr>
            </w:pPr>
            <w:r w:rsidRPr="00CE49EA">
              <w:rPr>
                <w:rFonts w:ascii="Times New Roman" w:hAnsi="Times New Roman"/>
              </w:rPr>
              <w:t>2012</w:t>
            </w:r>
          </w:p>
        </w:tc>
        <w:tc>
          <w:tcPr>
            <w:tcW w:w="1014" w:type="dxa"/>
          </w:tcPr>
          <w:p w:rsidR="008B1AAA" w:rsidRPr="00CE49EA" w:rsidRDefault="008B1AAA" w:rsidP="00A02941">
            <w:pPr>
              <w:jc w:val="center"/>
              <w:rPr>
                <w:rFonts w:ascii="Times New Roman" w:hAnsi="Times New Roman"/>
              </w:rPr>
            </w:pPr>
            <w:r w:rsidRPr="00CE49EA">
              <w:rPr>
                <w:rFonts w:ascii="Times New Roman" w:hAnsi="Times New Roman"/>
              </w:rPr>
              <w:t>2013</w:t>
            </w:r>
          </w:p>
        </w:tc>
      </w:tr>
      <w:tr w:rsidR="008B1AAA" w:rsidRPr="00CE49EA" w:rsidTr="00A955A8">
        <w:tc>
          <w:tcPr>
            <w:tcW w:w="4219" w:type="dxa"/>
          </w:tcPr>
          <w:p w:rsidR="008B1AAA" w:rsidRPr="00CE49EA" w:rsidRDefault="008B1AAA" w:rsidP="00A02941">
            <w:pPr>
              <w:jc w:val="both"/>
              <w:rPr>
                <w:rFonts w:ascii="Times New Roman" w:hAnsi="Times New Roman"/>
              </w:rPr>
            </w:pPr>
            <w:r w:rsidRPr="00CE49EA">
              <w:rPr>
                <w:rFonts w:ascii="Times New Roman" w:hAnsi="Times New Roman"/>
              </w:rPr>
              <w:t>Narkologi (līgums ar NVD)</w:t>
            </w:r>
          </w:p>
        </w:tc>
        <w:tc>
          <w:tcPr>
            <w:tcW w:w="1013" w:type="dxa"/>
          </w:tcPr>
          <w:p w:rsidR="008B1AAA" w:rsidRPr="00CE49EA" w:rsidRDefault="008B1AAA" w:rsidP="00A02941">
            <w:pPr>
              <w:jc w:val="center"/>
              <w:rPr>
                <w:rFonts w:ascii="Times New Roman" w:hAnsi="Times New Roman"/>
              </w:rPr>
            </w:pPr>
            <w:r w:rsidRPr="00CE49EA">
              <w:rPr>
                <w:rFonts w:ascii="Times New Roman" w:hAnsi="Times New Roman"/>
              </w:rPr>
              <w:t>75</w:t>
            </w:r>
          </w:p>
        </w:tc>
        <w:tc>
          <w:tcPr>
            <w:tcW w:w="1014" w:type="dxa"/>
          </w:tcPr>
          <w:p w:rsidR="008B1AAA" w:rsidRPr="00CE49EA" w:rsidRDefault="008B1AAA" w:rsidP="00A02941">
            <w:pPr>
              <w:jc w:val="center"/>
              <w:rPr>
                <w:rFonts w:ascii="Times New Roman" w:hAnsi="Times New Roman"/>
              </w:rPr>
            </w:pPr>
            <w:r w:rsidRPr="00CE49EA">
              <w:rPr>
                <w:rFonts w:ascii="Times New Roman" w:hAnsi="Times New Roman"/>
              </w:rPr>
              <w:t>72</w:t>
            </w:r>
          </w:p>
        </w:tc>
        <w:tc>
          <w:tcPr>
            <w:tcW w:w="1013" w:type="dxa"/>
          </w:tcPr>
          <w:p w:rsidR="008B1AAA" w:rsidRPr="00CE49EA" w:rsidRDefault="008B1AAA" w:rsidP="00A02941">
            <w:pPr>
              <w:jc w:val="center"/>
              <w:rPr>
                <w:rFonts w:ascii="Times New Roman" w:hAnsi="Times New Roman"/>
              </w:rPr>
            </w:pPr>
            <w:r w:rsidRPr="00CE49EA">
              <w:rPr>
                <w:rFonts w:ascii="Times New Roman" w:hAnsi="Times New Roman"/>
              </w:rPr>
              <w:t>68</w:t>
            </w:r>
          </w:p>
        </w:tc>
        <w:tc>
          <w:tcPr>
            <w:tcW w:w="1014" w:type="dxa"/>
          </w:tcPr>
          <w:p w:rsidR="008B1AAA" w:rsidRPr="00CE49EA" w:rsidRDefault="008B1AAA" w:rsidP="00A02941">
            <w:pPr>
              <w:jc w:val="center"/>
              <w:rPr>
                <w:rFonts w:ascii="Times New Roman" w:hAnsi="Times New Roman"/>
              </w:rPr>
            </w:pPr>
            <w:r w:rsidRPr="00CE49EA">
              <w:rPr>
                <w:rFonts w:ascii="Times New Roman" w:hAnsi="Times New Roman"/>
              </w:rPr>
              <w:t>69</w:t>
            </w:r>
          </w:p>
        </w:tc>
        <w:tc>
          <w:tcPr>
            <w:tcW w:w="1014" w:type="dxa"/>
          </w:tcPr>
          <w:p w:rsidR="008B1AAA" w:rsidRPr="00CE49EA" w:rsidRDefault="008B1AAA" w:rsidP="00A02941">
            <w:pPr>
              <w:jc w:val="center"/>
              <w:rPr>
                <w:rFonts w:ascii="Times New Roman" w:hAnsi="Times New Roman"/>
              </w:rPr>
            </w:pPr>
            <w:r w:rsidRPr="00CE49EA">
              <w:rPr>
                <w:rFonts w:ascii="Times New Roman" w:hAnsi="Times New Roman"/>
              </w:rPr>
              <w:t>69</w:t>
            </w:r>
          </w:p>
        </w:tc>
      </w:tr>
      <w:tr w:rsidR="008B1AAA" w:rsidRPr="00CE49EA" w:rsidTr="00A955A8">
        <w:tc>
          <w:tcPr>
            <w:tcW w:w="4219" w:type="dxa"/>
          </w:tcPr>
          <w:p w:rsidR="008B1AAA" w:rsidRPr="00CE49EA" w:rsidRDefault="008B1AAA" w:rsidP="00A02941">
            <w:pPr>
              <w:jc w:val="both"/>
              <w:rPr>
                <w:rFonts w:ascii="Times New Roman" w:hAnsi="Times New Roman"/>
              </w:rPr>
            </w:pPr>
            <w:r w:rsidRPr="00CE49EA">
              <w:rPr>
                <w:rFonts w:ascii="Times New Roman" w:hAnsi="Times New Roman"/>
              </w:rPr>
              <w:t>Narkoloģijas gultu skaits</w:t>
            </w:r>
          </w:p>
        </w:tc>
        <w:tc>
          <w:tcPr>
            <w:tcW w:w="1013" w:type="dxa"/>
          </w:tcPr>
          <w:p w:rsidR="008B1AAA" w:rsidRPr="00CE49EA" w:rsidRDefault="008B1AAA" w:rsidP="00A02941">
            <w:pPr>
              <w:jc w:val="center"/>
              <w:rPr>
                <w:rFonts w:ascii="Times New Roman" w:hAnsi="Times New Roman"/>
              </w:rPr>
            </w:pPr>
            <w:r w:rsidRPr="00CE49EA">
              <w:rPr>
                <w:rFonts w:ascii="Times New Roman" w:hAnsi="Times New Roman"/>
              </w:rPr>
              <w:t>350</w:t>
            </w:r>
          </w:p>
        </w:tc>
        <w:tc>
          <w:tcPr>
            <w:tcW w:w="1014" w:type="dxa"/>
          </w:tcPr>
          <w:p w:rsidR="008B1AAA" w:rsidRPr="00CE49EA" w:rsidRDefault="008B1AAA" w:rsidP="00A02941">
            <w:pPr>
              <w:jc w:val="center"/>
              <w:rPr>
                <w:rFonts w:ascii="Times New Roman" w:hAnsi="Times New Roman"/>
              </w:rPr>
            </w:pPr>
            <w:r w:rsidRPr="00CE49EA">
              <w:rPr>
                <w:rFonts w:ascii="Times New Roman" w:hAnsi="Times New Roman"/>
              </w:rPr>
              <w:t>277</w:t>
            </w:r>
          </w:p>
        </w:tc>
        <w:tc>
          <w:tcPr>
            <w:tcW w:w="1013" w:type="dxa"/>
          </w:tcPr>
          <w:p w:rsidR="008B1AAA" w:rsidRPr="00CE49EA" w:rsidRDefault="008B1AAA" w:rsidP="00A02941">
            <w:pPr>
              <w:jc w:val="center"/>
              <w:rPr>
                <w:rFonts w:ascii="Times New Roman" w:hAnsi="Times New Roman"/>
              </w:rPr>
            </w:pPr>
            <w:r w:rsidRPr="00CE49EA">
              <w:rPr>
                <w:rFonts w:ascii="Times New Roman" w:hAnsi="Times New Roman"/>
              </w:rPr>
              <w:t>261</w:t>
            </w:r>
          </w:p>
        </w:tc>
        <w:tc>
          <w:tcPr>
            <w:tcW w:w="1014" w:type="dxa"/>
          </w:tcPr>
          <w:p w:rsidR="008B1AAA" w:rsidRPr="00CE49EA" w:rsidRDefault="008B1AAA" w:rsidP="00A02941">
            <w:pPr>
              <w:jc w:val="center"/>
              <w:rPr>
                <w:rFonts w:ascii="Times New Roman" w:hAnsi="Times New Roman"/>
              </w:rPr>
            </w:pPr>
            <w:r w:rsidRPr="00CE49EA">
              <w:rPr>
                <w:rFonts w:ascii="Times New Roman" w:hAnsi="Times New Roman"/>
              </w:rPr>
              <w:t>249</w:t>
            </w:r>
          </w:p>
        </w:tc>
        <w:tc>
          <w:tcPr>
            <w:tcW w:w="1014" w:type="dxa"/>
          </w:tcPr>
          <w:p w:rsidR="008B1AAA" w:rsidRPr="00CE49EA" w:rsidRDefault="008B1AAA" w:rsidP="00A02941">
            <w:pPr>
              <w:jc w:val="center"/>
              <w:rPr>
                <w:rFonts w:ascii="Times New Roman" w:hAnsi="Times New Roman"/>
              </w:rPr>
            </w:pPr>
            <w:r w:rsidRPr="00CE49EA">
              <w:rPr>
                <w:rFonts w:ascii="Times New Roman" w:hAnsi="Times New Roman"/>
              </w:rPr>
              <w:t>232</w:t>
            </w:r>
          </w:p>
        </w:tc>
      </w:tr>
      <w:tr w:rsidR="008B1AAA" w:rsidRPr="00CE49EA" w:rsidTr="00A955A8">
        <w:tc>
          <w:tcPr>
            <w:tcW w:w="4219" w:type="dxa"/>
          </w:tcPr>
          <w:p w:rsidR="008B1AAA" w:rsidRPr="00CE49EA" w:rsidRDefault="00565A62" w:rsidP="00A02941">
            <w:pPr>
              <w:jc w:val="both"/>
              <w:rPr>
                <w:rFonts w:ascii="Times New Roman" w:hAnsi="Times New Roman"/>
              </w:rPr>
            </w:pPr>
            <w:proofErr w:type="spellStart"/>
            <w:r w:rsidRPr="00CE49EA">
              <w:rPr>
                <w:rFonts w:ascii="Times New Roman" w:hAnsi="Times New Roman"/>
              </w:rPr>
              <w:t>Gultdienu</w:t>
            </w:r>
            <w:proofErr w:type="spellEnd"/>
            <w:r w:rsidR="008B1AAA" w:rsidRPr="00CE49EA">
              <w:rPr>
                <w:rFonts w:ascii="Times New Roman" w:hAnsi="Times New Roman"/>
              </w:rPr>
              <w:t xml:space="preserve"> skaits uz 1 pacientu</w:t>
            </w:r>
          </w:p>
        </w:tc>
        <w:tc>
          <w:tcPr>
            <w:tcW w:w="1013" w:type="dxa"/>
          </w:tcPr>
          <w:p w:rsidR="008B1AAA" w:rsidRPr="00CE49EA" w:rsidRDefault="008B1AAA" w:rsidP="00A02941">
            <w:pPr>
              <w:jc w:val="center"/>
              <w:rPr>
                <w:rFonts w:ascii="Times New Roman" w:hAnsi="Times New Roman"/>
              </w:rPr>
            </w:pPr>
            <w:r w:rsidRPr="00CE49EA">
              <w:rPr>
                <w:rFonts w:ascii="Times New Roman" w:hAnsi="Times New Roman"/>
              </w:rPr>
              <w:t>5,4</w:t>
            </w:r>
          </w:p>
        </w:tc>
        <w:tc>
          <w:tcPr>
            <w:tcW w:w="1014" w:type="dxa"/>
          </w:tcPr>
          <w:p w:rsidR="008B1AAA" w:rsidRPr="00CE49EA" w:rsidRDefault="008B1AAA" w:rsidP="00A02941">
            <w:pPr>
              <w:jc w:val="center"/>
              <w:rPr>
                <w:rFonts w:ascii="Times New Roman" w:hAnsi="Times New Roman"/>
              </w:rPr>
            </w:pPr>
            <w:r w:rsidRPr="00CE49EA">
              <w:rPr>
                <w:rFonts w:ascii="Times New Roman" w:hAnsi="Times New Roman"/>
              </w:rPr>
              <w:t>4,4</w:t>
            </w:r>
          </w:p>
        </w:tc>
        <w:tc>
          <w:tcPr>
            <w:tcW w:w="1013" w:type="dxa"/>
          </w:tcPr>
          <w:p w:rsidR="008B1AAA" w:rsidRPr="00CE49EA" w:rsidRDefault="008B1AAA" w:rsidP="00A02941">
            <w:pPr>
              <w:jc w:val="center"/>
              <w:rPr>
                <w:rFonts w:ascii="Times New Roman" w:hAnsi="Times New Roman"/>
              </w:rPr>
            </w:pPr>
            <w:r w:rsidRPr="00CE49EA">
              <w:rPr>
                <w:rFonts w:ascii="Times New Roman" w:hAnsi="Times New Roman"/>
              </w:rPr>
              <w:t>4,5</w:t>
            </w:r>
          </w:p>
        </w:tc>
        <w:tc>
          <w:tcPr>
            <w:tcW w:w="1014" w:type="dxa"/>
          </w:tcPr>
          <w:p w:rsidR="008B1AAA" w:rsidRPr="00CE49EA" w:rsidRDefault="008B1AAA" w:rsidP="00A02941">
            <w:pPr>
              <w:jc w:val="center"/>
              <w:rPr>
                <w:rFonts w:ascii="Times New Roman" w:hAnsi="Times New Roman"/>
              </w:rPr>
            </w:pPr>
            <w:r w:rsidRPr="00CE49EA">
              <w:rPr>
                <w:rFonts w:ascii="Times New Roman" w:hAnsi="Times New Roman"/>
              </w:rPr>
              <w:t>4,5</w:t>
            </w:r>
          </w:p>
        </w:tc>
        <w:tc>
          <w:tcPr>
            <w:tcW w:w="1014" w:type="dxa"/>
          </w:tcPr>
          <w:p w:rsidR="008B1AAA" w:rsidRPr="00CE49EA" w:rsidRDefault="008B1AAA" w:rsidP="00A02941">
            <w:pPr>
              <w:jc w:val="center"/>
              <w:rPr>
                <w:rFonts w:ascii="Times New Roman" w:hAnsi="Times New Roman"/>
              </w:rPr>
            </w:pPr>
            <w:r w:rsidRPr="00CE49EA">
              <w:rPr>
                <w:rFonts w:ascii="Times New Roman" w:hAnsi="Times New Roman"/>
              </w:rPr>
              <w:t>4,1</w:t>
            </w:r>
          </w:p>
        </w:tc>
      </w:tr>
      <w:tr w:rsidR="008B1AAA" w:rsidRPr="00CE49EA" w:rsidTr="00A955A8">
        <w:tc>
          <w:tcPr>
            <w:tcW w:w="4219" w:type="dxa"/>
          </w:tcPr>
          <w:p w:rsidR="008B1AAA" w:rsidRPr="00CE49EA" w:rsidRDefault="008B1AAA" w:rsidP="00A02941">
            <w:pPr>
              <w:jc w:val="both"/>
              <w:rPr>
                <w:rFonts w:ascii="Times New Roman" w:hAnsi="Times New Roman"/>
              </w:rPr>
            </w:pPr>
            <w:r w:rsidRPr="00CE49EA">
              <w:rPr>
                <w:rFonts w:ascii="Times New Roman" w:hAnsi="Times New Roman"/>
              </w:rPr>
              <w:t xml:space="preserve">Noslogojums </w:t>
            </w:r>
          </w:p>
        </w:tc>
        <w:tc>
          <w:tcPr>
            <w:tcW w:w="1013" w:type="dxa"/>
          </w:tcPr>
          <w:p w:rsidR="008B1AAA" w:rsidRPr="00CE49EA" w:rsidRDefault="008B1AAA" w:rsidP="00A02941">
            <w:pPr>
              <w:jc w:val="center"/>
              <w:rPr>
                <w:rFonts w:ascii="Times New Roman" w:hAnsi="Times New Roman"/>
              </w:rPr>
            </w:pPr>
            <w:r w:rsidRPr="00CE49EA">
              <w:rPr>
                <w:rFonts w:ascii="Times New Roman" w:hAnsi="Times New Roman"/>
              </w:rPr>
              <w:t>60,62%</w:t>
            </w:r>
          </w:p>
        </w:tc>
        <w:tc>
          <w:tcPr>
            <w:tcW w:w="1014" w:type="dxa"/>
          </w:tcPr>
          <w:p w:rsidR="008B1AAA" w:rsidRPr="00CE49EA" w:rsidRDefault="008B1AAA" w:rsidP="00A02941">
            <w:pPr>
              <w:jc w:val="center"/>
              <w:rPr>
                <w:rFonts w:ascii="Times New Roman" w:hAnsi="Times New Roman"/>
              </w:rPr>
            </w:pPr>
            <w:r w:rsidRPr="00CE49EA">
              <w:rPr>
                <w:rFonts w:ascii="Times New Roman" w:hAnsi="Times New Roman"/>
              </w:rPr>
              <w:t>62,14%</w:t>
            </w:r>
          </w:p>
        </w:tc>
        <w:tc>
          <w:tcPr>
            <w:tcW w:w="1013" w:type="dxa"/>
          </w:tcPr>
          <w:p w:rsidR="008B1AAA" w:rsidRPr="00CE49EA" w:rsidRDefault="008B1AAA" w:rsidP="00A02941">
            <w:pPr>
              <w:jc w:val="center"/>
              <w:rPr>
                <w:rFonts w:ascii="Times New Roman" w:hAnsi="Times New Roman"/>
              </w:rPr>
            </w:pPr>
            <w:r w:rsidRPr="00CE49EA">
              <w:rPr>
                <w:rFonts w:ascii="Times New Roman" w:hAnsi="Times New Roman"/>
              </w:rPr>
              <w:t>68,94%</w:t>
            </w:r>
          </w:p>
        </w:tc>
        <w:tc>
          <w:tcPr>
            <w:tcW w:w="1014" w:type="dxa"/>
          </w:tcPr>
          <w:p w:rsidR="008B1AAA" w:rsidRPr="00CE49EA" w:rsidRDefault="008B1AAA" w:rsidP="00A02941">
            <w:pPr>
              <w:jc w:val="center"/>
              <w:rPr>
                <w:rFonts w:ascii="Times New Roman" w:hAnsi="Times New Roman"/>
              </w:rPr>
            </w:pPr>
            <w:r w:rsidRPr="00CE49EA">
              <w:rPr>
                <w:rFonts w:ascii="Times New Roman" w:hAnsi="Times New Roman"/>
              </w:rPr>
              <w:t>66,66%</w:t>
            </w:r>
          </w:p>
        </w:tc>
        <w:tc>
          <w:tcPr>
            <w:tcW w:w="1014" w:type="dxa"/>
          </w:tcPr>
          <w:p w:rsidR="008B1AAA" w:rsidRPr="00CE49EA" w:rsidRDefault="008B1AAA" w:rsidP="00A02941">
            <w:pPr>
              <w:jc w:val="center"/>
              <w:rPr>
                <w:rFonts w:ascii="Times New Roman" w:hAnsi="Times New Roman"/>
              </w:rPr>
            </w:pPr>
            <w:r w:rsidRPr="00CE49EA">
              <w:rPr>
                <w:rFonts w:ascii="Times New Roman" w:hAnsi="Times New Roman"/>
              </w:rPr>
              <w:t>65,24%</w:t>
            </w:r>
          </w:p>
        </w:tc>
      </w:tr>
    </w:tbl>
    <w:p w:rsidR="008B1AAA" w:rsidRPr="00CE49EA" w:rsidRDefault="0060179C" w:rsidP="00A02941">
      <w:pPr>
        <w:jc w:val="both"/>
        <w:rPr>
          <w:rFonts w:ascii="Times New Roman" w:hAnsi="Times New Roman"/>
          <w:sz w:val="20"/>
          <w:szCs w:val="20"/>
        </w:rPr>
      </w:pPr>
      <w:r w:rsidRPr="00CE49EA">
        <w:rPr>
          <w:rFonts w:ascii="Times New Roman" w:hAnsi="Times New Roman"/>
          <w:sz w:val="20"/>
          <w:szCs w:val="20"/>
        </w:rPr>
        <w:t xml:space="preserve">Avots: </w:t>
      </w:r>
      <w:r w:rsidR="00BE38E6" w:rsidRPr="00CE49EA">
        <w:rPr>
          <w:rFonts w:ascii="Times New Roman" w:hAnsi="Times New Roman"/>
          <w:sz w:val="20"/>
          <w:szCs w:val="20"/>
        </w:rPr>
        <w:t>Veselības aprūpes statistika, 2009-2013, SPKC</w:t>
      </w:r>
    </w:p>
    <w:p w:rsidR="008B1AAA" w:rsidRPr="00CE49EA" w:rsidRDefault="0060179C" w:rsidP="00627E14">
      <w:pPr>
        <w:spacing w:before="120"/>
        <w:ind w:firstLine="720"/>
        <w:jc w:val="both"/>
        <w:rPr>
          <w:rFonts w:ascii="Times New Roman" w:hAnsi="Times New Roman"/>
        </w:rPr>
      </w:pPr>
      <w:r w:rsidRPr="00CE49EA">
        <w:rPr>
          <w:rFonts w:ascii="Times New Roman" w:hAnsi="Times New Roman"/>
        </w:rPr>
        <w:t>Ilustrējot situāciju, var atzīmēt, ka</w:t>
      </w:r>
      <w:r w:rsidR="008B1AAA" w:rsidRPr="00CE49EA">
        <w:rPr>
          <w:rFonts w:ascii="Times New Roman" w:hAnsi="Times New Roman"/>
        </w:rPr>
        <w:t xml:space="preserve"> </w:t>
      </w:r>
      <w:proofErr w:type="gramStart"/>
      <w:r w:rsidR="008B1AAA" w:rsidRPr="00CE49EA">
        <w:rPr>
          <w:rFonts w:ascii="Times New Roman" w:hAnsi="Times New Roman"/>
        </w:rPr>
        <w:t>2012.gadā</w:t>
      </w:r>
      <w:proofErr w:type="gramEnd"/>
      <w:r w:rsidR="008B1AAA" w:rsidRPr="00CE49EA">
        <w:rPr>
          <w:rFonts w:ascii="Times New Roman" w:hAnsi="Times New Roman"/>
        </w:rPr>
        <w:t xml:space="preserve"> NVD </w:t>
      </w:r>
      <w:proofErr w:type="spellStart"/>
      <w:r w:rsidR="008B1AAA" w:rsidRPr="00CE49EA">
        <w:rPr>
          <w:rFonts w:ascii="Times New Roman" w:hAnsi="Times New Roman"/>
        </w:rPr>
        <w:t>līgumiestādēs</w:t>
      </w:r>
      <w:proofErr w:type="spellEnd"/>
      <w:r w:rsidR="008B1AAA" w:rsidRPr="00CE49EA">
        <w:rPr>
          <w:rFonts w:ascii="Times New Roman" w:hAnsi="Times New Roman"/>
        </w:rPr>
        <w:t xml:space="preserve"> tika reģistrēti 11 638 hospitalizācijas gadījumi</w:t>
      </w:r>
      <w:r w:rsidR="00490DBC" w:rsidRPr="00CE49EA">
        <w:rPr>
          <w:rFonts w:ascii="Times New Roman" w:hAnsi="Times New Roman"/>
        </w:rPr>
        <w:t>,</w:t>
      </w:r>
      <w:r w:rsidR="008B1AAA" w:rsidRPr="00CE49EA">
        <w:rPr>
          <w:rFonts w:ascii="Times New Roman" w:hAnsi="Times New Roman"/>
        </w:rPr>
        <w:t xml:space="preserve"> no tiem ar alkohola lietošanu saistītām diagnoz</w:t>
      </w:r>
      <w:r w:rsidR="009B2A89" w:rsidRPr="00CE49EA">
        <w:rPr>
          <w:rFonts w:ascii="Times New Roman" w:hAnsi="Times New Roman"/>
        </w:rPr>
        <w:t>ēm (SSK–10 diagnožu grupa F10)</w:t>
      </w:r>
      <w:r w:rsidR="008B1AAA" w:rsidRPr="00CE49EA">
        <w:rPr>
          <w:rFonts w:ascii="Times New Roman" w:hAnsi="Times New Roman"/>
        </w:rPr>
        <w:t xml:space="preserve"> </w:t>
      </w:r>
      <w:r w:rsidR="0010216D" w:rsidRPr="00CE49EA">
        <w:rPr>
          <w:rFonts w:ascii="Times New Roman" w:hAnsi="Times New Roman"/>
        </w:rPr>
        <w:t xml:space="preserve">reģistrēti </w:t>
      </w:r>
      <w:r w:rsidR="008B1AAA" w:rsidRPr="00CE49EA">
        <w:rPr>
          <w:rFonts w:ascii="Times New Roman" w:hAnsi="Times New Roman"/>
        </w:rPr>
        <w:t xml:space="preserve">11 036 hospitalizācijas gadījumi jeb 94,8% un 602 gadījumi ar </w:t>
      </w:r>
      <w:r w:rsidR="0036386E" w:rsidRPr="00CE49EA">
        <w:rPr>
          <w:rFonts w:ascii="Times New Roman" w:hAnsi="Times New Roman"/>
        </w:rPr>
        <w:t>narkotiku</w:t>
      </w:r>
      <w:r w:rsidR="008B1AAA" w:rsidRPr="00CE49EA">
        <w:rPr>
          <w:rFonts w:ascii="Times New Roman" w:hAnsi="Times New Roman"/>
        </w:rPr>
        <w:t xml:space="preserve"> lietošanu saistītām diagnozēm (SSK–10 d</w:t>
      </w:r>
      <w:r w:rsidR="00490DBC" w:rsidRPr="00CE49EA">
        <w:rPr>
          <w:rFonts w:ascii="Times New Roman" w:hAnsi="Times New Roman"/>
        </w:rPr>
        <w:t>iagnožu grupa F11–19) jeb 5,2%</w:t>
      </w:r>
      <w:r w:rsidR="00CC11EC" w:rsidRPr="00CE49EA">
        <w:rPr>
          <w:rFonts w:ascii="Times New Roman" w:hAnsi="Times New Roman"/>
        </w:rPr>
        <w:t>. Ā</w:t>
      </w:r>
      <w:r w:rsidR="008B1AAA" w:rsidRPr="00CE49EA">
        <w:rPr>
          <w:rFonts w:ascii="Times New Roman" w:hAnsi="Times New Roman"/>
        </w:rPr>
        <w:t>rstēto unikālo pacientu skaits Minesotas programmā un motivācijas programm</w:t>
      </w:r>
      <w:r w:rsidR="00BE38E6" w:rsidRPr="00CE49EA">
        <w:rPr>
          <w:rFonts w:ascii="Times New Roman" w:hAnsi="Times New Roman"/>
        </w:rPr>
        <w:t>ā (F10-F19) ir neliels - 2012.gadā</w:t>
      </w:r>
      <w:r w:rsidR="008B1AAA" w:rsidRPr="00CE49EA">
        <w:rPr>
          <w:rFonts w:ascii="Times New Roman" w:hAnsi="Times New Roman"/>
        </w:rPr>
        <w:t xml:space="preserve"> </w:t>
      </w:r>
      <w:r w:rsidR="0010216D" w:rsidRPr="00CE49EA">
        <w:rPr>
          <w:rFonts w:ascii="Times New Roman" w:hAnsi="Times New Roman"/>
        </w:rPr>
        <w:t xml:space="preserve">Minesotas </w:t>
      </w:r>
      <w:r w:rsidR="008B1AAA" w:rsidRPr="00CE49EA">
        <w:rPr>
          <w:rFonts w:ascii="Times New Roman" w:hAnsi="Times New Roman"/>
        </w:rPr>
        <w:t>programmā ārst</w:t>
      </w:r>
      <w:r w:rsidR="0010216D" w:rsidRPr="00CE49EA">
        <w:rPr>
          <w:rFonts w:ascii="Times New Roman" w:hAnsi="Times New Roman"/>
        </w:rPr>
        <w:t>ēti 395 unikālie pacienti, bet m</w:t>
      </w:r>
      <w:r w:rsidR="008B1AAA" w:rsidRPr="00CE49EA">
        <w:rPr>
          <w:rFonts w:ascii="Times New Roman" w:hAnsi="Times New Roman"/>
        </w:rPr>
        <w:t xml:space="preserve">otivācijas programmā </w:t>
      </w:r>
      <w:r w:rsidR="00DA4366" w:rsidRPr="00CE49EA">
        <w:rPr>
          <w:rFonts w:ascii="Times New Roman" w:hAnsi="Times New Roman"/>
        </w:rPr>
        <w:t>-</w:t>
      </w:r>
      <w:r w:rsidR="008B1AAA" w:rsidRPr="00CE49EA">
        <w:rPr>
          <w:rFonts w:ascii="Times New Roman" w:hAnsi="Times New Roman"/>
        </w:rPr>
        <w:t xml:space="preserve"> 23 unikālie pacienti, kas liecina par iespējamu ierobe</w:t>
      </w:r>
      <w:r w:rsidR="00BE38E6" w:rsidRPr="00CE49EA">
        <w:rPr>
          <w:rFonts w:ascii="Times New Roman" w:hAnsi="Times New Roman"/>
        </w:rPr>
        <w:t>žotu šī pakalpojuma pieejamību</w:t>
      </w:r>
      <w:r w:rsidR="002E4CB3" w:rsidRPr="00CE49EA">
        <w:rPr>
          <w:rFonts w:ascii="Times New Roman" w:hAnsi="Times New Roman"/>
        </w:rPr>
        <w:t>.</w:t>
      </w:r>
      <w:r w:rsidR="002E4CB3" w:rsidRPr="00CE49EA">
        <w:rPr>
          <w:rStyle w:val="FootnoteReference"/>
          <w:rFonts w:ascii="Times New Roman" w:hAnsi="Times New Roman"/>
        </w:rPr>
        <w:footnoteReference w:id="27"/>
      </w:r>
    </w:p>
    <w:p w:rsidR="000D75BD" w:rsidRPr="00CE49EA" w:rsidRDefault="0048463D" w:rsidP="002515B9">
      <w:pPr>
        <w:ind w:firstLine="720"/>
        <w:jc w:val="both"/>
        <w:rPr>
          <w:rFonts w:ascii="Times New Roman" w:hAnsi="Times New Roman"/>
        </w:rPr>
      </w:pPr>
      <w:r w:rsidRPr="00CE49EA">
        <w:rPr>
          <w:rFonts w:ascii="Times New Roman" w:hAnsi="Times New Roman"/>
        </w:rPr>
        <w:t>Laika periodā no 2011.–</w:t>
      </w:r>
      <w:proofErr w:type="gramStart"/>
      <w:r w:rsidRPr="00CE49EA">
        <w:rPr>
          <w:rFonts w:ascii="Times New Roman" w:hAnsi="Times New Roman"/>
        </w:rPr>
        <w:t>2013.gadam</w:t>
      </w:r>
      <w:proofErr w:type="gramEnd"/>
      <w:r w:rsidRPr="00CE49EA">
        <w:rPr>
          <w:rFonts w:ascii="Times New Roman" w:hAnsi="Times New Roman"/>
        </w:rPr>
        <w:t xml:space="preserve"> valsts budžetā bija paredzēts finansējums sociālajai rehabilitācijai 64 nepilngadīgām personām gadā un 10 pilngadīgām personām gadā. Pakalpojumu nepilngadīgām personām sniedza VSIA ‘’Straupes narkoloģiskā slimnīca’’ Pusaudžu rehabilitācijas kolektīvs „</w:t>
      </w:r>
      <w:proofErr w:type="spellStart"/>
      <w:r w:rsidRPr="00CE49EA">
        <w:rPr>
          <w:rFonts w:ascii="Times New Roman" w:hAnsi="Times New Roman"/>
        </w:rPr>
        <w:t>Saulrīti</w:t>
      </w:r>
      <w:proofErr w:type="spellEnd"/>
      <w:r w:rsidRPr="00CE49EA">
        <w:rPr>
          <w:rFonts w:ascii="Times New Roman" w:hAnsi="Times New Roman"/>
        </w:rPr>
        <w:t>” un pilngadīgām personām VSIA ‘’Slimnīca ‘’</w:t>
      </w:r>
      <w:proofErr w:type="spellStart"/>
      <w:r w:rsidRPr="00CE49EA">
        <w:rPr>
          <w:rFonts w:ascii="Times New Roman" w:hAnsi="Times New Roman"/>
        </w:rPr>
        <w:t>Ģintermuiža</w:t>
      </w:r>
      <w:proofErr w:type="spellEnd"/>
      <w:r w:rsidRPr="00CE49EA">
        <w:rPr>
          <w:rFonts w:ascii="Times New Roman" w:hAnsi="Times New Roman"/>
        </w:rPr>
        <w:t>’’. A</w:t>
      </w:r>
      <w:r w:rsidR="008B1AAA" w:rsidRPr="00CE49EA">
        <w:rPr>
          <w:rFonts w:ascii="Times New Roman" w:hAnsi="Times New Roman"/>
        </w:rPr>
        <w:t xml:space="preserve">tbilstoši </w:t>
      </w:r>
      <w:r w:rsidR="002F76EF" w:rsidRPr="00CE49EA">
        <w:rPr>
          <w:rFonts w:ascii="Times New Roman" w:hAnsi="Times New Roman"/>
        </w:rPr>
        <w:t>LM</w:t>
      </w:r>
      <w:r w:rsidR="008B1AAA" w:rsidRPr="00CE49EA">
        <w:rPr>
          <w:rFonts w:ascii="Times New Roman" w:hAnsi="Times New Roman"/>
        </w:rPr>
        <w:t xml:space="preserve"> sniegtajiem datiem, var konstatēt, ka nepilngadīgajiem apmaksātās vietas netiek aizpildītas, piemēram, </w:t>
      </w:r>
      <w:proofErr w:type="gramStart"/>
      <w:r w:rsidR="008B1AAA" w:rsidRPr="00CE49EA">
        <w:rPr>
          <w:rFonts w:ascii="Times New Roman" w:hAnsi="Times New Roman"/>
        </w:rPr>
        <w:t>2011.gadā</w:t>
      </w:r>
      <w:proofErr w:type="gramEnd"/>
      <w:r w:rsidR="008B1AAA" w:rsidRPr="00CE49EA">
        <w:rPr>
          <w:rFonts w:ascii="Times New Roman" w:hAnsi="Times New Roman"/>
        </w:rPr>
        <w:t xml:space="preserve"> pakalpojumu saņēma 56 pusaudži, 2012.gadā – 52, bet 2013.</w:t>
      </w:r>
      <w:r w:rsidR="00323C0F" w:rsidRPr="00CE49EA">
        <w:rPr>
          <w:rFonts w:ascii="Times New Roman" w:hAnsi="Times New Roman"/>
        </w:rPr>
        <w:t>gada pirmajos deviņos</w:t>
      </w:r>
      <w:r w:rsidR="008B1AAA" w:rsidRPr="00CE49EA">
        <w:rPr>
          <w:rFonts w:ascii="Times New Roman" w:hAnsi="Times New Roman"/>
        </w:rPr>
        <w:t xml:space="preserve"> mēnešos programmu bija uzsākuši 34 jaunieši</w:t>
      </w:r>
      <w:r w:rsidR="003D64F6" w:rsidRPr="00CE49EA">
        <w:rPr>
          <w:rFonts w:ascii="Times New Roman" w:hAnsi="Times New Roman"/>
        </w:rPr>
        <w:t>.</w:t>
      </w:r>
      <w:r w:rsidR="002E4CB3" w:rsidRPr="00CE49EA">
        <w:rPr>
          <w:rStyle w:val="FootnoteReference"/>
          <w:rFonts w:ascii="Times New Roman" w:hAnsi="Times New Roman"/>
        </w:rPr>
        <w:footnoteReference w:id="28"/>
      </w:r>
      <w:r w:rsidR="008B1AAA" w:rsidRPr="00CE49EA">
        <w:rPr>
          <w:rFonts w:ascii="Times New Roman" w:hAnsi="Times New Roman"/>
        </w:rPr>
        <w:t xml:space="preserve"> To pamatā var skaidrot ar neefektīvo mehānismu pusaudžu novirzīšanai </w:t>
      </w:r>
      <w:r w:rsidR="002515B9" w:rsidRPr="00CE49EA">
        <w:rPr>
          <w:rFonts w:ascii="Times New Roman" w:hAnsi="Times New Roman"/>
        </w:rPr>
        <w:t xml:space="preserve">ārstniecības un rehabilitācijas </w:t>
      </w:r>
      <w:r w:rsidR="008B1AAA" w:rsidRPr="00CE49EA">
        <w:rPr>
          <w:rFonts w:ascii="Times New Roman" w:hAnsi="Times New Roman"/>
        </w:rPr>
        <w:t>programmā</w:t>
      </w:r>
      <w:r w:rsidR="003D64F6" w:rsidRPr="00CE49EA">
        <w:rPr>
          <w:rFonts w:ascii="Times New Roman" w:hAnsi="Times New Roman"/>
        </w:rPr>
        <w:t>s</w:t>
      </w:r>
      <w:r w:rsidR="008B1AAA" w:rsidRPr="00CE49EA">
        <w:rPr>
          <w:rFonts w:ascii="Times New Roman" w:hAnsi="Times New Roman"/>
        </w:rPr>
        <w:t xml:space="preserve">, </w:t>
      </w:r>
      <w:r w:rsidR="00EF4EBC" w:rsidRPr="00CE49EA">
        <w:rPr>
          <w:rFonts w:ascii="Times New Roman" w:hAnsi="Times New Roman"/>
        </w:rPr>
        <w:t>ko veicinājusi vāja sadarbība</w:t>
      </w:r>
      <w:r w:rsidR="002515B9" w:rsidRPr="00CE49EA">
        <w:rPr>
          <w:rFonts w:ascii="Times New Roman" w:hAnsi="Times New Roman"/>
        </w:rPr>
        <w:t xml:space="preserve"> starp iesaistītajām institūcijām,</w:t>
      </w:r>
      <w:r w:rsidR="00AD1A5F" w:rsidRPr="00CE49EA">
        <w:rPr>
          <w:rFonts w:ascii="Times New Roman" w:hAnsi="Times New Roman"/>
        </w:rPr>
        <w:t xml:space="preserve"> neskaidrības starp dažādu iesaistīto institūciju kompetencēm,</w:t>
      </w:r>
      <w:r w:rsidR="002515B9" w:rsidRPr="00CE49EA">
        <w:rPr>
          <w:rFonts w:ascii="Times New Roman" w:hAnsi="Times New Roman"/>
        </w:rPr>
        <w:t xml:space="preserve"> kā arī</w:t>
      </w:r>
      <w:r w:rsidR="008B1AAA" w:rsidRPr="00CE49EA">
        <w:rPr>
          <w:rFonts w:ascii="Times New Roman" w:hAnsi="Times New Roman"/>
        </w:rPr>
        <w:t xml:space="preserve"> vecāku nevēlēšan</w:t>
      </w:r>
      <w:r w:rsidR="00DA4366" w:rsidRPr="00CE49EA">
        <w:rPr>
          <w:rFonts w:ascii="Times New Roman" w:hAnsi="Times New Roman"/>
        </w:rPr>
        <w:t>ās</w:t>
      </w:r>
      <w:r w:rsidR="008B1AAA" w:rsidRPr="00CE49EA">
        <w:rPr>
          <w:rFonts w:ascii="Times New Roman" w:hAnsi="Times New Roman"/>
        </w:rPr>
        <w:t xml:space="preserve"> pu</w:t>
      </w:r>
      <w:r w:rsidR="00C40AC2" w:rsidRPr="00CE49EA">
        <w:rPr>
          <w:rFonts w:ascii="Times New Roman" w:hAnsi="Times New Roman"/>
        </w:rPr>
        <w:t>saudžus iesaistīt</w:t>
      </w:r>
      <w:r w:rsidR="008B1AAA" w:rsidRPr="00CE49EA">
        <w:rPr>
          <w:rFonts w:ascii="Times New Roman" w:hAnsi="Times New Roman"/>
        </w:rPr>
        <w:t xml:space="preserve"> ārstniecības</w:t>
      </w:r>
      <w:r w:rsidR="00DA4366" w:rsidRPr="00CE49EA">
        <w:rPr>
          <w:rFonts w:ascii="Times New Roman" w:hAnsi="Times New Roman"/>
        </w:rPr>
        <w:t xml:space="preserve"> un</w:t>
      </w:r>
      <w:r w:rsidR="008B1AAA" w:rsidRPr="00CE49EA">
        <w:rPr>
          <w:rFonts w:ascii="Times New Roman" w:hAnsi="Times New Roman"/>
        </w:rPr>
        <w:t xml:space="preserve"> rehabilitācijas programmās.</w:t>
      </w:r>
      <w:r w:rsidR="00BE38E6" w:rsidRPr="00CE49EA">
        <w:rPr>
          <w:rFonts w:ascii="Times New Roman" w:hAnsi="Times New Roman"/>
        </w:rPr>
        <w:t xml:space="preserve"> </w:t>
      </w:r>
    </w:p>
    <w:p w:rsidR="008B1AAA" w:rsidRPr="00CE49EA" w:rsidRDefault="00BE38E6" w:rsidP="0055328F">
      <w:pPr>
        <w:ind w:firstLine="720"/>
        <w:jc w:val="both"/>
        <w:rPr>
          <w:rFonts w:ascii="Times New Roman" w:hAnsi="Times New Roman"/>
        </w:rPr>
      </w:pPr>
      <w:r w:rsidRPr="00CE49EA">
        <w:rPr>
          <w:rFonts w:ascii="Times New Roman" w:hAnsi="Times New Roman"/>
        </w:rPr>
        <w:t xml:space="preserve">Lai risinātu šo jautājumu, </w:t>
      </w:r>
      <w:r w:rsidR="002F76EF" w:rsidRPr="00CE49EA">
        <w:rPr>
          <w:rFonts w:ascii="Times New Roman" w:hAnsi="Times New Roman"/>
        </w:rPr>
        <w:t>VM</w:t>
      </w:r>
      <w:r w:rsidR="009B2A89" w:rsidRPr="00CE49EA">
        <w:rPr>
          <w:rFonts w:ascii="Times New Roman" w:hAnsi="Times New Roman"/>
        </w:rPr>
        <w:t xml:space="preserve"> vadītā ar</w:t>
      </w:r>
      <w:r w:rsidR="000D75BD" w:rsidRPr="00CE49EA">
        <w:rPr>
          <w:rFonts w:ascii="Times New Roman" w:hAnsi="Times New Roman"/>
        </w:rPr>
        <w:t xml:space="preserve"> Ministru prezidenta </w:t>
      </w:r>
      <w:proofErr w:type="gramStart"/>
      <w:r w:rsidR="000D75BD" w:rsidRPr="00CE49EA">
        <w:rPr>
          <w:rFonts w:ascii="Times New Roman" w:hAnsi="Times New Roman"/>
        </w:rPr>
        <w:t>2012.gada</w:t>
      </w:r>
      <w:proofErr w:type="gramEnd"/>
      <w:r w:rsidR="000D75BD" w:rsidRPr="00CE49EA">
        <w:rPr>
          <w:rFonts w:ascii="Times New Roman" w:hAnsi="Times New Roman"/>
        </w:rPr>
        <w:t xml:space="preserve"> 24.februāra rīkojumu Nr.72 "Par vadības grupas izveidi"</w:t>
      </w:r>
      <w:r w:rsidR="00C40AC2" w:rsidRPr="00CE49EA">
        <w:rPr>
          <w:rFonts w:ascii="Times New Roman" w:hAnsi="Times New Roman"/>
        </w:rPr>
        <w:t xml:space="preserve"> </w:t>
      </w:r>
      <w:r w:rsidR="000D75BD" w:rsidRPr="00CE49EA">
        <w:rPr>
          <w:rFonts w:ascii="Times New Roman" w:hAnsi="Times New Roman"/>
        </w:rPr>
        <w:t xml:space="preserve">darba grupa sagatavoja priekšlikumus </w:t>
      </w:r>
      <w:r w:rsidR="00DA4366" w:rsidRPr="00CE49EA">
        <w:rPr>
          <w:rFonts w:ascii="Times New Roman" w:hAnsi="Times New Roman"/>
        </w:rPr>
        <w:t>NKNIKP</w:t>
      </w:r>
      <w:r w:rsidR="00C70523" w:rsidRPr="00CE49EA">
        <w:rPr>
          <w:rFonts w:ascii="Times New Roman" w:hAnsi="Times New Roman"/>
        </w:rPr>
        <w:t xml:space="preserve"> par</w:t>
      </w:r>
      <w:r w:rsidR="000D75BD" w:rsidRPr="00CE49EA">
        <w:rPr>
          <w:rFonts w:ascii="Times New Roman" w:hAnsi="Times New Roman"/>
        </w:rPr>
        <w:t xml:space="preserve"> nepieciešamajiem grozījumiem tiesību aktos, lai veicinātu jauniešu iesaisti ārstēšanas un sociālās rehabilitācijas programmās</w:t>
      </w:r>
      <w:r w:rsidR="0041722A" w:rsidRPr="00CE49EA">
        <w:rPr>
          <w:rFonts w:ascii="Times New Roman" w:hAnsi="Times New Roman"/>
        </w:rPr>
        <w:t>. Starp dažiem no priekšlikumiem var minēt ja</w:t>
      </w:r>
      <w:r w:rsidR="009F6DDD" w:rsidRPr="00CE49EA">
        <w:rPr>
          <w:rFonts w:ascii="Times New Roman" w:hAnsi="Times New Roman"/>
        </w:rPr>
        <w:t>uniešu nosūtīšanu uz a</w:t>
      </w:r>
      <w:r w:rsidR="0041722A" w:rsidRPr="00CE49EA">
        <w:rPr>
          <w:rFonts w:ascii="Times New Roman" w:hAnsi="Times New Roman"/>
        </w:rPr>
        <w:t>d</w:t>
      </w:r>
      <w:r w:rsidR="009F6DDD" w:rsidRPr="00CE49EA">
        <w:rPr>
          <w:rFonts w:ascii="Times New Roman" w:hAnsi="Times New Roman"/>
        </w:rPr>
        <w:t>m</w:t>
      </w:r>
      <w:r w:rsidR="0041722A" w:rsidRPr="00CE49EA">
        <w:rPr>
          <w:rFonts w:ascii="Times New Roman" w:hAnsi="Times New Roman"/>
        </w:rPr>
        <w:t>inis</w:t>
      </w:r>
      <w:r w:rsidR="00323C0F" w:rsidRPr="00CE49EA">
        <w:rPr>
          <w:rFonts w:ascii="Times New Roman" w:hAnsi="Times New Roman"/>
        </w:rPr>
        <w:t>tratīvo komisiju, ja konstatēts</w:t>
      </w:r>
      <w:r w:rsidR="009F6DDD" w:rsidRPr="00CE49EA">
        <w:rPr>
          <w:rFonts w:ascii="Times New Roman" w:hAnsi="Times New Roman"/>
        </w:rPr>
        <w:t xml:space="preserve">, ka nepilngadīga persona lietojusi </w:t>
      </w:r>
      <w:r w:rsidR="0036386E" w:rsidRPr="00CE49EA">
        <w:rPr>
          <w:rFonts w:ascii="Times New Roman" w:hAnsi="Times New Roman"/>
        </w:rPr>
        <w:t>narkotikas</w:t>
      </w:r>
      <w:r w:rsidR="0041722A" w:rsidRPr="00CE49EA">
        <w:rPr>
          <w:rFonts w:ascii="Times New Roman" w:hAnsi="Times New Roman"/>
        </w:rPr>
        <w:t>, aktīvāku sadarbību starp bāriņtiesu</w:t>
      </w:r>
      <w:r w:rsidR="009B2A89" w:rsidRPr="00CE49EA">
        <w:rPr>
          <w:rFonts w:ascii="Times New Roman" w:hAnsi="Times New Roman"/>
        </w:rPr>
        <w:t>, sociālajiem dienestiem</w:t>
      </w:r>
      <w:r w:rsidR="0041722A" w:rsidRPr="00CE49EA">
        <w:rPr>
          <w:rFonts w:ascii="Times New Roman" w:hAnsi="Times New Roman"/>
        </w:rPr>
        <w:t xml:space="preserve"> un narkologiem, </w:t>
      </w:r>
      <w:r w:rsidR="00C70523" w:rsidRPr="00CE49EA">
        <w:rPr>
          <w:rFonts w:ascii="Times New Roman" w:hAnsi="Times New Roman"/>
        </w:rPr>
        <w:t>ziņošanas sistēmas pilnveidošanu, kā arī aktīvāku piespiedu mehānisma izmantošanu</w:t>
      </w:r>
      <w:r w:rsidR="0041722A" w:rsidRPr="00CE49EA">
        <w:rPr>
          <w:rFonts w:ascii="Times New Roman" w:hAnsi="Times New Roman"/>
        </w:rPr>
        <w:t>.</w:t>
      </w:r>
      <w:r w:rsidR="0041722A" w:rsidRPr="00CE49EA">
        <w:rPr>
          <w:rStyle w:val="FootnoteReference"/>
          <w:rFonts w:ascii="Times New Roman" w:hAnsi="Times New Roman"/>
        </w:rPr>
        <w:footnoteReference w:id="29"/>
      </w:r>
      <w:r w:rsidR="0000555F" w:rsidRPr="00CE49EA">
        <w:rPr>
          <w:rFonts w:ascii="Times New Roman" w:hAnsi="Times New Roman"/>
        </w:rPr>
        <w:t xml:space="preserve"> </w:t>
      </w:r>
      <w:r w:rsidR="002515B9" w:rsidRPr="00CE49EA">
        <w:rPr>
          <w:rFonts w:ascii="Times New Roman" w:hAnsi="Times New Roman"/>
        </w:rPr>
        <w:t xml:space="preserve">Papildus </w:t>
      </w:r>
      <w:r w:rsidR="00AD1A5F" w:rsidRPr="00CE49EA">
        <w:rPr>
          <w:rFonts w:ascii="Times New Roman" w:hAnsi="Times New Roman"/>
        </w:rPr>
        <w:t xml:space="preserve">minētajam, būtu </w:t>
      </w:r>
      <w:r w:rsidR="00AD1A5F" w:rsidRPr="00CE49EA">
        <w:rPr>
          <w:rFonts w:ascii="Times New Roman" w:hAnsi="Times New Roman"/>
        </w:rPr>
        <w:lastRenderedPageBreak/>
        <w:t xml:space="preserve">jāuzlabo </w:t>
      </w:r>
      <w:proofErr w:type="gramStart"/>
      <w:r w:rsidR="00AD1A5F" w:rsidRPr="00CE49EA">
        <w:rPr>
          <w:rFonts w:ascii="Times New Roman" w:hAnsi="Times New Roman"/>
        </w:rPr>
        <w:t>iesaistīto institūciju</w:t>
      </w:r>
      <w:proofErr w:type="gramEnd"/>
      <w:r w:rsidR="00AD1A5F" w:rsidRPr="00CE49EA">
        <w:rPr>
          <w:rFonts w:ascii="Times New Roman" w:hAnsi="Times New Roman"/>
        </w:rPr>
        <w:t xml:space="preserve"> (skolas, sociālie dienesti, mediķi, tiesībsargājošās iestādes, sabiedriskās organizācijas) i</w:t>
      </w:r>
      <w:r w:rsidR="0055328F" w:rsidRPr="00CE49EA">
        <w:rPr>
          <w:rFonts w:ascii="Times New Roman" w:hAnsi="Times New Roman"/>
        </w:rPr>
        <w:t>nformētība par rīcību katrā iesaistes posmā</w:t>
      </w:r>
      <w:r w:rsidR="00AD1A5F" w:rsidRPr="00CE49EA">
        <w:rPr>
          <w:rFonts w:ascii="Times New Roman" w:hAnsi="Times New Roman"/>
        </w:rPr>
        <w:t>.</w:t>
      </w:r>
    </w:p>
    <w:p w:rsidR="008B1AAA" w:rsidRPr="00CE49EA" w:rsidRDefault="008B1AAA" w:rsidP="003D64F6">
      <w:pPr>
        <w:ind w:firstLine="720"/>
        <w:jc w:val="both"/>
        <w:rPr>
          <w:rFonts w:ascii="Times New Roman" w:hAnsi="Times New Roman"/>
        </w:rPr>
      </w:pPr>
      <w:r w:rsidRPr="00CE49EA">
        <w:rPr>
          <w:rFonts w:ascii="Times New Roman" w:hAnsi="Times New Roman"/>
        </w:rPr>
        <w:t xml:space="preserve">Pieaugušo sociālā rehabilitācija </w:t>
      </w:r>
      <w:proofErr w:type="gramStart"/>
      <w:r w:rsidRPr="00CE49EA">
        <w:rPr>
          <w:rFonts w:ascii="Times New Roman" w:hAnsi="Times New Roman"/>
        </w:rPr>
        <w:t>2011.gadā</w:t>
      </w:r>
      <w:proofErr w:type="gramEnd"/>
      <w:r w:rsidRPr="00CE49EA">
        <w:rPr>
          <w:rFonts w:ascii="Times New Roman" w:hAnsi="Times New Roman"/>
        </w:rPr>
        <w:t xml:space="preserve"> tika apmaksāta 14 personām, 2012.gadā – 10 personām, 2013.</w:t>
      </w:r>
      <w:r w:rsidR="00323C0F" w:rsidRPr="00CE49EA">
        <w:rPr>
          <w:rFonts w:ascii="Times New Roman" w:hAnsi="Times New Roman"/>
        </w:rPr>
        <w:t>gada pirmajos</w:t>
      </w:r>
      <w:r w:rsidRPr="00CE49EA">
        <w:rPr>
          <w:rFonts w:ascii="Times New Roman" w:hAnsi="Times New Roman"/>
        </w:rPr>
        <w:t xml:space="preserve"> deviņos mēnešos – 10 personām.</w:t>
      </w:r>
      <w:r w:rsidR="002E4CB3" w:rsidRPr="00CE49EA">
        <w:rPr>
          <w:rStyle w:val="FootnoteReference"/>
          <w:rFonts w:ascii="Times New Roman" w:hAnsi="Times New Roman"/>
        </w:rPr>
        <w:footnoteReference w:id="30"/>
      </w:r>
      <w:r w:rsidRPr="00CE49EA">
        <w:rPr>
          <w:rFonts w:ascii="Times New Roman" w:hAnsi="Times New Roman"/>
        </w:rPr>
        <w:t xml:space="preserve"> Jāvērš uzmanība, ka atskaites periodā pieaudzis nevalstisko organizāciju, reliģisko organizāciju un citu kop</w:t>
      </w:r>
      <w:r w:rsidR="0041722A" w:rsidRPr="00CE49EA">
        <w:rPr>
          <w:rFonts w:ascii="Times New Roman" w:hAnsi="Times New Roman"/>
        </w:rPr>
        <w:t>ienu skaits, kas īsteno atkarīgo</w:t>
      </w:r>
      <w:r w:rsidR="0055328F" w:rsidRPr="00CE49EA">
        <w:rPr>
          <w:rFonts w:ascii="Times New Roman" w:hAnsi="Times New Roman"/>
        </w:rPr>
        <w:t xml:space="preserve"> personu sociālās</w:t>
      </w:r>
      <w:r w:rsidRPr="00CE49EA">
        <w:rPr>
          <w:rFonts w:ascii="Times New Roman" w:hAnsi="Times New Roman"/>
        </w:rPr>
        <w:t xml:space="preserve"> korekcijas un reintegrācijas pasākumus pēc kopienas principa. Organizācijas nesaņem finansējumu no valsts, bet daļa sadarbojas ar pašvaldībā</w:t>
      </w:r>
      <w:r w:rsidR="00A1134D" w:rsidRPr="00CE49EA">
        <w:rPr>
          <w:rFonts w:ascii="Times New Roman" w:hAnsi="Times New Roman"/>
        </w:rPr>
        <w:t>m</w:t>
      </w:r>
      <w:r w:rsidR="00C40AC2" w:rsidRPr="00CE49EA">
        <w:rPr>
          <w:rFonts w:ascii="Times New Roman" w:hAnsi="Times New Roman"/>
        </w:rPr>
        <w:t>,</w:t>
      </w:r>
      <w:r w:rsidR="002F76EF" w:rsidRPr="00CE49EA">
        <w:rPr>
          <w:rFonts w:ascii="Times New Roman" w:hAnsi="Times New Roman"/>
        </w:rPr>
        <w:t xml:space="preserve"> VPD</w:t>
      </w:r>
      <w:r w:rsidR="003D64F6" w:rsidRPr="00CE49EA">
        <w:rPr>
          <w:rFonts w:ascii="Times New Roman" w:hAnsi="Times New Roman"/>
        </w:rPr>
        <w:t>, piesaista ES finansējumu u.tml.</w:t>
      </w:r>
      <w:r w:rsidRPr="00CE49EA">
        <w:rPr>
          <w:rFonts w:ascii="Times New Roman" w:hAnsi="Times New Roman"/>
        </w:rPr>
        <w:t xml:space="preserve"> Aplēses liecina, ka gada ietvaros šādos centros atrodas </w:t>
      </w:r>
      <w:proofErr w:type="gramStart"/>
      <w:r w:rsidRPr="00CE49EA">
        <w:rPr>
          <w:rFonts w:ascii="Times New Roman" w:hAnsi="Times New Roman"/>
        </w:rPr>
        <w:t>vairāk kā</w:t>
      </w:r>
      <w:proofErr w:type="gramEnd"/>
      <w:r w:rsidRPr="00CE49EA">
        <w:rPr>
          <w:rFonts w:ascii="Times New Roman" w:hAnsi="Times New Roman"/>
        </w:rPr>
        <w:t xml:space="preserve"> 100 personu.</w:t>
      </w:r>
      <w:r w:rsidR="002E4CB3" w:rsidRPr="00CE49EA">
        <w:rPr>
          <w:rStyle w:val="FootnoteReference"/>
          <w:rFonts w:ascii="Times New Roman" w:hAnsi="Times New Roman"/>
        </w:rPr>
        <w:footnoteReference w:id="31"/>
      </w:r>
      <w:r w:rsidRPr="00CE49EA">
        <w:rPr>
          <w:rFonts w:ascii="Times New Roman" w:hAnsi="Times New Roman"/>
        </w:rPr>
        <w:t xml:space="preserve"> </w:t>
      </w:r>
    </w:p>
    <w:p w:rsidR="008B1AAA" w:rsidRPr="00CE49EA" w:rsidRDefault="008B1AAA" w:rsidP="003D64F6">
      <w:pPr>
        <w:spacing w:before="120"/>
        <w:jc w:val="both"/>
        <w:rPr>
          <w:rFonts w:ascii="Times New Roman" w:hAnsi="Times New Roman"/>
          <w:u w:val="single"/>
        </w:rPr>
      </w:pPr>
      <w:r w:rsidRPr="00CE49EA">
        <w:rPr>
          <w:rFonts w:ascii="Times New Roman" w:hAnsi="Times New Roman"/>
          <w:u w:val="single"/>
        </w:rPr>
        <w:t>Kaitējuma mazināšana</w:t>
      </w:r>
      <w:r w:rsidR="00197257" w:rsidRPr="00CE49EA">
        <w:rPr>
          <w:rStyle w:val="FootnoteReference"/>
          <w:rFonts w:ascii="Times New Roman" w:hAnsi="Times New Roman"/>
          <w:u w:val="single"/>
        </w:rPr>
        <w:footnoteReference w:id="32"/>
      </w:r>
    </w:p>
    <w:p w:rsidR="008B1AAA" w:rsidRPr="00CE49EA" w:rsidRDefault="0036386E" w:rsidP="00A02941">
      <w:pPr>
        <w:ind w:firstLine="720"/>
        <w:jc w:val="both"/>
        <w:rPr>
          <w:rFonts w:ascii="Times New Roman" w:hAnsi="Times New Roman"/>
        </w:rPr>
      </w:pPr>
      <w:r w:rsidRPr="00CE49EA">
        <w:rPr>
          <w:rFonts w:ascii="Times New Roman" w:hAnsi="Times New Roman"/>
        </w:rPr>
        <w:t>Narkotiku</w:t>
      </w:r>
      <w:r w:rsidR="008B1AAA" w:rsidRPr="00CE49EA">
        <w:rPr>
          <w:rFonts w:ascii="Times New Roman" w:hAnsi="Times New Roman"/>
        </w:rPr>
        <w:t xml:space="preserve"> lietošanas tieši </w:t>
      </w:r>
      <w:r w:rsidR="0041722A" w:rsidRPr="00CE49EA">
        <w:rPr>
          <w:rFonts w:ascii="Times New Roman" w:hAnsi="Times New Roman"/>
        </w:rPr>
        <w:t xml:space="preserve">un netieši </w:t>
      </w:r>
      <w:r w:rsidR="008B1AAA" w:rsidRPr="00CE49EA">
        <w:rPr>
          <w:rFonts w:ascii="Times New Roman" w:hAnsi="Times New Roman"/>
        </w:rPr>
        <w:t xml:space="preserve">izraisītās sekas attiecināmas uz infekcijas slimību izplatīšanos, kā arī </w:t>
      </w:r>
      <w:r w:rsidR="00EF4EBC" w:rsidRPr="00CE49EA">
        <w:rPr>
          <w:rFonts w:ascii="Times New Roman" w:hAnsi="Times New Roman"/>
        </w:rPr>
        <w:t>uz</w:t>
      </w:r>
      <w:r w:rsidR="008B1AAA" w:rsidRPr="00CE49EA">
        <w:rPr>
          <w:rFonts w:ascii="Times New Roman" w:hAnsi="Times New Roman"/>
        </w:rPr>
        <w:t xml:space="preserve"> akūtiem un hroniskiem veselības traucējumiem, tai skaitā izraisītu nāvi. </w:t>
      </w:r>
    </w:p>
    <w:p w:rsidR="008B1AAA" w:rsidRPr="00CE49EA" w:rsidRDefault="0055328F" w:rsidP="00A02941">
      <w:pPr>
        <w:ind w:firstLine="720"/>
        <w:jc w:val="both"/>
        <w:rPr>
          <w:rFonts w:ascii="Times New Roman" w:hAnsi="Times New Roman"/>
        </w:rPr>
      </w:pPr>
      <w:r w:rsidRPr="00CE49EA">
        <w:rPr>
          <w:rFonts w:ascii="Times New Roman" w:hAnsi="Times New Roman"/>
        </w:rPr>
        <w:t>Narkoti</w:t>
      </w:r>
      <w:r w:rsidR="0036386E" w:rsidRPr="00CE49EA">
        <w:rPr>
          <w:rFonts w:ascii="Times New Roman" w:hAnsi="Times New Roman"/>
        </w:rPr>
        <w:t>ku</w:t>
      </w:r>
      <w:r w:rsidRPr="00CE49EA">
        <w:rPr>
          <w:rFonts w:ascii="Times New Roman" w:hAnsi="Times New Roman"/>
        </w:rPr>
        <w:t xml:space="preserve"> lietošanas radīto seku jeb kaitējuma</w:t>
      </w:r>
      <w:r w:rsidR="008B1AAA" w:rsidRPr="00CE49EA">
        <w:rPr>
          <w:rFonts w:ascii="Times New Roman" w:hAnsi="Times New Roman"/>
        </w:rPr>
        <w:t xml:space="preserve"> mazināšanas pasākumi </w:t>
      </w:r>
      <w:r w:rsidR="00A1134D" w:rsidRPr="00CE49EA">
        <w:rPr>
          <w:rFonts w:ascii="Times New Roman" w:hAnsi="Times New Roman"/>
        </w:rPr>
        <w:t>at</w:t>
      </w:r>
      <w:r w:rsidR="003D64F6" w:rsidRPr="00CE49EA">
        <w:rPr>
          <w:rFonts w:ascii="Times New Roman" w:hAnsi="Times New Roman"/>
        </w:rPr>
        <w:t>ska</w:t>
      </w:r>
      <w:r w:rsidR="00A1134D" w:rsidRPr="00CE49EA">
        <w:rPr>
          <w:rFonts w:ascii="Times New Roman" w:hAnsi="Times New Roman"/>
        </w:rPr>
        <w:t>i</w:t>
      </w:r>
      <w:r w:rsidR="003D64F6" w:rsidRPr="00CE49EA">
        <w:rPr>
          <w:rFonts w:ascii="Times New Roman" w:hAnsi="Times New Roman"/>
        </w:rPr>
        <w:t xml:space="preserve">tes periodā </w:t>
      </w:r>
      <w:r w:rsidR="008B1AAA" w:rsidRPr="00CE49EA">
        <w:rPr>
          <w:rFonts w:ascii="Times New Roman" w:hAnsi="Times New Roman"/>
        </w:rPr>
        <w:t xml:space="preserve">lielākoties </w:t>
      </w:r>
      <w:r w:rsidR="003D64F6" w:rsidRPr="00CE49EA">
        <w:rPr>
          <w:rFonts w:ascii="Times New Roman" w:hAnsi="Times New Roman"/>
        </w:rPr>
        <w:t xml:space="preserve">bija </w:t>
      </w:r>
      <w:r w:rsidR="008B1AAA" w:rsidRPr="00CE49EA">
        <w:rPr>
          <w:rFonts w:ascii="Times New Roman" w:hAnsi="Times New Roman"/>
        </w:rPr>
        <w:t xml:space="preserve">attiecināmi uz infekcijas slimību ierobežošanu, ko īsteno HPP. </w:t>
      </w:r>
      <w:proofErr w:type="gramStart"/>
      <w:r w:rsidR="008B1AAA" w:rsidRPr="00CE49EA">
        <w:rPr>
          <w:rFonts w:ascii="Times New Roman" w:hAnsi="Times New Roman"/>
        </w:rPr>
        <w:t>2013.gadā</w:t>
      </w:r>
      <w:proofErr w:type="gramEnd"/>
      <w:r w:rsidR="008B1AAA" w:rsidRPr="00CE49EA">
        <w:rPr>
          <w:rFonts w:ascii="Times New Roman" w:hAnsi="Times New Roman"/>
        </w:rPr>
        <w:t xml:space="preserve"> </w:t>
      </w:r>
      <w:r w:rsidR="00EA3413" w:rsidRPr="00CE49EA">
        <w:rPr>
          <w:rFonts w:ascii="Times New Roman" w:hAnsi="Times New Roman"/>
        </w:rPr>
        <w:t xml:space="preserve">Latvijā </w:t>
      </w:r>
      <w:r w:rsidR="008B1AAA" w:rsidRPr="00CE49EA">
        <w:rPr>
          <w:rFonts w:ascii="Times New Roman" w:hAnsi="Times New Roman"/>
        </w:rPr>
        <w:t>darbojās 18 HPP kopā 16 pilsētās - Bauskā, Cēsīs, Daugavpilī, Jēkabpilī, Jelgavā, Jūrmalā, Kuldīgā, Ķekavā, Liepājā, Ogrē, Olainē, Rīgā, Saldū</w:t>
      </w:r>
      <w:r w:rsidR="003D64F6" w:rsidRPr="00CE49EA">
        <w:rPr>
          <w:rFonts w:ascii="Times New Roman" w:hAnsi="Times New Roman"/>
        </w:rPr>
        <w:t>, Talsos, Tukumā, Mērsragā. T</w:t>
      </w:r>
      <w:r w:rsidR="008B1AAA" w:rsidRPr="00CE49EA">
        <w:rPr>
          <w:rFonts w:ascii="Times New Roman" w:hAnsi="Times New Roman"/>
        </w:rPr>
        <w:t xml:space="preserve">o darbības koordināciju valstiskā līmenī nodrošina SPKC, kā uzdevumos ietilpst arī </w:t>
      </w:r>
      <w:r w:rsidR="0041722A" w:rsidRPr="00CE49EA">
        <w:rPr>
          <w:rFonts w:ascii="Times New Roman" w:hAnsi="Times New Roman"/>
        </w:rPr>
        <w:t>HPP</w:t>
      </w:r>
      <w:r w:rsidR="008B1AAA" w:rsidRPr="00CE49EA">
        <w:rPr>
          <w:rFonts w:ascii="Times New Roman" w:hAnsi="Times New Roman"/>
        </w:rPr>
        <w:t xml:space="preserve"> darbam nepieciešamo medicīnisko ierīču (</w:t>
      </w:r>
      <w:proofErr w:type="spellStart"/>
      <w:r w:rsidR="008B1AAA" w:rsidRPr="00CE49EA">
        <w:rPr>
          <w:rFonts w:ascii="Times New Roman" w:hAnsi="Times New Roman"/>
        </w:rPr>
        <w:t>eksprestesti</w:t>
      </w:r>
      <w:proofErr w:type="spellEnd"/>
      <w:r w:rsidR="008B1AAA" w:rsidRPr="00CE49EA">
        <w:rPr>
          <w:rFonts w:ascii="Times New Roman" w:hAnsi="Times New Roman"/>
        </w:rPr>
        <w:t>, šļirces), prezervatīvu un informatīvo materiālu plānošana, iepirkšana un glabāšana.</w:t>
      </w:r>
      <w:r w:rsidR="002E4CB3" w:rsidRPr="00CE49EA">
        <w:rPr>
          <w:rStyle w:val="FootnoteReference"/>
          <w:rFonts w:ascii="Times New Roman" w:hAnsi="Times New Roman"/>
        </w:rPr>
        <w:footnoteReference w:id="33"/>
      </w:r>
    </w:p>
    <w:p w:rsidR="008B1AAA" w:rsidRPr="00CE49EA" w:rsidRDefault="008B1AAA" w:rsidP="00A02941">
      <w:pPr>
        <w:ind w:firstLine="720"/>
        <w:jc w:val="both"/>
        <w:rPr>
          <w:rFonts w:ascii="Times New Roman" w:hAnsi="Times New Roman"/>
        </w:rPr>
      </w:pPr>
      <w:r w:rsidRPr="00CE49EA">
        <w:rPr>
          <w:rFonts w:ascii="Times New Roman" w:hAnsi="Times New Roman"/>
        </w:rPr>
        <w:t xml:space="preserve">HPP </w:t>
      </w:r>
      <w:r w:rsidR="00EF4EBC" w:rsidRPr="00CE49EA">
        <w:rPr>
          <w:rFonts w:ascii="Times New Roman" w:hAnsi="Times New Roman"/>
        </w:rPr>
        <w:t>sniegto</w:t>
      </w:r>
      <w:r w:rsidRPr="00CE49EA">
        <w:rPr>
          <w:rFonts w:ascii="Times New Roman" w:hAnsi="Times New Roman"/>
        </w:rPr>
        <w:t xml:space="preserve"> pakalpojumu klāsts atšķiras, piemēram, </w:t>
      </w:r>
      <w:proofErr w:type="gramStart"/>
      <w:r w:rsidRPr="00CE49EA">
        <w:rPr>
          <w:rFonts w:ascii="Times New Roman" w:hAnsi="Times New Roman"/>
        </w:rPr>
        <w:t>2013.gadā</w:t>
      </w:r>
      <w:proofErr w:type="gramEnd"/>
      <w:r w:rsidRPr="00CE49EA">
        <w:rPr>
          <w:rFonts w:ascii="Times New Roman" w:hAnsi="Times New Roman"/>
        </w:rPr>
        <w:t xml:space="preserve"> veiktajā pētījumā “HIV profilakses punktu darbība Latvijā un nākotnes attīstības virzieni”</w:t>
      </w:r>
      <w:r w:rsidR="002E4CB3" w:rsidRPr="00CE49EA">
        <w:rPr>
          <w:rStyle w:val="FootnoteReference"/>
          <w:rFonts w:ascii="Times New Roman" w:hAnsi="Times New Roman"/>
          <w:vertAlign w:val="baseline"/>
        </w:rPr>
        <w:t>.</w:t>
      </w:r>
      <w:r w:rsidR="00184913" w:rsidRPr="00CE49EA">
        <w:rPr>
          <w:rStyle w:val="FootnoteReference"/>
          <w:rFonts w:ascii="Times New Roman" w:hAnsi="Times New Roman"/>
        </w:rPr>
        <w:footnoteReference w:id="34"/>
      </w:r>
      <w:r w:rsidR="0041722A" w:rsidRPr="00CE49EA">
        <w:t xml:space="preserve"> </w:t>
      </w:r>
      <w:r w:rsidR="00EA3413" w:rsidRPr="00CE49EA">
        <w:rPr>
          <w:rFonts w:ascii="Times New Roman" w:hAnsi="Times New Roman"/>
        </w:rPr>
        <w:t>tika</w:t>
      </w:r>
      <w:r w:rsidRPr="00CE49EA">
        <w:rPr>
          <w:rFonts w:ascii="Times New Roman" w:hAnsi="Times New Roman"/>
        </w:rPr>
        <w:t xml:space="preserve"> secināts, ka kopā 9 no 15 pētījumā iesaistītajiem HPP tiek piedāvāti pamatpakalpojumi </w:t>
      </w:r>
      <w:r w:rsidR="008C1220" w:rsidRPr="00CE49EA">
        <w:rPr>
          <w:rFonts w:ascii="Times New Roman" w:hAnsi="Times New Roman"/>
        </w:rPr>
        <w:t>INL</w:t>
      </w:r>
      <w:r w:rsidRPr="00CE49EA">
        <w:rPr>
          <w:rFonts w:ascii="Times New Roman" w:hAnsi="Times New Roman"/>
        </w:rPr>
        <w:t xml:space="preserve"> – šļirču apmaiņa un nodošana, p</w:t>
      </w:r>
      <w:r w:rsidR="003D64F6" w:rsidRPr="00CE49EA">
        <w:rPr>
          <w:rFonts w:ascii="Times New Roman" w:hAnsi="Times New Roman"/>
        </w:rPr>
        <w:t>rezervatīvu izdale. Divos HPP bija</w:t>
      </w:r>
      <w:r w:rsidRPr="00CE49EA">
        <w:rPr>
          <w:rFonts w:ascii="Times New Roman" w:hAnsi="Times New Roman"/>
        </w:rPr>
        <w:t xml:space="preserve"> paplašināti</w:t>
      </w:r>
      <w:r w:rsidR="008C1220" w:rsidRPr="00CE49EA">
        <w:rPr>
          <w:rFonts w:ascii="Times New Roman" w:hAnsi="Times New Roman"/>
        </w:rPr>
        <w:t xml:space="preserve"> pakalpojumi: ilgtermiņa</w:t>
      </w:r>
      <w:r w:rsidR="0041722A" w:rsidRPr="00CE49EA">
        <w:rPr>
          <w:rFonts w:ascii="Times New Roman" w:hAnsi="Times New Roman"/>
        </w:rPr>
        <w:t xml:space="preserve"> </w:t>
      </w:r>
      <w:proofErr w:type="spellStart"/>
      <w:r w:rsidR="0041722A" w:rsidRPr="00CE49EA">
        <w:rPr>
          <w:rFonts w:ascii="Times New Roman" w:hAnsi="Times New Roman"/>
        </w:rPr>
        <w:t>farmakotera</w:t>
      </w:r>
      <w:r w:rsidR="008C1220" w:rsidRPr="00CE49EA">
        <w:rPr>
          <w:rFonts w:ascii="Times New Roman" w:hAnsi="Times New Roman"/>
        </w:rPr>
        <w:t>pija</w:t>
      </w:r>
      <w:proofErr w:type="spellEnd"/>
      <w:r w:rsidRPr="00CE49EA">
        <w:rPr>
          <w:rFonts w:ascii="Times New Roman" w:hAnsi="Times New Roman"/>
        </w:rPr>
        <w:t xml:space="preserve"> u</w:t>
      </w:r>
      <w:r w:rsidR="003D64F6" w:rsidRPr="00CE49EA">
        <w:rPr>
          <w:rFonts w:ascii="Times New Roman" w:hAnsi="Times New Roman"/>
        </w:rPr>
        <w:t>n narkologa konsultācijas, tai skaitā</w:t>
      </w:r>
      <w:r w:rsidRPr="00CE49EA">
        <w:rPr>
          <w:rFonts w:ascii="Times New Roman" w:hAnsi="Times New Roman"/>
        </w:rPr>
        <w:t xml:space="preserve"> vienā no tie</w:t>
      </w:r>
      <w:r w:rsidR="003D64F6" w:rsidRPr="00CE49EA">
        <w:rPr>
          <w:rFonts w:ascii="Times New Roman" w:hAnsi="Times New Roman"/>
        </w:rPr>
        <w:t>m arī atbalsta grupas. Viens</w:t>
      </w:r>
      <w:r w:rsidR="0055328F" w:rsidRPr="00CE49EA">
        <w:rPr>
          <w:rFonts w:ascii="Times New Roman" w:hAnsi="Times New Roman"/>
        </w:rPr>
        <w:t xml:space="preserve"> HPP sadarbojā</w:t>
      </w:r>
      <w:r w:rsidR="0041722A" w:rsidRPr="00CE49EA">
        <w:rPr>
          <w:rFonts w:ascii="Times New Roman" w:hAnsi="Times New Roman"/>
        </w:rPr>
        <w:t xml:space="preserve">s </w:t>
      </w:r>
      <w:r w:rsidR="0055328F" w:rsidRPr="00CE49EA">
        <w:rPr>
          <w:rFonts w:ascii="Times New Roman" w:hAnsi="Times New Roman"/>
        </w:rPr>
        <w:t>ar narkologu un vienā HPP bija</w:t>
      </w:r>
      <w:r w:rsidRPr="00CE49EA">
        <w:rPr>
          <w:rFonts w:ascii="Times New Roman" w:hAnsi="Times New Roman"/>
        </w:rPr>
        <w:t xml:space="preserve"> pieejama blakus esošā nakts patversme. Testēšana uz HIV, </w:t>
      </w:r>
      <w:proofErr w:type="spellStart"/>
      <w:r w:rsidR="008C1220" w:rsidRPr="00CE49EA">
        <w:rPr>
          <w:rFonts w:ascii="Times New Roman" w:hAnsi="Times New Roman"/>
        </w:rPr>
        <w:t>vīrushepatītiem</w:t>
      </w:r>
      <w:proofErr w:type="spellEnd"/>
      <w:r w:rsidR="008C1220" w:rsidRPr="00CE49EA">
        <w:rPr>
          <w:rFonts w:ascii="Times New Roman" w:hAnsi="Times New Roman"/>
        </w:rPr>
        <w:t xml:space="preserve"> B un C, kā arī STI</w:t>
      </w:r>
      <w:r w:rsidR="00222C34" w:rsidRPr="00CE49EA">
        <w:rPr>
          <w:rFonts w:ascii="Times New Roman" w:hAnsi="Times New Roman"/>
        </w:rPr>
        <w:t xml:space="preserve"> HPP tiek </w:t>
      </w:r>
      <w:proofErr w:type="gramStart"/>
      <w:r w:rsidR="00222C34" w:rsidRPr="00CE49EA">
        <w:rPr>
          <w:rFonts w:ascii="Times New Roman" w:hAnsi="Times New Roman"/>
        </w:rPr>
        <w:t xml:space="preserve">uzskatīta par papildu pakalpojumu un </w:t>
      </w:r>
      <w:r w:rsidR="009630BC" w:rsidRPr="00CE49EA">
        <w:rPr>
          <w:rFonts w:ascii="Times New Roman" w:hAnsi="Times New Roman"/>
        </w:rPr>
        <w:t>nereti</w:t>
      </w:r>
      <w:proofErr w:type="gramEnd"/>
      <w:r w:rsidR="00222C34" w:rsidRPr="00CE49EA">
        <w:rPr>
          <w:rFonts w:ascii="Times New Roman" w:hAnsi="Times New Roman"/>
        </w:rPr>
        <w:t xml:space="preserve"> testēšana tiek īstenota</w:t>
      </w:r>
      <w:r w:rsidRPr="00CE49EA">
        <w:rPr>
          <w:rFonts w:ascii="Times New Roman" w:hAnsi="Times New Roman"/>
        </w:rPr>
        <w:t xml:space="preserve"> dažādu projektu ietvaros, ar ko būtu skaidrojama veikto testu skaita svārst</w:t>
      </w:r>
      <w:r w:rsidR="0056149B" w:rsidRPr="00CE49EA">
        <w:rPr>
          <w:rFonts w:ascii="Times New Roman" w:hAnsi="Times New Roman"/>
        </w:rPr>
        <w:t>ības (skat. 1.pielikuma 19.uzdevumu</w:t>
      </w:r>
      <w:r w:rsidRPr="00CE49EA">
        <w:rPr>
          <w:rFonts w:ascii="Times New Roman" w:hAnsi="Times New Roman"/>
        </w:rPr>
        <w:t xml:space="preserve">).  </w:t>
      </w:r>
    </w:p>
    <w:p w:rsidR="008B1AAA" w:rsidRPr="00CE49EA" w:rsidRDefault="008B1AAA" w:rsidP="008C1220">
      <w:pPr>
        <w:ind w:firstLine="720"/>
        <w:jc w:val="both"/>
        <w:rPr>
          <w:rFonts w:ascii="Times New Roman" w:hAnsi="Times New Roman"/>
        </w:rPr>
      </w:pPr>
      <w:r w:rsidRPr="00CE49EA">
        <w:rPr>
          <w:rFonts w:ascii="Times New Roman" w:hAnsi="Times New Roman"/>
        </w:rPr>
        <w:t xml:space="preserve">Analizējot datus par HPP sniegto pakalpojumu </w:t>
      </w:r>
      <w:r w:rsidR="008C1220" w:rsidRPr="00CE49EA">
        <w:rPr>
          <w:rFonts w:ascii="Times New Roman" w:hAnsi="Times New Roman"/>
        </w:rPr>
        <w:t>ap</w:t>
      </w:r>
      <w:r w:rsidRPr="00CE49EA">
        <w:rPr>
          <w:rFonts w:ascii="Times New Roman" w:hAnsi="Times New Roman"/>
        </w:rPr>
        <w:t xml:space="preserve">tvērumu, var secināt, ka tas ir nepietiekams. Piemēram, aplēses liecina, ka </w:t>
      </w:r>
      <w:proofErr w:type="gramStart"/>
      <w:r w:rsidRPr="00CE49EA">
        <w:rPr>
          <w:rFonts w:ascii="Times New Roman" w:hAnsi="Times New Roman"/>
        </w:rPr>
        <w:t>2013.</w:t>
      </w:r>
      <w:r w:rsidR="008C1220" w:rsidRPr="00CE49EA">
        <w:rPr>
          <w:rFonts w:ascii="Times New Roman" w:hAnsi="Times New Roman"/>
        </w:rPr>
        <w:t>gadā</w:t>
      </w:r>
      <w:proofErr w:type="gramEnd"/>
      <w:r w:rsidR="008C1220" w:rsidRPr="00CE49EA">
        <w:rPr>
          <w:rFonts w:ascii="Times New Roman" w:hAnsi="Times New Roman"/>
        </w:rPr>
        <w:t xml:space="preserve"> HPP bija piesaistīti</w:t>
      </w:r>
      <w:r w:rsidRPr="00CE49EA">
        <w:rPr>
          <w:rFonts w:ascii="Times New Roman" w:hAnsi="Times New Roman"/>
        </w:rPr>
        <w:t xml:space="preserve"> 16,6%</w:t>
      </w:r>
      <w:r w:rsidR="0036386E" w:rsidRPr="00CE49EA">
        <w:rPr>
          <w:rFonts w:ascii="Times New Roman" w:hAnsi="Times New Roman"/>
        </w:rPr>
        <w:t xml:space="preserve"> INL</w:t>
      </w:r>
      <w:r w:rsidRPr="00CE49EA">
        <w:rPr>
          <w:rFonts w:ascii="Times New Roman" w:hAnsi="Times New Roman"/>
        </w:rPr>
        <w:t>.</w:t>
      </w:r>
      <w:r w:rsidR="00184913" w:rsidRPr="00CE49EA">
        <w:rPr>
          <w:rStyle w:val="FootnoteReference"/>
          <w:rFonts w:ascii="Times New Roman" w:hAnsi="Times New Roman"/>
        </w:rPr>
        <w:footnoteReference w:id="35"/>
      </w:r>
      <w:r w:rsidRPr="00CE49EA">
        <w:rPr>
          <w:rFonts w:ascii="Times New Roman" w:hAnsi="Times New Roman"/>
        </w:rPr>
        <w:t xml:space="preserve"> </w:t>
      </w:r>
      <w:r w:rsidR="003D64F6" w:rsidRPr="00CE49EA">
        <w:rPr>
          <w:rFonts w:ascii="Times New Roman" w:hAnsi="Times New Roman"/>
        </w:rPr>
        <w:t xml:space="preserve">Ņemot vērā, ka </w:t>
      </w:r>
      <w:r w:rsidRPr="00CE49EA">
        <w:rPr>
          <w:rFonts w:ascii="Times New Roman" w:hAnsi="Times New Roman"/>
        </w:rPr>
        <w:t>2013.gadā Latvijā bija aptuveni 15</w:t>
      </w:r>
      <w:r w:rsidR="0056149B" w:rsidRPr="00CE49EA">
        <w:rPr>
          <w:rFonts w:ascii="Times New Roman" w:hAnsi="Times New Roman"/>
        </w:rPr>
        <w:t xml:space="preserve"> </w:t>
      </w:r>
      <w:r w:rsidRPr="00CE49EA">
        <w:rPr>
          <w:rFonts w:ascii="Times New Roman" w:hAnsi="Times New Roman"/>
        </w:rPr>
        <w:t>416 riska</w:t>
      </w:r>
      <w:r w:rsidR="00184913" w:rsidRPr="00CE49EA">
        <w:rPr>
          <w:rStyle w:val="FootnoteReference"/>
          <w:rFonts w:ascii="Times New Roman" w:hAnsi="Times New Roman"/>
        </w:rPr>
        <w:footnoteReference w:id="36"/>
      </w:r>
      <w:r w:rsidRPr="00CE49EA">
        <w:rPr>
          <w:rFonts w:ascii="Times New Roman" w:hAnsi="Times New Roman"/>
        </w:rPr>
        <w:t xml:space="preserve"> </w:t>
      </w:r>
      <w:proofErr w:type="spellStart"/>
      <w:r w:rsidRPr="00CE49EA">
        <w:rPr>
          <w:rFonts w:ascii="Times New Roman" w:hAnsi="Times New Roman"/>
        </w:rPr>
        <w:t>opioīdu</w:t>
      </w:r>
      <w:proofErr w:type="spellEnd"/>
      <w:r w:rsidRPr="00CE49EA">
        <w:rPr>
          <w:rFonts w:ascii="Times New Roman" w:hAnsi="Times New Roman"/>
        </w:rPr>
        <w:t xml:space="preserve"> un amfetamīnu lietotāj</w:t>
      </w:r>
      <w:r w:rsidR="00A1134D" w:rsidRPr="00CE49EA">
        <w:rPr>
          <w:rFonts w:ascii="Times New Roman" w:hAnsi="Times New Roman"/>
        </w:rPr>
        <w:t>u</w:t>
      </w:r>
      <w:r w:rsidRPr="00CE49EA">
        <w:rPr>
          <w:rFonts w:ascii="Times New Roman" w:hAnsi="Times New Roman"/>
        </w:rPr>
        <w:t xml:space="preserve"> un</w:t>
      </w:r>
      <w:r w:rsidR="0036386E" w:rsidRPr="00CE49EA">
        <w:rPr>
          <w:rFonts w:ascii="Times New Roman" w:hAnsi="Times New Roman"/>
        </w:rPr>
        <w:t>,</w:t>
      </w:r>
      <w:r w:rsidRPr="00CE49EA">
        <w:rPr>
          <w:rFonts w:ascii="Times New Roman" w:hAnsi="Times New Roman"/>
        </w:rPr>
        <w:t xml:space="preserve"> pieņemot, ka minēto lietotāju primārais narkotiku ievadīšanas </w:t>
      </w:r>
      <w:r w:rsidR="0084712F" w:rsidRPr="00CE49EA">
        <w:rPr>
          <w:rFonts w:ascii="Times New Roman" w:hAnsi="Times New Roman"/>
        </w:rPr>
        <w:t>veids</w:t>
      </w:r>
      <w:r w:rsidRPr="00CE49EA">
        <w:rPr>
          <w:rFonts w:ascii="Times New Roman" w:hAnsi="Times New Roman"/>
        </w:rPr>
        <w:t xml:space="preserve"> ir injicēšana, var secināt, ka 2013.gadā viens </w:t>
      </w:r>
      <w:r w:rsidR="003D64F6" w:rsidRPr="00CE49EA">
        <w:rPr>
          <w:rFonts w:ascii="Times New Roman" w:hAnsi="Times New Roman"/>
        </w:rPr>
        <w:t xml:space="preserve">INL </w:t>
      </w:r>
      <w:r w:rsidRPr="00CE49EA">
        <w:rPr>
          <w:rFonts w:ascii="Times New Roman" w:hAnsi="Times New Roman"/>
        </w:rPr>
        <w:t>vidēji s</w:t>
      </w:r>
      <w:r w:rsidR="009E3AAD" w:rsidRPr="00CE49EA">
        <w:rPr>
          <w:rFonts w:ascii="Times New Roman" w:hAnsi="Times New Roman"/>
        </w:rPr>
        <w:t>aņēma 22 šļirces, kas ir viens no zemākajiem nodrošinājuma rādītājiem ES.</w:t>
      </w:r>
      <w:r w:rsidR="009E3AAD" w:rsidRPr="00CE49EA">
        <w:rPr>
          <w:rStyle w:val="FootnoteReference"/>
          <w:rFonts w:ascii="Times New Roman" w:hAnsi="Times New Roman"/>
        </w:rPr>
        <w:footnoteReference w:id="37"/>
      </w:r>
      <w:r w:rsidRPr="00CE49EA">
        <w:rPr>
          <w:rFonts w:ascii="Times New Roman" w:hAnsi="Times New Roman"/>
        </w:rPr>
        <w:t xml:space="preserve"> HIV, </w:t>
      </w:r>
      <w:r w:rsidR="008C1220" w:rsidRPr="00CE49EA">
        <w:rPr>
          <w:rFonts w:ascii="Times New Roman" w:hAnsi="Times New Roman"/>
        </w:rPr>
        <w:t>vīrus</w:t>
      </w:r>
      <w:r w:rsidRPr="00CE49EA">
        <w:rPr>
          <w:rFonts w:ascii="Times New Roman" w:hAnsi="Times New Roman"/>
        </w:rPr>
        <w:t xml:space="preserve">hepatīta C </w:t>
      </w:r>
      <w:proofErr w:type="spellStart"/>
      <w:r w:rsidR="008C1220" w:rsidRPr="00CE49EA">
        <w:rPr>
          <w:rFonts w:ascii="Times New Roman" w:hAnsi="Times New Roman"/>
        </w:rPr>
        <w:t>prevalence</w:t>
      </w:r>
      <w:proofErr w:type="spellEnd"/>
      <w:r w:rsidR="008C1220" w:rsidRPr="00CE49EA">
        <w:rPr>
          <w:rFonts w:ascii="Times New Roman" w:hAnsi="Times New Roman"/>
        </w:rPr>
        <w:t xml:space="preserve"> INL vidū pieaug un</w:t>
      </w:r>
      <w:r w:rsidRPr="00CE49EA">
        <w:rPr>
          <w:rFonts w:ascii="Times New Roman" w:hAnsi="Times New Roman"/>
        </w:rPr>
        <w:t xml:space="preserve"> joprojām pastāv slimību straujas izplatības risks, tādēļ svarīgi intensificēt kaitējuma mazināšanas pasākumus.</w:t>
      </w:r>
      <w:r w:rsidR="00C70523" w:rsidRPr="00CE49EA">
        <w:rPr>
          <w:rFonts w:ascii="Times New Roman" w:hAnsi="Times New Roman"/>
        </w:rPr>
        <w:t xml:space="preserve"> Bažas </w:t>
      </w:r>
      <w:r w:rsidR="00E27A54" w:rsidRPr="00CE49EA">
        <w:rPr>
          <w:rFonts w:ascii="Times New Roman" w:hAnsi="Times New Roman"/>
        </w:rPr>
        <w:t xml:space="preserve">par radušos situāciju </w:t>
      </w:r>
      <w:r w:rsidR="00047357" w:rsidRPr="00CE49EA">
        <w:rPr>
          <w:rFonts w:ascii="Times New Roman" w:hAnsi="Times New Roman"/>
        </w:rPr>
        <w:t>paud</w:t>
      </w:r>
      <w:r w:rsidR="00E27A54" w:rsidRPr="00CE49EA">
        <w:rPr>
          <w:rFonts w:ascii="Times New Roman" w:hAnsi="Times New Roman"/>
        </w:rPr>
        <w:t>is</w:t>
      </w:r>
      <w:r w:rsidR="00047357" w:rsidRPr="00CE49EA">
        <w:rPr>
          <w:rFonts w:ascii="Times New Roman" w:hAnsi="Times New Roman"/>
        </w:rPr>
        <w:t xml:space="preserve"> arī Eiropas Slimību profilakses un kontroles centrs (ECDC)</w:t>
      </w:r>
      <w:r w:rsidR="00E27A54" w:rsidRPr="00CE49EA">
        <w:rPr>
          <w:rFonts w:ascii="Times New Roman" w:hAnsi="Times New Roman"/>
        </w:rPr>
        <w:t>.</w:t>
      </w:r>
      <w:r w:rsidR="00CA67B0" w:rsidRPr="00CE49EA">
        <w:rPr>
          <w:rFonts w:ascii="Times New Roman" w:hAnsi="Times New Roman"/>
        </w:rPr>
        <w:t xml:space="preserve"> </w:t>
      </w:r>
      <w:r w:rsidR="00E27A54" w:rsidRPr="00CE49EA">
        <w:rPr>
          <w:rFonts w:ascii="Times New Roman" w:hAnsi="Times New Roman"/>
        </w:rPr>
        <w:t>Š</w:t>
      </w:r>
      <w:r w:rsidR="00CA67B0" w:rsidRPr="00CE49EA">
        <w:rPr>
          <w:rFonts w:ascii="Times New Roman" w:hAnsi="Times New Roman"/>
        </w:rPr>
        <w:t xml:space="preserve">ī iemesla dēļ </w:t>
      </w:r>
      <w:proofErr w:type="gramStart"/>
      <w:r w:rsidR="00CA67B0" w:rsidRPr="00CE49EA">
        <w:rPr>
          <w:rFonts w:ascii="Times New Roman" w:hAnsi="Times New Roman"/>
        </w:rPr>
        <w:t>2014.gada</w:t>
      </w:r>
      <w:proofErr w:type="gramEnd"/>
      <w:r w:rsidR="00CA67B0" w:rsidRPr="00CE49EA">
        <w:rPr>
          <w:rFonts w:ascii="Times New Roman" w:hAnsi="Times New Roman"/>
        </w:rPr>
        <w:t xml:space="preserve"> septembrī </w:t>
      </w:r>
      <w:r w:rsidR="00047357" w:rsidRPr="00CE49EA">
        <w:rPr>
          <w:rFonts w:ascii="Times New Roman" w:hAnsi="Times New Roman"/>
        </w:rPr>
        <w:t xml:space="preserve">norisināsies atkārtota ekspertu vizīte (ECDC, </w:t>
      </w:r>
      <w:r w:rsidR="00CA67B0" w:rsidRPr="00CE49EA">
        <w:rPr>
          <w:rFonts w:ascii="Times New Roman" w:hAnsi="Times New Roman"/>
        </w:rPr>
        <w:t>ENNUC</w:t>
      </w:r>
      <w:r w:rsidR="00047357" w:rsidRPr="00CE49EA">
        <w:rPr>
          <w:rFonts w:ascii="Times New Roman" w:hAnsi="Times New Roman"/>
        </w:rPr>
        <w:t xml:space="preserve"> u.c.</w:t>
      </w:r>
      <w:r w:rsidR="00CA67B0" w:rsidRPr="00CE49EA">
        <w:rPr>
          <w:rFonts w:ascii="Times New Roman" w:hAnsi="Times New Roman"/>
        </w:rPr>
        <w:t xml:space="preserve"> ne</w:t>
      </w:r>
      <w:r w:rsidR="00047357" w:rsidRPr="00CE49EA">
        <w:rPr>
          <w:rFonts w:ascii="Times New Roman" w:hAnsi="Times New Roman"/>
        </w:rPr>
        <w:t>a</w:t>
      </w:r>
      <w:r w:rsidR="00CA67B0" w:rsidRPr="00CE49EA">
        <w:rPr>
          <w:rFonts w:ascii="Times New Roman" w:hAnsi="Times New Roman"/>
        </w:rPr>
        <w:t>t</w:t>
      </w:r>
      <w:r w:rsidR="00047357" w:rsidRPr="00CE49EA">
        <w:rPr>
          <w:rFonts w:ascii="Times New Roman" w:hAnsi="Times New Roman"/>
        </w:rPr>
        <w:t xml:space="preserve">karīgie </w:t>
      </w:r>
      <w:r w:rsidR="00047357" w:rsidRPr="00CE49EA">
        <w:rPr>
          <w:rFonts w:ascii="Times New Roman" w:hAnsi="Times New Roman"/>
        </w:rPr>
        <w:lastRenderedPageBreak/>
        <w:t xml:space="preserve">eksperti). Vizītes mērķi ir labāk izprast HIV un </w:t>
      </w:r>
      <w:r w:rsidR="00E27A54" w:rsidRPr="00CE49EA">
        <w:rPr>
          <w:rFonts w:ascii="Times New Roman" w:hAnsi="Times New Roman"/>
        </w:rPr>
        <w:t>vīrus</w:t>
      </w:r>
      <w:r w:rsidR="00047357" w:rsidRPr="00CE49EA">
        <w:rPr>
          <w:rFonts w:ascii="Times New Roman" w:hAnsi="Times New Roman"/>
        </w:rPr>
        <w:t>hepatītu B un C epidemioloģisko situāciju</w:t>
      </w:r>
      <w:r w:rsidR="0084712F" w:rsidRPr="00CE49EA">
        <w:rPr>
          <w:rFonts w:ascii="Times New Roman" w:hAnsi="Times New Roman"/>
        </w:rPr>
        <w:t xml:space="preserve"> Latvijā</w:t>
      </w:r>
      <w:r w:rsidR="009E3AAD" w:rsidRPr="00CE49EA">
        <w:rPr>
          <w:rFonts w:ascii="Times New Roman" w:hAnsi="Times New Roman"/>
        </w:rPr>
        <w:t>, a</w:t>
      </w:r>
      <w:r w:rsidR="00047357" w:rsidRPr="00CE49EA">
        <w:rPr>
          <w:rFonts w:ascii="Times New Roman" w:hAnsi="Times New Roman"/>
        </w:rPr>
        <w:t xml:space="preserve">pskatīt pašreizējos profilakses un kontroles pasākumus, lai identificētu nepilnības un </w:t>
      </w:r>
      <w:r w:rsidR="0084712F" w:rsidRPr="00CE49EA">
        <w:rPr>
          <w:rFonts w:ascii="Times New Roman" w:hAnsi="Times New Roman"/>
        </w:rPr>
        <w:t>uzlabotu pasākumu efektivitāti, kā arī n</w:t>
      </w:r>
      <w:r w:rsidR="00047357" w:rsidRPr="00CE49EA">
        <w:rPr>
          <w:rFonts w:ascii="Times New Roman" w:hAnsi="Times New Roman"/>
        </w:rPr>
        <w:t xml:space="preserve">ovērtētu progresu kopš </w:t>
      </w:r>
      <w:proofErr w:type="gramStart"/>
      <w:r w:rsidR="00047357" w:rsidRPr="00CE49EA">
        <w:rPr>
          <w:rFonts w:ascii="Times New Roman" w:hAnsi="Times New Roman"/>
        </w:rPr>
        <w:t>2011.gada</w:t>
      </w:r>
      <w:proofErr w:type="gramEnd"/>
      <w:r w:rsidR="00047357" w:rsidRPr="00CE49EA">
        <w:rPr>
          <w:rFonts w:ascii="Times New Roman" w:hAnsi="Times New Roman"/>
        </w:rPr>
        <w:t>.</w:t>
      </w:r>
    </w:p>
    <w:p w:rsidR="00700784" w:rsidRPr="00CE49EA" w:rsidRDefault="008B1AAA" w:rsidP="008C1220">
      <w:pPr>
        <w:jc w:val="both"/>
        <w:rPr>
          <w:rFonts w:ascii="Times New Roman" w:hAnsi="Times New Roman"/>
        </w:rPr>
      </w:pPr>
      <w:r w:rsidRPr="00CE49EA">
        <w:rPr>
          <w:rFonts w:ascii="Times New Roman" w:hAnsi="Times New Roman"/>
        </w:rPr>
        <w:tab/>
        <w:t>Risku un kaitējumu mazināšana</w:t>
      </w:r>
      <w:r w:rsidR="00C40AC2" w:rsidRPr="00CE49EA">
        <w:rPr>
          <w:rFonts w:ascii="Times New Roman" w:hAnsi="Times New Roman"/>
        </w:rPr>
        <w:t>s</w:t>
      </w:r>
      <w:r w:rsidRPr="00CE49EA">
        <w:rPr>
          <w:rFonts w:ascii="Times New Roman" w:hAnsi="Times New Roman"/>
        </w:rPr>
        <w:t xml:space="preserve"> polit</w:t>
      </w:r>
      <w:r w:rsidR="00A1134D" w:rsidRPr="00CE49EA">
        <w:rPr>
          <w:rFonts w:ascii="Times New Roman" w:hAnsi="Times New Roman"/>
        </w:rPr>
        <w:t xml:space="preserve">ikas attīstība </w:t>
      </w:r>
      <w:r w:rsidR="009E3AAD" w:rsidRPr="00CE49EA">
        <w:rPr>
          <w:rFonts w:ascii="Times New Roman" w:hAnsi="Times New Roman"/>
        </w:rPr>
        <w:t xml:space="preserve">atskaites periodā bija </w:t>
      </w:r>
      <w:r w:rsidR="00A1134D" w:rsidRPr="00CE49EA">
        <w:rPr>
          <w:rFonts w:ascii="Times New Roman" w:hAnsi="Times New Roman"/>
        </w:rPr>
        <w:t xml:space="preserve">noteikta “Cilvēka </w:t>
      </w:r>
      <w:r w:rsidRPr="00CE49EA">
        <w:rPr>
          <w:rFonts w:ascii="Times New Roman" w:hAnsi="Times New Roman"/>
        </w:rPr>
        <w:t xml:space="preserve">imūndeficīta vīrusa (HIV) infekcijas izplatības ierobežošanas programmā </w:t>
      </w:r>
      <w:r w:rsidR="00A1134D" w:rsidRPr="00CE49EA">
        <w:rPr>
          <w:rFonts w:ascii="Times New Roman" w:hAnsi="Times New Roman"/>
        </w:rPr>
        <w:t>2009</w:t>
      </w:r>
      <w:r w:rsidR="009E3AAD" w:rsidRPr="00CE49EA">
        <w:rPr>
          <w:rFonts w:ascii="Times New Roman" w:hAnsi="Times New Roman"/>
        </w:rPr>
        <w:t>.–</w:t>
      </w:r>
      <w:proofErr w:type="gramStart"/>
      <w:r w:rsidR="00A1134D" w:rsidRPr="00CE49EA">
        <w:rPr>
          <w:rFonts w:ascii="Times New Roman" w:hAnsi="Times New Roman"/>
        </w:rPr>
        <w:t>2013.</w:t>
      </w:r>
      <w:r w:rsidRPr="00CE49EA">
        <w:rPr>
          <w:rFonts w:ascii="Times New Roman" w:hAnsi="Times New Roman"/>
        </w:rPr>
        <w:t>gadam</w:t>
      </w:r>
      <w:proofErr w:type="gramEnd"/>
      <w:r w:rsidRPr="00CE49EA">
        <w:rPr>
          <w:rFonts w:ascii="Times New Roman" w:hAnsi="Times New Roman"/>
        </w:rPr>
        <w:t>”</w:t>
      </w:r>
      <w:r w:rsidR="00184913" w:rsidRPr="00CE49EA">
        <w:rPr>
          <w:rFonts w:ascii="Times New Roman" w:hAnsi="Times New Roman"/>
        </w:rPr>
        <w:t xml:space="preserve"> (</w:t>
      </w:r>
      <w:r w:rsidR="00A1134D" w:rsidRPr="00CE49EA">
        <w:rPr>
          <w:rFonts w:ascii="Times New Roman" w:hAnsi="Times New Roman"/>
        </w:rPr>
        <w:t xml:space="preserve">MK </w:t>
      </w:r>
      <w:r w:rsidR="009E3AAD" w:rsidRPr="00CE49EA">
        <w:rPr>
          <w:rFonts w:ascii="Times New Roman" w:hAnsi="Times New Roman"/>
        </w:rPr>
        <w:t>2009.gada 30.jūnija</w:t>
      </w:r>
      <w:r w:rsidR="008C1220" w:rsidRPr="00CE49EA">
        <w:rPr>
          <w:rFonts w:ascii="Times New Roman" w:hAnsi="Times New Roman"/>
        </w:rPr>
        <w:t xml:space="preserve"> </w:t>
      </w:r>
      <w:r w:rsidR="00184913" w:rsidRPr="00CE49EA">
        <w:rPr>
          <w:rFonts w:ascii="Times New Roman" w:hAnsi="Times New Roman"/>
        </w:rPr>
        <w:t xml:space="preserve">rīkojums Nr.437). </w:t>
      </w:r>
      <w:r w:rsidR="003D64F6" w:rsidRPr="00CE49EA">
        <w:rPr>
          <w:rFonts w:ascii="Times New Roman" w:hAnsi="Times New Roman"/>
        </w:rPr>
        <w:t xml:space="preserve">Pamatojoties uz </w:t>
      </w:r>
      <w:r w:rsidR="00C40AC2" w:rsidRPr="00CE49EA">
        <w:rPr>
          <w:rFonts w:ascii="Times New Roman" w:hAnsi="Times New Roman"/>
        </w:rPr>
        <w:t xml:space="preserve">gala </w:t>
      </w:r>
      <w:r w:rsidR="003D64F6" w:rsidRPr="00CE49EA">
        <w:rPr>
          <w:rFonts w:ascii="Times New Roman" w:hAnsi="Times New Roman"/>
        </w:rPr>
        <w:t>novērtējuma</w:t>
      </w:r>
      <w:r w:rsidRPr="00CE49EA">
        <w:rPr>
          <w:rFonts w:ascii="Times New Roman" w:hAnsi="Times New Roman"/>
        </w:rPr>
        <w:t xml:space="preserve"> ziņojumu, kā arī </w:t>
      </w:r>
      <w:r w:rsidR="00222C34" w:rsidRPr="00CE49EA">
        <w:rPr>
          <w:rFonts w:ascii="Times New Roman" w:hAnsi="Times New Roman"/>
        </w:rPr>
        <w:t xml:space="preserve">pieejamo informāciju par </w:t>
      </w:r>
      <w:r w:rsidRPr="00CE49EA">
        <w:rPr>
          <w:rFonts w:ascii="Times New Roman" w:hAnsi="Times New Roman"/>
        </w:rPr>
        <w:t xml:space="preserve">situāciju ar citu infekcijas slimību izplatību, </w:t>
      </w:r>
      <w:proofErr w:type="gramStart"/>
      <w:r w:rsidRPr="00CE49EA">
        <w:rPr>
          <w:rFonts w:ascii="Times New Roman" w:hAnsi="Times New Roman"/>
        </w:rPr>
        <w:t>2014.gadā</w:t>
      </w:r>
      <w:proofErr w:type="gramEnd"/>
      <w:r w:rsidRPr="00CE49EA">
        <w:rPr>
          <w:rFonts w:ascii="Times New Roman" w:hAnsi="Times New Roman"/>
        </w:rPr>
        <w:t xml:space="preserve"> </w:t>
      </w:r>
      <w:r w:rsidR="00F44B17" w:rsidRPr="00CE49EA">
        <w:rPr>
          <w:rFonts w:ascii="Times New Roman" w:hAnsi="Times New Roman"/>
        </w:rPr>
        <w:t>VM</w:t>
      </w:r>
      <w:r w:rsidRPr="00CE49EA">
        <w:rPr>
          <w:rFonts w:ascii="Times New Roman" w:hAnsi="Times New Roman"/>
        </w:rPr>
        <w:t xml:space="preserve"> sabiedr</w:t>
      </w:r>
      <w:r w:rsidR="008C1220" w:rsidRPr="00CE49EA">
        <w:rPr>
          <w:rFonts w:ascii="Times New Roman" w:hAnsi="Times New Roman"/>
        </w:rPr>
        <w:t>iskajai apspriešanai nodeva</w:t>
      </w:r>
      <w:r w:rsidRPr="00CE49EA">
        <w:rPr>
          <w:rFonts w:ascii="Times New Roman" w:hAnsi="Times New Roman"/>
        </w:rPr>
        <w:t xml:space="preserve"> “HIV infekcijas, seksuālās transmisijas infekciju, B un C hepatīta izplatības ierobežošanas rīcības plāna 2014. - 2016.gadam” projektu, </w:t>
      </w:r>
      <w:r w:rsidR="003D64F6" w:rsidRPr="00CE49EA">
        <w:rPr>
          <w:rFonts w:ascii="Times New Roman" w:hAnsi="Times New Roman"/>
        </w:rPr>
        <w:t xml:space="preserve">tādējādi paplašinot politikas </w:t>
      </w:r>
      <w:r w:rsidRPr="00CE49EA">
        <w:rPr>
          <w:rFonts w:ascii="Times New Roman" w:hAnsi="Times New Roman"/>
        </w:rPr>
        <w:t>tvērumu</w:t>
      </w:r>
      <w:r w:rsidR="00184913" w:rsidRPr="00CE49EA">
        <w:rPr>
          <w:rFonts w:ascii="Times New Roman" w:hAnsi="Times New Roman"/>
        </w:rPr>
        <w:t>.</w:t>
      </w:r>
      <w:r w:rsidR="00184913" w:rsidRPr="00CE49EA">
        <w:rPr>
          <w:rStyle w:val="FootnoteReference"/>
          <w:rFonts w:ascii="Times New Roman" w:hAnsi="Times New Roman"/>
        </w:rPr>
        <w:footnoteReference w:id="38"/>
      </w:r>
      <w:r w:rsidRPr="00CE49EA">
        <w:rPr>
          <w:rFonts w:ascii="Times New Roman" w:hAnsi="Times New Roman"/>
        </w:rPr>
        <w:t xml:space="preserve"> Analizējot probl</w:t>
      </w:r>
      <w:r w:rsidR="00C33143" w:rsidRPr="00CE49EA">
        <w:rPr>
          <w:rFonts w:ascii="Times New Roman" w:hAnsi="Times New Roman"/>
        </w:rPr>
        <w:t xml:space="preserve">ēmas kaitējuma mazināšanas jomā, plāna autori konstatējuši </w:t>
      </w:r>
      <w:r w:rsidRPr="00CE49EA">
        <w:rPr>
          <w:rFonts w:ascii="Times New Roman" w:hAnsi="Times New Roman"/>
        </w:rPr>
        <w:t>nepietiekamu</w:t>
      </w:r>
      <w:r w:rsidR="00C33143" w:rsidRPr="00CE49EA">
        <w:rPr>
          <w:rFonts w:ascii="Times New Roman" w:hAnsi="Times New Roman"/>
        </w:rPr>
        <w:t xml:space="preserve"> INL</w:t>
      </w:r>
      <w:r w:rsidRPr="00CE49EA">
        <w:rPr>
          <w:rFonts w:ascii="Times New Roman" w:hAnsi="Times New Roman"/>
        </w:rPr>
        <w:t xml:space="preserve"> piesaisti HPP, nepietiek</w:t>
      </w:r>
      <w:r w:rsidR="009E3AAD" w:rsidRPr="00CE49EA">
        <w:rPr>
          <w:rFonts w:ascii="Times New Roman" w:hAnsi="Times New Roman"/>
        </w:rPr>
        <w:t>amu</w:t>
      </w:r>
      <w:r w:rsidRPr="00CE49EA">
        <w:rPr>
          <w:rFonts w:ascii="Times New Roman" w:hAnsi="Times New Roman"/>
        </w:rPr>
        <w:t xml:space="preserve"> izsniegto šļirču, prezerv</w:t>
      </w:r>
      <w:r w:rsidR="00AE202F" w:rsidRPr="00CE49EA">
        <w:rPr>
          <w:rFonts w:ascii="Times New Roman" w:hAnsi="Times New Roman"/>
        </w:rPr>
        <w:t>atīvu un veikto HIV testu skaitu</w:t>
      </w:r>
      <w:r w:rsidRPr="00CE49EA">
        <w:rPr>
          <w:rFonts w:ascii="Times New Roman" w:hAnsi="Times New Roman"/>
        </w:rPr>
        <w:t>. Tāpat tiek</w:t>
      </w:r>
      <w:r w:rsidR="00AE202F" w:rsidRPr="00CE49EA">
        <w:rPr>
          <w:rFonts w:ascii="Times New Roman" w:hAnsi="Times New Roman"/>
        </w:rPr>
        <w:t xml:space="preserve"> uzsvērts, ka nepastāv integrēti (kombinēti) pakalpojumi</w:t>
      </w:r>
      <w:r w:rsidRPr="00CE49EA">
        <w:rPr>
          <w:rFonts w:ascii="Times New Roman" w:hAnsi="Times New Roman"/>
        </w:rPr>
        <w:t xml:space="preserve"> vienā vietā (šļirču maiņa, HIV ārstēšana, metadona ilgterm</w:t>
      </w:r>
      <w:r w:rsidR="00C40AC2" w:rsidRPr="00CE49EA">
        <w:rPr>
          <w:rFonts w:ascii="Times New Roman" w:hAnsi="Times New Roman"/>
        </w:rPr>
        <w:t xml:space="preserve">iņa </w:t>
      </w:r>
      <w:proofErr w:type="spellStart"/>
      <w:r w:rsidR="00C40AC2" w:rsidRPr="00CE49EA">
        <w:rPr>
          <w:rFonts w:ascii="Times New Roman" w:hAnsi="Times New Roman"/>
        </w:rPr>
        <w:t>farmakoterapija</w:t>
      </w:r>
      <w:proofErr w:type="spellEnd"/>
      <w:r w:rsidR="00C40AC2" w:rsidRPr="00CE49EA">
        <w:rPr>
          <w:rFonts w:ascii="Times New Roman" w:hAnsi="Times New Roman"/>
        </w:rPr>
        <w:t xml:space="preserve">, DOTS u.c.) un </w:t>
      </w:r>
      <w:r w:rsidR="00655588" w:rsidRPr="00CE49EA">
        <w:rPr>
          <w:rFonts w:ascii="Times New Roman" w:hAnsi="Times New Roman"/>
        </w:rPr>
        <w:t>ieslodzījuma</w:t>
      </w:r>
      <w:r w:rsidRPr="00CE49EA">
        <w:rPr>
          <w:rFonts w:ascii="Times New Roman" w:hAnsi="Times New Roman"/>
        </w:rPr>
        <w:t xml:space="preserve"> vietās netiek nodrošināti nepieciešamie kaitējuma mazināšanas pasākumi. Minētajā plānā iekļaut</w:t>
      </w:r>
      <w:r w:rsidR="007B11AF" w:rsidRPr="00CE49EA">
        <w:rPr>
          <w:rFonts w:ascii="Times New Roman" w:hAnsi="Times New Roman"/>
        </w:rPr>
        <w:t>i</w:t>
      </w:r>
      <w:r w:rsidRPr="00CE49EA">
        <w:rPr>
          <w:rFonts w:ascii="Times New Roman" w:hAnsi="Times New Roman"/>
        </w:rPr>
        <w:t xml:space="preserve"> </w:t>
      </w:r>
      <w:r w:rsidR="007B11AF" w:rsidRPr="00CE49EA">
        <w:rPr>
          <w:rFonts w:ascii="Times New Roman" w:hAnsi="Times New Roman"/>
        </w:rPr>
        <w:t>uzdevumi</w:t>
      </w:r>
      <w:r w:rsidRPr="00CE49EA">
        <w:rPr>
          <w:rFonts w:ascii="Times New Roman" w:hAnsi="Times New Roman"/>
        </w:rPr>
        <w:t xml:space="preserve">, kas vērsti pret infekcijas slimību izplatīšanos </w:t>
      </w:r>
      <w:r w:rsidR="00AE202F" w:rsidRPr="00CE49EA">
        <w:rPr>
          <w:rFonts w:ascii="Times New Roman" w:hAnsi="Times New Roman"/>
        </w:rPr>
        <w:t>INL</w:t>
      </w:r>
      <w:r w:rsidR="00655588" w:rsidRPr="00CE49EA">
        <w:rPr>
          <w:rFonts w:ascii="Times New Roman" w:hAnsi="Times New Roman"/>
        </w:rPr>
        <w:t xml:space="preserve"> vidū un ieslodzījuma</w:t>
      </w:r>
      <w:r w:rsidR="008C1220" w:rsidRPr="00CE49EA">
        <w:rPr>
          <w:rFonts w:ascii="Times New Roman" w:hAnsi="Times New Roman"/>
        </w:rPr>
        <w:t xml:space="preserve"> vietās, tai skaitā </w:t>
      </w:r>
      <w:r w:rsidRPr="00CE49EA">
        <w:rPr>
          <w:rFonts w:ascii="Times New Roman" w:hAnsi="Times New Roman"/>
        </w:rPr>
        <w:t>profilaktiski uzdevumi akūti izraisīto veselības seku mazināšanai, piemēr</w:t>
      </w:r>
      <w:r w:rsidR="00655588" w:rsidRPr="00CE49EA">
        <w:rPr>
          <w:rFonts w:ascii="Times New Roman" w:hAnsi="Times New Roman"/>
        </w:rPr>
        <w:t>am, plānots apmācīt ieslodzījuma</w:t>
      </w:r>
      <w:r w:rsidRPr="00CE49EA">
        <w:rPr>
          <w:rFonts w:ascii="Times New Roman" w:hAnsi="Times New Roman"/>
        </w:rPr>
        <w:t xml:space="preserve"> vietu darbiniekus par rīcību narkotiku </w:t>
      </w:r>
      <w:r w:rsidR="00AE202F" w:rsidRPr="00CE49EA">
        <w:rPr>
          <w:rFonts w:ascii="Times New Roman" w:hAnsi="Times New Roman"/>
        </w:rPr>
        <w:t>pārdozēšanas gadījumos. Secināms</w:t>
      </w:r>
      <w:r w:rsidRPr="00CE49EA">
        <w:rPr>
          <w:rFonts w:ascii="Times New Roman" w:hAnsi="Times New Roman"/>
        </w:rPr>
        <w:t xml:space="preserve">, ka plānā iekļauto uzdevumu īstenošana veicinātu infekcijas slimību un ar to saistīto seku samazināšanos, </w:t>
      </w:r>
      <w:r w:rsidR="00AE202F" w:rsidRPr="00CE49EA">
        <w:rPr>
          <w:rFonts w:ascii="Times New Roman" w:hAnsi="Times New Roman"/>
        </w:rPr>
        <w:t>tādēļ</w:t>
      </w:r>
      <w:r w:rsidR="002175D1" w:rsidRPr="00CE49EA">
        <w:rPr>
          <w:rFonts w:ascii="Times New Roman" w:hAnsi="Times New Roman"/>
        </w:rPr>
        <w:t xml:space="preserve"> to īstenošana</w:t>
      </w:r>
      <w:r w:rsidR="00AE202F" w:rsidRPr="00CE49EA">
        <w:rPr>
          <w:rFonts w:ascii="Times New Roman" w:hAnsi="Times New Roman"/>
        </w:rPr>
        <w:t xml:space="preserve"> ir</w:t>
      </w:r>
      <w:r w:rsidR="001B03CD" w:rsidRPr="00CE49EA">
        <w:rPr>
          <w:rFonts w:ascii="Times New Roman" w:hAnsi="Times New Roman"/>
        </w:rPr>
        <w:t xml:space="preserve"> atbalstāma</w:t>
      </w:r>
      <w:r w:rsidRPr="00CE49EA">
        <w:rPr>
          <w:rFonts w:ascii="Times New Roman" w:hAnsi="Times New Roman"/>
        </w:rPr>
        <w:t>.</w:t>
      </w:r>
    </w:p>
    <w:p w:rsidR="00E36826" w:rsidRPr="00CE49EA" w:rsidRDefault="007E2645" w:rsidP="007E2645">
      <w:pPr>
        <w:pStyle w:val="Heading2"/>
        <w:numPr>
          <w:ilvl w:val="1"/>
          <w:numId w:val="4"/>
        </w:numPr>
        <w:spacing w:before="120"/>
        <w:rPr>
          <w:rFonts w:ascii="Times New Roman" w:hAnsi="Times New Roman" w:cs="Times New Roman"/>
          <w:i w:val="0"/>
          <w:sz w:val="24"/>
          <w:szCs w:val="24"/>
          <w:u w:val="single"/>
        </w:rPr>
      </w:pPr>
      <w:bookmarkStart w:id="27" w:name="_Toc395566289"/>
      <w:r w:rsidRPr="00CE49EA">
        <w:rPr>
          <w:rFonts w:ascii="Times New Roman" w:hAnsi="Times New Roman" w:cs="Times New Roman"/>
          <w:i w:val="0"/>
          <w:sz w:val="24"/>
          <w:szCs w:val="24"/>
          <w:u w:val="single"/>
        </w:rPr>
        <w:t xml:space="preserve"> </w:t>
      </w:r>
      <w:bookmarkStart w:id="28" w:name="_Toc396723548"/>
      <w:r w:rsidR="0036386E" w:rsidRPr="00CE49EA">
        <w:rPr>
          <w:rFonts w:ascii="Times New Roman" w:hAnsi="Times New Roman" w:cs="Times New Roman"/>
          <w:i w:val="0"/>
          <w:sz w:val="24"/>
          <w:szCs w:val="24"/>
          <w:u w:val="single"/>
        </w:rPr>
        <w:t>Narkotiku</w:t>
      </w:r>
      <w:r w:rsidR="00700784" w:rsidRPr="00CE49EA">
        <w:rPr>
          <w:rFonts w:ascii="Times New Roman" w:hAnsi="Times New Roman" w:cs="Times New Roman"/>
          <w:i w:val="0"/>
          <w:sz w:val="24"/>
          <w:szCs w:val="24"/>
          <w:u w:val="single"/>
        </w:rPr>
        <w:t xml:space="preserve"> piedāvājuma samazināšana</w:t>
      </w:r>
      <w:bookmarkEnd w:id="27"/>
      <w:bookmarkEnd w:id="28"/>
    </w:p>
    <w:p w:rsidR="008B1AAA" w:rsidRPr="00CE49EA" w:rsidRDefault="00EA3413" w:rsidP="00A02941">
      <w:pPr>
        <w:ind w:firstLine="720"/>
        <w:jc w:val="both"/>
        <w:rPr>
          <w:rFonts w:ascii="Times New Roman" w:hAnsi="Times New Roman"/>
        </w:rPr>
      </w:pPr>
      <w:r w:rsidRPr="00CE49EA">
        <w:rPr>
          <w:rFonts w:ascii="Times New Roman" w:hAnsi="Times New Roman"/>
        </w:rPr>
        <w:t>Sekojot</w:t>
      </w:r>
      <w:r w:rsidR="008B1AAA" w:rsidRPr="00CE49EA">
        <w:rPr>
          <w:rFonts w:ascii="Times New Roman" w:hAnsi="Times New Roman"/>
        </w:rPr>
        <w:t xml:space="preserve"> sit</w:t>
      </w:r>
      <w:r w:rsidR="00AE202F" w:rsidRPr="00CE49EA">
        <w:rPr>
          <w:rFonts w:ascii="Times New Roman" w:hAnsi="Times New Roman"/>
        </w:rPr>
        <w:t>uācijas attīstībai, var konstatēt</w:t>
      </w:r>
      <w:r w:rsidR="008B1AAA" w:rsidRPr="00CE49EA">
        <w:rPr>
          <w:rFonts w:ascii="Times New Roman" w:hAnsi="Times New Roman"/>
        </w:rPr>
        <w:t xml:space="preserve">, ka izmaiņas </w:t>
      </w:r>
      <w:r w:rsidR="0036386E" w:rsidRPr="00CE49EA">
        <w:rPr>
          <w:rFonts w:ascii="Times New Roman" w:hAnsi="Times New Roman"/>
        </w:rPr>
        <w:t>narkotiku</w:t>
      </w:r>
      <w:r w:rsidR="008B1AAA" w:rsidRPr="00CE49EA">
        <w:rPr>
          <w:rFonts w:ascii="Times New Roman" w:hAnsi="Times New Roman"/>
        </w:rPr>
        <w:t xml:space="preserve"> piedāvājuma jomā ir ietekmējusi jauno psihoaktīvo vielu izplatība.</w:t>
      </w:r>
      <w:r w:rsidR="00A64978" w:rsidRPr="00CE49EA">
        <w:rPr>
          <w:rFonts w:ascii="Times New Roman" w:hAnsi="Times New Roman"/>
        </w:rPr>
        <w:t xml:space="preserve"> Salīdzinājumam</w:t>
      </w:r>
      <w:r w:rsidR="001B03CD" w:rsidRPr="00CE49EA">
        <w:rPr>
          <w:rFonts w:ascii="Times New Roman" w:hAnsi="Times New Roman"/>
        </w:rPr>
        <w:t xml:space="preserve"> var minēt, ka </w:t>
      </w:r>
      <w:proofErr w:type="gramStart"/>
      <w:r w:rsidR="001B03CD" w:rsidRPr="00CE49EA">
        <w:rPr>
          <w:rFonts w:ascii="Times New Roman" w:hAnsi="Times New Roman"/>
        </w:rPr>
        <w:t>201</w:t>
      </w:r>
      <w:r w:rsidR="0000555F" w:rsidRPr="00CE49EA">
        <w:rPr>
          <w:rFonts w:ascii="Times New Roman" w:hAnsi="Times New Roman"/>
        </w:rPr>
        <w:t>2</w:t>
      </w:r>
      <w:r w:rsidR="001B03CD" w:rsidRPr="00CE49EA">
        <w:rPr>
          <w:rFonts w:ascii="Times New Roman" w:hAnsi="Times New Roman"/>
        </w:rPr>
        <w:t>.gadā</w:t>
      </w:r>
      <w:proofErr w:type="gramEnd"/>
      <w:r w:rsidR="001B03CD" w:rsidRPr="00CE49EA">
        <w:rPr>
          <w:rFonts w:ascii="Times New Roman" w:hAnsi="Times New Roman"/>
        </w:rPr>
        <w:t xml:space="preserve"> </w:t>
      </w:r>
      <w:r w:rsidR="0000555F" w:rsidRPr="00CE49EA">
        <w:rPr>
          <w:rFonts w:ascii="Times New Roman" w:hAnsi="Times New Roman"/>
        </w:rPr>
        <w:t>tiesībsargājošās iestādes</w:t>
      </w:r>
      <w:r w:rsidR="001B03CD" w:rsidRPr="00CE49EA">
        <w:rPr>
          <w:rFonts w:ascii="Times New Roman" w:hAnsi="Times New Roman"/>
        </w:rPr>
        <w:t xml:space="preserve"> veica </w:t>
      </w:r>
      <w:r w:rsidR="0000555F" w:rsidRPr="00CE49EA">
        <w:rPr>
          <w:rFonts w:ascii="Times New Roman" w:hAnsi="Times New Roman"/>
        </w:rPr>
        <w:t>2</w:t>
      </w:r>
      <w:r w:rsidR="00AE202F" w:rsidRPr="00CE49EA">
        <w:rPr>
          <w:rFonts w:ascii="Times New Roman" w:hAnsi="Times New Roman"/>
        </w:rPr>
        <w:t>82</w:t>
      </w:r>
      <w:r w:rsidR="0000555F" w:rsidRPr="00CE49EA">
        <w:rPr>
          <w:rFonts w:ascii="Times New Roman" w:hAnsi="Times New Roman"/>
        </w:rPr>
        <w:t xml:space="preserve"> jauno psihoaktīvo vielu izņemšanas, bet 2013.gadā </w:t>
      </w:r>
      <w:r w:rsidR="00DA4366" w:rsidRPr="00CE49EA">
        <w:rPr>
          <w:rFonts w:ascii="Times New Roman" w:hAnsi="Times New Roman"/>
        </w:rPr>
        <w:t>-</w:t>
      </w:r>
      <w:r w:rsidR="0000555F" w:rsidRPr="00CE49EA">
        <w:rPr>
          <w:rFonts w:ascii="Times New Roman" w:hAnsi="Times New Roman"/>
        </w:rPr>
        <w:t xml:space="preserve"> jau 713. </w:t>
      </w:r>
      <w:r w:rsidR="008B1AAA" w:rsidRPr="00CE49EA">
        <w:rPr>
          <w:rFonts w:ascii="Times New Roman" w:hAnsi="Times New Roman"/>
        </w:rPr>
        <w:t xml:space="preserve"> Pēc </w:t>
      </w:r>
      <w:proofErr w:type="gramStart"/>
      <w:r w:rsidR="008B1AAA" w:rsidRPr="00CE49EA">
        <w:rPr>
          <w:rFonts w:ascii="Times New Roman" w:hAnsi="Times New Roman"/>
        </w:rPr>
        <w:t>2014.gada</w:t>
      </w:r>
      <w:proofErr w:type="gramEnd"/>
      <w:r w:rsidR="008B1AAA" w:rsidRPr="00CE49EA">
        <w:rPr>
          <w:rFonts w:ascii="Times New Roman" w:hAnsi="Times New Roman"/>
        </w:rPr>
        <w:t xml:space="preserve"> 9.aprīļa, kad spēkā </w:t>
      </w:r>
      <w:r w:rsidR="002619EF" w:rsidRPr="00CE49EA">
        <w:rPr>
          <w:rFonts w:ascii="Times New Roman" w:hAnsi="Times New Roman"/>
        </w:rPr>
        <w:t xml:space="preserve">stājās grozījumi Krimināllikumā, </w:t>
      </w:r>
      <w:r w:rsidR="008B1AAA" w:rsidRPr="00CE49EA">
        <w:rPr>
          <w:rFonts w:ascii="Times New Roman" w:hAnsi="Times New Roman"/>
        </w:rPr>
        <w:t>paredzot kriminālatbildību par jauno psihoaktīvu vielu, kuru aprite ir ierobežota vai a</w:t>
      </w:r>
      <w:r w:rsidR="00BC0D80" w:rsidRPr="00CE49EA">
        <w:rPr>
          <w:rFonts w:ascii="Times New Roman" w:hAnsi="Times New Roman"/>
        </w:rPr>
        <w:t xml:space="preserve">izliegta, aprites pārkāpumiem, </w:t>
      </w:r>
      <w:r w:rsidR="002F76EF" w:rsidRPr="00CE49EA">
        <w:rPr>
          <w:rFonts w:ascii="Times New Roman" w:hAnsi="Times New Roman"/>
        </w:rPr>
        <w:t>VP</w:t>
      </w:r>
      <w:r w:rsidR="008B1AAA" w:rsidRPr="00CE49EA">
        <w:rPr>
          <w:rFonts w:ascii="Times New Roman" w:hAnsi="Times New Roman"/>
        </w:rPr>
        <w:t xml:space="preserve"> aktīvas tirdzniecības vietas vairs nav konsta</w:t>
      </w:r>
      <w:r w:rsidR="00AE202F" w:rsidRPr="00CE49EA">
        <w:rPr>
          <w:rFonts w:ascii="Times New Roman" w:hAnsi="Times New Roman"/>
        </w:rPr>
        <w:t>tējusi, vienlaikus atzīstot, ka</w:t>
      </w:r>
      <w:r w:rsidR="005873ED" w:rsidRPr="00CE49EA">
        <w:rPr>
          <w:rFonts w:ascii="Times New Roman" w:hAnsi="Times New Roman"/>
        </w:rPr>
        <w:t xml:space="preserve"> tirdzniecība turpinās</w:t>
      </w:r>
      <w:r w:rsidR="009E3AAD" w:rsidRPr="00CE49EA">
        <w:rPr>
          <w:rFonts w:ascii="Times New Roman" w:hAnsi="Times New Roman"/>
        </w:rPr>
        <w:t xml:space="preserve"> nelegāli un</w:t>
      </w:r>
      <w:r w:rsidR="005873ED" w:rsidRPr="00CE49EA">
        <w:rPr>
          <w:rFonts w:ascii="Times New Roman" w:hAnsi="Times New Roman"/>
        </w:rPr>
        <w:t xml:space="preserve"> internetā.</w:t>
      </w:r>
      <w:r w:rsidR="005873ED" w:rsidRPr="00CE49EA">
        <w:rPr>
          <w:rStyle w:val="FootnoteReference"/>
          <w:rFonts w:ascii="Times New Roman" w:hAnsi="Times New Roman"/>
        </w:rPr>
        <w:footnoteReference w:id="39"/>
      </w:r>
    </w:p>
    <w:p w:rsidR="008B1AAA" w:rsidRPr="00CE49EA" w:rsidRDefault="008B1AAA" w:rsidP="00A02941">
      <w:pPr>
        <w:ind w:firstLine="720"/>
        <w:jc w:val="both"/>
        <w:rPr>
          <w:rFonts w:ascii="Times New Roman" w:hAnsi="Times New Roman"/>
        </w:rPr>
      </w:pPr>
      <w:r w:rsidRPr="00CE49EA">
        <w:rPr>
          <w:rFonts w:ascii="Times New Roman" w:hAnsi="Times New Roman"/>
        </w:rPr>
        <w:t xml:space="preserve">Jauno psihoaktīvo vielu izplatība visticamāk ir ietekmējusi “tradicionālo” </w:t>
      </w:r>
      <w:r w:rsidR="0036386E" w:rsidRPr="00CE49EA">
        <w:rPr>
          <w:rFonts w:ascii="Times New Roman" w:hAnsi="Times New Roman"/>
        </w:rPr>
        <w:t>narkotiku</w:t>
      </w:r>
      <w:r w:rsidRPr="00CE49EA">
        <w:rPr>
          <w:rFonts w:ascii="Times New Roman" w:hAnsi="Times New Roman"/>
        </w:rPr>
        <w:t xml:space="preserve"> </w:t>
      </w:r>
      <w:r w:rsidR="00284D1F" w:rsidRPr="00CE49EA">
        <w:rPr>
          <w:rFonts w:ascii="Times New Roman" w:hAnsi="Times New Roman"/>
        </w:rPr>
        <w:t xml:space="preserve">nelegālā </w:t>
      </w:r>
      <w:r w:rsidRPr="00CE49EA">
        <w:rPr>
          <w:rFonts w:ascii="Times New Roman" w:hAnsi="Times New Roman"/>
        </w:rPr>
        <w:t>tirgus segmentu, mazinot klientu skaitu, jo tiesīb</w:t>
      </w:r>
      <w:r w:rsidR="00B55FC6" w:rsidRPr="00CE49EA">
        <w:rPr>
          <w:rFonts w:ascii="Times New Roman" w:hAnsi="Times New Roman"/>
        </w:rPr>
        <w:t>sargājošo</w:t>
      </w:r>
      <w:r w:rsidRPr="00CE49EA">
        <w:rPr>
          <w:rFonts w:ascii="Times New Roman" w:hAnsi="Times New Roman"/>
        </w:rPr>
        <w:t xml:space="preserve"> iestāžu dati liecina, ka </w:t>
      </w:r>
      <w:proofErr w:type="gramStart"/>
      <w:r w:rsidR="00B55FC6" w:rsidRPr="00CE49EA">
        <w:rPr>
          <w:rFonts w:ascii="Times New Roman" w:hAnsi="Times New Roman"/>
        </w:rPr>
        <w:t>2013.gadā</w:t>
      </w:r>
      <w:proofErr w:type="gramEnd"/>
      <w:r w:rsidR="00B55FC6" w:rsidRPr="00CE49EA">
        <w:rPr>
          <w:rFonts w:ascii="Times New Roman" w:hAnsi="Times New Roman"/>
        </w:rPr>
        <w:t xml:space="preserve"> </w:t>
      </w:r>
      <w:r w:rsidRPr="00CE49EA">
        <w:rPr>
          <w:rFonts w:ascii="Times New Roman" w:hAnsi="Times New Roman"/>
        </w:rPr>
        <w:t xml:space="preserve">kopumā samazinājies </w:t>
      </w:r>
      <w:r w:rsidR="0036386E" w:rsidRPr="00CE49EA">
        <w:rPr>
          <w:rFonts w:ascii="Times New Roman" w:hAnsi="Times New Roman"/>
        </w:rPr>
        <w:t>narkotiku</w:t>
      </w:r>
      <w:r w:rsidR="00BC0D80" w:rsidRPr="00CE49EA">
        <w:rPr>
          <w:rFonts w:ascii="Times New Roman" w:hAnsi="Times New Roman"/>
        </w:rPr>
        <w:t xml:space="preserve"> </w:t>
      </w:r>
      <w:r w:rsidRPr="00CE49EA">
        <w:rPr>
          <w:rFonts w:ascii="Times New Roman" w:hAnsi="Times New Roman"/>
        </w:rPr>
        <w:t>izņemšanu skaits. Šādu tendenci var skaidro</w:t>
      </w:r>
      <w:r w:rsidR="00BC0D80" w:rsidRPr="00CE49EA">
        <w:rPr>
          <w:rFonts w:ascii="Times New Roman" w:hAnsi="Times New Roman"/>
        </w:rPr>
        <w:t>t</w:t>
      </w:r>
      <w:r w:rsidRPr="00CE49EA">
        <w:rPr>
          <w:rFonts w:ascii="Times New Roman" w:hAnsi="Times New Roman"/>
        </w:rPr>
        <w:t xml:space="preserve"> arī ar policijas resursu novirzīšanu jauno psihoaktīvo vielu izplatības apk</w:t>
      </w:r>
      <w:r w:rsidR="00BC0D80" w:rsidRPr="00CE49EA">
        <w:rPr>
          <w:rFonts w:ascii="Times New Roman" w:hAnsi="Times New Roman"/>
        </w:rPr>
        <w:t>arošanai, kas tieši ietekmē</w:t>
      </w:r>
      <w:r w:rsidRPr="00CE49EA">
        <w:rPr>
          <w:rFonts w:ascii="Times New Roman" w:hAnsi="Times New Roman"/>
        </w:rPr>
        <w:t xml:space="preserve"> </w:t>
      </w:r>
      <w:r w:rsidR="00B55FC6" w:rsidRPr="00CE49EA">
        <w:rPr>
          <w:rFonts w:ascii="Times New Roman" w:hAnsi="Times New Roman"/>
        </w:rPr>
        <w:t>tiesībsargājošo iestāžu sasniegtos</w:t>
      </w:r>
      <w:r w:rsidR="00284D1F" w:rsidRPr="00CE49EA">
        <w:rPr>
          <w:rFonts w:ascii="Times New Roman" w:hAnsi="Times New Roman"/>
        </w:rPr>
        <w:t xml:space="preserve"> darbības rezultatīvos rādītājus</w:t>
      </w:r>
      <w:r w:rsidRPr="00CE49EA">
        <w:rPr>
          <w:rFonts w:ascii="Times New Roman" w:hAnsi="Times New Roman"/>
        </w:rPr>
        <w:t>.</w:t>
      </w:r>
    </w:p>
    <w:p w:rsidR="008B1AAA" w:rsidRPr="00CE49EA" w:rsidRDefault="008B1AAA" w:rsidP="00A02941">
      <w:pPr>
        <w:ind w:firstLine="720"/>
        <w:jc w:val="both"/>
        <w:rPr>
          <w:rFonts w:ascii="Times New Roman" w:hAnsi="Times New Roman"/>
        </w:rPr>
      </w:pPr>
      <w:r w:rsidRPr="00CE49EA">
        <w:rPr>
          <w:rFonts w:ascii="Times New Roman" w:hAnsi="Times New Roman"/>
        </w:rPr>
        <w:t xml:space="preserve">Analizējot gan Latvijas, gan citu ES valstu tendences, jānorāda, ka aizvien pieaug sintētiski ražotu vielu nozīme, aizstājot tās </w:t>
      </w:r>
      <w:r w:rsidR="0036386E" w:rsidRPr="00CE49EA">
        <w:rPr>
          <w:rFonts w:ascii="Times New Roman" w:hAnsi="Times New Roman"/>
        </w:rPr>
        <w:t>narkotikas</w:t>
      </w:r>
      <w:r w:rsidRPr="00CE49EA">
        <w:rPr>
          <w:rFonts w:ascii="Times New Roman" w:hAnsi="Times New Roman"/>
        </w:rPr>
        <w:t>, kuras tiek kultivētas tikai atsevišķos pasaules reģionos un kuru ražošana un pārvadāšana ir dārga. Piemēram, pastāv risks, ka heroīnu v</w:t>
      </w:r>
      <w:r w:rsidR="00B55FC6" w:rsidRPr="00CE49EA">
        <w:rPr>
          <w:rFonts w:ascii="Times New Roman" w:hAnsi="Times New Roman"/>
        </w:rPr>
        <w:t>ar aizstāt citi lētāki un bīstamāki</w:t>
      </w:r>
      <w:r w:rsidR="00284D1F" w:rsidRPr="00CE49EA">
        <w:rPr>
          <w:rFonts w:ascii="Times New Roman" w:hAnsi="Times New Roman"/>
        </w:rPr>
        <w:t xml:space="preserve"> sintētiskie opiāti, kā tas </w:t>
      </w:r>
      <w:r w:rsidRPr="00CE49EA">
        <w:rPr>
          <w:rFonts w:ascii="Times New Roman" w:hAnsi="Times New Roman"/>
        </w:rPr>
        <w:t xml:space="preserve">ir noticis Igaunijā, kur praktiski neeksistē heroīna tirgus, bet ir augsts </w:t>
      </w:r>
      <w:proofErr w:type="spellStart"/>
      <w:r w:rsidRPr="00CE49EA">
        <w:rPr>
          <w:rFonts w:ascii="Times New Roman" w:hAnsi="Times New Roman"/>
        </w:rPr>
        <w:t>fentanila</w:t>
      </w:r>
      <w:proofErr w:type="spellEnd"/>
      <w:r w:rsidRPr="00CE49EA">
        <w:rPr>
          <w:rFonts w:ascii="Times New Roman" w:hAnsi="Times New Roman"/>
        </w:rPr>
        <w:t xml:space="preserve"> lietotāju skaits, izraisot augstāko ar </w:t>
      </w:r>
      <w:r w:rsidR="0036386E" w:rsidRPr="00CE49EA">
        <w:rPr>
          <w:rFonts w:ascii="Times New Roman" w:hAnsi="Times New Roman"/>
        </w:rPr>
        <w:t>narkotiku</w:t>
      </w:r>
      <w:r w:rsidRPr="00CE49EA">
        <w:rPr>
          <w:rFonts w:ascii="Times New Roman" w:hAnsi="Times New Roman"/>
        </w:rPr>
        <w:t xml:space="preserve"> pārdozēšanu saistīto mirs</w:t>
      </w:r>
      <w:r w:rsidR="0084712F" w:rsidRPr="00CE49EA">
        <w:rPr>
          <w:rFonts w:ascii="Times New Roman" w:hAnsi="Times New Roman"/>
        </w:rPr>
        <w:t>tīb</w:t>
      </w:r>
      <w:r w:rsidR="009E3AAD" w:rsidRPr="00CE49EA">
        <w:rPr>
          <w:rFonts w:ascii="Times New Roman" w:hAnsi="Times New Roman"/>
        </w:rPr>
        <w:t>u</w:t>
      </w:r>
      <w:r w:rsidR="0084712F" w:rsidRPr="00CE49EA">
        <w:rPr>
          <w:rFonts w:ascii="Times New Roman" w:hAnsi="Times New Roman"/>
        </w:rPr>
        <w:t xml:space="preserve"> </w:t>
      </w:r>
      <w:r w:rsidR="00BC0D80" w:rsidRPr="00CE49EA">
        <w:rPr>
          <w:rFonts w:ascii="Times New Roman" w:hAnsi="Times New Roman"/>
        </w:rPr>
        <w:t>ES</w:t>
      </w:r>
      <w:r w:rsidRPr="00CE49EA">
        <w:rPr>
          <w:rFonts w:ascii="Times New Roman" w:hAnsi="Times New Roman"/>
        </w:rPr>
        <w:t>.</w:t>
      </w:r>
      <w:r w:rsidR="005873ED" w:rsidRPr="00CE49EA">
        <w:rPr>
          <w:rStyle w:val="FootnoteReference"/>
          <w:rFonts w:ascii="Times New Roman" w:hAnsi="Times New Roman"/>
        </w:rPr>
        <w:footnoteReference w:id="40"/>
      </w:r>
      <w:r w:rsidRPr="00CE49EA">
        <w:rPr>
          <w:rFonts w:ascii="Times New Roman" w:hAnsi="Times New Roman"/>
        </w:rPr>
        <w:t xml:space="preserve"> </w:t>
      </w:r>
      <w:proofErr w:type="gramStart"/>
      <w:r w:rsidRPr="00CE49EA">
        <w:rPr>
          <w:rFonts w:ascii="Times New Roman" w:hAnsi="Times New Roman"/>
        </w:rPr>
        <w:t>2012.gada</w:t>
      </w:r>
      <w:proofErr w:type="gramEnd"/>
      <w:r w:rsidRPr="00CE49EA">
        <w:rPr>
          <w:rFonts w:ascii="Times New Roman" w:hAnsi="Times New Roman"/>
        </w:rPr>
        <w:t xml:space="preserve"> nogalē </w:t>
      </w:r>
      <w:r w:rsidR="009E3AAD" w:rsidRPr="00CE49EA">
        <w:rPr>
          <w:rFonts w:ascii="Times New Roman" w:hAnsi="Times New Roman"/>
        </w:rPr>
        <w:t xml:space="preserve">arī </w:t>
      </w:r>
      <w:r w:rsidRPr="00CE49EA">
        <w:rPr>
          <w:rFonts w:ascii="Times New Roman" w:hAnsi="Times New Roman"/>
        </w:rPr>
        <w:t>Latvijā strauji izplatījās ļoti ie</w:t>
      </w:r>
      <w:r w:rsidR="009E3AAD" w:rsidRPr="00CE49EA">
        <w:rPr>
          <w:rFonts w:ascii="Times New Roman" w:hAnsi="Times New Roman"/>
        </w:rPr>
        <w:t xml:space="preserve">darbīgs sintētiskais </w:t>
      </w:r>
      <w:proofErr w:type="spellStart"/>
      <w:r w:rsidR="009E3AAD" w:rsidRPr="00CE49EA">
        <w:rPr>
          <w:rFonts w:ascii="Times New Roman" w:hAnsi="Times New Roman"/>
        </w:rPr>
        <w:t>opioīds</w:t>
      </w:r>
      <w:proofErr w:type="spellEnd"/>
      <w:r w:rsidR="006D56ED" w:rsidRPr="00CE49EA">
        <w:rPr>
          <w:rFonts w:ascii="Times New Roman" w:hAnsi="Times New Roman"/>
        </w:rPr>
        <w:t xml:space="preserve"> </w:t>
      </w:r>
      <w:proofErr w:type="spellStart"/>
      <w:r w:rsidR="006D56ED" w:rsidRPr="00CE49EA">
        <w:rPr>
          <w:rFonts w:ascii="Times New Roman" w:hAnsi="Times New Roman"/>
        </w:rPr>
        <w:t>k</w:t>
      </w:r>
      <w:r w:rsidRPr="00CE49EA">
        <w:rPr>
          <w:rFonts w:ascii="Times New Roman" w:hAnsi="Times New Roman"/>
        </w:rPr>
        <w:t>arfentanils</w:t>
      </w:r>
      <w:proofErr w:type="spellEnd"/>
      <w:r w:rsidRPr="00CE49EA">
        <w:rPr>
          <w:rFonts w:ascii="Times New Roman" w:hAnsi="Times New Roman"/>
        </w:rPr>
        <w:t>. Reaģējot uz tendenci, viela ātri tika iekļauta kontrolējamo narkotisko un psihotropo vielu sarakstos, faktiski apturot tās izplatību. Kopumā jānorāda, ka gan sintētisko, gan jauno psihoaktīvo vielu ietekmi ir grūti prognozēt, tādēļ svarīgi veikt situācijas uzraudzīšanu un savlaicīgi reaģēt uz bīstamu tendenču parādīšanos.</w:t>
      </w:r>
    </w:p>
    <w:p w:rsidR="008B1AAA" w:rsidRPr="00CE49EA" w:rsidRDefault="008B1AAA" w:rsidP="00A02941">
      <w:pPr>
        <w:ind w:firstLine="720"/>
        <w:jc w:val="both"/>
        <w:rPr>
          <w:rFonts w:ascii="Times New Roman" w:hAnsi="Times New Roman"/>
        </w:rPr>
      </w:pPr>
      <w:proofErr w:type="gramStart"/>
      <w:r w:rsidRPr="00CE49EA">
        <w:rPr>
          <w:rFonts w:ascii="Times New Roman" w:hAnsi="Times New Roman"/>
        </w:rPr>
        <w:lastRenderedPageBreak/>
        <w:t>2013.gadā</w:t>
      </w:r>
      <w:proofErr w:type="gramEnd"/>
      <w:r w:rsidRPr="00CE49EA">
        <w:rPr>
          <w:rFonts w:ascii="Times New Roman" w:hAnsi="Times New Roman"/>
        </w:rPr>
        <w:t xml:space="preserve"> pieauga atklāto marihuānas audzēšanas faktu skaits līdz 18 gadījumiem gadā </w:t>
      </w:r>
      <w:r w:rsidR="001679B4" w:rsidRPr="00CE49EA">
        <w:rPr>
          <w:rFonts w:ascii="Times New Roman" w:hAnsi="Times New Roman"/>
        </w:rPr>
        <w:t>(</w:t>
      </w:r>
      <w:r w:rsidRPr="00CE49EA">
        <w:rPr>
          <w:rFonts w:ascii="Times New Roman" w:hAnsi="Times New Roman"/>
        </w:rPr>
        <w:t>2012.</w:t>
      </w:r>
      <w:r w:rsidR="006D56ED" w:rsidRPr="00CE49EA">
        <w:rPr>
          <w:rFonts w:ascii="Times New Roman" w:hAnsi="Times New Roman"/>
        </w:rPr>
        <w:t xml:space="preserve"> </w:t>
      </w:r>
      <w:r w:rsidRPr="00CE49EA">
        <w:rPr>
          <w:rFonts w:ascii="Times New Roman" w:hAnsi="Times New Roman"/>
        </w:rPr>
        <w:t>gadā tika atklātas 8 marihuānas audzētavas</w:t>
      </w:r>
      <w:r w:rsidR="001679B4" w:rsidRPr="00CE49EA">
        <w:rPr>
          <w:rFonts w:ascii="Times New Roman" w:hAnsi="Times New Roman"/>
        </w:rPr>
        <w:t>)</w:t>
      </w:r>
      <w:r w:rsidR="00B55FC6" w:rsidRPr="00CE49EA">
        <w:rPr>
          <w:rFonts w:ascii="Times New Roman" w:hAnsi="Times New Roman"/>
        </w:rPr>
        <w:t xml:space="preserve">. </w:t>
      </w:r>
      <w:r w:rsidR="00A64978" w:rsidRPr="00CE49EA">
        <w:rPr>
          <w:rFonts w:ascii="Times New Roman" w:hAnsi="Times New Roman"/>
        </w:rPr>
        <w:t>Audzētavu</w:t>
      </w:r>
      <w:r w:rsidR="00C25AA7" w:rsidRPr="00CE49EA">
        <w:rPr>
          <w:rFonts w:ascii="Times New Roman" w:hAnsi="Times New Roman"/>
        </w:rPr>
        <w:t xml:space="preserve"> p</w:t>
      </w:r>
      <w:r w:rsidR="00B55FC6" w:rsidRPr="00CE49EA">
        <w:rPr>
          <w:rFonts w:ascii="Times New Roman" w:hAnsi="Times New Roman"/>
        </w:rPr>
        <w:t>rodukcija</w:t>
      </w:r>
      <w:r w:rsidRPr="00CE49EA">
        <w:rPr>
          <w:rFonts w:ascii="Times New Roman" w:hAnsi="Times New Roman"/>
        </w:rPr>
        <w:t xml:space="preserve"> </w:t>
      </w:r>
      <w:r w:rsidR="00C25AA7" w:rsidRPr="00CE49EA">
        <w:rPr>
          <w:rFonts w:ascii="Times New Roman" w:hAnsi="Times New Roman"/>
        </w:rPr>
        <w:t xml:space="preserve">bija </w:t>
      </w:r>
      <w:r w:rsidRPr="00CE49EA">
        <w:rPr>
          <w:rFonts w:ascii="Times New Roman" w:hAnsi="Times New Roman"/>
        </w:rPr>
        <w:t>paredzēta gan personīgai lietošanai, gan re</w:t>
      </w:r>
      <w:r w:rsidR="00B55FC6" w:rsidRPr="00CE49EA">
        <w:rPr>
          <w:rFonts w:ascii="Times New Roman" w:hAnsi="Times New Roman"/>
        </w:rPr>
        <w:t>alizācijai. Šādu tendenci</w:t>
      </w:r>
      <w:r w:rsidRPr="00CE49EA">
        <w:rPr>
          <w:rFonts w:ascii="Times New Roman" w:hAnsi="Times New Roman"/>
        </w:rPr>
        <w:t xml:space="preserve"> var saistīt ar pieaugošo marihuānas </w:t>
      </w:r>
      <w:proofErr w:type="spellStart"/>
      <w:r w:rsidRPr="00CE49EA">
        <w:rPr>
          <w:rFonts w:ascii="Times New Roman" w:hAnsi="Times New Roman"/>
        </w:rPr>
        <w:t>akceptējamību</w:t>
      </w:r>
      <w:proofErr w:type="spellEnd"/>
      <w:r w:rsidRPr="00CE49EA">
        <w:rPr>
          <w:rFonts w:ascii="Times New Roman" w:hAnsi="Times New Roman"/>
        </w:rPr>
        <w:t xml:space="preserve"> sabiedrībā</w:t>
      </w:r>
      <w:r w:rsidR="001679B4" w:rsidRPr="00CE49EA">
        <w:rPr>
          <w:rFonts w:ascii="Times New Roman" w:hAnsi="Times New Roman"/>
        </w:rPr>
        <w:t xml:space="preserve"> kopumā</w:t>
      </w:r>
      <w:r w:rsidRPr="00CE49EA">
        <w:rPr>
          <w:rFonts w:ascii="Times New Roman" w:hAnsi="Times New Roman"/>
        </w:rPr>
        <w:t>, kas veici</w:t>
      </w:r>
      <w:r w:rsidR="00B55FC6" w:rsidRPr="00CE49EA">
        <w:rPr>
          <w:rFonts w:ascii="Times New Roman" w:hAnsi="Times New Roman"/>
        </w:rPr>
        <w:t>nājis</w:t>
      </w:r>
      <w:r w:rsidR="006D56ED" w:rsidRPr="00CE49EA">
        <w:rPr>
          <w:rFonts w:ascii="Times New Roman" w:hAnsi="Times New Roman"/>
        </w:rPr>
        <w:t xml:space="preserve"> pieprasījumu</w:t>
      </w:r>
      <w:r w:rsidR="00EA3413" w:rsidRPr="00CE49EA">
        <w:rPr>
          <w:rFonts w:ascii="Times New Roman" w:hAnsi="Times New Roman"/>
        </w:rPr>
        <w:t xml:space="preserve"> pēc tās.</w:t>
      </w:r>
      <w:r w:rsidRPr="00CE49EA">
        <w:rPr>
          <w:rFonts w:ascii="Times New Roman" w:hAnsi="Times New Roman"/>
        </w:rPr>
        <w:t xml:space="preserve"> </w:t>
      </w:r>
      <w:r w:rsidR="006D56ED" w:rsidRPr="00CE49EA">
        <w:rPr>
          <w:rFonts w:ascii="Times New Roman" w:hAnsi="Times New Roman"/>
        </w:rPr>
        <w:t>Papildinot</w:t>
      </w:r>
      <w:r w:rsidR="00EA3413" w:rsidRPr="00CE49EA">
        <w:rPr>
          <w:rFonts w:ascii="Times New Roman" w:hAnsi="Times New Roman"/>
        </w:rPr>
        <w:t xml:space="preserve"> jānorāda, ka </w:t>
      </w:r>
      <w:proofErr w:type="gramStart"/>
      <w:r w:rsidR="00EA3413" w:rsidRPr="00CE49EA">
        <w:rPr>
          <w:rFonts w:ascii="Times New Roman" w:hAnsi="Times New Roman"/>
        </w:rPr>
        <w:t>2014.gada</w:t>
      </w:r>
      <w:proofErr w:type="gramEnd"/>
      <w:r w:rsidR="00EA3413" w:rsidRPr="00CE49EA">
        <w:rPr>
          <w:rFonts w:ascii="Times New Roman" w:hAnsi="Times New Roman"/>
        </w:rPr>
        <w:t xml:space="preserve"> </w:t>
      </w:r>
      <w:r w:rsidR="00232ABC" w:rsidRPr="00CE49EA">
        <w:rPr>
          <w:rFonts w:ascii="Times New Roman" w:hAnsi="Times New Roman"/>
        </w:rPr>
        <w:t>„</w:t>
      </w:r>
      <w:r w:rsidRPr="00CE49EA">
        <w:rPr>
          <w:rFonts w:ascii="Times New Roman" w:hAnsi="Times New Roman"/>
        </w:rPr>
        <w:t>Eiropas ziņojumā par narkotik</w:t>
      </w:r>
      <w:r w:rsidR="00232ABC" w:rsidRPr="00CE49EA">
        <w:rPr>
          <w:rFonts w:ascii="Times New Roman" w:hAnsi="Times New Roman"/>
        </w:rPr>
        <w:t>ām”</w:t>
      </w:r>
      <w:r w:rsidR="005873ED" w:rsidRPr="00CE49EA">
        <w:rPr>
          <w:rStyle w:val="FootnoteReference"/>
          <w:rFonts w:ascii="Times New Roman" w:hAnsi="Times New Roman"/>
        </w:rPr>
        <w:footnoteReference w:id="41"/>
      </w:r>
      <w:r w:rsidR="006179D5" w:rsidRPr="00CE49EA">
        <w:rPr>
          <w:rFonts w:ascii="Times New Roman" w:hAnsi="Times New Roman"/>
        </w:rPr>
        <w:t xml:space="preserve"> </w:t>
      </w:r>
      <w:r w:rsidR="00EA3413" w:rsidRPr="00CE49EA">
        <w:rPr>
          <w:rFonts w:ascii="Times New Roman" w:hAnsi="Times New Roman"/>
        </w:rPr>
        <w:t>secināts</w:t>
      </w:r>
      <w:r w:rsidRPr="00CE49EA">
        <w:rPr>
          <w:rFonts w:ascii="Times New Roman" w:hAnsi="Times New Roman"/>
        </w:rPr>
        <w:t>, ka vietējās marihuānas kultivēšana pieaugusi visās ES valstīs.</w:t>
      </w:r>
    </w:p>
    <w:p w:rsidR="008B1AAA" w:rsidRPr="00CE49EA" w:rsidRDefault="008B1AAA" w:rsidP="00A02941">
      <w:pPr>
        <w:ind w:firstLine="720"/>
        <w:jc w:val="both"/>
        <w:rPr>
          <w:rFonts w:ascii="Times New Roman" w:hAnsi="Times New Roman"/>
        </w:rPr>
      </w:pPr>
      <w:r w:rsidRPr="00CE49EA">
        <w:rPr>
          <w:rFonts w:ascii="Times New Roman" w:hAnsi="Times New Roman"/>
        </w:rPr>
        <w:t>Visbeidzot, nelegālā tirgus funkcionē</w:t>
      </w:r>
      <w:r w:rsidR="00284D1F" w:rsidRPr="00CE49EA">
        <w:rPr>
          <w:rFonts w:ascii="Times New Roman" w:hAnsi="Times New Roman"/>
        </w:rPr>
        <w:t>šanas kontekstā, ļoti svarīgi</w:t>
      </w:r>
      <w:r w:rsidRPr="00CE49EA">
        <w:rPr>
          <w:rFonts w:ascii="Times New Roman" w:hAnsi="Times New Roman"/>
        </w:rPr>
        <w:t xml:space="preserve"> atzīmēt pieaugošo interneta nozīmi</w:t>
      </w:r>
      <w:r w:rsidR="0011214A" w:rsidRPr="00CE49EA">
        <w:rPr>
          <w:rFonts w:ascii="Times New Roman" w:hAnsi="Times New Roman"/>
        </w:rPr>
        <w:t xml:space="preserve">, </w:t>
      </w:r>
      <w:proofErr w:type="gramStart"/>
      <w:r w:rsidR="0011214A" w:rsidRPr="00CE49EA">
        <w:rPr>
          <w:rFonts w:ascii="Times New Roman" w:hAnsi="Times New Roman"/>
        </w:rPr>
        <w:t>ko</w:t>
      </w:r>
      <w:r w:rsidRPr="00CE49EA">
        <w:rPr>
          <w:rFonts w:ascii="Times New Roman" w:hAnsi="Times New Roman"/>
        </w:rPr>
        <w:t xml:space="preserve"> izmanto</w:t>
      </w:r>
      <w:proofErr w:type="gramEnd"/>
      <w:r w:rsidRPr="00CE49EA">
        <w:rPr>
          <w:rFonts w:ascii="Times New Roman" w:hAnsi="Times New Roman"/>
        </w:rPr>
        <w:t xml:space="preserve"> kā platformu jauno psihoaktīvo vielu tirdzniecībai no jebkuras pasaules valsts, kur attiecīgā viela vēl nav pakļauta kontrolei. Papildus tam internetā ļoti vienkārši </w:t>
      </w:r>
      <w:r w:rsidR="0084712F" w:rsidRPr="00CE49EA">
        <w:rPr>
          <w:rFonts w:ascii="Times New Roman" w:hAnsi="Times New Roman"/>
        </w:rPr>
        <w:t>iespējams</w:t>
      </w:r>
      <w:r w:rsidRPr="00CE49EA">
        <w:rPr>
          <w:rFonts w:ascii="Times New Roman" w:hAnsi="Times New Roman"/>
        </w:rPr>
        <w:t xml:space="preserve"> iegūt visu nepieciešamo informāciju par marihuānas audzēšanu, iegādāties sēklas un aprīkoj</w:t>
      </w:r>
      <w:r w:rsidR="00EA3413" w:rsidRPr="00CE49EA">
        <w:rPr>
          <w:rFonts w:ascii="Times New Roman" w:hAnsi="Times New Roman"/>
        </w:rPr>
        <w:t>umu</w:t>
      </w:r>
      <w:r w:rsidR="00BC0D80" w:rsidRPr="00CE49EA">
        <w:rPr>
          <w:rFonts w:ascii="Times New Roman" w:hAnsi="Times New Roman"/>
        </w:rPr>
        <w:t xml:space="preserve">, </w:t>
      </w:r>
      <w:r w:rsidR="005E292E" w:rsidRPr="00CE49EA">
        <w:rPr>
          <w:rFonts w:ascii="Times New Roman" w:hAnsi="Times New Roman"/>
        </w:rPr>
        <w:t xml:space="preserve">kā arī </w:t>
      </w:r>
      <w:r w:rsidR="00BC0D80" w:rsidRPr="00CE49EA">
        <w:rPr>
          <w:rFonts w:ascii="Times New Roman" w:hAnsi="Times New Roman"/>
        </w:rPr>
        <w:t>var iepazīties ar dažādiem</w:t>
      </w:r>
      <w:r w:rsidR="005E292E" w:rsidRPr="00CE49EA">
        <w:rPr>
          <w:rFonts w:ascii="Times New Roman" w:hAnsi="Times New Roman"/>
        </w:rPr>
        <w:t xml:space="preserve"> citu </w:t>
      </w:r>
      <w:r w:rsidR="0036386E" w:rsidRPr="00CE49EA">
        <w:rPr>
          <w:rFonts w:ascii="Times New Roman" w:hAnsi="Times New Roman"/>
        </w:rPr>
        <w:t>narkotiku</w:t>
      </w:r>
      <w:r w:rsidR="00EA3413" w:rsidRPr="00CE49EA">
        <w:rPr>
          <w:rFonts w:ascii="Times New Roman" w:hAnsi="Times New Roman"/>
        </w:rPr>
        <w:t xml:space="preserve"> ražošanas un lietošanas</w:t>
      </w:r>
      <w:r w:rsidR="00BC0D80" w:rsidRPr="00CE49EA">
        <w:rPr>
          <w:rFonts w:ascii="Times New Roman" w:hAnsi="Times New Roman"/>
        </w:rPr>
        <w:t xml:space="preserve"> padomiem</w:t>
      </w:r>
      <w:r w:rsidRPr="00CE49EA">
        <w:rPr>
          <w:rFonts w:ascii="Times New Roman" w:hAnsi="Times New Roman"/>
        </w:rPr>
        <w:t>. Ņemot vērā, ka pieaugusi interneta no</w:t>
      </w:r>
      <w:r w:rsidR="006D56ED" w:rsidRPr="00CE49EA">
        <w:rPr>
          <w:rFonts w:ascii="Times New Roman" w:hAnsi="Times New Roman"/>
        </w:rPr>
        <w:t>zīme dažādu noziegumu paveikšanā</w:t>
      </w:r>
      <w:r w:rsidR="00BB3042" w:rsidRPr="00CE49EA">
        <w:rPr>
          <w:rFonts w:ascii="Times New Roman" w:hAnsi="Times New Roman"/>
        </w:rPr>
        <w:t>, tiesībsargājošajām</w:t>
      </w:r>
      <w:r w:rsidRPr="00CE49EA">
        <w:rPr>
          <w:rFonts w:ascii="Times New Roman" w:hAnsi="Times New Roman"/>
        </w:rPr>
        <w:t xml:space="preserve"> iestādēm ir jāparedz resursu novirzīšana šīs problēmas risināšanai.</w:t>
      </w:r>
    </w:p>
    <w:p w:rsidR="008B1AAA" w:rsidRPr="00CE49EA" w:rsidRDefault="00BC0D80" w:rsidP="00A02941">
      <w:pPr>
        <w:ind w:firstLine="720"/>
        <w:jc w:val="both"/>
        <w:rPr>
          <w:rFonts w:ascii="Times New Roman" w:hAnsi="Times New Roman"/>
        </w:rPr>
      </w:pPr>
      <w:r w:rsidRPr="00CE49EA">
        <w:rPr>
          <w:rFonts w:ascii="Times New Roman" w:hAnsi="Times New Roman"/>
        </w:rPr>
        <w:t xml:space="preserve">Reaģējot uz pastāvošajām tendencēm </w:t>
      </w:r>
      <w:r w:rsidR="0036386E" w:rsidRPr="00CE49EA">
        <w:rPr>
          <w:rFonts w:ascii="Times New Roman" w:hAnsi="Times New Roman"/>
        </w:rPr>
        <w:t>narkotiku</w:t>
      </w:r>
      <w:r w:rsidRPr="00CE49EA">
        <w:rPr>
          <w:rFonts w:ascii="Times New Roman" w:hAnsi="Times New Roman"/>
        </w:rPr>
        <w:t xml:space="preserve"> piedāvājuma jomā, laika periodā no 2011. līdz </w:t>
      </w:r>
      <w:proofErr w:type="gramStart"/>
      <w:r w:rsidRPr="00CE49EA">
        <w:rPr>
          <w:rFonts w:ascii="Times New Roman" w:hAnsi="Times New Roman"/>
        </w:rPr>
        <w:t>2013.gadam</w:t>
      </w:r>
      <w:proofErr w:type="gramEnd"/>
      <w:r w:rsidRPr="00CE49EA">
        <w:rPr>
          <w:rFonts w:ascii="Times New Roman" w:hAnsi="Times New Roman"/>
        </w:rPr>
        <w:t xml:space="preserve"> papildināti tiesību akti un īstenoti vairāki pasākumi</w:t>
      </w:r>
      <w:r w:rsidR="008B1AAA" w:rsidRPr="00CE49EA">
        <w:rPr>
          <w:rFonts w:ascii="Times New Roman" w:hAnsi="Times New Roman"/>
        </w:rPr>
        <w:t>:</w:t>
      </w:r>
    </w:p>
    <w:p w:rsidR="008B1AAA" w:rsidRPr="00CE49EA" w:rsidRDefault="008B1AAA" w:rsidP="0052618F">
      <w:pPr>
        <w:pStyle w:val="ListParagraph"/>
        <w:numPr>
          <w:ilvl w:val="0"/>
          <w:numId w:val="5"/>
        </w:numPr>
        <w:jc w:val="both"/>
        <w:rPr>
          <w:rFonts w:ascii="Times New Roman" w:hAnsi="Times New Roman"/>
        </w:rPr>
      </w:pPr>
      <w:r w:rsidRPr="00CE49EA">
        <w:rPr>
          <w:rFonts w:ascii="Times New Roman" w:hAnsi="Times New Roman"/>
          <w:b/>
        </w:rPr>
        <w:t>Veiktie grozījumi tiesību aktos jauno psihoaktīvo vielu izplatības samazināšanai</w:t>
      </w:r>
      <w:r w:rsidR="0000555F" w:rsidRPr="00CE49EA">
        <w:rPr>
          <w:rFonts w:ascii="Times New Roman" w:hAnsi="Times New Roman"/>
          <w:b/>
        </w:rPr>
        <w:t xml:space="preserve"> </w:t>
      </w:r>
      <w:r w:rsidR="0000555F" w:rsidRPr="00CE49EA">
        <w:rPr>
          <w:rFonts w:ascii="Times New Roman" w:hAnsi="Times New Roman"/>
        </w:rPr>
        <w:t>(skat.</w:t>
      </w:r>
      <w:r w:rsidR="006179D5" w:rsidRPr="00CE49EA">
        <w:rPr>
          <w:rFonts w:ascii="Times New Roman" w:hAnsi="Times New Roman"/>
        </w:rPr>
        <w:t xml:space="preserve"> </w:t>
      </w:r>
      <w:r w:rsidR="00A64978" w:rsidRPr="00CE49EA">
        <w:rPr>
          <w:rFonts w:ascii="Times New Roman" w:hAnsi="Times New Roman"/>
        </w:rPr>
        <w:t>1</w:t>
      </w:r>
      <w:r w:rsidR="0000555F" w:rsidRPr="00CE49EA">
        <w:rPr>
          <w:rFonts w:ascii="Times New Roman" w:hAnsi="Times New Roman"/>
        </w:rPr>
        <w:t>.1.apakšnodaļu</w:t>
      </w:r>
      <w:r w:rsidR="0000555F" w:rsidRPr="00CE49EA">
        <w:rPr>
          <w:rFonts w:ascii="Times New Roman" w:hAnsi="Times New Roman"/>
          <w:b/>
        </w:rPr>
        <w:t>).</w:t>
      </w:r>
    </w:p>
    <w:p w:rsidR="003C0D64" w:rsidRPr="00CE49EA" w:rsidRDefault="008B1AAA" w:rsidP="0052618F">
      <w:pPr>
        <w:pStyle w:val="ListParagraph"/>
        <w:numPr>
          <w:ilvl w:val="0"/>
          <w:numId w:val="5"/>
        </w:numPr>
        <w:jc w:val="both"/>
        <w:rPr>
          <w:rFonts w:ascii="Times New Roman" w:hAnsi="Times New Roman"/>
        </w:rPr>
      </w:pPr>
      <w:r w:rsidRPr="00CE49EA">
        <w:rPr>
          <w:rFonts w:ascii="Times New Roman" w:hAnsi="Times New Roman"/>
          <w:b/>
        </w:rPr>
        <w:t xml:space="preserve">Tiesībsargājošo iestāžu darbības rezultāti </w:t>
      </w:r>
      <w:r w:rsidR="0036386E" w:rsidRPr="00CE49EA">
        <w:rPr>
          <w:rFonts w:ascii="Times New Roman" w:hAnsi="Times New Roman"/>
          <w:b/>
        </w:rPr>
        <w:t>narkotiku apkarošanas</w:t>
      </w:r>
      <w:r w:rsidRPr="00CE49EA">
        <w:rPr>
          <w:rFonts w:ascii="Times New Roman" w:hAnsi="Times New Roman"/>
          <w:b/>
        </w:rPr>
        <w:t xml:space="preserve"> jomā</w:t>
      </w:r>
      <w:r w:rsidR="00270BFB" w:rsidRPr="00CE49EA">
        <w:rPr>
          <w:rFonts w:ascii="Times New Roman" w:hAnsi="Times New Roman"/>
        </w:rPr>
        <w:t>. Tiesībsargājošo iestāžu rezul</w:t>
      </w:r>
      <w:r w:rsidR="006D56ED" w:rsidRPr="00CE49EA">
        <w:rPr>
          <w:rFonts w:ascii="Times New Roman" w:hAnsi="Times New Roman"/>
        </w:rPr>
        <w:t>t</w:t>
      </w:r>
      <w:r w:rsidR="005E0B62" w:rsidRPr="00CE49EA">
        <w:rPr>
          <w:rFonts w:ascii="Times New Roman" w:hAnsi="Times New Roman"/>
        </w:rPr>
        <w:t>atīvie rādītāji</w:t>
      </w:r>
      <w:r w:rsidR="00270BFB" w:rsidRPr="00CE49EA">
        <w:rPr>
          <w:rFonts w:ascii="Times New Roman" w:hAnsi="Times New Roman"/>
        </w:rPr>
        <w:t xml:space="preserve"> ir jāvērtē uzmanīgi</w:t>
      </w:r>
      <w:r w:rsidRPr="00CE49EA">
        <w:rPr>
          <w:rFonts w:ascii="Times New Roman" w:hAnsi="Times New Roman"/>
        </w:rPr>
        <w:t xml:space="preserve">, jo </w:t>
      </w:r>
      <w:r w:rsidR="00270BFB" w:rsidRPr="00CE49EA">
        <w:rPr>
          <w:rFonts w:ascii="Times New Roman" w:hAnsi="Times New Roman"/>
        </w:rPr>
        <w:t>tos</w:t>
      </w:r>
      <w:r w:rsidRPr="00CE49EA">
        <w:rPr>
          <w:rFonts w:ascii="Times New Roman" w:hAnsi="Times New Roman"/>
        </w:rPr>
        <w:t xml:space="preserve"> ietekmē</w:t>
      </w:r>
      <w:r w:rsidR="00270BFB" w:rsidRPr="00CE49EA">
        <w:rPr>
          <w:rFonts w:ascii="Times New Roman" w:hAnsi="Times New Roman"/>
        </w:rPr>
        <w:t xml:space="preserve"> dažādi</w:t>
      </w:r>
      <w:r w:rsidRPr="00CE49EA">
        <w:rPr>
          <w:rFonts w:ascii="Times New Roman" w:hAnsi="Times New Roman"/>
        </w:rPr>
        <w:t xml:space="preserve"> </w:t>
      </w:r>
      <w:r w:rsidR="00270BFB" w:rsidRPr="00CE49EA">
        <w:rPr>
          <w:rFonts w:ascii="Times New Roman" w:hAnsi="Times New Roman"/>
        </w:rPr>
        <w:t>ārējās</w:t>
      </w:r>
      <w:r w:rsidR="0011214A" w:rsidRPr="00CE49EA">
        <w:rPr>
          <w:rFonts w:ascii="Times New Roman" w:hAnsi="Times New Roman"/>
        </w:rPr>
        <w:t xml:space="preserve"> un</w:t>
      </w:r>
      <w:r w:rsidR="00270BFB" w:rsidRPr="00CE49EA">
        <w:rPr>
          <w:rFonts w:ascii="Times New Roman" w:hAnsi="Times New Roman"/>
        </w:rPr>
        <w:t xml:space="preserve"> iekšējās iedarbības</w:t>
      </w:r>
      <w:r w:rsidRPr="00CE49EA">
        <w:rPr>
          <w:rFonts w:ascii="Times New Roman" w:hAnsi="Times New Roman"/>
        </w:rPr>
        <w:t xml:space="preserve"> faktori</w:t>
      </w:r>
      <w:r w:rsidR="00616E20" w:rsidRPr="00CE49EA">
        <w:rPr>
          <w:rFonts w:ascii="Times New Roman" w:hAnsi="Times New Roman"/>
        </w:rPr>
        <w:t xml:space="preserve">, turklāt tie lielākoties liecina par reakciju uz </w:t>
      </w:r>
      <w:r w:rsidR="003C0D64" w:rsidRPr="00CE49EA">
        <w:rPr>
          <w:rFonts w:ascii="Times New Roman" w:hAnsi="Times New Roman"/>
        </w:rPr>
        <w:t xml:space="preserve">esošo </w:t>
      </w:r>
      <w:r w:rsidR="00616E20" w:rsidRPr="00CE49EA">
        <w:rPr>
          <w:rFonts w:ascii="Times New Roman" w:hAnsi="Times New Roman"/>
        </w:rPr>
        <w:t>situāciju.</w:t>
      </w:r>
      <w:r w:rsidRPr="00CE49EA">
        <w:rPr>
          <w:rFonts w:ascii="Times New Roman" w:hAnsi="Times New Roman"/>
        </w:rPr>
        <w:t xml:space="preserve"> </w:t>
      </w:r>
      <w:r w:rsidR="003C0D64" w:rsidRPr="00CE49EA">
        <w:rPr>
          <w:rFonts w:ascii="Times New Roman" w:hAnsi="Times New Roman"/>
        </w:rPr>
        <w:t xml:space="preserve">Ievērojami resursi </w:t>
      </w:r>
      <w:proofErr w:type="gramStart"/>
      <w:r w:rsidR="003C0D64" w:rsidRPr="00CE49EA">
        <w:rPr>
          <w:rFonts w:ascii="Times New Roman" w:hAnsi="Times New Roman"/>
        </w:rPr>
        <w:t>2013.gadā</w:t>
      </w:r>
      <w:proofErr w:type="gramEnd"/>
      <w:r w:rsidR="003C0D64" w:rsidRPr="00CE49EA">
        <w:rPr>
          <w:rFonts w:ascii="Times New Roman" w:hAnsi="Times New Roman"/>
        </w:rPr>
        <w:t xml:space="preserve"> tika novirzīti jauno psihoaktīvo vielu aprites ierobežošanai, par ko vistiešāk liecina jau minētais jauno psihoaktīvo vielu izņemšanu skaita pieaugums.</w:t>
      </w:r>
    </w:p>
    <w:p w:rsidR="006179D5" w:rsidRPr="00CE49EA" w:rsidRDefault="003C0D64" w:rsidP="005E292E">
      <w:pPr>
        <w:pStyle w:val="ListParagraph"/>
        <w:spacing w:before="120"/>
        <w:jc w:val="both"/>
        <w:rPr>
          <w:rFonts w:ascii="Times New Roman" w:hAnsi="Times New Roman"/>
        </w:rPr>
      </w:pPr>
      <w:r w:rsidRPr="00CE49EA">
        <w:rPr>
          <w:rFonts w:ascii="Times New Roman" w:hAnsi="Times New Roman"/>
        </w:rPr>
        <w:t xml:space="preserve">          </w:t>
      </w:r>
      <w:r w:rsidR="008B1AAA" w:rsidRPr="00CE49EA">
        <w:rPr>
          <w:rFonts w:ascii="Times New Roman" w:hAnsi="Times New Roman"/>
        </w:rPr>
        <w:t xml:space="preserve"> Kopā reģistrēto </w:t>
      </w:r>
      <w:r w:rsidR="006D56ED" w:rsidRPr="00CE49EA">
        <w:rPr>
          <w:rFonts w:ascii="Times New Roman" w:hAnsi="Times New Roman"/>
        </w:rPr>
        <w:t xml:space="preserve">ar </w:t>
      </w:r>
      <w:r w:rsidR="0036386E" w:rsidRPr="00CE49EA">
        <w:rPr>
          <w:rFonts w:ascii="Times New Roman" w:hAnsi="Times New Roman"/>
        </w:rPr>
        <w:t xml:space="preserve">narkotiku </w:t>
      </w:r>
      <w:r w:rsidR="00A14F3C" w:rsidRPr="00CE49EA">
        <w:rPr>
          <w:rFonts w:ascii="Times New Roman" w:hAnsi="Times New Roman"/>
        </w:rPr>
        <w:t>un jauno psihoaktīvo</w:t>
      </w:r>
      <w:r w:rsidR="00270BFB" w:rsidRPr="00CE49EA">
        <w:rPr>
          <w:rFonts w:ascii="Times New Roman" w:hAnsi="Times New Roman"/>
        </w:rPr>
        <w:t xml:space="preserve"> vielu apriti un lietošanu saistīto </w:t>
      </w:r>
      <w:r w:rsidR="008B1AAA" w:rsidRPr="00CE49EA">
        <w:rPr>
          <w:rFonts w:ascii="Times New Roman" w:hAnsi="Times New Roman"/>
        </w:rPr>
        <w:t xml:space="preserve">noziedzīgo nodarījumu skaits valstī kopš </w:t>
      </w:r>
      <w:proofErr w:type="gramStart"/>
      <w:r w:rsidR="008B1AAA" w:rsidRPr="00CE49EA">
        <w:rPr>
          <w:rFonts w:ascii="Times New Roman" w:hAnsi="Times New Roman"/>
        </w:rPr>
        <w:t>2009.gada</w:t>
      </w:r>
      <w:proofErr w:type="gramEnd"/>
      <w:r w:rsidR="008B1AAA" w:rsidRPr="00CE49EA">
        <w:rPr>
          <w:rFonts w:ascii="Times New Roman" w:hAnsi="Times New Roman"/>
        </w:rPr>
        <w:t xml:space="preserve"> ir bijis svārstīgs un saglabājas 4-5% ro</w:t>
      </w:r>
      <w:r w:rsidR="005E0B62" w:rsidRPr="00CE49EA">
        <w:rPr>
          <w:rFonts w:ascii="Times New Roman" w:hAnsi="Times New Roman"/>
        </w:rPr>
        <w:t>bežās no vi</w:t>
      </w:r>
      <w:r w:rsidR="008B1AAA" w:rsidRPr="00CE49EA">
        <w:rPr>
          <w:rFonts w:ascii="Times New Roman" w:hAnsi="Times New Roman"/>
        </w:rPr>
        <w:t xml:space="preserve">siem </w:t>
      </w:r>
      <w:r w:rsidR="005E0B62" w:rsidRPr="00CE49EA">
        <w:rPr>
          <w:rFonts w:ascii="Times New Roman" w:hAnsi="Times New Roman"/>
        </w:rPr>
        <w:t>reģistrētajiem noziedzīgajiem nodarī</w:t>
      </w:r>
      <w:r w:rsidR="008B1AAA" w:rsidRPr="00CE49EA">
        <w:rPr>
          <w:rFonts w:ascii="Times New Roman" w:hAnsi="Times New Roman"/>
        </w:rPr>
        <w:t>jumiem valstī</w:t>
      </w:r>
      <w:r w:rsidR="00270BFB" w:rsidRPr="00CE49EA">
        <w:rPr>
          <w:rFonts w:ascii="Times New Roman" w:hAnsi="Times New Roman"/>
        </w:rPr>
        <w:t xml:space="preserve"> (skat.</w:t>
      </w:r>
      <w:r w:rsidR="00B9638A" w:rsidRPr="00CE49EA">
        <w:rPr>
          <w:rFonts w:ascii="Times New Roman" w:hAnsi="Times New Roman"/>
        </w:rPr>
        <w:t xml:space="preserve"> 2</w:t>
      </w:r>
      <w:r w:rsidR="005E292E" w:rsidRPr="00CE49EA">
        <w:rPr>
          <w:rFonts w:ascii="Times New Roman" w:hAnsi="Times New Roman"/>
        </w:rPr>
        <w:t>.</w:t>
      </w:r>
      <w:r w:rsidR="00270BFB" w:rsidRPr="00CE49EA">
        <w:rPr>
          <w:rFonts w:ascii="Times New Roman" w:hAnsi="Times New Roman"/>
        </w:rPr>
        <w:t>tabulu)</w:t>
      </w:r>
      <w:r w:rsidR="008B1AAA" w:rsidRPr="00CE49EA">
        <w:rPr>
          <w:rFonts w:ascii="Times New Roman" w:hAnsi="Times New Roman"/>
        </w:rPr>
        <w:t>.</w:t>
      </w:r>
    </w:p>
    <w:p w:rsidR="009E3AAD" w:rsidRPr="00CE49EA" w:rsidRDefault="009E3AAD" w:rsidP="005E292E">
      <w:pPr>
        <w:pStyle w:val="ListParagraph"/>
        <w:spacing w:before="120"/>
        <w:jc w:val="both"/>
        <w:rPr>
          <w:rFonts w:ascii="Times New Roman" w:hAnsi="Times New Roman"/>
          <w:b/>
        </w:rPr>
      </w:pPr>
    </w:p>
    <w:p w:rsidR="00A955A8" w:rsidRPr="00CE49EA" w:rsidRDefault="007E2645" w:rsidP="005E292E">
      <w:pPr>
        <w:pStyle w:val="ListParagraph"/>
        <w:spacing w:before="120"/>
        <w:jc w:val="both"/>
        <w:rPr>
          <w:rFonts w:ascii="Times New Roman" w:hAnsi="Times New Roman"/>
          <w:b/>
        </w:rPr>
      </w:pPr>
      <w:r w:rsidRPr="00CE49EA">
        <w:rPr>
          <w:rFonts w:ascii="Times New Roman" w:hAnsi="Times New Roman"/>
          <w:b/>
        </w:rPr>
        <w:t>2</w:t>
      </w:r>
      <w:r w:rsidR="00422C18" w:rsidRPr="00CE49EA">
        <w:rPr>
          <w:rFonts w:ascii="Times New Roman" w:hAnsi="Times New Roman"/>
          <w:b/>
        </w:rPr>
        <w:t>.t</w:t>
      </w:r>
      <w:r w:rsidR="00A955A8" w:rsidRPr="00CE49EA">
        <w:rPr>
          <w:rFonts w:ascii="Times New Roman" w:hAnsi="Times New Roman"/>
          <w:b/>
        </w:rPr>
        <w:t xml:space="preserve">abula. Ar </w:t>
      </w:r>
      <w:r w:rsidR="0036386E" w:rsidRPr="00CE49EA">
        <w:rPr>
          <w:rFonts w:ascii="Times New Roman" w:hAnsi="Times New Roman"/>
          <w:b/>
        </w:rPr>
        <w:t>narkotiku</w:t>
      </w:r>
      <w:r w:rsidR="00A955A8" w:rsidRPr="00CE49EA">
        <w:rPr>
          <w:rFonts w:ascii="Times New Roman" w:hAnsi="Times New Roman"/>
          <w:b/>
        </w:rPr>
        <w:t xml:space="preserve"> apriti un lietošanu reģistrētie noziedzīgie nodarījumi 2009.-</w:t>
      </w:r>
      <w:proofErr w:type="gramStart"/>
      <w:r w:rsidR="00A955A8" w:rsidRPr="00CE49EA">
        <w:rPr>
          <w:rFonts w:ascii="Times New Roman" w:hAnsi="Times New Roman"/>
          <w:b/>
        </w:rPr>
        <w:t>2013.gadā</w:t>
      </w:r>
      <w:proofErr w:type="gramEnd"/>
      <w:r w:rsidR="00A955A8" w:rsidRPr="00CE49EA">
        <w:rPr>
          <w:rFonts w:ascii="Times New Roman" w:hAnsi="Times New Roman"/>
          <w:b/>
        </w:rPr>
        <w:t>.</w:t>
      </w:r>
    </w:p>
    <w:tbl>
      <w:tblPr>
        <w:tblW w:w="87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3"/>
        <w:gridCol w:w="992"/>
        <w:gridCol w:w="992"/>
        <w:gridCol w:w="992"/>
        <w:gridCol w:w="992"/>
        <w:gridCol w:w="993"/>
      </w:tblGrid>
      <w:tr w:rsidR="008B1AAA" w:rsidRPr="00CE49EA" w:rsidTr="005E292E">
        <w:trPr>
          <w:trHeight w:val="330"/>
        </w:trPr>
        <w:tc>
          <w:tcPr>
            <w:tcW w:w="3783" w:type="dxa"/>
            <w:shd w:val="clear" w:color="auto" w:fill="auto"/>
            <w:noWrap/>
            <w:vAlign w:val="center"/>
            <w:hideMark/>
          </w:tcPr>
          <w:p w:rsidR="008B1AAA" w:rsidRPr="00CE49EA" w:rsidRDefault="008B1AAA" w:rsidP="00A02941">
            <w:pPr>
              <w:rPr>
                <w:rFonts w:ascii="Times New Roman" w:eastAsia="Times New Roman" w:hAnsi="Times New Roman"/>
                <w:b/>
                <w:bCs/>
                <w:color w:val="000000"/>
                <w:lang w:eastAsia="lv-LV"/>
              </w:rPr>
            </w:pPr>
            <w:r w:rsidRPr="00CE49EA">
              <w:rPr>
                <w:rFonts w:ascii="Times New Roman" w:eastAsia="Times New Roman" w:hAnsi="Times New Roman"/>
                <w:b/>
                <w:bCs/>
                <w:color w:val="000000"/>
                <w:lang w:eastAsia="lv-LV"/>
              </w:rPr>
              <w:t> </w:t>
            </w:r>
          </w:p>
        </w:tc>
        <w:tc>
          <w:tcPr>
            <w:tcW w:w="992" w:type="dxa"/>
            <w:shd w:val="clear" w:color="auto" w:fill="auto"/>
            <w:noWrap/>
            <w:vAlign w:val="center"/>
            <w:hideMark/>
          </w:tcPr>
          <w:p w:rsidR="008B1AAA" w:rsidRPr="00CE49EA" w:rsidRDefault="008B1AAA" w:rsidP="00A02941">
            <w:pPr>
              <w:jc w:val="right"/>
              <w:rPr>
                <w:rFonts w:ascii="Times New Roman" w:eastAsia="Times New Roman" w:hAnsi="Times New Roman"/>
                <w:b/>
                <w:bCs/>
                <w:color w:val="000000"/>
                <w:lang w:eastAsia="lv-LV"/>
              </w:rPr>
            </w:pPr>
            <w:r w:rsidRPr="00CE49EA">
              <w:rPr>
                <w:rFonts w:ascii="Times New Roman" w:eastAsia="Times New Roman" w:hAnsi="Times New Roman"/>
                <w:b/>
                <w:bCs/>
                <w:color w:val="000000"/>
                <w:lang w:eastAsia="lv-LV"/>
              </w:rPr>
              <w:t>2009</w:t>
            </w:r>
          </w:p>
        </w:tc>
        <w:tc>
          <w:tcPr>
            <w:tcW w:w="992" w:type="dxa"/>
            <w:shd w:val="clear" w:color="auto" w:fill="auto"/>
            <w:noWrap/>
            <w:vAlign w:val="center"/>
            <w:hideMark/>
          </w:tcPr>
          <w:p w:rsidR="008B1AAA" w:rsidRPr="00CE49EA" w:rsidRDefault="008B1AAA" w:rsidP="00A02941">
            <w:pPr>
              <w:jc w:val="right"/>
              <w:rPr>
                <w:rFonts w:ascii="Times New Roman" w:eastAsia="Times New Roman" w:hAnsi="Times New Roman"/>
                <w:b/>
                <w:bCs/>
                <w:color w:val="000000"/>
                <w:lang w:eastAsia="lv-LV"/>
              </w:rPr>
            </w:pPr>
            <w:r w:rsidRPr="00CE49EA">
              <w:rPr>
                <w:rFonts w:ascii="Times New Roman" w:eastAsia="Times New Roman" w:hAnsi="Times New Roman"/>
                <w:b/>
                <w:bCs/>
                <w:color w:val="000000"/>
                <w:lang w:eastAsia="lv-LV"/>
              </w:rPr>
              <w:t>2010</w:t>
            </w:r>
          </w:p>
        </w:tc>
        <w:tc>
          <w:tcPr>
            <w:tcW w:w="992" w:type="dxa"/>
            <w:shd w:val="clear" w:color="auto" w:fill="auto"/>
            <w:noWrap/>
            <w:vAlign w:val="center"/>
            <w:hideMark/>
          </w:tcPr>
          <w:p w:rsidR="008B1AAA" w:rsidRPr="00CE49EA" w:rsidRDefault="008B1AAA" w:rsidP="00A02941">
            <w:pPr>
              <w:jc w:val="right"/>
              <w:rPr>
                <w:rFonts w:ascii="Times New Roman" w:eastAsia="Times New Roman" w:hAnsi="Times New Roman"/>
                <w:b/>
                <w:bCs/>
                <w:color w:val="000000"/>
                <w:lang w:eastAsia="lv-LV"/>
              </w:rPr>
            </w:pPr>
            <w:r w:rsidRPr="00CE49EA">
              <w:rPr>
                <w:rFonts w:ascii="Times New Roman" w:eastAsia="Times New Roman" w:hAnsi="Times New Roman"/>
                <w:b/>
                <w:bCs/>
                <w:color w:val="000000"/>
                <w:lang w:eastAsia="lv-LV"/>
              </w:rPr>
              <w:t>2011</w:t>
            </w:r>
          </w:p>
        </w:tc>
        <w:tc>
          <w:tcPr>
            <w:tcW w:w="992" w:type="dxa"/>
            <w:shd w:val="clear" w:color="auto" w:fill="auto"/>
            <w:vAlign w:val="center"/>
            <w:hideMark/>
          </w:tcPr>
          <w:p w:rsidR="008B1AAA" w:rsidRPr="00CE49EA" w:rsidRDefault="008B1AAA" w:rsidP="00A02941">
            <w:pPr>
              <w:jc w:val="right"/>
              <w:rPr>
                <w:rFonts w:ascii="Times New Roman" w:eastAsia="Times New Roman" w:hAnsi="Times New Roman"/>
                <w:b/>
                <w:bCs/>
                <w:color w:val="000000"/>
                <w:lang w:eastAsia="lv-LV"/>
              </w:rPr>
            </w:pPr>
            <w:r w:rsidRPr="00CE49EA">
              <w:rPr>
                <w:rFonts w:ascii="Times New Roman" w:eastAsia="Times New Roman" w:hAnsi="Times New Roman"/>
                <w:b/>
                <w:bCs/>
                <w:color w:val="000000"/>
                <w:lang w:eastAsia="lv-LV"/>
              </w:rPr>
              <w:t>2012</w:t>
            </w:r>
          </w:p>
        </w:tc>
        <w:tc>
          <w:tcPr>
            <w:tcW w:w="993" w:type="dxa"/>
            <w:shd w:val="clear" w:color="auto" w:fill="auto"/>
            <w:noWrap/>
            <w:vAlign w:val="center"/>
            <w:hideMark/>
          </w:tcPr>
          <w:p w:rsidR="008B1AAA" w:rsidRPr="00CE49EA" w:rsidRDefault="008B1AAA" w:rsidP="00A02941">
            <w:pPr>
              <w:jc w:val="right"/>
              <w:rPr>
                <w:rFonts w:ascii="Times New Roman" w:eastAsia="Times New Roman" w:hAnsi="Times New Roman"/>
                <w:b/>
                <w:bCs/>
                <w:color w:val="000000"/>
                <w:lang w:eastAsia="lv-LV"/>
              </w:rPr>
            </w:pPr>
            <w:r w:rsidRPr="00CE49EA">
              <w:rPr>
                <w:rFonts w:ascii="Times New Roman" w:eastAsia="Times New Roman" w:hAnsi="Times New Roman"/>
                <w:b/>
                <w:bCs/>
                <w:color w:val="000000"/>
                <w:lang w:eastAsia="lv-LV"/>
              </w:rPr>
              <w:t>2013</w:t>
            </w:r>
          </w:p>
        </w:tc>
      </w:tr>
      <w:tr w:rsidR="008B1AAA" w:rsidRPr="00CE49EA" w:rsidTr="005E292E">
        <w:trPr>
          <w:trHeight w:val="646"/>
        </w:trPr>
        <w:tc>
          <w:tcPr>
            <w:tcW w:w="3783" w:type="dxa"/>
            <w:shd w:val="clear" w:color="auto" w:fill="auto"/>
            <w:vAlign w:val="center"/>
            <w:hideMark/>
          </w:tcPr>
          <w:p w:rsidR="008B1AAA" w:rsidRPr="00CE49EA" w:rsidRDefault="008B1AAA" w:rsidP="0036386E">
            <w:pPr>
              <w:rPr>
                <w:rFonts w:ascii="Times New Roman" w:eastAsia="Times New Roman" w:hAnsi="Times New Roman"/>
                <w:color w:val="000000"/>
                <w:lang w:eastAsia="lv-LV"/>
              </w:rPr>
            </w:pPr>
            <w:r w:rsidRPr="00CE49EA">
              <w:rPr>
                <w:rFonts w:ascii="Times New Roman" w:eastAsia="Times New Roman" w:hAnsi="Times New Roman"/>
                <w:color w:val="000000"/>
                <w:lang w:eastAsia="lv-LV"/>
              </w:rPr>
              <w:t xml:space="preserve">Ar </w:t>
            </w:r>
            <w:r w:rsidR="0036386E" w:rsidRPr="00CE49EA">
              <w:rPr>
                <w:rFonts w:ascii="Times New Roman" w:eastAsia="Times New Roman" w:hAnsi="Times New Roman"/>
                <w:color w:val="000000"/>
                <w:lang w:eastAsia="lv-LV"/>
              </w:rPr>
              <w:t>narkotiku</w:t>
            </w:r>
            <w:r w:rsidRPr="00CE49EA">
              <w:rPr>
                <w:rFonts w:ascii="Times New Roman" w:eastAsia="Times New Roman" w:hAnsi="Times New Roman"/>
                <w:color w:val="000000"/>
                <w:lang w:eastAsia="lv-LV"/>
              </w:rPr>
              <w:t xml:space="preserve"> apriti</w:t>
            </w:r>
            <w:r w:rsidR="0036386E" w:rsidRPr="00CE49EA">
              <w:rPr>
                <w:rFonts w:ascii="Times New Roman" w:eastAsia="Times New Roman" w:hAnsi="Times New Roman"/>
                <w:color w:val="000000"/>
                <w:lang w:eastAsia="lv-LV"/>
              </w:rPr>
              <w:t xml:space="preserve"> un lietošanu</w:t>
            </w:r>
            <w:r w:rsidRPr="00CE49EA">
              <w:rPr>
                <w:rFonts w:ascii="Times New Roman" w:eastAsia="Times New Roman" w:hAnsi="Times New Roman"/>
                <w:color w:val="000000"/>
                <w:lang w:eastAsia="lv-LV"/>
              </w:rPr>
              <w:t xml:space="preserve"> reģistrētie noziedzīgie nodarījumi</w:t>
            </w:r>
          </w:p>
        </w:tc>
        <w:tc>
          <w:tcPr>
            <w:tcW w:w="992" w:type="dxa"/>
            <w:shd w:val="clear" w:color="auto" w:fill="auto"/>
            <w:noWrap/>
            <w:vAlign w:val="center"/>
            <w:hideMark/>
          </w:tcPr>
          <w:p w:rsidR="008B1AAA" w:rsidRPr="00CE49EA" w:rsidRDefault="008B1AAA" w:rsidP="00A02941">
            <w:pPr>
              <w:jc w:val="center"/>
              <w:rPr>
                <w:rFonts w:ascii="Times New Roman" w:eastAsia="Times New Roman" w:hAnsi="Times New Roman"/>
                <w:color w:val="000000"/>
                <w:lang w:eastAsia="lv-LV"/>
              </w:rPr>
            </w:pPr>
            <w:r w:rsidRPr="00CE49EA">
              <w:rPr>
                <w:rFonts w:ascii="Times New Roman" w:eastAsia="Times New Roman" w:hAnsi="Times New Roman"/>
                <w:color w:val="000000"/>
                <w:lang w:eastAsia="lv-LV"/>
              </w:rPr>
              <w:t>2321</w:t>
            </w:r>
          </w:p>
        </w:tc>
        <w:tc>
          <w:tcPr>
            <w:tcW w:w="992" w:type="dxa"/>
            <w:shd w:val="clear" w:color="auto" w:fill="auto"/>
            <w:noWrap/>
            <w:vAlign w:val="center"/>
            <w:hideMark/>
          </w:tcPr>
          <w:p w:rsidR="008B1AAA" w:rsidRPr="00CE49EA" w:rsidRDefault="008B1AAA" w:rsidP="00A02941">
            <w:pPr>
              <w:jc w:val="center"/>
              <w:rPr>
                <w:rFonts w:ascii="Times New Roman" w:eastAsia="Times New Roman" w:hAnsi="Times New Roman"/>
                <w:color w:val="000000"/>
                <w:lang w:eastAsia="lv-LV"/>
              </w:rPr>
            </w:pPr>
            <w:r w:rsidRPr="00CE49EA">
              <w:rPr>
                <w:rFonts w:ascii="Times New Roman" w:eastAsia="Times New Roman" w:hAnsi="Times New Roman"/>
                <w:color w:val="000000"/>
                <w:lang w:eastAsia="lv-LV"/>
              </w:rPr>
              <w:t>2189</w:t>
            </w:r>
          </w:p>
        </w:tc>
        <w:tc>
          <w:tcPr>
            <w:tcW w:w="992" w:type="dxa"/>
            <w:shd w:val="clear" w:color="auto" w:fill="auto"/>
            <w:noWrap/>
            <w:vAlign w:val="center"/>
            <w:hideMark/>
          </w:tcPr>
          <w:p w:rsidR="008B1AAA" w:rsidRPr="00CE49EA" w:rsidRDefault="008B1AAA" w:rsidP="00A02941">
            <w:pPr>
              <w:jc w:val="center"/>
              <w:rPr>
                <w:rFonts w:ascii="Times New Roman" w:eastAsia="Times New Roman" w:hAnsi="Times New Roman"/>
                <w:color w:val="000000"/>
                <w:lang w:eastAsia="lv-LV"/>
              </w:rPr>
            </w:pPr>
            <w:r w:rsidRPr="00CE49EA">
              <w:rPr>
                <w:rFonts w:ascii="Times New Roman" w:eastAsia="Times New Roman" w:hAnsi="Times New Roman"/>
                <w:color w:val="000000"/>
                <w:lang w:eastAsia="lv-LV"/>
              </w:rPr>
              <w:t>1967</w:t>
            </w:r>
          </w:p>
        </w:tc>
        <w:tc>
          <w:tcPr>
            <w:tcW w:w="992" w:type="dxa"/>
            <w:shd w:val="clear" w:color="auto" w:fill="auto"/>
            <w:vAlign w:val="center"/>
            <w:hideMark/>
          </w:tcPr>
          <w:p w:rsidR="008B1AAA" w:rsidRPr="00CE49EA" w:rsidRDefault="008B1AAA" w:rsidP="00A02941">
            <w:pPr>
              <w:jc w:val="center"/>
              <w:rPr>
                <w:rFonts w:ascii="Times New Roman" w:eastAsia="Times New Roman" w:hAnsi="Times New Roman"/>
                <w:color w:val="000000"/>
                <w:lang w:eastAsia="lv-LV"/>
              </w:rPr>
            </w:pPr>
            <w:r w:rsidRPr="00CE49EA">
              <w:rPr>
                <w:rFonts w:ascii="Times New Roman" w:eastAsia="Times New Roman" w:hAnsi="Times New Roman"/>
                <w:color w:val="000000"/>
                <w:lang w:eastAsia="lv-LV"/>
              </w:rPr>
              <w:t>2767</w:t>
            </w:r>
          </w:p>
        </w:tc>
        <w:tc>
          <w:tcPr>
            <w:tcW w:w="993" w:type="dxa"/>
            <w:shd w:val="clear" w:color="auto" w:fill="auto"/>
            <w:noWrap/>
            <w:vAlign w:val="center"/>
            <w:hideMark/>
          </w:tcPr>
          <w:p w:rsidR="008B1AAA" w:rsidRPr="00CE49EA" w:rsidRDefault="008B1AAA" w:rsidP="00A02941">
            <w:pPr>
              <w:jc w:val="center"/>
              <w:rPr>
                <w:rFonts w:ascii="Times New Roman" w:eastAsia="Times New Roman" w:hAnsi="Times New Roman"/>
                <w:color w:val="000000"/>
                <w:lang w:eastAsia="lv-LV"/>
              </w:rPr>
            </w:pPr>
            <w:r w:rsidRPr="00CE49EA">
              <w:rPr>
                <w:rFonts w:ascii="Times New Roman" w:eastAsia="Times New Roman" w:hAnsi="Times New Roman"/>
                <w:color w:val="000000"/>
                <w:lang w:eastAsia="lv-LV"/>
              </w:rPr>
              <w:t>2054</w:t>
            </w:r>
          </w:p>
        </w:tc>
      </w:tr>
      <w:tr w:rsidR="008B1AAA" w:rsidRPr="00CE49EA" w:rsidTr="005E292E">
        <w:trPr>
          <w:trHeight w:val="556"/>
        </w:trPr>
        <w:tc>
          <w:tcPr>
            <w:tcW w:w="3783" w:type="dxa"/>
            <w:shd w:val="clear" w:color="auto" w:fill="auto"/>
            <w:vAlign w:val="center"/>
            <w:hideMark/>
          </w:tcPr>
          <w:p w:rsidR="008B1AAA" w:rsidRPr="00CE49EA" w:rsidRDefault="008B1AAA" w:rsidP="00A02941">
            <w:pPr>
              <w:rPr>
                <w:rFonts w:ascii="Times New Roman" w:eastAsia="Times New Roman" w:hAnsi="Times New Roman"/>
                <w:color w:val="000000"/>
                <w:lang w:eastAsia="lv-LV"/>
              </w:rPr>
            </w:pPr>
            <w:r w:rsidRPr="00CE49EA">
              <w:rPr>
                <w:rFonts w:ascii="Times New Roman" w:eastAsia="Times New Roman" w:hAnsi="Times New Roman"/>
                <w:color w:val="000000"/>
                <w:lang w:eastAsia="lv-LV"/>
              </w:rPr>
              <w:t>Īpatsvars (%) no visiem reģ. noziegumiem valstī</w:t>
            </w:r>
          </w:p>
        </w:tc>
        <w:tc>
          <w:tcPr>
            <w:tcW w:w="992" w:type="dxa"/>
            <w:shd w:val="clear" w:color="auto" w:fill="auto"/>
            <w:noWrap/>
            <w:vAlign w:val="center"/>
            <w:hideMark/>
          </w:tcPr>
          <w:p w:rsidR="008B1AAA" w:rsidRPr="00CE49EA" w:rsidRDefault="008B1AAA" w:rsidP="00A02941">
            <w:pPr>
              <w:jc w:val="center"/>
              <w:rPr>
                <w:rFonts w:ascii="Times New Roman" w:eastAsia="Times New Roman" w:hAnsi="Times New Roman"/>
                <w:color w:val="000000"/>
                <w:lang w:eastAsia="lv-LV"/>
              </w:rPr>
            </w:pPr>
            <w:r w:rsidRPr="00CE49EA">
              <w:rPr>
                <w:rFonts w:ascii="Times New Roman" w:eastAsia="Times New Roman" w:hAnsi="Times New Roman"/>
                <w:color w:val="000000"/>
                <w:lang w:eastAsia="lv-LV"/>
              </w:rPr>
              <w:t>4,09</w:t>
            </w:r>
          </w:p>
        </w:tc>
        <w:tc>
          <w:tcPr>
            <w:tcW w:w="992" w:type="dxa"/>
            <w:shd w:val="clear" w:color="auto" w:fill="auto"/>
            <w:noWrap/>
            <w:vAlign w:val="center"/>
            <w:hideMark/>
          </w:tcPr>
          <w:p w:rsidR="008B1AAA" w:rsidRPr="00CE49EA" w:rsidRDefault="008B1AAA" w:rsidP="00A02941">
            <w:pPr>
              <w:jc w:val="center"/>
              <w:rPr>
                <w:rFonts w:ascii="Times New Roman" w:eastAsia="Times New Roman" w:hAnsi="Times New Roman"/>
                <w:color w:val="000000"/>
                <w:lang w:eastAsia="lv-LV"/>
              </w:rPr>
            </w:pPr>
            <w:r w:rsidRPr="00CE49EA">
              <w:rPr>
                <w:rFonts w:ascii="Times New Roman" w:eastAsia="Times New Roman" w:hAnsi="Times New Roman"/>
                <w:color w:val="000000"/>
                <w:lang w:eastAsia="lv-LV"/>
              </w:rPr>
              <w:t>4,28</w:t>
            </w:r>
          </w:p>
        </w:tc>
        <w:tc>
          <w:tcPr>
            <w:tcW w:w="992" w:type="dxa"/>
            <w:shd w:val="clear" w:color="auto" w:fill="auto"/>
            <w:noWrap/>
            <w:vAlign w:val="center"/>
            <w:hideMark/>
          </w:tcPr>
          <w:p w:rsidR="008B1AAA" w:rsidRPr="00CE49EA" w:rsidRDefault="008B1AAA" w:rsidP="00A02941">
            <w:pPr>
              <w:jc w:val="center"/>
              <w:rPr>
                <w:rFonts w:ascii="Times New Roman" w:eastAsia="Times New Roman" w:hAnsi="Times New Roman"/>
                <w:color w:val="000000"/>
                <w:lang w:eastAsia="lv-LV"/>
              </w:rPr>
            </w:pPr>
            <w:r w:rsidRPr="00CE49EA">
              <w:rPr>
                <w:rFonts w:ascii="Times New Roman" w:eastAsia="Times New Roman" w:hAnsi="Times New Roman"/>
                <w:color w:val="000000"/>
                <w:lang w:eastAsia="lv-LV"/>
              </w:rPr>
              <w:t>3,9</w:t>
            </w:r>
          </w:p>
        </w:tc>
        <w:tc>
          <w:tcPr>
            <w:tcW w:w="992" w:type="dxa"/>
            <w:shd w:val="clear" w:color="auto" w:fill="auto"/>
            <w:vAlign w:val="center"/>
            <w:hideMark/>
          </w:tcPr>
          <w:p w:rsidR="008B1AAA" w:rsidRPr="00CE49EA" w:rsidRDefault="008B1AAA" w:rsidP="00A02941">
            <w:pPr>
              <w:jc w:val="center"/>
              <w:rPr>
                <w:rFonts w:ascii="Times New Roman" w:eastAsia="Times New Roman" w:hAnsi="Times New Roman"/>
                <w:color w:val="000000"/>
                <w:lang w:eastAsia="lv-LV"/>
              </w:rPr>
            </w:pPr>
            <w:r w:rsidRPr="00CE49EA">
              <w:rPr>
                <w:rFonts w:ascii="Times New Roman" w:eastAsia="Times New Roman" w:hAnsi="Times New Roman"/>
                <w:color w:val="000000"/>
                <w:lang w:eastAsia="lv-LV"/>
              </w:rPr>
              <w:t>5,6</w:t>
            </w:r>
          </w:p>
        </w:tc>
        <w:tc>
          <w:tcPr>
            <w:tcW w:w="993" w:type="dxa"/>
            <w:shd w:val="clear" w:color="auto" w:fill="auto"/>
            <w:noWrap/>
            <w:vAlign w:val="center"/>
            <w:hideMark/>
          </w:tcPr>
          <w:p w:rsidR="008B1AAA" w:rsidRPr="00CE49EA" w:rsidRDefault="008B1AAA" w:rsidP="00A02941">
            <w:pPr>
              <w:jc w:val="center"/>
              <w:rPr>
                <w:rFonts w:ascii="Times New Roman" w:eastAsia="Times New Roman" w:hAnsi="Times New Roman"/>
                <w:color w:val="000000"/>
                <w:lang w:eastAsia="lv-LV"/>
              </w:rPr>
            </w:pPr>
            <w:r w:rsidRPr="00CE49EA">
              <w:rPr>
                <w:rFonts w:ascii="Times New Roman" w:eastAsia="Times New Roman" w:hAnsi="Times New Roman"/>
                <w:color w:val="000000"/>
                <w:lang w:eastAsia="lv-LV"/>
              </w:rPr>
              <w:t>4,3</w:t>
            </w:r>
          </w:p>
        </w:tc>
      </w:tr>
    </w:tbl>
    <w:p w:rsidR="00A955A8" w:rsidRPr="00CE49EA" w:rsidRDefault="005873ED" w:rsidP="005E292E">
      <w:pPr>
        <w:ind w:left="720"/>
        <w:jc w:val="both"/>
        <w:rPr>
          <w:rFonts w:ascii="Times New Roman" w:hAnsi="Times New Roman"/>
          <w:sz w:val="20"/>
        </w:rPr>
      </w:pPr>
      <w:r w:rsidRPr="00CE49EA">
        <w:rPr>
          <w:rFonts w:ascii="Times New Roman" w:hAnsi="Times New Roman"/>
          <w:sz w:val="20"/>
          <w:szCs w:val="20"/>
        </w:rPr>
        <w:t xml:space="preserve">Avots: Nacionālais ziņojums </w:t>
      </w:r>
      <w:hyperlink r:id="rId25" w:tgtFrame="_blank" w:history="1">
        <w:r w:rsidRPr="00CE49EA">
          <w:rPr>
            <w:rStyle w:val="Hyperlink"/>
            <w:rFonts w:ascii="Times New Roman" w:hAnsi="Times New Roman"/>
            <w:color w:val="auto"/>
            <w:sz w:val="20"/>
            <w:u w:val="none"/>
            <w:bdr w:val="none" w:sz="0" w:space="0" w:color="auto" w:frame="1"/>
          </w:rPr>
          <w:t xml:space="preserve">"Situācija narkotiku un narkomānijas problēmas jomā Latvijā līdz </w:t>
        </w:r>
        <w:proofErr w:type="gramStart"/>
        <w:r w:rsidRPr="00CE49EA">
          <w:rPr>
            <w:rStyle w:val="Hyperlink"/>
            <w:rFonts w:ascii="Times New Roman" w:hAnsi="Times New Roman"/>
            <w:color w:val="auto"/>
            <w:sz w:val="20"/>
            <w:u w:val="none"/>
            <w:bdr w:val="none" w:sz="0" w:space="0" w:color="auto" w:frame="1"/>
          </w:rPr>
          <w:t>2013.gadam</w:t>
        </w:r>
        <w:proofErr w:type="gramEnd"/>
        <w:r w:rsidRPr="00CE49EA">
          <w:rPr>
            <w:rStyle w:val="Hyperlink"/>
            <w:rFonts w:ascii="Times New Roman" w:hAnsi="Times New Roman"/>
            <w:color w:val="auto"/>
            <w:sz w:val="20"/>
            <w:u w:val="none"/>
            <w:bdr w:val="none" w:sz="0" w:space="0" w:color="auto" w:frame="1"/>
          </w:rPr>
          <w:t>"</w:t>
        </w:r>
      </w:hyperlink>
      <w:r w:rsidRPr="00CE49EA">
        <w:rPr>
          <w:rFonts w:ascii="Times New Roman" w:hAnsi="Times New Roman"/>
          <w:sz w:val="20"/>
        </w:rPr>
        <w:t xml:space="preserve">. Rīga: </w:t>
      </w:r>
      <w:r w:rsidR="005E292E" w:rsidRPr="00CE49EA">
        <w:rPr>
          <w:rFonts w:ascii="Times New Roman" w:hAnsi="Times New Roman"/>
          <w:sz w:val="20"/>
        </w:rPr>
        <w:t xml:space="preserve">SPKC, 2014; Valsts policijas </w:t>
      </w:r>
      <w:r w:rsidRPr="00CE49EA">
        <w:rPr>
          <w:rFonts w:ascii="Times New Roman" w:hAnsi="Times New Roman"/>
          <w:sz w:val="20"/>
        </w:rPr>
        <w:t xml:space="preserve">pārskats par narkotisko vielu, psihotropo vielu un prekursoru nelegālo apriti </w:t>
      </w:r>
      <w:proofErr w:type="spellStart"/>
      <w:r w:rsidRPr="00CE49EA">
        <w:rPr>
          <w:rFonts w:ascii="Times New Roman" w:hAnsi="Times New Roman"/>
          <w:sz w:val="20"/>
        </w:rPr>
        <w:t>latvijā</w:t>
      </w:r>
      <w:proofErr w:type="spellEnd"/>
      <w:r w:rsidRPr="00CE49EA">
        <w:rPr>
          <w:rFonts w:ascii="Times New Roman" w:hAnsi="Times New Roman"/>
          <w:sz w:val="20"/>
        </w:rPr>
        <w:t xml:space="preserve"> </w:t>
      </w:r>
      <w:proofErr w:type="gramStart"/>
      <w:r w:rsidR="005E0B62" w:rsidRPr="00CE49EA">
        <w:rPr>
          <w:rFonts w:ascii="Times New Roman" w:hAnsi="Times New Roman"/>
          <w:sz w:val="20"/>
        </w:rPr>
        <w:t>2013.</w:t>
      </w:r>
      <w:r w:rsidRPr="00CE49EA">
        <w:rPr>
          <w:rFonts w:ascii="Times New Roman" w:hAnsi="Times New Roman"/>
          <w:sz w:val="20"/>
        </w:rPr>
        <w:t>gadā</w:t>
      </w:r>
      <w:proofErr w:type="gramEnd"/>
      <w:r w:rsidR="005E292E" w:rsidRPr="00CE49EA">
        <w:rPr>
          <w:rFonts w:ascii="Times New Roman" w:hAnsi="Times New Roman"/>
          <w:sz w:val="20"/>
        </w:rPr>
        <w:t>.</w:t>
      </w:r>
    </w:p>
    <w:p w:rsidR="009E3AAD" w:rsidRPr="00CE49EA" w:rsidRDefault="009E3AAD" w:rsidP="005E292E">
      <w:pPr>
        <w:spacing w:before="120"/>
        <w:ind w:left="720" w:firstLine="720"/>
        <w:contextualSpacing/>
        <w:jc w:val="both"/>
        <w:rPr>
          <w:rFonts w:ascii="Times New Roman" w:hAnsi="Times New Roman"/>
        </w:rPr>
      </w:pPr>
    </w:p>
    <w:p w:rsidR="008B1AAA" w:rsidRPr="00CE49EA" w:rsidRDefault="008B1AAA" w:rsidP="005E292E">
      <w:pPr>
        <w:spacing w:before="120"/>
        <w:ind w:left="720" w:firstLine="720"/>
        <w:contextualSpacing/>
        <w:jc w:val="both"/>
        <w:rPr>
          <w:rFonts w:ascii="Times New Roman" w:hAnsi="Times New Roman"/>
        </w:rPr>
      </w:pPr>
      <w:r w:rsidRPr="00CE49EA">
        <w:rPr>
          <w:rFonts w:ascii="Times New Roman" w:hAnsi="Times New Roman"/>
        </w:rPr>
        <w:t xml:space="preserve">Jānorāda, ka aptuveni 70% no reģistrētajiem noziegumiem ir attiecināmi uz apriti bez realizācijas nolūka un glabāšanu personīgai lietošanai un lietošanu. Tātad atlikušie 30% ir attiecināmi uz dažādiem audzēšanas, izplatīšanas, glabāšanas un </w:t>
      </w:r>
      <w:r w:rsidR="00270BFB" w:rsidRPr="00CE49EA">
        <w:rPr>
          <w:rFonts w:ascii="Times New Roman" w:hAnsi="Times New Roman"/>
        </w:rPr>
        <w:t xml:space="preserve">ar realizāciju saistītiem </w:t>
      </w:r>
      <w:r w:rsidRPr="00CE49EA">
        <w:rPr>
          <w:rFonts w:ascii="Times New Roman" w:hAnsi="Times New Roman"/>
        </w:rPr>
        <w:t>noziedzīgajiem nodarījumiem</w:t>
      </w:r>
      <w:r w:rsidR="00CA67B0" w:rsidRPr="00CE49EA">
        <w:rPr>
          <w:rFonts w:ascii="Times New Roman" w:hAnsi="Times New Roman"/>
        </w:rPr>
        <w:t>.</w:t>
      </w:r>
      <w:r w:rsidR="00270BFB" w:rsidRPr="00CE49EA">
        <w:rPr>
          <w:rFonts w:ascii="Times New Roman" w:hAnsi="Times New Roman"/>
        </w:rPr>
        <w:t xml:space="preserve"> (detalizētāk </w:t>
      </w:r>
      <w:r w:rsidR="00A64978" w:rsidRPr="00CE49EA">
        <w:rPr>
          <w:rFonts w:ascii="Times New Roman" w:hAnsi="Times New Roman"/>
        </w:rPr>
        <w:t>n</w:t>
      </w:r>
      <w:r w:rsidR="005873ED" w:rsidRPr="00CE49EA">
        <w:rPr>
          <w:rFonts w:ascii="Times New Roman" w:hAnsi="Times New Roman"/>
        </w:rPr>
        <w:t xml:space="preserve">acionālajā ziņojumā </w:t>
      </w:r>
      <w:hyperlink r:id="rId26" w:tgtFrame="_blank" w:history="1">
        <w:r w:rsidR="005873ED" w:rsidRPr="00CE49EA">
          <w:rPr>
            <w:rStyle w:val="Hyperlink"/>
            <w:rFonts w:ascii="Times New Roman" w:hAnsi="Times New Roman"/>
            <w:color w:val="auto"/>
            <w:u w:val="none"/>
            <w:bdr w:val="none" w:sz="0" w:space="0" w:color="auto" w:frame="1"/>
          </w:rPr>
          <w:t xml:space="preserve">"Situācija narkotiku un narkomānijas problēmas jomā Latvijā līdz </w:t>
        </w:r>
        <w:proofErr w:type="gramStart"/>
        <w:r w:rsidR="005873ED" w:rsidRPr="00CE49EA">
          <w:rPr>
            <w:rStyle w:val="Hyperlink"/>
            <w:rFonts w:ascii="Times New Roman" w:hAnsi="Times New Roman"/>
            <w:color w:val="auto"/>
            <w:u w:val="none"/>
            <w:bdr w:val="none" w:sz="0" w:space="0" w:color="auto" w:frame="1"/>
          </w:rPr>
          <w:t>2013.gadam</w:t>
        </w:r>
        <w:proofErr w:type="gramEnd"/>
        <w:r w:rsidR="005873ED" w:rsidRPr="00CE49EA">
          <w:rPr>
            <w:rStyle w:val="Hyperlink"/>
            <w:rFonts w:ascii="Times New Roman" w:hAnsi="Times New Roman"/>
            <w:color w:val="auto"/>
            <w:u w:val="none"/>
            <w:bdr w:val="none" w:sz="0" w:space="0" w:color="auto" w:frame="1"/>
          </w:rPr>
          <w:t>"</w:t>
        </w:r>
      </w:hyperlink>
      <w:r w:rsidR="00270BFB" w:rsidRPr="00CE49EA">
        <w:rPr>
          <w:rFonts w:ascii="Times New Roman" w:hAnsi="Times New Roman"/>
        </w:rPr>
        <w:t>)</w:t>
      </w:r>
      <w:r w:rsidRPr="00CE49EA">
        <w:rPr>
          <w:rFonts w:ascii="Times New Roman" w:hAnsi="Times New Roman"/>
        </w:rPr>
        <w:t xml:space="preserve">. </w:t>
      </w:r>
    </w:p>
    <w:p w:rsidR="008B1AAA" w:rsidRPr="00CE49EA" w:rsidRDefault="0036386E" w:rsidP="0052618F">
      <w:pPr>
        <w:pStyle w:val="ListParagraph"/>
        <w:numPr>
          <w:ilvl w:val="0"/>
          <w:numId w:val="5"/>
        </w:numPr>
        <w:jc w:val="both"/>
        <w:rPr>
          <w:rFonts w:ascii="Times New Roman" w:hAnsi="Times New Roman"/>
        </w:rPr>
      </w:pPr>
      <w:r w:rsidRPr="00CE49EA">
        <w:rPr>
          <w:rFonts w:ascii="Times New Roman" w:hAnsi="Times New Roman"/>
          <w:b/>
        </w:rPr>
        <w:t>Narkotiku</w:t>
      </w:r>
      <w:r w:rsidR="00A955A8" w:rsidRPr="00CE49EA">
        <w:rPr>
          <w:rFonts w:ascii="Times New Roman" w:hAnsi="Times New Roman"/>
          <w:b/>
        </w:rPr>
        <w:t xml:space="preserve"> </w:t>
      </w:r>
      <w:r w:rsidRPr="00CE49EA">
        <w:rPr>
          <w:rFonts w:ascii="Times New Roman" w:hAnsi="Times New Roman"/>
          <w:b/>
        </w:rPr>
        <w:t xml:space="preserve">un jauno psihoaktīvo vielu </w:t>
      </w:r>
      <w:r w:rsidR="00A955A8" w:rsidRPr="00CE49EA">
        <w:rPr>
          <w:rFonts w:ascii="Times New Roman" w:hAnsi="Times New Roman"/>
          <w:b/>
        </w:rPr>
        <w:t>identificēšanas uzlabošana.</w:t>
      </w:r>
      <w:r w:rsidR="00A955A8" w:rsidRPr="00CE49EA">
        <w:rPr>
          <w:rFonts w:ascii="Times New Roman" w:hAnsi="Times New Roman"/>
        </w:rPr>
        <w:t xml:space="preserve"> </w:t>
      </w:r>
      <w:r w:rsidR="008B1AAA" w:rsidRPr="00CE49EA">
        <w:rPr>
          <w:rFonts w:ascii="Times New Roman" w:hAnsi="Times New Roman"/>
        </w:rPr>
        <w:t>Atskai</w:t>
      </w:r>
      <w:r w:rsidR="005E0B62" w:rsidRPr="00CE49EA">
        <w:rPr>
          <w:rFonts w:ascii="Times New Roman" w:hAnsi="Times New Roman"/>
        </w:rPr>
        <w:t xml:space="preserve">tes periodā </w:t>
      </w:r>
      <w:r w:rsidR="002F76EF" w:rsidRPr="00CE49EA">
        <w:rPr>
          <w:rFonts w:ascii="Times New Roman" w:hAnsi="Times New Roman"/>
        </w:rPr>
        <w:t>VP</w:t>
      </w:r>
      <w:r w:rsidR="005E0B62" w:rsidRPr="00CE49EA">
        <w:rPr>
          <w:rFonts w:ascii="Times New Roman" w:hAnsi="Times New Roman"/>
        </w:rPr>
        <w:t xml:space="preserve"> Kri</w:t>
      </w:r>
      <w:r w:rsidR="008B1AAA" w:rsidRPr="00CE49EA">
        <w:rPr>
          <w:rFonts w:ascii="Times New Roman" w:hAnsi="Times New Roman"/>
        </w:rPr>
        <w:t xml:space="preserve">minālistikas pārvaldes aprīkojums tika papildināts ar trim gāzu </w:t>
      </w:r>
      <w:proofErr w:type="spellStart"/>
      <w:r w:rsidR="008B1AAA" w:rsidRPr="00CE49EA">
        <w:rPr>
          <w:rFonts w:ascii="Times New Roman" w:hAnsi="Times New Roman"/>
        </w:rPr>
        <w:t>hromotogrāfijas</w:t>
      </w:r>
      <w:proofErr w:type="spellEnd"/>
      <w:r w:rsidR="008B1AAA" w:rsidRPr="00CE49EA">
        <w:rPr>
          <w:rFonts w:ascii="Times New Roman" w:hAnsi="Times New Roman"/>
        </w:rPr>
        <w:t xml:space="preserve"> ar </w:t>
      </w:r>
      <w:proofErr w:type="spellStart"/>
      <w:r w:rsidR="008B1AAA" w:rsidRPr="00CE49EA">
        <w:rPr>
          <w:rFonts w:ascii="Times New Roman" w:hAnsi="Times New Roman"/>
        </w:rPr>
        <w:t>masselektīvo</w:t>
      </w:r>
      <w:proofErr w:type="spellEnd"/>
      <w:r w:rsidR="008B1AAA" w:rsidRPr="00CE49EA">
        <w:rPr>
          <w:rFonts w:ascii="Times New Roman" w:hAnsi="Times New Roman"/>
        </w:rPr>
        <w:t xml:space="preserve"> detektoru iekārtām, standartvielām</w:t>
      </w:r>
      <w:r w:rsidR="003C0D64" w:rsidRPr="00CE49EA">
        <w:rPr>
          <w:rFonts w:ascii="Times New Roman" w:hAnsi="Times New Roman"/>
        </w:rPr>
        <w:t xml:space="preserve"> un tehniskajām iekārtām</w:t>
      </w:r>
      <w:r w:rsidR="0000555F" w:rsidRPr="00CE49EA">
        <w:rPr>
          <w:rFonts w:ascii="Times New Roman" w:hAnsi="Times New Roman"/>
        </w:rPr>
        <w:t xml:space="preserve"> kopā </w:t>
      </w:r>
      <w:r w:rsidR="0000555F" w:rsidRPr="00CE49EA">
        <w:rPr>
          <w:rFonts w:ascii="Times New Roman" w:hAnsi="Times New Roman"/>
        </w:rPr>
        <w:lastRenderedPageBreak/>
        <w:t>451</w:t>
      </w:r>
      <w:r w:rsidR="00C25AA7" w:rsidRPr="00CE49EA">
        <w:rPr>
          <w:rFonts w:ascii="Times New Roman" w:hAnsi="Times New Roman"/>
        </w:rPr>
        <w:t> </w:t>
      </w:r>
      <w:proofErr w:type="gramStart"/>
      <w:r w:rsidR="0000555F" w:rsidRPr="00CE49EA">
        <w:rPr>
          <w:rFonts w:ascii="Times New Roman" w:hAnsi="Times New Roman"/>
        </w:rPr>
        <w:t>842</w:t>
      </w:r>
      <w:r w:rsidR="00C25AA7" w:rsidRPr="00CE49EA">
        <w:rPr>
          <w:rFonts w:ascii="Times New Roman" w:hAnsi="Times New Roman"/>
        </w:rPr>
        <w:t>,48Ls</w:t>
      </w:r>
      <w:proofErr w:type="gramEnd"/>
      <w:r w:rsidR="0000555F" w:rsidRPr="00CE49EA">
        <w:rPr>
          <w:rFonts w:ascii="Times New Roman" w:hAnsi="Times New Roman"/>
        </w:rPr>
        <w:t xml:space="preserve"> apmērā, </w:t>
      </w:r>
      <w:r w:rsidR="003C0D64" w:rsidRPr="00CE49EA">
        <w:rPr>
          <w:rFonts w:ascii="Times New Roman" w:hAnsi="Times New Roman"/>
        </w:rPr>
        <w:t>tādējādi</w:t>
      </w:r>
      <w:r w:rsidR="008B1AAA" w:rsidRPr="00CE49EA">
        <w:rPr>
          <w:rFonts w:ascii="Times New Roman" w:hAnsi="Times New Roman"/>
        </w:rPr>
        <w:t xml:space="preserve"> </w:t>
      </w:r>
      <w:r w:rsidR="003C0D64" w:rsidRPr="00CE49EA">
        <w:rPr>
          <w:rFonts w:ascii="Times New Roman" w:hAnsi="Times New Roman"/>
        </w:rPr>
        <w:t>ievērojami uzlabojot</w:t>
      </w:r>
      <w:r w:rsidR="008B1AAA" w:rsidRPr="00CE49EA">
        <w:rPr>
          <w:rFonts w:ascii="Times New Roman" w:hAnsi="Times New Roman"/>
        </w:rPr>
        <w:t xml:space="preserve"> </w:t>
      </w:r>
      <w:r w:rsidRPr="00CE49EA">
        <w:rPr>
          <w:rFonts w:ascii="Times New Roman" w:hAnsi="Times New Roman"/>
        </w:rPr>
        <w:t>narkotiku</w:t>
      </w:r>
      <w:r w:rsidR="008B1AAA" w:rsidRPr="00CE49EA">
        <w:rPr>
          <w:rFonts w:ascii="Times New Roman" w:hAnsi="Times New Roman"/>
        </w:rPr>
        <w:t xml:space="preserve"> un jauno psihoaktīvo vielu </w:t>
      </w:r>
      <w:r w:rsidR="003C0D64" w:rsidRPr="00CE49EA">
        <w:rPr>
          <w:rFonts w:ascii="Times New Roman" w:hAnsi="Times New Roman"/>
        </w:rPr>
        <w:t>identificēšanas iespējas</w:t>
      </w:r>
      <w:r w:rsidR="008B1AAA" w:rsidRPr="00CE49EA">
        <w:rPr>
          <w:rFonts w:ascii="Times New Roman" w:hAnsi="Times New Roman"/>
        </w:rPr>
        <w:t>.</w:t>
      </w:r>
    </w:p>
    <w:p w:rsidR="008B1AAA" w:rsidRPr="00CE49EA" w:rsidRDefault="00A955A8" w:rsidP="0052618F">
      <w:pPr>
        <w:pStyle w:val="ListParagraph"/>
        <w:numPr>
          <w:ilvl w:val="0"/>
          <w:numId w:val="5"/>
        </w:numPr>
        <w:jc w:val="both"/>
      </w:pPr>
      <w:r w:rsidRPr="00CE49EA">
        <w:rPr>
          <w:rFonts w:ascii="Times New Roman" w:hAnsi="Times New Roman"/>
          <w:b/>
        </w:rPr>
        <w:t>Pasākumi starptautisk</w:t>
      </w:r>
      <w:r w:rsidR="005E0B62" w:rsidRPr="00CE49EA">
        <w:rPr>
          <w:rFonts w:ascii="Times New Roman" w:hAnsi="Times New Roman"/>
          <w:b/>
        </w:rPr>
        <w:t>ās sadarbības un kopējās izmeklē</w:t>
      </w:r>
      <w:r w:rsidRPr="00CE49EA">
        <w:rPr>
          <w:rFonts w:ascii="Times New Roman" w:hAnsi="Times New Roman"/>
          <w:b/>
        </w:rPr>
        <w:t>šanas kapacitātes celšanai un uzlabošanai.</w:t>
      </w:r>
      <w:r w:rsidRPr="00CE49EA">
        <w:rPr>
          <w:rFonts w:ascii="Times New Roman" w:hAnsi="Times New Roman"/>
        </w:rPr>
        <w:t xml:space="preserve"> P</w:t>
      </w:r>
      <w:r w:rsidR="008B1AAA" w:rsidRPr="00CE49EA">
        <w:rPr>
          <w:rFonts w:ascii="Times New Roman" w:hAnsi="Times New Roman"/>
        </w:rPr>
        <w:t xml:space="preserve">akāpeniski notiek darbs pie </w:t>
      </w:r>
      <w:r w:rsidR="002F76EF" w:rsidRPr="00CE49EA">
        <w:rPr>
          <w:rFonts w:ascii="Times New Roman" w:hAnsi="Times New Roman"/>
        </w:rPr>
        <w:t>NKIM</w:t>
      </w:r>
      <w:r w:rsidRPr="00CE49EA">
        <w:rPr>
          <w:rFonts w:ascii="Times New Roman" w:hAnsi="Times New Roman"/>
        </w:rPr>
        <w:t xml:space="preserve">, kas </w:t>
      </w:r>
      <w:r w:rsidR="0011214A" w:rsidRPr="00CE49EA">
        <w:rPr>
          <w:rFonts w:ascii="Times New Roman" w:hAnsi="Times New Roman"/>
        </w:rPr>
        <w:t>kopumā</w:t>
      </w:r>
      <w:r w:rsidRPr="00CE49EA">
        <w:rPr>
          <w:rFonts w:ascii="Times New Roman" w:hAnsi="Times New Roman"/>
        </w:rPr>
        <w:t xml:space="preserve"> norit </w:t>
      </w:r>
      <w:proofErr w:type="gramStart"/>
      <w:r w:rsidR="0011214A" w:rsidRPr="00CE49EA">
        <w:rPr>
          <w:rFonts w:ascii="Times New Roman" w:hAnsi="Times New Roman"/>
        </w:rPr>
        <w:t>lēnāk</w:t>
      </w:r>
      <w:r w:rsidRPr="00CE49EA">
        <w:rPr>
          <w:rFonts w:ascii="Times New Roman" w:hAnsi="Times New Roman"/>
        </w:rPr>
        <w:t xml:space="preserve"> kā</w:t>
      </w:r>
      <w:proofErr w:type="gramEnd"/>
      <w:r w:rsidRPr="00CE49EA">
        <w:rPr>
          <w:rFonts w:ascii="Times New Roman" w:hAnsi="Times New Roman"/>
        </w:rPr>
        <w:t xml:space="preserve"> plānots (detalizētāk skat. 1.pielikuma 30.uzdevum</w:t>
      </w:r>
      <w:r w:rsidR="00AB48B4" w:rsidRPr="00CE49EA">
        <w:rPr>
          <w:rFonts w:ascii="Times New Roman" w:hAnsi="Times New Roman"/>
        </w:rPr>
        <w:t>u</w:t>
      </w:r>
      <w:r w:rsidRPr="00CE49EA">
        <w:rPr>
          <w:rFonts w:ascii="Times New Roman" w:hAnsi="Times New Roman"/>
        </w:rPr>
        <w:t>).</w:t>
      </w:r>
      <w:r w:rsidR="002128AE" w:rsidRPr="00CE49EA">
        <w:rPr>
          <w:rFonts w:ascii="Times New Roman" w:hAnsi="Times New Roman"/>
        </w:rPr>
        <w:t xml:space="preserve"> Ko</w:t>
      </w:r>
      <w:r w:rsidRPr="00CE49EA">
        <w:rPr>
          <w:rFonts w:ascii="Times New Roman" w:hAnsi="Times New Roman"/>
        </w:rPr>
        <w:t>pējo</w:t>
      </w:r>
      <w:r w:rsidR="006179D5" w:rsidRPr="00CE49EA">
        <w:rPr>
          <w:rFonts w:ascii="Times New Roman" w:hAnsi="Times New Roman"/>
        </w:rPr>
        <w:t xml:space="preserve"> </w:t>
      </w:r>
      <w:r w:rsidRPr="00CE49EA">
        <w:rPr>
          <w:rFonts w:ascii="Times New Roman" w:hAnsi="Times New Roman"/>
        </w:rPr>
        <w:t xml:space="preserve">tiesībsargājošo iestāžu </w:t>
      </w:r>
      <w:r w:rsidR="002128AE" w:rsidRPr="00CE49EA">
        <w:rPr>
          <w:rFonts w:ascii="Times New Roman" w:hAnsi="Times New Roman"/>
        </w:rPr>
        <w:t>profesionalitātes un kapacitātes celšanas jomā</w:t>
      </w:r>
      <w:r w:rsidR="006179D5" w:rsidRPr="00CE49EA">
        <w:rPr>
          <w:rFonts w:ascii="Times New Roman" w:hAnsi="Times New Roman"/>
        </w:rPr>
        <w:t>,</w:t>
      </w:r>
      <w:r w:rsidR="00723E10" w:rsidRPr="00CE49EA">
        <w:rPr>
          <w:rFonts w:ascii="Times New Roman" w:hAnsi="Times New Roman"/>
        </w:rPr>
        <w:t xml:space="preserve"> jāatzīmē </w:t>
      </w:r>
      <w:r w:rsidR="005E292E" w:rsidRPr="00CE49EA">
        <w:rPr>
          <w:rFonts w:ascii="Times New Roman" w:hAnsi="Times New Roman"/>
        </w:rPr>
        <w:t>atskaites p</w:t>
      </w:r>
      <w:r w:rsidR="005E0B62" w:rsidRPr="00CE49EA">
        <w:rPr>
          <w:rFonts w:ascii="Times New Roman" w:hAnsi="Times New Roman"/>
        </w:rPr>
        <w:t>e</w:t>
      </w:r>
      <w:r w:rsidR="005E292E" w:rsidRPr="00CE49EA">
        <w:rPr>
          <w:rFonts w:ascii="Times New Roman" w:hAnsi="Times New Roman"/>
        </w:rPr>
        <w:t xml:space="preserve">riodā </w:t>
      </w:r>
      <w:r w:rsidR="00723E10" w:rsidRPr="00CE49EA">
        <w:rPr>
          <w:rFonts w:ascii="Times New Roman" w:hAnsi="Times New Roman"/>
        </w:rPr>
        <w:t xml:space="preserve">divi izstrādāti politikas plānošanas dokumenti </w:t>
      </w:r>
      <w:r w:rsidR="002F76EF" w:rsidRPr="00CE49EA">
        <w:rPr>
          <w:rFonts w:ascii="Times New Roman" w:hAnsi="Times New Roman"/>
        </w:rPr>
        <w:t>–</w:t>
      </w:r>
      <w:r w:rsidR="008B1AAA" w:rsidRPr="00CE49EA">
        <w:rPr>
          <w:rFonts w:ascii="Times New Roman" w:hAnsi="Times New Roman"/>
        </w:rPr>
        <w:t xml:space="preserve"> </w:t>
      </w:r>
      <w:r w:rsidR="002F76EF" w:rsidRPr="00CE49EA">
        <w:rPr>
          <w:rFonts w:ascii="Times New Roman" w:hAnsi="Times New Roman"/>
        </w:rPr>
        <w:t>„</w:t>
      </w:r>
      <w:r w:rsidR="008B1AAA" w:rsidRPr="00CE49EA">
        <w:rPr>
          <w:rFonts w:ascii="Times New Roman" w:hAnsi="Times New Roman"/>
        </w:rPr>
        <w:t>Valsts</w:t>
      </w:r>
      <w:r w:rsidR="00723E10" w:rsidRPr="00CE49EA">
        <w:rPr>
          <w:rFonts w:ascii="Times New Roman" w:hAnsi="Times New Roman"/>
        </w:rPr>
        <w:t xml:space="preserve"> policijas attīstības koncepcija</w:t>
      </w:r>
      <w:r w:rsidR="002F76EF" w:rsidRPr="00CE49EA">
        <w:rPr>
          <w:rFonts w:ascii="Times New Roman" w:hAnsi="Times New Roman"/>
        </w:rPr>
        <w:t>”</w:t>
      </w:r>
      <w:r w:rsidR="00BE5678" w:rsidRPr="00CE49EA">
        <w:rPr>
          <w:rFonts w:ascii="Times New Roman" w:hAnsi="Times New Roman"/>
        </w:rPr>
        <w:t xml:space="preserve">, kas </w:t>
      </w:r>
      <w:proofErr w:type="spellStart"/>
      <w:r w:rsidR="00BE5678" w:rsidRPr="00CE49EA">
        <w:rPr>
          <w:rFonts w:ascii="Times New Roman" w:hAnsi="Times New Roman"/>
        </w:rPr>
        <w:t>koncpetuāli</w:t>
      </w:r>
      <w:proofErr w:type="spellEnd"/>
      <w:r w:rsidR="00BE5678" w:rsidRPr="00CE49EA">
        <w:rPr>
          <w:rFonts w:ascii="Times New Roman" w:hAnsi="Times New Roman"/>
        </w:rPr>
        <w:t xml:space="preserve"> tika atbalstīta </w:t>
      </w:r>
      <w:proofErr w:type="gramStart"/>
      <w:r w:rsidR="00BE5678" w:rsidRPr="00CE49EA">
        <w:rPr>
          <w:rFonts w:ascii="Times New Roman" w:hAnsi="Times New Roman"/>
        </w:rPr>
        <w:t>2014.gada</w:t>
      </w:r>
      <w:proofErr w:type="gramEnd"/>
      <w:r w:rsidR="00BE5678" w:rsidRPr="00CE49EA">
        <w:rPr>
          <w:rFonts w:ascii="Times New Roman" w:hAnsi="Times New Roman"/>
        </w:rPr>
        <w:t xml:space="preserve"> 25.augusta Ministru kabineta komitejas sēdē (</w:t>
      </w:r>
      <w:r w:rsidR="001952E4" w:rsidRPr="00CE49EA">
        <w:rPr>
          <w:rFonts w:ascii="Times New Roman" w:hAnsi="Times New Roman"/>
        </w:rPr>
        <w:t>Ministru kabineta komitejas 2014.gada 25.augusta sēdes protokols Nr.28, 1.§, 1.punkts</w:t>
      </w:r>
      <w:r w:rsidR="00BE5678" w:rsidRPr="00CE49EA">
        <w:rPr>
          <w:rFonts w:ascii="Times New Roman" w:hAnsi="Times New Roman"/>
        </w:rPr>
        <w:t xml:space="preserve">), </w:t>
      </w:r>
      <w:r w:rsidR="00723E10" w:rsidRPr="00CE49EA">
        <w:rPr>
          <w:rFonts w:ascii="Times New Roman" w:hAnsi="Times New Roman"/>
        </w:rPr>
        <w:t>kā arī</w:t>
      </w:r>
      <w:r w:rsidR="008B1AAA" w:rsidRPr="00CE49EA">
        <w:rPr>
          <w:rFonts w:ascii="Times New Roman" w:hAnsi="Times New Roman"/>
        </w:rPr>
        <w:t xml:space="preserve"> </w:t>
      </w:r>
      <w:r w:rsidR="002F76EF" w:rsidRPr="00CE49EA">
        <w:rPr>
          <w:rFonts w:ascii="Times New Roman" w:hAnsi="Times New Roman"/>
        </w:rPr>
        <w:t>„</w:t>
      </w:r>
      <w:r w:rsidR="008B1AAA" w:rsidRPr="00CE49EA">
        <w:rPr>
          <w:rFonts w:ascii="Times New Roman" w:hAnsi="Times New Roman"/>
        </w:rPr>
        <w:t>Organizētās noziedzības novēršanas un apkarošanas plāns 2014.–201</w:t>
      </w:r>
      <w:r w:rsidR="00C25AA7" w:rsidRPr="00CE49EA">
        <w:rPr>
          <w:rFonts w:ascii="Times New Roman" w:hAnsi="Times New Roman"/>
        </w:rPr>
        <w:t>6.gadam</w:t>
      </w:r>
      <w:r w:rsidR="002F76EF" w:rsidRPr="00CE49EA">
        <w:rPr>
          <w:rFonts w:ascii="Times New Roman" w:hAnsi="Times New Roman"/>
        </w:rPr>
        <w:t>”</w:t>
      </w:r>
      <w:r w:rsidR="00C25AA7" w:rsidRPr="00CE49EA">
        <w:rPr>
          <w:rFonts w:ascii="Times New Roman" w:hAnsi="Times New Roman"/>
        </w:rPr>
        <w:t xml:space="preserve"> (</w:t>
      </w:r>
      <w:r w:rsidR="00BE5678" w:rsidRPr="00CE49EA">
        <w:rPr>
          <w:rFonts w:ascii="Times New Roman" w:hAnsi="Times New Roman"/>
        </w:rPr>
        <w:t>Ministru kabineta</w:t>
      </w:r>
      <w:r w:rsidR="00C25AA7" w:rsidRPr="00CE49EA">
        <w:rPr>
          <w:rFonts w:ascii="Times New Roman" w:hAnsi="Times New Roman"/>
        </w:rPr>
        <w:t xml:space="preserve"> </w:t>
      </w:r>
      <w:r w:rsidR="00BE5678" w:rsidRPr="00CE49EA">
        <w:rPr>
          <w:rFonts w:ascii="Times New Roman" w:hAnsi="Times New Roman"/>
        </w:rPr>
        <w:t>204.gada 5.jūnija</w:t>
      </w:r>
      <w:r w:rsidR="008B1AAA" w:rsidRPr="00CE49EA">
        <w:rPr>
          <w:rFonts w:ascii="Times New Roman" w:hAnsi="Times New Roman"/>
        </w:rPr>
        <w:t xml:space="preserve"> </w:t>
      </w:r>
      <w:r w:rsidR="00C25AA7" w:rsidRPr="00CE49EA">
        <w:rPr>
          <w:rFonts w:ascii="Times New Roman" w:hAnsi="Times New Roman"/>
        </w:rPr>
        <w:t xml:space="preserve">rīkojums </w:t>
      </w:r>
      <w:r w:rsidR="008B1AAA" w:rsidRPr="00CE49EA">
        <w:rPr>
          <w:rFonts w:ascii="Times New Roman" w:hAnsi="Times New Roman"/>
        </w:rPr>
        <w:t xml:space="preserve">Nr.276), kurā iekļautas rīcības </w:t>
      </w:r>
      <w:r w:rsidR="0036386E" w:rsidRPr="00CE49EA">
        <w:rPr>
          <w:rFonts w:ascii="Times New Roman" w:hAnsi="Times New Roman"/>
        </w:rPr>
        <w:t>narkotiku</w:t>
      </w:r>
      <w:r w:rsidR="008B1AAA" w:rsidRPr="00CE49EA">
        <w:rPr>
          <w:rFonts w:ascii="Times New Roman" w:hAnsi="Times New Roman"/>
        </w:rPr>
        <w:t xml:space="preserve"> izplatības apkarošanai. Papil</w:t>
      </w:r>
      <w:r w:rsidR="00A64978" w:rsidRPr="00CE49EA">
        <w:rPr>
          <w:rFonts w:ascii="Times New Roman" w:hAnsi="Times New Roman"/>
        </w:rPr>
        <w:t>dus jāmin, ka tiesībsargājošās</w:t>
      </w:r>
      <w:r w:rsidR="008B1AAA" w:rsidRPr="00CE49EA">
        <w:rPr>
          <w:rFonts w:ascii="Times New Roman" w:hAnsi="Times New Roman"/>
        </w:rPr>
        <w:t xml:space="preserve"> iestādes sadarb</w:t>
      </w:r>
      <w:r w:rsidR="005E292E" w:rsidRPr="00CE49EA">
        <w:rPr>
          <w:rFonts w:ascii="Times New Roman" w:hAnsi="Times New Roman"/>
        </w:rPr>
        <w:t>ojas ar kaimiņvalstu tiesībsargājošajām iestādēm</w:t>
      </w:r>
      <w:r w:rsidR="008B1AAA" w:rsidRPr="00CE49EA">
        <w:rPr>
          <w:rFonts w:ascii="Times New Roman" w:hAnsi="Times New Roman"/>
        </w:rPr>
        <w:t xml:space="preserve"> informāci</w:t>
      </w:r>
      <w:r w:rsidR="009630BC" w:rsidRPr="00CE49EA">
        <w:rPr>
          <w:rFonts w:ascii="Times New Roman" w:hAnsi="Times New Roman"/>
        </w:rPr>
        <w:t>jas un pieredzes apmaiņas jomā,</w:t>
      </w:r>
      <w:r w:rsidR="008B1AAA" w:rsidRPr="00CE49EA">
        <w:rPr>
          <w:rFonts w:ascii="Times New Roman" w:hAnsi="Times New Roman"/>
        </w:rPr>
        <w:t xml:space="preserve"> </w:t>
      </w:r>
      <w:r w:rsidR="002128AE" w:rsidRPr="00CE49EA">
        <w:rPr>
          <w:rFonts w:ascii="Times New Roman" w:hAnsi="Times New Roman"/>
        </w:rPr>
        <w:t>piedalās</w:t>
      </w:r>
      <w:r w:rsidR="00A64978" w:rsidRPr="00CE49EA">
        <w:rPr>
          <w:rFonts w:ascii="Times New Roman" w:hAnsi="Times New Roman"/>
        </w:rPr>
        <w:t xml:space="preserve"> </w:t>
      </w:r>
      <w:r w:rsidR="005F4D44" w:rsidRPr="00CE49EA">
        <w:rPr>
          <w:rFonts w:ascii="Times New Roman" w:hAnsi="Times New Roman"/>
        </w:rPr>
        <w:t xml:space="preserve">Eiropas </w:t>
      </w:r>
      <w:proofErr w:type="spellStart"/>
      <w:r w:rsidR="005F4D44" w:rsidRPr="00CE49EA">
        <w:rPr>
          <w:rFonts w:ascii="Times New Roman" w:hAnsi="Times New Roman"/>
        </w:rPr>
        <w:t>multidisciplinārās</w:t>
      </w:r>
      <w:proofErr w:type="spellEnd"/>
      <w:r w:rsidR="005F4D44" w:rsidRPr="00CE49EA">
        <w:rPr>
          <w:rFonts w:ascii="Times New Roman" w:hAnsi="Times New Roman"/>
        </w:rPr>
        <w:t xml:space="preserve"> platfor</w:t>
      </w:r>
      <w:r w:rsidR="00A64978" w:rsidRPr="00CE49EA">
        <w:rPr>
          <w:rFonts w:ascii="Times New Roman" w:hAnsi="Times New Roman"/>
        </w:rPr>
        <w:t>mas pret kriminālajiem draudiem (EMPACT)</w:t>
      </w:r>
      <w:r w:rsidR="005F4D44" w:rsidRPr="00CE49EA">
        <w:rPr>
          <w:rFonts w:ascii="Times New Roman" w:hAnsi="Times New Roman"/>
        </w:rPr>
        <w:t xml:space="preserve"> </w:t>
      </w:r>
      <w:r w:rsidR="00A64978" w:rsidRPr="00CE49EA">
        <w:rPr>
          <w:rFonts w:ascii="Times New Roman" w:hAnsi="Times New Roman"/>
        </w:rPr>
        <w:t>noteikto rīcību</w:t>
      </w:r>
      <w:r w:rsidR="005F4D44" w:rsidRPr="00CE49EA">
        <w:rPr>
          <w:rFonts w:ascii="Times New Roman" w:hAnsi="Times New Roman"/>
        </w:rPr>
        <w:t xml:space="preserve"> īstenošanā ES poli</w:t>
      </w:r>
      <w:r w:rsidR="00A64978" w:rsidRPr="00CE49EA">
        <w:rPr>
          <w:rFonts w:ascii="Times New Roman" w:hAnsi="Times New Roman"/>
        </w:rPr>
        <w:t>tikas cikla organizētas un smagā</w:t>
      </w:r>
      <w:r w:rsidR="00D2337D" w:rsidRPr="00CE49EA">
        <w:rPr>
          <w:rFonts w:ascii="Times New Roman" w:hAnsi="Times New Roman"/>
        </w:rPr>
        <w:t xml:space="preserve">s </w:t>
      </w:r>
      <w:r w:rsidR="00F44B17" w:rsidRPr="00CE49EA">
        <w:rPr>
          <w:rFonts w:ascii="Times New Roman" w:hAnsi="Times New Roman"/>
        </w:rPr>
        <w:t>noziedzības jomā</w:t>
      </w:r>
      <w:r w:rsidR="005F4D44" w:rsidRPr="00CE49EA">
        <w:rPr>
          <w:rFonts w:ascii="Times New Roman" w:hAnsi="Times New Roman"/>
        </w:rPr>
        <w:t xml:space="preserve"> ietvaros, kā arī nodrošina dalību vairākos starptautiskajos projektos</w:t>
      </w:r>
      <w:r w:rsidR="008B1AAA" w:rsidRPr="00CE49EA">
        <w:rPr>
          <w:rFonts w:ascii="Times New Roman" w:hAnsi="Times New Roman"/>
        </w:rPr>
        <w:t>.</w:t>
      </w:r>
    </w:p>
    <w:p w:rsidR="00E36826" w:rsidRPr="00CE49EA" w:rsidRDefault="007E2645" w:rsidP="007E2645">
      <w:pPr>
        <w:pStyle w:val="Heading2"/>
        <w:numPr>
          <w:ilvl w:val="1"/>
          <w:numId w:val="4"/>
        </w:numPr>
        <w:rPr>
          <w:rFonts w:ascii="Times New Roman" w:hAnsi="Times New Roman" w:cs="Times New Roman"/>
          <w:i w:val="0"/>
          <w:sz w:val="24"/>
          <w:szCs w:val="24"/>
          <w:u w:val="single"/>
        </w:rPr>
      </w:pPr>
      <w:bookmarkStart w:id="29" w:name="_Toc395566290"/>
      <w:r w:rsidRPr="00CE49EA">
        <w:rPr>
          <w:rFonts w:ascii="Times New Roman" w:hAnsi="Times New Roman" w:cs="Times New Roman"/>
          <w:i w:val="0"/>
          <w:sz w:val="24"/>
          <w:szCs w:val="24"/>
          <w:u w:val="single"/>
        </w:rPr>
        <w:t xml:space="preserve"> </w:t>
      </w:r>
      <w:bookmarkStart w:id="30" w:name="_Toc396723549"/>
      <w:r w:rsidR="008B1AAA" w:rsidRPr="00CE49EA">
        <w:rPr>
          <w:rFonts w:ascii="Times New Roman" w:hAnsi="Times New Roman" w:cs="Times New Roman"/>
          <w:i w:val="0"/>
          <w:sz w:val="24"/>
          <w:szCs w:val="24"/>
          <w:u w:val="single"/>
        </w:rPr>
        <w:t>Politikas koordinācija un informācijas apkopošana un analīze</w:t>
      </w:r>
      <w:bookmarkEnd w:id="29"/>
      <w:bookmarkEnd w:id="30"/>
    </w:p>
    <w:p w:rsidR="001B03CD" w:rsidRPr="00CE49EA" w:rsidRDefault="001B03CD" w:rsidP="00723E10">
      <w:pPr>
        <w:ind w:firstLine="720"/>
        <w:jc w:val="both"/>
        <w:rPr>
          <w:rFonts w:ascii="Times New Roman" w:hAnsi="Times New Roman"/>
          <w:u w:val="single"/>
        </w:rPr>
      </w:pPr>
      <w:r w:rsidRPr="00CE49EA">
        <w:rPr>
          <w:rFonts w:ascii="Times New Roman" w:hAnsi="Times New Roman"/>
          <w:u w:val="single"/>
        </w:rPr>
        <w:t>Politikas koordinācija</w:t>
      </w:r>
    </w:p>
    <w:p w:rsidR="008B1AAA" w:rsidRPr="00CE49EA" w:rsidRDefault="008B1AAA" w:rsidP="00723E10">
      <w:pPr>
        <w:ind w:firstLine="720"/>
        <w:jc w:val="both"/>
        <w:rPr>
          <w:rFonts w:ascii="Times New Roman" w:hAnsi="Times New Roman"/>
        </w:rPr>
      </w:pPr>
      <w:r w:rsidRPr="00CE49EA">
        <w:rPr>
          <w:rFonts w:ascii="Times New Roman" w:hAnsi="Times New Roman"/>
        </w:rPr>
        <w:t xml:space="preserve">Ministru prezidenta vadītā </w:t>
      </w:r>
      <w:r w:rsidR="0011214A" w:rsidRPr="00CE49EA">
        <w:rPr>
          <w:rFonts w:ascii="Times New Roman" w:hAnsi="Times New Roman"/>
        </w:rPr>
        <w:t>NKNIKP</w:t>
      </w:r>
      <w:r w:rsidRPr="00CE49EA">
        <w:rPr>
          <w:rFonts w:ascii="Times New Roman" w:hAnsi="Times New Roman"/>
        </w:rPr>
        <w:t xml:space="preserve"> nodrošina </w:t>
      </w:r>
      <w:r w:rsidR="002F367E" w:rsidRPr="00CE49EA">
        <w:rPr>
          <w:rFonts w:ascii="Times New Roman" w:hAnsi="Times New Roman"/>
        </w:rPr>
        <w:t xml:space="preserve">narkotiku ierobežošanas </w:t>
      </w:r>
      <w:r w:rsidRPr="00CE49EA">
        <w:rPr>
          <w:rFonts w:ascii="Times New Roman" w:hAnsi="Times New Roman"/>
        </w:rPr>
        <w:t xml:space="preserve">politikas koordināciju valstiskā līmenī. Laika posmā no 2011. līdz </w:t>
      </w:r>
      <w:proofErr w:type="gramStart"/>
      <w:r w:rsidRPr="00CE49EA">
        <w:rPr>
          <w:rFonts w:ascii="Times New Roman" w:hAnsi="Times New Roman"/>
        </w:rPr>
        <w:t>2013.gadam</w:t>
      </w:r>
      <w:proofErr w:type="gramEnd"/>
      <w:r w:rsidRPr="00CE49EA">
        <w:rPr>
          <w:rFonts w:ascii="Times New Roman" w:hAnsi="Times New Roman"/>
        </w:rPr>
        <w:t xml:space="preserve"> </w:t>
      </w:r>
      <w:r w:rsidR="0011214A" w:rsidRPr="00CE49EA">
        <w:rPr>
          <w:rFonts w:ascii="Times New Roman" w:hAnsi="Times New Roman"/>
        </w:rPr>
        <w:t>NKNIKP</w:t>
      </w:r>
      <w:r w:rsidRPr="00CE49EA">
        <w:rPr>
          <w:rFonts w:ascii="Times New Roman" w:hAnsi="Times New Roman"/>
        </w:rPr>
        <w:t xml:space="preserve"> sēde tika sasaukta </w:t>
      </w:r>
      <w:r w:rsidR="0082159B" w:rsidRPr="00CE49EA">
        <w:rPr>
          <w:rFonts w:ascii="Times New Roman" w:hAnsi="Times New Roman"/>
        </w:rPr>
        <w:t xml:space="preserve">tikai </w:t>
      </w:r>
      <w:r w:rsidRPr="00CE49EA">
        <w:rPr>
          <w:rFonts w:ascii="Times New Roman" w:hAnsi="Times New Roman"/>
        </w:rPr>
        <w:t>vienu reizi – 2012.gada 5.janvārī</w:t>
      </w:r>
      <w:r w:rsidR="002F45FC" w:rsidRPr="00CE49EA">
        <w:rPr>
          <w:rFonts w:ascii="Times New Roman" w:hAnsi="Times New Roman"/>
        </w:rPr>
        <w:t xml:space="preserve">. </w:t>
      </w:r>
      <w:r w:rsidR="0082159B" w:rsidRPr="00CE49EA">
        <w:rPr>
          <w:rFonts w:ascii="Times New Roman" w:hAnsi="Times New Roman"/>
        </w:rPr>
        <w:t xml:space="preserve">Tomēr jāatzīmē, ka </w:t>
      </w:r>
      <w:proofErr w:type="gramStart"/>
      <w:r w:rsidR="0082159B" w:rsidRPr="00CE49EA">
        <w:rPr>
          <w:rFonts w:ascii="Times New Roman" w:hAnsi="Times New Roman"/>
        </w:rPr>
        <w:t>2014.gadā</w:t>
      </w:r>
      <w:proofErr w:type="gramEnd"/>
      <w:r w:rsidR="00513DBC" w:rsidRPr="00CE49EA">
        <w:rPr>
          <w:rFonts w:ascii="Times New Roman" w:hAnsi="Times New Roman"/>
        </w:rPr>
        <w:t xml:space="preserve"> </w:t>
      </w:r>
      <w:r w:rsidR="0090570F" w:rsidRPr="00CE49EA">
        <w:rPr>
          <w:rFonts w:ascii="Times New Roman" w:hAnsi="Times New Roman"/>
        </w:rPr>
        <w:t>organizētas</w:t>
      </w:r>
      <w:r w:rsidR="00513DBC" w:rsidRPr="00CE49EA">
        <w:rPr>
          <w:rFonts w:ascii="Times New Roman" w:hAnsi="Times New Roman"/>
        </w:rPr>
        <w:t xml:space="preserve"> divas</w:t>
      </w:r>
      <w:r w:rsidR="0082159B" w:rsidRPr="00CE49EA">
        <w:rPr>
          <w:rFonts w:ascii="Times New Roman" w:hAnsi="Times New Roman"/>
        </w:rPr>
        <w:t xml:space="preserve"> NKNIKP </w:t>
      </w:r>
      <w:r w:rsidR="00513DBC" w:rsidRPr="00CE49EA">
        <w:rPr>
          <w:rFonts w:ascii="Times New Roman" w:hAnsi="Times New Roman"/>
        </w:rPr>
        <w:t>sēdes</w:t>
      </w:r>
      <w:r w:rsidR="0090570F" w:rsidRPr="00CE49EA">
        <w:rPr>
          <w:rFonts w:ascii="Times New Roman" w:hAnsi="Times New Roman"/>
        </w:rPr>
        <w:t xml:space="preserve"> – 17.aprīlī un 3.septembrī</w:t>
      </w:r>
      <w:r w:rsidR="00513DBC" w:rsidRPr="00CE49EA">
        <w:rPr>
          <w:rFonts w:ascii="Times New Roman" w:hAnsi="Times New Roman"/>
        </w:rPr>
        <w:t>.</w:t>
      </w:r>
    </w:p>
    <w:p w:rsidR="008B1AAA" w:rsidRPr="00CE49EA" w:rsidRDefault="008B1AAA" w:rsidP="00723E10">
      <w:pPr>
        <w:ind w:firstLine="720"/>
        <w:jc w:val="both"/>
        <w:rPr>
          <w:rFonts w:ascii="Times New Roman" w:hAnsi="Times New Roman"/>
        </w:rPr>
      </w:pPr>
      <w:r w:rsidRPr="00CE49EA">
        <w:rPr>
          <w:rFonts w:ascii="Times New Roman" w:hAnsi="Times New Roman"/>
        </w:rPr>
        <w:t xml:space="preserve">Lai nodrošinātu politikas koordināciju ekspertu līmenī, saskaņā ar </w:t>
      </w:r>
      <w:r w:rsidR="002F367E" w:rsidRPr="00CE49EA">
        <w:rPr>
          <w:rFonts w:ascii="Times New Roman" w:hAnsi="Times New Roman"/>
        </w:rPr>
        <w:t>NKNIKP</w:t>
      </w:r>
      <w:r w:rsidRPr="00CE49EA">
        <w:rPr>
          <w:rFonts w:ascii="Times New Roman" w:hAnsi="Times New Roman"/>
        </w:rPr>
        <w:t xml:space="preserve"> nolikuma 19.punktu tika izveidotas trīs darba grupas, kas p</w:t>
      </w:r>
      <w:r w:rsidR="007454FE" w:rsidRPr="00CE49EA">
        <w:rPr>
          <w:rFonts w:ascii="Times New Roman" w:hAnsi="Times New Roman"/>
        </w:rPr>
        <w:t>ilda konsultējošas</w:t>
      </w:r>
      <w:r w:rsidRPr="00CE49EA">
        <w:rPr>
          <w:rFonts w:ascii="Times New Roman" w:hAnsi="Times New Roman"/>
        </w:rPr>
        <w:t xml:space="preserve"> funkcijas: </w:t>
      </w:r>
    </w:p>
    <w:p w:rsidR="008B1AAA" w:rsidRPr="00CE49EA" w:rsidRDefault="006179D5" w:rsidP="0052618F">
      <w:pPr>
        <w:pStyle w:val="ListParagraph"/>
        <w:numPr>
          <w:ilvl w:val="0"/>
          <w:numId w:val="3"/>
        </w:numPr>
        <w:jc w:val="both"/>
        <w:rPr>
          <w:rFonts w:ascii="Times New Roman" w:hAnsi="Times New Roman"/>
        </w:rPr>
      </w:pPr>
      <w:r w:rsidRPr="00CE49EA">
        <w:rPr>
          <w:rFonts w:ascii="Times New Roman" w:hAnsi="Times New Roman"/>
        </w:rPr>
        <w:t>Ar</w:t>
      </w:r>
      <w:r w:rsidR="0011214A" w:rsidRPr="00CE49EA">
        <w:rPr>
          <w:rFonts w:ascii="Times New Roman" w:hAnsi="Times New Roman"/>
        </w:rPr>
        <w:t xml:space="preserve"> </w:t>
      </w:r>
      <w:r w:rsidR="008B1AAA" w:rsidRPr="00CE49EA">
        <w:rPr>
          <w:rFonts w:ascii="Times New Roman" w:hAnsi="Times New Roman"/>
        </w:rPr>
        <w:t xml:space="preserve">Ministru prezidenta </w:t>
      </w:r>
      <w:proofErr w:type="gramStart"/>
      <w:r w:rsidR="008B1AAA" w:rsidRPr="00CE49EA">
        <w:rPr>
          <w:rFonts w:ascii="Times New Roman" w:hAnsi="Times New Roman"/>
        </w:rPr>
        <w:t>201</w:t>
      </w:r>
      <w:r w:rsidR="001B32E5" w:rsidRPr="00CE49EA">
        <w:rPr>
          <w:rFonts w:ascii="Times New Roman" w:hAnsi="Times New Roman"/>
        </w:rPr>
        <w:t>2.gada</w:t>
      </w:r>
      <w:proofErr w:type="gramEnd"/>
      <w:r w:rsidR="001B32E5" w:rsidRPr="00CE49EA">
        <w:rPr>
          <w:rFonts w:ascii="Times New Roman" w:hAnsi="Times New Roman"/>
        </w:rPr>
        <w:t xml:space="preserve"> </w:t>
      </w:r>
      <w:r w:rsidR="008B202D" w:rsidRPr="00CE49EA">
        <w:rPr>
          <w:rFonts w:ascii="Times New Roman" w:hAnsi="Times New Roman"/>
        </w:rPr>
        <w:t>9.marta</w:t>
      </w:r>
      <w:r w:rsidR="001B32E5" w:rsidRPr="00CE49EA">
        <w:rPr>
          <w:rFonts w:ascii="Times New Roman" w:hAnsi="Times New Roman"/>
        </w:rPr>
        <w:t xml:space="preserve"> rīkojumu Nr.</w:t>
      </w:r>
      <w:r w:rsidR="008B1AAA" w:rsidRPr="00CE49EA">
        <w:rPr>
          <w:rFonts w:ascii="Times New Roman" w:hAnsi="Times New Roman"/>
        </w:rPr>
        <w:t>72 "Par vadības grupas izvei</w:t>
      </w:r>
      <w:r w:rsidR="001B32E5" w:rsidRPr="00CE49EA">
        <w:rPr>
          <w:rFonts w:ascii="Times New Roman" w:hAnsi="Times New Roman"/>
        </w:rPr>
        <w:t>di" (zaudējis spēku saskaņā ar M</w:t>
      </w:r>
      <w:r w:rsidR="008B1AAA" w:rsidRPr="00CE49EA">
        <w:rPr>
          <w:rFonts w:ascii="Times New Roman" w:hAnsi="Times New Roman"/>
        </w:rPr>
        <w:t>inistru prezidenta 2</w:t>
      </w:r>
      <w:r w:rsidR="001B32E5" w:rsidRPr="00CE49EA">
        <w:rPr>
          <w:rFonts w:ascii="Times New Roman" w:hAnsi="Times New Roman"/>
        </w:rPr>
        <w:t xml:space="preserve">014.gada 10.jūlija rīkojumu </w:t>
      </w:r>
      <w:r w:rsidR="008B1AAA" w:rsidRPr="00CE49EA">
        <w:rPr>
          <w:rFonts w:ascii="Times New Roman" w:hAnsi="Times New Roman"/>
        </w:rPr>
        <w:t>Nr.256 “Par atsevišķu Ministru prezidenta rīkojumu atzīšanu par spēku zaudējušiem”)</w:t>
      </w:r>
      <w:r w:rsidR="002F45FC" w:rsidRPr="00CE49EA">
        <w:rPr>
          <w:rFonts w:ascii="Times New Roman" w:hAnsi="Times New Roman"/>
        </w:rPr>
        <w:t xml:space="preserve"> tika izveidot</w:t>
      </w:r>
      <w:r w:rsidR="008B202D" w:rsidRPr="00CE49EA">
        <w:rPr>
          <w:rFonts w:ascii="Times New Roman" w:hAnsi="Times New Roman"/>
        </w:rPr>
        <w:t>a</w:t>
      </w:r>
      <w:r w:rsidR="002F45FC" w:rsidRPr="00CE49EA">
        <w:rPr>
          <w:rFonts w:ascii="Times New Roman" w:hAnsi="Times New Roman"/>
        </w:rPr>
        <w:t xml:space="preserve"> narkoti</w:t>
      </w:r>
      <w:r w:rsidR="00DC4235" w:rsidRPr="00CE49EA">
        <w:rPr>
          <w:rFonts w:ascii="Times New Roman" w:hAnsi="Times New Roman"/>
        </w:rPr>
        <w:t>ku</w:t>
      </w:r>
      <w:r w:rsidR="002F45FC" w:rsidRPr="00CE49EA">
        <w:rPr>
          <w:rFonts w:ascii="Times New Roman" w:hAnsi="Times New Roman"/>
        </w:rPr>
        <w:t xml:space="preserve"> pieprasījum</w:t>
      </w:r>
      <w:r w:rsidR="00DC4235" w:rsidRPr="00CE49EA">
        <w:rPr>
          <w:rFonts w:ascii="Times New Roman" w:hAnsi="Times New Roman"/>
        </w:rPr>
        <w:t>a</w:t>
      </w:r>
      <w:r w:rsidR="002F45FC" w:rsidRPr="00CE49EA">
        <w:rPr>
          <w:rFonts w:ascii="Times New Roman" w:hAnsi="Times New Roman"/>
        </w:rPr>
        <w:t xml:space="preserve"> samazināšanas darba grupa.</w:t>
      </w:r>
      <w:r w:rsidR="00003ECF" w:rsidRPr="00CE49EA">
        <w:rPr>
          <w:rFonts w:ascii="Times New Roman" w:hAnsi="Times New Roman"/>
        </w:rPr>
        <w:t xml:space="preserve"> </w:t>
      </w:r>
      <w:r w:rsidR="00222CE3" w:rsidRPr="00CE49EA">
        <w:rPr>
          <w:rFonts w:ascii="Times New Roman" w:hAnsi="Times New Roman"/>
        </w:rPr>
        <w:t xml:space="preserve">2012. un </w:t>
      </w:r>
      <w:r w:rsidR="00B5522D" w:rsidRPr="00CE49EA">
        <w:rPr>
          <w:rFonts w:ascii="Times New Roman" w:hAnsi="Times New Roman"/>
        </w:rPr>
        <w:t xml:space="preserve">2013.gadā </w:t>
      </w:r>
      <w:r w:rsidR="00222CE3" w:rsidRPr="00CE49EA">
        <w:rPr>
          <w:rFonts w:ascii="Times New Roman" w:hAnsi="Times New Roman"/>
        </w:rPr>
        <w:t xml:space="preserve">kopā </w:t>
      </w:r>
      <w:r w:rsidR="00B5522D" w:rsidRPr="00CE49EA">
        <w:rPr>
          <w:rFonts w:ascii="Times New Roman" w:hAnsi="Times New Roman"/>
        </w:rPr>
        <w:t>tika organizētas 6 darba grupas sanāksmes un sagatavoti priekšlikumi par nepieciešamajiem grozījumiem tiesību aktos, lai veicinātu no narkoti</w:t>
      </w:r>
      <w:r w:rsidR="00DC4235" w:rsidRPr="00CE49EA">
        <w:rPr>
          <w:rFonts w:ascii="Times New Roman" w:hAnsi="Times New Roman"/>
        </w:rPr>
        <w:t>k</w:t>
      </w:r>
      <w:r w:rsidR="00F44B17" w:rsidRPr="00CE49EA">
        <w:rPr>
          <w:rFonts w:ascii="Times New Roman" w:hAnsi="Times New Roman"/>
        </w:rPr>
        <w:t>ām</w:t>
      </w:r>
      <w:r w:rsidR="00B5522D" w:rsidRPr="00CE49EA">
        <w:rPr>
          <w:rFonts w:ascii="Times New Roman" w:hAnsi="Times New Roman"/>
        </w:rPr>
        <w:t xml:space="preserve"> atkarīgu bērnu un jauniešu iesaisti ārstniecības </w:t>
      </w:r>
      <w:r w:rsidR="00DC2E6D" w:rsidRPr="00CE49EA">
        <w:rPr>
          <w:rFonts w:ascii="Times New Roman" w:hAnsi="Times New Roman"/>
        </w:rPr>
        <w:t xml:space="preserve">un sociālās rehabilitācijas </w:t>
      </w:r>
      <w:r w:rsidR="00B5522D" w:rsidRPr="00CE49EA">
        <w:rPr>
          <w:rFonts w:ascii="Times New Roman" w:hAnsi="Times New Roman"/>
        </w:rPr>
        <w:t>programmās.</w:t>
      </w:r>
    </w:p>
    <w:p w:rsidR="008B1AAA" w:rsidRPr="00CE49EA" w:rsidRDefault="002F45FC" w:rsidP="0052618F">
      <w:pPr>
        <w:pStyle w:val="ListParagraph"/>
        <w:numPr>
          <w:ilvl w:val="0"/>
          <w:numId w:val="3"/>
        </w:numPr>
        <w:jc w:val="both"/>
        <w:rPr>
          <w:rFonts w:ascii="Times New Roman" w:hAnsi="Times New Roman"/>
        </w:rPr>
      </w:pPr>
      <w:r w:rsidRPr="00CE49EA">
        <w:rPr>
          <w:rFonts w:ascii="Times New Roman" w:hAnsi="Times New Roman"/>
        </w:rPr>
        <w:t xml:space="preserve">Ar </w:t>
      </w:r>
      <w:r w:rsidR="008B1AAA" w:rsidRPr="00CE49EA">
        <w:rPr>
          <w:rFonts w:ascii="Times New Roman" w:hAnsi="Times New Roman"/>
        </w:rPr>
        <w:t xml:space="preserve">Ministru prezidenta </w:t>
      </w:r>
      <w:proofErr w:type="gramStart"/>
      <w:r w:rsidR="008B1AAA" w:rsidRPr="00CE49EA">
        <w:rPr>
          <w:rFonts w:ascii="Times New Roman" w:hAnsi="Times New Roman"/>
        </w:rPr>
        <w:t>2006.gada</w:t>
      </w:r>
      <w:proofErr w:type="gramEnd"/>
      <w:r w:rsidR="008B1AAA" w:rsidRPr="00CE49EA">
        <w:rPr>
          <w:rFonts w:ascii="Times New Roman" w:hAnsi="Times New Roman"/>
        </w:rPr>
        <w:t xml:space="preserve"> 12.maija </w:t>
      </w:r>
      <w:r w:rsidRPr="00CE49EA">
        <w:rPr>
          <w:rFonts w:ascii="Times New Roman" w:hAnsi="Times New Roman"/>
        </w:rPr>
        <w:t>rīkojumu</w:t>
      </w:r>
      <w:r w:rsidR="008B1AAA" w:rsidRPr="00CE49EA">
        <w:rPr>
          <w:rFonts w:ascii="Times New Roman" w:hAnsi="Times New Roman"/>
        </w:rPr>
        <w:t xml:space="preserve"> Nr.232 „Par Narkotiku kontroles un narkomānijas ierobežošanas koordinācijas padomes Piedāvājuma samazināšanas darba grupu ”</w:t>
      </w:r>
      <w:r w:rsidRPr="00CE49EA">
        <w:rPr>
          <w:rFonts w:ascii="Times New Roman" w:hAnsi="Times New Roman"/>
        </w:rPr>
        <w:t xml:space="preserve"> izveidotā d</w:t>
      </w:r>
      <w:r w:rsidR="00B5522D" w:rsidRPr="00CE49EA">
        <w:rPr>
          <w:rFonts w:ascii="Times New Roman" w:hAnsi="Times New Roman"/>
        </w:rPr>
        <w:t>arba grupa</w:t>
      </w:r>
      <w:r w:rsidR="000B178C" w:rsidRPr="00CE49EA">
        <w:rPr>
          <w:rFonts w:ascii="Times New Roman" w:hAnsi="Times New Roman"/>
        </w:rPr>
        <w:t xml:space="preserve"> 2012. un 2013.gadā kopā tika sasaukta 5 reizes, lai </w:t>
      </w:r>
      <w:proofErr w:type="spellStart"/>
      <w:r w:rsidR="000B178C" w:rsidRPr="00CE49EA">
        <w:rPr>
          <w:rFonts w:ascii="Times New Roman" w:hAnsi="Times New Roman"/>
        </w:rPr>
        <w:t>parrunātu</w:t>
      </w:r>
      <w:proofErr w:type="spellEnd"/>
      <w:r w:rsidR="000B178C" w:rsidRPr="00CE49EA">
        <w:rPr>
          <w:rFonts w:ascii="Times New Roman" w:hAnsi="Times New Roman"/>
        </w:rPr>
        <w:t xml:space="preserve"> nozares būtiskākos jautājumus, to ietekmi uz tiesībsargājošo iestāžu darbu un nepieciešamajiem uzdevumiem situācijas uzlabošanai.</w:t>
      </w:r>
    </w:p>
    <w:p w:rsidR="008B1AAA" w:rsidRPr="00CE49EA" w:rsidRDefault="002F45FC" w:rsidP="0052618F">
      <w:pPr>
        <w:pStyle w:val="ListParagraph"/>
        <w:numPr>
          <w:ilvl w:val="0"/>
          <w:numId w:val="3"/>
        </w:numPr>
        <w:jc w:val="both"/>
        <w:rPr>
          <w:rFonts w:ascii="Times New Roman" w:hAnsi="Times New Roman"/>
        </w:rPr>
      </w:pPr>
      <w:r w:rsidRPr="00CE49EA">
        <w:rPr>
          <w:rFonts w:ascii="Times New Roman" w:hAnsi="Times New Roman"/>
        </w:rPr>
        <w:t xml:space="preserve">Ar </w:t>
      </w:r>
      <w:r w:rsidR="008B1AAA" w:rsidRPr="00CE49EA">
        <w:rPr>
          <w:rFonts w:ascii="Times New Roman" w:hAnsi="Times New Roman"/>
        </w:rPr>
        <w:t xml:space="preserve">Ministru prezidenta </w:t>
      </w:r>
      <w:proofErr w:type="gramStart"/>
      <w:r w:rsidR="008B1AAA" w:rsidRPr="00CE49EA">
        <w:rPr>
          <w:rFonts w:ascii="Times New Roman" w:hAnsi="Times New Roman"/>
        </w:rPr>
        <w:t>2006.gada</w:t>
      </w:r>
      <w:proofErr w:type="gramEnd"/>
      <w:r w:rsidR="008B1AAA" w:rsidRPr="00CE49EA">
        <w:rPr>
          <w:rFonts w:ascii="Times New Roman" w:hAnsi="Times New Roman"/>
        </w:rPr>
        <w:t xml:space="preserve"> 12.maija rīkojumu Nr.230 "Par Narkotiku kontroles un narkomānijas ierobežošanas koordinācijas padomes Informācijas analīzes darba gru</w:t>
      </w:r>
      <w:r w:rsidR="001B32E5" w:rsidRPr="00CE49EA">
        <w:rPr>
          <w:rFonts w:ascii="Times New Roman" w:hAnsi="Times New Roman"/>
        </w:rPr>
        <w:t>pu" (zaudējis spēku saskaņā ar M</w:t>
      </w:r>
      <w:r w:rsidR="008B1AAA" w:rsidRPr="00CE49EA">
        <w:rPr>
          <w:rFonts w:ascii="Times New Roman" w:hAnsi="Times New Roman"/>
        </w:rPr>
        <w:t>inistru prezidenta 2</w:t>
      </w:r>
      <w:r w:rsidR="001B32E5" w:rsidRPr="00CE49EA">
        <w:rPr>
          <w:rFonts w:ascii="Times New Roman" w:hAnsi="Times New Roman"/>
        </w:rPr>
        <w:t xml:space="preserve">014.gada 10.jūlija rīkojumu </w:t>
      </w:r>
      <w:r w:rsidR="008B1AAA" w:rsidRPr="00CE49EA">
        <w:rPr>
          <w:rFonts w:ascii="Times New Roman" w:hAnsi="Times New Roman"/>
        </w:rPr>
        <w:t>Nr.256 “Par atsevišķu Ministru prezidenta rīkojumu atzīšanu par spēku zaudējušiem</w:t>
      </w:r>
      <w:r w:rsidRPr="00CE49EA">
        <w:rPr>
          <w:rFonts w:ascii="Times New Roman" w:hAnsi="Times New Roman"/>
        </w:rPr>
        <w:t xml:space="preserve">”) </w:t>
      </w:r>
      <w:r w:rsidR="007454FE" w:rsidRPr="00CE49EA">
        <w:rPr>
          <w:rFonts w:ascii="Times New Roman" w:hAnsi="Times New Roman"/>
        </w:rPr>
        <w:t>izveidotā darba grupa strādāja pie ekspertu tīkla izveides, informatīviem semināriem un konferencēm</w:t>
      </w:r>
      <w:r w:rsidRPr="00CE49EA">
        <w:rPr>
          <w:rFonts w:ascii="Times New Roman" w:hAnsi="Times New Roman"/>
        </w:rPr>
        <w:t>.</w:t>
      </w:r>
      <w:r w:rsidR="002F367E" w:rsidRPr="00CE49EA">
        <w:rPr>
          <w:rFonts w:ascii="Times New Roman" w:hAnsi="Times New Roman"/>
        </w:rPr>
        <w:t xml:space="preserve"> </w:t>
      </w:r>
    </w:p>
    <w:p w:rsidR="0065242A" w:rsidRPr="00CE49EA" w:rsidRDefault="008B1AAA" w:rsidP="00A02941">
      <w:pPr>
        <w:ind w:firstLine="720"/>
        <w:contextualSpacing/>
        <w:jc w:val="both"/>
        <w:rPr>
          <w:rFonts w:ascii="Times New Roman" w:hAnsi="Times New Roman"/>
        </w:rPr>
      </w:pPr>
      <w:r w:rsidRPr="00CE49EA">
        <w:rPr>
          <w:rFonts w:ascii="Times New Roman" w:hAnsi="Times New Roman"/>
        </w:rPr>
        <w:t>Kā redzams, divas no trim grupām ir likvidētas</w:t>
      </w:r>
      <w:r w:rsidR="00222CE3" w:rsidRPr="00CE49EA">
        <w:rPr>
          <w:rFonts w:ascii="Times New Roman" w:hAnsi="Times New Roman"/>
        </w:rPr>
        <w:t xml:space="preserve">, </w:t>
      </w:r>
      <w:r w:rsidR="0082159B" w:rsidRPr="00CE49EA">
        <w:rPr>
          <w:rFonts w:ascii="Times New Roman" w:hAnsi="Times New Roman"/>
        </w:rPr>
        <w:t>kas tika pamatots ar viedokli, ka</w:t>
      </w:r>
      <w:r w:rsidRPr="00CE49EA">
        <w:rPr>
          <w:rFonts w:ascii="Times New Roman" w:hAnsi="Times New Roman"/>
        </w:rPr>
        <w:t xml:space="preserve"> </w:t>
      </w:r>
      <w:r w:rsidR="00222CE3" w:rsidRPr="00CE49EA">
        <w:rPr>
          <w:rFonts w:ascii="Times New Roman" w:hAnsi="Times New Roman"/>
        </w:rPr>
        <w:t>noteiktos uzdevumus var uzskatīt par izpildītiem. Aptaujātie eksperti atzina</w:t>
      </w:r>
      <w:r w:rsidRPr="00CE49EA">
        <w:rPr>
          <w:rFonts w:ascii="Times New Roman" w:hAnsi="Times New Roman"/>
        </w:rPr>
        <w:t>, ka</w:t>
      </w:r>
      <w:r w:rsidR="000B178C" w:rsidRPr="00CE49EA">
        <w:rPr>
          <w:rFonts w:ascii="Times New Roman" w:hAnsi="Times New Roman"/>
        </w:rPr>
        <w:t xml:space="preserve"> atb</w:t>
      </w:r>
      <w:r w:rsidR="0083379E" w:rsidRPr="00CE49EA">
        <w:rPr>
          <w:rFonts w:ascii="Times New Roman" w:hAnsi="Times New Roman"/>
        </w:rPr>
        <w:t xml:space="preserve">alsta šādu darba grupu esamību, vienlaikus norādot, ka </w:t>
      </w:r>
      <w:r w:rsidR="00DB7CC8" w:rsidRPr="00CE49EA">
        <w:rPr>
          <w:rFonts w:ascii="Times New Roman" w:hAnsi="Times New Roman"/>
        </w:rPr>
        <w:t>tās būtu labāk izveidot</w:t>
      </w:r>
      <w:r w:rsidRPr="00CE49EA">
        <w:rPr>
          <w:rFonts w:ascii="Times New Roman" w:hAnsi="Times New Roman"/>
        </w:rPr>
        <w:t xml:space="preserve"> gadījumos, kad n</w:t>
      </w:r>
      <w:r w:rsidR="000C629C" w:rsidRPr="00CE49EA">
        <w:rPr>
          <w:rFonts w:ascii="Times New Roman" w:hAnsi="Times New Roman"/>
        </w:rPr>
        <w:t>epieciešams izstrādāt risinājumu</w:t>
      </w:r>
      <w:r w:rsidRPr="00CE49EA">
        <w:rPr>
          <w:rFonts w:ascii="Times New Roman" w:hAnsi="Times New Roman"/>
        </w:rPr>
        <w:t xml:space="preserve"> konkrētai problēmai (</w:t>
      </w:r>
      <w:proofErr w:type="spellStart"/>
      <w:r w:rsidRPr="00CE49EA">
        <w:rPr>
          <w:rFonts w:ascii="Times New Roman" w:hAnsi="Times New Roman"/>
          <w:i/>
        </w:rPr>
        <w:t>ad</w:t>
      </w:r>
      <w:proofErr w:type="spellEnd"/>
      <w:r w:rsidRPr="00CE49EA">
        <w:rPr>
          <w:rFonts w:ascii="Times New Roman" w:hAnsi="Times New Roman"/>
          <w:i/>
        </w:rPr>
        <w:t xml:space="preserve"> </w:t>
      </w:r>
      <w:proofErr w:type="spellStart"/>
      <w:r w:rsidRPr="00CE49EA">
        <w:rPr>
          <w:rFonts w:ascii="Times New Roman" w:hAnsi="Times New Roman"/>
          <w:i/>
        </w:rPr>
        <w:t>hoc</w:t>
      </w:r>
      <w:proofErr w:type="spellEnd"/>
      <w:r w:rsidR="00723E10" w:rsidRPr="00CE49EA">
        <w:rPr>
          <w:rFonts w:ascii="Times New Roman" w:hAnsi="Times New Roman"/>
        </w:rPr>
        <w:t xml:space="preserve"> grupas</w:t>
      </w:r>
      <w:r w:rsidRPr="00CE49EA">
        <w:rPr>
          <w:rFonts w:ascii="Times New Roman" w:hAnsi="Times New Roman"/>
        </w:rPr>
        <w:t>), nosakot</w:t>
      </w:r>
      <w:r w:rsidR="0083379E" w:rsidRPr="00CE49EA">
        <w:rPr>
          <w:rFonts w:ascii="Times New Roman" w:hAnsi="Times New Roman"/>
        </w:rPr>
        <w:t xml:space="preserve"> </w:t>
      </w:r>
      <w:r w:rsidR="000B178C" w:rsidRPr="00CE49EA">
        <w:rPr>
          <w:rFonts w:ascii="Times New Roman" w:hAnsi="Times New Roman"/>
        </w:rPr>
        <w:t>mērķtiecīg</w:t>
      </w:r>
      <w:r w:rsidR="0065242A" w:rsidRPr="00CE49EA">
        <w:rPr>
          <w:rFonts w:ascii="Times New Roman" w:hAnsi="Times New Roman"/>
        </w:rPr>
        <w:t xml:space="preserve">us </w:t>
      </w:r>
      <w:r w:rsidR="00222CE3" w:rsidRPr="00CE49EA">
        <w:rPr>
          <w:rFonts w:ascii="Times New Roman" w:hAnsi="Times New Roman"/>
        </w:rPr>
        <w:t xml:space="preserve">uzdevumus un </w:t>
      </w:r>
      <w:r w:rsidRPr="00CE49EA">
        <w:rPr>
          <w:rFonts w:ascii="Times New Roman" w:hAnsi="Times New Roman"/>
        </w:rPr>
        <w:t>izpildes termiņu</w:t>
      </w:r>
      <w:r w:rsidR="000B3065" w:rsidRPr="00CE49EA">
        <w:rPr>
          <w:rFonts w:ascii="Times New Roman" w:hAnsi="Times New Roman"/>
        </w:rPr>
        <w:t>s</w:t>
      </w:r>
      <w:r w:rsidR="0065242A" w:rsidRPr="00CE49EA">
        <w:rPr>
          <w:rFonts w:ascii="Times New Roman" w:hAnsi="Times New Roman"/>
        </w:rPr>
        <w:t>.</w:t>
      </w:r>
      <w:r w:rsidR="00222CE3" w:rsidRPr="00CE49EA">
        <w:rPr>
          <w:rFonts w:ascii="Times New Roman" w:hAnsi="Times New Roman"/>
        </w:rPr>
        <w:t xml:space="preserve"> </w:t>
      </w:r>
      <w:r w:rsidR="0083379E" w:rsidRPr="00CE49EA">
        <w:rPr>
          <w:rFonts w:ascii="Times New Roman" w:hAnsi="Times New Roman"/>
        </w:rPr>
        <w:t>Tāpat tika norādīts, ka a</w:t>
      </w:r>
      <w:r w:rsidR="007172B8" w:rsidRPr="00CE49EA">
        <w:rPr>
          <w:rFonts w:ascii="Times New Roman" w:hAnsi="Times New Roman"/>
        </w:rPr>
        <w:t xml:space="preserve">tsevišķu jautājumu risinājumi labāk tiek sasniegti nelielās darba </w:t>
      </w:r>
      <w:r w:rsidR="007172B8" w:rsidRPr="00CE49EA">
        <w:rPr>
          <w:rFonts w:ascii="Times New Roman" w:hAnsi="Times New Roman"/>
        </w:rPr>
        <w:lastRenderedPageBreak/>
        <w:t>grupās</w:t>
      </w:r>
      <w:r w:rsidR="0065242A" w:rsidRPr="00CE49EA">
        <w:rPr>
          <w:rFonts w:ascii="Times New Roman" w:hAnsi="Times New Roman"/>
        </w:rPr>
        <w:t>, līdz ar ko visas darba grupas sasaukšana nav nepieciešama.</w:t>
      </w:r>
      <w:r w:rsidR="00513DBC" w:rsidRPr="00CE49EA">
        <w:rPr>
          <w:rFonts w:ascii="Times New Roman" w:hAnsi="Times New Roman"/>
        </w:rPr>
        <w:t xml:space="preserve"> </w:t>
      </w:r>
      <w:r w:rsidR="0065242A" w:rsidRPr="00CE49EA">
        <w:rPr>
          <w:rFonts w:ascii="Times New Roman" w:hAnsi="Times New Roman"/>
        </w:rPr>
        <w:t xml:space="preserve">Tomēr iepriekš teiktais nav attiecināms uz </w:t>
      </w:r>
      <w:r w:rsidR="00DC4235" w:rsidRPr="00CE49EA">
        <w:rPr>
          <w:rFonts w:ascii="Times New Roman" w:hAnsi="Times New Roman"/>
        </w:rPr>
        <w:t>p</w:t>
      </w:r>
      <w:r w:rsidR="0065242A" w:rsidRPr="00CE49EA">
        <w:rPr>
          <w:rFonts w:ascii="Times New Roman" w:hAnsi="Times New Roman"/>
        </w:rPr>
        <w:t>iedāvājuma samazināšanas darba grupu</w:t>
      </w:r>
      <w:r w:rsidR="00DC4235" w:rsidRPr="00CE49EA">
        <w:rPr>
          <w:rFonts w:ascii="Times New Roman" w:hAnsi="Times New Roman"/>
        </w:rPr>
        <w:t xml:space="preserve"> (Nr.2)</w:t>
      </w:r>
      <w:r w:rsidR="0083379E" w:rsidRPr="00CE49EA">
        <w:rPr>
          <w:rFonts w:ascii="Times New Roman" w:hAnsi="Times New Roman"/>
        </w:rPr>
        <w:t>, kura tiek sasaukta</w:t>
      </w:r>
      <w:r w:rsidR="0065242A" w:rsidRPr="00CE49EA">
        <w:rPr>
          <w:rFonts w:ascii="Times New Roman" w:hAnsi="Times New Roman"/>
        </w:rPr>
        <w:t xml:space="preserve"> regulār</w:t>
      </w:r>
      <w:r w:rsidR="00D2337D" w:rsidRPr="00CE49EA">
        <w:rPr>
          <w:rFonts w:ascii="Times New Roman" w:hAnsi="Times New Roman"/>
        </w:rPr>
        <w:t xml:space="preserve">i un sanāksmju laikā </w:t>
      </w:r>
      <w:proofErr w:type="spellStart"/>
      <w:r w:rsidR="00D2337D" w:rsidRPr="00CE49EA">
        <w:rPr>
          <w:rFonts w:ascii="Times New Roman" w:hAnsi="Times New Roman"/>
        </w:rPr>
        <w:t>izkata</w:t>
      </w:r>
      <w:proofErr w:type="spellEnd"/>
      <w:r w:rsidR="00D2337D" w:rsidRPr="00CE49EA">
        <w:rPr>
          <w:rFonts w:ascii="Times New Roman" w:hAnsi="Times New Roman"/>
        </w:rPr>
        <w:t xml:space="preserve"> dažādus jautājumus, piemēram, par tiesību aktu grozījumu iespējamo ietekmi uz tiesībsargājošo iestāžu darbu un starpinstitūciju sadarbību.</w:t>
      </w:r>
    </w:p>
    <w:p w:rsidR="008B1AAA" w:rsidRPr="00CE49EA" w:rsidRDefault="008B1AAA" w:rsidP="00A02941">
      <w:pPr>
        <w:contextualSpacing/>
        <w:jc w:val="both"/>
        <w:rPr>
          <w:rFonts w:ascii="Times New Roman" w:hAnsi="Times New Roman"/>
        </w:rPr>
      </w:pPr>
      <w:r w:rsidRPr="00CE49EA">
        <w:rPr>
          <w:rFonts w:ascii="Times New Roman" w:hAnsi="Times New Roman"/>
        </w:rPr>
        <w:tab/>
        <w:t>Starpinstitūciju sadarbība</w:t>
      </w:r>
      <w:r w:rsidR="007454FE" w:rsidRPr="00CE49EA">
        <w:rPr>
          <w:rFonts w:ascii="Times New Roman" w:hAnsi="Times New Roman"/>
        </w:rPr>
        <w:t>s</w:t>
      </w:r>
      <w:r w:rsidRPr="00CE49EA">
        <w:rPr>
          <w:rFonts w:ascii="Times New Roman" w:hAnsi="Times New Roman"/>
        </w:rPr>
        <w:t xml:space="preserve"> un koordinācijas problēmas īpaši saasinājās, meklējot risinājumus jauno psihoaktīvo vielu izplatības ierobežošanai </w:t>
      </w:r>
      <w:proofErr w:type="gramStart"/>
      <w:r w:rsidRPr="00CE49EA">
        <w:rPr>
          <w:rFonts w:ascii="Times New Roman" w:hAnsi="Times New Roman"/>
        </w:rPr>
        <w:t>2013.gada</w:t>
      </w:r>
      <w:proofErr w:type="gramEnd"/>
      <w:r w:rsidRPr="00CE49EA">
        <w:rPr>
          <w:rFonts w:ascii="Times New Roman" w:hAnsi="Times New Roman"/>
        </w:rPr>
        <w:t xml:space="preserve"> nogalē un 2014.gada sākumā. Vairākas institūcijas norādīja, ka sad</w:t>
      </w:r>
      <w:r w:rsidR="007454FE" w:rsidRPr="00CE49EA">
        <w:rPr>
          <w:rFonts w:ascii="Times New Roman" w:hAnsi="Times New Roman"/>
        </w:rPr>
        <w:t xml:space="preserve">arbība ir vāja, nereti viena institūcija </w:t>
      </w:r>
      <w:proofErr w:type="spellStart"/>
      <w:r w:rsidR="007454FE" w:rsidRPr="00CE49EA">
        <w:rPr>
          <w:rFonts w:ascii="Times New Roman" w:hAnsi="Times New Roman"/>
        </w:rPr>
        <w:t>āpstrīd</w:t>
      </w:r>
      <w:proofErr w:type="spellEnd"/>
      <w:r w:rsidRPr="00CE49EA">
        <w:rPr>
          <w:rFonts w:ascii="Times New Roman" w:hAnsi="Times New Roman"/>
        </w:rPr>
        <w:t xml:space="preserve"> otras in</w:t>
      </w:r>
      <w:r w:rsidR="007454FE" w:rsidRPr="00CE49EA">
        <w:rPr>
          <w:rFonts w:ascii="Times New Roman" w:hAnsi="Times New Roman"/>
        </w:rPr>
        <w:t>stitūcijas priekšlikumus,</w:t>
      </w:r>
      <w:r w:rsidRPr="00CE49EA">
        <w:rPr>
          <w:rFonts w:ascii="Times New Roman" w:hAnsi="Times New Roman"/>
        </w:rPr>
        <w:t xml:space="preserve"> nemeklējot </w:t>
      </w:r>
      <w:proofErr w:type="gramStart"/>
      <w:r w:rsidRPr="00CE49EA">
        <w:rPr>
          <w:rFonts w:ascii="Times New Roman" w:hAnsi="Times New Roman"/>
        </w:rPr>
        <w:t>kopīgus risinājums</w:t>
      </w:r>
      <w:proofErr w:type="gramEnd"/>
      <w:r w:rsidRPr="00CE49EA">
        <w:rPr>
          <w:rFonts w:ascii="Times New Roman" w:hAnsi="Times New Roman"/>
        </w:rPr>
        <w:t xml:space="preserve">. Ņemot vērā, ka </w:t>
      </w:r>
      <w:r w:rsidR="0036386E" w:rsidRPr="00CE49EA">
        <w:rPr>
          <w:rFonts w:ascii="Times New Roman" w:hAnsi="Times New Roman"/>
        </w:rPr>
        <w:t>narkotiku un jauno psihoaktīvo vielu</w:t>
      </w:r>
      <w:r w:rsidRPr="00CE49EA">
        <w:rPr>
          <w:rFonts w:ascii="Times New Roman" w:hAnsi="Times New Roman"/>
        </w:rPr>
        <w:t xml:space="preserve"> izplatība ir saistīta ar iekšlietu, sociālo, veselības, ekonomikas, izglītības</w:t>
      </w:r>
      <w:r w:rsidR="00764591" w:rsidRPr="00CE49EA">
        <w:rPr>
          <w:rFonts w:ascii="Times New Roman" w:hAnsi="Times New Roman"/>
        </w:rPr>
        <w:t xml:space="preserve"> un</w:t>
      </w:r>
      <w:r w:rsidRPr="00CE49EA">
        <w:rPr>
          <w:rFonts w:ascii="Times New Roman" w:hAnsi="Times New Roman"/>
        </w:rPr>
        <w:t xml:space="preserve"> tieslietu politiku, katras no</w:t>
      </w:r>
      <w:r w:rsidR="00723E10" w:rsidRPr="00CE49EA">
        <w:rPr>
          <w:rFonts w:ascii="Times New Roman" w:hAnsi="Times New Roman"/>
        </w:rPr>
        <w:t>zares eksperta dalība un konsult</w:t>
      </w:r>
      <w:r w:rsidRPr="00CE49EA">
        <w:rPr>
          <w:rFonts w:ascii="Times New Roman" w:hAnsi="Times New Roman"/>
        </w:rPr>
        <w:t>ācija ir būtiska</w:t>
      </w:r>
      <w:r w:rsidR="00E440DA" w:rsidRPr="00CE49EA">
        <w:rPr>
          <w:rFonts w:ascii="Times New Roman" w:hAnsi="Times New Roman"/>
        </w:rPr>
        <w:t>.</w:t>
      </w:r>
    </w:p>
    <w:p w:rsidR="008B1AAA" w:rsidRPr="00CE49EA" w:rsidRDefault="005E292E" w:rsidP="00A02941">
      <w:pPr>
        <w:ind w:firstLine="720"/>
        <w:jc w:val="both"/>
        <w:rPr>
          <w:rFonts w:ascii="Times New Roman" w:hAnsi="Times New Roman"/>
        </w:rPr>
      </w:pPr>
      <w:r w:rsidRPr="00CE49EA">
        <w:rPr>
          <w:rFonts w:ascii="Times New Roman" w:hAnsi="Times New Roman"/>
        </w:rPr>
        <w:t>Politikas plānošanā</w:t>
      </w:r>
      <w:r w:rsidR="008B1AAA" w:rsidRPr="00CE49EA">
        <w:rPr>
          <w:rFonts w:ascii="Times New Roman" w:hAnsi="Times New Roman"/>
        </w:rPr>
        <w:t xml:space="preserve"> un koordinācijā nepietiekami tiek iesaistīta pilsoniskā sabiedrība un pētniecības centri (universitāšu mācībspēks, pētījumu centru eksperti), kas apgrūtina pastāvīgas informācijas apriti starp politikas plānotājiem, tendenču/ procesu apzinātājiem un faktiskajiem īstenotājiem, tādējādi mazinot politikas atbilstību un nozīmi narkotiku un narkomānijas izplatības</w:t>
      </w:r>
      <w:r w:rsidR="0082159B" w:rsidRPr="00CE49EA">
        <w:rPr>
          <w:rFonts w:ascii="Times New Roman" w:hAnsi="Times New Roman"/>
        </w:rPr>
        <w:t xml:space="preserve"> problēmas</w:t>
      </w:r>
      <w:r w:rsidR="008B1AAA" w:rsidRPr="00CE49EA">
        <w:rPr>
          <w:rFonts w:ascii="Times New Roman" w:hAnsi="Times New Roman"/>
        </w:rPr>
        <w:t xml:space="preserve"> mazināšanai.</w:t>
      </w:r>
    </w:p>
    <w:p w:rsidR="008B1AAA" w:rsidRPr="00CE49EA" w:rsidRDefault="008B1AAA" w:rsidP="001B32E5">
      <w:pPr>
        <w:ind w:firstLine="720"/>
        <w:jc w:val="both"/>
        <w:rPr>
          <w:rFonts w:ascii="Times New Roman" w:hAnsi="Times New Roman"/>
        </w:rPr>
      </w:pPr>
      <w:r w:rsidRPr="00CE49EA">
        <w:rPr>
          <w:rFonts w:ascii="Times New Roman" w:hAnsi="Times New Roman"/>
        </w:rPr>
        <w:t>Būtiska lo</w:t>
      </w:r>
      <w:r w:rsidR="001B32E5" w:rsidRPr="00CE49EA">
        <w:rPr>
          <w:rFonts w:ascii="Times New Roman" w:hAnsi="Times New Roman"/>
        </w:rPr>
        <w:t>ma narkotiku profilakses, agrīnā</w:t>
      </w:r>
      <w:r w:rsidRPr="00CE49EA">
        <w:rPr>
          <w:rFonts w:ascii="Times New Roman" w:hAnsi="Times New Roman"/>
        </w:rPr>
        <w:t xml:space="preserve">s intervences, ārstniecības, rehabilitācijas un reintegrācijas jautājumos ir pašvaldībām. Lai gan </w:t>
      </w:r>
      <w:r w:rsidR="00DC2E6D" w:rsidRPr="00CE49EA">
        <w:rPr>
          <w:rFonts w:ascii="Times New Roman" w:hAnsi="Times New Roman"/>
        </w:rPr>
        <w:t>VM</w:t>
      </w:r>
      <w:r w:rsidR="00723E10" w:rsidRPr="00CE49EA">
        <w:rPr>
          <w:rFonts w:ascii="Times New Roman" w:hAnsi="Times New Roman"/>
        </w:rPr>
        <w:t xml:space="preserve"> </w:t>
      </w:r>
      <w:r w:rsidR="005E292E" w:rsidRPr="00CE49EA">
        <w:rPr>
          <w:rFonts w:ascii="Times New Roman" w:hAnsi="Times New Roman"/>
        </w:rPr>
        <w:t xml:space="preserve">jau </w:t>
      </w:r>
      <w:r w:rsidR="00723E10" w:rsidRPr="00CE49EA">
        <w:rPr>
          <w:rFonts w:ascii="Times New Roman" w:hAnsi="Times New Roman"/>
        </w:rPr>
        <w:t>ir uzsākusi Nacionālo ves</w:t>
      </w:r>
      <w:r w:rsidR="000C629C" w:rsidRPr="00CE49EA">
        <w:rPr>
          <w:rFonts w:ascii="Times New Roman" w:hAnsi="Times New Roman"/>
        </w:rPr>
        <w:t>e</w:t>
      </w:r>
      <w:r w:rsidR="00723E10" w:rsidRPr="00CE49EA">
        <w:rPr>
          <w:rFonts w:ascii="Times New Roman" w:hAnsi="Times New Roman"/>
        </w:rPr>
        <w:t xml:space="preserve">līgo pašvaldību projektu, kā arī izveidojusi pašvaldību veselības jautājumu </w:t>
      </w:r>
      <w:r w:rsidR="00764591" w:rsidRPr="00CE49EA">
        <w:rPr>
          <w:rFonts w:ascii="Times New Roman" w:hAnsi="Times New Roman"/>
        </w:rPr>
        <w:t>kontaktpersonu</w:t>
      </w:r>
      <w:r w:rsidR="00723E10" w:rsidRPr="00CE49EA">
        <w:rPr>
          <w:rFonts w:ascii="Times New Roman" w:hAnsi="Times New Roman"/>
        </w:rPr>
        <w:t xml:space="preserve"> tīklu</w:t>
      </w:r>
      <w:r w:rsidR="00764591" w:rsidRPr="00CE49EA">
        <w:rPr>
          <w:rFonts w:ascii="Times New Roman" w:hAnsi="Times New Roman"/>
        </w:rPr>
        <w:t>, jā</w:t>
      </w:r>
      <w:r w:rsidR="0011214A" w:rsidRPr="00CE49EA">
        <w:rPr>
          <w:rFonts w:ascii="Times New Roman" w:hAnsi="Times New Roman"/>
        </w:rPr>
        <w:t>uzsver</w:t>
      </w:r>
      <w:r w:rsidR="00764591" w:rsidRPr="00CE49EA">
        <w:rPr>
          <w:rFonts w:ascii="Times New Roman" w:hAnsi="Times New Roman"/>
        </w:rPr>
        <w:t>, ka nepieciešam</w:t>
      </w:r>
      <w:r w:rsidRPr="00CE49EA">
        <w:rPr>
          <w:rFonts w:ascii="Times New Roman" w:hAnsi="Times New Roman"/>
        </w:rPr>
        <w:t xml:space="preserve">s </w:t>
      </w:r>
      <w:r w:rsidR="00764591" w:rsidRPr="00CE49EA">
        <w:rPr>
          <w:rFonts w:ascii="Times New Roman" w:hAnsi="Times New Roman"/>
        </w:rPr>
        <w:t>turpināt koordinācijas sistēmas uzlabošanu atkarību profilakses jautājumos</w:t>
      </w:r>
      <w:r w:rsidR="006179D5" w:rsidRPr="00CE49EA">
        <w:rPr>
          <w:rFonts w:ascii="Times New Roman" w:hAnsi="Times New Roman"/>
        </w:rPr>
        <w:t>.</w:t>
      </w:r>
    </w:p>
    <w:p w:rsidR="008B1AAA" w:rsidRPr="00CE49EA" w:rsidRDefault="008B1AAA" w:rsidP="001B32E5">
      <w:pPr>
        <w:spacing w:before="120"/>
        <w:jc w:val="both"/>
        <w:rPr>
          <w:rFonts w:ascii="Times New Roman" w:hAnsi="Times New Roman"/>
          <w:u w:val="single"/>
        </w:rPr>
      </w:pPr>
      <w:r w:rsidRPr="00CE49EA">
        <w:rPr>
          <w:rFonts w:ascii="Times New Roman" w:hAnsi="Times New Roman"/>
          <w:u w:val="single"/>
        </w:rPr>
        <w:t>Informācijas apkopošana un analīze</w:t>
      </w:r>
    </w:p>
    <w:p w:rsidR="008B1AAA" w:rsidRPr="00CE49EA" w:rsidRDefault="008B1AAA" w:rsidP="00A02941">
      <w:pPr>
        <w:ind w:firstLine="720"/>
        <w:jc w:val="both"/>
        <w:rPr>
          <w:rFonts w:ascii="Times New Roman" w:hAnsi="Times New Roman"/>
        </w:rPr>
      </w:pPr>
      <w:r w:rsidRPr="00CE49EA">
        <w:rPr>
          <w:rFonts w:ascii="Times New Roman" w:hAnsi="Times New Roman"/>
        </w:rPr>
        <w:t>Informācijas apkopošanas un analīzes jomā vadošā institūcija Latvi</w:t>
      </w:r>
      <w:r w:rsidR="003F1D13" w:rsidRPr="00CE49EA">
        <w:rPr>
          <w:rFonts w:ascii="Times New Roman" w:hAnsi="Times New Roman"/>
        </w:rPr>
        <w:t>jā ir SPKC, kas nodrošina ENNUC</w:t>
      </w:r>
      <w:r w:rsidRPr="00CE49EA">
        <w:rPr>
          <w:rFonts w:ascii="Times New Roman" w:hAnsi="Times New Roman"/>
        </w:rPr>
        <w:t xml:space="preserve"> </w:t>
      </w:r>
      <w:proofErr w:type="spellStart"/>
      <w:r w:rsidRPr="00CE49EA">
        <w:rPr>
          <w:rFonts w:ascii="Times New Roman" w:hAnsi="Times New Roman"/>
        </w:rPr>
        <w:t>Reitox</w:t>
      </w:r>
      <w:proofErr w:type="spellEnd"/>
      <w:r w:rsidRPr="00CE49EA">
        <w:rPr>
          <w:rFonts w:ascii="Times New Roman" w:hAnsi="Times New Roman"/>
        </w:rPr>
        <w:t xml:space="preserve"> nacionālā references centra (fokālā punkta) funkcijas saskaņā ar Eiropas Parlamenta un Padomes regulu (EK) Nr.1920/2006 par Eiropas Narkotiku un narkomānijas uzraudzības centru. </w:t>
      </w:r>
    </w:p>
    <w:p w:rsidR="008B1AAA" w:rsidRPr="00CE49EA" w:rsidRDefault="008B1AAA" w:rsidP="00A02941">
      <w:pPr>
        <w:ind w:firstLine="720"/>
        <w:jc w:val="both"/>
        <w:rPr>
          <w:rFonts w:ascii="Times New Roman" w:hAnsi="Times New Roman"/>
        </w:rPr>
      </w:pPr>
      <w:r w:rsidRPr="00CE49EA">
        <w:rPr>
          <w:rFonts w:ascii="Times New Roman" w:hAnsi="Times New Roman"/>
        </w:rPr>
        <w:t xml:space="preserve">Atskaites periodā </w:t>
      </w:r>
      <w:proofErr w:type="spellStart"/>
      <w:r w:rsidRPr="00CE49EA">
        <w:rPr>
          <w:rFonts w:ascii="Times New Roman" w:hAnsi="Times New Roman"/>
        </w:rPr>
        <w:t>Reitox</w:t>
      </w:r>
      <w:proofErr w:type="spellEnd"/>
      <w:r w:rsidRPr="00CE49EA">
        <w:rPr>
          <w:rFonts w:ascii="Times New Roman" w:hAnsi="Times New Roman"/>
        </w:rPr>
        <w:t xml:space="preserve"> nacionālais references centrs ir nodro</w:t>
      </w:r>
      <w:r w:rsidR="003F29F9" w:rsidRPr="00CE49EA">
        <w:rPr>
          <w:rFonts w:ascii="Times New Roman" w:hAnsi="Times New Roman"/>
        </w:rPr>
        <w:t>šinājis piecu epidemioloģisko rā</w:t>
      </w:r>
      <w:r w:rsidRPr="00CE49EA">
        <w:rPr>
          <w:rFonts w:ascii="Times New Roman" w:hAnsi="Times New Roman"/>
        </w:rPr>
        <w:t xml:space="preserve">dītāju (narkotiku lietošanu iedzīvotāju vidū, problemātisko narkotiku lietošanu, ar narkotiku lietošanu saistītajām infekcijas slimībām, ar narkotiku lietošanu saistītajiem nāves gadījumiem un narkotiku lietotāju mirstību, narkomānijas ārstniecības pieprasījumu) uzturēšanu un informācijas kvalitātes uzlabošanu. </w:t>
      </w:r>
      <w:r w:rsidR="00764591" w:rsidRPr="00CE49EA">
        <w:rPr>
          <w:rFonts w:ascii="Times New Roman" w:hAnsi="Times New Roman"/>
        </w:rPr>
        <w:t>Datu ievākšanas un kvalitātes jomā atskaites periodā</w:t>
      </w:r>
      <w:r w:rsidRPr="00CE49EA">
        <w:rPr>
          <w:rFonts w:ascii="Times New Roman" w:hAnsi="Times New Roman"/>
        </w:rPr>
        <w:t xml:space="preserve"> grozīta narkoloģisko pacientu karte, īstenoti vairāki pētījumi, kā rezultātā iegūti jaunāki dati par infekcijas slimību izplatību INL vidū, narkotiku l</w:t>
      </w:r>
      <w:r w:rsidR="00655588" w:rsidRPr="00CE49EA">
        <w:rPr>
          <w:rFonts w:ascii="Times New Roman" w:hAnsi="Times New Roman"/>
        </w:rPr>
        <w:t>ietošanas izplatību ieslodzījuma</w:t>
      </w:r>
      <w:r w:rsidRPr="00CE49EA">
        <w:rPr>
          <w:rFonts w:ascii="Times New Roman" w:hAnsi="Times New Roman"/>
        </w:rPr>
        <w:t xml:space="preserve"> vietās un izklaides vietu apmeklētāju vidū</w:t>
      </w:r>
      <w:r w:rsidR="00764591" w:rsidRPr="00CE49EA">
        <w:rPr>
          <w:rFonts w:ascii="Times New Roman" w:hAnsi="Times New Roman"/>
        </w:rPr>
        <w:t>.</w:t>
      </w:r>
    </w:p>
    <w:p w:rsidR="0030422F" w:rsidRPr="00CE49EA" w:rsidRDefault="0030422F" w:rsidP="0030422F">
      <w:pPr>
        <w:ind w:firstLine="720"/>
        <w:jc w:val="both"/>
        <w:rPr>
          <w:rFonts w:ascii="Times New Roman" w:hAnsi="Times New Roman"/>
        </w:rPr>
      </w:pPr>
      <w:r w:rsidRPr="00CE49EA">
        <w:rPr>
          <w:rFonts w:ascii="Times New Roman" w:hAnsi="Times New Roman"/>
        </w:rPr>
        <w:t xml:space="preserve">Narkomānijas un narkotiku ierobežošanas politikas uzraudzības un plānošanas kontekstā, ir svarīga regulāru pētījumu veikšana par institūciju īstenoto aktivitāšu tvērumu, kvalitāti un problēmām. Tādēļ atzinīgi novērtējami atskaites periodā veiktie pētījumi “Atkarības izraisošo vielu profilakse Latvijā </w:t>
      </w:r>
      <w:proofErr w:type="gramStart"/>
      <w:r w:rsidRPr="00CE49EA">
        <w:rPr>
          <w:rFonts w:ascii="Times New Roman" w:hAnsi="Times New Roman"/>
        </w:rPr>
        <w:t>2012.gadā</w:t>
      </w:r>
      <w:proofErr w:type="gramEnd"/>
      <w:r w:rsidRPr="00CE49EA">
        <w:rPr>
          <w:rFonts w:ascii="Times New Roman" w:hAnsi="Times New Roman"/>
        </w:rPr>
        <w:t xml:space="preserve">”, "HIV profilakses punktu darbība Latvijā un nākotnes attīstības virzieni" un “Farmakoloģiskās </w:t>
      </w:r>
      <w:proofErr w:type="spellStart"/>
      <w:r w:rsidRPr="00CE49EA">
        <w:rPr>
          <w:rFonts w:ascii="Times New Roman" w:hAnsi="Times New Roman"/>
        </w:rPr>
        <w:t>opioīdu</w:t>
      </w:r>
      <w:proofErr w:type="spellEnd"/>
      <w:r w:rsidRPr="00CE49EA">
        <w:rPr>
          <w:rFonts w:ascii="Times New Roman" w:hAnsi="Times New Roman"/>
        </w:rPr>
        <w:t xml:space="preserve"> atkarības ārstēšanas novērtēšana Latvijā”.</w:t>
      </w:r>
    </w:p>
    <w:p w:rsidR="008B1AAA" w:rsidRPr="00CE49EA" w:rsidRDefault="009E3AAD" w:rsidP="00A02941">
      <w:pPr>
        <w:ind w:firstLine="720"/>
        <w:jc w:val="both"/>
        <w:rPr>
          <w:rFonts w:ascii="Times New Roman" w:hAnsi="Times New Roman"/>
        </w:rPr>
      </w:pPr>
      <w:r w:rsidRPr="00CE49EA">
        <w:rPr>
          <w:rFonts w:ascii="Times New Roman" w:hAnsi="Times New Roman"/>
        </w:rPr>
        <w:t>Jānorāda, ka d</w:t>
      </w:r>
      <w:r w:rsidR="008B1AAA" w:rsidRPr="00CE49EA">
        <w:rPr>
          <w:rFonts w:ascii="Times New Roman" w:hAnsi="Times New Roman"/>
        </w:rPr>
        <w:t xml:space="preserve">atu ievākšana un informācijas apkopošana </w:t>
      </w:r>
      <w:r w:rsidR="0036386E" w:rsidRPr="00CE49EA">
        <w:rPr>
          <w:rFonts w:ascii="Times New Roman" w:hAnsi="Times New Roman"/>
        </w:rPr>
        <w:t>narkotiku</w:t>
      </w:r>
      <w:r w:rsidR="003F1D13" w:rsidRPr="00CE49EA">
        <w:rPr>
          <w:rFonts w:ascii="Times New Roman" w:hAnsi="Times New Roman"/>
        </w:rPr>
        <w:t xml:space="preserve"> pieprasījuma jomā</w:t>
      </w:r>
      <w:r w:rsidR="00A67E01" w:rsidRPr="00CE49EA">
        <w:rPr>
          <w:rFonts w:ascii="Times New Roman" w:hAnsi="Times New Roman"/>
        </w:rPr>
        <w:t xml:space="preserve"> ir attīstītāka. Tas skaidrojams ar</w:t>
      </w:r>
      <w:r w:rsidR="008B1AAA" w:rsidRPr="00CE49EA">
        <w:rPr>
          <w:rFonts w:ascii="Times New Roman" w:hAnsi="Times New Roman"/>
        </w:rPr>
        <w:t xml:space="preserve"> ES i</w:t>
      </w:r>
      <w:r w:rsidR="00A67E01" w:rsidRPr="00CE49EA">
        <w:rPr>
          <w:rFonts w:ascii="Times New Roman" w:hAnsi="Times New Roman"/>
        </w:rPr>
        <w:t>zvirzītajām prioritātēm</w:t>
      </w:r>
      <w:r w:rsidR="008B1AAA" w:rsidRPr="00CE49EA">
        <w:rPr>
          <w:rFonts w:ascii="Times New Roman" w:hAnsi="Times New Roman"/>
        </w:rPr>
        <w:t xml:space="preserve">, kā arī </w:t>
      </w:r>
      <w:r w:rsidR="00270BFB" w:rsidRPr="00CE49EA">
        <w:rPr>
          <w:rFonts w:ascii="Times New Roman" w:hAnsi="Times New Roman"/>
        </w:rPr>
        <w:t>ENNUC</w:t>
      </w:r>
      <w:r w:rsidR="00A67E01" w:rsidRPr="00CE49EA">
        <w:rPr>
          <w:rFonts w:ascii="Times New Roman" w:hAnsi="Times New Roman"/>
        </w:rPr>
        <w:t xml:space="preserve"> īstenotajiem</w:t>
      </w:r>
      <w:r w:rsidR="008B1AAA" w:rsidRPr="00CE49EA">
        <w:rPr>
          <w:rFonts w:ascii="Times New Roman" w:hAnsi="Times New Roman"/>
        </w:rPr>
        <w:t xml:space="preserve"> pasākumi</w:t>
      </w:r>
      <w:r w:rsidR="00A67E01" w:rsidRPr="00CE49EA">
        <w:rPr>
          <w:rFonts w:ascii="Times New Roman" w:hAnsi="Times New Roman"/>
        </w:rPr>
        <w:t>em</w:t>
      </w:r>
      <w:r w:rsidR="008B1AAA" w:rsidRPr="00CE49EA">
        <w:rPr>
          <w:rFonts w:ascii="Times New Roman" w:hAnsi="Times New Roman"/>
        </w:rPr>
        <w:t xml:space="preserve"> informācijas sistēmas, datu ievākšanas un analīzes uz</w:t>
      </w:r>
      <w:r w:rsidR="00764591" w:rsidRPr="00CE49EA">
        <w:rPr>
          <w:rFonts w:ascii="Times New Roman" w:hAnsi="Times New Roman"/>
        </w:rPr>
        <w:t>labošanas jomā</w:t>
      </w:r>
      <w:r w:rsidR="003F1D13" w:rsidRPr="00CE49EA">
        <w:rPr>
          <w:rFonts w:ascii="Times New Roman" w:hAnsi="Times New Roman"/>
        </w:rPr>
        <w:t>. Veicot ES Narkomānija</w:t>
      </w:r>
      <w:r w:rsidR="0008233B" w:rsidRPr="00CE49EA">
        <w:rPr>
          <w:rFonts w:ascii="Times New Roman" w:hAnsi="Times New Roman"/>
        </w:rPr>
        <w:t>s apkarošanas stratēģijas 2005</w:t>
      </w:r>
      <w:r w:rsidR="003F1D13" w:rsidRPr="00CE49EA">
        <w:rPr>
          <w:rFonts w:ascii="Times New Roman" w:hAnsi="Times New Roman"/>
        </w:rPr>
        <w:t>.-</w:t>
      </w:r>
      <w:proofErr w:type="gramStart"/>
      <w:r w:rsidR="003F1D13" w:rsidRPr="00CE49EA">
        <w:rPr>
          <w:rFonts w:ascii="Times New Roman" w:hAnsi="Times New Roman"/>
        </w:rPr>
        <w:t>20</w:t>
      </w:r>
      <w:r w:rsidR="00422C18" w:rsidRPr="00CE49EA">
        <w:rPr>
          <w:rFonts w:ascii="Times New Roman" w:hAnsi="Times New Roman"/>
        </w:rPr>
        <w:t>1</w:t>
      </w:r>
      <w:r w:rsidR="003F1D13" w:rsidRPr="00CE49EA">
        <w:rPr>
          <w:rFonts w:ascii="Times New Roman" w:hAnsi="Times New Roman"/>
        </w:rPr>
        <w:t>2.gadam</w:t>
      </w:r>
      <w:proofErr w:type="gramEnd"/>
      <w:r w:rsidR="008B1AAA" w:rsidRPr="00CE49EA">
        <w:rPr>
          <w:rFonts w:ascii="Times New Roman" w:hAnsi="Times New Roman"/>
        </w:rPr>
        <w:t xml:space="preserve"> un</w:t>
      </w:r>
      <w:r w:rsidR="001B32E5" w:rsidRPr="00CE49EA">
        <w:rPr>
          <w:rFonts w:ascii="Times New Roman" w:hAnsi="Times New Roman"/>
        </w:rPr>
        <w:t xml:space="preserve"> ES Narkomānijas</w:t>
      </w:r>
      <w:r w:rsidR="003F1D13" w:rsidRPr="00CE49EA">
        <w:rPr>
          <w:rFonts w:ascii="Times New Roman" w:hAnsi="Times New Roman"/>
        </w:rPr>
        <w:t xml:space="preserve"> apkarošanas r</w:t>
      </w:r>
      <w:r w:rsidR="008B1AAA" w:rsidRPr="00CE49EA">
        <w:rPr>
          <w:rFonts w:ascii="Times New Roman" w:hAnsi="Times New Roman"/>
        </w:rPr>
        <w:t>īcības plāna</w:t>
      </w:r>
      <w:r w:rsidR="003F1D13" w:rsidRPr="00CE49EA">
        <w:rPr>
          <w:rFonts w:ascii="Times New Roman" w:hAnsi="Times New Roman"/>
        </w:rPr>
        <w:t xml:space="preserve"> 2009.-2012.gadam</w:t>
      </w:r>
      <w:r w:rsidR="008B1AAA" w:rsidRPr="00CE49EA">
        <w:rPr>
          <w:rFonts w:ascii="Times New Roman" w:hAnsi="Times New Roman"/>
        </w:rPr>
        <w:t xml:space="preserve"> novērtējumu, tika atkārtoti secināts, ka aptverošākai un precīzākai situācijas uzraudzībai nepieciešams uzlabot piedāvājuma jomas rādī</w:t>
      </w:r>
      <w:r w:rsidR="00422C18" w:rsidRPr="00CE49EA">
        <w:rPr>
          <w:rFonts w:ascii="Times New Roman" w:hAnsi="Times New Roman"/>
        </w:rPr>
        <w:t>tāju kvalitāti un salīdzināmību.</w:t>
      </w:r>
      <w:r w:rsidR="00422C18" w:rsidRPr="00CE49EA">
        <w:rPr>
          <w:rStyle w:val="FootnoteReference"/>
          <w:rFonts w:ascii="Times New Roman" w:hAnsi="Times New Roman"/>
        </w:rPr>
        <w:footnoteReference w:id="42"/>
      </w:r>
      <w:r w:rsidR="008B1AAA" w:rsidRPr="00CE49EA">
        <w:rPr>
          <w:rFonts w:ascii="Times New Roman" w:hAnsi="Times New Roman"/>
        </w:rPr>
        <w:t xml:space="preserve"> Sekojoši 2013.gada 15.novembrī ES Padome pieņēma Padomes secinājumus par </w:t>
      </w:r>
      <w:r w:rsidR="0036386E" w:rsidRPr="00CE49EA">
        <w:rPr>
          <w:rFonts w:ascii="Times New Roman" w:hAnsi="Times New Roman"/>
        </w:rPr>
        <w:lastRenderedPageBreak/>
        <w:t>narkotiku</w:t>
      </w:r>
      <w:r w:rsidR="008B1AAA" w:rsidRPr="00CE49EA">
        <w:rPr>
          <w:rFonts w:ascii="Times New Roman" w:hAnsi="Times New Roman"/>
        </w:rPr>
        <w:t xml:space="preserve"> piedāvājuma uzraudzīšanas uzlabošanas pasākumiem </w:t>
      </w:r>
      <w:r w:rsidR="00EC694B" w:rsidRPr="00CE49EA">
        <w:rPr>
          <w:rFonts w:ascii="Times New Roman" w:hAnsi="Times New Roman"/>
        </w:rPr>
        <w:t>ES</w:t>
      </w:r>
      <w:r w:rsidR="008B1AAA" w:rsidRPr="00CE49EA">
        <w:rPr>
          <w:rFonts w:ascii="Times New Roman" w:hAnsi="Times New Roman"/>
        </w:rPr>
        <w:t>.</w:t>
      </w:r>
      <w:r w:rsidR="008B1AAA" w:rsidRPr="00CE49EA">
        <w:rPr>
          <w:rStyle w:val="FootnoteReference"/>
          <w:rFonts w:ascii="Times New Roman" w:hAnsi="Times New Roman"/>
        </w:rPr>
        <w:footnoteReference w:id="43"/>
      </w:r>
      <w:r w:rsidR="008B1AAA" w:rsidRPr="00CE49EA">
        <w:rPr>
          <w:rFonts w:ascii="Times New Roman" w:hAnsi="Times New Roman"/>
        </w:rPr>
        <w:t xml:space="preserve"> Tajos noteikts, ka ES līmenī jāuzlabo datu ievākšana par </w:t>
      </w:r>
      <w:r w:rsidR="0036386E" w:rsidRPr="00CE49EA">
        <w:rPr>
          <w:rFonts w:ascii="Times New Roman" w:hAnsi="Times New Roman"/>
        </w:rPr>
        <w:t>narkotiku</w:t>
      </w:r>
      <w:r w:rsidR="008B1AAA" w:rsidRPr="00CE49EA">
        <w:rPr>
          <w:rFonts w:ascii="Times New Roman" w:hAnsi="Times New Roman"/>
        </w:rPr>
        <w:t xml:space="preserve"> nelegālo tirgu, ar </w:t>
      </w:r>
      <w:r w:rsidR="0036386E" w:rsidRPr="00CE49EA">
        <w:rPr>
          <w:rFonts w:ascii="Times New Roman" w:hAnsi="Times New Roman"/>
        </w:rPr>
        <w:t>narkotiku</w:t>
      </w:r>
      <w:r w:rsidR="008B1AAA" w:rsidRPr="00CE49EA">
        <w:rPr>
          <w:rFonts w:ascii="Times New Roman" w:hAnsi="Times New Roman"/>
        </w:rPr>
        <w:t xml:space="preserve"> apriti saistīto noziedzību un īstenotajiem piedāvājuma samazināš</w:t>
      </w:r>
      <w:r w:rsidR="00A67E01" w:rsidRPr="00CE49EA">
        <w:rPr>
          <w:rFonts w:ascii="Times New Roman" w:hAnsi="Times New Roman"/>
        </w:rPr>
        <w:t>anas pasākumiem. Lai to sasniegtu</w:t>
      </w:r>
      <w:r w:rsidR="0030422F" w:rsidRPr="00CE49EA">
        <w:rPr>
          <w:rFonts w:ascii="Times New Roman" w:hAnsi="Times New Roman"/>
        </w:rPr>
        <w:t>,</w:t>
      </w:r>
      <w:r w:rsidR="008B1AAA" w:rsidRPr="00CE49EA">
        <w:rPr>
          <w:rFonts w:ascii="Times New Roman" w:hAnsi="Times New Roman"/>
        </w:rPr>
        <w:t xml:space="preserve"> tiks uzlabota datu kvalitāte kopā</w:t>
      </w:r>
      <w:r w:rsidR="0030422F" w:rsidRPr="00CE49EA">
        <w:rPr>
          <w:rFonts w:ascii="Times New Roman" w:hAnsi="Times New Roman"/>
        </w:rPr>
        <w:t xml:space="preserve"> par</w:t>
      </w:r>
      <w:r w:rsidR="008B1AAA" w:rsidRPr="00CE49EA">
        <w:rPr>
          <w:rFonts w:ascii="Times New Roman" w:hAnsi="Times New Roman"/>
        </w:rPr>
        <w:t xml:space="preserve"> septiņiem rādītājiem: </w:t>
      </w:r>
      <w:r w:rsidR="0036386E" w:rsidRPr="00CE49EA">
        <w:rPr>
          <w:rFonts w:ascii="Times New Roman" w:hAnsi="Times New Roman"/>
        </w:rPr>
        <w:t>narkotiku</w:t>
      </w:r>
      <w:r w:rsidR="008B1AAA" w:rsidRPr="00CE49EA">
        <w:rPr>
          <w:rFonts w:ascii="Times New Roman" w:hAnsi="Times New Roman"/>
        </w:rPr>
        <w:t xml:space="preserve"> izņemšanas, n</w:t>
      </w:r>
      <w:r w:rsidR="0036386E" w:rsidRPr="00CE49EA">
        <w:rPr>
          <w:rFonts w:ascii="Times New Roman" w:hAnsi="Times New Roman"/>
        </w:rPr>
        <w:t>arkotiku</w:t>
      </w:r>
      <w:r w:rsidR="008B1AAA" w:rsidRPr="00CE49EA">
        <w:rPr>
          <w:rFonts w:ascii="Times New Roman" w:hAnsi="Times New Roman"/>
        </w:rPr>
        <w:t xml:space="preserve"> tīrība un sastāvs, cenas, atklātās kultivēšanas un ražošanas vietas, ar narkotiku lietošanu saistītie noziegumi, tirgus </w:t>
      </w:r>
      <w:r w:rsidR="00EC694B" w:rsidRPr="00CE49EA">
        <w:rPr>
          <w:rFonts w:ascii="Times New Roman" w:hAnsi="Times New Roman"/>
        </w:rPr>
        <w:t>apjoma</w:t>
      </w:r>
      <w:r w:rsidR="008B1AAA" w:rsidRPr="00CE49EA">
        <w:rPr>
          <w:rFonts w:ascii="Times New Roman" w:hAnsi="Times New Roman"/>
        </w:rPr>
        <w:t xml:space="preserve"> aprēķins</w:t>
      </w:r>
      <w:r w:rsidR="00EC694B" w:rsidRPr="00CE49EA">
        <w:rPr>
          <w:rFonts w:ascii="Times New Roman" w:hAnsi="Times New Roman"/>
        </w:rPr>
        <w:t xml:space="preserve"> un</w:t>
      </w:r>
      <w:r w:rsidR="00CB717D" w:rsidRPr="00CE49EA">
        <w:rPr>
          <w:rFonts w:ascii="Times New Roman" w:hAnsi="Times New Roman"/>
        </w:rPr>
        <w:t xml:space="preserve"> </w:t>
      </w:r>
      <w:r w:rsidR="00EC694B" w:rsidRPr="00CE49EA">
        <w:rPr>
          <w:rFonts w:ascii="Times New Roman" w:hAnsi="Times New Roman"/>
        </w:rPr>
        <w:t>izmaiņas</w:t>
      </w:r>
      <w:r w:rsidR="008B1AAA" w:rsidRPr="00CE49EA">
        <w:rPr>
          <w:rFonts w:ascii="Times New Roman" w:hAnsi="Times New Roman"/>
        </w:rPr>
        <w:t xml:space="preserve"> iedzīvotāju </w:t>
      </w:r>
      <w:r w:rsidR="00EC694B" w:rsidRPr="00CE49EA">
        <w:rPr>
          <w:rFonts w:ascii="Times New Roman" w:hAnsi="Times New Roman"/>
        </w:rPr>
        <w:t>priekšstatos</w:t>
      </w:r>
      <w:r w:rsidR="0036386E" w:rsidRPr="00CE49EA">
        <w:rPr>
          <w:rFonts w:ascii="Times New Roman" w:hAnsi="Times New Roman"/>
        </w:rPr>
        <w:t xml:space="preserve"> par narkotiku</w:t>
      </w:r>
      <w:r w:rsidR="008B1AAA" w:rsidRPr="00CE49EA">
        <w:rPr>
          <w:rFonts w:ascii="Times New Roman" w:hAnsi="Times New Roman"/>
        </w:rPr>
        <w:t xml:space="preserve"> pieejamību. Centrālā institūcija ES piedāvājuma </w:t>
      </w:r>
      <w:r w:rsidR="003F1D13" w:rsidRPr="00CE49EA">
        <w:rPr>
          <w:rFonts w:ascii="Times New Roman" w:hAnsi="Times New Roman"/>
        </w:rPr>
        <w:t>rādītāju uzlabošanai noteikta ENNUC</w:t>
      </w:r>
      <w:r w:rsidR="008B1AAA" w:rsidRPr="00CE49EA">
        <w:rPr>
          <w:rFonts w:ascii="Times New Roman" w:hAnsi="Times New Roman"/>
        </w:rPr>
        <w:t xml:space="preserve">, paredzot sadarbību ar Eiropolu, </w:t>
      </w:r>
      <w:proofErr w:type="spellStart"/>
      <w:r w:rsidR="008B1AAA" w:rsidRPr="00CE49EA">
        <w:rPr>
          <w:rFonts w:ascii="Times New Roman" w:hAnsi="Times New Roman"/>
          <w:i/>
        </w:rPr>
        <w:t>Eurojust</w:t>
      </w:r>
      <w:proofErr w:type="spellEnd"/>
      <w:r w:rsidR="008B1AAA" w:rsidRPr="00CE49EA">
        <w:rPr>
          <w:rFonts w:ascii="Times New Roman" w:hAnsi="Times New Roman"/>
        </w:rPr>
        <w:t xml:space="preserve"> un Eiropas Komisiju. Liela nozīme rādītāju attīstībai ir dalībvalstu iesaistei šajā procesā, līdz ar to arī Latvijas pusei būtu jāapzina nepieciešamie pasākumi </w:t>
      </w:r>
      <w:r w:rsidR="0036386E" w:rsidRPr="00CE49EA">
        <w:rPr>
          <w:rFonts w:ascii="Times New Roman" w:hAnsi="Times New Roman"/>
        </w:rPr>
        <w:t>narkotiku</w:t>
      </w:r>
      <w:r w:rsidR="008B1AAA" w:rsidRPr="00CE49EA">
        <w:rPr>
          <w:rFonts w:ascii="Times New Roman" w:hAnsi="Times New Roman"/>
        </w:rPr>
        <w:t xml:space="preserve"> piedāvājumu rādītāju kvalitātes un salīdzināmības uzlabošanai un jāparedz rīcības</w:t>
      </w:r>
      <w:r w:rsidR="00116F25" w:rsidRPr="00CE49EA">
        <w:rPr>
          <w:rFonts w:ascii="Times New Roman" w:hAnsi="Times New Roman"/>
        </w:rPr>
        <w:t>, iesaistot Iekšlietu ministrijas</w:t>
      </w:r>
      <w:r w:rsidR="008B1AAA" w:rsidRPr="00CE49EA">
        <w:rPr>
          <w:rFonts w:ascii="Times New Roman" w:hAnsi="Times New Roman"/>
        </w:rPr>
        <w:t xml:space="preserve">, </w:t>
      </w:r>
      <w:r w:rsidR="00DC2E6D" w:rsidRPr="00CE49EA">
        <w:rPr>
          <w:rFonts w:ascii="Times New Roman" w:hAnsi="Times New Roman"/>
        </w:rPr>
        <w:t>IeM</w:t>
      </w:r>
      <w:r w:rsidR="00116F25" w:rsidRPr="00CE49EA">
        <w:rPr>
          <w:rFonts w:ascii="Times New Roman" w:hAnsi="Times New Roman"/>
        </w:rPr>
        <w:t xml:space="preserve"> Informācijas centra</w:t>
      </w:r>
      <w:r w:rsidR="008B1AAA" w:rsidRPr="00CE49EA">
        <w:rPr>
          <w:rFonts w:ascii="Times New Roman" w:hAnsi="Times New Roman"/>
        </w:rPr>
        <w:t xml:space="preserve">, </w:t>
      </w:r>
      <w:r w:rsidR="003F29F9" w:rsidRPr="00CE49EA">
        <w:rPr>
          <w:rFonts w:ascii="Times New Roman" w:hAnsi="Times New Roman"/>
        </w:rPr>
        <w:t xml:space="preserve">SPKC, </w:t>
      </w:r>
      <w:r w:rsidR="00DC2E6D" w:rsidRPr="00CE49EA">
        <w:rPr>
          <w:rFonts w:ascii="Times New Roman" w:hAnsi="Times New Roman"/>
        </w:rPr>
        <w:t>VP</w:t>
      </w:r>
      <w:r w:rsidR="008B1AAA" w:rsidRPr="00CE49EA">
        <w:rPr>
          <w:rFonts w:ascii="Times New Roman" w:hAnsi="Times New Roman"/>
        </w:rPr>
        <w:t xml:space="preserve">, VID Muitas kriminālpārvaldes un </w:t>
      </w:r>
      <w:proofErr w:type="spellStart"/>
      <w:r w:rsidR="00DC2E6D" w:rsidRPr="00CE49EA">
        <w:rPr>
          <w:rFonts w:ascii="Times New Roman" w:hAnsi="Times New Roman"/>
        </w:rPr>
        <w:t>IeVP</w:t>
      </w:r>
      <w:proofErr w:type="spellEnd"/>
      <w:r w:rsidR="008B1AAA" w:rsidRPr="00CE49EA">
        <w:rPr>
          <w:rFonts w:ascii="Times New Roman" w:hAnsi="Times New Roman"/>
        </w:rPr>
        <w:t xml:space="preserve"> ekspertus.</w:t>
      </w:r>
    </w:p>
    <w:p w:rsidR="00A02941" w:rsidRPr="00CE49EA" w:rsidRDefault="00A02941" w:rsidP="00A02941">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05"/>
      </w:tblGrid>
      <w:tr w:rsidR="00EE36EA" w:rsidRPr="00CE49EA" w:rsidTr="00F400FE">
        <w:tc>
          <w:tcPr>
            <w:tcW w:w="9576" w:type="dxa"/>
            <w:shd w:val="clear" w:color="auto" w:fill="F2F2F2" w:themeFill="background1" w:themeFillShade="F2"/>
          </w:tcPr>
          <w:p w:rsidR="00F400FE" w:rsidRPr="00CE49EA" w:rsidRDefault="00292FE9" w:rsidP="00F400FE">
            <w:pPr>
              <w:jc w:val="both"/>
              <w:rPr>
                <w:rFonts w:ascii="Times New Roman" w:hAnsi="Times New Roman"/>
                <w:b/>
              </w:rPr>
            </w:pPr>
            <w:r w:rsidRPr="00CE49EA">
              <w:rPr>
                <w:rFonts w:ascii="Times New Roman" w:hAnsi="Times New Roman"/>
                <w:b/>
              </w:rPr>
              <w:t>Secinājumi</w:t>
            </w:r>
          </w:p>
          <w:p w:rsidR="00A73732" w:rsidRPr="00CE49EA" w:rsidRDefault="00292FE9" w:rsidP="00A73732">
            <w:pPr>
              <w:ind w:firstLine="720"/>
              <w:jc w:val="both"/>
              <w:rPr>
                <w:rFonts w:ascii="Times New Roman" w:hAnsi="Times New Roman"/>
              </w:rPr>
            </w:pPr>
            <w:r w:rsidRPr="00CE49EA">
              <w:rPr>
                <w:rFonts w:ascii="Times New Roman" w:hAnsi="Times New Roman"/>
              </w:rPr>
              <w:t>Jauno psihoaktīvo vielu straujā izplatība atskaites periodā kļuvusi p</w:t>
            </w:r>
            <w:r w:rsidR="003F29F9" w:rsidRPr="00CE49EA">
              <w:rPr>
                <w:rFonts w:ascii="Times New Roman" w:hAnsi="Times New Roman"/>
              </w:rPr>
              <w:t xml:space="preserve">ar būtiskāko jautājumu </w:t>
            </w:r>
            <w:r w:rsidR="0036386E" w:rsidRPr="00CE49EA">
              <w:rPr>
                <w:rFonts w:ascii="Times New Roman" w:hAnsi="Times New Roman"/>
              </w:rPr>
              <w:t>narkotiku izplatības</w:t>
            </w:r>
            <w:r w:rsidR="003F29F9" w:rsidRPr="00CE49EA">
              <w:rPr>
                <w:rFonts w:ascii="Times New Roman" w:hAnsi="Times New Roman"/>
              </w:rPr>
              <w:t xml:space="preserve"> un ar to saistīt</w:t>
            </w:r>
            <w:r w:rsidR="0082159B" w:rsidRPr="00CE49EA">
              <w:rPr>
                <w:rFonts w:ascii="Times New Roman" w:hAnsi="Times New Roman"/>
              </w:rPr>
              <w:t>ās</w:t>
            </w:r>
            <w:r w:rsidR="003F29F9" w:rsidRPr="00CE49EA">
              <w:rPr>
                <w:rFonts w:ascii="Times New Roman" w:hAnsi="Times New Roman"/>
              </w:rPr>
              <w:t xml:space="preserve"> atkarīb</w:t>
            </w:r>
            <w:r w:rsidR="0082159B" w:rsidRPr="00CE49EA">
              <w:rPr>
                <w:rFonts w:ascii="Times New Roman" w:hAnsi="Times New Roman"/>
              </w:rPr>
              <w:t>as</w:t>
            </w:r>
            <w:r w:rsidRPr="00CE49EA">
              <w:rPr>
                <w:rFonts w:ascii="Times New Roman" w:hAnsi="Times New Roman"/>
              </w:rPr>
              <w:t xml:space="preserve"> ierobežošanas jomā. Nekontrolēta tirdzniecība veicinājusi šo vielu lietošanas izplatību tieši jauniešu vidū, izraisot akūtas un hroniskas veselības problēmas. Lai gan grozījumi tiesību aktos ir panākuši jauno psihoaktīvo vielu brīvas tirdzniecības pārtraukšanu, prognozējams, ka ar radītajām sekām valsts kopumā saskarsies arī turpmāk, tādēļ </w:t>
            </w:r>
            <w:proofErr w:type="spellStart"/>
            <w:r w:rsidRPr="00CE49EA">
              <w:rPr>
                <w:rFonts w:ascii="Times New Roman" w:hAnsi="Times New Roman"/>
              </w:rPr>
              <w:t>poltikas</w:t>
            </w:r>
            <w:proofErr w:type="spellEnd"/>
            <w:r w:rsidRPr="00CE49EA">
              <w:rPr>
                <w:rFonts w:ascii="Times New Roman" w:hAnsi="Times New Roman"/>
              </w:rPr>
              <w:t xml:space="preserve"> turpmākajā attīstībā ir jāparedz intensīvāka rīcība </w:t>
            </w:r>
            <w:r w:rsidR="00DD34C3" w:rsidRPr="00CE49EA">
              <w:rPr>
                <w:rFonts w:ascii="Times New Roman" w:hAnsi="Times New Roman"/>
              </w:rPr>
              <w:t>narkotiku</w:t>
            </w:r>
            <w:r w:rsidRPr="00CE49EA">
              <w:rPr>
                <w:rFonts w:ascii="Times New Roman" w:hAnsi="Times New Roman"/>
              </w:rPr>
              <w:t xml:space="preserve"> un jauno psihoaktīvo vielu lietošanas profilakses un ārstniecības jomās.</w:t>
            </w:r>
          </w:p>
          <w:p w:rsidR="00A73732" w:rsidRPr="00CE49EA" w:rsidRDefault="00292FE9" w:rsidP="003F29F9">
            <w:pPr>
              <w:ind w:firstLine="720"/>
              <w:jc w:val="both"/>
              <w:rPr>
                <w:rFonts w:ascii="Times New Roman" w:hAnsi="Times New Roman"/>
              </w:rPr>
            </w:pPr>
            <w:r w:rsidRPr="00CE49EA">
              <w:rPr>
                <w:rFonts w:ascii="Times New Roman" w:hAnsi="Times New Roman"/>
              </w:rPr>
              <w:t>Cita starpā pārskata periodā tika konstatēts, ka jaunieši nepietiekami tiek iesaistīti ārstniecības un rehabilitācijas programmās, ko kavē gan nepietiekami finanšu līdzekļi, gan dažādi institucionālie traucēkļi. Lai šo jautājumu risinātu, Veselības ministrijas vadītā NKNIKP darba grupa izstrādājusi priekšlikumus, tādēļ vēlams</w:t>
            </w:r>
            <w:r w:rsidR="003F29F9" w:rsidRPr="00CE49EA">
              <w:rPr>
                <w:rFonts w:ascii="Times New Roman" w:hAnsi="Times New Roman"/>
              </w:rPr>
              <w:t xml:space="preserve"> arī tos integrēt pamatnostādnēs paredzēto uzdevumu un pasākumu plānā</w:t>
            </w:r>
            <w:r w:rsidRPr="00CE49EA">
              <w:rPr>
                <w:rFonts w:ascii="Times New Roman" w:hAnsi="Times New Roman"/>
              </w:rPr>
              <w:t>.</w:t>
            </w:r>
          </w:p>
          <w:p w:rsidR="00CA4732" w:rsidRPr="00CE49EA" w:rsidRDefault="00292FE9" w:rsidP="00DD34C3">
            <w:pPr>
              <w:jc w:val="both"/>
              <w:rPr>
                <w:rFonts w:ascii="Times New Roman" w:hAnsi="Times New Roman"/>
              </w:rPr>
            </w:pPr>
            <w:r w:rsidRPr="00CE49EA">
              <w:rPr>
                <w:rFonts w:ascii="Times New Roman" w:hAnsi="Times New Roman"/>
              </w:rPr>
              <w:t xml:space="preserve">          Vērtējot pamatnostādnēs identificēto problēmu aktualitāti, var secināt, ka tā</w:t>
            </w:r>
            <w:r w:rsidR="003F29F9" w:rsidRPr="00CE49EA">
              <w:rPr>
                <w:rFonts w:ascii="Times New Roman" w:hAnsi="Times New Roman"/>
              </w:rPr>
              <w:t>s kopumā saglabājušās nemainīgas</w:t>
            </w:r>
            <w:r w:rsidRPr="00CE49EA">
              <w:rPr>
                <w:rFonts w:ascii="Times New Roman" w:hAnsi="Times New Roman"/>
              </w:rPr>
              <w:t>, tādēļ to izpilde būtu jāturpina, paredzot resursus pašvaldību koordinācijai atkarību profilakses jautājumos, selektīvās un indikatīvās profilakses ī</w:t>
            </w:r>
            <w:r w:rsidR="003F29F9" w:rsidRPr="00CE49EA">
              <w:rPr>
                <w:rFonts w:ascii="Times New Roman" w:hAnsi="Times New Roman"/>
              </w:rPr>
              <w:t>stenošanai, ārstniecībai</w:t>
            </w:r>
            <w:r w:rsidRPr="00CE49EA">
              <w:rPr>
                <w:rFonts w:ascii="Times New Roman" w:hAnsi="Times New Roman"/>
              </w:rPr>
              <w:t xml:space="preserve"> un kaitēju</w:t>
            </w:r>
            <w:r w:rsidR="003F29F9" w:rsidRPr="00CE49EA">
              <w:rPr>
                <w:rFonts w:ascii="Times New Roman" w:hAnsi="Times New Roman"/>
              </w:rPr>
              <w:t xml:space="preserve">ma mazināšanai, kā arī </w:t>
            </w:r>
            <w:r w:rsidR="00DD34C3" w:rsidRPr="00CE49EA">
              <w:rPr>
                <w:rFonts w:ascii="Times New Roman" w:hAnsi="Times New Roman"/>
              </w:rPr>
              <w:t>narkotiku</w:t>
            </w:r>
            <w:r w:rsidR="006F7CE8" w:rsidRPr="00CE49EA">
              <w:rPr>
                <w:rFonts w:ascii="Times New Roman" w:hAnsi="Times New Roman"/>
              </w:rPr>
              <w:t xml:space="preserve"> lietošanas un ar to saistītā kaitējuma</w:t>
            </w:r>
            <w:r w:rsidR="00655588" w:rsidRPr="00CE49EA">
              <w:rPr>
                <w:rFonts w:ascii="Times New Roman" w:hAnsi="Times New Roman"/>
              </w:rPr>
              <w:t xml:space="preserve"> mazināšanai ieslodzījuma</w:t>
            </w:r>
            <w:r w:rsidRPr="00CE49EA">
              <w:rPr>
                <w:rFonts w:ascii="Times New Roman" w:hAnsi="Times New Roman"/>
              </w:rPr>
              <w:t xml:space="preserve"> vietās. Cita starpā būtu jāuzlabo arī dialogs ar pilsonisko sabiedrību.</w:t>
            </w:r>
          </w:p>
        </w:tc>
      </w:tr>
    </w:tbl>
    <w:p w:rsidR="00F400FE" w:rsidRPr="00CE49EA" w:rsidRDefault="00F400FE" w:rsidP="007E2645">
      <w:pPr>
        <w:pStyle w:val="Heading1"/>
        <w:numPr>
          <w:ilvl w:val="0"/>
          <w:numId w:val="4"/>
        </w:numPr>
        <w:spacing w:before="0"/>
        <w:jc w:val="center"/>
        <w:rPr>
          <w:rFonts w:ascii="Times New Roman" w:hAnsi="Times New Roman" w:cs="Times New Roman"/>
          <w:sz w:val="24"/>
          <w:szCs w:val="24"/>
        </w:rPr>
        <w:sectPr w:rsidR="00F400FE" w:rsidRPr="00CE49EA" w:rsidSect="00E02075">
          <w:pgSz w:w="12240" w:h="15840"/>
          <w:pgMar w:top="1134" w:right="1134" w:bottom="1134" w:left="1701" w:header="680" w:footer="680" w:gutter="0"/>
          <w:cols w:space="708"/>
          <w:docGrid w:linePitch="360"/>
        </w:sectPr>
      </w:pPr>
    </w:p>
    <w:p w:rsidR="00E36826" w:rsidRPr="00CE49EA" w:rsidRDefault="00B55D4A" w:rsidP="007E2645">
      <w:pPr>
        <w:pStyle w:val="Heading1"/>
        <w:numPr>
          <w:ilvl w:val="0"/>
          <w:numId w:val="4"/>
        </w:numPr>
        <w:spacing w:before="0"/>
        <w:jc w:val="center"/>
        <w:rPr>
          <w:rFonts w:ascii="Times New Roman" w:hAnsi="Times New Roman" w:cs="Times New Roman"/>
          <w:sz w:val="24"/>
          <w:szCs w:val="24"/>
        </w:rPr>
      </w:pPr>
      <w:bookmarkStart w:id="31" w:name="_Toc395566291"/>
      <w:bookmarkStart w:id="32" w:name="_Toc396723550"/>
      <w:r w:rsidRPr="00CE49EA">
        <w:rPr>
          <w:rFonts w:ascii="Times New Roman" w:hAnsi="Times New Roman" w:cs="Times New Roman"/>
          <w:sz w:val="24"/>
          <w:szCs w:val="24"/>
        </w:rPr>
        <w:lastRenderedPageBreak/>
        <w:t>POLITIKAS UN DARBĪBAS REZULTATĪVO RĀDĪTĀJU IZPILDE</w:t>
      </w:r>
      <w:bookmarkEnd w:id="31"/>
      <w:bookmarkEnd w:id="32"/>
    </w:p>
    <w:p w:rsidR="009A014C" w:rsidRPr="00CE49EA" w:rsidRDefault="009A014C" w:rsidP="00E73376">
      <w:pPr>
        <w:ind w:firstLine="720"/>
        <w:jc w:val="both"/>
        <w:rPr>
          <w:rFonts w:ascii="Times New Roman" w:hAnsi="Times New Roman"/>
        </w:rPr>
      </w:pPr>
      <w:r w:rsidRPr="00CE49EA">
        <w:rPr>
          <w:rFonts w:ascii="Times New Roman" w:hAnsi="Times New Roman"/>
        </w:rPr>
        <w:t xml:space="preserve">Lai pārskatāmi atspoguļotu prognozēto un sasniegto rezultatīvo rādītāju vērtējumu, tika </w:t>
      </w:r>
      <w:r w:rsidR="00851658" w:rsidRPr="00CE49EA">
        <w:rPr>
          <w:rFonts w:ascii="Times New Roman" w:hAnsi="Times New Roman"/>
        </w:rPr>
        <w:t>izstrādāti apzīmējumi, kuru skaidrojumi</w:t>
      </w:r>
      <w:r w:rsidR="00146DD1" w:rsidRPr="00CE49EA">
        <w:rPr>
          <w:rFonts w:ascii="Times New Roman" w:hAnsi="Times New Roman"/>
        </w:rPr>
        <w:t xml:space="preserve"> iekļauti</w:t>
      </w:r>
      <w:r w:rsidR="00B9638A" w:rsidRPr="00CE49EA">
        <w:rPr>
          <w:rFonts w:ascii="Times New Roman" w:hAnsi="Times New Roman"/>
        </w:rPr>
        <w:t xml:space="preserve"> 3</w:t>
      </w:r>
      <w:r w:rsidR="002F6F7D" w:rsidRPr="00CE49EA">
        <w:rPr>
          <w:rFonts w:ascii="Times New Roman" w:hAnsi="Times New Roman"/>
        </w:rPr>
        <w:t>.</w:t>
      </w:r>
      <w:r w:rsidRPr="00CE49EA">
        <w:rPr>
          <w:rFonts w:ascii="Times New Roman" w:hAnsi="Times New Roman"/>
        </w:rPr>
        <w:t>tabulā.</w:t>
      </w:r>
      <w:r w:rsidR="00DE6CD7" w:rsidRPr="00CE49EA">
        <w:rPr>
          <w:rFonts w:ascii="Times New Roman" w:hAnsi="Times New Roman"/>
        </w:rPr>
        <w:t xml:space="preserve"> </w:t>
      </w:r>
    </w:p>
    <w:p w:rsidR="003F1D13" w:rsidRPr="00CE49EA" w:rsidRDefault="00B9638A" w:rsidP="003F1D13">
      <w:pPr>
        <w:spacing w:before="120"/>
        <w:jc w:val="both"/>
        <w:rPr>
          <w:rFonts w:ascii="Times New Roman" w:hAnsi="Times New Roman"/>
          <w:b/>
          <w:sz w:val="20"/>
          <w:szCs w:val="20"/>
        </w:rPr>
      </w:pPr>
      <w:r w:rsidRPr="00CE49EA">
        <w:rPr>
          <w:rFonts w:ascii="Times New Roman" w:hAnsi="Times New Roman"/>
          <w:b/>
          <w:sz w:val="20"/>
          <w:szCs w:val="20"/>
        </w:rPr>
        <w:t>3</w:t>
      </w:r>
      <w:r w:rsidR="00422C18" w:rsidRPr="00CE49EA">
        <w:rPr>
          <w:rFonts w:ascii="Times New Roman" w:hAnsi="Times New Roman"/>
          <w:b/>
          <w:sz w:val="20"/>
          <w:szCs w:val="20"/>
        </w:rPr>
        <w:t>.t</w:t>
      </w:r>
      <w:r w:rsidR="003F1D13" w:rsidRPr="00CE49EA">
        <w:rPr>
          <w:rFonts w:ascii="Times New Roman" w:hAnsi="Times New Roman"/>
          <w:b/>
          <w:sz w:val="20"/>
          <w:szCs w:val="20"/>
        </w:rPr>
        <w:t>abula. Rezultatīvo rādītāju novērtēšanai izmantoto simbolu skaidrojums</w:t>
      </w:r>
    </w:p>
    <w:tbl>
      <w:tblPr>
        <w:tblStyle w:val="TableGrid"/>
        <w:tblpPr w:leftFromText="180" w:rightFromText="180" w:vertAnchor="text" w:tblpXSpec="center" w:tblpY="1"/>
        <w:tblOverlap w:val="never"/>
        <w:tblW w:w="0" w:type="auto"/>
        <w:tblLook w:val="00A0" w:firstRow="1" w:lastRow="0" w:firstColumn="1" w:lastColumn="0" w:noHBand="0" w:noVBand="0"/>
      </w:tblPr>
      <w:tblGrid>
        <w:gridCol w:w="1848"/>
        <w:gridCol w:w="626"/>
        <w:gridCol w:w="3229"/>
        <w:gridCol w:w="3692"/>
      </w:tblGrid>
      <w:tr w:rsidR="009A014C" w:rsidRPr="00CE49EA" w:rsidTr="004C23DE">
        <w:tc>
          <w:tcPr>
            <w:tcW w:w="1858" w:type="dxa"/>
          </w:tcPr>
          <w:p w:rsidR="009A014C" w:rsidRPr="00CE49EA" w:rsidRDefault="009A014C" w:rsidP="004C23DE">
            <w:pPr>
              <w:rPr>
                <w:rFonts w:ascii="Times New Roman" w:hAnsi="Times New Roman"/>
                <w:sz w:val="20"/>
                <w:szCs w:val="20"/>
              </w:rPr>
            </w:pPr>
            <w:r w:rsidRPr="00CE49EA">
              <w:rPr>
                <w:rFonts w:ascii="Times New Roman" w:hAnsi="Times New Roman"/>
                <w:sz w:val="20"/>
                <w:szCs w:val="20"/>
              </w:rPr>
              <w:t>Rezultāts sasniegts</w:t>
            </w:r>
          </w:p>
        </w:tc>
        <w:tc>
          <w:tcPr>
            <w:tcW w:w="629" w:type="dxa"/>
            <w:vAlign w:val="bottom"/>
          </w:tcPr>
          <w:p w:rsidR="009A014C" w:rsidRPr="00CE49EA" w:rsidRDefault="009A014C" w:rsidP="004C23DE">
            <w:pPr>
              <w:jc w:val="center"/>
              <w:rPr>
                <w:rFonts w:ascii="Times New Roman" w:hAnsi="Times New Roman"/>
                <w:b/>
                <w:color w:val="548DD4" w:themeColor="text2" w:themeTint="99"/>
              </w:rPr>
            </w:pPr>
            <w:r w:rsidRPr="00CE49EA">
              <w:rPr>
                <w:rFonts w:ascii="Times New Roman" w:hAnsi="Times New Roman"/>
                <w:b/>
                <w:color w:val="548DD4" w:themeColor="text2" w:themeTint="99"/>
              </w:rPr>
              <w:sym w:font="Symbol" w:char="F0D6"/>
            </w:r>
          </w:p>
          <w:p w:rsidR="009A014C" w:rsidRPr="00CE49EA" w:rsidRDefault="009A014C" w:rsidP="004C23DE">
            <w:pPr>
              <w:jc w:val="center"/>
              <w:rPr>
                <w:rFonts w:ascii="Times New Roman" w:hAnsi="Times New Roman"/>
              </w:rPr>
            </w:pPr>
          </w:p>
        </w:tc>
        <w:tc>
          <w:tcPr>
            <w:tcW w:w="3255" w:type="dxa"/>
          </w:tcPr>
          <w:p w:rsidR="009A014C" w:rsidRPr="00CE49EA" w:rsidRDefault="009A014C" w:rsidP="004C23DE">
            <w:pPr>
              <w:rPr>
                <w:rFonts w:ascii="Times New Roman" w:hAnsi="Times New Roman"/>
                <w:sz w:val="20"/>
                <w:szCs w:val="20"/>
              </w:rPr>
            </w:pPr>
            <w:r w:rsidRPr="00CE49EA">
              <w:rPr>
                <w:rFonts w:ascii="Times New Roman" w:hAnsi="Times New Roman"/>
                <w:sz w:val="20"/>
                <w:szCs w:val="20"/>
              </w:rPr>
              <w:t>Statistiskā nobīde līdz 2% no prognozētā.</w:t>
            </w:r>
          </w:p>
        </w:tc>
        <w:tc>
          <w:tcPr>
            <w:tcW w:w="3722" w:type="dxa"/>
            <w:vMerge w:val="restart"/>
          </w:tcPr>
          <w:p w:rsidR="009A014C" w:rsidRPr="00CE49EA" w:rsidRDefault="009A014C" w:rsidP="004C23DE">
            <w:pPr>
              <w:jc w:val="both"/>
              <w:rPr>
                <w:rFonts w:ascii="Times New Roman" w:hAnsi="Times New Roman"/>
                <w:sz w:val="20"/>
                <w:szCs w:val="20"/>
              </w:rPr>
            </w:pPr>
            <w:r w:rsidRPr="00CE49EA">
              <w:rPr>
                <w:rFonts w:ascii="Times New Roman" w:hAnsi="Times New Roman"/>
                <w:sz w:val="20"/>
                <w:szCs w:val="20"/>
              </w:rPr>
              <w:t>Ja rezultatīvais rādītājs ir izteikts absolūtos skaitļos, nobīde tiek aprēķināta procentuāli.</w:t>
            </w:r>
          </w:p>
          <w:p w:rsidR="009A014C" w:rsidRPr="00CE49EA" w:rsidRDefault="009A014C" w:rsidP="004C23DE">
            <w:pPr>
              <w:jc w:val="both"/>
              <w:rPr>
                <w:rFonts w:ascii="Times New Roman" w:hAnsi="Times New Roman"/>
                <w:sz w:val="20"/>
                <w:szCs w:val="20"/>
              </w:rPr>
            </w:pPr>
          </w:p>
          <w:p w:rsidR="009A014C" w:rsidRPr="00CE49EA" w:rsidRDefault="009A014C" w:rsidP="004C23DE">
            <w:pPr>
              <w:jc w:val="both"/>
              <w:rPr>
                <w:rFonts w:ascii="Times New Roman" w:hAnsi="Times New Roman"/>
                <w:sz w:val="20"/>
                <w:szCs w:val="20"/>
              </w:rPr>
            </w:pPr>
            <w:r w:rsidRPr="00CE49EA">
              <w:rPr>
                <w:rFonts w:ascii="Times New Roman" w:hAnsi="Times New Roman"/>
                <w:sz w:val="20"/>
                <w:szCs w:val="20"/>
              </w:rPr>
              <w:t>Ja izlases apmērs ir pārāk neliels (līdz 100), procentuālais īpatsvars netiek aprēķināts, bet attiecīgo vērtējumu pamato ar kvalitatīvām metodēm.</w:t>
            </w:r>
          </w:p>
        </w:tc>
      </w:tr>
      <w:tr w:rsidR="009A014C" w:rsidRPr="00CE49EA" w:rsidTr="004C23DE">
        <w:tc>
          <w:tcPr>
            <w:tcW w:w="1858" w:type="dxa"/>
          </w:tcPr>
          <w:p w:rsidR="009A014C" w:rsidRPr="00CE49EA" w:rsidRDefault="009A014C" w:rsidP="004C23DE">
            <w:pPr>
              <w:rPr>
                <w:rFonts w:ascii="Times New Roman" w:hAnsi="Times New Roman"/>
                <w:sz w:val="20"/>
                <w:szCs w:val="20"/>
              </w:rPr>
            </w:pPr>
            <w:r w:rsidRPr="00CE49EA">
              <w:rPr>
                <w:rFonts w:ascii="Times New Roman" w:hAnsi="Times New Roman"/>
                <w:sz w:val="20"/>
                <w:szCs w:val="20"/>
              </w:rPr>
              <w:t>Rezultāts sliktāks par prognozēto</w:t>
            </w:r>
          </w:p>
        </w:tc>
        <w:tc>
          <w:tcPr>
            <w:tcW w:w="629" w:type="dxa"/>
            <w:vAlign w:val="bottom"/>
          </w:tcPr>
          <w:p w:rsidR="009A014C" w:rsidRPr="00CE49EA" w:rsidRDefault="009A014C" w:rsidP="004C23DE">
            <w:pPr>
              <w:jc w:val="center"/>
              <w:rPr>
                <w:rFonts w:ascii="Times New Roman" w:hAnsi="Times New Roman"/>
                <w:b/>
                <w:color w:val="FF0000"/>
              </w:rPr>
            </w:pPr>
            <w:r w:rsidRPr="00CE49EA">
              <w:rPr>
                <w:rFonts w:ascii="Times New Roman" w:hAnsi="Times New Roman"/>
                <w:b/>
                <w:color w:val="FF0000"/>
              </w:rPr>
              <w:sym w:font="Symbol" w:char="F0AF"/>
            </w:r>
          </w:p>
          <w:p w:rsidR="009A014C" w:rsidRPr="00CE49EA" w:rsidRDefault="009A014C" w:rsidP="004C23DE">
            <w:pPr>
              <w:jc w:val="center"/>
              <w:rPr>
                <w:rFonts w:ascii="Times New Roman" w:hAnsi="Times New Roman"/>
              </w:rPr>
            </w:pPr>
          </w:p>
        </w:tc>
        <w:tc>
          <w:tcPr>
            <w:tcW w:w="3255" w:type="dxa"/>
          </w:tcPr>
          <w:p w:rsidR="009A014C" w:rsidRPr="00CE49EA" w:rsidRDefault="009A014C" w:rsidP="004C23DE">
            <w:pPr>
              <w:rPr>
                <w:rFonts w:ascii="Times New Roman" w:hAnsi="Times New Roman"/>
                <w:sz w:val="20"/>
                <w:szCs w:val="20"/>
              </w:rPr>
            </w:pPr>
            <w:r w:rsidRPr="00CE49EA">
              <w:rPr>
                <w:rFonts w:ascii="Times New Roman" w:hAnsi="Times New Roman"/>
                <w:sz w:val="20"/>
                <w:szCs w:val="20"/>
              </w:rPr>
              <w:t>Statistiskā nobīde lielāka par 2% no prognozētā.</w:t>
            </w:r>
          </w:p>
        </w:tc>
        <w:tc>
          <w:tcPr>
            <w:tcW w:w="3722" w:type="dxa"/>
            <w:vMerge/>
          </w:tcPr>
          <w:p w:rsidR="009A014C" w:rsidRPr="00CE49EA" w:rsidRDefault="009A014C" w:rsidP="004C23DE">
            <w:pPr>
              <w:rPr>
                <w:rFonts w:ascii="Times New Roman" w:hAnsi="Times New Roman"/>
                <w:sz w:val="20"/>
                <w:szCs w:val="20"/>
              </w:rPr>
            </w:pPr>
          </w:p>
        </w:tc>
      </w:tr>
      <w:tr w:rsidR="009A014C" w:rsidRPr="00CE49EA" w:rsidTr="004C23DE">
        <w:trPr>
          <w:trHeight w:val="491"/>
        </w:trPr>
        <w:tc>
          <w:tcPr>
            <w:tcW w:w="1858" w:type="dxa"/>
          </w:tcPr>
          <w:p w:rsidR="009A014C" w:rsidRPr="00CE49EA" w:rsidRDefault="009A014C" w:rsidP="004C23DE">
            <w:pPr>
              <w:rPr>
                <w:rFonts w:ascii="Times New Roman" w:hAnsi="Times New Roman"/>
                <w:sz w:val="20"/>
                <w:szCs w:val="20"/>
              </w:rPr>
            </w:pPr>
            <w:r w:rsidRPr="00CE49EA">
              <w:rPr>
                <w:rFonts w:ascii="Times New Roman" w:hAnsi="Times New Roman"/>
                <w:sz w:val="20"/>
                <w:szCs w:val="20"/>
              </w:rPr>
              <w:t>Rezultāts labāks par prognozēto</w:t>
            </w:r>
          </w:p>
        </w:tc>
        <w:tc>
          <w:tcPr>
            <w:tcW w:w="629" w:type="dxa"/>
            <w:vAlign w:val="bottom"/>
          </w:tcPr>
          <w:p w:rsidR="009A014C" w:rsidRPr="00CE49EA" w:rsidRDefault="009A014C" w:rsidP="004C23DE">
            <w:pPr>
              <w:jc w:val="center"/>
              <w:rPr>
                <w:rFonts w:ascii="Times New Roman" w:hAnsi="Times New Roman"/>
                <w:b/>
                <w:color w:val="008000"/>
              </w:rPr>
            </w:pPr>
            <w:r w:rsidRPr="00CE49EA">
              <w:rPr>
                <w:rFonts w:ascii="Times New Roman" w:hAnsi="Times New Roman"/>
                <w:b/>
                <w:color w:val="008000"/>
              </w:rPr>
              <w:sym w:font="Symbol" w:char="F0AD"/>
            </w:r>
          </w:p>
        </w:tc>
        <w:tc>
          <w:tcPr>
            <w:tcW w:w="3255" w:type="dxa"/>
          </w:tcPr>
          <w:p w:rsidR="009A014C" w:rsidRPr="00CE49EA" w:rsidRDefault="009A014C" w:rsidP="004C23DE">
            <w:pPr>
              <w:rPr>
                <w:rFonts w:ascii="Times New Roman" w:hAnsi="Times New Roman"/>
                <w:sz w:val="20"/>
              </w:rPr>
            </w:pPr>
            <w:r w:rsidRPr="00CE49EA">
              <w:rPr>
                <w:rFonts w:ascii="Times New Roman" w:hAnsi="Times New Roman"/>
                <w:sz w:val="20"/>
                <w:szCs w:val="20"/>
              </w:rPr>
              <w:t>Stat</w:t>
            </w:r>
            <w:r w:rsidR="00116F25" w:rsidRPr="00CE49EA">
              <w:rPr>
                <w:rFonts w:ascii="Times New Roman" w:hAnsi="Times New Roman"/>
                <w:sz w:val="20"/>
                <w:szCs w:val="20"/>
              </w:rPr>
              <w:t>istiskā nobīde lielāka par 2% n</w:t>
            </w:r>
            <w:r w:rsidRPr="00CE49EA">
              <w:rPr>
                <w:rFonts w:ascii="Times New Roman" w:hAnsi="Times New Roman"/>
                <w:sz w:val="20"/>
                <w:szCs w:val="20"/>
              </w:rPr>
              <w:t>o prognozētā</w:t>
            </w:r>
          </w:p>
        </w:tc>
        <w:tc>
          <w:tcPr>
            <w:tcW w:w="3722" w:type="dxa"/>
            <w:vMerge/>
          </w:tcPr>
          <w:p w:rsidR="009A014C" w:rsidRPr="00CE49EA" w:rsidRDefault="009A014C" w:rsidP="004C23DE">
            <w:pPr>
              <w:rPr>
                <w:rFonts w:ascii="Times New Roman" w:hAnsi="Times New Roman"/>
                <w:sz w:val="20"/>
                <w:szCs w:val="20"/>
              </w:rPr>
            </w:pPr>
          </w:p>
        </w:tc>
      </w:tr>
    </w:tbl>
    <w:p w:rsidR="00146DD1" w:rsidRPr="00CE49EA" w:rsidRDefault="00146DD1" w:rsidP="0026148F">
      <w:pPr>
        <w:jc w:val="both"/>
        <w:rPr>
          <w:rFonts w:ascii="Times New Roman" w:hAnsi="Times New Roman"/>
          <w:color w:val="000000"/>
        </w:rPr>
      </w:pPr>
      <w:bookmarkStart w:id="33" w:name="_Toc393151527"/>
      <w:bookmarkStart w:id="34" w:name="_Toc393158135"/>
      <w:bookmarkStart w:id="35" w:name="_Toc393159297"/>
      <w:bookmarkStart w:id="36" w:name="_Toc393160578"/>
      <w:bookmarkStart w:id="37" w:name="_Toc395566292"/>
    </w:p>
    <w:p w:rsidR="00DE6CD7" w:rsidRPr="00CE49EA" w:rsidRDefault="00146DD1" w:rsidP="00355728">
      <w:pPr>
        <w:ind w:firstLine="720"/>
        <w:jc w:val="both"/>
        <w:rPr>
          <w:rFonts w:ascii="Times New Roman" w:hAnsi="Times New Roman"/>
        </w:rPr>
      </w:pPr>
      <w:r w:rsidRPr="00CE49EA">
        <w:rPr>
          <w:rFonts w:ascii="Times New Roman" w:hAnsi="Times New Roman"/>
          <w:color w:val="000000"/>
        </w:rPr>
        <w:t>Rādītāju</w:t>
      </w:r>
      <w:r w:rsidR="00DE6CD7" w:rsidRPr="00CE49EA">
        <w:rPr>
          <w:rFonts w:ascii="Times New Roman" w:hAnsi="Times New Roman"/>
          <w:color w:val="000000"/>
        </w:rPr>
        <w:t xml:space="preserve"> aprēķins veikts saskaņā ar </w:t>
      </w:r>
      <w:r w:rsidR="007A7823" w:rsidRPr="00CE49EA">
        <w:rPr>
          <w:rFonts w:ascii="Times New Roman" w:hAnsi="Times New Roman"/>
          <w:color w:val="000000"/>
        </w:rPr>
        <w:t xml:space="preserve">pamatnostādņu rezultatīvo rādītāju pasi. </w:t>
      </w:r>
      <w:r w:rsidR="0026148F" w:rsidRPr="00CE49EA">
        <w:rPr>
          <w:rFonts w:ascii="Times New Roman" w:hAnsi="Times New Roman"/>
        </w:rPr>
        <w:t xml:space="preserve">Vienlaikus jāvērš </w:t>
      </w:r>
      <w:proofErr w:type="gramStart"/>
      <w:r w:rsidR="0026148F" w:rsidRPr="00CE49EA">
        <w:rPr>
          <w:rFonts w:ascii="Times New Roman" w:hAnsi="Times New Roman"/>
        </w:rPr>
        <w:t>uzmanību</w:t>
      </w:r>
      <w:proofErr w:type="gramEnd"/>
      <w:r w:rsidR="0026148F" w:rsidRPr="00CE49EA">
        <w:rPr>
          <w:rFonts w:ascii="Times New Roman" w:hAnsi="Times New Roman"/>
        </w:rPr>
        <w:t>, ka pamatno</w:t>
      </w:r>
      <w:r w:rsidR="00355728" w:rsidRPr="00CE49EA">
        <w:rPr>
          <w:rFonts w:ascii="Times New Roman" w:hAnsi="Times New Roman"/>
        </w:rPr>
        <w:t>stādnēs</w:t>
      </w:r>
      <w:r w:rsidR="0026148F" w:rsidRPr="00CE49EA">
        <w:rPr>
          <w:rFonts w:ascii="Times New Roman" w:hAnsi="Times New Roman"/>
        </w:rPr>
        <w:t xml:space="preserve"> noteiktie </w:t>
      </w:r>
      <w:r w:rsidR="0026148F" w:rsidRPr="00CE49EA">
        <w:rPr>
          <w:rFonts w:ascii="Times New Roman" w:hAnsi="Times New Roman"/>
          <w:b/>
        </w:rPr>
        <w:t>darbības radītāji</w:t>
      </w:r>
      <w:r w:rsidR="0026148F" w:rsidRPr="00CE49EA">
        <w:rPr>
          <w:rFonts w:ascii="Times New Roman" w:hAnsi="Times New Roman"/>
        </w:rPr>
        <w:t xml:space="preserve"> raksturo izpildes līmeni daļai no rīcīb</w:t>
      </w:r>
      <w:r w:rsidR="00355728" w:rsidRPr="00CE49EA">
        <w:rPr>
          <w:rFonts w:ascii="Times New Roman" w:hAnsi="Times New Roman"/>
        </w:rPr>
        <w:t>as plānā iekļautajiem uzdevumiem</w:t>
      </w:r>
      <w:r w:rsidR="0026148F" w:rsidRPr="00CE49EA">
        <w:rPr>
          <w:rFonts w:ascii="Times New Roman" w:hAnsi="Times New Roman"/>
        </w:rPr>
        <w:t>, līdz ar to plāna ieviešanas efektivitāte šajā tabulā atspoguļota daļēji. Detalizēta visu uzdevumu izpildes gaitas analīze iekļauta informatīvā ziņojuma 2.nodaļā un 1.pielikumā.</w:t>
      </w:r>
    </w:p>
    <w:p w:rsidR="009A014C" w:rsidRPr="00CE49EA" w:rsidRDefault="007E2645" w:rsidP="007E2645">
      <w:pPr>
        <w:pStyle w:val="Heading2"/>
        <w:numPr>
          <w:ilvl w:val="1"/>
          <w:numId w:val="4"/>
        </w:numPr>
        <w:spacing w:before="120" w:after="0"/>
        <w:rPr>
          <w:rFonts w:ascii="Times New Roman" w:hAnsi="Times New Roman" w:cs="Times New Roman"/>
          <w:i w:val="0"/>
          <w:sz w:val="24"/>
          <w:szCs w:val="24"/>
          <w:u w:val="single"/>
        </w:rPr>
      </w:pPr>
      <w:r w:rsidRPr="00CE49EA">
        <w:rPr>
          <w:rFonts w:ascii="Times New Roman" w:hAnsi="Times New Roman" w:cs="Times New Roman"/>
          <w:i w:val="0"/>
          <w:color w:val="000000"/>
          <w:sz w:val="24"/>
          <w:szCs w:val="24"/>
          <w:u w:val="single"/>
        </w:rPr>
        <w:t xml:space="preserve"> </w:t>
      </w:r>
      <w:bookmarkStart w:id="38" w:name="_Toc396723551"/>
      <w:r w:rsidR="009A014C" w:rsidRPr="00CE49EA">
        <w:rPr>
          <w:rFonts w:ascii="Times New Roman" w:hAnsi="Times New Roman" w:cs="Times New Roman"/>
          <w:i w:val="0"/>
          <w:color w:val="000000"/>
          <w:sz w:val="24"/>
          <w:szCs w:val="24"/>
          <w:u w:val="single"/>
        </w:rPr>
        <w:t>Politikas mērķis:</w:t>
      </w:r>
      <w:r w:rsidR="009A014C" w:rsidRPr="00CE49EA">
        <w:rPr>
          <w:rFonts w:ascii="Times New Roman" w:hAnsi="Times New Roman" w:cs="Times New Roman"/>
          <w:i w:val="0"/>
          <w:sz w:val="24"/>
          <w:szCs w:val="24"/>
          <w:u w:val="single"/>
        </w:rPr>
        <w:t xml:space="preserve"> samazināt nelegālo narkotiku lietošanas </w:t>
      </w:r>
      <w:proofErr w:type="spellStart"/>
      <w:r w:rsidR="009A014C" w:rsidRPr="00CE49EA">
        <w:rPr>
          <w:rFonts w:ascii="Times New Roman" w:hAnsi="Times New Roman" w:cs="Times New Roman"/>
          <w:i w:val="0"/>
          <w:sz w:val="24"/>
          <w:szCs w:val="24"/>
          <w:u w:val="single"/>
        </w:rPr>
        <w:t>akceptējamību</w:t>
      </w:r>
      <w:proofErr w:type="spellEnd"/>
      <w:r w:rsidR="009A014C" w:rsidRPr="00CE49EA">
        <w:rPr>
          <w:rFonts w:ascii="Times New Roman" w:hAnsi="Times New Roman" w:cs="Times New Roman"/>
          <w:i w:val="0"/>
          <w:sz w:val="24"/>
          <w:szCs w:val="24"/>
          <w:u w:val="single"/>
        </w:rPr>
        <w:t xml:space="preserve"> sabiedrībā</w:t>
      </w:r>
      <w:bookmarkEnd w:id="33"/>
      <w:bookmarkEnd w:id="34"/>
      <w:bookmarkEnd w:id="35"/>
      <w:bookmarkEnd w:id="36"/>
      <w:bookmarkEnd w:id="37"/>
      <w:bookmarkEnd w:id="38"/>
    </w:p>
    <w:p w:rsidR="009A014C" w:rsidRPr="00CE49EA" w:rsidRDefault="009A014C" w:rsidP="00B55D4A">
      <w:pPr>
        <w:spacing w:before="120"/>
        <w:jc w:val="both"/>
        <w:rPr>
          <w:rFonts w:ascii="Times New Roman" w:hAnsi="Times New Roman"/>
          <w:b/>
        </w:rPr>
      </w:pPr>
      <w:r w:rsidRPr="00CE49EA">
        <w:rPr>
          <w:rFonts w:ascii="Times New Roman" w:hAnsi="Times New Roman"/>
          <w:b/>
        </w:rPr>
        <w:t>Sasniegtie politikas rezultāti</w:t>
      </w:r>
    </w:p>
    <w:tbl>
      <w:tblPr>
        <w:tblW w:w="4977"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389"/>
        <w:gridCol w:w="989"/>
        <w:gridCol w:w="1269"/>
        <w:gridCol w:w="1271"/>
        <w:gridCol w:w="1428"/>
      </w:tblGrid>
      <w:tr w:rsidR="009A014C" w:rsidRPr="00CE49EA" w:rsidTr="00A955A8">
        <w:trPr>
          <w:trHeight w:val="380"/>
        </w:trPr>
        <w:tc>
          <w:tcPr>
            <w:tcW w:w="2348"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9A014C" w:rsidRPr="00CE49EA" w:rsidRDefault="009A014C" w:rsidP="00DC2E6D">
            <w:pPr>
              <w:jc w:val="center"/>
              <w:rPr>
                <w:rFonts w:ascii="Times New Roman" w:hAnsi="Times New Roman"/>
                <w:b/>
                <w:bCs/>
                <w:color w:val="000000"/>
                <w:sz w:val="20"/>
                <w:szCs w:val="20"/>
              </w:rPr>
            </w:pPr>
            <w:r w:rsidRPr="00CE49EA">
              <w:rPr>
                <w:rFonts w:ascii="Times New Roman" w:hAnsi="Times New Roman"/>
                <w:b/>
                <w:bCs/>
                <w:color w:val="000000"/>
                <w:sz w:val="20"/>
                <w:szCs w:val="20"/>
              </w:rPr>
              <w:t>Rezultatīvais rādītājs</w:t>
            </w:r>
          </w:p>
        </w:tc>
        <w:tc>
          <w:tcPr>
            <w:tcW w:w="529"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9A014C" w:rsidRPr="00CE49EA" w:rsidRDefault="009A014C" w:rsidP="00DC2E6D">
            <w:pPr>
              <w:jc w:val="center"/>
              <w:rPr>
                <w:rFonts w:ascii="Times New Roman" w:hAnsi="Times New Roman"/>
                <w:b/>
                <w:sz w:val="20"/>
                <w:szCs w:val="20"/>
              </w:rPr>
            </w:pPr>
            <w:r w:rsidRPr="00CE49EA">
              <w:rPr>
                <w:rFonts w:ascii="Times New Roman" w:hAnsi="Times New Roman"/>
                <w:b/>
                <w:sz w:val="20"/>
                <w:szCs w:val="20"/>
              </w:rPr>
              <w:t>2009.</w:t>
            </w:r>
          </w:p>
          <w:p w:rsidR="009A014C" w:rsidRPr="00CE49EA" w:rsidRDefault="009A014C" w:rsidP="00DC2E6D">
            <w:pPr>
              <w:jc w:val="center"/>
              <w:rPr>
                <w:rFonts w:ascii="Times New Roman" w:hAnsi="Times New Roman"/>
                <w:b/>
                <w:sz w:val="20"/>
                <w:szCs w:val="20"/>
              </w:rPr>
            </w:pPr>
            <w:r w:rsidRPr="00CE49EA">
              <w:rPr>
                <w:rFonts w:ascii="Times New Roman" w:hAnsi="Times New Roman"/>
                <w:b/>
                <w:sz w:val="20"/>
                <w:szCs w:val="20"/>
              </w:rPr>
              <w:t>gads</w:t>
            </w:r>
          </w:p>
        </w:tc>
        <w:tc>
          <w:tcPr>
            <w:tcW w:w="679" w:type="pct"/>
            <w:tcBorders>
              <w:top w:val="single" w:sz="6" w:space="0" w:color="auto"/>
              <w:left w:val="single" w:sz="6" w:space="0" w:color="auto"/>
              <w:bottom w:val="single" w:sz="6" w:space="0" w:color="auto"/>
              <w:right w:val="single" w:sz="4" w:space="0" w:color="auto"/>
            </w:tcBorders>
            <w:shd w:val="clear" w:color="auto" w:fill="8DB3E2" w:themeFill="text2" w:themeFillTint="66"/>
            <w:vAlign w:val="center"/>
          </w:tcPr>
          <w:p w:rsidR="009A014C" w:rsidRPr="00CE49EA" w:rsidRDefault="009A014C" w:rsidP="00DC2E6D">
            <w:pPr>
              <w:jc w:val="center"/>
              <w:rPr>
                <w:rFonts w:ascii="Times New Roman" w:hAnsi="Times New Roman"/>
                <w:b/>
                <w:sz w:val="20"/>
                <w:szCs w:val="20"/>
              </w:rPr>
            </w:pPr>
            <w:r w:rsidRPr="00CE49EA">
              <w:rPr>
                <w:rFonts w:ascii="Times New Roman" w:hAnsi="Times New Roman"/>
                <w:b/>
                <w:sz w:val="20"/>
                <w:szCs w:val="20"/>
              </w:rPr>
              <w:t>2013.</w:t>
            </w:r>
          </w:p>
          <w:p w:rsidR="009A014C" w:rsidRPr="00CE49EA" w:rsidRDefault="009A014C" w:rsidP="00DC2E6D">
            <w:pPr>
              <w:jc w:val="center"/>
              <w:rPr>
                <w:rFonts w:ascii="Times New Roman" w:hAnsi="Times New Roman"/>
                <w:b/>
                <w:sz w:val="20"/>
                <w:szCs w:val="20"/>
              </w:rPr>
            </w:pPr>
            <w:r w:rsidRPr="00CE49EA">
              <w:rPr>
                <w:rFonts w:ascii="Times New Roman" w:hAnsi="Times New Roman"/>
                <w:b/>
                <w:sz w:val="20"/>
                <w:szCs w:val="20"/>
              </w:rPr>
              <w:t xml:space="preserve">gads </w:t>
            </w:r>
          </w:p>
          <w:p w:rsidR="009A014C" w:rsidRPr="00CE49EA" w:rsidRDefault="009A014C" w:rsidP="00DC2E6D">
            <w:pPr>
              <w:jc w:val="center"/>
              <w:rPr>
                <w:rFonts w:ascii="Times New Roman" w:hAnsi="Times New Roman"/>
                <w:b/>
                <w:sz w:val="20"/>
                <w:szCs w:val="20"/>
              </w:rPr>
            </w:pPr>
            <w:r w:rsidRPr="00CE49EA">
              <w:rPr>
                <w:rFonts w:ascii="Times New Roman" w:hAnsi="Times New Roman"/>
                <w:b/>
                <w:sz w:val="20"/>
                <w:szCs w:val="20"/>
              </w:rPr>
              <w:t>prognoze</w:t>
            </w:r>
          </w:p>
        </w:tc>
        <w:tc>
          <w:tcPr>
            <w:tcW w:w="680" w:type="pct"/>
            <w:tcBorders>
              <w:top w:val="single" w:sz="6" w:space="0" w:color="auto"/>
              <w:left w:val="single" w:sz="4" w:space="0" w:color="auto"/>
              <w:bottom w:val="single" w:sz="6" w:space="0" w:color="auto"/>
              <w:right w:val="single" w:sz="6" w:space="0" w:color="auto"/>
            </w:tcBorders>
            <w:shd w:val="clear" w:color="auto" w:fill="8DB3E2" w:themeFill="text2" w:themeFillTint="66"/>
            <w:vAlign w:val="center"/>
          </w:tcPr>
          <w:p w:rsidR="009A014C" w:rsidRPr="00CE49EA" w:rsidRDefault="009A014C" w:rsidP="00DC2E6D">
            <w:pPr>
              <w:jc w:val="center"/>
              <w:rPr>
                <w:rFonts w:ascii="Times New Roman" w:hAnsi="Times New Roman"/>
                <w:b/>
                <w:sz w:val="20"/>
                <w:szCs w:val="20"/>
              </w:rPr>
            </w:pPr>
            <w:r w:rsidRPr="00CE49EA">
              <w:rPr>
                <w:rFonts w:ascii="Times New Roman" w:hAnsi="Times New Roman"/>
                <w:b/>
                <w:sz w:val="20"/>
                <w:szCs w:val="20"/>
              </w:rPr>
              <w:t>2013.</w:t>
            </w:r>
          </w:p>
          <w:p w:rsidR="009A014C" w:rsidRPr="00CE49EA" w:rsidRDefault="009A014C" w:rsidP="00DC2E6D">
            <w:pPr>
              <w:jc w:val="center"/>
              <w:rPr>
                <w:rFonts w:ascii="Times New Roman" w:hAnsi="Times New Roman"/>
                <w:b/>
                <w:sz w:val="20"/>
                <w:szCs w:val="20"/>
              </w:rPr>
            </w:pPr>
            <w:r w:rsidRPr="00CE49EA">
              <w:rPr>
                <w:rFonts w:ascii="Times New Roman" w:hAnsi="Times New Roman"/>
                <w:b/>
                <w:sz w:val="20"/>
                <w:szCs w:val="20"/>
              </w:rPr>
              <w:t>gads sasniegtais</w:t>
            </w:r>
          </w:p>
        </w:tc>
        <w:tc>
          <w:tcPr>
            <w:tcW w:w="764" w:type="pct"/>
            <w:tcBorders>
              <w:top w:val="single" w:sz="6" w:space="0" w:color="auto"/>
              <w:left w:val="single" w:sz="4" w:space="0" w:color="auto"/>
              <w:bottom w:val="single" w:sz="6" w:space="0" w:color="auto"/>
              <w:right w:val="single" w:sz="6" w:space="0" w:color="auto"/>
            </w:tcBorders>
            <w:shd w:val="clear" w:color="auto" w:fill="8DB3E2" w:themeFill="text2" w:themeFillTint="66"/>
            <w:vAlign w:val="center"/>
          </w:tcPr>
          <w:p w:rsidR="009A014C" w:rsidRPr="00CE49EA" w:rsidRDefault="009A014C" w:rsidP="00DC2E6D">
            <w:pPr>
              <w:jc w:val="center"/>
              <w:rPr>
                <w:rFonts w:ascii="Times New Roman" w:hAnsi="Times New Roman"/>
                <w:b/>
                <w:sz w:val="20"/>
                <w:szCs w:val="20"/>
              </w:rPr>
            </w:pPr>
            <w:r w:rsidRPr="00CE49EA">
              <w:rPr>
                <w:rFonts w:ascii="Times New Roman" w:hAnsi="Times New Roman"/>
                <w:b/>
                <w:sz w:val="20"/>
                <w:szCs w:val="20"/>
              </w:rPr>
              <w:t xml:space="preserve">Vērtējums </w:t>
            </w:r>
          </w:p>
          <w:p w:rsidR="001B32E5" w:rsidRPr="00CE49EA" w:rsidRDefault="001B32E5" w:rsidP="00DC2E6D">
            <w:pPr>
              <w:jc w:val="center"/>
              <w:rPr>
                <w:rFonts w:ascii="Times New Roman" w:hAnsi="Times New Roman"/>
                <w:b/>
                <w:sz w:val="20"/>
                <w:szCs w:val="20"/>
              </w:rPr>
            </w:pPr>
            <w:r w:rsidRPr="00CE49EA">
              <w:rPr>
                <w:rFonts w:ascii="Times New Roman" w:hAnsi="Times New Roman"/>
                <w:b/>
                <w:sz w:val="20"/>
                <w:szCs w:val="20"/>
              </w:rPr>
              <w:t>(nobīde no prognozētā)</w:t>
            </w:r>
          </w:p>
        </w:tc>
      </w:tr>
      <w:tr w:rsidR="009A014C" w:rsidRPr="00CE49EA" w:rsidTr="00D06A6F">
        <w:trPr>
          <w:trHeight w:val="277"/>
        </w:trPr>
        <w:tc>
          <w:tcPr>
            <w:tcW w:w="5000" w:type="pct"/>
            <w:gridSpan w:val="5"/>
            <w:tcBorders>
              <w:top w:val="single" w:sz="6" w:space="0" w:color="auto"/>
              <w:left w:val="single" w:sz="6" w:space="0" w:color="auto"/>
              <w:bottom w:val="single" w:sz="4" w:space="0" w:color="auto"/>
              <w:right w:val="single" w:sz="6" w:space="0" w:color="auto"/>
            </w:tcBorders>
            <w:shd w:val="pct12" w:color="auto" w:fill="FFFFFF" w:themeFill="background1"/>
          </w:tcPr>
          <w:p w:rsidR="009A014C" w:rsidRPr="00CE49EA" w:rsidRDefault="009A014C" w:rsidP="00DC2E6D">
            <w:pPr>
              <w:ind w:left="57" w:right="57"/>
              <w:rPr>
                <w:rFonts w:ascii="Times New Roman" w:hAnsi="Times New Roman"/>
                <w:b/>
                <w:bCs/>
                <w:sz w:val="20"/>
                <w:szCs w:val="20"/>
              </w:rPr>
            </w:pPr>
            <w:r w:rsidRPr="00CE49EA">
              <w:rPr>
                <w:rFonts w:ascii="Times New Roman" w:hAnsi="Times New Roman"/>
                <w:b/>
                <w:bCs/>
                <w:i/>
                <w:color w:val="000000"/>
                <w:sz w:val="20"/>
                <w:szCs w:val="20"/>
              </w:rPr>
              <w:t>Politikas rezultāts A1</w:t>
            </w:r>
            <w:r w:rsidRPr="00CE49EA">
              <w:rPr>
                <w:rFonts w:ascii="Times New Roman" w:hAnsi="Times New Roman"/>
                <w:color w:val="000000"/>
                <w:sz w:val="20"/>
                <w:szCs w:val="20"/>
              </w:rPr>
              <w:t xml:space="preserve">: </w:t>
            </w:r>
            <w:r w:rsidRPr="00CE49EA">
              <w:rPr>
                <w:rFonts w:ascii="Times New Roman" w:hAnsi="Times New Roman"/>
                <w:bCs/>
                <w:sz w:val="20"/>
                <w:szCs w:val="20"/>
              </w:rPr>
              <w:t>stabilizēt nelegālās narkotikas pamēģinājušo personu skaita pieaugumu</w:t>
            </w:r>
          </w:p>
        </w:tc>
      </w:tr>
      <w:tr w:rsidR="009A014C" w:rsidRPr="00CE49EA" w:rsidTr="00A955A8">
        <w:trPr>
          <w:trHeight w:val="380"/>
        </w:trPr>
        <w:tc>
          <w:tcPr>
            <w:tcW w:w="2348" w:type="pct"/>
            <w:tcBorders>
              <w:top w:val="single" w:sz="6" w:space="0" w:color="auto"/>
              <w:left w:val="single" w:sz="6" w:space="0" w:color="auto"/>
              <w:bottom w:val="single" w:sz="4" w:space="0" w:color="auto"/>
              <w:right w:val="single" w:sz="6" w:space="0" w:color="auto"/>
            </w:tcBorders>
            <w:shd w:val="clear" w:color="auto" w:fill="auto"/>
          </w:tcPr>
          <w:p w:rsidR="009A014C" w:rsidRPr="00CE49EA" w:rsidRDefault="009A014C" w:rsidP="00DC2E6D">
            <w:pPr>
              <w:ind w:left="57" w:right="57"/>
              <w:jc w:val="both"/>
              <w:rPr>
                <w:rFonts w:ascii="Times New Roman" w:hAnsi="Times New Roman"/>
                <w:color w:val="000000"/>
                <w:sz w:val="20"/>
                <w:szCs w:val="20"/>
              </w:rPr>
            </w:pPr>
            <w:r w:rsidRPr="00CE49EA">
              <w:rPr>
                <w:rFonts w:ascii="Times New Roman" w:hAnsi="Times New Roman"/>
                <w:bCs/>
                <w:color w:val="000000"/>
                <w:sz w:val="20"/>
                <w:szCs w:val="20"/>
              </w:rPr>
              <w:t>1. Narkotikas pamēģinājušo darbspējas vecuma (15-64 gadus vecu) iedzīvotāju īpatsvara (no attiecīgā vecuma iedzīvotāju skaita) pieaugums %</w:t>
            </w:r>
            <w:r w:rsidR="00DC2E6D" w:rsidRPr="00CE49EA">
              <w:rPr>
                <w:rFonts w:ascii="Times New Roman" w:hAnsi="Times New Roman"/>
                <w:bCs/>
                <w:color w:val="000000"/>
                <w:sz w:val="20"/>
                <w:szCs w:val="20"/>
              </w:rPr>
              <w:t xml:space="preserve"> (Avots: GPS </w:t>
            </w:r>
            <w:proofErr w:type="gramStart"/>
            <w:r w:rsidR="00DC2E6D" w:rsidRPr="00CE49EA">
              <w:rPr>
                <w:rFonts w:ascii="Times New Roman" w:hAnsi="Times New Roman"/>
                <w:bCs/>
                <w:color w:val="000000"/>
                <w:sz w:val="20"/>
                <w:szCs w:val="20"/>
              </w:rPr>
              <w:t>2011.gada</w:t>
            </w:r>
            <w:proofErr w:type="gramEnd"/>
            <w:r w:rsidR="00DC2E6D" w:rsidRPr="00CE49EA">
              <w:rPr>
                <w:rFonts w:ascii="Times New Roman" w:hAnsi="Times New Roman"/>
                <w:bCs/>
                <w:color w:val="000000"/>
                <w:sz w:val="20"/>
                <w:szCs w:val="20"/>
              </w:rPr>
              <w:t xml:space="preserve"> pētījums)</w:t>
            </w:r>
          </w:p>
        </w:tc>
        <w:tc>
          <w:tcPr>
            <w:tcW w:w="529" w:type="pct"/>
            <w:tcBorders>
              <w:top w:val="single" w:sz="6" w:space="0" w:color="auto"/>
              <w:left w:val="single" w:sz="6" w:space="0" w:color="auto"/>
              <w:bottom w:val="single" w:sz="4"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3,8%</w:t>
            </w:r>
          </w:p>
        </w:tc>
        <w:tc>
          <w:tcPr>
            <w:tcW w:w="679" w:type="pct"/>
            <w:tcBorders>
              <w:top w:val="single" w:sz="6" w:space="0" w:color="auto"/>
              <w:left w:val="single" w:sz="6" w:space="0" w:color="auto"/>
              <w:bottom w:val="single" w:sz="4" w:space="0" w:color="auto"/>
              <w:right w:val="single" w:sz="4"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2%</w:t>
            </w:r>
          </w:p>
        </w:tc>
        <w:tc>
          <w:tcPr>
            <w:tcW w:w="680" w:type="pct"/>
            <w:tcBorders>
              <w:top w:val="single" w:sz="6" w:space="0" w:color="auto"/>
              <w:left w:val="single" w:sz="4" w:space="0" w:color="auto"/>
              <w:bottom w:val="single" w:sz="4"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-1,8%</w:t>
            </w:r>
          </w:p>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w:t>
            </w:r>
            <w:proofErr w:type="gramStart"/>
            <w:r w:rsidRPr="00CE49EA">
              <w:rPr>
                <w:rFonts w:ascii="Times New Roman" w:hAnsi="Times New Roman"/>
                <w:sz w:val="20"/>
                <w:szCs w:val="20"/>
              </w:rPr>
              <w:t>2011.gads</w:t>
            </w:r>
            <w:proofErr w:type="gramEnd"/>
            <w:r w:rsidRPr="00CE49EA">
              <w:rPr>
                <w:rFonts w:ascii="Times New Roman" w:hAnsi="Times New Roman"/>
                <w:sz w:val="20"/>
                <w:szCs w:val="20"/>
              </w:rPr>
              <w:t>)</w:t>
            </w:r>
          </w:p>
        </w:tc>
        <w:tc>
          <w:tcPr>
            <w:tcW w:w="764" w:type="pct"/>
            <w:tcBorders>
              <w:top w:val="single" w:sz="6" w:space="0" w:color="auto"/>
              <w:left w:val="single" w:sz="4" w:space="0" w:color="auto"/>
              <w:bottom w:val="single" w:sz="4" w:space="0" w:color="auto"/>
              <w:right w:val="single" w:sz="6" w:space="0" w:color="auto"/>
            </w:tcBorders>
            <w:vAlign w:val="center"/>
          </w:tcPr>
          <w:p w:rsidR="00E36826" w:rsidRPr="00CE49EA" w:rsidRDefault="009A014C" w:rsidP="00DC2E6D">
            <w:pPr>
              <w:ind w:left="57" w:right="57"/>
              <w:jc w:val="center"/>
              <w:rPr>
                <w:rFonts w:ascii="Times New Roman" w:hAnsi="Times New Roman" w:cs="Tahoma"/>
                <w:b/>
                <w:color w:val="008000"/>
                <w:sz w:val="20"/>
                <w:szCs w:val="20"/>
              </w:rPr>
            </w:pPr>
            <w:r w:rsidRPr="00CE49EA">
              <w:rPr>
                <w:rFonts w:ascii="Times New Roman" w:hAnsi="Times New Roman"/>
                <w:b/>
                <w:color w:val="008000"/>
                <w:sz w:val="20"/>
                <w:szCs w:val="20"/>
              </w:rPr>
              <w:sym w:font="Symbol" w:char="F0AD"/>
            </w:r>
            <w:r w:rsidRPr="00CE49EA">
              <w:rPr>
                <w:rFonts w:ascii="Times New Roman" w:hAnsi="Times New Roman"/>
                <w:sz w:val="20"/>
                <w:szCs w:val="20"/>
              </w:rPr>
              <w:t>(-3,8%)</w:t>
            </w:r>
          </w:p>
        </w:tc>
      </w:tr>
      <w:tr w:rsidR="009A014C" w:rsidRPr="00CE49EA" w:rsidTr="00A955A8">
        <w:trPr>
          <w:trHeight w:val="652"/>
        </w:trPr>
        <w:tc>
          <w:tcPr>
            <w:tcW w:w="2348" w:type="pct"/>
            <w:tcBorders>
              <w:top w:val="single" w:sz="4" w:space="0" w:color="auto"/>
              <w:left w:val="single" w:sz="6" w:space="0" w:color="auto"/>
              <w:bottom w:val="single" w:sz="6" w:space="0" w:color="auto"/>
              <w:right w:val="single" w:sz="6" w:space="0" w:color="auto"/>
            </w:tcBorders>
            <w:shd w:val="clear" w:color="auto" w:fill="auto"/>
          </w:tcPr>
          <w:p w:rsidR="009A014C" w:rsidRPr="00CE49EA" w:rsidRDefault="009A014C" w:rsidP="00DC2E6D">
            <w:pPr>
              <w:ind w:left="57" w:right="57"/>
              <w:jc w:val="both"/>
              <w:rPr>
                <w:rFonts w:ascii="Times New Roman" w:hAnsi="Times New Roman"/>
                <w:b/>
                <w:bCs/>
                <w:i/>
                <w:color w:val="000000"/>
                <w:sz w:val="20"/>
                <w:szCs w:val="20"/>
              </w:rPr>
            </w:pPr>
            <w:r w:rsidRPr="00CE49EA">
              <w:rPr>
                <w:rFonts w:ascii="Times New Roman" w:hAnsi="Times New Roman"/>
                <w:bCs/>
                <w:color w:val="000000"/>
                <w:sz w:val="20"/>
                <w:szCs w:val="20"/>
              </w:rPr>
              <w:t>2. Narkotikas pamēģinājušo gados jaunu (15-34 gadus vecu) iedzīvotāju īpatsvara (no attiecīgā vecuma iedzīvotāju skaita) pieaugums %</w:t>
            </w:r>
            <w:r w:rsidR="00DC2E6D" w:rsidRPr="00CE49EA">
              <w:rPr>
                <w:rFonts w:ascii="Times New Roman" w:hAnsi="Times New Roman"/>
                <w:bCs/>
                <w:color w:val="000000"/>
                <w:sz w:val="20"/>
                <w:szCs w:val="20"/>
              </w:rPr>
              <w:t xml:space="preserve"> (Avots: </w:t>
            </w:r>
            <w:proofErr w:type="gramStart"/>
            <w:r w:rsidR="00DC2E6D" w:rsidRPr="00CE49EA">
              <w:rPr>
                <w:rFonts w:ascii="Times New Roman" w:hAnsi="Times New Roman"/>
                <w:bCs/>
                <w:color w:val="000000"/>
                <w:sz w:val="20"/>
                <w:szCs w:val="20"/>
              </w:rPr>
              <w:t>2011.gada</w:t>
            </w:r>
            <w:proofErr w:type="gramEnd"/>
            <w:r w:rsidR="00DC2E6D" w:rsidRPr="00CE49EA">
              <w:rPr>
                <w:rFonts w:ascii="Times New Roman" w:hAnsi="Times New Roman"/>
                <w:bCs/>
                <w:color w:val="000000"/>
                <w:sz w:val="20"/>
                <w:szCs w:val="20"/>
              </w:rPr>
              <w:t xml:space="preserve"> pētījums)</w:t>
            </w:r>
          </w:p>
        </w:tc>
        <w:tc>
          <w:tcPr>
            <w:tcW w:w="529" w:type="pct"/>
            <w:tcBorders>
              <w:top w:val="single" w:sz="4"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6%</w:t>
            </w:r>
          </w:p>
        </w:tc>
        <w:tc>
          <w:tcPr>
            <w:tcW w:w="679" w:type="pct"/>
            <w:tcBorders>
              <w:top w:val="single" w:sz="4"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4%</w:t>
            </w:r>
          </w:p>
        </w:tc>
        <w:tc>
          <w:tcPr>
            <w:tcW w:w="680" w:type="pct"/>
            <w:tcBorders>
              <w:top w:val="single" w:sz="4"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-5%</w:t>
            </w:r>
          </w:p>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w:t>
            </w:r>
            <w:proofErr w:type="gramStart"/>
            <w:r w:rsidRPr="00CE49EA">
              <w:rPr>
                <w:rFonts w:ascii="Times New Roman" w:hAnsi="Times New Roman"/>
                <w:sz w:val="20"/>
                <w:szCs w:val="20"/>
              </w:rPr>
              <w:t>2011.gads</w:t>
            </w:r>
            <w:proofErr w:type="gramEnd"/>
            <w:r w:rsidRPr="00CE49EA">
              <w:rPr>
                <w:rFonts w:ascii="Times New Roman" w:hAnsi="Times New Roman"/>
                <w:sz w:val="20"/>
                <w:szCs w:val="20"/>
              </w:rPr>
              <w:t>)</w:t>
            </w:r>
          </w:p>
        </w:tc>
        <w:tc>
          <w:tcPr>
            <w:tcW w:w="764" w:type="pct"/>
            <w:tcBorders>
              <w:top w:val="single" w:sz="4" w:space="0" w:color="auto"/>
              <w:left w:val="single" w:sz="4" w:space="0" w:color="auto"/>
              <w:bottom w:val="single" w:sz="6" w:space="0" w:color="auto"/>
              <w:right w:val="single" w:sz="6" w:space="0" w:color="auto"/>
            </w:tcBorders>
            <w:vAlign w:val="center"/>
          </w:tcPr>
          <w:p w:rsidR="00E36826" w:rsidRPr="00CE49EA" w:rsidRDefault="009A014C" w:rsidP="00DC2E6D">
            <w:pPr>
              <w:ind w:left="57" w:right="57"/>
              <w:jc w:val="center"/>
              <w:rPr>
                <w:rFonts w:ascii="Times New Roman" w:hAnsi="Times New Roman" w:cs="Tahoma"/>
                <w:sz w:val="20"/>
                <w:szCs w:val="20"/>
              </w:rPr>
            </w:pPr>
            <w:r w:rsidRPr="00CE49EA">
              <w:rPr>
                <w:rFonts w:ascii="Times New Roman" w:hAnsi="Times New Roman"/>
                <w:b/>
                <w:color w:val="008000"/>
                <w:sz w:val="20"/>
                <w:szCs w:val="20"/>
              </w:rPr>
              <w:sym w:font="Symbol" w:char="F0AD"/>
            </w:r>
            <w:r w:rsidRPr="00CE49EA">
              <w:rPr>
                <w:rFonts w:ascii="Times New Roman" w:hAnsi="Times New Roman"/>
                <w:b/>
                <w:color w:val="008000"/>
                <w:sz w:val="20"/>
                <w:szCs w:val="20"/>
              </w:rPr>
              <w:t xml:space="preserve"> </w:t>
            </w:r>
            <w:r w:rsidRPr="00CE49EA">
              <w:rPr>
                <w:rFonts w:ascii="Times New Roman" w:hAnsi="Times New Roman"/>
                <w:sz w:val="20"/>
                <w:szCs w:val="20"/>
              </w:rPr>
              <w:t>(-9%)</w:t>
            </w:r>
          </w:p>
        </w:tc>
      </w:tr>
      <w:tr w:rsidR="009A014C" w:rsidRPr="00CE49EA" w:rsidTr="00A955A8">
        <w:trPr>
          <w:trHeight w:val="781"/>
        </w:trPr>
        <w:tc>
          <w:tcPr>
            <w:tcW w:w="2348" w:type="pct"/>
            <w:tcBorders>
              <w:top w:val="single" w:sz="6" w:space="0" w:color="auto"/>
              <w:left w:val="single" w:sz="6" w:space="0" w:color="auto"/>
              <w:bottom w:val="single" w:sz="6" w:space="0" w:color="auto"/>
              <w:right w:val="single" w:sz="6" w:space="0" w:color="auto"/>
            </w:tcBorders>
            <w:shd w:val="clear" w:color="auto" w:fill="auto"/>
          </w:tcPr>
          <w:p w:rsidR="009A014C" w:rsidRPr="00CE49EA" w:rsidRDefault="009A014C" w:rsidP="00DC2E6D">
            <w:pPr>
              <w:ind w:left="57" w:right="57"/>
              <w:jc w:val="both"/>
              <w:rPr>
                <w:rFonts w:ascii="Times New Roman" w:hAnsi="Times New Roman"/>
                <w:sz w:val="20"/>
                <w:szCs w:val="20"/>
                <w:highlight w:val="yellow"/>
              </w:rPr>
            </w:pPr>
            <w:r w:rsidRPr="00CE49EA">
              <w:rPr>
                <w:rFonts w:ascii="Times New Roman" w:hAnsi="Times New Roman"/>
                <w:bCs/>
                <w:color w:val="000000"/>
                <w:sz w:val="20"/>
                <w:szCs w:val="20"/>
              </w:rPr>
              <w:t>3. Narkotikas pamēģinājušo skolēnu (15-16 gadus vecu) īpatsvara (no kopējā aptaujāto skolēnu skaita) pieaugums %</w:t>
            </w:r>
            <w:r w:rsidR="00DC2E6D" w:rsidRPr="00CE49EA">
              <w:rPr>
                <w:rFonts w:ascii="Times New Roman" w:hAnsi="Times New Roman"/>
                <w:bCs/>
                <w:color w:val="000000"/>
                <w:sz w:val="20"/>
                <w:szCs w:val="20"/>
              </w:rPr>
              <w:t xml:space="preserve"> (Avots: ESPAD </w:t>
            </w:r>
            <w:proofErr w:type="gramStart"/>
            <w:r w:rsidR="00DC2E6D" w:rsidRPr="00CE49EA">
              <w:rPr>
                <w:rFonts w:ascii="Times New Roman" w:hAnsi="Times New Roman"/>
                <w:bCs/>
                <w:color w:val="000000"/>
                <w:sz w:val="20"/>
                <w:szCs w:val="20"/>
              </w:rPr>
              <w:t>2013.gada</w:t>
            </w:r>
            <w:proofErr w:type="gramEnd"/>
            <w:r w:rsidR="00DC2E6D" w:rsidRPr="00CE49EA">
              <w:rPr>
                <w:rFonts w:ascii="Times New Roman" w:hAnsi="Times New Roman"/>
                <w:bCs/>
                <w:color w:val="000000"/>
                <w:sz w:val="20"/>
                <w:szCs w:val="20"/>
              </w:rPr>
              <w:t xml:space="preserve"> pētījums)</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5%</w:t>
            </w:r>
          </w:p>
        </w:tc>
        <w:tc>
          <w:tcPr>
            <w:tcW w:w="679"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3%</w:t>
            </w:r>
          </w:p>
        </w:tc>
        <w:tc>
          <w:tcPr>
            <w:tcW w:w="680" w:type="pct"/>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E76E04" w:rsidP="00DC2E6D">
            <w:pPr>
              <w:ind w:left="57" w:right="57"/>
              <w:jc w:val="center"/>
              <w:rPr>
                <w:rFonts w:ascii="Times New Roman" w:hAnsi="Times New Roman"/>
                <w:sz w:val="20"/>
                <w:szCs w:val="20"/>
              </w:rPr>
            </w:pPr>
            <w:r w:rsidRPr="00CE49EA">
              <w:rPr>
                <w:rFonts w:ascii="Times New Roman" w:hAnsi="Times New Roman"/>
                <w:sz w:val="20"/>
                <w:szCs w:val="20"/>
              </w:rPr>
              <w:t>2,8</w:t>
            </w:r>
            <w:r w:rsidR="009A014C" w:rsidRPr="00CE49EA">
              <w:rPr>
                <w:rFonts w:ascii="Times New Roman" w:hAnsi="Times New Roman"/>
                <w:sz w:val="20"/>
                <w:szCs w:val="20"/>
              </w:rPr>
              <w:t>%</w:t>
            </w:r>
            <w:r w:rsidRPr="00CE49EA">
              <w:rPr>
                <w:rStyle w:val="FootnoteReference"/>
                <w:rFonts w:ascii="Times New Roman" w:hAnsi="Times New Roman"/>
                <w:sz w:val="20"/>
                <w:szCs w:val="20"/>
              </w:rPr>
              <w:footnoteReference w:id="44"/>
            </w:r>
          </w:p>
        </w:tc>
        <w:tc>
          <w:tcPr>
            <w:tcW w:w="764" w:type="pct"/>
            <w:tcBorders>
              <w:top w:val="single" w:sz="6" w:space="0" w:color="auto"/>
              <w:left w:val="single" w:sz="4" w:space="0" w:color="auto"/>
              <w:bottom w:val="single" w:sz="6" w:space="0" w:color="auto"/>
              <w:right w:val="single" w:sz="6" w:space="0" w:color="auto"/>
            </w:tcBorders>
            <w:vAlign w:val="center"/>
          </w:tcPr>
          <w:p w:rsidR="00E36826" w:rsidRPr="00CE49EA" w:rsidRDefault="009A014C" w:rsidP="00DC2E6D">
            <w:pPr>
              <w:ind w:left="57" w:right="57"/>
              <w:jc w:val="center"/>
              <w:rPr>
                <w:rFonts w:ascii="Times New Roman" w:hAnsi="Times New Roman" w:cs="Tahoma"/>
                <w:sz w:val="20"/>
                <w:szCs w:val="20"/>
              </w:rPr>
            </w:pPr>
            <w:r w:rsidRPr="00CE49EA">
              <w:rPr>
                <w:rFonts w:ascii="Times New Roman" w:hAnsi="Times New Roman"/>
                <w:b/>
                <w:color w:val="0070C0"/>
                <w:sz w:val="20"/>
                <w:szCs w:val="20"/>
              </w:rPr>
              <w:sym w:font="Symbol" w:char="F0D6"/>
            </w:r>
            <w:r w:rsidR="00E76E04" w:rsidRPr="00CE49EA">
              <w:rPr>
                <w:rFonts w:ascii="Times New Roman" w:hAnsi="Times New Roman"/>
                <w:sz w:val="20"/>
                <w:szCs w:val="20"/>
              </w:rPr>
              <w:t xml:space="preserve"> (-0,2</w:t>
            </w:r>
            <w:r w:rsidRPr="00CE49EA">
              <w:rPr>
                <w:rFonts w:ascii="Times New Roman" w:hAnsi="Times New Roman"/>
                <w:sz w:val="20"/>
                <w:szCs w:val="20"/>
              </w:rPr>
              <w:t>%)</w:t>
            </w:r>
          </w:p>
        </w:tc>
      </w:tr>
      <w:tr w:rsidR="00026059" w:rsidRPr="00CE49EA" w:rsidTr="00026059">
        <w:trPr>
          <w:trHeight w:val="344"/>
        </w:trPr>
        <w:tc>
          <w:tcPr>
            <w:tcW w:w="5000" w:type="pct"/>
            <w:gridSpan w:val="5"/>
            <w:tcBorders>
              <w:top w:val="single" w:sz="6" w:space="0" w:color="auto"/>
              <w:left w:val="single" w:sz="6" w:space="0" w:color="auto"/>
              <w:bottom w:val="nil"/>
              <w:right w:val="single" w:sz="6" w:space="0" w:color="auto"/>
            </w:tcBorders>
            <w:shd w:val="clear" w:color="auto" w:fill="auto"/>
          </w:tcPr>
          <w:p w:rsidR="00733482" w:rsidRPr="00CE49EA" w:rsidRDefault="00422C18" w:rsidP="00AB0263">
            <w:pPr>
              <w:ind w:left="57" w:right="57"/>
              <w:jc w:val="both"/>
              <w:rPr>
                <w:rFonts w:ascii="Times New Roman" w:hAnsi="Times New Roman"/>
                <w:sz w:val="20"/>
                <w:szCs w:val="20"/>
              </w:rPr>
            </w:pPr>
            <w:r w:rsidRPr="00CE49EA">
              <w:rPr>
                <w:rFonts w:ascii="Times New Roman" w:hAnsi="Times New Roman"/>
                <w:b/>
                <w:i/>
                <w:sz w:val="20"/>
                <w:szCs w:val="20"/>
                <w:lang w:eastAsia="lv-LV"/>
              </w:rPr>
              <w:t>Skaidrojums</w:t>
            </w:r>
            <w:r w:rsidRPr="00CE49EA">
              <w:rPr>
                <w:rFonts w:ascii="Times New Roman" w:hAnsi="Times New Roman"/>
                <w:sz w:val="20"/>
                <w:szCs w:val="20"/>
                <w:lang w:eastAsia="lv-LV"/>
              </w:rPr>
              <w:t xml:space="preserve">: </w:t>
            </w:r>
            <w:r w:rsidRPr="00CE49EA">
              <w:rPr>
                <w:rFonts w:ascii="Times New Roman" w:hAnsi="Times New Roman"/>
                <w:sz w:val="20"/>
                <w:szCs w:val="20"/>
              </w:rPr>
              <w:t>s</w:t>
            </w:r>
            <w:r w:rsidR="00026059" w:rsidRPr="00CE49EA">
              <w:rPr>
                <w:rFonts w:ascii="Times New Roman" w:hAnsi="Times New Roman"/>
                <w:sz w:val="20"/>
                <w:szCs w:val="20"/>
              </w:rPr>
              <w:t xml:space="preserve">ocioloģisko pētījumu rezultāti liecina, ka </w:t>
            </w:r>
            <w:r w:rsidR="00DD34C3" w:rsidRPr="00CE49EA">
              <w:rPr>
                <w:rFonts w:ascii="Times New Roman" w:hAnsi="Times New Roman"/>
                <w:sz w:val="20"/>
                <w:szCs w:val="20"/>
              </w:rPr>
              <w:t>narkotiku</w:t>
            </w:r>
            <w:r w:rsidR="00026059" w:rsidRPr="00CE49EA">
              <w:rPr>
                <w:rFonts w:ascii="Times New Roman" w:hAnsi="Times New Roman"/>
                <w:sz w:val="20"/>
                <w:szCs w:val="20"/>
              </w:rPr>
              <w:t xml:space="preserve"> pamēģināšanas un nesenas lietošanas rādītāji ie</w:t>
            </w:r>
            <w:r w:rsidR="00AB0263" w:rsidRPr="00CE49EA">
              <w:rPr>
                <w:rFonts w:ascii="Times New Roman" w:hAnsi="Times New Roman"/>
                <w:sz w:val="20"/>
                <w:szCs w:val="20"/>
              </w:rPr>
              <w:t>dzīvotāju vidū ir labāki</w:t>
            </w:r>
            <w:r w:rsidR="00026059" w:rsidRPr="00CE49EA">
              <w:rPr>
                <w:rFonts w:ascii="Times New Roman" w:hAnsi="Times New Roman"/>
                <w:sz w:val="20"/>
                <w:szCs w:val="20"/>
              </w:rPr>
              <w:t xml:space="preserve"> par prognozētajiem rādītājiem pamatnostādņu izstrādes posmā. Pētnieki šādu tendenci saista ar lietošanas paradumu kvalitatīvām izmaiņām, piemēram, jauno psihoaktīvo vielu lietošanu, kā arī emigrācija, kas īpaši skārusi iedzīvotāju grupu vecumā no 15 līdz 34 gadiem.</w:t>
            </w:r>
            <w:r w:rsidR="00D06A6F" w:rsidRPr="00CE49EA">
              <w:rPr>
                <w:rFonts w:ascii="Times New Roman" w:hAnsi="Times New Roman"/>
                <w:sz w:val="20"/>
                <w:szCs w:val="20"/>
              </w:rPr>
              <w:t xml:space="preserve"> J</w:t>
            </w:r>
            <w:r w:rsidR="00AB0263" w:rsidRPr="00CE49EA">
              <w:rPr>
                <w:rFonts w:ascii="Times New Roman" w:hAnsi="Times New Roman"/>
                <w:sz w:val="20"/>
                <w:szCs w:val="20"/>
              </w:rPr>
              <w:t xml:space="preserve">ānorāda, ka divi rezultatīvie rādītāji iegūti no </w:t>
            </w:r>
            <w:proofErr w:type="gramStart"/>
            <w:r w:rsidR="00AB0263" w:rsidRPr="00CE49EA">
              <w:rPr>
                <w:rFonts w:ascii="Times New Roman" w:hAnsi="Times New Roman"/>
                <w:sz w:val="20"/>
                <w:szCs w:val="20"/>
              </w:rPr>
              <w:t>2011.gadā</w:t>
            </w:r>
            <w:proofErr w:type="gramEnd"/>
            <w:r w:rsidR="00AB0263" w:rsidRPr="00CE49EA">
              <w:rPr>
                <w:rFonts w:ascii="Times New Roman" w:hAnsi="Times New Roman"/>
                <w:sz w:val="20"/>
                <w:szCs w:val="20"/>
              </w:rPr>
              <w:t xml:space="preserve"> veikta pētījuma</w:t>
            </w:r>
            <w:r w:rsidR="00026059" w:rsidRPr="00CE49EA">
              <w:rPr>
                <w:rFonts w:ascii="Times New Roman" w:hAnsi="Times New Roman"/>
                <w:sz w:val="20"/>
                <w:szCs w:val="20"/>
              </w:rPr>
              <w:t>, tātad izmaiņas rādītājos nevar būt saistāmas ar aktuālo narkotiku izplatības ierobežošanas politiku.</w:t>
            </w:r>
          </w:p>
        </w:tc>
      </w:tr>
      <w:tr w:rsidR="009A014C" w:rsidRPr="00CE49EA" w:rsidTr="00D06A6F">
        <w:trPr>
          <w:trHeight w:val="237"/>
        </w:trPr>
        <w:tc>
          <w:tcPr>
            <w:tcW w:w="5000" w:type="pct"/>
            <w:gridSpan w:val="5"/>
            <w:tcBorders>
              <w:top w:val="single" w:sz="6" w:space="0" w:color="auto"/>
              <w:left w:val="single" w:sz="6" w:space="0" w:color="auto"/>
              <w:bottom w:val="nil"/>
              <w:right w:val="single" w:sz="6" w:space="0" w:color="auto"/>
            </w:tcBorders>
            <w:shd w:val="pct10" w:color="auto" w:fill="auto"/>
          </w:tcPr>
          <w:p w:rsidR="009A014C" w:rsidRPr="00CE49EA" w:rsidRDefault="009A014C" w:rsidP="00DC2E6D">
            <w:pPr>
              <w:rPr>
                <w:rFonts w:ascii="Times New Roman" w:hAnsi="Times New Roman"/>
                <w:sz w:val="20"/>
                <w:szCs w:val="20"/>
              </w:rPr>
            </w:pPr>
            <w:r w:rsidRPr="00CE49EA">
              <w:rPr>
                <w:rFonts w:ascii="Times New Roman" w:hAnsi="Times New Roman"/>
                <w:b/>
                <w:bCs/>
                <w:i/>
                <w:color w:val="000000"/>
                <w:sz w:val="20"/>
                <w:szCs w:val="20"/>
              </w:rPr>
              <w:t>Politikas rezultāts A2</w:t>
            </w:r>
            <w:r w:rsidRPr="00CE49EA">
              <w:rPr>
                <w:rFonts w:ascii="Times New Roman" w:hAnsi="Times New Roman"/>
                <w:i/>
                <w:color w:val="000000"/>
                <w:sz w:val="20"/>
                <w:szCs w:val="20"/>
              </w:rPr>
              <w:t>:</w:t>
            </w:r>
            <w:r w:rsidRPr="00CE49EA">
              <w:rPr>
                <w:rFonts w:ascii="Times New Roman" w:hAnsi="Times New Roman"/>
                <w:bCs/>
                <w:sz w:val="20"/>
                <w:szCs w:val="20"/>
              </w:rPr>
              <w:t>Samazināta nelegālo narkotiku lietošanas izplatība</w:t>
            </w:r>
            <w:r w:rsidRPr="00CE49EA">
              <w:rPr>
                <w:rFonts w:ascii="Times New Roman" w:hAnsi="Times New Roman"/>
                <w:sz w:val="20"/>
                <w:szCs w:val="20"/>
              </w:rPr>
              <w:t xml:space="preserve"> pēdējā gada laikā</w:t>
            </w:r>
          </w:p>
        </w:tc>
      </w:tr>
      <w:tr w:rsidR="009A014C" w:rsidRPr="00CE49EA" w:rsidTr="00026059">
        <w:trPr>
          <w:trHeight w:val="105"/>
        </w:trPr>
        <w:tc>
          <w:tcPr>
            <w:tcW w:w="2348" w:type="pct"/>
            <w:tcBorders>
              <w:top w:val="single" w:sz="6" w:space="0" w:color="auto"/>
              <w:left w:val="single" w:sz="6" w:space="0" w:color="auto"/>
              <w:bottom w:val="single" w:sz="6" w:space="0" w:color="auto"/>
              <w:right w:val="single" w:sz="6" w:space="0" w:color="auto"/>
            </w:tcBorders>
            <w:shd w:val="clear" w:color="auto" w:fill="auto"/>
          </w:tcPr>
          <w:p w:rsidR="009A014C" w:rsidRPr="00CE49EA" w:rsidRDefault="009A014C" w:rsidP="00DC2E6D">
            <w:pPr>
              <w:ind w:left="57" w:right="57"/>
              <w:jc w:val="both"/>
              <w:rPr>
                <w:rFonts w:ascii="Times New Roman" w:hAnsi="Times New Roman"/>
                <w:sz w:val="20"/>
                <w:szCs w:val="20"/>
                <w:highlight w:val="yellow"/>
              </w:rPr>
            </w:pPr>
            <w:r w:rsidRPr="00CE49EA">
              <w:rPr>
                <w:rFonts w:ascii="Times New Roman" w:hAnsi="Times New Roman"/>
                <w:sz w:val="20"/>
                <w:szCs w:val="20"/>
              </w:rPr>
              <w:t>1. Narkotiku lietošanas izplatība darbspējas vecuma (15-64 gadus vecu) iedzīvotāju vidū pēdējā gada laikā (% no attiecīgā vecuma iedzīvotāju skaita)</w:t>
            </w:r>
            <w:r w:rsidR="00733482" w:rsidRPr="00CE49EA">
              <w:rPr>
                <w:rFonts w:ascii="Times New Roman" w:hAnsi="Times New Roman"/>
                <w:sz w:val="20"/>
                <w:szCs w:val="20"/>
              </w:rPr>
              <w:t xml:space="preserve"> </w:t>
            </w:r>
            <w:r w:rsidR="00DC2E6D" w:rsidRPr="00CE49EA">
              <w:rPr>
                <w:rFonts w:ascii="Times New Roman" w:hAnsi="Times New Roman"/>
                <w:sz w:val="20"/>
                <w:szCs w:val="20"/>
              </w:rPr>
              <w:t xml:space="preserve">(Avots: GPS </w:t>
            </w:r>
            <w:proofErr w:type="gramStart"/>
            <w:r w:rsidR="00DC2E6D" w:rsidRPr="00CE49EA">
              <w:rPr>
                <w:rFonts w:ascii="Times New Roman" w:hAnsi="Times New Roman"/>
                <w:sz w:val="20"/>
                <w:szCs w:val="20"/>
              </w:rPr>
              <w:t>2011.gada</w:t>
            </w:r>
            <w:proofErr w:type="gramEnd"/>
            <w:r w:rsidR="00DC2E6D" w:rsidRPr="00CE49EA">
              <w:rPr>
                <w:rFonts w:ascii="Times New Roman" w:hAnsi="Times New Roman"/>
                <w:sz w:val="20"/>
                <w:szCs w:val="20"/>
              </w:rPr>
              <w:t xml:space="preserve"> pētījums)</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6,1 %</w:t>
            </w:r>
          </w:p>
        </w:tc>
        <w:tc>
          <w:tcPr>
            <w:tcW w:w="679"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6,1%</w:t>
            </w:r>
          </w:p>
        </w:tc>
        <w:tc>
          <w:tcPr>
            <w:tcW w:w="680" w:type="pct"/>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4,4%</w:t>
            </w:r>
          </w:p>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w:t>
            </w:r>
            <w:proofErr w:type="gramStart"/>
            <w:r w:rsidRPr="00CE49EA">
              <w:rPr>
                <w:rFonts w:ascii="Times New Roman" w:hAnsi="Times New Roman"/>
                <w:sz w:val="20"/>
                <w:szCs w:val="20"/>
              </w:rPr>
              <w:t>2011.gads</w:t>
            </w:r>
            <w:proofErr w:type="gramEnd"/>
            <w:r w:rsidRPr="00CE49EA">
              <w:rPr>
                <w:rFonts w:ascii="Times New Roman" w:hAnsi="Times New Roman"/>
                <w:sz w:val="20"/>
                <w:szCs w:val="20"/>
              </w:rPr>
              <w:t>)</w:t>
            </w:r>
          </w:p>
        </w:tc>
        <w:tc>
          <w:tcPr>
            <w:tcW w:w="764" w:type="pct"/>
            <w:tcBorders>
              <w:top w:val="single" w:sz="6" w:space="0" w:color="auto"/>
              <w:left w:val="single" w:sz="4" w:space="0" w:color="auto"/>
              <w:bottom w:val="single" w:sz="6" w:space="0" w:color="auto"/>
              <w:right w:val="single" w:sz="6" w:space="0" w:color="auto"/>
            </w:tcBorders>
            <w:vAlign w:val="center"/>
          </w:tcPr>
          <w:p w:rsidR="009A014C" w:rsidRPr="00CE49EA" w:rsidRDefault="00292FE9" w:rsidP="00DC2E6D">
            <w:pPr>
              <w:ind w:left="57" w:right="57"/>
              <w:jc w:val="center"/>
              <w:rPr>
                <w:rFonts w:ascii="Times New Roman" w:hAnsi="Times New Roman"/>
                <w:sz w:val="20"/>
                <w:szCs w:val="20"/>
              </w:rPr>
            </w:pPr>
            <w:r w:rsidRPr="00CE49EA">
              <w:rPr>
                <w:rFonts w:ascii="Times New Roman" w:hAnsi="Times New Roman"/>
                <w:b/>
                <w:color w:val="0070C0"/>
                <w:sz w:val="20"/>
                <w:szCs w:val="20"/>
              </w:rPr>
              <w:sym w:font="Symbol" w:char="F0D6"/>
            </w:r>
            <w:r w:rsidR="009A014C" w:rsidRPr="00CE49EA">
              <w:rPr>
                <w:rFonts w:ascii="Times New Roman" w:hAnsi="Times New Roman"/>
                <w:sz w:val="20"/>
                <w:szCs w:val="20"/>
              </w:rPr>
              <w:t xml:space="preserve"> (-1,7%)</w:t>
            </w:r>
          </w:p>
        </w:tc>
      </w:tr>
      <w:tr w:rsidR="009A014C" w:rsidRPr="00CE49EA" w:rsidTr="00DC2E6D">
        <w:trPr>
          <w:trHeight w:val="266"/>
        </w:trPr>
        <w:tc>
          <w:tcPr>
            <w:tcW w:w="2348" w:type="pct"/>
            <w:tcBorders>
              <w:top w:val="single" w:sz="6" w:space="0" w:color="auto"/>
              <w:left w:val="single" w:sz="6" w:space="0" w:color="auto"/>
              <w:bottom w:val="single" w:sz="6" w:space="0" w:color="auto"/>
              <w:right w:val="single" w:sz="6" w:space="0" w:color="auto"/>
            </w:tcBorders>
            <w:shd w:val="clear" w:color="auto" w:fill="auto"/>
          </w:tcPr>
          <w:p w:rsidR="009A014C" w:rsidRPr="00CE49EA" w:rsidRDefault="009A014C" w:rsidP="00DC2E6D">
            <w:pPr>
              <w:ind w:left="57" w:right="57"/>
              <w:jc w:val="both"/>
              <w:rPr>
                <w:rFonts w:ascii="Times New Roman" w:hAnsi="Times New Roman"/>
                <w:b/>
                <w:sz w:val="20"/>
                <w:szCs w:val="20"/>
              </w:rPr>
            </w:pPr>
            <w:r w:rsidRPr="00CE49EA">
              <w:rPr>
                <w:rFonts w:ascii="Times New Roman" w:hAnsi="Times New Roman"/>
                <w:sz w:val="20"/>
                <w:szCs w:val="20"/>
              </w:rPr>
              <w:t xml:space="preserve">2. Narkotiku lietošanas izplatība </w:t>
            </w:r>
            <w:r w:rsidRPr="00CE49EA">
              <w:rPr>
                <w:rFonts w:ascii="Times New Roman" w:hAnsi="Times New Roman"/>
                <w:bCs/>
                <w:sz w:val="20"/>
                <w:szCs w:val="20"/>
              </w:rPr>
              <w:t>gados jaunu (15-34 gadus vecu) iedzīvotāju</w:t>
            </w:r>
            <w:r w:rsidRPr="00CE49EA">
              <w:rPr>
                <w:rFonts w:ascii="Times New Roman" w:hAnsi="Times New Roman"/>
                <w:sz w:val="20"/>
                <w:szCs w:val="20"/>
              </w:rPr>
              <w:t xml:space="preserve"> vidū pēdējā gada laikā (% no </w:t>
            </w:r>
            <w:r w:rsidRPr="00CE49EA">
              <w:rPr>
                <w:rFonts w:ascii="Times New Roman" w:hAnsi="Times New Roman"/>
                <w:sz w:val="20"/>
                <w:szCs w:val="20"/>
              </w:rPr>
              <w:lastRenderedPageBreak/>
              <w:t xml:space="preserve">attiecīgā vecuma iedzīvotāju skaita) </w:t>
            </w:r>
            <w:r w:rsidR="00DC2E6D" w:rsidRPr="00CE49EA">
              <w:rPr>
                <w:rFonts w:ascii="Times New Roman" w:hAnsi="Times New Roman"/>
                <w:sz w:val="20"/>
                <w:szCs w:val="20"/>
              </w:rPr>
              <w:t xml:space="preserve">(Avots: GPS </w:t>
            </w:r>
            <w:proofErr w:type="gramStart"/>
            <w:r w:rsidR="00DC2E6D" w:rsidRPr="00CE49EA">
              <w:rPr>
                <w:rFonts w:ascii="Times New Roman" w:hAnsi="Times New Roman"/>
                <w:sz w:val="20"/>
                <w:szCs w:val="20"/>
              </w:rPr>
              <w:t>2011.gada</w:t>
            </w:r>
            <w:proofErr w:type="gramEnd"/>
            <w:r w:rsidR="00DC2E6D" w:rsidRPr="00CE49EA">
              <w:rPr>
                <w:rFonts w:ascii="Times New Roman" w:hAnsi="Times New Roman"/>
                <w:sz w:val="20"/>
                <w:szCs w:val="20"/>
              </w:rPr>
              <w:t xml:space="preserve"> pētījums)</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hAnsi="Times New Roman"/>
                <w:color w:val="000000"/>
                <w:sz w:val="20"/>
                <w:szCs w:val="20"/>
              </w:rPr>
            </w:pPr>
            <w:r w:rsidRPr="00CE49EA">
              <w:rPr>
                <w:rFonts w:ascii="Times New Roman" w:hAnsi="Times New Roman"/>
                <w:sz w:val="20"/>
                <w:szCs w:val="20"/>
              </w:rPr>
              <w:lastRenderedPageBreak/>
              <w:t>11,9 %</w:t>
            </w:r>
          </w:p>
        </w:tc>
        <w:tc>
          <w:tcPr>
            <w:tcW w:w="679"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11,9%</w:t>
            </w:r>
          </w:p>
        </w:tc>
        <w:tc>
          <w:tcPr>
            <w:tcW w:w="680" w:type="pct"/>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8,2%</w:t>
            </w:r>
          </w:p>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w:t>
            </w:r>
            <w:proofErr w:type="gramStart"/>
            <w:r w:rsidRPr="00CE49EA">
              <w:rPr>
                <w:rFonts w:ascii="Times New Roman" w:hAnsi="Times New Roman"/>
                <w:sz w:val="20"/>
                <w:szCs w:val="20"/>
              </w:rPr>
              <w:t>2011.gads</w:t>
            </w:r>
            <w:proofErr w:type="gramEnd"/>
            <w:r w:rsidRPr="00CE49EA">
              <w:rPr>
                <w:rFonts w:ascii="Times New Roman" w:hAnsi="Times New Roman"/>
                <w:sz w:val="20"/>
                <w:szCs w:val="20"/>
              </w:rPr>
              <w:t>)</w:t>
            </w:r>
          </w:p>
        </w:tc>
        <w:tc>
          <w:tcPr>
            <w:tcW w:w="764" w:type="pct"/>
            <w:tcBorders>
              <w:top w:val="single" w:sz="6" w:space="0" w:color="auto"/>
              <w:left w:val="single" w:sz="4" w:space="0" w:color="auto"/>
              <w:bottom w:val="single" w:sz="6" w:space="0" w:color="auto"/>
              <w:right w:val="single" w:sz="6" w:space="0" w:color="auto"/>
            </w:tcBorders>
            <w:vAlign w:val="center"/>
          </w:tcPr>
          <w:p w:rsidR="009A014C" w:rsidRPr="00CE49EA" w:rsidRDefault="00292FE9" w:rsidP="00DC2E6D">
            <w:pPr>
              <w:ind w:left="57" w:right="57"/>
              <w:jc w:val="center"/>
              <w:rPr>
                <w:rFonts w:ascii="Times New Roman" w:hAnsi="Times New Roman"/>
                <w:sz w:val="20"/>
                <w:szCs w:val="20"/>
              </w:rPr>
            </w:pPr>
            <w:r w:rsidRPr="00CE49EA">
              <w:rPr>
                <w:rFonts w:ascii="Times New Roman" w:hAnsi="Times New Roman"/>
                <w:b/>
                <w:color w:val="008000"/>
                <w:sz w:val="20"/>
                <w:szCs w:val="20"/>
              </w:rPr>
              <w:sym w:font="Symbol" w:char="F0AD"/>
            </w:r>
            <w:r w:rsidR="009A014C" w:rsidRPr="00CE49EA">
              <w:rPr>
                <w:rFonts w:ascii="Times New Roman" w:hAnsi="Times New Roman"/>
                <w:sz w:val="20"/>
                <w:szCs w:val="20"/>
              </w:rPr>
              <w:t>(-3,7%)</w:t>
            </w:r>
          </w:p>
        </w:tc>
      </w:tr>
      <w:tr w:rsidR="009A014C" w:rsidRPr="00CE49EA" w:rsidTr="00026059">
        <w:trPr>
          <w:trHeight w:val="602"/>
        </w:trPr>
        <w:tc>
          <w:tcPr>
            <w:tcW w:w="2348" w:type="pct"/>
            <w:tcBorders>
              <w:top w:val="single" w:sz="6" w:space="0" w:color="auto"/>
              <w:left w:val="single" w:sz="6" w:space="0" w:color="auto"/>
              <w:bottom w:val="single" w:sz="6" w:space="0" w:color="auto"/>
              <w:right w:val="single" w:sz="6" w:space="0" w:color="auto"/>
            </w:tcBorders>
            <w:shd w:val="clear" w:color="auto" w:fill="auto"/>
          </w:tcPr>
          <w:p w:rsidR="009A014C" w:rsidRPr="00CE49EA" w:rsidRDefault="009A014C" w:rsidP="00DC2E6D">
            <w:pPr>
              <w:ind w:left="57" w:right="57"/>
              <w:jc w:val="both"/>
              <w:rPr>
                <w:rFonts w:ascii="Times New Roman" w:hAnsi="Times New Roman"/>
                <w:b/>
                <w:i/>
                <w:sz w:val="20"/>
                <w:szCs w:val="20"/>
              </w:rPr>
            </w:pPr>
            <w:r w:rsidRPr="00CE49EA">
              <w:rPr>
                <w:rFonts w:ascii="Times New Roman" w:hAnsi="Times New Roman"/>
                <w:sz w:val="20"/>
                <w:szCs w:val="20"/>
              </w:rPr>
              <w:lastRenderedPageBreak/>
              <w:t>3. Narkotiku (</w:t>
            </w:r>
            <w:proofErr w:type="spellStart"/>
            <w:r w:rsidRPr="00CE49EA">
              <w:rPr>
                <w:rFonts w:ascii="Times New Roman" w:hAnsi="Times New Roman"/>
                <w:sz w:val="20"/>
                <w:szCs w:val="20"/>
              </w:rPr>
              <w:t>ekstazī</w:t>
            </w:r>
            <w:proofErr w:type="spellEnd"/>
            <w:r w:rsidRPr="00CE49EA">
              <w:rPr>
                <w:rFonts w:ascii="Times New Roman" w:hAnsi="Times New Roman"/>
                <w:sz w:val="20"/>
                <w:szCs w:val="20"/>
              </w:rPr>
              <w:t>, amfetamīnu, marihuānas un</w:t>
            </w:r>
            <w:proofErr w:type="gramStart"/>
            <w:r w:rsidRPr="00CE49EA">
              <w:rPr>
                <w:rFonts w:ascii="Times New Roman" w:hAnsi="Times New Roman"/>
                <w:sz w:val="20"/>
                <w:szCs w:val="20"/>
              </w:rPr>
              <w:t xml:space="preserve">  </w:t>
            </w:r>
            <w:proofErr w:type="gramEnd"/>
            <w:r w:rsidRPr="00CE49EA">
              <w:rPr>
                <w:rFonts w:ascii="Times New Roman" w:hAnsi="Times New Roman"/>
                <w:sz w:val="20"/>
                <w:szCs w:val="20"/>
              </w:rPr>
              <w:t xml:space="preserve">hašiša) lietošanas izplatība </w:t>
            </w:r>
            <w:r w:rsidRPr="00CE49EA">
              <w:rPr>
                <w:rFonts w:ascii="Times New Roman" w:hAnsi="Times New Roman"/>
                <w:bCs/>
                <w:sz w:val="20"/>
                <w:szCs w:val="20"/>
              </w:rPr>
              <w:t xml:space="preserve">skolēnu (15-16 gadus vecu) </w:t>
            </w:r>
            <w:r w:rsidRPr="00CE49EA">
              <w:rPr>
                <w:rFonts w:ascii="Times New Roman" w:hAnsi="Times New Roman"/>
                <w:sz w:val="20"/>
                <w:szCs w:val="20"/>
              </w:rPr>
              <w:t>vidū pēdējā gada laikā (%)</w:t>
            </w:r>
            <w:r w:rsidR="00DC2E6D" w:rsidRPr="00CE49EA">
              <w:rPr>
                <w:rFonts w:ascii="Times New Roman" w:hAnsi="Times New Roman"/>
                <w:sz w:val="20"/>
                <w:szCs w:val="20"/>
              </w:rPr>
              <w:t xml:space="preserve"> (Avots: ESPAD 2013.gada pētījums)</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14,4%</w:t>
            </w:r>
          </w:p>
        </w:tc>
        <w:tc>
          <w:tcPr>
            <w:tcW w:w="679"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14,4%</w:t>
            </w:r>
          </w:p>
        </w:tc>
        <w:tc>
          <w:tcPr>
            <w:tcW w:w="680" w:type="pct"/>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2E4694" w:rsidP="00DC2E6D">
            <w:pPr>
              <w:ind w:left="57" w:right="57"/>
              <w:jc w:val="center"/>
              <w:rPr>
                <w:rFonts w:ascii="Times New Roman" w:hAnsi="Times New Roman"/>
                <w:sz w:val="20"/>
                <w:szCs w:val="20"/>
              </w:rPr>
            </w:pPr>
            <w:r w:rsidRPr="00CE49EA">
              <w:rPr>
                <w:rFonts w:ascii="Times New Roman" w:hAnsi="Times New Roman"/>
                <w:sz w:val="20"/>
                <w:szCs w:val="20"/>
              </w:rPr>
              <w:t>16</w:t>
            </w:r>
            <w:r w:rsidR="009A014C" w:rsidRPr="00CE49EA">
              <w:rPr>
                <w:rFonts w:ascii="Times New Roman" w:hAnsi="Times New Roman"/>
                <w:sz w:val="20"/>
                <w:szCs w:val="20"/>
              </w:rPr>
              <w:t>%</w:t>
            </w:r>
          </w:p>
        </w:tc>
        <w:tc>
          <w:tcPr>
            <w:tcW w:w="764" w:type="pct"/>
            <w:tcBorders>
              <w:top w:val="single" w:sz="6" w:space="0" w:color="auto"/>
              <w:left w:val="single" w:sz="4" w:space="0" w:color="auto"/>
              <w:bottom w:val="single" w:sz="6" w:space="0" w:color="auto"/>
              <w:right w:val="single" w:sz="6" w:space="0" w:color="auto"/>
            </w:tcBorders>
            <w:vAlign w:val="center"/>
          </w:tcPr>
          <w:p w:rsidR="009A014C" w:rsidRPr="00CE49EA" w:rsidRDefault="002E4694" w:rsidP="00DC2E6D">
            <w:pPr>
              <w:ind w:left="57" w:right="57"/>
              <w:jc w:val="center"/>
              <w:rPr>
                <w:rFonts w:ascii="Times New Roman" w:hAnsi="Times New Roman"/>
                <w:b/>
                <w:color w:val="FF0000"/>
                <w:sz w:val="20"/>
                <w:szCs w:val="20"/>
              </w:rPr>
            </w:pPr>
            <w:r w:rsidRPr="00CE49EA">
              <w:rPr>
                <w:rFonts w:ascii="Times New Roman" w:hAnsi="Times New Roman"/>
                <w:b/>
                <w:color w:val="0070C0"/>
                <w:sz w:val="20"/>
                <w:szCs w:val="20"/>
              </w:rPr>
              <w:sym w:font="Symbol" w:char="F0D6"/>
            </w:r>
            <w:r w:rsidR="009A014C" w:rsidRPr="00CE49EA">
              <w:rPr>
                <w:rFonts w:ascii="Times New Roman" w:hAnsi="Times New Roman"/>
                <w:b/>
                <w:color w:val="FF0000"/>
                <w:sz w:val="20"/>
                <w:szCs w:val="20"/>
              </w:rPr>
              <w:t xml:space="preserve"> </w:t>
            </w:r>
            <w:r w:rsidRPr="00CE49EA">
              <w:rPr>
                <w:rFonts w:ascii="Times New Roman" w:hAnsi="Times New Roman"/>
                <w:sz w:val="20"/>
                <w:szCs w:val="20"/>
              </w:rPr>
              <w:t>(+1</w:t>
            </w:r>
            <w:r w:rsidR="009A014C" w:rsidRPr="00CE49EA">
              <w:rPr>
                <w:rFonts w:ascii="Times New Roman" w:hAnsi="Times New Roman"/>
                <w:sz w:val="20"/>
                <w:szCs w:val="20"/>
              </w:rPr>
              <w:t>,6%)</w:t>
            </w:r>
          </w:p>
        </w:tc>
      </w:tr>
      <w:tr w:rsidR="00026059" w:rsidRPr="00CE49EA" w:rsidTr="00026059">
        <w:trPr>
          <w:trHeight w:val="293"/>
        </w:trPr>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rsidR="00026059" w:rsidRPr="00CE49EA" w:rsidRDefault="00026059" w:rsidP="00DC2E6D">
            <w:pPr>
              <w:ind w:left="57" w:right="57"/>
              <w:rPr>
                <w:rFonts w:ascii="Times New Roman" w:hAnsi="Times New Roman"/>
                <w:sz w:val="20"/>
                <w:szCs w:val="20"/>
              </w:rPr>
            </w:pPr>
            <w:r w:rsidRPr="00CE49EA">
              <w:rPr>
                <w:rFonts w:ascii="Times New Roman" w:hAnsi="Times New Roman"/>
                <w:sz w:val="20"/>
                <w:szCs w:val="20"/>
              </w:rPr>
              <w:t>Skat</w:t>
            </w:r>
            <w:r w:rsidR="001B32E5" w:rsidRPr="00CE49EA">
              <w:rPr>
                <w:rFonts w:ascii="Times New Roman" w:hAnsi="Times New Roman"/>
                <w:sz w:val="20"/>
                <w:szCs w:val="20"/>
              </w:rPr>
              <w:t>.</w:t>
            </w:r>
            <w:r w:rsidR="002F6F7D" w:rsidRPr="00CE49EA">
              <w:rPr>
                <w:rFonts w:ascii="Times New Roman" w:hAnsi="Times New Roman"/>
                <w:sz w:val="20"/>
                <w:szCs w:val="20"/>
              </w:rPr>
              <w:t xml:space="preserve"> A1 rādītāja skaidrojumu.</w:t>
            </w:r>
          </w:p>
        </w:tc>
      </w:tr>
    </w:tbl>
    <w:p w:rsidR="001B32E5" w:rsidRPr="00CE49EA" w:rsidRDefault="001B32E5" w:rsidP="002F6F7D">
      <w:pPr>
        <w:jc w:val="both"/>
        <w:rPr>
          <w:rFonts w:ascii="Times New Roman" w:hAnsi="Times New Roman"/>
          <w:b/>
        </w:rPr>
      </w:pPr>
    </w:p>
    <w:p w:rsidR="009A014C" w:rsidRPr="00CE49EA" w:rsidRDefault="009A014C" w:rsidP="002F6F7D">
      <w:pPr>
        <w:jc w:val="both"/>
        <w:rPr>
          <w:rFonts w:ascii="Times New Roman" w:hAnsi="Times New Roman"/>
          <w:b/>
        </w:rPr>
      </w:pPr>
      <w:r w:rsidRPr="00CE49EA">
        <w:rPr>
          <w:rFonts w:ascii="Times New Roman" w:hAnsi="Times New Roman"/>
          <w:b/>
        </w:rPr>
        <w:t xml:space="preserve">Sasniegtie darbības </w:t>
      </w:r>
      <w:r w:rsidR="00767A9C" w:rsidRPr="00CE49EA">
        <w:rPr>
          <w:rFonts w:ascii="Times New Roman" w:hAnsi="Times New Roman"/>
          <w:b/>
        </w:rPr>
        <w:t xml:space="preserve">rezultatīvie </w:t>
      </w:r>
      <w:r w:rsidRPr="00CE49EA">
        <w:rPr>
          <w:rFonts w:ascii="Times New Roman" w:hAnsi="Times New Roman"/>
          <w:b/>
        </w:rPr>
        <w:t>rādītāji</w:t>
      </w:r>
    </w:p>
    <w:tbl>
      <w:tblPr>
        <w:tblW w:w="4993"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388"/>
        <w:gridCol w:w="988"/>
        <w:gridCol w:w="1273"/>
        <w:gridCol w:w="49"/>
        <w:gridCol w:w="1230"/>
        <w:gridCol w:w="1448"/>
      </w:tblGrid>
      <w:tr w:rsidR="009A014C" w:rsidRPr="00CE49EA" w:rsidTr="00A955A8">
        <w:trPr>
          <w:trHeight w:val="287"/>
        </w:trPr>
        <w:tc>
          <w:tcPr>
            <w:tcW w:w="2340"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9A014C" w:rsidRPr="00CE49EA" w:rsidRDefault="009A014C" w:rsidP="00DC2E6D">
            <w:pPr>
              <w:ind w:left="57" w:right="57"/>
              <w:jc w:val="both"/>
              <w:rPr>
                <w:rFonts w:ascii="Times New Roman" w:hAnsi="Times New Roman"/>
                <w:color w:val="000000"/>
                <w:sz w:val="20"/>
                <w:szCs w:val="20"/>
              </w:rPr>
            </w:pPr>
            <w:r w:rsidRPr="00CE49EA">
              <w:rPr>
                <w:rFonts w:ascii="Times New Roman" w:hAnsi="Times New Roman"/>
                <w:b/>
                <w:bCs/>
                <w:color w:val="000000"/>
                <w:sz w:val="20"/>
                <w:szCs w:val="20"/>
              </w:rPr>
              <w:t>Rezultatīvais rādītājs</w:t>
            </w:r>
          </w:p>
        </w:tc>
        <w:tc>
          <w:tcPr>
            <w:tcW w:w="527"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9A014C" w:rsidRPr="00CE49EA" w:rsidRDefault="009A014C" w:rsidP="00DC2E6D">
            <w:pPr>
              <w:ind w:left="57" w:right="57"/>
              <w:jc w:val="center"/>
              <w:rPr>
                <w:rFonts w:ascii="Times New Roman" w:hAnsi="Times New Roman"/>
                <w:sz w:val="20"/>
                <w:szCs w:val="20"/>
              </w:rPr>
            </w:pPr>
            <w:proofErr w:type="gramStart"/>
            <w:r w:rsidRPr="00CE49EA">
              <w:rPr>
                <w:rFonts w:ascii="Times New Roman" w:hAnsi="Times New Roman"/>
                <w:b/>
                <w:sz w:val="20"/>
                <w:szCs w:val="20"/>
              </w:rPr>
              <w:t>2009.gads</w:t>
            </w:r>
            <w:proofErr w:type="gramEnd"/>
          </w:p>
        </w:tc>
        <w:tc>
          <w:tcPr>
            <w:tcW w:w="679" w:type="pct"/>
            <w:tcBorders>
              <w:top w:val="single" w:sz="6" w:space="0" w:color="auto"/>
              <w:left w:val="single" w:sz="6" w:space="0" w:color="auto"/>
              <w:bottom w:val="single" w:sz="6" w:space="0" w:color="auto"/>
              <w:right w:val="single" w:sz="4" w:space="0" w:color="auto"/>
            </w:tcBorders>
            <w:shd w:val="clear" w:color="auto" w:fill="8DB3E2" w:themeFill="text2" w:themeFillTint="66"/>
            <w:vAlign w:val="center"/>
          </w:tcPr>
          <w:p w:rsidR="009A014C" w:rsidRPr="00CE49EA" w:rsidRDefault="009A014C" w:rsidP="00DC2E6D">
            <w:pPr>
              <w:ind w:left="57" w:right="57"/>
              <w:jc w:val="center"/>
              <w:rPr>
                <w:rFonts w:ascii="Times New Roman" w:hAnsi="Times New Roman"/>
                <w:sz w:val="20"/>
                <w:szCs w:val="20"/>
              </w:rPr>
            </w:pPr>
            <w:proofErr w:type="gramStart"/>
            <w:r w:rsidRPr="00CE49EA">
              <w:rPr>
                <w:rFonts w:ascii="Times New Roman" w:hAnsi="Times New Roman"/>
                <w:b/>
                <w:sz w:val="20"/>
                <w:szCs w:val="20"/>
              </w:rPr>
              <w:t>2013.gads</w:t>
            </w:r>
            <w:proofErr w:type="gramEnd"/>
            <w:r w:rsidRPr="00CE49EA">
              <w:rPr>
                <w:rFonts w:ascii="Times New Roman" w:hAnsi="Times New Roman"/>
                <w:b/>
                <w:sz w:val="20"/>
                <w:szCs w:val="20"/>
              </w:rPr>
              <w:t xml:space="preserve"> prognozētais</w:t>
            </w:r>
          </w:p>
        </w:tc>
        <w:tc>
          <w:tcPr>
            <w:tcW w:w="682" w:type="pct"/>
            <w:gridSpan w:val="2"/>
            <w:tcBorders>
              <w:top w:val="single" w:sz="6" w:space="0" w:color="auto"/>
              <w:left w:val="single" w:sz="4" w:space="0" w:color="auto"/>
              <w:bottom w:val="single" w:sz="6" w:space="0" w:color="auto"/>
              <w:right w:val="single" w:sz="6" w:space="0" w:color="auto"/>
            </w:tcBorders>
            <w:shd w:val="clear" w:color="auto" w:fill="8DB3E2" w:themeFill="text2" w:themeFillTint="66"/>
            <w:vAlign w:val="center"/>
          </w:tcPr>
          <w:p w:rsidR="009A014C" w:rsidRPr="00CE49EA" w:rsidRDefault="009A014C" w:rsidP="00DC2E6D">
            <w:pPr>
              <w:ind w:left="57" w:right="57"/>
              <w:jc w:val="center"/>
              <w:rPr>
                <w:rFonts w:ascii="Times New Roman" w:hAnsi="Times New Roman"/>
                <w:sz w:val="20"/>
                <w:szCs w:val="20"/>
              </w:rPr>
            </w:pPr>
            <w:proofErr w:type="gramStart"/>
            <w:r w:rsidRPr="00CE49EA">
              <w:rPr>
                <w:rFonts w:ascii="Times New Roman" w:hAnsi="Times New Roman"/>
                <w:b/>
                <w:sz w:val="20"/>
                <w:szCs w:val="20"/>
              </w:rPr>
              <w:t>2013.gads</w:t>
            </w:r>
            <w:proofErr w:type="gramEnd"/>
            <w:r w:rsidRPr="00CE49EA">
              <w:rPr>
                <w:rFonts w:ascii="Times New Roman" w:hAnsi="Times New Roman"/>
                <w:b/>
                <w:sz w:val="20"/>
                <w:szCs w:val="20"/>
              </w:rPr>
              <w:t xml:space="preserve"> sasniegtais</w:t>
            </w:r>
          </w:p>
        </w:tc>
        <w:tc>
          <w:tcPr>
            <w:tcW w:w="772" w:type="pct"/>
            <w:tcBorders>
              <w:top w:val="single" w:sz="6" w:space="0" w:color="auto"/>
              <w:left w:val="single" w:sz="4" w:space="0" w:color="auto"/>
              <w:bottom w:val="single" w:sz="6" w:space="0" w:color="auto"/>
              <w:right w:val="single" w:sz="6" w:space="0" w:color="auto"/>
            </w:tcBorders>
            <w:shd w:val="clear" w:color="auto" w:fill="8DB3E2" w:themeFill="text2" w:themeFillTint="66"/>
            <w:vAlign w:val="center"/>
          </w:tcPr>
          <w:p w:rsidR="001B32E5" w:rsidRPr="00CE49EA" w:rsidRDefault="009A014C" w:rsidP="00DC2E6D">
            <w:pPr>
              <w:ind w:left="57" w:right="57"/>
              <w:jc w:val="center"/>
              <w:rPr>
                <w:rFonts w:ascii="Times New Roman" w:hAnsi="Times New Roman"/>
                <w:b/>
                <w:sz w:val="20"/>
                <w:szCs w:val="20"/>
              </w:rPr>
            </w:pPr>
            <w:r w:rsidRPr="00CE49EA">
              <w:rPr>
                <w:rFonts w:ascii="Times New Roman" w:hAnsi="Times New Roman"/>
                <w:b/>
                <w:sz w:val="20"/>
                <w:szCs w:val="20"/>
              </w:rPr>
              <w:t>Vērtējums</w:t>
            </w:r>
          </w:p>
          <w:p w:rsidR="009A014C" w:rsidRPr="00CE49EA" w:rsidRDefault="001B32E5" w:rsidP="00DC2E6D">
            <w:pPr>
              <w:ind w:left="57" w:right="57"/>
              <w:jc w:val="center"/>
              <w:rPr>
                <w:rFonts w:ascii="Times New Roman" w:hAnsi="Times New Roman"/>
                <w:b/>
                <w:color w:val="0070C0"/>
                <w:sz w:val="20"/>
                <w:szCs w:val="20"/>
              </w:rPr>
            </w:pPr>
            <w:r w:rsidRPr="00CE49EA">
              <w:rPr>
                <w:rFonts w:ascii="Times New Roman" w:hAnsi="Times New Roman"/>
                <w:b/>
                <w:sz w:val="20"/>
                <w:szCs w:val="20"/>
              </w:rPr>
              <w:t>(nobīde no prognozētā)</w:t>
            </w:r>
            <w:r w:rsidR="009A014C" w:rsidRPr="00CE49EA">
              <w:rPr>
                <w:rFonts w:ascii="Times New Roman" w:hAnsi="Times New Roman"/>
                <w:b/>
                <w:sz w:val="20"/>
                <w:szCs w:val="20"/>
              </w:rPr>
              <w:t xml:space="preserve"> </w:t>
            </w:r>
          </w:p>
        </w:tc>
      </w:tr>
      <w:tr w:rsidR="009A014C" w:rsidRPr="00CE49EA" w:rsidTr="00A955A8">
        <w:trPr>
          <w:trHeight w:val="287"/>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A014C" w:rsidRPr="00CE49EA" w:rsidRDefault="009A014C" w:rsidP="00DC2E6D">
            <w:pPr>
              <w:ind w:left="57" w:right="57"/>
              <w:rPr>
                <w:rFonts w:ascii="Times New Roman" w:hAnsi="Times New Roman"/>
                <w:b/>
                <w:sz w:val="20"/>
                <w:szCs w:val="20"/>
              </w:rPr>
            </w:pPr>
            <w:r w:rsidRPr="00CE49EA">
              <w:rPr>
                <w:rFonts w:ascii="Times New Roman" w:hAnsi="Times New Roman"/>
                <w:b/>
                <w:bCs/>
                <w:i/>
                <w:color w:val="000000"/>
                <w:sz w:val="20"/>
                <w:szCs w:val="20"/>
              </w:rPr>
              <w:t>Darbības rezultāts A1:</w:t>
            </w:r>
            <w:r w:rsidR="00841F85" w:rsidRPr="00CE49EA">
              <w:rPr>
                <w:rFonts w:ascii="Times New Roman" w:hAnsi="Times New Roman"/>
                <w:b/>
                <w:bCs/>
                <w:i/>
                <w:color w:val="000000"/>
                <w:sz w:val="20"/>
                <w:szCs w:val="20"/>
              </w:rPr>
              <w:t xml:space="preserve"> </w:t>
            </w:r>
            <w:r w:rsidRPr="00CE49EA">
              <w:rPr>
                <w:rFonts w:ascii="Times New Roman" w:hAnsi="Times New Roman"/>
                <w:bCs/>
                <w:color w:val="000000"/>
                <w:sz w:val="20"/>
                <w:szCs w:val="20"/>
              </w:rPr>
              <w:t xml:space="preserve">izstrādāti ieteikumi pašvaldībām </w:t>
            </w:r>
            <w:r w:rsidRPr="00CE49EA">
              <w:rPr>
                <w:rFonts w:ascii="Times New Roman" w:hAnsi="Times New Roman"/>
                <w:sz w:val="20"/>
                <w:szCs w:val="20"/>
              </w:rPr>
              <w:t>narkomānijas profilakses jomā</w:t>
            </w:r>
          </w:p>
        </w:tc>
      </w:tr>
      <w:tr w:rsidR="009A014C" w:rsidRPr="00CE49EA" w:rsidTr="00A955A8">
        <w:trPr>
          <w:trHeight w:val="287"/>
        </w:trPr>
        <w:tc>
          <w:tcPr>
            <w:tcW w:w="2340"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F644E3" w:rsidP="00DC2E6D">
            <w:pPr>
              <w:ind w:left="57" w:right="57"/>
              <w:jc w:val="both"/>
              <w:rPr>
                <w:rFonts w:ascii="Times New Roman" w:hAnsi="Times New Roman"/>
                <w:color w:val="000000"/>
                <w:sz w:val="20"/>
                <w:szCs w:val="20"/>
              </w:rPr>
            </w:pPr>
            <w:proofErr w:type="gramStart"/>
            <w:r w:rsidRPr="00CE49EA">
              <w:rPr>
                <w:rFonts w:ascii="Times New Roman" w:hAnsi="Times New Roman"/>
                <w:color w:val="000000"/>
                <w:sz w:val="20"/>
                <w:szCs w:val="20"/>
              </w:rPr>
              <w:t>1.</w:t>
            </w:r>
            <w:r w:rsidR="009A014C" w:rsidRPr="00CE49EA">
              <w:rPr>
                <w:rFonts w:ascii="Times New Roman" w:hAnsi="Times New Roman"/>
                <w:color w:val="000000"/>
                <w:sz w:val="20"/>
                <w:szCs w:val="20"/>
              </w:rPr>
              <w:t>Izstrādāti ieteikumi</w:t>
            </w:r>
            <w:proofErr w:type="gramEnd"/>
          </w:p>
        </w:tc>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w:t>
            </w:r>
          </w:p>
        </w:tc>
        <w:tc>
          <w:tcPr>
            <w:tcW w:w="679"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X</w:t>
            </w:r>
          </w:p>
        </w:tc>
        <w:tc>
          <w:tcPr>
            <w:tcW w:w="682"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X</w:t>
            </w:r>
          </w:p>
        </w:tc>
        <w:tc>
          <w:tcPr>
            <w:tcW w:w="772" w:type="pct"/>
            <w:tcBorders>
              <w:top w:val="single" w:sz="6" w:space="0" w:color="auto"/>
              <w:left w:val="single" w:sz="4" w:space="0" w:color="auto"/>
              <w:bottom w:val="single" w:sz="6" w:space="0" w:color="auto"/>
              <w:right w:val="single" w:sz="6" w:space="0" w:color="auto"/>
            </w:tcBorders>
            <w:vAlign w:val="center"/>
          </w:tcPr>
          <w:p w:rsidR="009A014C" w:rsidRPr="00CE49EA" w:rsidRDefault="009A014C" w:rsidP="00DC2E6D">
            <w:pPr>
              <w:ind w:left="57" w:right="57"/>
              <w:jc w:val="center"/>
              <w:rPr>
                <w:rFonts w:ascii="Times New Roman" w:hAnsi="Times New Roman"/>
                <w:color w:val="0070C0"/>
                <w:sz w:val="20"/>
                <w:szCs w:val="20"/>
              </w:rPr>
            </w:pPr>
            <w:r w:rsidRPr="00CE49EA">
              <w:rPr>
                <w:rFonts w:ascii="Times New Roman" w:hAnsi="Times New Roman"/>
                <w:b/>
                <w:color w:val="0070C0"/>
                <w:sz w:val="20"/>
                <w:szCs w:val="20"/>
              </w:rPr>
              <w:sym w:font="Symbol" w:char="F0D6"/>
            </w:r>
          </w:p>
        </w:tc>
      </w:tr>
      <w:tr w:rsidR="009A014C" w:rsidRPr="00CE49EA" w:rsidTr="00A955A8">
        <w:trPr>
          <w:trHeight w:val="351"/>
        </w:trPr>
        <w:tc>
          <w:tcPr>
            <w:tcW w:w="2340"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F644E3" w:rsidP="00DC2E6D">
            <w:pPr>
              <w:ind w:left="57" w:right="57"/>
              <w:jc w:val="both"/>
              <w:rPr>
                <w:rFonts w:ascii="Times New Roman" w:hAnsi="Times New Roman"/>
                <w:color w:val="FF0000"/>
                <w:sz w:val="20"/>
                <w:szCs w:val="20"/>
              </w:rPr>
            </w:pPr>
            <w:r w:rsidRPr="00CE49EA">
              <w:rPr>
                <w:rFonts w:ascii="Times New Roman" w:hAnsi="Times New Roman"/>
                <w:color w:val="000000"/>
                <w:sz w:val="20"/>
                <w:szCs w:val="20"/>
              </w:rPr>
              <w:t>2.</w:t>
            </w:r>
            <w:r w:rsidR="009A014C" w:rsidRPr="00CE49EA">
              <w:rPr>
                <w:rFonts w:ascii="Times New Roman" w:hAnsi="Times New Roman"/>
                <w:color w:val="000000"/>
                <w:sz w:val="20"/>
                <w:szCs w:val="20"/>
              </w:rPr>
              <w:t>Ieteikumus ieviesušo pašvaldību skaits</w:t>
            </w:r>
          </w:p>
        </w:tc>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w:t>
            </w:r>
          </w:p>
        </w:tc>
        <w:tc>
          <w:tcPr>
            <w:tcW w:w="679"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10</w:t>
            </w:r>
          </w:p>
        </w:tc>
        <w:tc>
          <w:tcPr>
            <w:tcW w:w="682"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Nav informācija</w:t>
            </w:r>
            <w:r w:rsidR="00083E4C" w:rsidRPr="00CE49EA">
              <w:rPr>
                <w:rFonts w:ascii="Times New Roman" w:hAnsi="Times New Roman"/>
                <w:sz w:val="20"/>
                <w:szCs w:val="20"/>
              </w:rPr>
              <w:t>s</w:t>
            </w:r>
          </w:p>
        </w:tc>
        <w:tc>
          <w:tcPr>
            <w:tcW w:w="772" w:type="pct"/>
            <w:tcBorders>
              <w:top w:val="single" w:sz="6" w:space="0" w:color="auto"/>
              <w:left w:val="single" w:sz="4" w:space="0" w:color="auto"/>
              <w:bottom w:val="single" w:sz="6" w:space="0" w:color="auto"/>
              <w:right w:val="single" w:sz="6" w:space="0" w:color="auto"/>
            </w:tcBorders>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 xml:space="preserve"> -</w:t>
            </w:r>
          </w:p>
        </w:tc>
      </w:tr>
      <w:tr w:rsidR="006029A7" w:rsidRPr="00CE49EA" w:rsidTr="006029A7">
        <w:trPr>
          <w:trHeight w:val="529"/>
        </w:trPr>
        <w:tc>
          <w:tcPr>
            <w:tcW w:w="5000" w:type="pct"/>
            <w:gridSpan w:val="6"/>
            <w:tcBorders>
              <w:top w:val="single" w:sz="6" w:space="0" w:color="auto"/>
              <w:left w:val="single" w:sz="6" w:space="0" w:color="auto"/>
              <w:bottom w:val="single" w:sz="6" w:space="0" w:color="auto"/>
              <w:right w:val="single" w:sz="6" w:space="0" w:color="auto"/>
            </w:tcBorders>
            <w:shd w:val="clear" w:color="auto" w:fill="auto"/>
          </w:tcPr>
          <w:p w:rsidR="006029A7" w:rsidRPr="00CE49EA" w:rsidRDefault="001B32E5" w:rsidP="00DC2E6D">
            <w:pPr>
              <w:ind w:left="57" w:right="57"/>
              <w:jc w:val="both"/>
              <w:rPr>
                <w:rFonts w:ascii="Times New Roman" w:hAnsi="Times New Roman"/>
                <w:bCs/>
                <w:sz w:val="20"/>
                <w:szCs w:val="20"/>
              </w:rPr>
            </w:pPr>
            <w:r w:rsidRPr="00CE49EA">
              <w:rPr>
                <w:rFonts w:ascii="Times New Roman" w:hAnsi="Times New Roman"/>
                <w:bCs/>
                <w:color w:val="000000"/>
                <w:sz w:val="20"/>
                <w:szCs w:val="20"/>
              </w:rPr>
              <w:t xml:space="preserve"> </w:t>
            </w:r>
            <w:r w:rsidR="00422C18" w:rsidRPr="00CE49EA">
              <w:rPr>
                <w:rFonts w:ascii="Times New Roman" w:hAnsi="Times New Roman"/>
                <w:b/>
                <w:i/>
                <w:sz w:val="20"/>
                <w:szCs w:val="20"/>
                <w:lang w:eastAsia="lv-LV"/>
              </w:rPr>
              <w:t>Skaidrojums</w:t>
            </w:r>
            <w:r w:rsidR="00422C18" w:rsidRPr="00CE49EA">
              <w:rPr>
                <w:rFonts w:ascii="Times New Roman" w:hAnsi="Times New Roman"/>
                <w:sz w:val="20"/>
                <w:szCs w:val="20"/>
                <w:lang w:eastAsia="lv-LV"/>
              </w:rPr>
              <w:t xml:space="preserve">: </w:t>
            </w:r>
            <w:r w:rsidR="00422C18" w:rsidRPr="00CE49EA">
              <w:rPr>
                <w:rFonts w:ascii="Times New Roman" w:hAnsi="Times New Roman"/>
                <w:bCs/>
                <w:sz w:val="20"/>
                <w:szCs w:val="20"/>
              </w:rPr>
              <w:t>n</w:t>
            </w:r>
            <w:r w:rsidR="006029A7" w:rsidRPr="00CE49EA">
              <w:rPr>
                <w:rFonts w:ascii="Times New Roman" w:hAnsi="Times New Roman"/>
                <w:bCs/>
                <w:sz w:val="20"/>
                <w:szCs w:val="20"/>
              </w:rPr>
              <w:t>evar novērtēt A1.2 rādītāja izpildes līmeni, jo saskaņā ar uzdevumu, tiek apkopota informācija par pašvaldībām, kuras ieviesušas konkrēto</w:t>
            </w:r>
            <w:r w:rsidR="002F6F7D" w:rsidRPr="00CE49EA">
              <w:rPr>
                <w:rFonts w:ascii="Times New Roman" w:hAnsi="Times New Roman"/>
                <w:bCs/>
                <w:sz w:val="20"/>
                <w:szCs w:val="20"/>
              </w:rPr>
              <w:t>s</w:t>
            </w:r>
            <w:r w:rsidR="006029A7" w:rsidRPr="00CE49EA">
              <w:rPr>
                <w:rFonts w:ascii="Times New Roman" w:hAnsi="Times New Roman"/>
                <w:bCs/>
                <w:sz w:val="20"/>
                <w:szCs w:val="20"/>
              </w:rPr>
              <w:t xml:space="preserve"> ieteikumus, kas ir grūti pierādāms. Turklāt, apskatot izstrādāto ieteikumu saturu, var secināt, ka daļa pašvaldību šādus ieteikumus </w:t>
            </w:r>
            <w:r w:rsidR="00E552F7" w:rsidRPr="00CE49EA">
              <w:rPr>
                <w:rFonts w:ascii="Times New Roman" w:hAnsi="Times New Roman"/>
                <w:bCs/>
                <w:sz w:val="20"/>
                <w:szCs w:val="20"/>
              </w:rPr>
              <w:t xml:space="preserve">daļēji </w:t>
            </w:r>
            <w:r w:rsidR="006029A7" w:rsidRPr="00CE49EA">
              <w:rPr>
                <w:rFonts w:ascii="Times New Roman" w:hAnsi="Times New Roman"/>
                <w:bCs/>
                <w:sz w:val="20"/>
                <w:szCs w:val="20"/>
              </w:rPr>
              <w:t>jau ir ieviesuša</w:t>
            </w:r>
            <w:r w:rsidR="00D06A6F" w:rsidRPr="00CE49EA">
              <w:rPr>
                <w:rFonts w:ascii="Times New Roman" w:hAnsi="Times New Roman"/>
                <w:bCs/>
                <w:sz w:val="20"/>
                <w:szCs w:val="20"/>
              </w:rPr>
              <w:t>s, izmantojot citus informācijas</w:t>
            </w:r>
            <w:r w:rsidR="006029A7" w:rsidRPr="00CE49EA">
              <w:rPr>
                <w:rFonts w:ascii="Times New Roman" w:hAnsi="Times New Roman"/>
                <w:bCs/>
                <w:sz w:val="20"/>
                <w:szCs w:val="20"/>
              </w:rPr>
              <w:t xml:space="preserve"> avotus.</w:t>
            </w:r>
          </w:p>
        </w:tc>
      </w:tr>
      <w:tr w:rsidR="009A014C" w:rsidRPr="00CE49EA" w:rsidTr="00D06A6F">
        <w:trPr>
          <w:trHeight w:val="513"/>
        </w:trPr>
        <w:tc>
          <w:tcPr>
            <w:tcW w:w="5000" w:type="pct"/>
            <w:gridSpan w:val="6"/>
            <w:tcBorders>
              <w:top w:val="single" w:sz="6" w:space="0" w:color="auto"/>
              <w:left w:val="single" w:sz="6" w:space="0" w:color="auto"/>
              <w:bottom w:val="single" w:sz="6" w:space="0" w:color="auto"/>
              <w:right w:val="single" w:sz="6" w:space="0" w:color="auto"/>
            </w:tcBorders>
            <w:shd w:val="pct12" w:color="auto" w:fill="auto"/>
            <w:vAlign w:val="center"/>
          </w:tcPr>
          <w:p w:rsidR="009A014C" w:rsidRPr="00CE49EA" w:rsidRDefault="009A014C" w:rsidP="00DC2E6D">
            <w:pPr>
              <w:ind w:left="57" w:right="57"/>
              <w:jc w:val="both"/>
              <w:rPr>
                <w:rFonts w:ascii="Times New Roman" w:hAnsi="Times New Roman"/>
                <w:b/>
                <w:color w:val="FF0000"/>
                <w:sz w:val="20"/>
                <w:szCs w:val="20"/>
              </w:rPr>
            </w:pPr>
            <w:r w:rsidRPr="00CE49EA">
              <w:rPr>
                <w:rFonts w:ascii="Times New Roman" w:hAnsi="Times New Roman"/>
                <w:b/>
                <w:bCs/>
                <w:i/>
                <w:color w:val="000000"/>
                <w:sz w:val="20"/>
                <w:szCs w:val="20"/>
              </w:rPr>
              <w:t>Darbības rezultāts A2</w:t>
            </w:r>
            <w:r w:rsidRPr="00CE49EA">
              <w:rPr>
                <w:rFonts w:ascii="Times New Roman" w:hAnsi="Times New Roman"/>
                <w:b/>
                <w:bCs/>
                <w:color w:val="000000"/>
                <w:sz w:val="20"/>
                <w:szCs w:val="20"/>
              </w:rPr>
              <w:t xml:space="preserve">: </w:t>
            </w:r>
            <w:r w:rsidRPr="00CE49EA">
              <w:rPr>
                <w:rFonts w:ascii="Times New Roman" w:hAnsi="Times New Roman"/>
                <w:color w:val="000000"/>
                <w:sz w:val="20"/>
                <w:szCs w:val="20"/>
              </w:rPr>
              <w:t> </w:t>
            </w:r>
            <w:r w:rsidRPr="00CE49EA">
              <w:rPr>
                <w:rFonts w:ascii="Times New Roman" w:hAnsi="Times New Roman"/>
                <w:sz w:val="20"/>
                <w:szCs w:val="20"/>
              </w:rPr>
              <w:t>īstenota audzēkņu izglītošana par narkotiku lietošanas un narkomānijas izplatības riskiem sociālās korekcijas izglītības iestādēs un internātskolās</w:t>
            </w:r>
          </w:p>
        </w:tc>
      </w:tr>
      <w:tr w:rsidR="009A014C" w:rsidRPr="00CE49EA" w:rsidTr="00A955A8">
        <w:trPr>
          <w:trHeight w:val="387"/>
        </w:trPr>
        <w:tc>
          <w:tcPr>
            <w:tcW w:w="2340"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F644E3" w:rsidP="00DC2E6D">
            <w:pPr>
              <w:ind w:left="57" w:right="57"/>
              <w:jc w:val="both"/>
              <w:rPr>
                <w:rFonts w:ascii="Times New Roman" w:hAnsi="Times New Roman"/>
                <w:color w:val="000000"/>
                <w:sz w:val="20"/>
                <w:szCs w:val="20"/>
              </w:rPr>
            </w:pPr>
            <w:r w:rsidRPr="00CE49EA">
              <w:rPr>
                <w:rFonts w:ascii="Times New Roman" w:hAnsi="Times New Roman"/>
                <w:color w:val="000000"/>
                <w:sz w:val="20"/>
                <w:szCs w:val="20"/>
              </w:rPr>
              <w:t>1.</w:t>
            </w:r>
            <w:r w:rsidR="009A014C" w:rsidRPr="00CE49EA">
              <w:rPr>
                <w:rFonts w:ascii="Times New Roman" w:hAnsi="Times New Roman"/>
                <w:color w:val="000000"/>
                <w:sz w:val="20"/>
                <w:szCs w:val="20"/>
              </w:rPr>
              <w:t>Izglītoto audzēkņu skaits</w:t>
            </w:r>
          </w:p>
        </w:tc>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43</w:t>
            </w:r>
          </w:p>
        </w:tc>
        <w:tc>
          <w:tcPr>
            <w:tcW w:w="679"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45</w:t>
            </w:r>
          </w:p>
        </w:tc>
        <w:tc>
          <w:tcPr>
            <w:tcW w:w="682"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eastAsia="Times New Roman" w:hAnsi="Times New Roman"/>
                <w:sz w:val="20"/>
                <w:szCs w:val="20"/>
              </w:rPr>
            </w:pPr>
            <w:r w:rsidRPr="00CE49EA">
              <w:rPr>
                <w:rFonts w:ascii="Times New Roman" w:eastAsia="Times New Roman" w:hAnsi="Times New Roman"/>
                <w:sz w:val="20"/>
                <w:szCs w:val="20"/>
              </w:rPr>
              <w:t>26</w:t>
            </w:r>
          </w:p>
        </w:tc>
        <w:tc>
          <w:tcPr>
            <w:tcW w:w="772" w:type="pct"/>
            <w:tcBorders>
              <w:top w:val="single" w:sz="6" w:space="0" w:color="auto"/>
              <w:left w:val="single" w:sz="4" w:space="0" w:color="auto"/>
              <w:bottom w:val="single" w:sz="6" w:space="0" w:color="auto"/>
              <w:right w:val="single" w:sz="6" w:space="0" w:color="auto"/>
            </w:tcBorders>
            <w:vAlign w:val="center"/>
          </w:tcPr>
          <w:p w:rsidR="009A014C" w:rsidRPr="00CE49EA" w:rsidRDefault="009A014C" w:rsidP="00DC2E6D">
            <w:pPr>
              <w:ind w:left="57" w:right="57"/>
              <w:jc w:val="center"/>
              <w:rPr>
                <w:rFonts w:ascii="Times New Roman" w:hAnsi="Times New Roman"/>
                <w:b/>
                <w:color w:val="FF0000"/>
                <w:sz w:val="20"/>
                <w:szCs w:val="20"/>
              </w:rPr>
            </w:pPr>
            <w:r w:rsidRPr="00CE49EA">
              <w:rPr>
                <w:rFonts w:ascii="Times New Roman" w:hAnsi="Times New Roman"/>
                <w:b/>
                <w:color w:val="FF0000"/>
                <w:sz w:val="20"/>
                <w:szCs w:val="20"/>
              </w:rPr>
              <w:sym w:font="Symbol" w:char="F0AF"/>
            </w:r>
            <w:r w:rsidRPr="00CE49EA">
              <w:rPr>
                <w:rFonts w:ascii="Times New Roman" w:hAnsi="Times New Roman"/>
                <w:b/>
                <w:color w:val="FF0000"/>
                <w:sz w:val="20"/>
                <w:szCs w:val="20"/>
              </w:rPr>
              <w:t xml:space="preserve"> </w:t>
            </w:r>
            <w:r w:rsidR="00403C3F" w:rsidRPr="00CE49EA">
              <w:rPr>
                <w:rFonts w:ascii="Times New Roman" w:hAnsi="Times New Roman"/>
                <w:sz w:val="20"/>
                <w:szCs w:val="20"/>
              </w:rPr>
              <w:t>(-19)</w:t>
            </w:r>
          </w:p>
        </w:tc>
      </w:tr>
      <w:tr w:rsidR="009A014C" w:rsidRPr="00CE49EA" w:rsidTr="00A955A8">
        <w:trPr>
          <w:trHeight w:val="380"/>
        </w:trPr>
        <w:tc>
          <w:tcPr>
            <w:tcW w:w="2340"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F644E3" w:rsidP="00DC2E6D">
            <w:pPr>
              <w:ind w:left="57" w:right="57"/>
              <w:jc w:val="both"/>
              <w:rPr>
                <w:rFonts w:ascii="Times New Roman" w:hAnsi="Times New Roman"/>
                <w:color w:val="000000"/>
                <w:sz w:val="20"/>
                <w:szCs w:val="20"/>
              </w:rPr>
            </w:pPr>
            <w:r w:rsidRPr="00CE49EA">
              <w:rPr>
                <w:rFonts w:ascii="Times New Roman" w:hAnsi="Times New Roman"/>
                <w:bCs/>
                <w:color w:val="000000"/>
                <w:sz w:val="20"/>
                <w:szCs w:val="20"/>
              </w:rPr>
              <w:t>2.</w:t>
            </w:r>
            <w:r w:rsidR="009A014C" w:rsidRPr="00CE49EA">
              <w:rPr>
                <w:rFonts w:ascii="Times New Roman" w:hAnsi="Times New Roman"/>
                <w:bCs/>
                <w:color w:val="000000"/>
                <w:sz w:val="20"/>
                <w:szCs w:val="20"/>
              </w:rPr>
              <w:t>Izglītojošo pasākumu skaits</w:t>
            </w:r>
          </w:p>
        </w:tc>
        <w:tc>
          <w:tcPr>
            <w:tcW w:w="527" w:type="pct"/>
            <w:tcBorders>
              <w:top w:val="single" w:sz="6" w:space="0" w:color="auto"/>
              <w:left w:val="single" w:sz="6" w:space="0" w:color="auto"/>
              <w:bottom w:val="single" w:sz="6" w:space="0" w:color="auto"/>
              <w:right w:val="single" w:sz="6" w:space="0" w:color="auto"/>
            </w:tcBorders>
            <w:shd w:val="clear" w:color="auto" w:fill="auto"/>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2</w:t>
            </w:r>
          </w:p>
        </w:tc>
        <w:tc>
          <w:tcPr>
            <w:tcW w:w="679" w:type="pct"/>
            <w:tcBorders>
              <w:top w:val="single" w:sz="6" w:space="0" w:color="auto"/>
              <w:left w:val="single" w:sz="6" w:space="0" w:color="auto"/>
              <w:bottom w:val="single" w:sz="6" w:space="0" w:color="auto"/>
              <w:right w:val="single" w:sz="4" w:space="0" w:color="auto"/>
            </w:tcBorders>
            <w:shd w:val="clear" w:color="auto" w:fill="auto"/>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3</w:t>
            </w:r>
          </w:p>
        </w:tc>
        <w:tc>
          <w:tcPr>
            <w:tcW w:w="682"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eastAsia="Times New Roman" w:hAnsi="Times New Roman"/>
                <w:sz w:val="20"/>
                <w:szCs w:val="20"/>
              </w:rPr>
            </w:pPr>
            <w:r w:rsidRPr="00CE49EA">
              <w:rPr>
                <w:rFonts w:ascii="Times New Roman" w:eastAsia="Times New Roman" w:hAnsi="Times New Roman"/>
                <w:sz w:val="20"/>
                <w:szCs w:val="20"/>
              </w:rPr>
              <w:t>2</w:t>
            </w:r>
          </w:p>
        </w:tc>
        <w:tc>
          <w:tcPr>
            <w:tcW w:w="772" w:type="pct"/>
            <w:tcBorders>
              <w:top w:val="single" w:sz="6" w:space="0" w:color="auto"/>
              <w:left w:val="single" w:sz="4" w:space="0" w:color="auto"/>
              <w:bottom w:val="single" w:sz="6" w:space="0" w:color="auto"/>
              <w:right w:val="single" w:sz="6" w:space="0" w:color="auto"/>
            </w:tcBorders>
            <w:vAlign w:val="center"/>
          </w:tcPr>
          <w:p w:rsidR="009A014C" w:rsidRPr="00CE49EA" w:rsidRDefault="009A014C" w:rsidP="00DC2E6D">
            <w:pPr>
              <w:ind w:left="57" w:right="57"/>
              <w:jc w:val="center"/>
              <w:rPr>
                <w:rFonts w:ascii="Times New Roman" w:hAnsi="Times New Roman"/>
                <w:color w:val="0070C0"/>
                <w:sz w:val="20"/>
                <w:szCs w:val="20"/>
              </w:rPr>
            </w:pPr>
            <w:r w:rsidRPr="00CE49EA">
              <w:rPr>
                <w:rFonts w:ascii="Times New Roman" w:hAnsi="Times New Roman"/>
                <w:b/>
                <w:color w:val="0070C0"/>
                <w:sz w:val="20"/>
                <w:szCs w:val="20"/>
              </w:rPr>
              <w:sym w:font="Symbol" w:char="F0D6"/>
            </w:r>
          </w:p>
        </w:tc>
      </w:tr>
      <w:tr w:rsidR="006029A7" w:rsidRPr="00CE49EA" w:rsidTr="006029A7">
        <w:trPr>
          <w:trHeight w:val="529"/>
        </w:trPr>
        <w:tc>
          <w:tcPr>
            <w:tcW w:w="5000"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733482" w:rsidRPr="00CE49EA" w:rsidRDefault="00422C18" w:rsidP="00DC2E6D">
            <w:pPr>
              <w:ind w:left="57" w:right="57"/>
              <w:jc w:val="both"/>
              <w:rPr>
                <w:rFonts w:ascii="Times New Roman" w:hAnsi="Times New Roman"/>
                <w:bCs/>
                <w:sz w:val="20"/>
                <w:szCs w:val="20"/>
              </w:rPr>
            </w:pPr>
            <w:r w:rsidRPr="00CE49EA">
              <w:rPr>
                <w:rFonts w:ascii="Times New Roman" w:hAnsi="Times New Roman"/>
                <w:b/>
                <w:i/>
                <w:sz w:val="20"/>
                <w:szCs w:val="20"/>
                <w:lang w:eastAsia="lv-LV"/>
              </w:rPr>
              <w:t>Skaidrojums</w:t>
            </w:r>
            <w:r w:rsidRPr="00CE49EA">
              <w:rPr>
                <w:rFonts w:ascii="Times New Roman" w:hAnsi="Times New Roman"/>
                <w:sz w:val="20"/>
                <w:szCs w:val="20"/>
                <w:lang w:eastAsia="lv-LV"/>
              </w:rPr>
              <w:t xml:space="preserve">: </w:t>
            </w:r>
            <w:r w:rsidRPr="00CE49EA">
              <w:rPr>
                <w:rFonts w:ascii="Times New Roman" w:hAnsi="Times New Roman"/>
                <w:bCs/>
                <w:sz w:val="20"/>
                <w:szCs w:val="20"/>
              </w:rPr>
              <w:t>k</w:t>
            </w:r>
            <w:r w:rsidR="006029A7" w:rsidRPr="00CE49EA">
              <w:rPr>
                <w:rFonts w:ascii="Times New Roman" w:hAnsi="Times New Roman"/>
                <w:bCs/>
                <w:sz w:val="20"/>
                <w:szCs w:val="20"/>
              </w:rPr>
              <w:t>opumā var secināt, ka darbības rezultatīvie rādītāji saskan ar prognozēto. Nobīde A2.1 izpildē pamat</w:t>
            </w:r>
            <w:r w:rsidR="00AB0263" w:rsidRPr="00CE49EA">
              <w:rPr>
                <w:rFonts w:ascii="Times New Roman" w:hAnsi="Times New Roman"/>
                <w:bCs/>
                <w:sz w:val="20"/>
                <w:szCs w:val="20"/>
              </w:rPr>
              <w:t>ā skaidrojama ar ārējās vides</w:t>
            </w:r>
            <w:r w:rsidR="006029A7" w:rsidRPr="00CE49EA">
              <w:rPr>
                <w:rFonts w:ascii="Times New Roman" w:hAnsi="Times New Roman"/>
                <w:bCs/>
                <w:sz w:val="20"/>
                <w:szCs w:val="20"/>
              </w:rPr>
              <w:t xml:space="preserve"> faktoriem, proti, demogrāfisko situāciju un krasu skolēnu skaita samazināšanos</w:t>
            </w:r>
            <w:r w:rsidR="00403C3F" w:rsidRPr="00CE49EA">
              <w:rPr>
                <w:rFonts w:ascii="Times New Roman" w:hAnsi="Times New Roman"/>
                <w:bCs/>
                <w:sz w:val="20"/>
                <w:szCs w:val="20"/>
              </w:rPr>
              <w:t xml:space="preserve">, kā </w:t>
            </w:r>
            <w:r w:rsidR="00E552F7" w:rsidRPr="00CE49EA">
              <w:rPr>
                <w:rFonts w:ascii="Times New Roman" w:hAnsi="Times New Roman"/>
                <w:bCs/>
                <w:sz w:val="20"/>
                <w:szCs w:val="20"/>
              </w:rPr>
              <w:t xml:space="preserve">arī </w:t>
            </w:r>
            <w:r w:rsidR="00403C3F" w:rsidRPr="00CE49EA">
              <w:rPr>
                <w:rFonts w:ascii="Times New Roman" w:hAnsi="Times New Roman"/>
                <w:bCs/>
                <w:sz w:val="20"/>
                <w:szCs w:val="20"/>
              </w:rPr>
              <w:t>sociālās korekcijas izglītības iestādes „Strautiņi” likvidāciju</w:t>
            </w:r>
            <w:r w:rsidR="00E552F7" w:rsidRPr="00CE49EA">
              <w:rPr>
                <w:rFonts w:ascii="Times New Roman" w:hAnsi="Times New Roman"/>
                <w:bCs/>
                <w:sz w:val="20"/>
                <w:szCs w:val="20"/>
              </w:rPr>
              <w:t>, kādēļ samazinājies audzēkņu skaits kopumā</w:t>
            </w:r>
            <w:r w:rsidR="002F6F7D" w:rsidRPr="00CE49EA">
              <w:rPr>
                <w:rFonts w:ascii="Times New Roman" w:hAnsi="Times New Roman"/>
                <w:bCs/>
                <w:sz w:val="20"/>
                <w:szCs w:val="20"/>
              </w:rPr>
              <w:t>.</w:t>
            </w:r>
          </w:p>
        </w:tc>
      </w:tr>
      <w:tr w:rsidR="009A014C" w:rsidRPr="00CE49EA" w:rsidTr="00D06A6F">
        <w:trPr>
          <w:trHeight w:val="357"/>
        </w:trPr>
        <w:tc>
          <w:tcPr>
            <w:tcW w:w="5000" w:type="pct"/>
            <w:gridSpan w:val="6"/>
            <w:tcBorders>
              <w:top w:val="single" w:sz="6" w:space="0" w:color="auto"/>
              <w:left w:val="single" w:sz="6" w:space="0" w:color="auto"/>
              <w:bottom w:val="single" w:sz="6" w:space="0" w:color="auto"/>
              <w:right w:val="single" w:sz="6" w:space="0" w:color="auto"/>
            </w:tcBorders>
            <w:shd w:val="pct12" w:color="auto" w:fill="auto"/>
            <w:vAlign w:val="center"/>
          </w:tcPr>
          <w:p w:rsidR="009A014C" w:rsidRPr="00CE49EA" w:rsidRDefault="009A014C" w:rsidP="00DC2E6D">
            <w:pPr>
              <w:ind w:left="57" w:right="57"/>
              <w:jc w:val="both"/>
              <w:rPr>
                <w:rFonts w:ascii="Times New Roman" w:hAnsi="Times New Roman"/>
                <w:b/>
                <w:color w:val="008000"/>
                <w:sz w:val="20"/>
                <w:szCs w:val="20"/>
              </w:rPr>
            </w:pPr>
            <w:r w:rsidRPr="00CE49EA">
              <w:rPr>
                <w:rFonts w:ascii="Times New Roman" w:hAnsi="Times New Roman"/>
                <w:b/>
                <w:bCs/>
                <w:i/>
                <w:color w:val="000000"/>
                <w:sz w:val="20"/>
                <w:szCs w:val="20"/>
              </w:rPr>
              <w:t>Darbības rezultāts A3:</w:t>
            </w:r>
            <w:r w:rsidRPr="00CE49EA">
              <w:rPr>
                <w:rFonts w:ascii="Times New Roman" w:hAnsi="Times New Roman"/>
                <w:sz w:val="20"/>
                <w:szCs w:val="20"/>
              </w:rPr>
              <w:t xml:space="preserve"> nodrošināti pedagogu profesionālās pilnveides kursi un semināri par narkotiku atkarības profilakses jautājumiem</w:t>
            </w:r>
          </w:p>
        </w:tc>
      </w:tr>
      <w:tr w:rsidR="009A014C" w:rsidRPr="00CE49EA" w:rsidTr="00A955A8">
        <w:trPr>
          <w:trHeight w:val="529"/>
        </w:trPr>
        <w:tc>
          <w:tcPr>
            <w:tcW w:w="2340"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F644E3" w:rsidP="00DC2E6D">
            <w:pPr>
              <w:ind w:left="57" w:right="57"/>
              <w:jc w:val="both"/>
              <w:rPr>
                <w:rFonts w:ascii="Times New Roman" w:hAnsi="Times New Roman"/>
                <w:sz w:val="20"/>
                <w:szCs w:val="20"/>
              </w:rPr>
            </w:pPr>
            <w:r w:rsidRPr="00CE49EA">
              <w:rPr>
                <w:rFonts w:ascii="Times New Roman" w:hAnsi="Times New Roman"/>
                <w:color w:val="000000"/>
                <w:sz w:val="20"/>
                <w:szCs w:val="20"/>
              </w:rPr>
              <w:t>1.</w:t>
            </w:r>
            <w:r w:rsidR="009A014C" w:rsidRPr="00CE49EA">
              <w:rPr>
                <w:rFonts w:ascii="Times New Roman" w:hAnsi="Times New Roman"/>
                <w:color w:val="000000"/>
                <w:sz w:val="20"/>
                <w:szCs w:val="20"/>
              </w:rPr>
              <w:t>Profesionālās pilnveides kursus apguvušo pedagogu skaits</w:t>
            </w:r>
          </w:p>
        </w:tc>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60</w:t>
            </w:r>
          </w:p>
        </w:tc>
        <w:tc>
          <w:tcPr>
            <w:tcW w:w="679"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2500</w:t>
            </w:r>
          </w:p>
        </w:tc>
        <w:tc>
          <w:tcPr>
            <w:tcW w:w="682"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eastAsia="Times New Roman" w:hAnsi="Times New Roman"/>
                <w:sz w:val="20"/>
                <w:szCs w:val="20"/>
              </w:rPr>
            </w:pPr>
            <w:r w:rsidRPr="00CE49EA">
              <w:rPr>
                <w:rFonts w:ascii="Times New Roman" w:eastAsia="Times New Roman" w:hAnsi="Times New Roman"/>
                <w:sz w:val="20"/>
                <w:szCs w:val="20"/>
              </w:rPr>
              <w:t xml:space="preserve">2764 </w:t>
            </w:r>
          </w:p>
        </w:tc>
        <w:tc>
          <w:tcPr>
            <w:tcW w:w="772" w:type="pct"/>
            <w:tcBorders>
              <w:top w:val="single" w:sz="6" w:space="0" w:color="auto"/>
              <w:left w:val="single" w:sz="4" w:space="0" w:color="auto"/>
              <w:bottom w:val="single" w:sz="6" w:space="0" w:color="auto"/>
              <w:right w:val="single" w:sz="6" w:space="0" w:color="auto"/>
            </w:tcBorders>
            <w:vAlign w:val="center"/>
          </w:tcPr>
          <w:p w:rsidR="00E36826" w:rsidRPr="00CE49EA" w:rsidRDefault="009A014C" w:rsidP="00DC2E6D">
            <w:pPr>
              <w:ind w:left="57" w:right="57"/>
              <w:jc w:val="center"/>
              <w:rPr>
                <w:rFonts w:ascii="Times New Roman" w:hAnsi="Times New Roman" w:cs="Tahoma"/>
                <w:sz w:val="20"/>
                <w:szCs w:val="20"/>
              </w:rPr>
            </w:pPr>
            <w:r w:rsidRPr="00CE49EA">
              <w:rPr>
                <w:rFonts w:ascii="Times New Roman" w:hAnsi="Times New Roman"/>
                <w:b/>
                <w:color w:val="008000"/>
                <w:sz w:val="20"/>
                <w:szCs w:val="20"/>
              </w:rPr>
              <w:sym w:font="Symbol" w:char="F0AD"/>
            </w:r>
            <w:r w:rsidRPr="00CE49EA">
              <w:rPr>
                <w:rFonts w:ascii="Times New Roman" w:hAnsi="Times New Roman"/>
                <w:b/>
                <w:color w:val="008000"/>
                <w:sz w:val="20"/>
                <w:szCs w:val="20"/>
              </w:rPr>
              <w:t xml:space="preserve"> </w:t>
            </w:r>
            <w:r w:rsidRPr="00CE49EA">
              <w:rPr>
                <w:rFonts w:ascii="Times New Roman" w:hAnsi="Times New Roman"/>
                <w:sz w:val="20"/>
                <w:szCs w:val="20"/>
              </w:rPr>
              <w:t>(+9,5%)</w:t>
            </w:r>
          </w:p>
        </w:tc>
      </w:tr>
      <w:tr w:rsidR="009A014C" w:rsidRPr="00CE49EA" w:rsidTr="00A955A8">
        <w:trPr>
          <w:trHeight w:val="530"/>
        </w:trPr>
        <w:tc>
          <w:tcPr>
            <w:tcW w:w="2340"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F644E3" w:rsidP="00DC2E6D">
            <w:pPr>
              <w:ind w:left="57" w:right="57"/>
              <w:jc w:val="both"/>
              <w:rPr>
                <w:rFonts w:ascii="Times New Roman" w:hAnsi="Times New Roman"/>
                <w:b/>
                <w:bCs/>
                <w:i/>
                <w:color w:val="000000"/>
                <w:sz w:val="20"/>
                <w:szCs w:val="20"/>
              </w:rPr>
            </w:pPr>
            <w:r w:rsidRPr="00CE49EA">
              <w:rPr>
                <w:rFonts w:ascii="Times New Roman" w:hAnsi="Times New Roman"/>
                <w:color w:val="000000"/>
                <w:sz w:val="20"/>
                <w:szCs w:val="20"/>
              </w:rPr>
              <w:t>2.</w:t>
            </w:r>
            <w:r w:rsidR="009A014C" w:rsidRPr="00CE49EA">
              <w:rPr>
                <w:rFonts w:ascii="Times New Roman" w:hAnsi="Times New Roman"/>
                <w:color w:val="000000"/>
                <w:sz w:val="20"/>
                <w:szCs w:val="20"/>
              </w:rPr>
              <w:t>Pedagogu zināšanu par narkotiku atkarības profilakses jautājumiem pozitīva pašnovērtējuma īpatsvara izmaiņas (pret iepriekšējo periodu)</w:t>
            </w:r>
          </w:p>
        </w:tc>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+5%</w:t>
            </w:r>
          </w:p>
        </w:tc>
        <w:tc>
          <w:tcPr>
            <w:tcW w:w="679"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DC2E6D">
            <w:pPr>
              <w:ind w:left="57" w:right="57"/>
              <w:jc w:val="center"/>
              <w:rPr>
                <w:rFonts w:ascii="Times New Roman" w:hAnsi="Times New Roman"/>
                <w:sz w:val="20"/>
                <w:szCs w:val="20"/>
              </w:rPr>
            </w:pPr>
            <w:r w:rsidRPr="00CE49EA">
              <w:rPr>
                <w:rFonts w:ascii="Times New Roman" w:hAnsi="Times New Roman"/>
                <w:sz w:val="20"/>
                <w:szCs w:val="20"/>
              </w:rPr>
              <w:t>+10%</w:t>
            </w:r>
          </w:p>
        </w:tc>
        <w:tc>
          <w:tcPr>
            <w:tcW w:w="682"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DC2E6D">
            <w:pPr>
              <w:ind w:left="57" w:right="57"/>
              <w:jc w:val="center"/>
              <w:rPr>
                <w:rFonts w:ascii="Times New Roman" w:eastAsia="Times New Roman" w:hAnsi="Times New Roman"/>
                <w:sz w:val="20"/>
                <w:szCs w:val="20"/>
              </w:rPr>
            </w:pPr>
            <w:r w:rsidRPr="00CE49EA">
              <w:rPr>
                <w:rFonts w:ascii="Times New Roman" w:eastAsia="Times New Roman" w:hAnsi="Times New Roman"/>
                <w:sz w:val="20"/>
                <w:szCs w:val="20"/>
              </w:rPr>
              <w:t>+10%</w:t>
            </w:r>
          </w:p>
        </w:tc>
        <w:tc>
          <w:tcPr>
            <w:tcW w:w="772" w:type="pct"/>
            <w:tcBorders>
              <w:top w:val="single" w:sz="6" w:space="0" w:color="auto"/>
              <w:left w:val="single" w:sz="4" w:space="0" w:color="auto"/>
              <w:bottom w:val="single" w:sz="6" w:space="0" w:color="auto"/>
              <w:right w:val="single" w:sz="6" w:space="0" w:color="auto"/>
            </w:tcBorders>
            <w:vAlign w:val="center"/>
          </w:tcPr>
          <w:p w:rsidR="009A014C" w:rsidRPr="00CE49EA" w:rsidRDefault="009A014C" w:rsidP="00DC2E6D">
            <w:pPr>
              <w:ind w:left="57" w:right="57"/>
              <w:jc w:val="center"/>
              <w:rPr>
                <w:rFonts w:ascii="Times New Roman" w:hAnsi="Times New Roman"/>
                <w:color w:val="0070C0"/>
                <w:sz w:val="20"/>
                <w:szCs w:val="20"/>
              </w:rPr>
            </w:pPr>
            <w:r w:rsidRPr="00CE49EA">
              <w:rPr>
                <w:rFonts w:ascii="Times New Roman" w:hAnsi="Times New Roman"/>
                <w:b/>
                <w:color w:val="0070C0"/>
                <w:sz w:val="20"/>
                <w:szCs w:val="20"/>
              </w:rPr>
              <w:sym w:font="Symbol" w:char="F0D6"/>
            </w:r>
          </w:p>
        </w:tc>
      </w:tr>
      <w:tr w:rsidR="006029A7" w:rsidRPr="00CE49EA" w:rsidTr="006029A7">
        <w:trPr>
          <w:trHeight w:val="105"/>
        </w:trPr>
        <w:tc>
          <w:tcPr>
            <w:tcW w:w="5000"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733482" w:rsidRPr="00CE49EA" w:rsidRDefault="00422C18" w:rsidP="00DC2E6D">
            <w:pPr>
              <w:ind w:left="57" w:right="57"/>
              <w:jc w:val="both"/>
              <w:rPr>
                <w:rFonts w:ascii="Times New Roman" w:hAnsi="Times New Roman"/>
                <w:bCs/>
                <w:color w:val="000000"/>
                <w:sz w:val="20"/>
                <w:szCs w:val="20"/>
              </w:rPr>
            </w:pPr>
            <w:r w:rsidRPr="00CE49EA">
              <w:rPr>
                <w:rFonts w:ascii="Times New Roman" w:hAnsi="Times New Roman"/>
                <w:b/>
                <w:i/>
                <w:sz w:val="20"/>
                <w:szCs w:val="20"/>
                <w:lang w:eastAsia="lv-LV"/>
              </w:rPr>
              <w:t>Skaidrojums</w:t>
            </w:r>
            <w:r w:rsidRPr="00CE49EA">
              <w:rPr>
                <w:rFonts w:ascii="Times New Roman" w:hAnsi="Times New Roman"/>
                <w:sz w:val="20"/>
                <w:szCs w:val="20"/>
                <w:lang w:eastAsia="lv-LV"/>
              </w:rPr>
              <w:t xml:space="preserve">: </w:t>
            </w:r>
            <w:r w:rsidRPr="00CE49EA">
              <w:rPr>
                <w:rFonts w:ascii="Times New Roman" w:hAnsi="Times New Roman"/>
                <w:bCs/>
                <w:color w:val="000000"/>
                <w:sz w:val="20"/>
                <w:szCs w:val="20"/>
              </w:rPr>
              <w:t>r</w:t>
            </w:r>
            <w:r w:rsidR="00D030B4" w:rsidRPr="00CE49EA">
              <w:rPr>
                <w:rFonts w:ascii="Times New Roman" w:hAnsi="Times New Roman"/>
                <w:bCs/>
                <w:color w:val="000000"/>
                <w:sz w:val="20"/>
                <w:szCs w:val="20"/>
              </w:rPr>
              <w:t xml:space="preserve">ezultatīvie rādītāji sasniegti. Vienlaikus jānorāda, ka A3.2 pēc būtības ir </w:t>
            </w:r>
            <w:r w:rsidR="005F3E08" w:rsidRPr="00CE49EA">
              <w:rPr>
                <w:rFonts w:ascii="Times New Roman" w:hAnsi="Times New Roman"/>
                <w:bCs/>
                <w:color w:val="000000"/>
                <w:sz w:val="20"/>
                <w:szCs w:val="20"/>
              </w:rPr>
              <w:t xml:space="preserve">īstermiņa politikas rezultāts, kas </w:t>
            </w:r>
            <w:proofErr w:type="spellStart"/>
            <w:r w:rsidR="005F3E08" w:rsidRPr="00CE49EA">
              <w:rPr>
                <w:rFonts w:ascii="Times New Roman" w:hAnsi="Times New Roman"/>
                <w:bCs/>
                <w:color w:val="000000"/>
                <w:sz w:val="20"/>
                <w:szCs w:val="20"/>
              </w:rPr>
              <w:t>uzkatāmi</w:t>
            </w:r>
            <w:proofErr w:type="spellEnd"/>
            <w:r w:rsidR="005F3E08" w:rsidRPr="00CE49EA">
              <w:rPr>
                <w:rFonts w:ascii="Times New Roman" w:hAnsi="Times New Roman"/>
                <w:bCs/>
                <w:color w:val="000000"/>
                <w:sz w:val="20"/>
                <w:szCs w:val="20"/>
              </w:rPr>
              <w:t xml:space="preserve"> atspoguļo īstenotā uzdevuma ietekmi uz pedagogu zināšanu uzlabošanu, kas secīgi var veicināt labāku </w:t>
            </w:r>
            <w:r w:rsidR="00DD34C3" w:rsidRPr="00CE49EA">
              <w:rPr>
                <w:rFonts w:ascii="Times New Roman" w:hAnsi="Times New Roman"/>
                <w:bCs/>
                <w:color w:val="000000"/>
                <w:sz w:val="20"/>
                <w:szCs w:val="20"/>
              </w:rPr>
              <w:t>narkotiku</w:t>
            </w:r>
            <w:r w:rsidR="005F3E08" w:rsidRPr="00CE49EA">
              <w:rPr>
                <w:rFonts w:ascii="Times New Roman" w:hAnsi="Times New Roman"/>
                <w:bCs/>
                <w:color w:val="000000"/>
                <w:sz w:val="20"/>
                <w:szCs w:val="20"/>
              </w:rPr>
              <w:t xml:space="preserve"> lietošanas profilakses aspektu īstenošanu skolās, tādējādi ietekmējot lietošanas rādītājus skolēnu vidū.</w:t>
            </w:r>
          </w:p>
        </w:tc>
      </w:tr>
      <w:tr w:rsidR="009A014C" w:rsidRPr="00CE49EA" w:rsidTr="00A955A8">
        <w:trPr>
          <w:trHeight w:val="105"/>
        </w:trPr>
        <w:tc>
          <w:tcPr>
            <w:tcW w:w="5000" w:type="pct"/>
            <w:gridSpan w:val="6"/>
            <w:tcBorders>
              <w:top w:val="single" w:sz="6" w:space="0" w:color="auto"/>
              <w:left w:val="single" w:sz="6" w:space="0" w:color="auto"/>
              <w:bottom w:val="single" w:sz="6" w:space="0" w:color="auto"/>
              <w:right w:val="single" w:sz="6" w:space="0" w:color="auto"/>
            </w:tcBorders>
            <w:shd w:val="pct12" w:color="auto" w:fill="auto"/>
            <w:vAlign w:val="center"/>
          </w:tcPr>
          <w:p w:rsidR="009A014C" w:rsidRPr="00CE49EA" w:rsidRDefault="009A014C" w:rsidP="00DC2E6D">
            <w:pPr>
              <w:ind w:left="57" w:right="57"/>
              <w:jc w:val="both"/>
              <w:rPr>
                <w:rFonts w:ascii="Times New Roman" w:hAnsi="Times New Roman"/>
                <w:sz w:val="20"/>
                <w:szCs w:val="20"/>
              </w:rPr>
            </w:pPr>
            <w:r w:rsidRPr="00CE49EA">
              <w:rPr>
                <w:rFonts w:ascii="Times New Roman" w:hAnsi="Times New Roman"/>
                <w:b/>
                <w:bCs/>
                <w:i/>
                <w:color w:val="000000"/>
                <w:sz w:val="20"/>
                <w:szCs w:val="20"/>
              </w:rPr>
              <w:t>Darbības rezultāts A4:</w:t>
            </w:r>
            <w:r w:rsidRPr="00CE49EA">
              <w:rPr>
                <w:rFonts w:ascii="Times New Roman" w:hAnsi="Times New Roman"/>
                <w:color w:val="000000"/>
                <w:sz w:val="20"/>
                <w:szCs w:val="20"/>
              </w:rPr>
              <w:t> </w:t>
            </w:r>
            <w:r w:rsidR="00B203EE" w:rsidRPr="00CE49EA">
              <w:rPr>
                <w:rFonts w:ascii="Times New Roman" w:hAnsi="Times New Roman"/>
                <w:sz w:val="20"/>
                <w:szCs w:val="20"/>
              </w:rPr>
              <w:t>i</w:t>
            </w:r>
            <w:r w:rsidRPr="00CE49EA">
              <w:rPr>
                <w:rFonts w:ascii="Times New Roman" w:hAnsi="Times New Roman"/>
                <w:sz w:val="20"/>
                <w:szCs w:val="20"/>
              </w:rPr>
              <w:t>zstrādāts uz valsts un privātā se</w:t>
            </w:r>
            <w:r w:rsidR="00083E4C" w:rsidRPr="00CE49EA">
              <w:rPr>
                <w:rFonts w:ascii="Times New Roman" w:hAnsi="Times New Roman"/>
                <w:sz w:val="20"/>
                <w:szCs w:val="20"/>
              </w:rPr>
              <w:t>ktora sadarbību vērsts</w:t>
            </w:r>
            <w:r w:rsidRPr="00CE49EA">
              <w:rPr>
                <w:rFonts w:ascii="Times New Roman" w:hAnsi="Times New Roman"/>
                <w:sz w:val="20"/>
                <w:szCs w:val="20"/>
              </w:rPr>
              <w:t xml:space="preserve"> rīcības plāns narkotiku lietošanas profilaksei izklaides vietās</w:t>
            </w:r>
          </w:p>
        </w:tc>
      </w:tr>
      <w:tr w:rsidR="009A014C" w:rsidRPr="00CE49EA" w:rsidTr="00A955A8">
        <w:trPr>
          <w:trHeight w:val="105"/>
        </w:trPr>
        <w:tc>
          <w:tcPr>
            <w:tcW w:w="2340"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292FE9" w:rsidP="00AB0263">
            <w:pPr>
              <w:ind w:left="57" w:right="57"/>
              <w:jc w:val="both"/>
              <w:rPr>
                <w:rFonts w:ascii="Times New Roman" w:hAnsi="Times New Roman"/>
                <w:color w:val="000000"/>
                <w:sz w:val="20"/>
                <w:szCs w:val="20"/>
                <w:highlight w:val="yellow"/>
              </w:rPr>
            </w:pPr>
            <w:r w:rsidRPr="00CE49EA">
              <w:rPr>
                <w:rFonts w:ascii="Times New Roman" w:hAnsi="Times New Roman"/>
                <w:color w:val="000000"/>
                <w:sz w:val="20"/>
                <w:szCs w:val="20"/>
              </w:rPr>
              <w:t>1.</w:t>
            </w:r>
            <w:r w:rsidR="00AB0263" w:rsidRPr="00CE49EA">
              <w:rPr>
                <w:rFonts w:ascii="Times New Roman" w:hAnsi="Times New Roman"/>
                <w:color w:val="000000"/>
                <w:sz w:val="20"/>
                <w:szCs w:val="20"/>
              </w:rPr>
              <w:t xml:space="preserve"> </w:t>
            </w:r>
            <w:r w:rsidRPr="00CE49EA">
              <w:rPr>
                <w:rFonts w:ascii="Times New Roman" w:hAnsi="Times New Roman"/>
                <w:color w:val="000000"/>
                <w:sz w:val="20"/>
                <w:szCs w:val="20"/>
              </w:rPr>
              <w:t>Pasākumu kompleksa īstenošanā iesaistīto izklaides vietu skaits</w:t>
            </w:r>
          </w:p>
        </w:tc>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292FE9" w:rsidP="00DC2E6D">
            <w:pPr>
              <w:ind w:left="57" w:right="57" w:firstLine="720"/>
              <w:rPr>
                <w:rFonts w:ascii="Times New Roman" w:hAnsi="Times New Roman"/>
                <w:sz w:val="20"/>
                <w:szCs w:val="20"/>
                <w:highlight w:val="yellow"/>
              </w:rPr>
            </w:pPr>
            <w:r w:rsidRPr="00CE49EA">
              <w:rPr>
                <w:rFonts w:ascii="Times New Roman" w:hAnsi="Times New Roman"/>
                <w:sz w:val="20"/>
                <w:szCs w:val="20"/>
              </w:rPr>
              <w:t>-</w:t>
            </w:r>
          </w:p>
        </w:tc>
        <w:tc>
          <w:tcPr>
            <w:tcW w:w="705"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292FE9" w:rsidP="00DC2E6D">
            <w:pPr>
              <w:ind w:left="57" w:right="57"/>
              <w:jc w:val="center"/>
              <w:rPr>
                <w:rFonts w:ascii="Times New Roman" w:hAnsi="Times New Roman"/>
                <w:sz w:val="20"/>
                <w:szCs w:val="20"/>
              </w:rPr>
            </w:pPr>
            <w:r w:rsidRPr="00CE49EA">
              <w:rPr>
                <w:rFonts w:ascii="Times New Roman" w:hAnsi="Times New Roman"/>
                <w:sz w:val="20"/>
                <w:szCs w:val="20"/>
              </w:rPr>
              <w:t>5</w:t>
            </w:r>
          </w:p>
        </w:tc>
        <w:tc>
          <w:tcPr>
            <w:tcW w:w="656" w:type="pct"/>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292FE9" w:rsidP="00DC2E6D">
            <w:pPr>
              <w:ind w:left="57" w:right="57"/>
              <w:jc w:val="center"/>
              <w:rPr>
                <w:rFonts w:ascii="Times New Roman" w:hAnsi="Times New Roman"/>
                <w:sz w:val="20"/>
                <w:szCs w:val="20"/>
              </w:rPr>
            </w:pPr>
            <w:r w:rsidRPr="00CE49EA">
              <w:rPr>
                <w:rFonts w:ascii="Times New Roman" w:hAnsi="Times New Roman"/>
                <w:sz w:val="20"/>
                <w:szCs w:val="20"/>
              </w:rPr>
              <w:t>0</w:t>
            </w:r>
          </w:p>
        </w:tc>
        <w:tc>
          <w:tcPr>
            <w:tcW w:w="772" w:type="pct"/>
            <w:vMerge w:val="restart"/>
            <w:tcBorders>
              <w:top w:val="single" w:sz="6" w:space="0" w:color="auto"/>
              <w:left w:val="single" w:sz="4" w:space="0" w:color="auto"/>
              <w:right w:val="single" w:sz="6" w:space="0" w:color="auto"/>
            </w:tcBorders>
            <w:vAlign w:val="center"/>
          </w:tcPr>
          <w:p w:rsidR="009A014C" w:rsidRPr="00CE49EA" w:rsidRDefault="00292FE9" w:rsidP="00DC2E6D">
            <w:pPr>
              <w:ind w:left="57" w:right="57"/>
              <w:jc w:val="both"/>
              <w:rPr>
                <w:rFonts w:ascii="Times New Roman" w:hAnsi="Times New Roman"/>
                <w:sz w:val="20"/>
                <w:szCs w:val="20"/>
              </w:rPr>
            </w:pPr>
            <w:r w:rsidRPr="00CE49EA">
              <w:rPr>
                <w:rFonts w:ascii="Times New Roman" w:hAnsi="Times New Roman"/>
                <w:sz w:val="20"/>
                <w:szCs w:val="20"/>
              </w:rPr>
              <w:t>Plāns nav izstrādāts, rezultāts nav saistīts ar pamatnostādnēs iekļauto rīcību</w:t>
            </w:r>
          </w:p>
        </w:tc>
      </w:tr>
      <w:tr w:rsidR="009A014C" w:rsidRPr="00CE49EA" w:rsidTr="00D030B4">
        <w:trPr>
          <w:trHeight w:val="105"/>
        </w:trPr>
        <w:tc>
          <w:tcPr>
            <w:tcW w:w="2340"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292FE9" w:rsidP="00DC2E6D">
            <w:pPr>
              <w:ind w:left="57" w:right="57"/>
              <w:jc w:val="both"/>
              <w:rPr>
                <w:rFonts w:ascii="Times New Roman" w:hAnsi="Times New Roman"/>
                <w:color w:val="000000"/>
                <w:sz w:val="20"/>
                <w:szCs w:val="20"/>
                <w:highlight w:val="yellow"/>
              </w:rPr>
            </w:pPr>
            <w:r w:rsidRPr="00CE49EA">
              <w:rPr>
                <w:rFonts w:ascii="Times New Roman" w:hAnsi="Times New Roman"/>
                <w:color w:val="000000"/>
                <w:sz w:val="20"/>
                <w:szCs w:val="20"/>
              </w:rPr>
              <w:t>2.</w:t>
            </w:r>
            <w:r w:rsidR="00AB0263" w:rsidRPr="00CE49EA">
              <w:rPr>
                <w:rFonts w:ascii="Times New Roman" w:hAnsi="Times New Roman"/>
                <w:color w:val="000000"/>
                <w:sz w:val="20"/>
                <w:szCs w:val="20"/>
              </w:rPr>
              <w:t xml:space="preserve"> </w:t>
            </w:r>
            <w:r w:rsidRPr="00CE49EA">
              <w:rPr>
                <w:rFonts w:ascii="Times New Roman" w:hAnsi="Times New Roman"/>
                <w:color w:val="000000"/>
                <w:sz w:val="20"/>
                <w:szCs w:val="20"/>
              </w:rPr>
              <w:t>Izklaides vietu apmeklētāju vērtējums par narkotiku lietošanas izplatību izklaides vietās (vērtējuma „lietošana ļoti izplatīta” īpatsvars % / vērtējuma „lietošana diezgan izplatīta” īpatsvars %)</w:t>
            </w:r>
            <w:r w:rsidR="00680154" w:rsidRPr="00CE49EA">
              <w:rPr>
                <w:rFonts w:ascii="Times New Roman" w:hAnsi="Times New Roman"/>
                <w:color w:val="000000"/>
                <w:sz w:val="20"/>
                <w:szCs w:val="20"/>
              </w:rPr>
              <w:t xml:space="preserve"> </w:t>
            </w:r>
            <w:r w:rsidR="00680154" w:rsidRPr="00CE49EA">
              <w:rPr>
                <w:rFonts w:ascii="Times New Roman" w:hAnsi="Times New Roman"/>
                <w:bCs/>
                <w:sz w:val="20"/>
                <w:szCs w:val="20"/>
              </w:rPr>
              <w:t>(Avots:</w:t>
            </w:r>
            <w:r w:rsidR="00680154" w:rsidRPr="00CE49EA">
              <w:rPr>
                <w:rFonts w:ascii="Times New Roman" w:hAnsi="Times New Roman"/>
                <w:sz w:val="20"/>
                <w:szCs w:val="20"/>
              </w:rPr>
              <w:t xml:space="preserve"> “Narkotiku lietošana izklaides vietās </w:t>
            </w:r>
            <w:proofErr w:type="gramStart"/>
            <w:r w:rsidR="00680154" w:rsidRPr="00CE49EA">
              <w:rPr>
                <w:rFonts w:ascii="Times New Roman" w:hAnsi="Times New Roman"/>
                <w:sz w:val="20"/>
                <w:szCs w:val="20"/>
              </w:rPr>
              <w:t>2012.gadā</w:t>
            </w:r>
            <w:proofErr w:type="gramEnd"/>
            <w:r w:rsidR="00680154" w:rsidRPr="00CE49EA">
              <w:rPr>
                <w:rFonts w:ascii="Times New Roman" w:hAnsi="Times New Roman"/>
                <w:sz w:val="20"/>
                <w:szCs w:val="20"/>
              </w:rPr>
              <w:t>”</w:t>
            </w:r>
            <w:r w:rsidR="00680154" w:rsidRPr="00CE49EA">
              <w:rPr>
                <w:rFonts w:ascii="Times New Roman" w:hAnsi="Times New Roman"/>
                <w:bCs/>
                <w:sz w:val="20"/>
                <w:szCs w:val="20"/>
              </w:rPr>
              <w:t xml:space="preserve"> )</w:t>
            </w:r>
          </w:p>
        </w:tc>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292FE9" w:rsidP="00DC2E6D">
            <w:pPr>
              <w:ind w:left="57" w:right="57"/>
              <w:jc w:val="center"/>
              <w:rPr>
                <w:rFonts w:ascii="Times New Roman" w:hAnsi="Times New Roman"/>
                <w:sz w:val="20"/>
                <w:szCs w:val="20"/>
                <w:highlight w:val="yellow"/>
              </w:rPr>
            </w:pPr>
            <w:r w:rsidRPr="00CE49EA">
              <w:rPr>
                <w:rFonts w:ascii="Times New Roman" w:hAnsi="Times New Roman"/>
                <w:sz w:val="20"/>
                <w:szCs w:val="20"/>
              </w:rPr>
              <w:t>27% / 54%</w:t>
            </w:r>
          </w:p>
        </w:tc>
        <w:tc>
          <w:tcPr>
            <w:tcW w:w="705"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292FE9" w:rsidP="00DC2E6D">
            <w:pPr>
              <w:ind w:left="57" w:right="57"/>
              <w:jc w:val="center"/>
              <w:rPr>
                <w:rFonts w:ascii="Times New Roman" w:hAnsi="Times New Roman"/>
                <w:sz w:val="20"/>
                <w:szCs w:val="20"/>
              </w:rPr>
            </w:pPr>
            <w:r w:rsidRPr="00CE49EA">
              <w:rPr>
                <w:rFonts w:ascii="Times New Roman" w:hAnsi="Times New Roman"/>
                <w:sz w:val="20"/>
                <w:szCs w:val="20"/>
              </w:rPr>
              <w:t>22% / 49%</w:t>
            </w:r>
          </w:p>
        </w:tc>
        <w:tc>
          <w:tcPr>
            <w:tcW w:w="656" w:type="pct"/>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292FE9" w:rsidP="00DC2E6D">
            <w:pPr>
              <w:ind w:left="57" w:right="57"/>
              <w:rPr>
                <w:rFonts w:ascii="Times New Roman" w:hAnsi="Times New Roman"/>
                <w:sz w:val="20"/>
                <w:szCs w:val="20"/>
              </w:rPr>
            </w:pPr>
            <w:r w:rsidRPr="00CE49EA">
              <w:rPr>
                <w:rFonts w:ascii="Times New Roman" w:hAnsi="Times New Roman"/>
                <w:sz w:val="20"/>
                <w:szCs w:val="20"/>
              </w:rPr>
              <w:t>16,4% / 43,6%</w:t>
            </w:r>
          </w:p>
          <w:p w:rsidR="009A014C" w:rsidRPr="00CE49EA" w:rsidRDefault="00292FE9" w:rsidP="00DC2E6D">
            <w:pPr>
              <w:ind w:left="57" w:right="57"/>
              <w:jc w:val="center"/>
              <w:rPr>
                <w:rFonts w:ascii="Times New Roman" w:hAnsi="Times New Roman"/>
                <w:sz w:val="20"/>
                <w:szCs w:val="20"/>
              </w:rPr>
            </w:pPr>
            <w:r w:rsidRPr="00CE49EA">
              <w:rPr>
                <w:rFonts w:ascii="Times New Roman" w:hAnsi="Times New Roman"/>
                <w:sz w:val="20"/>
                <w:szCs w:val="20"/>
              </w:rPr>
              <w:t>(</w:t>
            </w:r>
            <w:proofErr w:type="gramStart"/>
            <w:r w:rsidRPr="00CE49EA">
              <w:rPr>
                <w:rFonts w:ascii="Times New Roman" w:hAnsi="Times New Roman"/>
                <w:sz w:val="20"/>
                <w:szCs w:val="20"/>
              </w:rPr>
              <w:t>2012.gads</w:t>
            </w:r>
            <w:proofErr w:type="gramEnd"/>
            <w:r w:rsidRPr="00CE49EA">
              <w:rPr>
                <w:rFonts w:ascii="Times New Roman" w:hAnsi="Times New Roman"/>
                <w:sz w:val="20"/>
                <w:szCs w:val="20"/>
              </w:rPr>
              <w:t>)</w:t>
            </w:r>
          </w:p>
        </w:tc>
        <w:tc>
          <w:tcPr>
            <w:tcW w:w="772" w:type="pct"/>
            <w:vMerge/>
            <w:tcBorders>
              <w:left w:val="single" w:sz="4" w:space="0" w:color="auto"/>
              <w:right w:val="single" w:sz="6" w:space="0" w:color="auto"/>
            </w:tcBorders>
            <w:vAlign w:val="center"/>
          </w:tcPr>
          <w:p w:rsidR="009A014C" w:rsidRPr="00CE49EA" w:rsidRDefault="009A014C" w:rsidP="00DC2E6D">
            <w:pPr>
              <w:ind w:left="57" w:right="57"/>
              <w:rPr>
                <w:rFonts w:ascii="Times New Roman" w:hAnsi="Times New Roman"/>
                <w:sz w:val="20"/>
                <w:szCs w:val="20"/>
              </w:rPr>
            </w:pPr>
          </w:p>
        </w:tc>
      </w:tr>
      <w:tr w:rsidR="00D030B4" w:rsidRPr="00CE49EA" w:rsidTr="00D030B4">
        <w:trPr>
          <w:trHeight w:val="105"/>
        </w:trPr>
        <w:tc>
          <w:tcPr>
            <w:tcW w:w="5000"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733482" w:rsidRPr="00CE49EA" w:rsidRDefault="00422C18" w:rsidP="00513DBC">
            <w:pPr>
              <w:ind w:left="57" w:right="57"/>
              <w:jc w:val="both"/>
              <w:rPr>
                <w:rFonts w:ascii="Times New Roman" w:hAnsi="Times New Roman"/>
                <w:bCs/>
                <w:sz w:val="20"/>
                <w:szCs w:val="20"/>
              </w:rPr>
            </w:pPr>
            <w:r w:rsidRPr="00CE49EA">
              <w:rPr>
                <w:rFonts w:ascii="Times New Roman" w:hAnsi="Times New Roman"/>
                <w:b/>
                <w:i/>
                <w:sz w:val="20"/>
                <w:szCs w:val="20"/>
                <w:lang w:eastAsia="lv-LV"/>
              </w:rPr>
              <w:t>Skaidrojums</w:t>
            </w:r>
            <w:r w:rsidRPr="00CE49EA">
              <w:rPr>
                <w:rFonts w:ascii="Times New Roman" w:hAnsi="Times New Roman"/>
                <w:sz w:val="20"/>
                <w:szCs w:val="20"/>
                <w:lang w:eastAsia="lv-LV"/>
              </w:rPr>
              <w:t xml:space="preserve">: </w:t>
            </w:r>
            <w:r w:rsidR="00B203EE" w:rsidRPr="00CE49EA">
              <w:rPr>
                <w:rFonts w:ascii="Times New Roman" w:hAnsi="Times New Roman"/>
                <w:sz w:val="20"/>
                <w:szCs w:val="20"/>
              </w:rPr>
              <w:t>izmaiņas rezultatīvajos radīt</w:t>
            </w:r>
            <w:r w:rsidR="00326555" w:rsidRPr="00CE49EA">
              <w:rPr>
                <w:rFonts w:ascii="Times New Roman" w:hAnsi="Times New Roman"/>
                <w:sz w:val="20"/>
                <w:szCs w:val="20"/>
              </w:rPr>
              <w:t>ājos nav saistāmas ar pamatnostā</w:t>
            </w:r>
            <w:r w:rsidR="00AB0263" w:rsidRPr="00CE49EA">
              <w:rPr>
                <w:rFonts w:ascii="Times New Roman" w:hAnsi="Times New Roman"/>
                <w:sz w:val="20"/>
                <w:szCs w:val="20"/>
              </w:rPr>
              <w:t>dnēs paredzētajiem pasākumiem,</w:t>
            </w:r>
            <w:r w:rsidR="00B203EE" w:rsidRPr="00CE49EA">
              <w:rPr>
                <w:rFonts w:ascii="Times New Roman" w:hAnsi="Times New Roman"/>
                <w:sz w:val="20"/>
                <w:szCs w:val="20"/>
              </w:rPr>
              <w:t xml:space="preserve"> jo plānotā rīcība nav īstenota</w:t>
            </w:r>
            <w:r w:rsidR="00D030B4" w:rsidRPr="00CE49EA">
              <w:rPr>
                <w:rFonts w:ascii="Times New Roman" w:hAnsi="Times New Roman"/>
                <w:sz w:val="20"/>
                <w:szCs w:val="20"/>
              </w:rPr>
              <w:t xml:space="preserve">. Jānorāda, ka A4.2 ir </w:t>
            </w:r>
            <w:r w:rsidR="005F3E08" w:rsidRPr="00CE49EA">
              <w:rPr>
                <w:rFonts w:ascii="Times New Roman" w:hAnsi="Times New Roman"/>
                <w:sz w:val="20"/>
                <w:szCs w:val="20"/>
              </w:rPr>
              <w:t>vidēja termiņa politikas rezultātu</w:t>
            </w:r>
            <w:r w:rsidR="00D030B4" w:rsidRPr="00CE49EA">
              <w:rPr>
                <w:rFonts w:ascii="Times New Roman" w:hAnsi="Times New Roman"/>
                <w:sz w:val="20"/>
                <w:szCs w:val="20"/>
              </w:rPr>
              <w:t xml:space="preserve"> rādītājs</w:t>
            </w:r>
            <w:r w:rsidR="00513DBC" w:rsidRPr="00CE49EA">
              <w:rPr>
                <w:rFonts w:ascii="Times New Roman" w:hAnsi="Times New Roman"/>
                <w:sz w:val="20"/>
                <w:szCs w:val="20"/>
              </w:rPr>
              <w:t xml:space="preserve"> un </w:t>
            </w:r>
            <w:r w:rsidR="00D030B4" w:rsidRPr="00CE49EA">
              <w:rPr>
                <w:rFonts w:ascii="Times New Roman" w:hAnsi="Times New Roman"/>
                <w:sz w:val="20"/>
                <w:szCs w:val="20"/>
              </w:rPr>
              <w:t>ietekmēju</w:t>
            </w:r>
            <w:r w:rsidR="00513DBC" w:rsidRPr="00CE49EA">
              <w:rPr>
                <w:rFonts w:ascii="Times New Roman" w:hAnsi="Times New Roman"/>
                <w:sz w:val="20"/>
                <w:szCs w:val="20"/>
              </w:rPr>
              <w:t>ši</w:t>
            </w:r>
            <w:r w:rsidR="00D030B4" w:rsidRPr="00CE49EA">
              <w:rPr>
                <w:rFonts w:ascii="Times New Roman" w:hAnsi="Times New Roman"/>
                <w:sz w:val="20"/>
                <w:szCs w:val="20"/>
              </w:rPr>
              <w:t xml:space="preserve"> ārēj</w:t>
            </w:r>
            <w:r w:rsidR="005F3E08" w:rsidRPr="00CE49EA">
              <w:rPr>
                <w:rFonts w:ascii="Times New Roman" w:hAnsi="Times New Roman"/>
                <w:sz w:val="20"/>
                <w:szCs w:val="20"/>
              </w:rPr>
              <w:t>ās vides</w:t>
            </w:r>
            <w:r w:rsidR="00D030B4" w:rsidRPr="00CE49EA">
              <w:rPr>
                <w:rFonts w:ascii="Times New Roman" w:hAnsi="Times New Roman"/>
                <w:sz w:val="20"/>
                <w:szCs w:val="20"/>
              </w:rPr>
              <w:t xml:space="preserve"> faktori, piemēram, </w:t>
            </w:r>
            <w:r w:rsidR="00AB0263" w:rsidRPr="00CE49EA">
              <w:rPr>
                <w:rFonts w:ascii="Times New Roman" w:hAnsi="Times New Roman"/>
                <w:bCs/>
                <w:sz w:val="20"/>
                <w:szCs w:val="20"/>
              </w:rPr>
              <w:t>izmaiņas narkotiku</w:t>
            </w:r>
            <w:r w:rsidR="00D030B4" w:rsidRPr="00CE49EA">
              <w:rPr>
                <w:rFonts w:ascii="Times New Roman" w:hAnsi="Times New Roman"/>
                <w:bCs/>
                <w:sz w:val="20"/>
                <w:szCs w:val="20"/>
              </w:rPr>
              <w:t xml:space="preserve"> lietošanas paradumos - vairāk tiek smēķēta marihuāna, kuras izraisītais </w:t>
            </w:r>
            <w:r w:rsidR="00D030B4" w:rsidRPr="00CE49EA">
              <w:rPr>
                <w:rFonts w:ascii="Times New Roman" w:hAnsi="Times New Roman"/>
                <w:bCs/>
                <w:sz w:val="20"/>
                <w:szCs w:val="20"/>
              </w:rPr>
              <w:lastRenderedPageBreak/>
              <w:t xml:space="preserve">stāvoklis nav tik acīmredzams. Tāpat to var saistīt ar izmaiņām izklaides paradumos, piemēram, </w:t>
            </w:r>
            <w:r w:rsidR="00EC1CD0" w:rsidRPr="00CE49EA">
              <w:rPr>
                <w:rFonts w:ascii="Times New Roman" w:hAnsi="Times New Roman"/>
                <w:bCs/>
                <w:sz w:val="20"/>
                <w:szCs w:val="20"/>
              </w:rPr>
              <w:t>saviesī</w:t>
            </w:r>
            <w:r w:rsidR="00403C3F" w:rsidRPr="00CE49EA">
              <w:rPr>
                <w:rFonts w:ascii="Times New Roman" w:hAnsi="Times New Roman"/>
                <w:bCs/>
                <w:sz w:val="20"/>
                <w:szCs w:val="20"/>
              </w:rPr>
              <w:t>gie pasākumi un draugu pulcēšanā</w:t>
            </w:r>
            <w:r w:rsidR="00EC1CD0" w:rsidRPr="00CE49EA">
              <w:rPr>
                <w:rFonts w:ascii="Times New Roman" w:hAnsi="Times New Roman"/>
                <w:bCs/>
                <w:sz w:val="20"/>
                <w:szCs w:val="20"/>
              </w:rPr>
              <w:t>s vairāk tiek rīkotas mājas apstākļos.</w:t>
            </w:r>
          </w:p>
        </w:tc>
      </w:tr>
    </w:tbl>
    <w:p w:rsidR="009A014C" w:rsidRPr="00CE49EA" w:rsidRDefault="007E2645" w:rsidP="007E2645">
      <w:pPr>
        <w:pStyle w:val="Heading3"/>
        <w:numPr>
          <w:ilvl w:val="1"/>
          <w:numId w:val="4"/>
        </w:numPr>
        <w:jc w:val="both"/>
        <w:rPr>
          <w:rFonts w:ascii="Times New Roman" w:hAnsi="Times New Roman" w:cs="Times New Roman"/>
          <w:sz w:val="24"/>
          <w:szCs w:val="24"/>
          <w:u w:val="single"/>
        </w:rPr>
      </w:pPr>
      <w:bookmarkStart w:id="39" w:name="_Toc395566293"/>
      <w:bookmarkStart w:id="40" w:name="_Toc393151528"/>
      <w:bookmarkStart w:id="41" w:name="_Toc393158136"/>
      <w:bookmarkStart w:id="42" w:name="_Toc393159298"/>
      <w:bookmarkStart w:id="43" w:name="_Toc393160579"/>
      <w:r w:rsidRPr="00CE49EA">
        <w:rPr>
          <w:rFonts w:ascii="Times New Roman" w:hAnsi="Times New Roman" w:cs="Times New Roman"/>
          <w:color w:val="000000"/>
          <w:sz w:val="24"/>
          <w:szCs w:val="24"/>
          <w:u w:val="single"/>
        </w:rPr>
        <w:lastRenderedPageBreak/>
        <w:t xml:space="preserve"> </w:t>
      </w:r>
      <w:bookmarkStart w:id="44" w:name="_Toc396723552"/>
      <w:r w:rsidR="009A014C" w:rsidRPr="00CE49EA">
        <w:rPr>
          <w:rFonts w:ascii="Times New Roman" w:hAnsi="Times New Roman" w:cs="Times New Roman"/>
          <w:color w:val="000000"/>
          <w:sz w:val="24"/>
          <w:szCs w:val="24"/>
          <w:u w:val="single"/>
        </w:rPr>
        <w:t xml:space="preserve">Politikas mērķis: </w:t>
      </w:r>
      <w:r w:rsidR="00B254E3" w:rsidRPr="00CE49EA">
        <w:rPr>
          <w:rFonts w:ascii="Times New Roman" w:hAnsi="Times New Roman" w:cs="Times New Roman"/>
          <w:color w:val="000000"/>
          <w:sz w:val="24"/>
          <w:szCs w:val="24"/>
          <w:u w:val="single"/>
        </w:rPr>
        <w:t>Narkoloģisko pacientu un narkotiku lietotāju veselības aprūpe</w:t>
      </w:r>
      <w:bookmarkEnd w:id="39"/>
      <w:bookmarkEnd w:id="44"/>
    </w:p>
    <w:p w:rsidR="009A014C" w:rsidRPr="00CE49EA" w:rsidRDefault="00F644E3" w:rsidP="002F6F7D">
      <w:pPr>
        <w:jc w:val="both"/>
        <w:rPr>
          <w:rFonts w:ascii="Times New Roman" w:hAnsi="Times New Roman"/>
          <w:b/>
          <w:lang w:eastAsia="lv-LV"/>
        </w:rPr>
      </w:pPr>
      <w:r w:rsidRPr="00CE49EA">
        <w:rPr>
          <w:rFonts w:ascii="Times New Roman" w:hAnsi="Times New Roman"/>
          <w:b/>
          <w:lang w:eastAsia="lv-LV"/>
        </w:rPr>
        <w:t>Sasniegtie politikas rezultāti</w:t>
      </w:r>
    </w:p>
    <w:tbl>
      <w:tblPr>
        <w:tblW w:w="4978" w:type="pct"/>
        <w:tblInd w:w="23"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78"/>
        <w:gridCol w:w="1393"/>
        <w:gridCol w:w="168"/>
        <w:gridCol w:w="1101"/>
        <w:gridCol w:w="174"/>
        <w:gridCol w:w="1238"/>
        <w:gridCol w:w="179"/>
        <w:gridCol w:w="1417"/>
      </w:tblGrid>
      <w:tr w:rsidR="009A014C" w:rsidRPr="00CE49EA" w:rsidTr="00D614AA">
        <w:trPr>
          <w:trHeight w:val="380"/>
        </w:trPr>
        <w:tc>
          <w:tcPr>
            <w:tcW w:w="1967"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9A014C" w:rsidRPr="00CE49EA" w:rsidRDefault="009A014C" w:rsidP="00355728">
            <w:pPr>
              <w:ind w:left="57" w:right="57"/>
              <w:jc w:val="center"/>
              <w:rPr>
                <w:rFonts w:ascii="Times New Roman" w:hAnsi="Times New Roman"/>
                <w:b/>
                <w:bCs/>
                <w:color w:val="000000"/>
                <w:sz w:val="20"/>
                <w:szCs w:val="20"/>
              </w:rPr>
            </w:pPr>
            <w:r w:rsidRPr="00CE49EA">
              <w:rPr>
                <w:rFonts w:ascii="Times New Roman" w:hAnsi="Times New Roman"/>
                <w:b/>
                <w:bCs/>
                <w:color w:val="000000"/>
                <w:sz w:val="20"/>
                <w:szCs w:val="20"/>
              </w:rPr>
              <w:t>Rezultatīvais rādītājs</w:t>
            </w:r>
          </w:p>
        </w:tc>
        <w:tc>
          <w:tcPr>
            <w:tcW w:w="835" w:type="pct"/>
            <w:gridSpan w:val="2"/>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9A014C" w:rsidRPr="00CE49EA" w:rsidRDefault="009A014C" w:rsidP="00355728">
            <w:pPr>
              <w:ind w:left="57" w:right="57"/>
              <w:jc w:val="center"/>
              <w:rPr>
                <w:rFonts w:ascii="Times New Roman" w:hAnsi="Times New Roman"/>
                <w:b/>
                <w:sz w:val="20"/>
                <w:szCs w:val="20"/>
              </w:rPr>
            </w:pPr>
            <w:proofErr w:type="gramStart"/>
            <w:r w:rsidRPr="00CE49EA">
              <w:rPr>
                <w:rFonts w:ascii="Times New Roman" w:hAnsi="Times New Roman"/>
                <w:b/>
                <w:sz w:val="20"/>
                <w:szCs w:val="20"/>
              </w:rPr>
              <w:t>2009.gads</w:t>
            </w:r>
            <w:proofErr w:type="gramEnd"/>
          </w:p>
        </w:tc>
        <w:tc>
          <w:tcPr>
            <w:tcW w:w="682" w:type="pct"/>
            <w:gridSpan w:val="2"/>
            <w:tcBorders>
              <w:top w:val="single" w:sz="6" w:space="0" w:color="auto"/>
              <w:left w:val="single" w:sz="6" w:space="0" w:color="auto"/>
              <w:bottom w:val="single" w:sz="6" w:space="0" w:color="auto"/>
              <w:right w:val="single" w:sz="4" w:space="0" w:color="auto"/>
            </w:tcBorders>
            <w:shd w:val="clear" w:color="auto" w:fill="8DB3E2" w:themeFill="text2" w:themeFillTint="66"/>
            <w:vAlign w:val="center"/>
          </w:tcPr>
          <w:p w:rsidR="009A014C" w:rsidRPr="00CE49EA" w:rsidRDefault="009A014C" w:rsidP="00355728">
            <w:pPr>
              <w:ind w:left="57" w:right="57"/>
              <w:jc w:val="center"/>
              <w:rPr>
                <w:rFonts w:ascii="Times New Roman" w:hAnsi="Times New Roman"/>
                <w:b/>
                <w:sz w:val="20"/>
                <w:szCs w:val="20"/>
              </w:rPr>
            </w:pPr>
            <w:proofErr w:type="gramStart"/>
            <w:r w:rsidRPr="00CE49EA">
              <w:rPr>
                <w:rFonts w:ascii="Times New Roman" w:hAnsi="Times New Roman"/>
                <w:b/>
                <w:sz w:val="20"/>
                <w:szCs w:val="20"/>
              </w:rPr>
              <w:t>2013.gads</w:t>
            </w:r>
            <w:proofErr w:type="gramEnd"/>
            <w:r w:rsidRPr="00CE49EA">
              <w:rPr>
                <w:rFonts w:ascii="Times New Roman" w:hAnsi="Times New Roman"/>
                <w:b/>
                <w:sz w:val="20"/>
                <w:szCs w:val="20"/>
              </w:rPr>
              <w:t xml:space="preserve"> prognozētais</w:t>
            </w:r>
          </w:p>
        </w:tc>
        <w:tc>
          <w:tcPr>
            <w:tcW w:w="758" w:type="pct"/>
            <w:gridSpan w:val="2"/>
            <w:tcBorders>
              <w:top w:val="single" w:sz="6" w:space="0" w:color="auto"/>
              <w:left w:val="single" w:sz="4" w:space="0" w:color="auto"/>
              <w:bottom w:val="single" w:sz="6" w:space="0" w:color="auto"/>
              <w:right w:val="single" w:sz="6" w:space="0" w:color="auto"/>
            </w:tcBorders>
            <w:shd w:val="clear" w:color="auto" w:fill="8DB3E2" w:themeFill="text2" w:themeFillTint="66"/>
            <w:vAlign w:val="center"/>
          </w:tcPr>
          <w:p w:rsidR="009A014C" w:rsidRPr="00CE49EA" w:rsidRDefault="009A014C" w:rsidP="00355728">
            <w:pPr>
              <w:ind w:left="57" w:right="57"/>
              <w:jc w:val="center"/>
              <w:rPr>
                <w:rFonts w:ascii="Times New Roman" w:hAnsi="Times New Roman"/>
                <w:b/>
                <w:sz w:val="20"/>
                <w:szCs w:val="20"/>
              </w:rPr>
            </w:pPr>
            <w:proofErr w:type="gramStart"/>
            <w:r w:rsidRPr="00CE49EA">
              <w:rPr>
                <w:rFonts w:ascii="Times New Roman" w:hAnsi="Times New Roman"/>
                <w:b/>
                <w:sz w:val="20"/>
                <w:szCs w:val="20"/>
              </w:rPr>
              <w:t>2013.gads</w:t>
            </w:r>
            <w:proofErr w:type="gramEnd"/>
            <w:r w:rsidRPr="00CE49EA">
              <w:rPr>
                <w:rFonts w:ascii="Times New Roman" w:hAnsi="Times New Roman"/>
                <w:b/>
                <w:sz w:val="20"/>
                <w:szCs w:val="20"/>
              </w:rPr>
              <w:t xml:space="preserve"> sasniegtais</w:t>
            </w:r>
          </w:p>
        </w:tc>
        <w:tc>
          <w:tcPr>
            <w:tcW w:w="758" w:type="pct"/>
            <w:tcBorders>
              <w:top w:val="single" w:sz="6" w:space="0" w:color="auto"/>
              <w:left w:val="single" w:sz="4" w:space="0" w:color="auto"/>
              <w:bottom w:val="single" w:sz="6" w:space="0" w:color="auto"/>
              <w:right w:val="single" w:sz="6" w:space="0" w:color="auto"/>
            </w:tcBorders>
            <w:shd w:val="clear" w:color="auto" w:fill="8DB3E2" w:themeFill="text2" w:themeFillTint="66"/>
            <w:vAlign w:val="center"/>
          </w:tcPr>
          <w:p w:rsidR="009A014C" w:rsidRPr="00CE49EA" w:rsidRDefault="009A014C" w:rsidP="00355728">
            <w:pPr>
              <w:ind w:left="57" w:right="57"/>
              <w:jc w:val="center"/>
              <w:rPr>
                <w:rFonts w:ascii="Times New Roman" w:hAnsi="Times New Roman"/>
                <w:b/>
                <w:sz w:val="20"/>
                <w:szCs w:val="20"/>
              </w:rPr>
            </w:pPr>
            <w:r w:rsidRPr="00CE49EA">
              <w:rPr>
                <w:rFonts w:ascii="Times New Roman" w:hAnsi="Times New Roman"/>
                <w:b/>
                <w:sz w:val="20"/>
                <w:szCs w:val="20"/>
              </w:rPr>
              <w:t xml:space="preserve">Vērtējums </w:t>
            </w:r>
          </w:p>
          <w:p w:rsidR="00841F85" w:rsidRPr="00CE49EA" w:rsidRDefault="00841F85" w:rsidP="00355728">
            <w:pPr>
              <w:ind w:left="57" w:right="57"/>
              <w:jc w:val="center"/>
              <w:rPr>
                <w:rFonts w:ascii="Times New Roman" w:hAnsi="Times New Roman"/>
                <w:b/>
                <w:sz w:val="20"/>
                <w:szCs w:val="20"/>
              </w:rPr>
            </w:pPr>
            <w:r w:rsidRPr="00CE49EA">
              <w:rPr>
                <w:rFonts w:ascii="Times New Roman" w:hAnsi="Times New Roman"/>
                <w:b/>
                <w:sz w:val="20"/>
                <w:szCs w:val="20"/>
              </w:rPr>
              <w:t>(nobīde no prognozētā)</w:t>
            </w:r>
          </w:p>
        </w:tc>
      </w:tr>
      <w:tr w:rsidR="009A014C" w:rsidRPr="00CE49EA" w:rsidTr="00EC1CD0">
        <w:trPr>
          <w:trHeight w:val="491"/>
        </w:trPr>
        <w:tc>
          <w:tcPr>
            <w:tcW w:w="5000" w:type="pct"/>
            <w:gridSpan w:val="8"/>
            <w:tcBorders>
              <w:top w:val="single" w:sz="6" w:space="0" w:color="auto"/>
              <w:left w:val="single" w:sz="6" w:space="0" w:color="auto"/>
              <w:bottom w:val="single" w:sz="6" w:space="0" w:color="auto"/>
              <w:right w:val="single" w:sz="4" w:space="0" w:color="auto"/>
            </w:tcBorders>
            <w:shd w:val="pct10" w:color="auto" w:fill="auto"/>
            <w:vAlign w:val="center"/>
          </w:tcPr>
          <w:p w:rsidR="009A014C" w:rsidRPr="00CE49EA" w:rsidRDefault="009A014C" w:rsidP="00355728">
            <w:pPr>
              <w:ind w:left="57" w:right="57"/>
              <w:jc w:val="both"/>
              <w:rPr>
                <w:rFonts w:ascii="Times New Roman" w:hAnsi="Times New Roman"/>
                <w:bCs/>
                <w:sz w:val="20"/>
                <w:szCs w:val="20"/>
              </w:rPr>
            </w:pPr>
            <w:r w:rsidRPr="00CE49EA">
              <w:rPr>
                <w:rFonts w:ascii="Times New Roman" w:hAnsi="Times New Roman"/>
                <w:b/>
                <w:bCs/>
                <w:i/>
                <w:color w:val="000000"/>
                <w:sz w:val="20"/>
                <w:szCs w:val="20"/>
              </w:rPr>
              <w:t>Politikas rezultāts B1</w:t>
            </w:r>
            <w:r w:rsidRPr="00CE49EA">
              <w:rPr>
                <w:rFonts w:ascii="Times New Roman" w:hAnsi="Times New Roman"/>
                <w:bCs/>
                <w:color w:val="000000"/>
                <w:sz w:val="20"/>
                <w:szCs w:val="20"/>
              </w:rPr>
              <w:t xml:space="preserve">: </w:t>
            </w:r>
            <w:r w:rsidRPr="00CE49EA">
              <w:rPr>
                <w:rFonts w:ascii="Times New Roman" w:hAnsi="Times New Roman"/>
                <w:bCs/>
                <w:sz w:val="20"/>
                <w:szCs w:val="20"/>
              </w:rPr>
              <w:t>ierobežota un stabilizēta ar asinīm pārnesamo infekciju izplatība narkotikas injicējošo lietotāju vidū un samazināts narkotikas pārdozējušo personu skaits</w:t>
            </w:r>
          </w:p>
        </w:tc>
      </w:tr>
      <w:tr w:rsidR="009A014C" w:rsidRPr="00CE49EA" w:rsidTr="00CE1C95">
        <w:trPr>
          <w:trHeight w:val="440"/>
        </w:trPr>
        <w:tc>
          <w:tcPr>
            <w:tcW w:w="1967"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355728">
            <w:pPr>
              <w:ind w:left="57" w:right="57"/>
              <w:jc w:val="both"/>
              <w:rPr>
                <w:rFonts w:ascii="Times New Roman" w:hAnsi="Times New Roman"/>
                <w:color w:val="FF0000"/>
                <w:sz w:val="20"/>
                <w:szCs w:val="20"/>
              </w:rPr>
            </w:pPr>
            <w:r w:rsidRPr="00CE49EA">
              <w:rPr>
                <w:rFonts w:ascii="Times New Roman" w:hAnsi="Times New Roman"/>
                <w:color w:val="000000"/>
                <w:sz w:val="20"/>
                <w:szCs w:val="20"/>
              </w:rPr>
              <w:t>1.</w:t>
            </w:r>
            <w:r w:rsidR="000C4E79" w:rsidRPr="00CE49EA">
              <w:rPr>
                <w:rFonts w:ascii="Times New Roman" w:hAnsi="Times New Roman"/>
                <w:color w:val="000000"/>
                <w:sz w:val="20"/>
                <w:szCs w:val="20"/>
              </w:rPr>
              <w:t xml:space="preserve"> </w:t>
            </w:r>
            <w:r w:rsidRPr="00CE49EA">
              <w:rPr>
                <w:rFonts w:ascii="Times New Roman" w:hAnsi="Times New Roman"/>
                <w:color w:val="000000"/>
                <w:sz w:val="20"/>
                <w:szCs w:val="20"/>
              </w:rPr>
              <w:t>Narkotikas injicējošo lietotāju īpatsvars reģistrēto jauno HIV gadījumu vidū (%, reģistra dati)</w:t>
            </w:r>
            <w:r w:rsidR="00680154" w:rsidRPr="00CE49EA">
              <w:rPr>
                <w:rFonts w:ascii="Times New Roman" w:hAnsi="Times New Roman"/>
                <w:sz w:val="20"/>
                <w:szCs w:val="20"/>
                <w:lang w:eastAsia="lv-LV"/>
              </w:rPr>
              <w:t xml:space="preserve"> (Avots: SPKC)</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33 %</w:t>
            </w: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35 %</w:t>
            </w:r>
          </w:p>
        </w:tc>
        <w:tc>
          <w:tcPr>
            <w:tcW w:w="7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32,2%</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826" w:rsidRPr="00CE49EA" w:rsidRDefault="009A014C">
            <w:pPr>
              <w:ind w:left="57" w:right="57" w:firstLine="37"/>
              <w:jc w:val="center"/>
              <w:rPr>
                <w:rFonts w:ascii="Times New Roman" w:hAnsi="Times New Roman"/>
                <w:sz w:val="20"/>
                <w:szCs w:val="20"/>
              </w:rPr>
            </w:pPr>
            <w:r w:rsidRPr="00CE49EA">
              <w:rPr>
                <w:rFonts w:ascii="Times New Roman" w:hAnsi="Times New Roman"/>
                <w:b/>
                <w:color w:val="008000"/>
                <w:sz w:val="20"/>
                <w:szCs w:val="20"/>
              </w:rPr>
              <w:sym w:font="Symbol" w:char="F0AD"/>
            </w:r>
            <w:r w:rsidRPr="00CE49EA">
              <w:rPr>
                <w:rFonts w:ascii="Times New Roman" w:hAnsi="Times New Roman"/>
                <w:sz w:val="20"/>
                <w:szCs w:val="20"/>
              </w:rPr>
              <w:t>(-2,8%)</w:t>
            </w:r>
          </w:p>
        </w:tc>
      </w:tr>
      <w:tr w:rsidR="009A014C" w:rsidRPr="00CE49EA" w:rsidTr="00CE1C95">
        <w:trPr>
          <w:trHeight w:val="645"/>
        </w:trPr>
        <w:tc>
          <w:tcPr>
            <w:tcW w:w="1967" w:type="pct"/>
            <w:tcBorders>
              <w:top w:val="single" w:sz="6" w:space="0" w:color="auto"/>
              <w:left w:val="single" w:sz="6" w:space="0" w:color="auto"/>
              <w:bottom w:val="single" w:sz="4" w:space="0" w:color="auto"/>
              <w:right w:val="single" w:sz="4" w:space="0" w:color="auto"/>
            </w:tcBorders>
            <w:shd w:val="clear" w:color="auto" w:fill="auto"/>
            <w:vAlign w:val="center"/>
          </w:tcPr>
          <w:p w:rsidR="009A014C" w:rsidRPr="00CE49EA" w:rsidRDefault="009A014C" w:rsidP="00355728">
            <w:pPr>
              <w:ind w:left="57" w:right="57"/>
              <w:jc w:val="both"/>
              <w:rPr>
                <w:rFonts w:ascii="Times New Roman" w:hAnsi="Times New Roman"/>
                <w:i/>
                <w:sz w:val="20"/>
                <w:szCs w:val="20"/>
              </w:rPr>
            </w:pPr>
            <w:r w:rsidRPr="00CE49EA">
              <w:rPr>
                <w:rFonts w:ascii="Times New Roman" w:hAnsi="Times New Roman"/>
                <w:color w:val="000000"/>
                <w:sz w:val="20"/>
                <w:szCs w:val="20"/>
              </w:rPr>
              <w:t>2.</w:t>
            </w:r>
            <w:r w:rsidR="000C4E79" w:rsidRPr="00CE49EA">
              <w:rPr>
                <w:rFonts w:ascii="Times New Roman" w:hAnsi="Times New Roman"/>
                <w:color w:val="000000"/>
                <w:sz w:val="20"/>
                <w:szCs w:val="20"/>
              </w:rPr>
              <w:t xml:space="preserve"> </w:t>
            </w:r>
            <w:r w:rsidRPr="00CE49EA">
              <w:rPr>
                <w:rFonts w:ascii="Times New Roman" w:hAnsi="Times New Roman"/>
                <w:color w:val="000000"/>
                <w:sz w:val="20"/>
                <w:szCs w:val="20"/>
              </w:rPr>
              <w:t>Ar VHB un VHC</w:t>
            </w:r>
            <w:r w:rsidR="00DD34C3" w:rsidRPr="00CE49EA">
              <w:rPr>
                <w:rFonts w:ascii="Times New Roman" w:hAnsi="Times New Roman"/>
                <w:color w:val="000000"/>
                <w:sz w:val="20"/>
                <w:szCs w:val="20"/>
              </w:rPr>
              <w:t xml:space="preserve"> jaunu inficēto narkotiku</w:t>
            </w:r>
            <w:r w:rsidRPr="00CE49EA">
              <w:rPr>
                <w:rFonts w:ascii="Times New Roman" w:hAnsi="Times New Roman"/>
                <w:color w:val="000000"/>
                <w:sz w:val="20"/>
                <w:szCs w:val="20"/>
              </w:rPr>
              <w:t xml:space="preserve"> lietotāju īpatsvars (VHB/VHC, % </w:t>
            </w:r>
            <w:proofErr w:type="gramStart"/>
            <w:r w:rsidRPr="00CE49EA">
              <w:rPr>
                <w:rFonts w:ascii="Times New Roman" w:hAnsi="Times New Roman"/>
                <w:color w:val="000000"/>
                <w:sz w:val="20"/>
                <w:szCs w:val="20"/>
              </w:rPr>
              <w:t>no kopējā jaunu inficēto</w:t>
            </w:r>
            <w:proofErr w:type="gramEnd"/>
            <w:r w:rsidRPr="00CE49EA">
              <w:rPr>
                <w:rFonts w:ascii="Times New Roman" w:hAnsi="Times New Roman"/>
                <w:color w:val="000000"/>
                <w:sz w:val="20"/>
                <w:szCs w:val="20"/>
              </w:rPr>
              <w:t xml:space="preserve"> skaita)</w:t>
            </w:r>
            <w:r w:rsidR="00680154" w:rsidRPr="00CE49EA">
              <w:rPr>
                <w:rFonts w:ascii="Times New Roman" w:hAnsi="Times New Roman"/>
                <w:sz w:val="20"/>
                <w:szCs w:val="20"/>
                <w:lang w:eastAsia="lv-LV"/>
              </w:rPr>
              <w:t xml:space="preserve"> (Avots: SPKC)</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37%/40%</w:t>
            </w: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32% / 25%</w:t>
            </w:r>
          </w:p>
        </w:tc>
        <w:tc>
          <w:tcPr>
            <w:tcW w:w="7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20,7% / 13,2%</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826" w:rsidRPr="00CE49EA" w:rsidRDefault="009A014C">
            <w:pPr>
              <w:ind w:left="57" w:right="57" w:firstLine="37"/>
              <w:jc w:val="center"/>
              <w:rPr>
                <w:rFonts w:ascii="Times New Roman" w:hAnsi="Times New Roman"/>
                <w:sz w:val="20"/>
                <w:szCs w:val="20"/>
              </w:rPr>
            </w:pPr>
            <w:r w:rsidRPr="00CE49EA">
              <w:rPr>
                <w:rFonts w:ascii="Times New Roman" w:hAnsi="Times New Roman"/>
                <w:b/>
                <w:color w:val="008000"/>
                <w:sz w:val="20"/>
                <w:szCs w:val="20"/>
              </w:rPr>
              <w:sym w:font="Symbol" w:char="F0AD"/>
            </w:r>
            <w:r w:rsidRPr="00CE49EA">
              <w:rPr>
                <w:rFonts w:ascii="Times New Roman" w:hAnsi="Times New Roman"/>
                <w:sz w:val="20"/>
                <w:szCs w:val="20"/>
              </w:rPr>
              <w:t>(-11,3%)</w:t>
            </w:r>
          </w:p>
          <w:p w:rsidR="00E36826" w:rsidRPr="00CE49EA" w:rsidRDefault="009A014C">
            <w:pPr>
              <w:ind w:left="57" w:right="57" w:firstLine="37"/>
              <w:jc w:val="center"/>
              <w:rPr>
                <w:rFonts w:ascii="Times New Roman" w:hAnsi="Times New Roman"/>
                <w:sz w:val="20"/>
                <w:szCs w:val="20"/>
              </w:rPr>
            </w:pPr>
            <w:r w:rsidRPr="00CE49EA">
              <w:rPr>
                <w:rFonts w:ascii="Times New Roman" w:hAnsi="Times New Roman"/>
                <w:b/>
                <w:color w:val="008000"/>
                <w:sz w:val="20"/>
                <w:szCs w:val="20"/>
              </w:rPr>
              <w:sym w:font="Symbol" w:char="F0AD"/>
            </w:r>
            <w:r w:rsidRPr="00CE49EA">
              <w:rPr>
                <w:rFonts w:ascii="Times New Roman" w:hAnsi="Times New Roman"/>
                <w:b/>
                <w:color w:val="008000"/>
                <w:sz w:val="20"/>
                <w:szCs w:val="20"/>
              </w:rPr>
              <w:t xml:space="preserve"> </w:t>
            </w:r>
            <w:r w:rsidRPr="00CE49EA">
              <w:rPr>
                <w:rFonts w:ascii="Times New Roman" w:hAnsi="Times New Roman"/>
                <w:sz w:val="20"/>
                <w:szCs w:val="20"/>
              </w:rPr>
              <w:t>(-12,8%)</w:t>
            </w:r>
          </w:p>
        </w:tc>
      </w:tr>
      <w:tr w:rsidR="009A014C" w:rsidRPr="00CE49EA" w:rsidTr="00CE1C95">
        <w:trPr>
          <w:trHeight w:val="1110"/>
        </w:trPr>
        <w:tc>
          <w:tcPr>
            <w:tcW w:w="1967" w:type="pct"/>
            <w:tcBorders>
              <w:top w:val="single" w:sz="4" w:space="0" w:color="auto"/>
              <w:left w:val="single" w:sz="6" w:space="0" w:color="auto"/>
              <w:bottom w:val="single" w:sz="4" w:space="0" w:color="auto"/>
              <w:right w:val="single" w:sz="4" w:space="0" w:color="auto"/>
            </w:tcBorders>
            <w:shd w:val="clear" w:color="auto" w:fill="auto"/>
            <w:vAlign w:val="center"/>
          </w:tcPr>
          <w:p w:rsidR="009A014C" w:rsidRPr="00CE49EA" w:rsidRDefault="009A014C" w:rsidP="00355728">
            <w:pPr>
              <w:ind w:left="57" w:right="57"/>
              <w:jc w:val="both"/>
              <w:rPr>
                <w:rFonts w:ascii="Times New Roman" w:hAnsi="Times New Roman"/>
                <w:b/>
                <w:bCs/>
                <w:i/>
                <w:color w:val="000000"/>
                <w:sz w:val="20"/>
                <w:szCs w:val="20"/>
              </w:rPr>
            </w:pPr>
            <w:r w:rsidRPr="00CE49EA">
              <w:rPr>
                <w:rFonts w:ascii="Times New Roman" w:hAnsi="Times New Roman"/>
                <w:color w:val="000000"/>
                <w:sz w:val="20"/>
                <w:szCs w:val="20"/>
              </w:rPr>
              <w:t>3.</w:t>
            </w:r>
            <w:r w:rsidR="000C4E79" w:rsidRPr="00CE49EA">
              <w:rPr>
                <w:rFonts w:ascii="Times New Roman" w:hAnsi="Times New Roman"/>
                <w:color w:val="000000"/>
                <w:sz w:val="20"/>
                <w:szCs w:val="20"/>
              </w:rPr>
              <w:t xml:space="preserve"> </w:t>
            </w:r>
            <w:r w:rsidRPr="00CE49EA">
              <w:rPr>
                <w:rFonts w:ascii="Times New Roman" w:hAnsi="Times New Roman"/>
                <w:color w:val="000000"/>
                <w:sz w:val="20"/>
                <w:szCs w:val="20"/>
              </w:rPr>
              <w:t xml:space="preserve">Ar asinīm pārnesamo infekciju </w:t>
            </w:r>
            <w:proofErr w:type="spellStart"/>
            <w:r w:rsidRPr="00CE49EA">
              <w:rPr>
                <w:rFonts w:ascii="Times New Roman" w:hAnsi="Times New Roman"/>
                <w:color w:val="000000"/>
                <w:sz w:val="20"/>
                <w:szCs w:val="20"/>
              </w:rPr>
              <w:t>prevalence</w:t>
            </w:r>
            <w:proofErr w:type="spellEnd"/>
            <w:r w:rsidRPr="00CE49EA">
              <w:rPr>
                <w:rFonts w:ascii="Times New Roman" w:hAnsi="Times New Roman"/>
                <w:color w:val="000000"/>
                <w:sz w:val="20"/>
                <w:szCs w:val="20"/>
              </w:rPr>
              <w:t xml:space="preserve"> narkotikas injicējošo lietotāju vidū (HIV/VHB/VHC/sifiliss) (%, pētījumu dati)</w:t>
            </w:r>
            <w:r w:rsidR="00680154" w:rsidRPr="00CE49EA">
              <w:rPr>
                <w:rFonts w:ascii="Times New Roman" w:hAnsi="Times New Roman"/>
                <w:sz w:val="20"/>
                <w:szCs w:val="20"/>
                <w:lang w:eastAsia="lv-LV"/>
              </w:rPr>
              <w:t xml:space="preserve"> (Avots: SPKC)</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HIV (23%)</w:t>
            </w:r>
          </w:p>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VHB (56%)</w:t>
            </w:r>
          </w:p>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VHC (74%)</w:t>
            </w:r>
          </w:p>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Sifiliss (4%)</w:t>
            </w: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HIV (23%)</w:t>
            </w:r>
          </w:p>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VHB (56%)</w:t>
            </w:r>
          </w:p>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VHC (74%)</w:t>
            </w:r>
          </w:p>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Sifiliss (4%)</w:t>
            </w:r>
          </w:p>
        </w:tc>
        <w:tc>
          <w:tcPr>
            <w:tcW w:w="7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D614AA" w:rsidP="00355728">
            <w:pPr>
              <w:ind w:left="57" w:right="57"/>
              <w:jc w:val="center"/>
              <w:rPr>
                <w:rFonts w:ascii="Times New Roman" w:hAnsi="Times New Roman"/>
                <w:sz w:val="20"/>
                <w:szCs w:val="20"/>
              </w:rPr>
            </w:pPr>
            <w:r w:rsidRPr="00CE49EA">
              <w:rPr>
                <w:rFonts w:ascii="Times New Roman" w:hAnsi="Times New Roman"/>
                <w:sz w:val="20"/>
                <w:szCs w:val="20"/>
              </w:rPr>
              <w:t>HIV (31</w:t>
            </w:r>
            <w:r w:rsidR="009A014C" w:rsidRPr="00CE49EA">
              <w:rPr>
                <w:rFonts w:ascii="Times New Roman" w:hAnsi="Times New Roman"/>
                <w:sz w:val="20"/>
                <w:szCs w:val="20"/>
              </w:rPr>
              <w:t>,7%)</w:t>
            </w:r>
            <w:r w:rsidRPr="00CE49EA">
              <w:rPr>
                <w:rStyle w:val="FootnoteReference"/>
                <w:rFonts w:ascii="Times New Roman" w:hAnsi="Times New Roman"/>
                <w:sz w:val="20"/>
                <w:szCs w:val="20"/>
              </w:rPr>
              <w:footnoteReference w:id="45"/>
            </w:r>
          </w:p>
          <w:p w:rsidR="009A014C" w:rsidRPr="00CE49EA" w:rsidRDefault="00D614AA" w:rsidP="00355728">
            <w:pPr>
              <w:ind w:left="57" w:right="57"/>
              <w:jc w:val="center"/>
              <w:rPr>
                <w:rFonts w:ascii="Times New Roman" w:hAnsi="Times New Roman"/>
                <w:sz w:val="20"/>
                <w:szCs w:val="20"/>
              </w:rPr>
            </w:pPr>
            <w:r w:rsidRPr="00CE49EA">
              <w:rPr>
                <w:rFonts w:ascii="Times New Roman" w:hAnsi="Times New Roman"/>
                <w:sz w:val="20"/>
                <w:szCs w:val="20"/>
              </w:rPr>
              <w:t>VHB (1,3</w:t>
            </w:r>
            <w:r w:rsidR="009A014C" w:rsidRPr="00CE49EA">
              <w:rPr>
                <w:rFonts w:ascii="Times New Roman" w:hAnsi="Times New Roman"/>
                <w:sz w:val="20"/>
                <w:szCs w:val="20"/>
              </w:rPr>
              <w:t>%)</w:t>
            </w:r>
          </w:p>
          <w:p w:rsidR="009A014C" w:rsidRPr="00CE49EA" w:rsidRDefault="00D614AA" w:rsidP="00355728">
            <w:pPr>
              <w:ind w:left="57" w:right="57"/>
              <w:jc w:val="center"/>
              <w:rPr>
                <w:rFonts w:ascii="Times New Roman" w:hAnsi="Times New Roman"/>
                <w:sz w:val="20"/>
                <w:szCs w:val="20"/>
              </w:rPr>
            </w:pPr>
            <w:r w:rsidRPr="00CE49EA">
              <w:rPr>
                <w:rFonts w:ascii="Times New Roman" w:hAnsi="Times New Roman"/>
                <w:sz w:val="20"/>
                <w:szCs w:val="20"/>
              </w:rPr>
              <w:t>VHC (82</w:t>
            </w:r>
            <w:r w:rsidR="009A014C" w:rsidRPr="00CE49EA">
              <w:rPr>
                <w:rFonts w:ascii="Times New Roman" w:hAnsi="Times New Roman"/>
                <w:sz w:val="20"/>
                <w:szCs w:val="20"/>
              </w:rPr>
              <w:t>%)</w:t>
            </w:r>
          </w:p>
          <w:p w:rsidR="00D614AA" w:rsidRPr="00CE49EA" w:rsidRDefault="00D614AA" w:rsidP="00D614AA">
            <w:pPr>
              <w:ind w:left="57" w:right="57"/>
              <w:jc w:val="center"/>
              <w:rPr>
                <w:rFonts w:ascii="Times New Roman" w:hAnsi="Times New Roman"/>
                <w:sz w:val="20"/>
                <w:szCs w:val="20"/>
              </w:rPr>
            </w:pPr>
            <w:r w:rsidRPr="00CE49EA">
              <w:rPr>
                <w:rFonts w:ascii="Times New Roman" w:hAnsi="Times New Roman"/>
                <w:sz w:val="20"/>
                <w:szCs w:val="20"/>
              </w:rPr>
              <w:t>Sifiliss (6,3</w:t>
            </w:r>
            <w:r w:rsidR="009A014C" w:rsidRPr="00CE49EA">
              <w:rPr>
                <w:rFonts w:ascii="Times New Roman" w:hAnsi="Times New Roman"/>
                <w:sz w:val="20"/>
                <w:szCs w:val="20"/>
              </w:rPr>
              <w:t>%)</w:t>
            </w:r>
          </w:p>
          <w:p w:rsidR="00CE1C95" w:rsidRPr="00CE49EA" w:rsidRDefault="00CE1C95" w:rsidP="00D614AA">
            <w:pPr>
              <w:ind w:left="57" w:right="57"/>
              <w:jc w:val="center"/>
              <w:rPr>
                <w:rFonts w:ascii="Times New Roman" w:hAnsi="Times New Roman"/>
                <w:sz w:val="20"/>
                <w:szCs w:val="20"/>
              </w:rPr>
            </w:pPr>
            <w:r w:rsidRPr="00CE49EA">
              <w:rPr>
                <w:rFonts w:ascii="Times New Roman" w:hAnsi="Times New Roman"/>
                <w:sz w:val="20"/>
                <w:szCs w:val="20"/>
              </w:rPr>
              <w:t>(</w:t>
            </w:r>
            <w:proofErr w:type="gramStart"/>
            <w:r w:rsidRPr="00CE49EA">
              <w:rPr>
                <w:rFonts w:ascii="Times New Roman" w:hAnsi="Times New Roman"/>
                <w:sz w:val="20"/>
                <w:szCs w:val="20"/>
              </w:rPr>
              <w:t>2012.gads</w:t>
            </w:r>
            <w:proofErr w:type="gramEnd"/>
            <w:r w:rsidRPr="00CE49EA">
              <w:rPr>
                <w:rFonts w:ascii="Times New Roman" w:hAnsi="Times New Roman"/>
                <w:sz w:val="20"/>
                <w:szCs w:val="20"/>
              </w:rPr>
              <w:t>)</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355728">
            <w:pPr>
              <w:ind w:left="57" w:right="57"/>
              <w:rPr>
                <w:rFonts w:ascii="Times New Roman" w:hAnsi="Times New Roman"/>
                <w:b/>
                <w:color w:val="FF0000"/>
                <w:sz w:val="20"/>
                <w:szCs w:val="20"/>
              </w:rPr>
            </w:pPr>
            <w:r w:rsidRPr="00CE49EA">
              <w:rPr>
                <w:rFonts w:ascii="Times New Roman" w:hAnsi="Times New Roman"/>
                <w:b/>
                <w:color w:val="FF0000"/>
                <w:sz w:val="20"/>
                <w:szCs w:val="20"/>
              </w:rPr>
              <w:sym w:font="Symbol" w:char="F0AF"/>
            </w:r>
            <w:r w:rsidRPr="00CE49EA">
              <w:rPr>
                <w:rFonts w:ascii="Times New Roman" w:hAnsi="Times New Roman"/>
                <w:b/>
                <w:color w:val="FF0000"/>
                <w:sz w:val="20"/>
                <w:szCs w:val="20"/>
              </w:rPr>
              <w:t xml:space="preserve"> </w:t>
            </w:r>
            <w:r w:rsidR="00D614AA" w:rsidRPr="00CE49EA">
              <w:rPr>
                <w:rFonts w:ascii="Times New Roman" w:hAnsi="Times New Roman"/>
                <w:sz w:val="20"/>
                <w:szCs w:val="20"/>
              </w:rPr>
              <w:t>HIV (+8</w:t>
            </w:r>
            <w:r w:rsidRPr="00CE49EA">
              <w:rPr>
                <w:rFonts w:ascii="Times New Roman" w:hAnsi="Times New Roman"/>
                <w:sz w:val="20"/>
                <w:szCs w:val="20"/>
              </w:rPr>
              <w:t>,7%)</w:t>
            </w:r>
          </w:p>
          <w:p w:rsidR="009A014C" w:rsidRPr="00CE49EA" w:rsidRDefault="009A014C" w:rsidP="00355728">
            <w:pPr>
              <w:ind w:left="57" w:right="57"/>
              <w:rPr>
                <w:rFonts w:ascii="Times New Roman" w:hAnsi="Times New Roman"/>
                <w:b/>
                <w:color w:val="FF0000"/>
                <w:sz w:val="20"/>
                <w:szCs w:val="20"/>
              </w:rPr>
            </w:pPr>
            <w:r w:rsidRPr="00CE49EA">
              <w:rPr>
                <w:rFonts w:ascii="Times New Roman" w:hAnsi="Times New Roman"/>
                <w:b/>
                <w:color w:val="008000"/>
                <w:sz w:val="20"/>
                <w:szCs w:val="20"/>
              </w:rPr>
              <w:sym w:font="Symbol" w:char="F0AD"/>
            </w:r>
            <w:r w:rsidRPr="00CE49EA">
              <w:rPr>
                <w:rFonts w:ascii="Times New Roman" w:hAnsi="Times New Roman"/>
                <w:b/>
                <w:color w:val="FF0000"/>
                <w:sz w:val="20"/>
                <w:szCs w:val="20"/>
              </w:rPr>
              <w:t xml:space="preserve"> </w:t>
            </w:r>
            <w:r w:rsidRPr="00CE49EA">
              <w:rPr>
                <w:rFonts w:ascii="Times New Roman" w:hAnsi="Times New Roman"/>
                <w:sz w:val="20"/>
                <w:szCs w:val="20"/>
              </w:rPr>
              <w:t>VHB (-54</w:t>
            </w:r>
            <w:r w:rsidR="00D614AA" w:rsidRPr="00CE49EA">
              <w:rPr>
                <w:rFonts w:ascii="Times New Roman" w:hAnsi="Times New Roman"/>
                <w:sz w:val="20"/>
                <w:szCs w:val="20"/>
              </w:rPr>
              <w:t>,7</w:t>
            </w:r>
            <w:r w:rsidRPr="00CE49EA">
              <w:rPr>
                <w:rFonts w:ascii="Times New Roman" w:hAnsi="Times New Roman"/>
                <w:sz w:val="20"/>
                <w:szCs w:val="20"/>
              </w:rPr>
              <w:t>%)</w:t>
            </w:r>
          </w:p>
          <w:p w:rsidR="009A014C" w:rsidRPr="00CE49EA" w:rsidRDefault="009A014C" w:rsidP="00355728">
            <w:pPr>
              <w:ind w:left="57" w:right="57"/>
              <w:rPr>
                <w:rFonts w:ascii="Times New Roman" w:hAnsi="Times New Roman"/>
                <w:sz w:val="20"/>
                <w:szCs w:val="20"/>
              </w:rPr>
            </w:pPr>
            <w:r w:rsidRPr="00CE49EA">
              <w:rPr>
                <w:rFonts w:ascii="Times New Roman" w:hAnsi="Times New Roman"/>
                <w:b/>
                <w:color w:val="FF0000"/>
                <w:sz w:val="20"/>
                <w:szCs w:val="20"/>
              </w:rPr>
              <w:sym w:font="Symbol" w:char="F0AF"/>
            </w:r>
            <w:r w:rsidRPr="00CE49EA">
              <w:rPr>
                <w:rFonts w:ascii="Times New Roman" w:hAnsi="Times New Roman"/>
                <w:sz w:val="20"/>
                <w:szCs w:val="20"/>
              </w:rPr>
              <w:t>VHC (+</w:t>
            </w:r>
            <w:r w:rsidR="00513DBC" w:rsidRPr="00CE49EA">
              <w:rPr>
                <w:rFonts w:ascii="Times New Roman" w:hAnsi="Times New Roman"/>
                <w:sz w:val="20"/>
                <w:szCs w:val="20"/>
              </w:rPr>
              <w:t>8</w:t>
            </w:r>
            <w:r w:rsidRPr="00CE49EA">
              <w:rPr>
                <w:rFonts w:ascii="Times New Roman" w:hAnsi="Times New Roman"/>
                <w:sz w:val="20"/>
                <w:szCs w:val="20"/>
              </w:rPr>
              <w:t>%)</w:t>
            </w:r>
          </w:p>
          <w:p w:rsidR="009A014C" w:rsidRPr="00CE49EA" w:rsidRDefault="009A014C" w:rsidP="00355728">
            <w:pPr>
              <w:ind w:left="57" w:right="57"/>
              <w:rPr>
                <w:rFonts w:ascii="Times New Roman" w:hAnsi="Times New Roman"/>
                <w:b/>
                <w:color w:val="FF0000"/>
                <w:sz w:val="20"/>
                <w:szCs w:val="20"/>
              </w:rPr>
            </w:pPr>
            <w:r w:rsidRPr="00CE49EA">
              <w:rPr>
                <w:rFonts w:ascii="Times New Roman" w:hAnsi="Times New Roman"/>
                <w:b/>
                <w:color w:val="FF0000"/>
                <w:sz w:val="20"/>
                <w:szCs w:val="20"/>
              </w:rPr>
              <w:t xml:space="preserve"> </w:t>
            </w:r>
            <w:r w:rsidR="00886DDA" w:rsidRPr="00CE49EA">
              <w:rPr>
                <w:rFonts w:ascii="Times New Roman" w:hAnsi="Times New Roman"/>
                <w:b/>
                <w:color w:val="FF0000"/>
                <w:sz w:val="20"/>
                <w:szCs w:val="20"/>
              </w:rPr>
              <w:sym w:font="Symbol" w:char="F0AF"/>
            </w:r>
            <w:r w:rsidR="00886DDA" w:rsidRPr="00CE49EA">
              <w:rPr>
                <w:rFonts w:ascii="Times New Roman" w:hAnsi="Times New Roman"/>
                <w:sz w:val="20"/>
                <w:szCs w:val="20"/>
              </w:rPr>
              <w:t>Sifiliss (+2,</w:t>
            </w:r>
            <w:r w:rsidRPr="00CE49EA">
              <w:rPr>
                <w:rFonts w:ascii="Times New Roman" w:hAnsi="Times New Roman"/>
                <w:sz w:val="20"/>
                <w:szCs w:val="20"/>
              </w:rPr>
              <w:t>3%)</w:t>
            </w:r>
          </w:p>
        </w:tc>
      </w:tr>
      <w:tr w:rsidR="009A014C" w:rsidRPr="00CE49EA" w:rsidTr="00CE1C95">
        <w:trPr>
          <w:trHeight w:val="390"/>
        </w:trPr>
        <w:tc>
          <w:tcPr>
            <w:tcW w:w="1967" w:type="pct"/>
            <w:tcBorders>
              <w:top w:val="single" w:sz="4" w:space="0" w:color="auto"/>
              <w:left w:val="single" w:sz="6" w:space="0" w:color="auto"/>
              <w:right w:val="single" w:sz="4" w:space="0" w:color="auto"/>
            </w:tcBorders>
            <w:shd w:val="clear" w:color="auto" w:fill="auto"/>
            <w:vAlign w:val="center"/>
          </w:tcPr>
          <w:p w:rsidR="009A014C" w:rsidRPr="00CE49EA" w:rsidRDefault="009A014C" w:rsidP="00355728">
            <w:pPr>
              <w:ind w:left="57" w:right="57"/>
              <w:jc w:val="both"/>
              <w:rPr>
                <w:rFonts w:ascii="Times New Roman" w:hAnsi="Times New Roman"/>
                <w:b/>
                <w:bCs/>
                <w:i/>
                <w:color w:val="000000"/>
                <w:sz w:val="20"/>
                <w:szCs w:val="20"/>
              </w:rPr>
            </w:pPr>
            <w:r w:rsidRPr="00CE49EA">
              <w:rPr>
                <w:rFonts w:ascii="Times New Roman" w:hAnsi="Times New Roman"/>
                <w:color w:val="000000"/>
                <w:sz w:val="20"/>
                <w:szCs w:val="20"/>
              </w:rPr>
              <w:t>4.</w:t>
            </w:r>
            <w:r w:rsidR="000C4E79" w:rsidRPr="00CE49EA">
              <w:rPr>
                <w:rFonts w:ascii="Times New Roman" w:hAnsi="Times New Roman"/>
                <w:color w:val="000000"/>
                <w:sz w:val="20"/>
                <w:szCs w:val="20"/>
              </w:rPr>
              <w:t xml:space="preserve"> </w:t>
            </w:r>
            <w:r w:rsidRPr="00CE49EA">
              <w:rPr>
                <w:rFonts w:ascii="Times New Roman" w:hAnsi="Times New Roman"/>
                <w:color w:val="000000"/>
                <w:sz w:val="20"/>
                <w:szCs w:val="20"/>
              </w:rPr>
              <w:t>Narkotikas injicējošo lietotāju īpatsvars ar tuberkulozi saslimušo vidū (% no kopējā ar tuberkulozi saslimušo skaita)</w:t>
            </w:r>
            <w:r w:rsidR="00680154" w:rsidRPr="00CE49EA">
              <w:rPr>
                <w:rFonts w:ascii="Times New Roman" w:hAnsi="Times New Roman"/>
                <w:sz w:val="20"/>
                <w:szCs w:val="20"/>
                <w:lang w:eastAsia="lv-LV"/>
              </w:rPr>
              <w:t xml:space="preserve"> (Avots: SPKC)</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5%</w:t>
            </w: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5%</w:t>
            </w:r>
          </w:p>
        </w:tc>
        <w:tc>
          <w:tcPr>
            <w:tcW w:w="7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355728">
            <w:pPr>
              <w:ind w:left="57" w:right="57"/>
              <w:jc w:val="center"/>
              <w:rPr>
                <w:rFonts w:ascii="Times New Roman" w:hAnsi="Times New Roman"/>
                <w:sz w:val="20"/>
                <w:szCs w:val="20"/>
              </w:rPr>
            </w:pPr>
            <w:r w:rsidRPr="00CE49EA">
              <w:rPr>
                <w:rFonts w:ascii="Times New Roman" w:hAnsi="Times New Roman"/>
                <w:sz w:val="20"/>
                <w:szCs w:val="20"/>
              </w:rPr>
              <w:t>5%</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355728">
            <w:pPr>
              <w:ind w:left="57" w:right="57" w:firstLine="37"/>
              <w:jc w:val="center"/>
              <w:rPr>
                <w:rFonts w:ascii="Times New Roman" w:hAnsi="Times New Roman"/>
                <w:color w:val="0070C0"/>
                <w:sz w:val="20"/>
                <w:szCs w:val="20"/>
              </w:rPr>
            </w:pPr>
            <w:r w:rsidRPr="00CE49EA">
              <w:rPr>
                <w:rFonts w:ascii="Times New Roman" w:hAnsi="Times New Roman"/>
                <w:b/>
                <w:color w:val="0070C0"/>
                <w:sz w:val="20"/>
                <w:szCs w:val="20"/>
              </w:rPr>
              <w:sym w:font="Symbol" w:char="F0D6"/>
            </w:r>
          </w:p>
        </w:tc>
      </w:tr>
      <w:tr w:rsidR="009A014C" w:rsidRPr="00CE49EA" w:rsidTr="00CE1C95">
        <w:trPr>
          <w:trHeight w:val="218"/>
        </w:trPr>
        <w:tc>
          <w:tcPr>
            <w:tcW w:w="1967"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355728">
            <w:pPr>
              <w:ind w:left="57" w:right="57"/>
              <w:jc w:val="both"/>
              <w:rPr>
                <w:rFonts w:ascii="Times New Roman" w:hAnsi="Times New Roman"/>
                <w:bCs/>
                <w:color w:val="000000"/>
                <w:sz w:val="20"/>
                <w:szCs w:val="20"/>
              </w:rPr>
            </w:pPr>
            <w:r w:rsidRPr="00CE49EA">
              <w:rPr>
                <w:rFonts w:ascii="Times New Roman" w:hAnsi="Times New Roman"/>
                <w:bCs/>
                <w:color w:val="000000"/>
                <w:sz w:val="20"/>
                <w:szCs w:val="20"/>
              </w:rPr>
              <w:t>5.</w:t>
            </w:r>
            <w:r w:rsidR="000C4E79" w:rsidRPr="00CE49EA">
              <w:rPr>
                <w:rFonts w:ascii="Times New Roman" w:hAnsi="Times New Roman"/>
                <w:bCs/>
                <w:color w:val="000000"/>
                <w:sz w:val="20"/>
                <w:szCs w:val="20"/>
              </w:rPr>
              <w:t xml:space="preserve"> </w:t>
            </w:r>
            <w:r w:rsidRPr="00CE49EA">
              <w:rPr>
                <w:rFonts w:ascii="Times New Roman" w:hAnsi="Times New Roman"/>
                <w:bCs/>
                <w:color w:val="000000"/>
                <w:sz w:val="20"/>
                <w:szCs w:val="20"/>
              </w:rPr>
              <w:t>Narkotikas pārdozējušo personu skaits</w:t>
            </w:r>
          </w:p>
          <w:p w:rsidR="009A014C" w:rsidRPr="00CE49EA" w:rsidRDefault="006E570C" w:rsidP="00355728">
            <w:pPr>
              <w:ind w:left="57" w:right="57"/>
              <w:jc w:val="both"/>
              <w:rPr>
                <w:rFonts w:ascii="Times New Roman" w:hAnsi="Times New Roman"/>
                <w:bCs/>
                <w:i/>
                <w:color w:val="000000"/>
                <w:sz w:val="20"/>
                <w:szCs w:val="20"/>
              </w:rPr>
            </w:pPr>
            <w:r w:rsidRPr="00CE49EA">
              <w:rPr>
                <w:rFonts w:ascii="Times New Roman" w:hAnsi="Times New Roman"/>
                <w:bCs/>
                <w:i/>
                <w:color w:val="000000"/>
                <w:sz w:val="20"/>
                <w:szCs w:val="20"/>
              </w:rPr>
              <w:t>(Pēc RAKUS</w:t>
            </w:r>
            <w:r w:rsidR="009A014C" w:rsidRPr="00CE49EA">
              <w:rPr>
                <w:rFonts w:ascii="Times New Roman" w:hAnsi="Times New Roman"/>
                <w:bCs/>
                <w:i/>
                <w:color w:val="000000"/>
                <w:sz w:val="20"/>
                <w:szCs w:val="20"/>
              </w:rPr>
              <w:t xml:space="preserve"> datiem </w:t>
            </w:r>
            <w:proofErr w:type="gramStart"/>
            <w:r w:rsidR="009A014C" w:rsidRPr="00CE49EA">
              <w:rPr>
                <w:rFonts w:ascii="Times New Roman" w:hAnsi="Times New Roman"/>
                <w:bCs/>
                <w:i/>
                <w:color w:val="000000"/>
                <w:sz w:val="20"/>
                <w:szCs w:val="20"/>
              </w:rPr>
              <w:t>2009.gadā</w:t>
            </w:r>
            <w:proofErr w:type="gramEnd"/>
            <w:r w:rsidR="009A014C" w:rsidRPr="00CE49EA">
              <w:rPr>
                <w:rFonts w:ascii="Times New Roman" w:hAnsi="Times New Roman"/>
                <w:bCs/>
                <w:i/>
                <w:color w:val="000000"/>
                <w:sz w:val="20"/>
                <w:szCs w:val="20"/>
              </w:rPr>
              <w:t xml:space="preserve"> – 38 pārdozēšanas gadījumi, līdz ar to arī prognozētais 2013.gada rādītājs ir jāpārveido, saglabājot prognozi par nemainīgi stabilu rādītāju)</w:t>
            </w:r>
          </w:p>
        </w:tc>
        <w:tc>
          <w:tcPr>
            <w:tcW w:w="745" w:type="pct"/>
            <w:tcBorders>
              <w:top w:val="single" w:sz="4" w:space="0" w:color="auto"/>
              <w:left w:val="single" w:sz="4" w:space="0" w:color="auto"/>
              <w:bottom w:val="single" w:sz="6" w:space="0" w:color="auto"/>
              <w:right w:val="single" w:sz="4" w:space="0" w:color="auto"/>
            </w:tcBorders>
            <w:shd w:val="clear" w:color="auto" w:fill="auto"/>
            <w:vAlign w:val="center"/>
          </w:tcPr>
          <w:p w:rsidR="00355728"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 xml:space="preserve">63 </w:t>
            </w:r>
          </w:p>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i/>
                <w:sz w:val="20"/>
                <w:szCs w:val="20"/>
              </w:rPr>
              <w:t xml:space="preserve">(38 – </w:t>
            </w:r>
            <w:r w:rsidR="00EC1CD0" w:rsidRPr="00CE49EA">
              <w:rPr>
                <w:rFonts w:ascii="Times New Roman" w:hAnsi="Times New Roman"/>
                <w:i/>
                <w:sz w:val="20"/>
                <w:szCs w:val="20"/>
              </w:rPr>
              <w:t>aktualizēti</w:t>
            </w:r>
            <w:r w:rsidRPr="00CE49EA">
              <w:rPr>
                <w:rFonts w:ascii="Times New Roman" w:hAnsi="Times New Roman"/>
                <w:i/>
                <w:sz w:val="20"/>
                <w:szCs w:val="20"/>
              </w:rPr>
              <w:t xml:space="preserve"> RAKUS dati)</w:t>
            </w:r>
          </w:p>
        </w:tc>
        <w:tc>
          <w:tcPr>
            <w:tcW w:w="679" w:type="pct"/>
            <w:gridSpan w:val="2"/>
            <w:tcBorders>
              <w:top w:val="single" w:sz="4" w:space="0" w:color="auto"/>
              <w:left w:val="single" w:sz="4" w:space="0" w:color="auto"/>
              <w:bottom w:val="single" w:sz="6" w:space="0" w:color="auto"/>
              <w:right w:val="single" w:sz="4" w:space="0" w:color="auto"/>
            </w:tcBorders>
            <w:shd w:val="clear" w:color="auto" w:fill="auto"/>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63</w:t>
            </w:r>
          </w:p>
          <w:p w:rsidR="009A014C" w:rsidRPr="00CE49EA" w:rsidRDefault="009A014C" w:rsidP="00355728">
            <w:pPr>
              <w:ind w:left="57" w:right="57" w:firstLine="37"/>
              <w:jc w:val="center"/>
              <w:rPr>
                <w:rFonts w:ascii="Times New Roman" w:hAnsi="Times New Roman"/>
                <w:i/>
                <w:sz w:val="20"/>
                <w:szCs w:val="20"/>
              </w:rPr>
            </w:pPr>
            <w:r w:rsidRPr="00CE49EA">
              <w:rPr>
                <w:rFonts w:ascii="Times New Roman" w:hAnsi="Times New Roman"/>
                <w:i/>
                <w:sz w:val="20"/>
                <w:szCs w:val="20"/>
              </w:rPr>
              <w:t>(nemainīgs, tātad - 38)</w:t>
            </w:r>
          </w:p>
        </w:tc>
        <w:tc>
          <w:tcPr>
            <w:tcW w:w="755" w:type="pct"/>
            <w:gridSpan w:val="2"/>
            <w:tcBorders>
              <w:top w:val="single" w:sz="4" w:space="0" w:color="auto"/>
              <w:left w:val="single" w:sz="4" w:space="0" w:color="auto"/>
              <w:bottom w:val="single" w:sz="6" w:space="0" w:color="auto"/>
              <w:right w:val="single" w:sz="4" w:space="0" w:color="auto"/>
            </w:tcBorders>
            <w:shd w:val="clear" w:color="auto" w:fill="auto"/>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41</w:t>
            </w:r>
          </w:p>
          <w:p w:rsidR="00355728" w:rsidRPr="00CE49EA" w:rsidRDefault="00355728" w:rsidP="00355728">
            <w:pPr>
              <w:ind w:left="57" w:right="57" w:firstLine="37"/>
              <w:jc w:val="center"/>
              <w:rPr>
                <w:rFonts w:ascii="Times New Roman" w:hAnsi="Times New Roman"/>
                <w:i/>
                <w:sz w:val="20"/>
                <w:szCs w:val="20"/>
              </w:rPr>
            </w:pPr>
            <w:r w:rsidRPr="00CE49EA">
              <w:rPr>
                <w:rFonts w:ascii="Times New Roman" w:hAnsi="Times New Roman"/>
                <w:i/>
                <w:sz w:val="20"/>
                <w:szCs w:val="20"/>
              </w:rPr>
              <w:t>(nemainīgs, salīdzinot ar aktualizētajiem datiem)</w:t>
            </w:r>
          </w:p>
        </w:tc>
        <w:tc>
          <w:tcPr>
            <w:tcW w:w="854" w:type="pct"/>
            <w:gridSpan w:val="2"/>
            <w:tcBorders>
              <w:top w:val="single" w:sz="4" w:space="0" w:color="auto"/>
              <w:left w:val="single" w:sz="4" w:space="0" w:color="auto"/>
              <w:bottom w:val="single" w:sz="6" w:space="0" w:color="auto"/>
              <w:right w:val="single" w:sz="4" w:space="0" w:color="auto"/>
            </w:tcBorders>
            <w:shd w:val="clear" w:color="auto" w:fill="auto"/>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b/>
                <w:color w:val="0070C0"/>
                <w:sz w:val="20"/>
                <w:szCs w:val="20"/>
              </w:rPr>
              <w:sym w:font="Symbol" w:char="F0D6"/>
            </w:r>
            <w:r w:rsidRPr="00CE49EA">
              <w:rPr>
                <w:rFonts w:ascii="Times New Roman" w:hAnsi="Times New Roman"/>
                <w:b/>
                <w:color w:val="0070C0"/>
                <w:sz w:val="20"/>
                <w:szCs w:val="20"/>
              </w:rPr>
              <w:t xml:space="preserve"> </w:t>
            </w:r>
          </w:p>
        </w:tc>
      </w:tr>
      <w:tr w:rsidR="00EC1CD0" w:rsidRPr="00CE49EA" w:rsidTr="00EC1CD0">
        <w:trPr>
          <w:trHeight w:val="653"/>
        </w:trPr>
        <w:tc>
          <w:tcPr>
            <w:tcW w:w="5000" w:type="pct"/>
            <w:gridSpan w:val="8"/>
            <w:tcBorders>
              <w:top w:val="single" w:sz="6" w:space="0" w:color="auto"/>
              <w:left w:val="single" w:sz="6" w:space="0" w:color="auto"/>
              <w:bottom w:val="nil"/>
              <w:right w:val="single" w:sz="4" w:space="0" w:color="auto"/>
            </w:tcBorders>
            <w:shd w:val="clear" w:color="auto" w:fill="FFFFFF" w:themeFill="background1"/>
            <w:vAlign w:val="center"/>
          </w:tcPr>
          <w:p w:rsidR="00733482" w:rsidRPr="00CE49EA" w:rsidRDefault="00B254E3" w:rsidP="00680154">
            <w:pPr>
              <w:ind w:left="57" w:right="57"/>
              <w:jc w:val="both"/>
              <w:rPr>
                <w:rFonts w:ascii="Times New Roman" w:hAnsi="Times New Roman"/>
                <w:sz w:val="20"/>
                <w:szCs w:val="20"/>
                <w:lang w:eastAsia="lv-LV"/>
              </w:rPr>
            </w:pPr>
            <w:r w:rsidRPr="00CE49EA">
              <w:rPr>
                <w:rFonts w:ascii="Times New Roman" w:hAnsi="Times New Roman"/>
                <w:b/>
                <w:i/>
                <w:sz w:val="20"/>
                <w:szCs w:val="20"/>
                <w:lang w:eastAsia="lv-LV"/>
              </w:rPr>
              <w:t>Skaidrojums</w:t>
            </w:r>
            <w:r w:rsidRPr="00CE49EA">
              <w:rPr>
                <w:rFonts w:ascii="Times New Roman" w:hAnsi="Times New Roman"/>
                <w:sz w:val="20"/>
                <w:szCs w:val="20"/>
                <w:lang w:eastAsia="lv-LV"/>
              </w:rPr>
              <w:t xml:space="preserve">: </w:t>
            </w:r>
            <w:r w:rsidR="00422C18" w:rsidRPr="00CE49EA">
              <w:rPr>
                <w:rFonts w:ascii="Times New Roman" w:hAnsi="Times New Roman"/>
                <w:sz w:val="20"/>
                <w:szCs w:val="20"/>
                <w:lang w:eastAsia="lv-LV"/>
              </w:rPr>
              <w:t>v</w:t>
            </w:r>
            <w:r w:rsidR="00EC1CD0" w:rsidRPr="00CE49EA">
              <w:rPr>
                <w:rFonts w:ascii="Times New Roman" w:hAnsi="Times New Roman"/>
                <w:sz w:val="20"/>
                <w:szCs w:val="20"/>
                <w:lang w:eastAsia="lv-LV"/>
              </w:rPr>
              <w:t xml:space="preserve">ar konstatēt, </w:t>
            </w:r>
            <w:proofErr w:type="gramStart"/>
            <w:r w:rsidR="00EC1CD0" w:rsidRPr="00CE49EA">
              <w:rPr>
                <w:rFonts w:ascii="Times New Roman" w:hAnsi="Times New Roman"/>
                <w:sz w:val="20"/>
                <w:szCs w:val="20"/>
                <w:lang w:eastAsia="lv-LV"/>
              </w:rPr>
              <w:t>ka vairāki B1 rezultatīvie rādītāji ir labāki</w:t>
            </w:r>
            <w:proofErr w:type="gramEnd"/>
            <w:r w:rsidR="00EC1CD0" w:rsidRPr="00CE49EA">
              <w:rPr>
                <w:rFonts w:ascii="Times New Roman" w:hAnsi="Times New Roman"/>
                <w:sz w:val="20"/>
                <w:szCs w:val="20"/>
                <w:lang w:eastAsia="lv-LV"/>
              </w:rPr>
              <w:t xml:space="preserve"> nekā prognozēts. B1.1 un B1.2 rādītājus ietekmējis tas, ka kopumā palielinājies to gadījumu skaits, ka</w:t>
            </w:r>
            <w:r w:rsidR="002F6F7D" w:rsidRPr="00CE49EA">
              <w:rPr>
                <w:rFonts w:ascii="Times New Roman" w:hAnsi="Times New Roman"/>
                <w:sz w:val="20"/>
                <w:szCs w:val="20"/>
                <w:lang w:eastAsia="lv-LV"/>
              </w:rPr>
              <w:t>d</w:t>
            </w:r>
            <w:r w:rsidR="00EC1CD0" w:rsidRPr="00CE49EA">
              <w:rPr>
                <w:rFonts w:ascii="Times New Roman" w:hAnsi="Times New Roman"/>
                <w:sz w:val="20"/>
                <w:szCs w:val="20"/>
                <w:lang w:eastAsia="lv-LV"/>
              </w:rPr>
              <w:t xml:space="preserve"> slimības transmisijas ceļš nav zināms, līdz ar to patiesā INL tra</w:t>
            </w:r>
            <w:r w:rsidR="00403C3F" w:rsidRPr="00CE49EA">
              <w:rPr>
                <w:rFonts w:ascii="Times New Roman" w:hAnsi="Times New Roman"/>
                <w:sz w:val="20"/>
                <w:szCs w:val="20"/>
                <w:lang w:eastAsia="lv-LV"/>
              </w:rPr>
              <w:t>nsmisijas proporcija varētu būt</w:t>
            </w:r>
            <w:r w:rsidR="00EC1CD0" w:rsidRPr="00CE49EA">
              <w:rPr>
                <w:rFonts w:ascii="Times New Roman" w:hAnsi="Times New Roman"/>
                <w:sz w:val="20"/>
                <w:szCs w:val="20"/>
                <w:lang w:eastAsia="lv-LV"/>
              </w:rPr>
              <w:t xml:space="preserve"> lielāka. Netieši par to liecina arī B1.3 rādītājā redzamais HIV un </w:t>
            </w:r>
            <w:r w:rsidR="00E552F7" w:rsidRPr="00CE49EA">
              <w:rPr>
                <w:rFonts w:ascii="Times New Roman" w:hAnsi="Times New Roman"/>
                <w:sz w:val="20"/>
                <w:szCs w:val="20"/>
                <w:lang w:eastAsia="lv-LV"/>
              </w:rPr>
              <w:t>vīrus</w:t>
            </w:r>
            <w:r w:rsidR="00EC1CD0" w:rsidRPr="00CE49EA">
              <w:rPr>
                <w:rFonts w:ascii="Times New Roman" w:hAnsi="Times New Roman"/>
                <w:sz w:val="20"/>
                <w:szCs w:val="20"/>
                <w:lang w:eastAsia="lv-LV"/>
              </w:rPr>
              <w:t xml:space="preserve">hepatīta C </w:t>
            </w:r>
            <w:proofErr w:type="spellStart"/>
            <w:r w:rsidR="00EC1CD0" w:rsidRPr="00CE49EA">
              <w:rPr>
                <w:rFonts w:ascii="Times New Roman" w:hAnsi="Times New Roman"/>
                <w:sz w:val="20"/>
                <w:szCs w:val="20"/>
                <w:lang w:eastAsia="lv-LV"/>
              </w:rPr>
              <w:t>prevalences</w:t>
            </w:r>
            <w:proofErr w:type="spellEnd"/>
            <w:r w:rsidR="00EC1CD0" w:rsidRPr="00CE49EA">
              <w:rPr>
                <w:rFonts w:ascii="Times New Roman" w:hAnsi="Times New Roman"/>
                <w:sz w:val="20"/>
                <w:szCs w:val="20"/>
                <w:lang w:eastAsia="lv-LV"/>
              </w:rPr>
              <w:t xml:space="preserve"> pieaugums.</w:t>
            </w:r>
          </w:p>
        </w:tc>
      </w:tr>
      <w:tr w:rsidR="009A014C" w:rsidRPr="00CE49EA" w:rsidTr="00EC1CD0">
        <w:trPr>
          <w:trHeight w:val="653"/>
        </w:trPr>
        <w:tc>
          <w:tcPr>
            <w:tcW w:w="5000" w:type="pct"/>
            <w:gridSpan w:val="8"/>
            <w:tcBorders>
              <w:top w:val="single" w:sz="6" w:space="0" w:color="auto"/>
              <w:left w:val="single" w:sz="6" w:space="0" w:color="auto"/>
              <w:bottom w:val="nil"/>
              <w:right w:val="single" w:sz="4" w:space="0" w:color="auto"/>
            </w:tcBorders>
            <w:shd w:val="pct10" w:color="auto" w:fill="auto"/>
            <w:vAlign w:val="center"/>
          </w:tcPr>
          <w:p w:rsidR="009A014C" w:rsidRPr="00CE49EA" w:rsidRDefault="009A014C" w:rsidP="00355728">
            <w:pPr>
              <w:ind w:left="57" w:right="57" w:firstLine="37"/>
              <w:rPr>
                <w:rFonts w:ascii="Times New Roman" w:hAnsi="Times New Roman"/>
                <w:sz w:val="20"/>
                <w:szCs w:val="20"/>
                <w:highlight w:val="yellow"/>
              </w:rPr>
            </w:pPr>
            <w:r w:rsidRPr="00CE49EA">
              <w:rPr>
                <w:rFonts w:ascii="Times New Roman" w:hAnsi="Times New Roman"/>
                <w:b/>
                <w:bCs/>
                <w:i/>
                <w:color w:val="000000"/>
                <w:sz w:val="20"/>
                <w:szCs w:val="20"/>
              </w:rPr>
              <w:t>Politikas rezultāts B2:</w:t>
            </w:r>
            <w:r w:rsidRPr="00CE49EA">
              <w:rPr>
                <w:rFonts w:ascii="Times New Roman" w:hAnsi="Times New Roman"/>
                <w:b/>
                <w:bCs/>
                <w:color w:val="000000"/>
                <w:sz w:val="20"/>
                <w:szCs w:val="20"/>
              </w:rPr>
              <w:t xml:space="preserve"> </w:t>
            </w:r>
            <w:r w:rsidRPr="00CE49EA">
              <w:rPr>
                <w:rFonts w:ascii="Times New Roman" w:hAnsi="Times New Roman"/>
                <w:bCs/>
                <w:color w:val="000000"/>
                <w:sz w:val="20"/>
                <w:szCs w:val="20"/>
              </w:rPr>
              <w:t>palielināta</w:t>
            </w:r>
            <w:r w:rsidRPr="00CE49EA">
              <w:rPr>
                <w:rFonts w:ascii="Times New Roman" w:hAnsi="Times New Roman"/>
                <w:b/>
                <w:bCs/>
                <w:color w:val="000000"/>
                <w:sz w:val="20"/>
                <w:szCs w:val="20"/>
              </w:rPr>
              <w:t xml:space="preserve"> </w:t>
            </w:r>
            <w:r w:rsidRPr="00CE49EA">
              <w:rPr>
                <w:rFonts w:ascii="Times New Roman" w:hAnsi="Times New Roman"/>
                <w:bCs/>
                <w:color w:val="000000"/>
                <w:sz w:val="20"/>
                <w:szCs w:val="20"/>
              </w:rPr>
              <w:t>atkarīgo personu integrācija sabiedrībā, palielinoties šo personu sociālajai lietderībai un mazinoties tiem drošības apdraudējumiem, ko rada atkarīgās vai narkotiku ietekmē esošas personas</w:t>
            </w:r>
          </w:p>
        </w:tc>
      </w:tr>
      <w:tr w:rsidR="009A014C" w:rsidRPr="00CE49EA" w:rsidTr="00D614AA">
        <w:trPr>
          <w:trHeight w:val="690"/>
        </w:trPr>
        <w:tc>
          <w:tcPr>
            <w:tcW w:w="1967" w:type="pct"/>
            <w:tcBorders>
              <w:top w:val="single" w:sz="6" w:space="0" w:color="auto"/>
              <w:left w:val="single" w:sz="6" w:space="0" w:color="auto"/>
              <w:bottom w:val="nil"/>
              <w:right w:val="single" w:sz="4" w:space="0" w:color="auto"/>
            </w:tcBorders>
            <w:shd w:val="clear" w:color="auto" w:fill="auto"/>
            <w:vAlign w:val="center"/>
          </w:tcPr>
          <w:p w:rsidR="009A014C" w:rsidRPr="00CE49EA" w:rsidRDefault="009A014C" w:rsidP="00355728">
            <w:pPr>
              <w:ind w:left="57" w:right="57"/>
              <w:jc w:val="both"/>
              <w:rPr>
                <w:rFonts w:ascii="Times New Roman" w:hAnsi="Times New Roman"/>
                <w:sz w:val="20"/>
                <w:szCs w:val="20"/>
              </w:rPr>
            </w:pPr>
            <w:r w:rsidRPr="00CE49EA">
              <w:rPr>
                <w:rFonts w:ascii="Times New Roman" w:hAnsi="Times New Roman"/>
                <w:bCs/>
                <w:color w:val="000000"/>
                <w:sz w:val="20"/>
                <w:szCs w:val="20"/>
              </w:rPr>
              <w:t>1.</w:t>
            </w:r>
            <w:r w:rsidR="00ED54D6" w:rsidRPr="00CE49EA">
              <w:rPr>
                <w:rFonts w:ascii="Times New Roman" w:hAnsi="Times New Roman"/>
                <w:bCs/>
                <w:color w:val="000000"/>
                <w:sz w:val="20"/>
                <w:szCs w:val="20"/>
              </w:rPr>
              <w:t xml:space="preserve"> </w:t>
            </w:r>
            <w:r w:rsidRPr="00CE49EA">
              <w:rPr>
                <w:rFonts w:ascii="Times New Roman" w:hAnsi="Times New Roman"/>
                <w:bCs/>
                <w:color w:val="000000"/>
                <w:sz w:val="20"/>
                <w:szCs w:val="20"/>
              </w:rPr>
              <w:t>Sociālo rehabilitāciju saņēmušo īpatsva</w:t>
            </w:r>
            <w:r w:rsidR="0030470A" w:rsidRPr="00CE49EA">
              <w:rPr>
                <w:rFonts w:ascii="Times New Roman" w:hAnsi="Times New Roman"/>
                <w:bCs/>
                <w:color w:val="000000"/>
                <w:sz w:val="20"/>
                <w:szCs w:val="20"/>
              </w:rPr>
              <w:t>rs no atskaites gadā stacionāro ārstniecības pakalpojumu</w:t>
            </w:r>
            <w:r w:rsidRPr="00CE49EA">
              <w:rPr>
                <w:rFonts w:ascii="Times New Roman" w:hAnsi="Times New Roman"/>
                <w:bCs/>
                <w:color w:val="000000"/>
                <w:sz w:val="20"/>
                <w:szCs w:val="20"/>
              </w:rPr>
              <w:t xml:space="preserve"> saņēmušo skaita (%)</w:t>
            </w:r>
            <w:r w:rsidR="00680154" w:rsidRPr="00CE49EA">
              <w:rPr>
                <w:rFonts w:ascii="Times New Roman" w:hAnsi="Times New Roman"/>
                <w:bCs/>
                <w:color w:val="000000"/>
                <w:sz w:val="20"/>
                <w:szCs w:val="20"/>
              </w:rPr>
              <w:t xml:space="preserve"> (Avots: SPKC)</w:t>
            </w:r>
          </w:p>
        </w:tc>
        <w:tc>
          <w:tcPr>
            <w:tcW w:w="835" w:type="pct"/>
            <w:gridSpan w:val="2"/>
            <w:tcBorders>
              <w:top w:val="single" w:sz="4" w:space="0" w:color="auto"/>
              <w:left w:val="single" w:sz="4" w:space="0" w:color="auto"/>
              <w:bottom w:val="single" w:sz="4" w:space="0" w:color="auto"/>
              <w:right w:val="single" w:sz="4" w:space="0" w:color="auto"/>
            </w:tcBorders>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57% bērni</w:t>
            </w:r>
          </w:p>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1,8%</w:t>
            </w:r>
          </w:p>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pilngadīgie</w:t>
            </w:r>
          </w:p>
        </w:tc>
        <w:tc>
          <w:tcPr>
            <w:tcW w:w="682" w:type="pct"/>
            <w:gridSpan w:val="2"/>
            <w:tcBorders>
              <w:top w:val="single" w:sz="4" w:space="0" w:color="auto"/>
              <w:left w:val="single" w:sz="4" w:space="0" w:color="auto"/>
              <w:bottom w:val="single" w:sz="4" w:space="0" w:color="auto"/>
              <w:right w:val="single" w:sz="4" w:space="0" w:color="auto"/>
            </w:tcBorders>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60% bērni</w:t>
            </w:r>
          </w:p>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3% pilngadīgie</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25% bērni</w:t>
            </w:r>
          </w:p>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0,2% pieaugušie</w:t>
            </w:r>
          </w:p>
        </w:tc>
        <w:tc>
          <w:tcPr>
            <w:tcW w:w="758" w:type="pct"/>
            <w:tcBorders>
              <w:top w:val="single" w:sz="4" w:space="0" w:color="auto"/>
              <w:left w:val="single" w:sz="4" w:space="0" w:color="auto"/>
              <w:bottom w:val="single" w:sz="4" w:space="0" w:color="auto"/>
              <w:right w:val="single" w:sz="4" w:space="0" w:color="auto"/>
            </w:tcBorders>
            <w:vAlign w:val="center"/>
          </w:tcPr>
          <w:p w:rsidR="009A014C" w:rsidRPr="00CE49EA" w:rsidRDefault="009A014C" w:rsidP="00355728">
            <w:pPr>
              <w:ind w:left="57" w:right="57" w:firstLine="37"/>
              <w:rPr>
                <w:rFonts w:ascii="Times New Roman" w:hAnsi="Times New Roman"/>
                <w:b/>
                <w:color w:val="FF0000"/>
                <w:sz w:val="20"/>
                <w:szCs w:val="20"/>
              </w:rPr>
            </w:pPr>
            <w:r w:rsidRPr="00CE49EA">
              <w:rPr>
                <w:rFonts w:ascii="Times New Roman" w:hAnsi="Times New Roman"/>
                <w:b/>
                <w:color w:val="FF0000"/>
                <w:sz w:val="20"/>
                <w:szCs w:val="20"/>
              </w:rPr>
              <w:sym w:font="Symbol" w:char="F0AF"/>
            </w:r>
            <w:r w:rsidRPr="00CE49EA">
              <w:rPr>
                <w:rFonts w:ascii="Times New Roman" w:hAnsi="Times New Roman"/>
                <w:b/>
                <w:color w:val="FF0000"/>
                <w:sz w:val="20"/>
                <w:szCs w:val="20"/>
              </w:rPr>
              <w:t xml:space="preserve"> </w:t>
            </w:r>
            <w:r w:rsidRPr="00CE49EA">
              <w:rPr>
                <w:rFonts w:ascii="Times New Roman" w:hAnsi="Times New Roman"/>
                <w:sz w:val="20"/>
                <w:szCs w:val="20"/>
              </w:rPr>
              <w:t>bērni (-35%)</w:t>
            </w:r>
          </w:p>
          <w:p w:rsidR="009A014C" w:rsidRPr="00CE49EA" w:rsidRDefault="009A014C" w:rsidP="00355728">
            <w:pPr>
              <w:ind w:left="57" w:right="57" w:firstLine="37"/>
              <w:rPr>
                <w:rFonts w:ascii="Times New Roman" w:hAnsi="Times New Roman"/>
                <w:sz w:val="20"/>
                <w:szCs w:val="20"/>
              </w:rPr>
            </w:pPr>
            <w:r w:rsidRPr="00CE49EA">
              <w:rPr>
                <w:rFonts w:ascii="Times New Roman" w:hAnsi="Times New Roman"/>
                <w:b/>
                <w:color w:val="FF0000"/>
                <w:sz w:val="20"/>
                <w:szCs w:val="20"/>
              </w:rPr>
              <w:sym w:font="Symbol" w:char="F0AF"/>
            </w:r>
            <w:r w:rsidRPr="00CE49EA">
              <w:rPr>
                <w:rFonts w:ascii="Times New Roman" w:hAnsi="Times New Roman"/>
                <w:sz w:val="20"/>
                <w:szCs w:val="20"/>
              </w:rPr>
              <w:t>pieaugušie (-2,8%)</w:t>
            </w:r>
          </w:p>
        </w:tc>
      </w:tr>
      <w:tr w:rsidR="009A014C" w:rsidRPr="00CE49EA" w:rsidTr="00D614AA">
        <w:trPr>
          <w:trHeight w:val="258"/>
        </w:trPr>
        <w:tc>
          <w:tcPr>
            <w:tcW w:w="1967" w:type="pct"/>
            <w:tcBorders>
              <w:top w:val="single" w:sz="4" w:space="0" w:color="auto"/>
              <w:left w:val="single" w:sz="6" w:space="0" w:color="auto"/>
              <w:bottom w:val="nil"/>
              <w:right w:val="single" w:sz="4" w:space="0" w:color="auto"/>
            </w:tcBorders>
            <w:shd w:val="clear" w:color="auto" w:fill="auto"/>
            <w:vAlign w:val="center"/>
          </w:tcPr>
          <w:p w:rsidR="009A014C" w:rsidRPr="00CE49EA" w:rsidRDefault="009A014C" w:rsidP="00355728">
            <w:pPr>
              <w:ind w:left="57" w:right="57"/>
              <w:jc w:val="both"/>
              <w:rPr>
                <w:rFonts w:ascii="Times New Roman" w:hAnsi="Times New Roman"/>
                <w:b/>
                <w:bCs/>
                <w:i/>
                <w:color w:val="000000"/>
                <w:sz w:val="20"/>
                <w:szCs w:val="20"/>
              </w:rPr>
            </w:pPr>
            <w:r w:rsidRPr="00CE49EA">
              <w:rPr>
                <w:rFonts w:ascii="Times New Roman" w:hAnsi="Times New Roman"/>
                <w:color w:val="000000"/>
                <w:sz w:val="20"/>
                <w:szCs w:val="20"/>
              </w:rPr>
              <w:t>2.</w:t>
            </w:r>
            <w:r w:rsidR="00ED54D6" w:rsidRPr="00CE49EA">
              <w:rPr>
                <w:rFonts w:ascii="Times New Roman" w:hAnsi="Times New Roman"/>
                <w:color w:val="000000"/>
                <w:sz w:val="20"/>
                <w:szCs w:val="20"/>
              </w:rPr>
              <w:t xml:space="preserve"> </w:t>
            </w:r>
            <w:r w:rsidRPr="00CE49EA">
              <w:rPr>
                <w:rFonts w:ascii="Times New Roman" w:hAnsi="Times New Roman"/>
                <w:color w:val="000000"/>
                <w:sz w:val="20"/>
                <w:szCs w:val="20"/>
              </w:rPr>
              <w:t>Problemātisko narkotiku lietotāju kohortas pētījumā apzinātā narkotiku lietotāju nodarbinātība (%)</w:t>
            </w:r>
            <w:r w:rsidR="00680154" w:rsidRPr="00CE49EA">
              <w:rPr>
                <w:rFonts w:ascii="Times New Roman" w:hAnsi="Times New Roman"/>
                <w:color w:val="000000"/>
                <w:sz w:val="20"/>
                <w:szCs w:val="20"/>
              </w:rPr>
              <w:t xml:space="preserve"> (Avots: Narkotiku lietotāju kohortas pētījuma 7.posms)</w:t>
            </w:r>
          </w:p>
        </w:tc>
        <w:tc>
          <w:tcPr>
            <w:tcW w:w="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16%</w:t>
            </w: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20%</w:t>
            </w:r>
          </w:p>
        </w:tc>
        <w:tc>
          <w:tcPr>
            <w:tcW w:w="7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355728">
            <w:pPr>
              <w:ind w:left="57" w:right="57" w:firstLine="37"/>
              <w:jc w:val="center"/>
              <w:rPr>
                <w:rFonts w:ascii="Times New Roman" w:hAnsi="Times New Roman"/>
                <w:sz w:val="20"/>
                <w:szCs w:val="20"/>
              </w:rPr>
            </w:pPr>
            <w:r w:rsidRPr="00CE49EA">
              <w:rPr>
                <w:rFonts w:ascii="Times New Roman" w:hAnsi="Times New Roman"/>
                <w:sz w:val="20"/>
                <w:szCs w:val="20"/>
              </w:rPr>
              <w:t>34,8%</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355728">
            <w:pPr>
              <w:ind w:left="57" w:right="57"/>
              <w:rPr>
                <w:rFonts w:ascii="Times New Roman" w:hAnsi="Times New Roman"/>
                <w:sz w:val="20"/>
                <w:szCs w:val="20"/>
              </w:rPr>
            </w:pPr>
            <w:r w:rsidRPr="00CE49EA">
              <w:rPr>
                <w:rFonts w:ascii="Times New Roman" w:hAnsi="Times New Roman"/>
                <w:b/>
                <w:color w:val="008000"/>
                <w:sz w:val="20"/>
                <w:szCs w:val="20"/>
              </w:rPr>
              <w:sym w:font="Symbol" w:char="F0AD"/>
            </w:r>
            <w:r w:rsidRPr="00CE49EA">
              <w:rPr>
                <w:rFonts w:ascii="Times New Roman" w:hAnsi="Times New Roman"/>
                <w:b/>
                <w:color w:val="008000"/>
                <w:sz w:val="20"/>
                <w:szCs w:val="20"/>
              </w:rPr>
              <w:t xml:space="preserve"> </w:t>
            </w:r>
            <w:r w:rsidRPr="00CE49EA">
              <w:rPr>
                <w:rFonts w:ascii="Times New Roman" w:hAnsi="Times New Roman"/>
                <w:sz w:val="20"/>
                <w:szCs w:val="20"/>
              </w:rPr>
              <w:t>(+14,8% no prognozētā)</w:t>
            </w:r>
          </w:p>
        </w:tc>
      </w:tr>
      <w:tr w:rsidR="009A014C" w:rsidRPr="00CE49EA" w:rsidTr="00D614AA">
        <w:trPr>
          <w:trHeight w:val="396"/>
        </w:trPr>
        <w:tc>
          <w:tcPr>
            <w:tcW w:w="1967"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292FE9" w:rsidP="00355728">
            <w:pPr>
              <w:ind w:left="57" w:right="57"/>
              <w:jc w:val="both"/>
              <w:rPr>
                <w:rFonts w:ascii="Times New Roman" w:hAnsi="Times New Roman"/>
                <w:i/>
                <w:color w:val="000000"/>
                <w:sz w:val="20"/>
              </w:rPr>
            </w:pPr>
            <w:r w:rsidRPr="00CE49EA">
              <w:rPr>
                <w:rFonts w:ascii="Times New Roman" w:hAnsi="Times New Roman"/>
                <w:color w:val="000000"/>
                <w:sz w:val="20"/>
              </w:rPr>
              <w:lastRenderedPageBreak/>
              <w:t>3.</w:t>
            </w:r>
            <w:r w:rsidR="00ED54D6" w:rsidRPr="00CE49EA">
              <w:rPr>
                <w:rFonts w:ascii="Times New Roman" w:hAnsi="Times New Roman"/>
                <w:color w:val="000000"/>
                <w:sz w:val="20"/>
              </w:rPr>
              <w:t xml:space="preserve"> </w:t>
            </w:r>
            <w:r w:rsidRPr="00CE49EA">
              <w:rPr>
                <w:rFonts w:ascii="Times New Roman" w:hAnsi="Times New Roman"/>
                <w:color w:val="000000"/>
                <w:sz w:val="20"/>
              </w:rPr>
              <w:t xml:space="preserve">Narkotiku reibumā izdarīto noziedzīgo nodarījumu skaita samazinājums (% attiecībā pret </w:t>
            </w:r>
            <w:proofErr w:type="gramStart"/>
            <w:r w:rsidRPr="00CE49EA">
              <w:rPr>
                <w:rFonts w:ascii="Times New Roman" w:hAnsi="Times New Roman"/>
                <w:color w:val="000000"/>
                <w:sz w:val="20"/>
              </w:rPr>
              <w:t>2009.gada</w:t>
            </w:r>
            <w:proofErr w:type="gramEnd"/>
            <w:r w:rsidRPr="00CE49EA">
              <w:rPr>
                <w:rFonts w:ascii="Times New Roman" w:hAnsi="Times New Roman"/>
                <w:color w:val="000000"/>
                <w:sz w:val="20"/>
              </w:rPr>
              <w:t xml:space="preserve"> datiem)</w:t>
            </w:r>
          </w:p>
        </w:tc>
        <w:tc>
          <w:tcPr>
            <w:tcW w:w="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292FE9" w:rsidP="00355728">
            <w:pPr>
              <w:ind w:left="57" w:right="57" w:firstLine="37"/>
              <w:jc w:val="center"/>
              <w:rPr>
                <w:rFonts w:ascii="Times New Roman" w:hAnsi="Times New Roman"/>
                <w:sz w:val="20"/>
              </w:rPr>
            </w:pPr>
            <w:r w:rsidRPr="00CE49EA">
              <w:rPr>
                <w:rFonts w:ascii="Times New Roman" w:hAnsi="Times New Roman"/>
                <w:sz w:val="20"/>
              </w:rPr>
              <w:t>647 (noziedzīgo nodarījumu skaits)</w:t>
            </w: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292FE9" w:rsidP="00355728">
            <w:pPr>
              <w:ind w:left="57" w:right="57" w:firstLine="37"/>
              <w:jc w:val="center"/>
              <w:rPr>
                <w:rFonts w:ascii="Times New Roman" w:hAnsi="Times New Roman"/>
                <w:sz w:val="20"/>
              </w:rPr>
            </w:pPr>
            <w:r w:rsidRPr="00CE49EA">
              <w:rPr>
                <w:rFonts w:ascii="Times New Roman" w:hAnsi="Times New Roman"/>
                <w:sz w:val="20"/>
              </w:rPr>
              <w:t>10%</w:t>
            </w:r>
          </w:p>
        </w:tc>
        <w:tc>
          <w:tcPr>
            <w:tcW w:w="7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292FE9" w:rsidP="00355728">
            <w:pPr>
              <w:ind w:left="57" w:right="57" w:firstLine="37"/>
              <w:jc w:val="center"/>
              <w:rPr>
                <w:rFonts w:ascii="Times New Roman" w:hAnsi="Times New Roman"/>
                <w:sz w:val="20"/>
              </w:rPr>
            </w:pPr>
            <w:r w:rsidRPr="00CE49EA">
              <w:rPr>
                <w:rFonts w:ascii="Times New Roman" w:hAnsi="Times New Roman"/>
                <w:sz w:val="20"/>
              </w:rPr>
              <w:t>N/A</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292FE9" w:rsidP="00355728">
            <w:pPr>
              <w:ind w:left="57" w:right="57" w:firstLine="37"/>
              <w:rPr>
                <w:rFonts w:ascii="Times New Roman" w:hAnsi="Times New Roman"/>
                <w:sz w:val="20"/>
                <w:szCs w:val="20"/>
              </w:rPr>
            </w:pPr>
            <w:r w:rsidRPr="00CE49EA">
              <w:rPr>
                <w:rFonts w:ascii="Times New Roman" w:hAnsi="Times New Roman"/>
                <w:sz w:val="20"/>
              </w:rPr>
              <w:t xml:space="preserve">Kopš </w:t>
            </w:r>
            <w:proofErr w:type="gramStart"/>
            <w:r w:rsidRPr="00CE49EA">
              <w:rPr>
                <w:rFonts w:ascii="Times New Roman" w:hAnsi="Times New Roman"/>
                <w:sz w:val="20"/>
              </w:rPr>
              <w:t>2010.gada</w:t>
            </w:r>
            <w:proofErr w:type="gramEnd"/>
            <w:r w:rsidRPr="00CE49EA">
              <w:rPr>
                <w:rFonts w:ascii="Times New Roman" w:hAnsi="Times New Roman"/>
                <w:sz w:val="20"/>
              </w:rPr>
              <w:t xml:space="preserve"> dati netiek apkopoti.</w:t>
            </w:r>
          </w:p>
        </w:tc>
      </w:tr>
      <w:tr w:rsidR="00EC1CD0" w:rsidRPr="00CE49EA" w:rsidTr="00EC1CD0">
        <w:trPr>
          <w:trHeight w:val="396"/>
        </w:trPr>
        <w:tc>
          <w:tcPr>
            <w:tcW w:w="5000" w:type="pct"/>
            <w:gridSpan w:val="8"/>
            <w:tcBorders>
              <w:top w:val="single" w:sz="6" w:space="0" w:color="auto"/>
              <w:left w:val="single" w:sz="6" w:space="0" w:color="auto"/>
              <w:bottom w:val="single" w:sz="6" w:space="0" w:color="auto"/>
              <w:right w:val="single" w:sz="4" w:space="0" w:color="auto"/>
            </w:tcBorders>
            <w:shd w:val="clear" w:color="auto" w:fill="auto"/>
            <w:vAlign w:val="center"/>
          </w:tcPr>
          <w:p w:rsidR="0090321B" w:rsidRPr="00CE49EA" w:rsidRDefault="00422C18" w:rsidP="00680154">
            <w:pPr>
              <w:ind w:left="57" w:right="57"/>
              <w:jc w:val="both"/>
              <w:rPr>
                <w:rFonts w:ascii="Times New Roman" w:hAnsi="Times New Roman"/>
                <w:bCs/>
                <w:sz w:val="20"/>
                <w:szCs w:val="20"/>
              </w:rPr>
            </w:pPr>
            <w:r w:rsidRPr="00CE49EA">
              <w:rPr>
                <w:rFonts w:ascii="Times New Roman" w:hAnsi="Times New Roman"/>
                <w:b/>
                <w:i/>
                <w:sz w:val="20"/>
                <w:szCs w:val="20"/>
                <w:lang w:eastAsia="lv-LV"/>
              </w:rPr>
              <w:t>Skaidrojums</w:t>
            </w:r>
            <w:r w:rsidRPr="00CE49EA">
              <w:rPr>
                <w:rFonts w:ascii="Times New Roman" w:hAnsi="Times New Roman"/>
                <w:sz w:val="20"/>
                <w:szCs w:val="20"/>
                <w:lang w:eastAsia="lv-LV"/>
              </w:rPr>
              <w:t xml:space="preserve">: </w:t>
            </w:r>
            <w:r w:rsidR="00EC1CD0" w:rsidRPr="00CE49EA">
              <w:rPr>
                <w:rFonts w:ascii="Times New Roman" w:hAnsi="Times New Roman"/>
                <w:bCs/>
                <w:sz w:val="20"/>
                <w:szCs w:val="20"/>
              </w:rPr>
              <w:t>B2 rezultatīvā rādītāja izpildē vērojams izteikts kritums sociālās rehabilitācijas pakalpojuma sniegšanā, tomēr jānorāda, ka tas jāinterpretē uzmanīgi, jo rādītāja dinamika var būt saistāma ar citas aprēķina metodoloģijas izmantošanu</w:t>
            </w:r>
            <w:r w:rsidR="0030470A" w:rsidRPr="00CE49EA">
              <w:rPr>
                <w:rFonts w:ascii="Times New Roman" w:hAnsi="Times New Roman"/>
                <w:bCs/>
                <w:sz w:val="20"/>
                <w:szCs w:val="20"/>
              </w:rPr>
              <w:t xml:space="preserve"> (jauna ārstniecības pie</w:t>
            </w:r>
            <w:r w:rsidR="002F6F7D" w:rsidRPr="00CE49EA">
              <w:rPr>
                <w:rFonts w:ascii="Times New Roman" w:hAnsi="Times New Roman"/>
                <w:bCs/>
                <w:sz w:val="20"/>
                <w:szCs w:val="20"/>
              </w:rPr>
              <w:t>p</w:t>
            </w:r>
            <w:r w:rsidR="0030470A" w:rsidRPr="00CE49EA">
              <w:rPr>
                <w:rFonts w:ascii="Times New Roman" w:hAnsi="Times New Roman"/>
                <w:bCs/>
                <w:sz w:val="20"/>
                <w:szCs w:val="20"/>
              </w:rPr>
              <w:t>r</w:t>
            </w:r>
            <w:r w:rsidR="002F6F7D" w:rsidRPr="00CE49EA">
              <w:rPr>
                <w:rFonts w:ascii="Times New Roman" w:hAnsi="Times New Roman"/>
                <w:bCs/>
                <w:sz w:val="20"/>
                <w:szCs w:val="20"/>
              </w:rPr>
              <w:t>asījuma rādītāja definīcija)</w:t>
            </w:r>
            <w:r w:rsidR="00EC1CD0" w:rsidRPr="00CE49EA">
              <w:rPr>
                <w:rFonts w:ascii="Times New Roman" w:hAnsi="Times New Roman"/>
                <w:bCs/>
                <w:sz w:val="20"/>
                <w:szCs w:val="20"/>
              </w:rPr>
              <w:t>. Savukārt nodarbinātības pieaugumu narkotiku lietotāju vidū var saistīt ar kopējas ekonomiskās situācijas uzlabošanos valstī.</w:t>
            </w:r>
          </w:p>
        </w:tc>
      </w:tr>
    </w:tbl>
    <w:p w:rsidR="009A014C" w:rsidRPr="00CE49EA" w:rsidRDefault="009A014C" w:rsidP="002F6F7D">
      <w:pPr>
        <w:jc w:val="both"/>
        <w:rPr>
          <w:rFonts w:ascii="Times New Roman" w:hAnsi="Times New Roman"/>
        </w:rPr>
      </w:pPr>
    </w:p>
    <w:p w:rsidR="00403C3F" w:rsidRPr="00CE49EA" w:rsidRDefault="009135BA" w:rsidP="002F6F7D">
      <w:pPr>
        <w:jc w:val="both"/>
        <w:rPr>
          <w:rFonts w:ascii="Times New Roman" w:hAnsi="Times New Roman"/>
          <w:b/>
        </w:rPr>
      </w:pPr>
      <w:r w:rsidRPr="00CE49EA">
        <w:rPr>
          <w:rFonts w:ascii="Times New Roman" w:hAnsi="Times New Roman"/>
          <w:b/>
        </w:rPr>
        <w:t>Sasniegtie d</w:t>
      </w:r>
      <w:r w:rsidR="00403C3F" w:rsidRPr="00CE49EA">
        <w:rPr>
          <w:rFonts w:ascii="Times New Roman" w:hAnsi="Times New Roman"/>
          <w:b/>
        </w:rPr>
        <w:t xml:space="preserve">arbības </w:t>
      </w:r>
      <w:r w:rsidR="00767A9C" w:rsidRPr="00CE49EA">
        <w:rPr>
          <w:rFonts w:ascii="Times New Roman" w:hAnsi="Times New Roman"/>
          <w:b/>
        </w:rPr>
        <w:t xml:space="preserve">rezultatīvie </w:t>
      </w:r>
      <w:r w:rsidR="00403C3F" w:rsidRPr="00CE49EA">
        <w:rPr>
          <w:rFonts w:ascii="Times New Roman" w:hAnsi="Times New Roman"/>
          <w:b/>
        </w:rPr>
        <w:t>rādītāji</w:t>
      </w:r>
    </w:p>
    <w:tbl>
      <w:tblPr>
        <w:tblW w:w="5001"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
        <w:gridCol w:w="3535"/>
        <w:gridCol w:w="1275"/>
        <w:gridCol w:w="1418"/>
        <w:gridCol w:w="1504"/>
        <w:gridCol w:w="17"/>
        <w:gridCol w:w="6"/>
        <w:gridCol w:w="1600"/>
        <w:gridCol w:w="11"/>
      </w:tblGrid>
      <w:tr w:rsidR="009A014C" w:rsidRPr="00CE49EA" w:rsidTr="00461E97">
        <w:trPr>
          <w:trHeight w:val="456"/>
        </w:trPr>
        <w:tc>
          <w:tcPr>
            <w:tcW w:w="1895" w:type="pct"/>
            <w:gridSpan w:val="2"/>
            <w:tcBorders>
              <w:top w:val="single" w:sz="6" w:space="0" w:color="auto"/>
              <w:left w:val="single" w:sz="6" w:space="0" w:color="auto"/>
              <w:bottom w:val="nil"/>
              <w:right w:val="single" w:sz="6" w:space="0" w:color="auto"/>
            </w:tcBorders>
            <w:shd w:val="clear" w:color="auto" w:fill="8DB3E2" w:themeFill="text2" w:themeFillTint="66"/>
            <w:vAlign w:val="center"/>
          </w:tcPr>
          <w:p w:rsidR="009A014C" w:rsidRPr="00CE49EA" w:rsidRDefault="009A014C" w:rsidP="00DC2E6D">
            <w:pPr>
              <w:ind w:left="57"/>
              <w:jc w:val="both"/>
              <w:rPr>
                <w:rFonts w:ascii="Times New Roman" w:hAnsi="Times New Roman"/>
                <w:b/>
                <w:bCs/>
                <w:i/>
                <w:color w:val="000000"/>
                <w:sz w:val="20"/>
                <w:szCs w:val="20"/>
              </w:rPr>
            </w:pPr>
            <w:r w:rsidRPr="00CE49EA">
              <w:rPr>
                <w:rFonts w:ascii="Times New Roman" w:hAnsi="Times New Roman"/>
                <w:b/>
                <w:bCs/>
                <w:color w:val="000000"/>
                <w:sz w:val="20"/>
                <w:szCs w:val="20"/>
              </w:rPr>
              <w:t>Rezultatīvais rādītājs</w:t>
            </w:r>
          </w:p>
        </w:tc>
        <w:tc>
          <w:tcPr>
            <w:tcW w:w="679" w:type="pct"/>
            <w:tcBorders>
              <w:top w:val="single" w:sz="4" w:space="0" w:color="auto"/>
              <w:left w:val="single" w:sz="6" w:space="0" w:color="auto"/>
              <w:bottom w:val="single" w:sz="4" w:space="0" w:color="auto"/>
              <w:right w:val="single" w:sz="6" w:space="0" w:color="auto"/>
            </w:tcBorders>
            <w:shd w:val="clear" w:color="auto" w:fill="8DB3E2" w:themeFill="text2" w:themeFillTint="66"/>
            <w:vAlign w:val="center"/>
          </w:tcPr>
          <w:p w:rsidR="009A014C" w:rsidRPr="00CE49EA" w:rsidRDefault="009A014C" w:rsidP="00DC2E6D">
            <w:pPr>
              <w:ind w:left="57" w:firstLine="37"/>
              <w:jc w:val="center"/>
              <w:rPr>
                <w:rFonts w:ascii="Times New Roman" w:hAnsi="Times New Roman"/>
                <w:sz w:val="20"/>
                <w:szCs w:val="20"/>
              </w:rPr>
            </w:pPr>
            <w:proofErr w:type="gramStart"/>
            <w:r w:rsidRPr="00CE49EA">
              <w:rPr>
                <w:rFonts w:ascii="Times New Roman" w:hAnsi="Times New Roman"/>
                <w:b/>
                <w:sz w:val="20"/>
                <w:szCs w:val="20"/>
              </w:rPr>
              <w:t>2009.gads</w:t>
            </w:r>
            <w:proofErr w:type="gramEnd"/>
          </w:p>
        </w:tc>
        <w:tc>
          <w:tcPr>
            <w:tcW w:w="755" w:type="pct"/>
            <w:tcBorders>
              <w:top w:val="single" w:sz="4" w:space="0" w:color="auto"/>
              <w:left w:val="single" w:sz="6" w:space="0" w:color="auto"/>
              <w:bottom w:val="single" w:sz="4" w:space="0" w:color="auto"/>
              <w:right w:val="single" w:sz="4" w:space="0" w:color="auto"/>
            </w:tcBorders>
            <w:shd w:val="clear" w:color="auto" w:fill="8DB3E2" w:themeFill="text2" w:themeFillTint="66"/>
            <w:vAlign w:val="center"/>
          </w:tcPr>
          <w:p w:rsidR="009A014C" w:rsidRPr="00CE49EA" w:rsidRDefault="009A014C" w:rsidP="00DC2E6D">
            <w:pPr>
              <w:ind w:left="57" w:firstLine="37"/>
              <w:jc w:val="center"/>
              <w:rPr>
                <w:rFonts w:ascii="Times New Roman" w:hAnsi="Times New Roman"/>
                <w:sz w:val="20"/>
                <w:szCs w:val="20"/>
              </w:rPr>
            </w:pPr>
            <w:proofErr w:type="gramStart"/>
            <w:r w:rsidRPr="00CE49EA">
              <w:rPr>
                <w:rFonts w:ascii="Times New Roman" w:hAnsi="Times New Roman"/>
                <w:b/>
                <w:sz w:val="20"/>
                <w:szCs w:val="20"/>
              </w:rPr>
              <w:t>2013.gads</w:t>
            </w:r>
            <w:proofErr w:type="gramEnd"/>
            <w:r w:rsidRPr="00CE49EA">
              <w:rPr>
                <w:rFonts w:ascii="Times New Roman" w:hAnsi="Times New Roman"/>
                <w:b/>
                <w:sz w:val="20"/>
                <w:szCs w:val="20"/>
              </w:rPr>
              <w:t xml:space="preserve"> prognozētais</w:t>
            </w:r>
          </w:p>
        </w:tc>
        <w:tc>
          <w:tcPr>
            <w:tcW w:w="813" w:type="pct"/>
            <w:gridSpan w:val="3"/>
            <w:tcBorders>
              <w:top w:val="single" w:sz="4" w:space="0" w:color="auto"/>
              <w:left w:val="single" w:sz="4" w:space="0" w:color="auto"/>
              <w:bottom w:val="single" w:sz="4" w:space="0" w:color="auto"/>
              <w:right w:val="single" w:sz="6" w:space="0" w:color="auto"/>
            </w:tcBorders>
            <w:shd w:val="clear" w:color="auto" w:fill="8DB3E2" w:themeFill="text2" w:themeFillTint="66"/>
            <w:vAlign w:val="center"/>
          </w:tcPr>
          <w:p w:rsidR="009A014C" w:rsidRPr="00CE49EA" w:rsidRDefault="009A014C" w:rsidP="00DC2E6D">
            <w:pPr>
              <w:ind w:left="57" w:firstLine="37"/>
              <w:jc w:val="center"/>
              <w:rPr>
                <w:rFonts w:ascii="Times New Roman" w:hAnsi="Times New Roman"/>
                <w:sz w:val="20"/>
                <w:szCs w:val="20"/>
              </w:rPr>
            </w:pPr>
            <w:proofErr w:type="gramStart"/>
            <w:r w:rsidRPr="00CE49EA">
              <w:rPr>
                <w:rFonts w:ascii="Times New Roman" w:hAnsi="Times New Roman"/>
                <w:b/>
                <w:sz w:val="20"/>
                <w:szCs w:val="20"/>
              </w:rPr>
              <w:t>2013.gads</w:t>
            </w:r>
            <w:proofErr w:type="gramEnd"/>
            <w:r w:rsidRPr="00CE49EA">
              <w:rPr>
                <w:rFonts w:ascii="Times New Roman" w:hAnsi="Times New Roman"/>
                <w:b/>
                <w:sz w:val="20"/>
                <w:szCs w:val="20"/>
              </w:rPr>
              <w:t xml:space="preserve"> sasniegtais</w:t>
            </w:r>
          </w:p>
        </w:tc>
        <w:tc>
          <w:tcPr>
            <w:tcW w:w="858" w:type="pct"/>
            <w:gridSpan w:val="2"/>
            <w:tcBorders>
              <w:top w:val="single" w:sz="4" w:space="0" w:color="auto"/>
              <w:left w:val="single" w:sz="4" w:space="0" w:color="auto"/>
              <w:bottom w:val="single" w:sz="4" w:space="0" w:color="auto"/>
            </w:tcBorders>
            <w:shd w:val="clear" w:color="auto" w:fill="8DB3E2" w:themeFill="text2" w:themeFillTint="66"/>
            <w:vAlign w:val="center"/>
          </w:tcPr>
          <w:p w:rsidR="009A014C" w:rsidRPr="00CE49EA" w:rsidRDefault="009A014C" w:rsidP="00DC2E6D">
            <w:pPr>
              <w:ind w:left="57"/>
              <w:rPr>
                <w:rFonts w:ascii="Times New Roman" w:hAnsi="Times New Roman"/>
                <w:b/>
                <w:sz w:val="20"/>
                <w:szCs w:val="20"/>
              </w:rPr>
            </w:pPr>
            <w:r w:rsidRPr="00CE49EA">
              <w:rPr>
                <w:rFonts w:ascii="Times New Roman" w:hAnsi="Times New Roman"/>
                <w:b/>
                <w:sz w:val="20"/>
                <w:szCs w:val="20"/>
              </w:rPr>
              <w:t xml:space="preserve">Vērtējums </w:t>
            </w:r>
          </w:p>
          <w:p w:rsidR="00841F85" w:rsidRPr="00CE49EA" w:rsidRDefault="00841F85" w:rsidP="00DC2E6D">
            <w:pPr>
              <w:ind w:left="57"/>
              <w:rPr>
                <w:rFonts w:ascii="Times New Roman" w:hAnsi="Times New Roman"/>
                <w:b/>
                <w:color w:val="FF0000"/>
                <w:sz w:val="20"/>
                <w:szCs w:val="20"/>
              </w:rPr>
            </w:pPr>
            <w:r w:rsidRPr="00CE49EA">
              <w:rPr>
                <w:rFonts w:ascii="Times New Roman" w:hAnsi="Times New Roman"/>
                <w:b/>
                <w:sz w:val="20"/>
                <w:szCs w:val="20"/>
              </w:rPr>
              <w:t>(nobīde no prognozētā)</w:t>
            </w:r>
          </w:p>
        </w:tc>
      </w:tr>
      <w:tr w:rsidR="009A014C" w:rsidRPr="00CE49EA" w:rsidTr="00A955A8">
        <w:trPr>
          <w:trHeight w:val="456"/>
        </w:trPr>
        <w:tc>
          <w:tcPr>
            <w:tcW w:w="5000" w:type="pct"/>
            <w:gridSpan w:val="9"/>
            <w:tcBorders>
              <w:top w:val="single" w:sz="6" w:space="0" w:color="auto"/>
              <w:left w:val="single" w:sz="6" w:space="0" w:color="auto"/>
              <w:bottom w:val="nil"/>
            </w:tcBorders>
            <w:shd w:val="clear" w:color="auto" w:fill="D9D9D9" w:themeFill="background1" w:themeFillShade="D9"/>
            <w:vAlign w:val="center"/>
          </w:tcPr>
          <w:p w:rsidR="009A014C" w:rsidRPr="00CE49EA" w:rsidRDefault="009A014C" w:rsidP="00DC2E6D">
            <w:pPr>
              <w:ind w:left="57"/>
              <w:jc w:val="both"/>
              <w:rPr>
                <w:rFonts w:ascii="Times New Roman" w:hAnsi="Times New Roman"/>
                <w:b/>
                <w:color w:val="FF0000"/>
                <w:sz w:val="20"/>
                <w:szCs w:val="20"/>
              </w:rPr>
            </w:pPr>
            <w:r w:rsidRPr="00CE49EA">
              <w:rPr>
                <w:rFonts w:ascii="Times New Roman" w:hAnsi="Times New Roman"/>
                <w:b/>
                <w:bCs/>
                <w:i/>
                <w:color w:val="000000"/>
                <w:sz w:val="20"/>
                <w:szCs w:val="20"/>
              </w:rPr>
              <w:t>Darbības rezultāts B1</w:t>
            </w:r>
            <w:r w:rsidRPr="00CE49EA">
              <w:rPr>
                <w:rFonts w:ascii="Times New Roman" w:hAnsi="Times New Roman"/>
                <w:b/>
                <w:bCs/>
                <w:color w:val="000000"/>
                <w:sz w:val="20"/>
                <w:szCs w:val="20"/>
              </w:rPr>
              <w:t xml:space="preserve">: </w:t>
            </w:r>
            <w:r w:rsidRPr="00CE49EA">
              <w:rPr>
                <w:rFonts w:ascii="Times New Roman" w:hAnsi="Times New Roman"/>
                <w:sz w:val="20"/>
                <w:szCs w:val="20"/>
              </w:rPr>
              <w:t>nodrošināta šļirču apmaiņa, kā arī citu ar asinīm un seksuālās transmisijas ceļā pārnesamu infekcijas slimību profilakses individuālās aizsar</w:t>
            </w:r>
            <w:r w:rsidRPr="00CE49EA">
              <w:rPr>
                <w:rFonts w:ascii="Times New Roman" w:hAnsi="Times New Roman"/>
                <w:sz w:val="20"/>
                <w:szCs w:val="20"/>
              </w:rPr>
              <w:softHyphen/>
              <w:t>dzības un profilakses</w:t>
            </w:r>
            <w:r w:rsidR="00B461FC" w:rsidRPr="00CE49EA">
              <w:rPr>
                <w:rFonts w:ascii="Times New Roman" w:hAnsi="Times New Roman"/>
                <w:sz w:val="20"/>
                <w:szCs w:val="20"/>
              </w:rPr>
              <w:t xml:space="preserve"> līdzekļu izplatīšana </w:t>
            </w:r>
            <w:r w:rsidR="00146DD1" w:rsidRPr="00CE49EA">
              <w:rPr>
                <w:rFonts w:ascii="Times New Roman" w:hAnsi="Times New Roman"/>
                <w:sz w:val="20"/>
                <w:szCs w:val="20"/>
              </w:rPr>
              <w:t>narkotiku</w:t>
            </w:r>
            <w:r w:rsidRPr="00CE49EA">
              <w:rPr>
                <w:rFonts w:ascii="Times New Roman" w:hAnsi="Times New Roman"/>
                <w:sz w:val="20"/>
                <w:szCs w:val="20"/>
              </w:rPr>
              <w:t xml:space="preserve"> injicējošo lietotāju vidū HIV profilakses punktos</w:t>
            </w:r>
          </w:p>
        </w:tc>
      </w:tr>
      <w:tr w:rsidR="009A014C" w:rsidRPr="00CE49EA" w:rsidTr="00841F85">
        <w:trPr>
          <w:trHeight w:val="254"/>
        </w:trPr>
        <w:tc>
          <w:tcPr>
            <w:tcW w:w="1895" w:type="pct"/>
            <w:gridSpan w:val="2"/>
            <w:tcBorders>
              <w:top w:val="single" w:sz="6" w:space="0" w:color="auto"/>
              <w:left w:val="single" w:sz="6" w:space="0" w:color="auto"/>
              <w:bottom w:val="nil"/>
              <w:right w:val="single" w:sz="6" w:space="0" w:color="auto"/>
            </w:tcBorders>
            <w:shd w:val="clear" w:color="auto" w:fill="auto"/>
            <w:vAlign w:val="center"/>
          </w:tcPr>
          <w:p w:rsidR="009A014C" w:rsidRPr="00CE49EA" w:rsidRDefault="00B461FC" w:rsidP="00DC2E6D">
            <w:pPr>
              <w:ind w:left="57"/>
              <w:jc w:val="both"/>
              <w:rPr>
                <w:rFonts w:ascii="Times New Roman" w:hAnsi="Times New Roman"/>
                <w:i/>
                <w:sz w:val="20"/>
                <w:szCs w:val="20"/>
              </w:rPr>
            </w:pPr>
            <w:r w:rsidRPr="00CE49EA">
              <w:rPr>
                <w:rFonts w:ascii="Times New Roman" w:hAnsi="Times New Roman"/>
                <w:sz w:val="20"/>
                <w:szCs w:val="20"/>
              </w:rPr>
              <w:t>1. Narkotiku</w:t>
            </w:r>
            <w:r w:rsidR="009A014C" w:rsidRPr="00CE49EA">
              <w:rPr>
                <w:rFonts w:ascii="Times New Roman" w:hAnsi="Times New Roman"/>
                <w:sz w:val="20"/>
                <w:szCs w:val="20"/>
              </w:rPr>
              <w:t xml:space="preserve"> injicējošo lietotāju piesaiste HIV profilakses punktiem (% no narkotiku lietotājiem)</w:t>
            </w:r>
            <w:r w:rsidR="00680154" w:rsidRPr="00CE49EA">
              <w:rPr>
                <w:rFonts w:ascii="Times New Roman" w:hAnsi="Times New Roman"/>
                <w:sz w:val="20"/>
                <w:szCs w:val="20"/>
              </w:rPr>
              <w:t xml:space="preserve"> (Avots: SPKC)</w:t>
            </w:r>
          </w:p>
        </w:tc>
        <w:tc>
          <w:tcPr>
            <w:tcW w:w="679" w:type="pct"/>
            <w:tcBorders>
              <w:top w:val="single" w:sz="4" w:space="0" w:color="auto"/>
              <w:left w:val="single" w:sz="6" w:space="0" w:color="auto"/>
              <w:bottom w:val="single" w:sz="4" w:space="0" w:color="auto"/>
              <w:right w:val="single" w:sz="6"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25</w:t>
            </w:r>
          </w:p>
        </w:tc>
        <w:tc>
          <w:tcPr>
            <w:tcW w:w="755" w:type="pct"/>
            <w:tcBorders>
              <w:top w:val="single" w:sz="4" w:space="0" w:color="auto"/>
              <w:left w:val="single" w:sz="6" w:space="0" w:color="auto"/>
              <w:bottom w:val="single" w:sz="4" w:space="0" w:color="auto"/>
              <w:right w:val="single" w:sz="4"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30</w:t>
            </w:r>
          </w:p>
        </w:tc>
        <w:tc>
          <w:tcPr>
            <w:tcW w:w="813" w:type="pct"/>
            <w:gridSpan w:val="3"/>
            <w:tcBorders>
              <w:top w:val="single" w:sz="4" w:space="0" w:color="auto"/>
              <w:left w:val="single" w:sz="4" w:space="0" w:color="auto"/>
              <w:bottom w:val="single" w:sz="4" w:space="0" w:color="auto"/>
              <w:right w:val="single" w:sz="6"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aptuveni 16,6%</w:t>
            </w:r>
          </w:p>
          <w:p w:rsidR="009A014C" w:rsidRPr="00CE49EA" w:rsidRDefault="009A014C" w:rsidP="00DC2E6D">
            <w:pPr>
              <w:ind w:left="57" w:firstLine="37"/>
              <w:jc w:val="center"/>
              <w:rPr>
                <w:rFonts w:ascii="Times New Roman" w:hAnsi="Times New Roman"/>
                <w:sz w:val="20"/>
                <w:szCs w:val="20"/>
              </w:rPr>
            </w:pPr>
          </w:p>
        </w:tc>
        <w:tc>
          <w:tcPr>
            <w:tcW w:w="858" w:type="pct"/>
            <w:gridSpan w:val="2"/>
            <w:tcBorders>
              <w:top w:val="single" w:sz="4" w:space="0" w:color="auto"/>
              <w:left w:val="single" w:sz="4" w:space="0" w:color="auto"/>
              <w:bottom w:val="single" w:sz="4" w:space="0" w:color="auto"/>
            </w:tcBorders>
            <w:shd w:val="clear" w:color="auto" w:fill="auto"/>
            <w:vAlign w:val="center"/>
          </w:tcPr>
          <w:p w:rsidR="009A014C" w:rsidRPr="00CE49EA" w:rsidRDefault="00DE6CD7" w:rsidP="00DC2E6D">
            <w:pPr>
              <w:ind w:left="57"/>
              <w:rPr>
                <w:rFonts w:ascii="Times New Roman" w:hAnsi="Times New Roman"/>
                <w:color w:val="000000" w:themeColor="text1"/>
                <w:sz w:val="20"/>
              </w:rPr>
            </w:pPr>
            <w:r w:rsidRPr="00CE49EA">
              <w:rPr>
                <w:rFonts w:ascii="Times New Roman" w:hAnsi="Times New Roman"/>
                <w:color w:val="000000" w:themeColor="text1"/>
                <w:sz w:val="20"/>
                <w:szCs w:val="20"/>
              </w:rPr>
              <w:t xml:space="preserve">Nav salīdzināms, jo </w:t>
            </w:r>
            <w:proofErr w:type="gramStart"/>
            <w:r w:rsidRPr="00CE49EA">
              <w:rPr>
                <w:rFonts w:ascii="Times New Roman" w:hAnsi="Times New Roman"/>
                <w:color w:val="000000" w:themeColor="text1"/>
                <w:sz w:val="20"/>
                <w:szCs w:val="20"/>
              </w:rPr>
              <w:t>2012.gadā</w:t>
            </w:r>
            <w:proofErr w:type="gramEnd"/>
            <w:r w:rsidRPr="00CE49EA">
              <w:rPr>
                <w:rFonts w:ascii="Times New Roman" w:hAnsi="Times New Roman"/>
                <w:color w:val="000000" w:themeColor="text1"/>
                <w:sz w:val="20"/>
                <w:szCs w:val="20"/>
              </w:rPr>
              <w:t xml:space="preserve"> tika mainīta uzskaites sistēma</w:t>
            </w:r>
          </w:p>
        </w:tc>
      </w:tr>
      <w:tr w:rsidR="009A014C" w:rsidRPr="00CE49EA" w:rsidTr="00461E97">
        <w:trPr>
          <w:trHeight w:val="453"/>
        </w:trPr>
        <w:tc>
          <w:tcPr>
            <w:tcW w:w="1895" w:type="pct"/>
            <w:gridSpan w:val="2"/>
            <w:tcBorders>
              <w:top w:val="single" w:sz="4" w:space="0" w:color="auto"/>
              <w:left w:val="single" w:sz="6" w:space="0" w:color="auto"/>
              <w:bottom w:val="nil"/>
              <w:right w:val="single" w:sz="4" w:space="0" w:color="auto"/>
            </w:tcBorders>
            <w:shd w:val="clear" w:color="auto" w:fill="auto"/>
            <w:vAlign w:val="center"/>
          </w:tcPr>
          <w:p w:rsidR="009A014C" w:rsidRPr="00CE49EA" w:rsidRDefault="009A014C" w:rsidP="00DC2E6D">
            <w:pPr>
              <w:ind w:left="57"/>
              <w:jc w:val="both"/>
              <w:rPr>
                <w:rFonts w:ascii="Times New Roman" w:hAnsi="Times New Roman"/>
                <w:sz w:val="20"/>
                <w:szCs w:val="20"/>
              </w:rPr>
            </w:pPr>
            <w:r w:rsidRPr="00CE49EA">
              <w:rPr>
                <w:rFonts w:ascii="Times New Roman" w:hAnsi="Times New Roman"/>
                <w:sz w:val="20"/>
                <w:szCs w:val="20"/>
              </w:rPr>
              <w:t>2. Izdalītie prezerv</w:t>
            </w:r>
            <w:r w:rsidR="00B461FC" w:rsidRPr="00CE49EA">
              <w:rPr>
                <w:rFonts w:ascii="Times New Roman" w:hAnsi="Times New Roman"/>
                <w:sz w:val="20"/>
                <w:szCs w:val="20"/>
              </w:rPr>
              <w:t>atīvi (skaits tūkst.) narkotiku</w:t>
            </w:r>
            <w:r w:rsidRPr="00CE49EA">
              <w:rPr>
                <w:rFonts w:ascii="Times New Roman" w:hAnsi="Times New Roman"/>
                <w:sz w:val="20"/>
                <w:szCs w:val="20"/>
              </w:rPr>
              <w:t xml:space="preserve"> injicējošo lietotājiem</w:t>
            </w:r>
            <w:r w:rsidR="00680154" w:rsidRPr="00CE49EA">
              <w:rPr>
                <w:rFonts w:ascii="Times New Roman" w:hAnsi="Times New Roman"/>
                <w:sz w:val="20"/>
                <w:szCs w:val="20"/>
              </w:rPr>
              <w:t xml:space="preserve"> (Avots: SPKC)</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112,3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200,0</w:t>
            </w:r>
          </w:p>
        </w:tc>
        <w:tc>
          <w:tcPr>
            <w:tcW w:w="8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90,6</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DC2E6D">
            <w:pPr>
              <w:ind w:left="57"/>
              <w:rPr>
                <w:rFonts w:ascii="Times New Roman" w:hAnsi="Times New Roman"/>
                <w:b/>
                <w:color w:val="FF0000"/>
                <w:sz w:val="20"/>
                <w:szCs w:val="20"/>
              </w:rPr>
            </w:pPr>
            <w:r w:rsidRPr="00CE49EA">
              <w:rPr>
                <w:rFonts w:ascii="Times New Roman" w:hAnsi="Times New Roman"/>
                <w:b/>
                <w:color w:val="FF0000"/>
                <w:sz w:val="20"/>
                <w:szCs w:val="20"/>
              </w:rPr>
              <w:sym w:font="Symbol" w:char="F0AF"/>
            </w:r>
            <w:r w:rsidRPr="00CE49EA">
              <w:rPr>
                <w:rFonts w:ascii="Times New Roman" w:hAnsi="Times New Roman"/>
                <w:b/>
                <w:color w:val="FF0000"/>
                <w:sz w:val="20"/>
                <w:szCs w:val="20"/>
              </w:rPr>
              <w:t xml:space="preserve"> </w:t>
            </w:r>
            <w:r w:rsidRPr="00CE49EA">
              <w:rPr>
                <w:rFonts w:ascii="Times New Roman" w:hAnsi="Times New Roman"/>
                <w:sz w:val="20"/>
                <w:szCs w:val="20"/>
              </w:rPr>
              <w:t>(-120,7%)</w:t>
            </w:r>
          </w:p>
        </w:tc>
      </w:tr>
      <w:tr w:rsidR="009A014C" w:rsidRPr="00CE49EA" w:rsidTr="00461E97">
        <w:trPr>
          <w:trHeight w:val="453"/>
        </w:trPr>
        <w:tc>
          <w:tcPr>
            <w:tcW w:w="1895" w:type="pct"/>
            <w:gridSpan w:val="2"/>
            <w:tcBorders>
              <w:top w:val="single" w:sz="6" w:space="0" w:color="auto"/>
              <w:left w:val="single" w:sz="6" w:space="0" w:color="auto"/>
              <w:bottom w:val="single" w:sz="4" w:space="0" w:color="auto"/>
              <w:right w:val="single" w:sz="4" w:space="0" w:color="auto"/>
            </w:tcBorders>
            <w:shd w:val="clear" w:color="auto" w:fill="auto"/>
            <w:vAlign w:val="center"/>
          </w:tcPr>
          <w:p w:rsidR="009A014C" w:rsidRPr="00CE49EA" w:rsidRDefault="00B461FC" w:rsidP="00DC2E6D">
            <w:pPr>
              <w:ind w:left="57"/>
              <w:jc w:val="both"/>
              <w:rPr>
                <w:rFonts w:ascii="Times New Roman" w:hAnsi="Times New Roman"/>
                <w:sz w:val="20"/>
                <w:szCs w:val="20"/>
              </w:rPr>
            </w:pPr>
            <w:r w:rsidRPr="00CE49EA">
              <w:rPr>
                <w:rFonts w:ascii="Times New Roman" w:hAnsi="Times New Roman"/>
                <w:sz w:val="20"/>
                <w:szCs w:val="20"/>
              </w:rPr>
              <w:t>3. Šļirču izplatīšana narkotiku</w:t>
            </w:r>
            <w:r w:rsidR="009A014C" w:rsidRPr="00CE49EA">
              <w:rPr>
                <w:rFonts w:ascii="Times New Roman" w:hAnsi="Times New Roman"/>
                <w:sz w:val="20"/>
                <w:szCs w:val="20"/>
              </w:rPr>
              <w:t xml:space="preserve"> injicējošo lietotājiem (skaits tūkst.)</w:t>
            </w:r>
            <w:r w:rsidR="00680154" w:rsidRPr="00CE49EA">
              <w:rPr>
                <w:rFonts w:ascii="Times New Roman" w:hAnsi="Times New Roman"/>
                <w:sz w:val="20"/>
                <w:szCs w:val="20"/>
              </w:rPr>
              <w:t xml:space="preserve"> (Avots: SPKC)</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287,7</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350,0</w:t>
            </w:r>
          </w:p>
        </w:tc>
        <w:tc>
          <w:tcPr>
            <w:tcW w:w="8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341,3</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14C" w:rsidRPr="00CE49EA" w:rsidRDefault="009A014C" w:rsidP="00DC2E6D">
            <w:pPr>
              <w:ind w:left="57"/>
              <w:rPr>
                <w:rFonts w:ascii="Times New Roman" w:hAnsi="Times New Roman"/>
                <w:b/>
                <w:color w:val="FF0000"/>
                <w:sz w:val="20"/>
                <w:szCs w:val="20"/>
              </w:rPr>
            </w:pPr>
            <w:r w:rsidRPr="00CE49EA">
              <w:rPr>
                <w:rFonts w:ascii="Times New Roman" w:hAnsi="Times New Roman"/>
                <w:b/>
                <w:color w:val="FF0000"/>
                <w:sz w:val="20"/>
                <w:szCs w:val="20"/>
              </w:rPr>
              <w:sym w:font="Symbol" w:char="F0AF"/>
            </w:r>
            <w:r w:rsidRPr="00CE49EA">
              <w:rPr>
                <w:rFonts w:ascii="Times New Roman" w:hAnsi="Times New Roman"/>
                <w:sz w:val="20"/>
                <w:szCs w:val="20"/>
              </w:rPr>
              <w:t xml:space="preserve"> (-2,4%)</w:t>
            </w:r>
          </w:p>
        </w:tc>
      </w:tr>
      <w:tr w:rsidR="009A014C" w:rsidRPr="00CE49EA" w:rsidTr="00461E97">
        <w:trPr>
          <w:trHeight w:val="453"/>
        </w:trPr>
        <w:tc>
          <w:tcPr>
            <w:tcW w:w="1895"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jc w:val="both"/>
              <w:rPr>
                <w:rFonts w:ascii="Times New Roman" w:hAnsi="Times New Roman"/>
                <w:sz w:val="20"/>
                <w:szCs w:val="20"/>
              </w:rPr>
            </w:pPr>
            <w:r w:rsidRPr="00CE49EA">
              <w:rPr>
                <w:rFonts w:ascii="Times New Roman" w:hAnsi="Times New Roman"/>
                <w:color w:val="000000"/>
                <w:sz w:val="20"/>
                <w:szCs w:val="20"/>
              </w:rPr>
              <w:t xml:space="preserve">4. Veikti </w:t>
            </w:r>
            <w:r w:rsidRPr="00CE49EA">
              <w:rPr>
                <w:rFonts w:ascii="Times New Roman" w:hAnsi="Times New Roman"/>
                <w:sz w:val="20"/>
                <w:szCs w:val="20"/>
              </w:rPr>
              <w:t xml:space="preserve">HIV/VHB/VHC/sifilisa </w:t>
            </w:r>
            <w:proofErr w:type="spellStart"/>
            <w:r w:rsidRPr="00CE49EA">
              <w:rPr>
                <w:rFonts w:ascii="Times New Roman" w:hAnsi="Times New Roman"/>
                <w:sz w:val="20"/>
                <w:szCs w:val="20"/>
              </w:rPr>
              <w:t>eksprestesti</w:t>
            </w:r>
            <w:proofErr w:type="spellEnd"/>
            <w:r w:rsidRPr="00CE49EA">
              <w:rPr>
                <w:rFonts w:ascii="Times New Roman" w:hAnsi="Times New Roman"/>
                <w:sz w:val="20"/>
                <w:szCs w:val="20"/>
              </w:rPr>
              <w:t xml:space="preserve"> (skaits)</w:t>
            </w:r>
            <w:r w:rsidR="00680154" w:rsidRPr="00CE49EA">
              <w:rPr>
                <w:rFonts w:ascii="Times New Roman" w:hAnsi="Times New Roman"/>
                <w:sz w:val="20"/>
                <w:szCs w:val="20"/>
              </w:rPr>
              <w:t xml:space="preserve"> (Avots: SPKC)</w:t>
            </w:r>
          </w:p>
        </w:tc>
        <w:tc>
          <w:tcPr>
            <w:tcW w:w="679" w:type="pct"/>
            <w:tcBorders>
              <w:top w:val="single" w:sz="4"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HIV - 1600</w:t>
            </w:r>
          </w:p>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VHB - 400</w:t>
            </w:r>
          </w:p>
          <w:p w:rsidR="009A014C" w:rsidRPr="00CE49EA" w:rsidRDefault="009A014C" w:rsidP="00DC2E6D">
            <w:pPr>
              <w:ind w:left="57" w:firstLine="37"/>
              <w:jc w:val="center"/>
              <w:rPr>
                <w:rFonts w:ascii="Times New Roman" w:hAnsi="Times New Roman"/>
                <w:sz w:val="20"/>
                <w:szCs w:val="20"/>
              </w:rPr>
            </w:pPr>
            <w:proofErr w:type="gramStart"/>
            <w:r w:rsidRPr="00CE49EA">
              <w:rPr>
                <w:rFonts w:ascii="Times New Roman" w:hAnsi="Times New Roman"/>
                <w:sz w:val="20"/>
                <w:szCs w:val="20"/>
              </w:rPr>
              <w:t>VHC  -6</w:t>
            </w:r>
            <w:proofErr w:type="gramEnd"/>
            <w:r w:rsidRPr="00CE49EA">
              <w:rPr>
                <w:rFonts w:ascii="Times New Roman" w:hAnsi="Times New Roman"/>
                <w:sz w:val="20"/>
                <w:szCs w:val="20"/>
              </w:rPr>
              <w:t>00</w:t>
            </w:r>
          </w:p>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sifiliss - 400</w:t>
            </w:r>
          </w:p>
        </w:tc>
        <w:tc>
          <w:tcPr>
            <w:tcW w:w="755" w:type="pct"/>
            <w:tcBorders>
              <w:top w:val="single" w:sz="4"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HIV - 2200</w:t>
            </w:r>
          </w:p>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VHB - 700</w:t>
            </w:r>
          </w:p>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VHC - 1200</w:t>
            </w:r>
          </w:p>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sifiliss - 700</w:t>
            </w:r>
          </w:p>
        </w:tc>
        <w:tc>
          <w:tcPr>
            <w:tcW w:w="813" w:type="pct"/>
            <w:gridSpan w:val="3"/>
            <w:tcBorders>
              <w:top w:val="single" w:sz="4"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HIV - 1000</w:t>
            </w:r>
          </w:p>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VHB - 549</w:t>
            </w:r>
          </w:p>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VHC - 582</w:t>
            </w:r>
          </w:p>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sifiliss - 846</w:t>
            </w:r>
          </w:p>
        </w:tc>
        <w:tc>
          <w:tcPr>
            <w:tcW w:w="858" w:type="pct"/>
            <w:gridSpan w:val="2"/>
            <w:tcBorders>
              <w:top w:val="single" w:sz="4" w:space="0" w:color="auto"/>
              <w:left w:val="single" w:sz="4" w:space="0" w:color="auto"/>
              <w:bottom w:val="single" w:sz="6" w:space="0" w:color="auto"/>
            </w:tcBorders>
            <w:shd w:val="clear" w:color="auto" w:fill="auto"/>
            <w:vAlign w:val="center"/>
          </w:tcPr>
          <w:p w:rsidR="009A014C" w:rsidRPr="00CE49EA" w:rsidRDefault="009A014C" w:rsidP="00DC2E6D">
            <w:pPr>
              <w:ind w:left="57" w:firstLine="37"/>
              <w:rPr>
                <w:rFonts w:ascii="Times New Roman" w:hAnsi="Times New Roman"/>
                <w:sz w:val="20"/>
                <w:szCs w:val="20"/>
              </w:rPr>
            </w:pPr>
            <w:r w:rsidRPr="00CE49EA">
              <w:rPr>
                <w:rFonts w:ascii="Times New Roman" w:hAnsi="Times New Roman"/>
                <w:b/>
                <w:color w:val="FF0000"/>
                <w:sz w:val="20"/>
                <w:szCs w:val="20"/>
              </w:rPr>
              <w:sym w:font="Symbol" w:char="F0AF"/>
            </w:r>
            <w:r w:rsidRPr="00CE49EA">
              <w:rPr>
                <w:rFonts w:ascii="Times New Roman" w:hAnsi="Times New Roman"/>
                <w:b/>
                <w:color w:val="FF0000"/>
                <w:sz w:val="20"/>
                <w:szCs w:val="20"/>
              </w:rPr>
              <w:t xml:space="preserve"> </w:t>
            </w:r>
            <w:r w:rsidRPr="00CE49EA">
              <w:rPr>
                <w:rFonts w:ascii="Times New Roman" w:hAnsi="Times New Roman"/>
                <w:sz w:val="20"/>
                <w:szCs w:val="20"/>
              </w:rPr>
              <w:t>HIV (-54,5%)</w:t>
            </w:r>
          </w:p>
          <w:p w:rsidR="009A014C" w:rsidRPr="00CE49EA" w:rsidRDefault="009A014C" w:rsidP="00DC2E6D">
            <w:pPr>
              <w:ind w:left="57" w:firstLine="37"/>
              <w:rPr>
                <w:rFonts w:ascii="Times New Roman" w:hAnsi="Times New Roman"/>
                <w:sz w:val="20"/>
                <w:szCs w:val="20"/>
              </w:rPr>
            </w:pPr>
            <w:r w:rsidRPr="00CE49EA">
              <w:rPr>
                <w:rFonts w:ascii="Times New Roman" w:hAnsi="Times New Roman"/>
                <w:b/>
                <w:color w:val="FF0000"/>
                <w:sz w:val="20"/>
                <w:szCs w:val="20"/>
              </w:rPr>
              <w:sym w:font="Symbol" w:char="F0AF"/>
            </w:r>
            <w:r w:rsidRPr="00CE49EA">
              <w:rPr>
                <w:rFonts w:ascii="Times New Roman" w:hAnsi="Times New Roman"/>
                <w:b/>
                <w:color w:val="FF0000"/>
                <w:sz w:val="20"/>
                <w:szCs w:val="20"/>
              </w:rPr>
              <w:t xml:space="preserve"> </w:t>
            </w:r>
            <w:r w:rsidRPr="00CE49EA">
              <w:rPr>
                <w:rFonts w:ascii="Times New Roman" w:hAnsi="Times New Roman"/>
                <w:sz w:val="20"/>
                <w:szCs w:val="20"/>
              </w:rPr>
              <w:t>VHB (-21,6%)</w:t>
            </w:r>
          </w:p>
          <w:p w:rsidR="009A014C" w:rsidRPr="00CE49EA" w:rsidRDefault="009A014C" w:rsidP="00DC2E6D">
            <w:pPr>
              <w:ind w:left="57" w:firstLine="37"/>
              <w:rPr>
                <w:rFonts w:ascii="Times New Roman" w:hAnsi="Times New Roman"/>
                <w:sz w:val="20"/>
                <w:szCs w:val="20"/>
              </w:rPr>
            </w:pPr>
            <w:r w:rsidRPr="00CE49EA">
              <w:rPr>
                <w:rFonts w:ascii="Times New Roman" w:hAnsi="Times New Roman"/>
                <w:b/>
                <w:color w:val="FF0000"/>
                <w:sz w:val="20"/>
                <w:szCs w:val="20"/>
              </w:rPr>
              <w:sym w:font="Symbol" w:char="F0AF"/>
            </w:r>
            <w:r w:rsidRPr="00CE49EA">
              <w:rPr>
                <w:rFonts w:ascii="Times New Roman" w:hAnsi="Times New Roman"/>
                <w:b/>
                <w:color w:val="FF0000"/>
                <w:sz w:val="20"/>
                <w:szCs w:val="20"/>
              </w:rPr>
              <w:t xml:space="preserve"> </w:t>
            </w:r>
            <w:r w:rsidRPr="00CE49EA">
              <w:rPr>
                <w:rFonts w:ascii="Times New Roman" w:hAnsi="Times New Roman"/>
                <w:sz w:val="20"/>
                <w:szCs w:val="20"/>
              </w:rPr>
              <w:t>VHC (-51,5%)</w:t>
            </w:r>
          </w:p>
          <w:p w:rsidR="009A014C" w:rsidRPr="00CE49EA" w:rsidRDefault="009A014C" w:rsidP="00DC2E6D">
            <w:pPr>
              <w:ind w:left="57" w:firstLine="37"/>
              <w:rPr>
                <w:rFonts w:ascii="Times New Roman" w:hAnsi="Times New Roman"/>
                <w:sz w:val="20"/>
                <w:szCs w:val="20"/>
              </w:rPr>
            </w:pPr>
            <w:r w:rsidRPr="00CE49EA">
              <w:rPr>
                <w:rFonts w:ascii="Times New Roman" w:hAnsi="Times New Roman"/>
                <w:b/>
                <w:color w:val="008000"/>
                <w:sz w:val="20"/>
                <w:szCs w:val="20"/>
              </w:rPr>
              <w:sym w:font="Symbol" w:char="F0AD"/>
            </w:r>
            <w:r w:rsidRPr="00CE49EA">
              <w:rPr>
                <w:rFonts w:ascii="Times New Roman" w:hAnsi="Times New Roman"/>
                <w:sz w:val="20"/>
                <w:szCs w:val="20"/>
              </w:rPr>
              <w:t>sifiliss (+20,8%)</w:t>
            </w:r>
          </w:p>
        </w:tc>
      </w:tr>
      <w:tr w:rsidR="00EC1CD0" w:rsidRPr="00CE49EA" w:rsidTr="00461E97">
        <w:trPr>
          <w:gridBefore w:val="1"/>
          <w:wBefore w:w="13" w:type="pct"/>
          <w:trHeight w:val="278"/>
        </w:trPr>
        <w:tc>
          <w:tcPr>
            <w:tcW w:w="4987" w:type="pct"/>
            <w:gridSpan w:val="8"/>
            <w:tcBorders>
              <w:top w:val="single" w:sz="6" w:space="0" w:color="auto"/>
              <w:left w:val="single" w:sz="6" w:space="0" w:color="auto"/>
              <w:bottom w:val="single" w:sz="6" w:space="0" w:color="auto"/>
            </w:tcBorders>
            <w:shd w:val="clear" w:color="auto" w:fill="auto"/>
            <w:vAlign w:val="center"/>
          </w:tcPr>
          <w:p w:rsidR="0090321B" w:rsidRPr="00CE49EA" w:rsidRDefault="00EC1CD0" w:rsidP="000C4E79">
            <w:pPr>
              <w:ind w:left="57" w:right="57"/>
              <w:jc w:val="both"/>
              <w:rPr>
                <w:rFonts w:ascii="Times New Roman" w:hAnsi="Times New Roman"/>
                <w:sz w:val="20"/>
                <w:szCs w:val="20"/>
              </w:rPr>
            </w:pPr>
            <w:r w:rsidRPr="00CE49EA">
              <w:rPr>
                <w:rFonts w:ascii="Times New Roman" w:hAnsi="Times New Roman"/>
                <w:b/>
                <w:bCs/>
                <w:i/>
                <w:color w:val="000000"/>
                <w:sz w:val="20"/>
                <w:szCs w:val="20"/>
              </w:rPr>
              <w:t>Skaidrojums:</w:t>
            </w:r>
            <w:r w:rsidR="00403C3F" w:rsidRPr="00CE49EA">
              <w:rPr>
                <w:rFonts w:ascii="Times New Roman" w:hAnsi="Times New Roman"/>
                <w:sz w:val="20"/>
                <w:szCs w:val="20"/>
              </w:rPr>
              <w:t xml:space="preserve"> </w:t>
            </w:r>
            <w:r w:rsidR="00CB717D" w:rsidRPr="00CE49EA">
              <w:rPr>
                <w:rFonts w:ascii="Times New Roman" w:hAnsi="Times New Roman"/>
                <w:sz w:val="20"/>
                <w:szCs w:val="20"/>
              </w:rPr>
              <w:t>B1.1</w:t>
            </w:r>
            <w:r w:rsidR="00F02C49" w:rsidRPr="00CE49EA">
              <w:rPr>
                <w:rFonts w:ascii="Times New Roman" w:hAnsi="Times New Roman"/>
                <w:sz w:val="20"/>
                <w:szCs w:val="20"/>
              </w:rPr>
              <w:t xml:space="preserve"> </w:t>
            </w:r>
            <w:r w:rsidR="00CB717D" w:rsidRPr="00CE49EA">
              <w:rPr>
                <w:rFonts w:ascii="Times New Roman" w:hAnsi="Times New Roman"/>
                <w:sz w:val="20"/>
                <w:szCs w:val="20"/>
              </w:rPr>
              <w:t>rādītājs</w:t>
            </w:r>
            <w:r w:rsidR="00F02C49" w:rsidRPr="00CE49EA">
              <w:rPr>
                <w:rFonts w:ascii="Times New Roman" w:hAnsi="Times New Roman"/>
                <w:sz w:val="20"/>
                <w:szCs w:val="20"/>
              </w:rPr>
              <w:t xml:space="preserve"> </w:t>
            </w:r>
            <w:r w:rsidR="00DE6CD7" w:rsidRPr="00CE49EA">
              <w:rPr>
                <w:rFonts w:ascii="Times New Roman" w:hAnsi="Times New Roman"/>
                <w:sz w:val="20"/>
                <w:szCs w:val="20"/>
              </w:rPr>
              <w:t>salīdzināšana atskaites periodā nav iespējama</w:t>
            </w:r>
            <w:r w:rsidR="00CB717D" w:rsidRPr="00CE49EA">
              <w:rPr>
                <w:rFonts w:ascii="Times New Roman" w:hAnsi="Times New Roman"/>
                <w:sz w:val="20"/>
                <w:szCs w:val="20"/>
              </w:rPr>
              <w:t>, jo</w:t>
            </w:r>
            <w:r w:rsidR="00DE6CD7" w:rsidRPr="00CE49EA">
              <w:rPr>
                <w:rFonts w:ascii="Times New Roman" w:hAnsi="Times New Roman"/>
                <w:sz w:val="20"/>
                <w:szCs w:val="20"/>
              </w:rPr>
              <w:t xml:space="preserve"> to</w:t>
            </w:r>
            <w:r w:rsidR="00F02C49" w:rsidRPr="00CE49EA">
              <w:rPr>
                <w:rFonts w:ascii="Times New Roman" w:hAnsi="Times New Roman"/>
                <w:sz w:val="20"/>
                <w:szCs w:val="20"/>
              </w:rPr>
              <w:t xml:space="preserve"> ietekmējušas izmaiņas datu reģistrācijas sistēmā</w:t>
            </w:r>
            <w:r w:rsidR="00146DD1" w:rsidRPr="00CE49EA">
              <w:rPr>
                <w:rFonts w:ascii="Times New Roman" w:hAnsi="Times New Roman"/>
                <w:sz w:val="20"/>
                <w:szCs w:val="20"/>
              </w:rPr>
              <w:t xml:space="preserve">. </w:t>
            </w:r>
            <w:r w:rsidR="002F6F7D" w:rsidRPr="00CE49EA">
              <w:rPr>
                <w:rFonts w:ascii="Times New Roman" w:hAnsi="Times New Roman"/>
                <w:sz w:val="20"/>
                <w:szCs w:val="20"/>
              </w:rPr>
              <w:t xml:space="preserve">Savukārt </w:t>
            </w:r>
            <w:r w:rsidRPr="00CE49EA">
              <w:rPr>
                <w:rFonts w:ascii="Times New Roman" w:hAnsi="Times New Roman"/>
                <w:sz w:val="20"/>
                <w:szCs w:val="20"/>
              </w:rPr>
              <w:t xml:space="preserve">B1.4 </w:t>
            </w:r>
            <w:r w:rsidR="00F02C49" w:rsidRPr="00CE49EA">
              <w:rPr>
                <w:rFonts w:ascii="Times New Roman" w:hAnsi="Times New Roman"/>
                <w:sz w:val="20"/>
                <w:szCs w:val="20"/>
              </w:rPr>
              <w:t xml:space="preserve">rādītāju </w:t>
            </w:r>
            <w:r w:rsidR="00DE6CD7" w:rsidRPr="00CE49EA">
              <w:rPr>
                <w:rFonts w:ascii="Times New Roman" w:hAnsi="Times New Roman"/>
                <w:sz w:val="20"/>
                <w:szCs w:val="20"/>
              </w:rPr>
              <w:t xml:space="preserve">svārstības </w:t>
            </w:r>
            <w:r w:rsidR="00F02C49" w:rsidRPr="00CE49EA">
              <w:rPr>
                <w:rFonts w:ascii="Times New Roman" w:hAnsi="Times New Roman"/>
                <w:sz w:val="20"/>
                <w:szCs w:val="20"/>
              </w:rPr>
              <w:t>vistiešāk ietekm</w:t>
            </w:r>
            <w:r w:rsidR="00DE6CD7" w:rsidRPr="00CE49EA">
              <w:rPr>
                <w:rFonts w:ascii="Times New Roman" w:hAnsi="Times New Roman"/>
                <w:sz w:val="20"/>
                <w:szCs w:val="20"/>
              </w:rPr>
              <w:t>ē</w:t>
            </w:r>
            <w:r w:rsidR="00F02C49" w:rsidRPr="00CE49EA">
              <w:rPr>
                <w:rFonts w:ascii="Times New Roman" w:hAnsi="Times New Roman"/>
                <w:sz w:val="20"/>
                <w:szCs w:val="20"/>
              </w:rPr>
              <w:t xml:space="preserve"> iespēja iegūt papildu līdzekļus</w:t>
            </w:r>
            <w:r w:rsidR="00DE6CD7" w:rsidRPr="00CE49EA">
              <w:rPr>
                <w:rFonts w:ascii="Times New Roman" w:hAnsi="Times New Roman"/>
                <w:sz w:val="20"/>
                <w:szCs w:val="20"/>
              </w:rPr>
              <w:t xml:space="preserve"> testu iegādei</w:t>
            </w:r>
            <w:r w:rsidR="00F02C49" w:rsidRPr="00CE49EA">
              <w:rPr>
                <w:rFonts w:ascii="Times New Roman" w:hAnsi="Times New Roman"/>
                <w:sz w:val="20"/>
                <w:szCs w:val="20"/>
              </w:rPr>
              <w:t>. P</w:t>
            </w:r>
            <w:r w:rsidRPr="00CE49EA">
              <w:rPr>
                <w:rFonts w:ascii="Times New Roman" w:hAnsi="Times New Roman"/>
                <w:sz w:val="20"/>
                <w:szCs w:val="20"/>
              </w:rPr>
              <w:t xml:space="preserve">iemēram, </w:t>
            </w:r>
            <w:proofErr w:type="gramStart"/>
            <w:r w:rsidRPr="00CE49EA">
              <w:rPr>
                <w:rFonts w:ascii="Times New Roman" w:hAnsi="Times New Roman"/>
                <w:sz w:val="20"/>
                <w:szCs w:val="20"/>
              </w:rPr>
              <w:t>2012.gadā</w:t>
            </w:r>
            <w:proofErr w:type="gramEnd"/>
            <w:r w:rsidRPr="00CE49EA">
              <w:rPr>
                <w:rFonts w:ascii="Times New Roman" w:hAnsi="Times New Roman"/>
                <w:sz w:val="20"/>
                <w:szCs w:val="20"/>
              </w:rPr>
              <w:t xml:space="preserve"> veikto </w:t>
            </w:r>
            <w:proofErr w:type="spellStart"/>
            <w:r w:rsidRPr="00CE49EA">
              <w:rPr>
                <w:rFonts w:ascii="Times New Roman" w:hAnsi="Times New Roman"/>
                <w:sz w:val="20"/>
                <w:szCs w:val="20"/>
              </w:rPr>
              <w:t>eksprestestu</w:t>
            </w:r>
            <w:proofErr w:type="spellEnd"/>
            <w:r w:rsidRPr="00CE49EA">
              <w:rPr>
                <w:rFonts w:ascii="Times New Roman" w:hAnsi="Times New Roman"/>
                <w:sz w:val="20"/>
                <w:szCs w:val="20"/>
              </w:rPr>
              <w:t xml:space="preserve"> skaits pārsniedza 2013.gada prognozes, ko ietekmēja divu projektu (TUBIDU un</w:t>
            </w:r>
            <w:r w:rsidR="00B461FC" w:rsidRPr="00CE49EA">
              <w:rPr>
                <w:rFonts w:ascii="Times New Roman" w:hAnsi="Times New Roman"/>
                <w:sz w:val="20"/>
                <w:szCs w:val="20"/>
              </w:rPr>
              <w:t xml:space="preserve"> narkotiku lie</w:t>
            </w:r>
            <w:r w:rsidR="00422C18" w:rsidRPr="00CE49EA">
              <w:rPr>
                <w:rFonts w:ascii="Times New Roman" w:hAnsi="Times New Roman"/>
                <w:sz w:val="20"/>
                <w:szCs w:val="20"/>
              </w:rPr>
              <w:t>totāju</w:t>
            </w:r>
            <w:r w:rsidRPr="00CE49EA">
              <w:rPr>
                <w:rFonts w:ascii="Times New Roman" w:hAnsi="Times New Roman"/>
                <w:sz w:val="20"/>
                <w:szCs w:val="20"/>
              </w:rPr>
              <w:t xml:space="preserve"> kohortas 6.posma pētījums) ietvaros veiktā </w:t>
            </w:r>
            <w:r w:rsidR="000C4E79" w:rsidRPr="00CE49EA">
              <w:rPr>
                <w:rFonts w:ascii="Times New Roman" w:hAnsi="Times New Roman"/>
                <w:sz w:val="20"/>
                <w:szCs w:val="20"/>
              </w:rPr>
              <w:t xml:space="preserve">INL </w:t>
            </w:r>
            <w:r w:rsidRPr="00CE49EA">
              <w:rPr>
                <w:rFonts w:ascii="Times New Roman" w:hAnsi="Times New Roman"/>
                <w:sz w:val="20"/>
                <w:szCs w:val="20"/>
              </w:rPr>
              <w:t>testēšana 2012.gadā</w:t>
            </w:r>
            <w:r w:rsidR="00F02C49" w:rsidRPr="00CE49EA">
              <w:rPr>
                <w:rFonts w:ascii="Times New Roman" w:hAnsi="Times New Roman"/>
                <w:sz w:val="20"/>
                <w:szCs w:val="20"/>
              </w:rPr>
              <w:t>, bet 2013.gadā rādītājs strauji krities</w:t>
            </w:r>
            <w:r w:rsidR="00DE6CD7" w:rsidRPr="00CE49EA">
              <w:rPr>
                <w:rFonts w:ascii="Times New Roman" w:hAnsi="Times New Roman"/>
                <w:sz w:val="20"/>
                <w:szCs w:val="20"/>
              </w:rPr>
              <w:t xml:space="preserve"> (skat. 1.pielikuma 19.uzdevumu)</w:t>
            </w:r>
            <w:r w:rsidR="00F02C49" w:rsidRPr="00CE49EA">
              <w:rPr>
                <w:rFonts w:ascii="Times New Roman" w:hAnsi="Times New Roman"/>
                <w:sz w:val="20"/>
                <w:szCs w:val="20"/>
              </w:rPr>
              <w:t>.</w:t>
            </w:r>
          </w:p>
        </w:tc>
      </w:tr>
      <w:tr w:rsidR="009A014C" w:rsidRPr="00CE49EA" w:rsidTr="00461E97">
        <w:trPr>
          <w:gridBefore w:val="1"/>
          <w:wBefore w:w="13" w:type="pct"/>
          <w:trHeight w:val="278"/>
        </w:trPr>
        <w:tc>
          <w:tcPr>
            <w:tcW w:w="4987" w:type="pct"/>
            <w:gridSpan w:val="8"/>
            <w:tcBorders>
              <w:top w:val="single" w:sz="6" w:space="0" w:color="auto"/>
              <w:left w:val="single" w:sz="6" w:space="0" w:color="auto"/>
              <w:bottom w:val="single" w:sz="6" w:space="0" w:color="auto"/>
            </w:tcBorders>
            <w:shd w:val="pct10" w:color="auto" w:fill="auto"/>
            <w:vAlign w:val="center"/>
          </w:tcPr>
          <w:p w:rsidR="009A014C" w:rsidRPr="00CE49EA" w:rsidRDefault="009A014C" w:rsidP="00DC2E6D">
            <w:pPr>
              <w:ind w:left="57" w:firstLine="37"/>
              <w:rPr>
                <w:rFonts w:ascii="Times New Roman" w:hAnsi="Times New Roman"/>
                <w:b/>
                <w:color w:val="008000"/>
                <w:sz w:val="20"/>
                <w:szCs w:val="20"/>
              </w:rPr>
            </w:pPr>
            <w:r w:rsidRPr="00CE49EA">
              <w:rPr>
                <w:rFonts w:ascii="Times New Roman" w:hAnsi="Times New Roman"/>
                <w:b/>
                <w:bCs/>
                <w:i/>
                <w:color w:val="000000"/>
                <w:sz w:val="20"/>
                <w:szCs w:val="20"/>
              </w:rPr>
              <w:t>Darbības rezultāts B2:</w:t>
            </w:r>
            <w:r w:rsidRPr="00CE49EA">
              <w:rPr>
                <w:rFonts w:ascii="Times New Roman" w:hAnsi="Times New Roman"/>
                <w:color w:val="000000"/>
                <w:sz w:val="20"/>
                <w:szCs w:val="20"/>
              </w:rPr>
              <w:t> </w:t>
            </w:r>
            <w:r w:rsidRPr="00CE49EA">
              <w:rPr>
                <w:rFonts w:ascii="Times New Roman" w:hAnsi="Times New Roman"/>
                <w:sz w:val="20"/>
                <w:szCs w:val="20"/>
              </w:rPr>
              <w:t xml:space="preserve">paplašināta ilgtermiņa </w:t>
            </w:r>
            <w:proofErr w:type="spellStart"/>
            <w:r w:rsidRPr="00CE49EA">
              <w:rPr>
                <w:rFonts w:ascii="Times New Roman" w:hAnsi="Times New Roman"/>
                <w:sz w:val="20"/>
                <w:szCs w:val="20"/>
              </w:rPr>
              <w:t>farmakoterapijas</w:t>
            </w:r>
            <w:proofErr w:type="spellEnd"/>
            <w:r w:rsidRPr="00CE49EA">
              <w:rPr>
                <w:rFonts w:ascii="Times New Roman" w:hAnsi="Times New Roman"/>
                <w:sz w:val="20"/>
                <w:szCs w:val="20"/>
              </w:rPr>
              <w:t xml:space="preserve"> pieejamība</w:t>
            </w:r>
          </w:p>
        </w:tc>
      </w:tr>
      <w:tr w:rsidR="009A014C" w:rsidRPr="00CE49EA" w:rsidTr="00332E53">
        <w:trPr>
          <w:gridBefore w:val="1"/>
          <w:wBefore w:w="13" w:type="pct"/>
          <w:trHeight w:val="799"/>
        </w:trPr>
        <w:tc>
          <w:tcPr>
            <w:tcW w:w="1882"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EC1CD0" w:rsidP="00DC2E6D">
            <w:pPr>
              <w:ind w:left="57"/>
              <w:jc w:val="both"/>
              <w:rPr>
                <w:rFonts w:ascii="Times New Roman" w:hAnsi="Times New Roman"/>
                <w:sz w:val="20"/>
                <w:szCs w:val="20"/>
              </w:rPr>
            </w:pPr>
            <w:r w:rsidRPr="00CE49EA">
              <w:rPr>
                <w:rFonts w:ascii="Times New Roman" w:hAnsi="Times New Roman"/>
                <w:color w:val="000000"/>
                <w:sz w:val="20"/>
                <w:szCs w:val="20"/>
              </w:rPr>
              <w:t xml:space="preserve">1.Ilgtermiņa </w:t>
            </w:r>
            <w:proofErr w:type="spellStart"/>
            <w:r w:rsidRPr="00CE49EA">
              <w:rPr>
                <w:rFonts w:ascii="Times New Roman" w:hAnsi="Times New Roman"/>
                <w:color w:val="000000"/>
                <w:sz w:val="20"/>
                <w:szCs w:val="20"/>
              </w:rPr>
              <w:t>farmakoterapijas</w:t>
            </w:r>
            <w:proofErr w:type="spellEnd"/>
            <w:r w:rsidRPr="00CE49EA">
              <w:rPr>
                <w:rFonts w:ascii="Times New Roman" w:hAnsi="Times New Roman"/>
                <w:color w:val="000000"/>
                <w:sz w:val="20"/>
                <w:szCs w:val="20"/>
              </w:rPr>
              <w:t xml:space="preserve"> klientu skaits</w:t>
            </w:r>
            <w:r w:rsidR="009A014C" w:rsidRPr="00CE49EA">
              <w:rPr>
                <w:rFonts w:ascii="Times New Roman" w:hAnsi="Times New Roman"/>
                <w:color w:val="000000"/>
                <w:sz w:val="20"/>
                <w:szCs w:val="20"/>
              </w:rPr>
              <w:t xml:space="preserve">/ </w:t>
            </w:r>
            <w:r w:rsidR="009A014C" w:rsidRPr="00CE49EA">
              <w:rPr>
                <w:rFonts w:ascii="Times New Roman" w:hAnsi="Times New Roman"/>
                <w:sz w:val="20"/>
                <w:szCs w:val="20"/>
              </w:rPr>
              <w:t xml:space="preserve">vietu skaits, kur saņem </w:t>
            </w:r>
            <w:proofErr w:type="spellStart"/>
            <w:r w:rsidR="009A014C" w:rsidRPr="00CE49EA">
              <w:rPr>
                <w:rFonts w:ascii="Times New Roman" w:hAnsi="Times New Roman"/>
                <w:sz w:val="20"/>
                <w:szCs w:val="20"/>
              </w:rPr>
              <w:t>farmakoterapiju</w:t>
            </w:r>
            <w:proofErr w:type="spellEnd"/>
            <w:r w:rsidR="00680154" w:rsidRPr="00CE49EA">
              <w:rPr>
                <w:rFonts w:ascii="Times New Roman" w:hAnsi="Times New Roman"/>
                <w:sz w:val="20"/>
                <w:szCs w:val="20"/>
              </w:rPr>
              <w:t xml:space="preserve"> (Avots: VM)</w:t>
            </w:r>
          </w:p>
        </w:tc>
        <w:tc>
          <w:tcPr>
            <w:tcW w:w="679"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150/8</w:t>
            </w:r>
          </w:p>
        </w:tc>
        <w:tc>
          <w:tcPr>
            <w:tcW w:w="755"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300/8</w:t>
            </w:r>
          </w:p>
        </w:tc>
        <w:tc>
          <w:tcPr>
            <w:tcW w:w="813" w:type="pct"/>
            <w:gridSpan w:val="3"/>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6D7A91" w:rsidP="00DC2E6D">
            <w:pPr>
              <w:ind w:left="57" w:firstLine="37"/>
              <w:jc w:val="center"/>
              <w:rPr>
                <w:rFonts w:ascii="Times New Roman" w:hAnsi="Times New Roman"/>
                <w:sz w:val="20"/>
                <w:szCs w:val="20"/>
              </w:rPr>
            </w:pPr>
            <w:r w:rsidRPr="00CE49EA">
              <w:rPr>
                <w:rFonts w:ascii="Times New Roman" w:hAnsi="Times New Roman"/>
                <w:sz w:val="20"/>
                <w:szCs w:val="20"/>
              </w:rPr>
              <w:t>501</w:t>
            </w:r>
            <w:r w:rsidR="009A014C" w:rsidRPr="00CE49EA">
              <w:rPr>
                <w:rFonts w:ascii="Times New Roman" w:hAnsi="Times New Roman"/>
                <w:sz w:val="20"/>
                <w:szCs w:val="20"/>
              </w:rPr>
              <w:t>/10</w:t>
            </w:r>
          </w:p>
          <w:p w:rsidR="009A014C" w:rsidRPr="00CE49EA" w:rsidRDefault="009A014C" w:rsidP="00DC2E6D">
            <w:pPr>
              <w:ind w:left="57" w:firstLine="37"/>
              <w:rPr>
                <w:rFonts w:ascii="Times New Roman" w:hAnsi="Times New Roman"/>
                <w:sz w:val="20"/>
                <w:szCs w:val="20"/>
              </w:rPr>
            </w:pPr>
          </w:p>
        </w:tc>
        <w:tc>
          <w:tcPr>
            <w:tcW w:w="858" w:type="pct"/>
            <w:gridSpan w:val="2"/>
            <w:tcBorders>
              <w:top w:val="single" w:sz="6" w:space="0" w:color="auto"/>
              <w:left w:val="single" w:sz="4" w:space="0" w:color="auto"/>
              <w:bottom w:val="single" w:sz="6" w:space="0" w:color="auto"/>
            </w:tcBorders>
            <w:shd w:val="clear" w:color="auto" w:fill="auto"/>
            <w:vAlign w:val="center"/>
          </w:tcPr>
          <w:p w:rsidR="009A014C" w:rsidRPr="00CE49EA" w:rsidRDefault="009A014C" w:rsidP="00DC2E6D">
            <w:pPr>
              <w:ind w:left="57" w:firstLine="37"/>
              <w:rPr>
                <w:rFonts w:ascii="Times New Roman" w:hAnsi="Times New Roman"/>
                <w:b/>
                <w:color w:val="008000"/>
                <w:sz w:val="20"/>
                <w:szCs w:val="20"/>
              </w:rPr>
            </w:pPr>
            <w:r w:rsidRPr="00CE49EA">
              <w:rPr>
                <w:rFonts w:ascii="Times New Roman" w:hAnsi="Times New Roman"/>
                <w:b/>
                <w:color w:val="008000"/>
                <w:sz w:val="20"/>
                <w:szCs w:val="20"/>
              </w:rPr>
              <w:sym w:font="Symbol" w:char="F0AD"/>
            </w:r>
            <w:r w:rsidRPr="00CE49EA">
              <w:rPr>
                <w:rFonts w:ascii="Times New Roman" w:hAnsi="Times New Roman"/>
                <w:b/>
                <w:color w:val="008000"/>
                <w:sz w:val="20"/>
                <w:szCs w:val="20"/>
              </w:rPr>
              <w:t xml:space="preserve"> </w:t>
            </w:r>
            <w:r w:rsidRPr="00CE49EA">
              <w:rPr>
                <w:rFonts w:ascii="Times New Roman" w:hAnsi="Times New Roman"/>
                <w:sz w:val="20"/>
                <w:szCs w:val="20"/>
              </w:rPr>
              <w:t>(+</w:t>
            </w:r>
            <w:r w:rsidR="006D7A91" w:rsidRPr="00CE49EA">
              <w:rPr>
                <w:rFonts w:ascii="Times New Roman" w:hAnsi="Times New Roman"/>
                <w:sz w:val="20"/>
                <w:szCs w:val="20"/>
              </w:rPr>
              <w:t>66,</w:t>
            </w:r>
            <w:r w:rsidRPr="00CE49EA">
              <w:rPr>
                <w:rFonts w:ascii="Times New Roman" w:hAnsi="Times New Roman"/>
                <w:sz w:val="20"/>
                <w:szCs w:val="20"/>
              </w:rPr>
              <w:t>6% klientu skaits)</w:t>
            </w:r>
          </w:p>
          <w:p w:rsidR="009A014C" w:rsidRPr="00CE49EA" w:rsidRDefault="009A014C" w:rsidP="00DC2E6D">
            <w:pPr>
              <w:ind w:left="57" w:firstLine="37"/>
              <w:rPr>
                <w:rFonts w:ascii="Times New Roman" w:hAnsi="Times New Roman"/>
                <w:sz w:val="20"/>
                <w:szCs w:val="20"/>
              </w:rPr>
            </w:pPr>
            <w:r w:rsidRPr="00CE49EA">
              <w:rPr>
                <w:rFonts w:ascii="Times New Roman" w:hAnsi="Times New Roman"/>
                <w:b/>
                <w:color w:val="008000"/>
                <w:sz w:val="20"/>
                <w:szCs w:val="20"/>
              </w:rPr>
              <w:sym w:font="Symbol" w:char="F0AD"/>
            </w:r>
            <w:r w:rsidRPr="00CE49EA">
              <w:rPr>
                <w:rFonts w:ascii="Times New Roman" w:hAnsi="Times New Roman"/>
                <w:b/>
                <w:color w:val="008000"/>
                <w:sz w:val="20"/>
                <w:szCs w:val="20"/>
              </w:rPr>
              <w:t xml:space="preserve"> </w:t>
            </w:r>
            <w:r w:rsidRPr="00CE49EA">
              <w:rPr>
                <w:rFonts w:ascii="Times New Roman" w:hAnsi="Times New Roman"/>
                <w:sz w:val="20"/>
                <w:szCs w:val="20"/>
              </w:rPr>
              <w:t>(+2 vietu skaits)</w:t>
            </w:r>
          </w:p>
        </w:tc>
      </w:tr>
      <w:tr w:rsidR="00EC1CD0" w:rsidRPr="00CE49EA" w:rsidTr="00461E97">
        <w:trPr>
          <w:gridBefore w:val="1"/>
          <w:gridAfter w:val="1"/>
          <w:wBefore w:w="13" w:type="pct"/>
          <w:wAfter w:w="6" w:type="pct"/>
          <w:trHeight w:val="105"/>
        </w:trPr>
        <w:tc>
          <w:tcPr>
            <w:tcW w:w="4981" w:type="pct"/>
            <w:gridSpan w:val="7"/>
            <w:tcBorders>
              <w:top w:val="single" w:sz="6" w:space="0" w:color="auto"/>
              <w:left w:val="single" w:sz="6" w:space="0" w:color="auto"/>
              <w:bottom w:val="nil"/>
            </w:tcBorders>
            <w:shd w:val="clear" w:color="auto" w:fill="auto"/>
            <w:vAlign w:val="center"/>
          </w:tcPr>
          <w:p w:rsidR="0090321B" w:rsidRPr="00CE49EA" w:rsidRDefault="00B461FC" w:rsidP="00DC2E6D">
            <w:pPr>
              <w:ind w:left="57" w:firstLine="37"/>
              <w:jc w:val="both"/>
              <w:rPr>
                <w:rFonts w:ascii="Times New Roman" w:hAnsi="Times New Roman"/>
                <w:bCs/>
                <w:color w:val="000000"/>
                <w:sz w:val="20"/>
                <w:szCs w:val="20"/>
              </w:rPr>
            </w:pPr>
            <w:r w:rsidRPr="00CE49EA">
              <w:rPr>
                <w:rFonts w:ascii="Times New Roman" w:hAnsi="Times New Roman"/>
                <w:b/>
                <w:bCs/>
                <w:i/>
                <w:color w:val="000000"/>
                <w:sz w:val="20"/>
                <w:szCs w:val="20"/>
              </w:rPr>
              <w:t>Skaidroju</w:t>
            </w:r>
            <w:r w:rsidR="00C7651E" w:rsidRPr="00CE49EA">
              <w:rPr>
                <w:rFonts w:ascii="Times New Roman" w:hAnsi="Times New Roman"/>
                <w:b/>
                <w:bCs/>
                <w:i/>
                <w:color w:val="000000"/>
                <w:sz w:val="20"/>
                <w:szCs w:val="20"/>
              </w:rPr>
              <w:t>ms:</w:t>
            </w:r>
            <w:r w:rsidR="00C7651E" w:rsidRPr="00CE49EA">
              <w:rPr>
                <w:rFonts w:ascii="Times New Roman" w:hAnsi="Times New Roman"/>
                <w:bCs/>
                <w:color w:val="000000"/>
                <w:sz w:val="20"/>
                <w:szCs w:val="20"/>
              </w:rPr>
              <w:t xml:space="preserve"> s</w:t>
            </w:r>
            <w:r w:rsidR="00EC1CD0" w:rsidRPr="00CE49EA">
              <w:rPr>
                <w:rFonts w:ascii="Times New Roman" w:hAnsi="Times New Roman"/>
                <w:bCs/>
                <w:color w:val="000000"/>
                <w:sz w:val="20"/>
                <w:szCs w:val="20"/>
              </w:rPr>
              <w:t>asniegtā rezultāta izpildes līmenis ir labāks</w:t>
            </w:r>
            <w:proofErr w:type="gramStart"/>
            <w:r w:rsidR="00EC1CD0" w:rsidRPr="00CE49EA">
              <w:rPr>
                <w:rFonts w:ascii="Times New Roman" w:hAnsi="Times New Roman"/>
                <w:bCs/>
                <w:color w:val="000000"/>
                <w:sz w:val="20"/>
                <w:szCs w:val="20"/>
              </w:rPr>
              <w:t xml:space="preserve"> </w:t>
            </w:r>
            <w:r w:rsidR="00F02C49" w:rsidRPr="00CE49EA">
              <w:rPr>
                <w:rFonts w:ascii="Times New Roman" w:hAnsi="Times New Roman"/>
                <w:bCs/>
                <w:color w:val="000000"/>
                <w:sz w:val="20"/>
                <w:szCs w:val="20"/>
              </w:rPr>
              <w:t>ne</w:t>
            </w:r>
            <w:r w:rsidR="00EC1CD0" w:rsidRPr="00CE49EA">
              <w:rPr>
                <w:rFonts w:ascii="Times New Roman" w:hAnsi="Times New Roman"/>
                <w:bCs/>
                <w:color w:val="000000"/>
                <w:sz w:val="20"/>
                <w:szCs w:val="20"/>
              </w:rPr>
              <w:t>kā prognozēts, ko pamatā var saistīt</w:t>
            </w:r>
            <w:r w:rsidRPr="00CE49EA">
              <w:rPr>
                <w:rFonts w:ascii="Times New Roman" w:hAnsi="Times New Roman"/>
                <w:bCs/>
                <w:color w:val="000000"/>
                <w:sz w:val="20"/>
                <w:szCs w:val="20"/>
              </w:rPr>
              <w:t xml:space="preserve"> ar</w:t>
            </w:r>
            <w:r w:rsidR="00EC1CD0" w:rsidRPr="00CE49EA">
              <w:rPr>
                <w:rFonts w:ascii="Times New Roman" w:hAnsi="Times New Roman"/>
                <w:bCs/>
                <w:color w:val="000000"/>
                <w:sz w:val="20"/>
                <w:szCs w:val="20"/>
              </w:rPr>
              <w:t xml:space="preserve"> </w:t>
            </w:r>
            <w:r w:rsidR="00C7651E" w:rsidRPr="00CE49EA">
              <w:rPr>
                <w:rFonts w:ascii="Times New Roman" w:hAnsi="Times New Roman"/>
                <w:bCs/>
                <w:color w:val="000000"/>
                <w:sz w:val="20"/>
                <w:szCs w:val="20"/>
              </w:rPr>
              <w:t xml:space="preserve">jaunu ilgtermiņa </w:t>
            </w:r>
            <w:proofErr w:type="spellStart"/>
            <w:r w:rsidR="00C7651E" w:rsidRPr="00CE49EA">
              <w:rPr>
                <w:rFonts w:ascii="Times New Roman" w:hAnsi="Times New Roman"/>
                <w:bCs/>
                <w:color w:val="000000"/>
                <w:sz w:val="20"/>
                <w:szCs w:val="20"/>
              </w:rPr>
              <w:t>farmakoterapijas</w:t>
            </w:r>
            <w:proofErr w:type="spellEnd"/>
            <w:r w:rsidR="00C7651E" w:rsidRPr="00CE49EA">
              <w:rPr>
                <w:rFonts w:ascii="Times New Roman" w:hAnsi="Times New Roman"/>
                <w:bCs/>
                <w:color w:val="000000"/>
                <w:sz w:val="20"/>
                <w:szCs w:val="20"/>
              </w:rPr>
              <w:t xml:space="preserve"> kabinetu atvēršanu un jaunu klientu piesaisti</w:t>
            </w:r>
            <w:proofErr w:type="gramEnd"/>
            <w:r w:rsidR="00C7651E" w:rsidRPr="00CE49EA">
              <w:rPr>
                <w:rFonts w:ascii="Times New Roman" w:hAnsi="Times New Roman"/>
                <w:bCs/>
                <w:color w:val="000000"/>
                <w:sz w:val="20"/>
                <w:szCs w:val="20"/>
              </w:rPr>
              <w:t>.</w:t>
            </w:r>
          </w:p>
        </w:tc>
      </w:tr>
      <w:tr w:rsidR="009A014C" w:rsidRPr="00CE49EA" w:rsidTr="00461E97">
        <w:trPr>
          <w:gridBefore w:val="1"/>
          <w:gridAfter w:val="1"/>
          <w:wBefore w:w="13" w:type="pct"/>
          <w:wAfter w:w="6" w:type="pct"/>
          <w:trHeight w:val="105"/>
        </w:trPr>
        <w:tc>
          <w:tcPr>
            <w:tcW w:w="4981" w:type="pct"/>
            <w:gridSpan w:val="7"/>
            <w:tcBorders>
              <w:top w:val="single" w:sz="6" w:space="0" w:color="auto"/>
              <w:left w:val="single" w:sz="6" w:space="0" w:color="auto"/>
              <w:bottom w:val="nil"/>
            </w:tcBorders>
            <w:shd w:val="pct10" w:color="auto" w:fill="auto"/>
            <w:vAlign w:val="center"/>
          </w:tcPr>
          <w:p w:rsidR="009A014C" w:rsidRPr="00CE49EA" w:rsidRDefault="009A014C" w:rsidP="00DC2E6D">
            <w:pPr>
              <w:ind w:left="57" w:firstLine="37"/>
              <w:rPr>
                <w:rFonts w:ascii="Times New Roman" w:hAnsi="Times New Roman"/>
                <w:b/>
                <w:color w:val="0070C0"/>
                <w:sz w:val="20"/>
                <w:szCs w:val="20"/>
              </w:rPr>
            </w:pPr>
            <w:r w:rsidRPr="00CE49EA">
              <w:rPr>
                <w:rFonts w:ascii="Times New Roman" w:hAnsi="Times New Roman"/>
                <w:b/>
                <w:bCs/>
                <w:i/>
                <w:color w:val="000000"/>
                <w:sz w:val="20"/>
                <w:szCs w:val="20"/>
              </w:rPr>
              <w:t>Darbības rezultāts B3</w:t>
            </w:r>
            <w:r w:rsidRPr="00CE49EA">
              <w:rPr>
                <w:rFonts w:ascii="Times New Roman" w:hAnsi="Times New Roman"/>
                <w:b/>
                <w:bCs/>
                <w:color w:val="000000"/>
                <w:sz w:val="20"/>
                <w:szCs w:val="20"/>
              </w:rPr>
              <w:t>:</w:t>
            </w:r>
            <w:r w:rsidRPr="00CE49EA">
              <w:rPr>
                <w:rFonts w:ascii="Times New Roman" w:hAnsi="Times New Roman"/>
                <w:color w:val="000000"/>
                <w:sz w:val="20"/>
                <w:szCs w:val="20"/>
              </w:rPr>
              <w:t> </w:t>
            </w:r>
            <w:r w:rsidRPr="00CE49EA">
              <w:rPr>
                <w:rFonts w:ascii="Times New Roman" w:hAnsi="Times New Roman"/>
                <w:sz w:val="20"/>
                <w:szCs w:val="20"/>
              </w:rPr>
              <w:t>veikta HIV profilakses punktu, ieslodzījuma vietu darbinieku un NVO pārstāvju apmācības, t.sk. par narkotiku pārdozēšanas profilaksi</w:t>
            </w:r>
          </w:p>
        </w:tc>
      </w:tr>
      <w:tr w:rsidR="009A014C" w:rsidRPr="00CE49EA" w:rsidTr="00332E53">
        <w:trPr>
          <w:gridBefore w:val="1"/>
          <w:gridAfter w:val="1"/>
          <w:wBefore w:w="13" w:type="pct"/>
          <w:wAfter w:w="6" w:type="pct"/>
          <w:trHeight w:val="105"/>
        </w:trPr>
        <w:tc>
          <w:tcPr>
            <w:tcW w:w="1882"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jc w:val="both"/>
              <w:rPr>
                <w:rFonts w:ascii="Times New Roman" w:hAnsi="Times New Roman"/>
                <w:sz w:val="20"/>
                <w:szCs w:val="20"/>
              </w:rPr>
            </w:pPr>
            <w:r w:rsidRPr="00CE49EA">
              <w:rPr>
                <w:rFonts w:ascii="Times New Roman" w:hAnsi="Times New Roman"/>
                <w:bCs/>
                <w:color w:val="000000"/>
                <w:sz w:val="20"/>
                <w:szCs w:val="20"/>
              </w:rPr>
              <w:t>1.</w:t>
            </w:r>
            <w:r w:rsidR="00ED54D6" w:rsidRPr="00CE49EA">
              <w:rPr>
                <w:rFonts w:ascii="Times New Roman" w:hAnsi="Times New Roman"/>
                <w:bCs/>
                <w:color w:val="000000"/>
                <w:sz w:val="20"/>
                <w:szCs w:val="20"/>
              </w:rPr>
              <w:t xml:space="preserve"> </w:t>
            </w:r>
            <w:r w:rsidRPr="00CE49EA">
              <w:rPr>
                <w:rFonts w:ascii="Times New Roman" w:hAnsi="Times New Roman"/>
                <w:bCs/>
                <w:color w:val="000000"/>
                <w:sz w:val="20"/>
                <w:szCs w:val="20"/>
              </w:rPr>
              <w:t>Semināru skaits / semināru skaits par narkotiku pārdozēšanu</w:t>
            </w:r>
            <w:r w:rsidR="00680154" w:rsidRPr="00CE49EA">
              <w:rPr>
                <w:rFonts w:ascii="Times New Roman" w:hAnsi="Times New Roman"/>
                <w:bCs/>
                <w:color w:val="000000"/>
                <w:sz w:val="20"/>
                <w:szCs w:val="20"/>
              </w:rPr>
              <w:t xml:space="preserve"> (Avots: </w:t>
            </w:r>
            <w:proofErr w:type="spellStart"/>
            <w:r w:rsidR="00680154" w:rsidRPr="00CE49EA">
              <w:rPr>
                <w:rFonts w:ascii="Times New Roman" w:hAnsi="Times New Roman"/>
                <w:bCs/>
                <w:color w:val="000000"/>
                <w:sz w:val="20"/>
                <w:szCs w:val="20"/>
              </w:rPr>
              <w:t>IeVP</w:t>
            </w:r>
            <w:proofErr w:type="spellEnd"/>
            <w:r w:rsidR="00680154" w:rsidRPr="00CE49EA">
              <w:rPr>
                <w:rFonts w:ascii="Times New Roman" w:hAnsi="Times New Roman"/>
                <w:bCs/>
                <w:color w:val="000000"/>
                <w:sz w:val="20"/>
                <w:szCs w:val="20"/>
              </w:rPr>
              <w:t>)</w:t>
            </w:r>
          </w:p>
        </w:tc>
        <w:tc>
          <w:tcPr>
            <w:tcW w:w="679" w:type="pct"/>
            <w:tcBorders>
              <w:top w:val="single" w:sz="6" w:space="0" w:color="auto"/>
              <w:left w:val="single" w:sz="6" w:space="0" w:color="auto"/>
              <w:bottom w:val="single" w:sz="6" w:space="0" w:color="auto"/>
              <w:right w:val="single" w:sz="6" w:space="0" w:color="auto"/>
            </w:tcBorders>
            <w:vAlign w:val="center"/>
          </w:tcPr>
          <w:p w:rsidR="009A014C" w:rsidRPr="00CE49EA" w:rsidRDefault="009A014C" w:rsidP="00DC2E6D">
            <w:pPr>
              <w:ind w:left="57"/>
              <w:jc w:val="center"/>
              <w:rPr>
                <w:rFonts w:ascii="Times New Roman" w:hAnsi="Times New Roman"/>
                <w:sz w:val="20"/>
                <w:szCs w:val="20"/>
              </w:rPr>
            </w:pPr>
            <w:r w:rsidRPr="00CE49EA">
              <w:rPr>
                <w:rFonts w:ascii="Times New Roman" w:hAnsi="Times New Roman"/>
                <w:sz w:val="20"/>
                <w:szCs w:val="20"/>
              </w:rPr>
              <w:t>3/1</w:t>
            </w:r>
          </w:p>
        </w:tc>
        <w:tc>
          <w:tcPr>
            <w:tcW w:w="755" w:type="pct"/>
            <w:tcBorders>
              <w:top w:val="single" w:sz="6" w:space="0" w:color="auto"/>
              <w:left w:val="single" w:sz="6" w:space="0" w:color="auto"/>
              <w:bottom w:val="single" w:sz="6" w:space="0" w:color="auto"/>
              <w:right w:val="single" w:sz="4" w:space="0" w:color="auto"/>
            </w:tcBorders>
            <w:vAlign w:val="center"/>
          </w:tcPr>
          <w:p w:rsidR="009A014C" w:rsidRPr="00CE49EA" w:rsidRDefault="009A014C" w:rsidP="00DC2E6D">
            <w:pPr>
              <w:ind w:left="57"/>
              <w:jc w:val="center"/>
              <w:rPr>
                <w:rFonts w:ascii="Times New Roman" w:hAnsi="Times New Roman"/>
                <w:sz w:val="20"/>
                <w:szCs w:val="20"/>
              </w:rPr>
            </w:pPr>
            <w:r w:rsidRPr="00CE49EA">
              <w:rPr>
                <w:rFonts w:ascii="Times New Roman" w:hAnsi="Times New Roman"/>
                <w:sz w:val="20"/>
                <w:szCs w:val="20"/>
              </w:rPr>
              <w:t>3/1</w:t>
            </w:r>
          </w:p>
        </w:tc>
        <w:tc>
          <w:tcPr>
            <w:tcW w:w="801" w:type="pct"/>
            <w:tcBorders>
              <w:top w:val="single" w:sz="6" w:space="0" w:color="auto"/>
              <w:left w:val="single" w:sz="4" w:space="0" w:color="auto"/>
              <w:bottom w:val="single" w:sz="6" w:space="0" w:color="auto"/>
              <w:right w:val="single" w:sz="6" w:space="0" w:color="auto"/>
            </w:tcBorders>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4/1</w:t>
            </w:r>
          </w:p>
        </w:tc>
        <w:tc>
          <w:tcPr>
            <w:tcW w:w="864" w:type="pct"/>
            <w:gridSpan w:val="3"/>
            <w:tcBorders>
              <w:top w:val="single" w:sz="6" w:space="0" w:color="auto"/>
              <w:left w:val="single" w:sz="4" w:space="0" w:color="auto"/>
              <w:bottom w:val="single" w:sz="6" w:space="0" w:color="auto"/>
            </w:tcBorders>
            <w:vAlign w:val="center"/>
          </w:tcPr>
          <w:p w:rsidR="009A014C" w:rsidRPr="00CE49EA" w:rsidRDefault="009A014C" w:rsidP="00DC2E6D">
            <w:pPr>
              <w:ind w:left="57" w:firstLine="37"/>
              <w:jc w:val="center"/>
              <w:rPr>
                <w:rFonts w:ascii="Times New Roman" w:hAnsi="Times New Roman"/>
                <w:color w:val="0070C0"/>
                <w:sz w:val="20"/>
                <w:szCs w:val="20"/>
              </w:rPr>
            </w:pPr>
            <w:r w:rsidRPr="00CE49EA">
              <w:rPr>
                <w:rFonts w:ascii="Times New Roman" w:hAnsi="Times New Roman"/>
                <w:b/>
                <w:color w:val="0070C0"/>
                <w:sz w:val="20"/>
                <w:szCs w:val="20"/>
              </w:rPr>
              <w:sym w:font="Symbol" w:char="F0D6"/>
            </w:r>
          </w:p>
        </w:tc>
      </w:tr>
      <w:tr w:rsidR="00EC1CD0" w:rsidRPr="00CE49EA" w:rsidTr="00461E97">
        <w:trPr>
          <w:gridBefore w:val="1"/>
          <w:gridAfter w:val="1"/>
          <w:wBefore w:w="13" w:type="pct"/>
          <w:wAfter w:w="6" w:type="pct"/>
          <w:trHeight w:val="105"/>
        </w:trPr>
        <w:tc>
          <w:tcPr>
            <w:tcW w:w="4981" w:type="pct"/>
            <w:gridSpan w:val="7"/>
            <w:tcBorders>
              <w:top w:val="single" w:sz="6" w:space="0" w:color="auto"/>
              <w:left w:val="single" w:sz="6" w:space="0" w:color="auto"/>
              <w:bottom w:val="nil"/>
            </w:tcBorders>
            <w:shd w:val="clear" w:color="auto" w:fill="auto"/>
            <w:vAlign w:val="center"/>
          </w:tcPr>
          <w:p w:rsidR="0090321B" w:rsidRPr="00CE49EA" w:rsidRDefault="00C7651E" w:rsidP="00DC2E6D">
            <w:pPr>
              <w:ind w:left="57" w:firstLine="37"/>
              <w:jc w:val="both"/>
              <w:rPr>
                <w:rFonts w:ascii="Times New Roman" w:hAnsi="Times New Roman"/>
                <w:bCs/>
                <w:color w:val="000000"/>
                <w:sz w:val="20"/>
                <w:szCs w:val="20"/>
              </w:rPr>
            </w:pPr>
            <w:r w:rsidRPr="00CE49EA">
              <w:rPr>
                <w:rFonts w:ascii="Times New Roman" w:hAnsi="Times New Roman"/>
                <w:b/>
                <w:bCs/>
                <w:i/>
                <w:color w:val="000000"/>
                <w:sz w:val="20"/>
                <w:szCs w:val="20"/>
              </w:rPr>
              <w:t>Skaidrojums:</w:t>
            </w:r>
            <w:r w:rsidRPr="00CE49EA">
              <w:rPr>
                <w:rFonts w:ascii="Times New Roman" w:hAnsi="Times New Roman"/>
                <w:bCs/>
                <w:color w:val="000000"/>
                <w:sz w:val="20"/>
                <w:szCs w:val="20"/>
              </w:rPr>
              <w:t xml:space="preserve"> d</w:t>
            </w:r>
            <w:r w:rsidR="004A3FA8" w:rsidRPr="00CE49EA">
              <w:rPr>
                <w:rFonts w:ascii="Times New Roman" w:hAnsi="Times New Roman"/>
                <w:bCs/>
                <w:color w:val="000000"/>
                <w:sz w:val="20"/>
                <w:szCs w:val="20"/>
              </w:rPr>
              <w:t>arbības rezul</w:t>
            </w:r>
            <w:r w:rsidR="00054729" w:rsidRPr="00CE49EA">
              <w:rPr>
                <w:rFonts w:ascii="Times New Roman" w:hAnsi="Times New Roman"/>
                <w:bCs/>
                <w:color w:val="000000"/>
                <w:sz w:val="20"/>
                <w:szCs w:val="20"/>
              </w:rPr>
              <w:t>tatīvajā radītājā iek</w:t>
            </w:r>
            <w:r w:rsidR="004A3FA8" w:rsidRPr="00CE49EA">
              <w:rPr>
                <w:rFonts w:ascii="Times New Roman" w:hAnsi="Times New Roman"/>
                <w:bCs/>
                <w:color w:val="000000"/>
                <w:sz w:val="20"/>
                <w:szCs w:val="20"/>
              </w:rPr>
              <w:t>ļauta informācija tikai par apmā</w:t>
            </w:r>
            <w:r w:rsidR="00655588" w:rsidRPr="00CE49EA">
              <w:rPr>
                <w:rFonts w:ascii="Times New Roman" w:hAnsi="Times New Roman"/>
                <w:bCs/>
                <w:color w:val="000000"/>
                <w:sz w:val="20"/>
                <w:szCs w:val="20"/>
              </w:rPr>
              <w:t>cību semināriem ieslodzījuma</w:t>
            </w:r>
            <w:r w:rsidR="00054729" w:rsidRPr="00CE49EA">
              <w:rPr>
                <w:rFonts w:ascii="Times New Roman" w:hAnsi="Times New Roman"/>
                <w:bCs/>
                <w:color w:val="000000"/>
                <w:sz w:val="20"/>
                <w:szCs w:val="20"/>
              </w:rPr>
              <w:t xml:space="preserve"> vietu personālam, līdz</w:t>
            </w:r>
            <w:r w:rsidRPr="00CE49EA">
              <w:rPr>
                <w:rFonts w:ascii="Times New Roman" w:hAnsi="Times New Roman"/>
                <w:bCs/>
                <w:color w:val="000000"/>
                <w:sz w:val="20"/>
                <w:szCs w:val="20"/>
              </w:rPr>
              <w:t xml:space="preserve"> ar to rezultāts atspoguļo tikai daļu </w:t>
            </w:r>
            <w:r w:rsidR="002F6F7D" w:rsidRPr="00CE49EA">
              <w:rPr>
                <w:rFonts w:ascii="Times New Roman" w:hAnsi="Times New Roman"/>
                <w:bCs/>
                <w:color w:val="000000"/>
                <w:sz w:val="20"/>
                <w:szCs w:val="20"/>
              </w:rPr>
              <w:t>no darbības rādītājā definēt</w:t>
            </w:r>
            <w:r w:rsidR="00F02C49" w:rsidRPr="00CE49EA">
              <w:rPr>
                <w:rFonts w:ascii="Times New Roman" w:hAnsi="Times New Roman"/>
                <w:bCs/>
                <w:color w:val="000000"/>
                <w:sz w:val="20"/>
                <w:szCs w:val="20"/>
              </w:rPr>
              <w:t>ā</w:t>
            </w:r>
            <w:r w:rsidR="002F6F7D" w:rsidRPr="00CE49EA">
              <w:rPr>
                <w:rFonts w:ascii="Times New Roman" w:hAnsi="Times New Roman"/>
                <w:bCs/>
                <w:color w:val="000000"/>
                <w:sz w:val="20"/>
                <w:szCs w:val="20"/>
              </w:rPr>
              <w:t xml:space="preserve"> </w:t>
            </w:r>
            <w:r w:rsidR="00F02C49" w:rsidRPr="00CE49EA">
              <w:rPr>
                <w:rFonts w:ascii="Times New Roman" w:hAnsi="Times New Roman"/>
                <w:bCs/>
                <w:color w:val="000000"/>
                <w:sz w:val="20"/>
                <w:szCs w:val="20"/>
              </w:rPr>
              <w:t>tvēruma</w:t>
            </w:r>
            <w:r w:rsidR="00054729" w:rsidRPr="00CE49EA">
              <w:rPr>
                <w:rFonts w:ascii="Times New Roman" w:hAnsi="Times New Roman"/>
                <w:bCs/>
                <w:color w:val="000000"/>
                <w:sz w:val="20"/>
                <w:szCs w:val="20"/>
              </w:rPr>
              <w:t>. HPP un NVO apmācību skaits nav zināms, jo šādi dati netiek regulār</w:t>
            </w:r>
            <w:r w:rsidR="004A3FA8" w:rsidRPr="00CE49EA">
              <w:rPr>
                <w:rFonts w:ascii="Times New Roman" w:hAnsi="Times New Roman"/>
                <w:bCs/>
                <w:color w:val="000000"/>
                <w:sz w:val="20"/>
                <w:szCs w:val="20"/>
              </w:rPr>
              <w:t>i apkopoti. SPKC ziņo, ka 2012</w:t>
            </w:r>
            <w:r w:rsidR="00054729" w:rsidRPr="00CE49EA">
              <w:rPr>
                <w:rFonts w:ascii="Times New Roman" w:hAnsi="Times New Roman"/>
                <w:bCs/>
                <w:color w:val="000000"/>
                <w:sz w:val="20"/>
                <w:szCs w:val="20"/>
              </w:rPr>
              <w:t>.-</w:t>
            </w:r>
            <w:proofErr w:type="gramStart"/>
            <w:r w:rsidR="00054729" w:rsidRPr="00CE49EA">
              <w:rPr>
                <w:rFonts w:ascii="Times New Roman" w:hAnsi="Times New Roman"/>
                <w:bCs/>
                <w:color w:val="000000"/>
                <w:sz w:val="20"/>
                <w:szCs w:val="20"/>
              </w:rPr>
              <w:t>2013.gadā</w:t>
            </w:r>
            <w:proofErr w:type="gramEnd"/>
            <w:r w:rsidR="00054729" w:rsidRPr="00CE49EA">
              <w:rPr>
                <w:rFonts w:ascii="Times New Roman" w:hAnsi="Times New Roman"/>
                <w:bCs/>
                <w:color w:val="000000"/>
                <w:sz w:val="20"/>
                <w:szCs w:val="20"/>
              </w:rPr>
              <w:t xml:space="preserve"> par </w:t>
            </w:r>
            <w:r w:rsidR="002F6F7D" w:rsidRPr="00CE49EA">
              <w:rPr>
                <w:rFonts w:ascii="Times New Roman" w:hAnsi="Times New Roman"/>
                <w:bCs/>
                <w:color w:val="000000"/>
                <w:sz w:val="20"/>
                <w:szCs w:val="20"/>
              </w:rPr>
              <w:t xml:space="preserve">narkotiku </w:t>
            </w:r>
            <w:r w:rsidR="004A3FA8" w:rsidRPr="00CE49EA">
              <w:rPr>
                <w:rFonts w:ascii="Times New Roman" w:hAnsi="Times New Roman"/>
                <w:bCs/>
                <w:color w:val="000000"/>
                <w:sz w:val="20"/>
                <w:szCs w:val="20"/>
              </w:rPr>
              <w:t>pā</w:t>
            </w:r>
            <w:r w:rsidR="00054729" w:rsidRPr="00CE49EA">
              <w:rPr>
                <w:rFonts w:ascii="Times New Roman" w:hAnsi="Times New Roman"/>
                <w:bCs/>
                <w:color w:val="000000"/>
                <w:sz w:val="20"/>
                <w:szCs w:val="20"/>
              </w:rPr>
              <w:t>rdozē</w:t>
            </w:r>
            <w:r w:rsidR="00422C18" w:rsidRPr="00CE49EA">
              <w:rPr>
                <w:rFonts w:ascii="Times New Roman" w:hAnsi="Times New Roman"/>
                <w:bCs/>
                <w:color w:val="000000"/>
                <w:sz w:val="20"/>
                <w:szCs w:val="20"/>
              </w:rPr>
              <w:t xml:space="preserve">šanu apmācīti 7 HPP darbinieki </w:t>
            </w:r>
            <w:r w:rsidR="00054729" w:rsidRPr="00CE49EA">
              <w:rPr>
                <w:rFonts w:ascii="Times New Roman" w:hAnsi="Times New Roman"/>
                <w:bCs/>
                <w:color w:val="000000"/>
                <w:sz w:val="20"/>
                <w:szCs w:val="20"/>
              </w:rPr>
              <w:t>(detalizētāk skat.</w:t>
            </w:r>
            <w:r w:rsidR="008D016E" w:rsidRPr="00CE49EA">
              <w:rPr>
                <w:rFonts w:ascii="Times New Roman" w:hAnsi="Times New Roman"/>
                <w:bCs/>
                <w:color w:val="000000"/>
                <w:sz w:val="20"/>
                <w:szCs w:val="20"/>
              </w:rPr>
              <w:t xml:space="preserve"> </w:t>
            </w:r>
            <w:r w:rsidR="00054729" w:rsidRPr="00CE49EA">
              <w:rPr>
                <w:rFonts w:ascii="Times New Roman" w:hAnsi="Times New Roman"/>
                <w:bCs/>
                <w:color w:val="000000"/>
                <w:sz w:val="20"/>
                <w:szCs w:val="20"/>
              </w:rPr>
              <w:t>1.pielikuma 21.uzdevumā).</w:t>
            </w:r>
          </w:p>
        </w:tc>
      </w:tr>
      <w:tr w:rsidR="009A014C" w:rsidRPr="00CE49EA" w:rsidTr="00461E97">
        <w:trPr>
          <w:gridBefore w:val="1"/>
          <w:gridAfter w:val="1"/>
          <w:wBefore w:w="13" w:type="pct"/>
          <w:wAfter w:w="6" w:type="pct"/>
          <w:trHeight w:val="105"/>
        </w:trPr>
        <w:tc>
          <w:tcPr>
            <w:tcW w:w="4981" w:type="pct"/>
            <w:gridSpan w:val="7"/>
            <w:tcBorders>
              <w:top w:val="single" w:sz="6" w:space="0" w:color="auto"/>
              <w:left w:val="single" w:sz="6" w:space="0" w:color="auto"/>
              <w:bottom w:val="nil"/>
            </w:tcBorders>
            <w:shd w:val="pct10" w:color="auto" w:fill="auto"/>
            <w:vAlign w:val="center"/>
          </w:tcPr>
          <w:p w:rsidR="009A014C" w:rsidRPr="00CE49EA" w:rsidRDefault="009A014C" w:rsidP="00DC2E6D">
            <w:pPr>
              <w:ind w:left="57" w:firstLine="37"/>
              <w:rPr>
                <w:rFonts w:ascii="Times New Roman" w:hAnsi="Times New Roman"/>
                <w:sz w:val="20"/>
                <w:szCs w:val="20"/>
              </w:rPr>
            </w:pPr>
            <w:r w:rsidRPr="00CE49EA">
              <w:rPr>
                <w:rFonts w:ascii="Times New Roman" w:hAnsi="Times New Roman"/>
                <w:b/>
                <w:bCs/>
                <w:i/>
                <w:color w:val="000000"/>
                <w:sz w:val="20"/>
                <w:szCs w:val="20"/>
              </w:rPr>
              <w:t>Darbības rezultāts B4:</w:t>
            </w:r>
            <w:r w:rsidRPr="00CE49EA">
              <w:rPr>
                <w:rFonts w:ascii="Times New Roman" w:hAnsi="Times New Roman"/>
                <w:i/>
                <w:color w:val="000000"/>
                <w:sz w:val="20"/>
                <w:szCs w:val="20"/>
              </w:rPr>
              <w:t> </w:t>
            </w:r>
            <w:r w:rsidRPr="00CE49EA">
              <w:rPr>
                <w:rFonts w:ascii="Times New Roman" w:hAnsi="Times New Roman"/>
                <w:bCs/>
                <w:sz w:val="20"/>
                <w:szCs w:val="20"/>
              </w:rPr>
              <w:t xml:space="preserve"> nodrošināts narkotiku atkarīgo personu medicīniskās rehabilitācijas programmu pieejamības noturīgums</w:t>
            </w:r>
          </w:p>
        </w:tc>
      </w:tr>
      <w:tr w:rsidR="009A014C" w:rsidRPr="00CE49EA" w:rsidTr="00332E53">
        <w:trPr>
          <w:gridBefore w:val="1"/>
          <w:gridAfter w:val="1"/>
          <w:wBefore w:w="13" w:type="pct"/>
          <w:wAfter w:w="6" w:type="pct"/>
          <w:trHeight w:val="105"/>
        </w:trPr>
        <w:tc>
          <w:tcPr>
            <w:tcW w:w="1882"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jc w:val="both"/>
              <w:rPr>
                <w:rFonts w:ascii="Times New Roman" w:hAnsi="Times New Roman"/>
                <w:sz w:val="20"/>
                <w:szCs w:val="20"/>
              </w:rPr>
            </w:pPr>
            <w:r w:rsidRPr="00CE49EA">
              <w:rPr>
                <w:rFonts w:ascii="Times New Roman" w:hAnsi="Times New Roman"/>
                <w:bCs/>
                <w:color w:val="000000"/>
                <w:sz w:val="20"/>
                <w:szCs w:val="20"/>
              </w:rPr>
              <w:t>1.</w:t>
            </w:r>
            <w:r w:rsidR="00ED54D6" w:rsidRPr="00CE49EA">
              <w:rPr>
                <w:rFonts w:ascii="Times New Roman" w:hAnsi="Times New Roman"/>
                <w:bCs/>
                <w:color w:val="000000"/>
                <w:sz w:val="20"/>
                <w:szCs w:val="20"/>
              </w:rPr>
              <w:t xml:space="preserve"> </w:t>
            </w:r>
            <w:r w:rsidRPr="00CE49EA">
              <w:rPr>
                <w:rFonts w:ascii="Times New Roman" w:hAnsi="Times New Roman"/>
                <w:bCs/>
                <w:color w:val="000000"/>
                <w:sz w:val="20"/>
                <w:szCs w:val="20"/>
              </w:rPr>
              <w:t xml:space="preserve">Narkotiku atkarīgajām personām pieejamo medicīniskās rehabilitācijas </w:t>
            </w:r>
            <w:r w:rsidRPr="00CE49EA">
              <w:rPr>
                <w:rFonts w:ascii="Times New Roman" w:hAnsi="Times New Roman"/>
                <w:bCs/>
                <w:color w:val="000000"/>
                <w:sz w:val="20"/>
                <w:szCs w:val="20"/>
              </w:rPr>
              <w:lastRenderedPageBreak/>
              <w:t>programmu skaits</w:t>
            </w:r>
            <w:r w:rsidRPr="00CE49EA">
              <w:rPr>
                <w:rFonts w:ascii="Times New Roman" w:hAnsi="Times New Roman"/>
                <w:i/>
                <w:color w:val="000000"/>
                <w:sz w:val="20"/>
                <w:szCs w:val="20"/>
              </w:rPr>
              <w:t xml:space="preserve"> /</w:t>
            </w:r>
            <w:r w:rsidRPr="00CE49EA">
              <w:rPr>
                <w:rFonts w:ascii="Times New Roman" w:hAnsi="Times New Roman"/>
                <w:sz w:val="20"/>
                <w:szCs w:val="20"/>
              </w:rPr>
              <w:t xml:space="preserve"> pilnu programmu izgājušo personu īpatsvars</w:t>
            </w:r>
            <w:r w:rsidR="00680154" w:rsidRPr="00CE49EA">
              <w:rPr>
                <w:rFonts w:ascii="Times New Roman" w:hAnsi="Times New Roman"/>
                <w:sz w:val="20"/>
                <w:szCs w:val="20"/>
              </w:rPr>
              <w:t xml:space="preserve"> (Avots: VM)</w:t>
            </w:r>
          </w:p>
        </w:tc>
        <w:tc>
          <w:tcPr>
            <w:tcW w:w="679"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lastRenderedPageBreak/>
              <w:t>7 (4,3%)</w:t>
            </w:r>
          </w:p>
        </w:tc>
        <w:tc>
          <w:tcPr>
            <w:tcW w:w="755"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7 (4,3%)</w:t>
            </w:r>
          </w:p>
        </w:tc>
        <w:tc>
          <w:tcPr>
            <w:tcW w:w="801" w:type="pct"/>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6 (4,2%)</w:t>
            </w:r>
          </w:p>
        </w:tc>
        <w:tc>
          <w:tcPr>
            <w:tcW w:w="864" w:type="pct"/>
            <w:gridSpan w:val="3"/>
            <w:tcBorders>
              <w:top w:val="single" w:sz="6" w:space="0" w:color="auto"/>
              <w:left w:val="single" w:sz="4" w:space="0" w:color="auto"/>
              <w:bottom w:val="single" w:sz="6"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b/>
                <w:color w:val="0070C0"/>
                <w:sz w:val="20"/>
                <w:szCs w:val="20"/>
              </w:rPr>
              <w:sym w:font="Symbol" w:char="F0D6"/>
            </w:r>
            <w:r w:rsidRPr="00CE49EA">
              <w:rPr>
                <w:rFonts w:ascii="Times New Roman" w:hAnsi="Times New Roman"/>
                <w:b/>
                <w:color w:val="0070C0"/>
                <w:sz w:val="20"/>
                <w:szCs w:val="20"/>
              </w:rPr>
              <w:t xml:space="preserve"> </w:t>
            </w:r>
            <w:r w:rsidR="00EA5A42" w:rsidRPr="00CE49EA">
              <w:rPr>
                <w:rFonts w:ascii="Times New Roman" w:hAnsi="Times New Roman"/>
                <w:b/>
                <w:color w:val="000000" w:themeColor="text1"/>
                <w:sz w:val="20"/>
                <w:szCs w:val="20"/>
              </w:rPr>
              <w:t>/</w:t>
            </w:r>
            <w:r w:rsidR="00EA5A42" w:rsidRPr="00CE49EA">
              <w:rPr>
                <w:rFonts w:ascii="Times New Roman" w:hAnsi="Times New Roman"/>
                <w:b/>
                <w:color w:val="FF0000"/>
                <w:sz w:val="20"/>
                <w:szCs w:val="20"/>
              </w:rPr>
              <w:sym w:font="Symbol" w:char="F0AF"/>
            </w:r>
          </w:p>
        </w:tc>
      </w:tr>
      <w:tr w:rsidR="00054729" w:rsidRPr="00CE49EA" w:rsidTr="00054729">
        <w:trPr>
          <w:trHeight w:val="242"/>
        </w:trPr>
        <w:tc>
          <w:tcPr>
            <w:tcW w:w="5000" w:type="pct"/>
            <w:gridSpan w:val="9"/>
            <w:tcBorders>
              <w:top w:val="single" w:sz="6" w:space="0" w:color="auto"/>
              <w:left w:val="single" w:sz="6" w:space="0" w:color="auto"/>
              <w:bottom w:val="single" w:sz="4" w:space="0" w:color="auto"/>
            </w:tcBorders>
            <w:shd w:val="clear" w:color="auto" w:fill="FFFFFF" w:themeFill="background1"/>
            <w:vAlign w:val="center"/>
          </w:tcPr>
          <w:p w:rsidR="0090321B" w:rsidRPr="00CE49EA" w:rsidRDefault="00422C18" w:rsidP="00DC2E6D">
            <w:pPr>
              <w:ind w:left="57" w:firstLine="37"/>
              <w:jc w:val="both"/>
              <w:rPr>
                <w:rFonts w:ascii="Times New Roman" w:hAnsi="Times New Roman"/>
                <w:sz w:val="20"/>
                <w:szCs w:val="20"/>
              </w:rPr>
            </w:pPr>
            <w:r w:rsidRPr="00CE49EA">
              <w:rPr>
                <w:rFonts w:ascii="Times New Roman" w:hAnsi="Times New Roman"/>
                <w:b/>
                <w:i/>
                <w:sz w:val="20"/>
                <w:szCs w:val="20"/>
                <w:lang w:eastAsia="lv-LV"/>
              </w:rPr>
              <w:lastRenderedPageBreak/>
              <w:t>Skaidrojums</w:t>
            </w:r>
            <w:r w:rsidRPr="00CE49EA">
              <w:rPr>
                <w:rFonts w:ascii="Times New Roman" w:hAnsi="Times New Roman"/>
                <w:sz w:val="20"/>
                <w:szCs w:val="20"/>
                <w:lang w:eastAsia="lv-LV"/>
              </w:rPr>
              <w:t xml:space="preserve">: </w:t>
            </w:r>
            <w:r w:rsidR="000B3065" w:rsidRPr="00CE49EA">
              <w:rPr>
                <w:rFonts w:ascii="Times New Roman" w:hAnsi="Times New Roman"/>
                <w:sz w:val="20"/>
                <w:szCs w:val="20"/>
              </w:rPr>
              <w:t>r</w:t>
            </w:r>
            <w:r w:rsidR="004A3FA8" w:rsidRPr="00CE49EA">
              <w:rPr>
                <w:rFonts w:ascii="Times New Roman" w:hAnsi="Times New Roman"/>
                <w:sz w:val="20"/>
                <w:szCs w:val="20"/>
              </w:rPr>
              <w:t>ezul</w:t>
            </w:r>
            <w:r w:rsidR="00054729" w:rsidRPr="00CE49EA">
              <w:rPr>
                <w:rFonts w:ascii="Times New Roman" w:hAnsi="Times New Roman"/>
                <w:sz w:val="20"/>
                <w:szCs w:val="20"/>
              </w:rPr>
              <w:t>tātu var uz</w:t>
            </w:r>
            <w:r w:rsidR="004A3FA8" w:rsidRPr="00CE49EA">
              <w:rPr>
                <w:rFonts w:ascii="Times New Roman" w:hAnsi="Times New Roman"/>
                <w:sz w:val="20"/>
                <w:szCs w:val="20"/>
              </w:rPr>
              <w:t>s</w:t>
            </w:r>
            <w:r w:rsidR="00054729" w:rsidRPr="00CE49EA">
              <w:rPr>
                <w:rFonts w:ascii="Times New Roman" w:hAnsi="Times New Roman"/>
                <w:sz w:val="20"/>
                <w:szCs w:val="20"/>
              </w:rPr>
              <w:t xml:space="preserve">katīt par </w:t>
            </w:r>
            <w:r w:rsidR="00F02C49" w:rsidRPr="00CE49EA">
              <w:rPr>
                <w:rFonts w:ascii="Times New Roman" w:hAnsi="Times New Roman"/>
                <w:sz w:val="20"/>
                <w:szCs w:val="20"/>
              </w:rPr>
              <w:t>sasniegtu</w:t>
            </w:r>
            <w:r w:rsidR="006E6EA1" w:rsidRPr="00CE49EA">
              <w:rPr>
                <w:rFonts w:ascii="Times New Roman" w:hAnsi="Times New Roman"/>
                <w:sz w:val="20"/>
                <w:szCs w:val="20"/>
              </w:rPr>
              <w:t>, bet jāņem vērā, ka būtu jānodrošina pieejamāku medicīnisko rehabilitāciju, kā arī uzdevuma izpildes laikā konstatēts, ka krities klientu skaits, tādēļ uzdevuma īstenošana norādīta kā daļēji izpildīta, lai gan rezultatīvais rādītājs statistiski ir sasniegts.</w:t>
            </w:r>
          </w:p>
        </w:tc>
      </w:tr>
      <w:tr w:rsidR="009A014C" w:rsidRPr="00CE49EA" w:rsidTr="00A955A8">
        <w:trPr>
          <w:trHeight w:val="242"/>
        </w:trPr>
        <w:tc>
          <w:tcPr>
            <w:tcW w:w="5000" w:type="pct"/>
            <w:gridSpan w:val="9"/>
            <w:tcBorders>
              <w:top w:val="single" w:sz="6" w:space="0" w:color="auto"/>
              <w:left w:val="single" w:sz="6" w:space="0" w:color="auto"/>
              <w:bottom w:val="single" w:sz="4" w:space="0" w:color="auto"/>
            </w:tcBorders>
            <w:shd w:val="pct10" w:color="auto" w:fill="auto"/>
            <w:vAlign w:val="center"/>
          </w:tcPr>
          <w:p w:rsidR="009A014C" w:rsidRPr="00CE49EA" w:rsidRDefault="009A014C" w:rsidP="00DC2E6D">
            <w:pPr>
              <w:ind w:left="57" w:firstLine="37"/>
              <w:rPr>
                <w:rFonts w:ascii="Times New Roman" w:hAnsi="Times New Roman"/>
                <w:sz w:val="20"/>
                <w:szCs w:val="20"/>
              </w:rPr>
            </w:pPr>
            <w:r w:rsidRPr="00CE49EA">
              <w:rPr>
                <w:rFonts w:ascii="Times New Roman" w:hAnsi="Times New Roman"/>
                <w:b/>
                <w:i/>
                <w:sz w:val="20"/>
                <w:szCs w:val="20"/>
              </w:rPr>
              <w:t>Darbības rezultāts B5:</w:t>
            </w:r>
            <w:r w:rsidRPr="00CE49EA">
              <w:rPr>
                <w:rFonts w:ascii="Times New Roman" w:hAnsi="Times New Roman"/>
                <w:sz w:val="20"/>
                <w:szCs w:val="20"/>
              </w:rPr>
              <w:t xml:space="preserve"> uzlabots narkotiku lietotājiem sniegto veselības aprūpes pakalpojumu klāsts</w:t>
            </w:r>
          </w:p>
        </w:tc>
      </w:tr>
      <w:tr w:rsidR="009A014C" w:rsidRPr="00CE49EA" w:rsidTr="00332E53">
        <w:trPr>
          <w:trHeight w:val="483"/>
        </w:trPr>
        <w:tc>
          <w:tcPr>
            <w:tcW w:w="1895"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9A014C" w:rsidRPr="00CE49EA" w:rsidRDefault="009A014C" w:rsidP="00DC2E6D">
            <w:pPr>
              <w:ind w:left="57"/>
              <w:jc w:val="both"/>
              <w:rPr>
                <w:rFonts w:ascii="Times New Roman" w:hAnsi="Times New Roman"/>
                <w:sz w:val="20"/>
                <w:szCs w:val="20"/>
              </w:rPr>
            </w:pPr>
            <w:r w:rsidRPr="00CE49EA">
              <w:rPr>
                <w:rFonts w:ascii="Times New Roman" w:hAnsi="Times New Roman"/>
                <w:sz w:val="20"/>
                <w:szCs w:val="20"/>
              </w:rPr>
              <w:t>1. Ambulatori un stacionāri pirmreizēji ārstēto pacientu skaits</w:t>
            </w:r>
            <w:r w:rsidR="00680154" w:rsidRPr="00CE49EA">
              <w:rPr>
                <w:rFonts w:ascii="Times New Roman" w:hAnsi="Times New Roman"/>
                <w:sz w:val="20"/>
                <w:szCs w:val="20"/>
              </w:rPr>
              <w:t xml:space="preserve"> (Avots: SPKC)</w:t>
            </w:r>
          </w:p>
        </w:tc>
        <w:tc>
          <w:tcPr>
            <w:tcW w:w="679" w:type="pct"/>
            <w:tcBorders>
              <w:top w:val="single" w:sz="6" w:space="0" w:color="auto"/>
              <w:left w:val="single" w:sz="6" w:space="0" w:color="auto"/>
              <w:bottom w:val="single" w:sz="4" w:space="0" w:color="auto"/>
              <w:right w:val="single" w:sz="6"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474</w:t>
            </w:r>
          </w:p>
        </w:tc>
        <w:tc>
          <w:tcPr>
            <w:tcW w:w="755" w:type="pct"/>
            <w:tcBorders>
              <w:top w:val="single" w:sz="6" w:space="0" w:color="auto"/>
              <w:left w:val="single" w:sz="6" w:space="0" w:color="auto"/>
              <w:bottom w:val="single" w:sz="4" w:space="0" w:color="auto"/>
              <w:right w:val="single" w:sz="6"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 xml:space="preserve">+20% </w:t>
            </w:r>
          </w:p>
          <w:p w:rsidR="000B3065" w:rsidRPr="00CE49EA" w:rsidRDefault="000B3065" w:rsidP="00DC2E6D">
            <w:pPr>
              <w:ind w:left="57" w:firstLine="37"/>
              <w:jc w:val="center"/>
              <w:rPr>
                <w:rFonts w:ascii="Times New Roman" w:hAnsi="Times New Roman"/>
                <w:sz w:val="20"/>
                <w:szCs w:val="20"/>
              </w:rPr>
            </w:pPr>
            <w:r w:rsidRPr="00CE49EA">
              <w:rPr>
                <w:rFonts w:ascii="Times New Roman" w:hAnsi="Times New Roman"/>
                <w:sz w:val="20"/>
                <w:szCs w:val="20"/>
              </w:rPr>
              <w:t>(569)</w:t>
            </w:r>
          </w:p>
        </w:tc>
        <w:tc>
          <w:tcPr>
            <w:tcW w:w="810"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0B3065" w:rsidRPr="00CE49EA" w:rsidRDefault="000B3065" w:rsidP="00DC2E6D">
            <w:pPr>
              <w:ind w:left="57" w:firstLine="37"/>
              <w:jc w:val="center"/>
              <w:rPr>
                <w:rFonts w:ascii="Times New Roman" w:hAnsi="Times New Roman"/>
                <w:sz w:val="20"/>
                <w:szCs w:val="20"/>
              </w:rPr>
            </w:pPr>
            <w:r w:rsidRPr="00CE49EA">
              <w:rPr>
                <w:rFonts w:ascii="Times New Roman" w:hAnsi="Times New Roman"/>
                <w:sz w:val="20"/>
                <w:szCs w:val="20"/>
              </w:rPr>
              <w:t>432</w:t>
            </w:r>
          </w:p>
          <w:p w:rsidR="009A014C" w:rsidRPr="00CE49EA" w:rsidRDefault="000B3065" w:rsidP="00DC2E6D">
            <w:pPr>
              <w:ind w:left="57" w:firstLine="37"/>
              <w:jc w:val="center"/>
              <w:rPr>
                <w:rFonts w:ascii="Times New Roman" w:hAnsi="Times New Roman"/>
                <w:sz w:val="20"/>
                <w:szCs w:val="20"/>
              </w:rPr>
            </w:pPr>
            <w:r w:rsidRPr="00CE49EA">
              <w:rPr>
                <w:rFonts w:ascii="Times New Roman" w:hAnsi="Times New Roman"/>
                <w:sz w:val="20"/>
                <w:szCs w:val="20"/>
              </w:rPr>
              <w:t>(-8</w:t>
            </w:r>
            <w:r w:rsidR="00332E53" w:rsidRPr="00CE49EA">
              <w:rPr>
                <w:rFonts w:ascii="Times New Roman" w:hAnsi="Times New Roman"/>
                <w:sz w:val="20"/>
                <w:szCs w:val="20"/>
              </w:rPr>
              <w:t xml:space="preserve">,8% salīdzinājumā ar </w:t>
            </w:r>
            <w:proofErr w:type="gramStart"/>
            <w:r w:rsidR="00332E53" w:rsidRPr="00CE49EA">
              <w:rPr>
                <w:rFonts w:ascii="Times New Roman" w:hAnsi="Times New Roman"/>
                <w:sz w:val="20"/>
                <w:szCs w:val="20"/>
              </w:rPr>
              <w:t>2009.gadu</w:t>
            </w:r>
            <w:proofErr w:type="gramEnd"/>
            <w:r w:rsidR="00332E53" w:rsidRPr="00CE49EA">
              <w:rPr>
                <w:rFonts w:ascii="Times New Roman" w:hAnsi="Times New Roman"/>
                <w:sz w:val="20"/>
                <w:szCs w:val="20"/>
              </w:rPr>
              <w:t>)</w:t>
            </w:r>
          </w:p>
        </w:tc>
        <w:tc>
          <w:tcPr>
            <w:tcW w:w="861" w:type="pct"/>
            <w:gridSpan w:val="3"/>
            <w:tcBorders>
              <w:top w:val="single" w:sz="6" w:space="0" w:color="auto"/>
              <w:left w:val="single" w:sz="6" w:space="0" w:color="auto"/>
              <w:bottom w:val="single" w:sz="4" w:space="0" w:color="auto"/>
            </w:tcBorders>
            <w:shd w:val="clear" w:color="auto" w:fill="auto"/>
            <w:vAlign w:val="center"/>
          </w:tcPr>
          <w:p w:rsidR="009A014C" w:rsidRPr="00CE49EA" w:rsidRDefault="009A014C" w:rsidP="00DC2E6D">
            <w:pPr>
              <w:ind w:left="57"/>
              <w:rPr>
                <w:rFonts w:ascii="Times New Roman" w:hAnsi="Times New Roman"/>
                <w:sz w:val="20"/>
                <w:szCs w:val="20"/>
              </w:rPr>
            </w:pPr>
            <w:r w:rsidRPr="00CE49EA">
              <w:rPr>
                <w:rFonts w:ascii="Times New Roman" w:hAnsi="Times New Roman"/>
                <w:b/>
                <w:color w:val="FF0000"/>
                <w:sz w:val="20"/>
                <w:szCs w:val="20"/>
              </w:rPr>
              <w:sym w:font="Symbol" w:char="F0AF"/>
            </w:r>
            <w:r w:rsidRPr="00CE49EA">
              <w:rPr>
                <w:rFonts w:ascii="Times New Roman" w:hAnsi="Times New Roman"/>
                <w:b/>
                <w:color w:val="FF0000"/>
                <w:sz w:val="20"/>
                <w:szCs w:val="20"/>
              </w:rPr>
              <w:t xml:space="preserve"> </w:t>
            </w:r>
            <w:r w:rsidR="00332E53" w:rsidRPr="00CE49EA">
              <w:rPr>
                <w:rFonts w:ascii="Times New Roman" w:hAnsi="Times New Roman"/>
                <w:sz w:val="20"/>
                <w:szCs w:val="20"/>
              </w:rPr>
              <w:t>(-24,1</w:t>
            </w:r>
            <w:r w:rsidRPr="00CE49EA">
              <w:rPr>
                <w:rFonts w:ascii="Times New Roman" w:hAnsi="Times New Roman"/>
                <w:sz w:val="20"/>
                <w:szCs w:val="20"/>
              </w:rPr>
              <w:t>% no prognozētā)</w:t>
            </w:r>
          </w:p>
          <w:p w:rsidR="009A014C" w:rsidRPr="00CE49EA" w:rsidRDefault="009A014C" w:rsidP="00DC2E6D">
            <w:pPr>
              <w:ind w:left="57" w:firstLine="37"/>
              <w:jc w:val="center"/>
              <w:rPr>
                <w:rFonts w:ascii="Times New Roman" w:hAnsi="Times New Roman"/>
                <w:sz w:val="20"/>
                <w:szCs w:val="20"/>
              </w:rPr>
            </w:pPr>
          </w:p>
        </w:tc>
      </w:tr>
      <w:tr w:rsidR="009A014C" w:rsidRPr="00CE49EA" w:rsidTr="00332E53">
        <w:trPr>
          <w:trHeight w:val="562"/>
        </w:trPr>
        <w:tc>
          <w:tcPr>
            <w:tcW w:w="1895" w:type="pct"/>
            <w:gridSpan w:val="2"/>
            <w:tcBorders>
              <w:top w:val="single" w:sz="4" w:space="0" w:color="auto"/>
              <w:left w:val="single" w:sz="6" w:space="0" w:color="auto"/>
              <w:bottom w:val="nil"/>
              <w:right w:val="single" w:sz="6" w:space="0" w:color="auto"/>
            </w:tcBorders>
            <w:shd w:val="clear" w:color="auto" w:fill="auto"/>
            <w:vAlign w:val="center"/>
          </w:tcPr>
          <w:p w:rsidR="009A014C" w:rsidRPr="00CE49EA" w:rsidRDefault="009A014C" w:rsidP="00DC2E6D">
            <w:pPr>
              <w:ind w:left="57"/>
              <w:jc w:val="both"/>
              <w:rPr>
                <w:rFonts w:ascii="Times New Roman" w:hAnsi="Times New Roman"/>
                <w:bCs/>
                <w:i/>
                <w:sz w:val="20"/>
                <w:szCs w:val="20"/>
              </w:rPr>
            </w:pPr>
            <w:r w:rsidRPr="00CE49EA">
              <w:rPr>
                <w:rFonts w:ascii="Times New Roman" w:hAnsi="Times New Roman"/>
                <w:sz w:val="20"/>
                <w:szCs w:val="20"/>
              </w:rPr>
              <w:t>2. Gada laikā ambulatori ārstēto narkotiku lietotāju skaits</w:t>
            </w:r>
            <w:r w:rsidR="00680154" w:rsidRPr="00CE49EA">
              <w:rPr>
                <w:rFonts w:ascii="Times New Roman" w:hAnsi="Times New Roman"/>
                <w:sz w:val="20"/>
                <w:szCs w:val="20"/>
              </w:rPr>
              <w:t xml:space="preserve"> (Avots: SPKC)</w:t>
            </w:r>
          </w:p>
        </w:tc>
        <w:tc>
          <w:tcPr>
            <w:tcW w:w="679" w:type="pct"/>
            <w:tcBorders>
              <w:top w:val="single" w:sz="4"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2902</w:t>
            </w:r>
          </w:p>
        </w:tc>
        <w:tc>
          <w:tcPr>
            <w:tcW w:w="755" w:type="pct"/>
            <w:tcBorders>
              <w:top w:val="single" w:sz="4"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 xml:space="preserve">+20% </w:t>
            </w:r>
          </w:p>
          <w:p w:rsidR="00332E53" w:rsidRPr="00CE49EA" w:rsidRDefault="00332E53" w:rsidP="00DC2E6D">
            <w:pPr>
              <w:ind w:left="57" w:firstLine="37"/>
              <w:jc w:val="center"/>
              <w:rPr>
                <w:rFonts w:ascii="Times New Roman" w:hAnsi="Times New Roman"/>
                <w:sz w:val="20"/>
                <w:szCs w:val="20"/>
              </w:rPr>
            </w:pPr>
            <w:r w:rsidRPr="00CE49EA">
              <w:rPr>
                <w:rFonts w:ascii="Times New Roman" w:hAnsi="Times New Roman"/>
                <w:sz w:val="20"/>
                <w:szCs w:val="20"/>
              </w:rPr>
              <w:t>(</w:t>
            </w:r>
            <w:r w:rsidR="00CE1C95" w:rsidRPr="00CE49EA">
              <w:rPr>
                <w:rFonts w:ascii="Times New Roman" w:hAnsi="Times New Roman"/>
                <w:sz w:val="20"/>
                <w:szCs w:val="20"/>
              </w:rPr>
              <w:t xml:space="preserve">jeb </w:t>
            </w:r>
            <w:r w:rsidRPr="00CE49EA">
              <w:rPr>
                <w:rFonts w:ascii="Times New Roman" w:hAnsi="Times New Roman"/>
                <w:sz w:val="20"/>
                <w:szCs w:val="20"/>
              </w:rPr>
              <w:t>3482)</w:t>
            </w:r>
          </w:p>
        </w:tc>
        <w:tc>
          <w:tcPr>
            <w:tcW w:w="810"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9A014C" w:rsidRPr="00CE49EA" w:rsidRDefault="00DF484B" w:rsidP="00DC2E6D">
            <w:pPr>
              <w:ind w:left="57" w:firstLine="37"/>
              <w:jc w:val="center"/>
              <w:rPr>
                <w:rFonts w:ascii="Times New Roman" w:hAnsi="Times New Roman"/>
                <w:sz w:val="20"/>
                <w:szCs w:val="20"/>
              </w:rPr>
            </w:pPr>
            <w:r w:rsidRPr="00CE49EA">
              <w:rPr>
                <w:rFonts w:ascii="Times New Roman" w:hAnsi="Times New Roman"/>
                <w:sz w:val="20"/>
                <w:szCs w:val="20"/>
              </w:rPr>
              <w:t>3727 (+27</w:t>
            </w:r>
            <w:r w:rsidR="009A014C" w:rsidRPr="00CE49EA">
              <w:rPr>
                <w:rFonts w:ascii="Times New Roman" w:hAnsi="Times New Roman"/>
                <w:sz w:val="20"/>
                <w:szCs w:val="20"/>
              </w:rPr>
              <w:t xml:space="preserve">% salīdzinājumā ar </w:t>
            </w:r>
            <w:proofErr w:type="gramStart"/>
            <w:r w:rsidR="009A014C" w:rsidRPr="00CE49EA">
              <w:rPr>
                <w:rFonts w:ascii="Times New Roman" w:hAnsi="Times New Roman"/>
                <w:sz w:val="20"/>
                <w:szCs w:val="20"/>
              </w:rPr>
              <w:t>2009.gadu</w:t>
            </w:r>
            <w:proofErr w:type="gramEnd"/>
            <w:r w:rsidR="009A014C" w:rsidRPr="00CE49EA">
              <w:rPr>
                <w:rFonts w:ascii="Times New Roman" w:hAnsi="Times New Roman"/>
                <w:sz w:val="20"/>
                <w:szCs w:val="20"/>
              </w:rPr>
              <w:t>)</w:t>
            </w:r>
          </w:p>
        </w:tc>
        <w:tc>
          <w:tcPr>
            <w:tcW w:w="861" w:type="pct"/>
            <w:gridSpan w:val="3"/>
            <w:tcBorders>
              <w:top w:val="single" w:sz="4" w:space="0" w:color="auto"/>
              <w:left w:val="single" w:sz="6" w:space="0" w:color="auto"/>
              <w:bottom w:val="single" w:sz="6" w:space="0" w:color="auto"/>
            </w:tcBorders>
            <w:shd w:val="clear" w:color="auto" w:fill="auto"/>
            <w:vAlign w:val="center"/>
          </w:tcPr>
          <w:p w:rsidR="009A014C" w:rsidRPr="00CE49EA" w:rsidRDefault="009A014C" w:rsidP="00DC2E6D">
            <w:pPr>
              <w:ind w:left="57"/>
              <w:rPr>
                <w:rFonts w:ascii="Times New Roman" w:hAnsi="Times New Roman"/>
                <w:sz w:val="20"/>
                <w:szCs w:val="20"/>
              </w:rPr>
            </w:pPr>
            <w:r w:rsidRPr="00CE49EA">
              <w:rPr>
                <w:rFonts w:ascii="Times New Roman" w:hAnsi="Times New Roman"/>
                <w:b/>
                <w:color w:val="00B050"/>
                <w:sz w:val="20"/>
                <w:szCs w:val="20"/>
              </w:rPr>
              <w:sym w:font="Symbol" w:char="F0AD"/>
            </w:r>
            <w:r w:rsidR="00332E53" w:rsidRPr="00CE49EA">
              <w:rPr>
                <w:rFonts w:ascii="Times New Roman" w:hAnsi="Times New Roman"/>
                <w:sz w:val="20"/>
                <w:szCs w:val="20"/>
              </w:rPr>
              <w:t xml:space="preserve"> (+7</w:t>
            </w:r>
            <w:r w:rsidRPr="00CE49EA">
              <w:rPr>
                <w:rFonts w:ascii="Times New Roman" w:hAnsi="Times New Roman"/>
                <w:sz w:val="20"/>
                <w:szCs w:val="20"/>
              </w:rPr>
              <w:t>% no prognozētā)</w:t>
            </w:r>
          </w:p>
        </w:tc>
      </w:tr>
      <w:tr w:rsidR="009A014C" w:rsidRPr="00CE49EA" w:rsidTr="00332E53">
        <w:trPr>
          <w:trHeight w:val="502"/>
        </w:trPr>
        <w:tc>
          <w:tcPr>
            <w:tcW w:w="189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jc w:val="both"/>
              <w:rPr>
                <w:rFonts w:ascii="Times New Roman" w:hAnsi="Times New Roman"/>
                <w:sz w:val="20"/>
                <w:szCs w:val="20"/>
              </w:rPr>
            </w:pPr>
            <w:r w:rsidRPr="00CE49EA">
              <w:rPr>
                <w:rFonts w:ascii="Times New Roman" w:hAnsi="Times New Roman"/>
                <w:sz w:val="20"/>
                <w:szCs w:val="20"/>
              </w:rPr>
              <w:t>3. Gada laikā stacionāri ārstēto narkotiku lietotāju skaits</w:t>
            </w:r>
            <w:r w:rsidR="00680154" w:rsidRPr="00CE49EA">
              <w:rPr>
                <w:rFonts w:ascii="Times New Roman" w:hAnsi="Times New Roman"/>
                <w:sz w:val="20"/>
                <w:szCs w:val="20"/>
              </w:rPr>
              <w:t xml:space="preserve"> (Avots: SPKC)</w:t>
            </w:r>
          </w:p>
        </w:tc>
        <w:tc>
          <w:tcPr>
            <w:tcW w:w="679"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672</w:t>
            </w:r>
          </w:p>
        </w:tc>
        <w:tc>
          <w:tcPr>
            <w:tcW w:w="755"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 xml:space="preserve">+20% </w:t>
            </w:r>
          </w:p>
          <w:p w:rsidR="00332E53" w:rsidRPr="00CE49EA" w:rsidRDefault="00332E53" w:rsidP="00DC2E6D">
            <w:pPr>
              <w:ind w:left="57" w:firstLine="37"/>
              <w:jc w:val="center"/>
              <w:rPr>
                <w:rFonts w:ascii="Times New Roman" w:hAnsi="Times New Roman"/>
                <w:sz w:val="20"/>
                <w:szCs w:val="20"/>
              </w:rPr>
            </w:pPr>
            <w:r w:rsidRPr="00CE49EA">
              <w:rPr>
                <w:rFonts w:ascii="Times New Roman" w:hAnsi="Times New Roman"/>
                <w:sz w:val="20"/>
                <w:szCs w:val="20"/>
              </w:rPr>
              <w:t>(</w:t>
            </w:r>
            <w:r w:rsidR="00CE1C95" w:rsidRPr="00CE49EA">
              <w:rPr>
                <w:rFonts w:ascii="Times New Roman" w:hAnsi="Times New Roman"/>
                <w:sz w:val="20"/>
                <w:szCs w:val="20"/>
              </w:rPr>
              <w:t xml:space="preserve">jeb </w:t>
            </w:r>
            <w:r w:rsidRPr="00CE49EA">
              <w:rPr>
                <w:rFonts w:ascii="Times New Roman" w:hAnsi="Times New Roman"/>
                <w:sz w:val="20"/>
                <w:szCs w:val="20"/>
              </w:rPr>
              <w:t>806)</w:t>
            </w:r>
          </w:p>
        </w:tc>
        <w:tc>
          <w:tcPr>
            <w:tcW w:w="8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DF484B" w:rsidP="00DC2E6D">
            <w:pPr>
              <w:ind w:left="57" w:firstLine="37"/>
              <w:jc w:val="center"/>
              <w:rPr>
                <w:rFonts w:ascii="Times New Roman" w:hAnsi="Times New Roman"/>
                <w:sz w:val="20"/>
                <w:szCs w:val="20"/>
              </w:rPr>
            </w:pPr>
            <w:r w:rsidRPr="00CE49EA">
              <w:rPr>
                <w:rFonts w:ascii="Times New Roman" w:hAnsi="Times New Roman"/>
                <w:sz w:val="20"/>
                <w:szCs w:val="20"/>
              </w:rPr>
              <w:t>636 (- 5,3</w:t>
            </w:r>
            <w:r w:rsidR="009A014C" w:rsidRPr="00CE49EA">
              <w:rPr>
                <w:rFonts w:ascii="Times New Roman" w:hAnsi="Times New Roman"/>
                <w:sz w:val="20"/>
                <w:szCs w:val="20"/>
              </w:rPr>
              <w:t xml:space="preserve">% salīdzinot ar </w:t>
            </w:r>
            <w:proofErr w:type="gramStart"/>
            <w:r w:rsidR="009A014C" w:rsidRPr="00CE49EA">
              <w:rPr>
                <w:rFonts w:ascii="Times New Roman" w:hAnsi="Times New Roman"/>
                <w:sz w:val="20"/>
                <w:szCs w:val="20"/>
              </w:rPr>
              <w:t>2009.gadu</w:t>
            </w:r>
            <w:proofErr w:type="gramEnd"/>
            <w:r w:rsidR="009A014C" w:rsidRPr="00CE49EA">
              <w:rPr>
                <w:rFonts w:ascii="Times New Roman" w:hAnsi="Times New Roman"/>
                <w:sz w:val="20"/>
                <w:szCs w:val="20"/>
              </w:rPr>
              <w:t>)</w:t>
            </w:r>
          </w:p>
        </w:tc>
        <w:tc>
          <w:tcPr>
            <w:tcW w:w="861" w:type="pct"/>
            <w:gridSpan w:val="3"/>
            <w:tcBorders>
              <w:top w:val="single" w:sz="6" w:space="0" w:color="auto"/>
              <w:left w:val="single" w:sz="6" w:space="0" w:color="auto"/>
              <w:bottom w:val="single" w:sz="6" w:space="0" w:color="auto"/>
            </w:tcBorders>
            <w:shd w:val="clear" w:color="auto" w:fill="auto"/>
            <w:vAlign w:val="center"/>
          </w:tcPr>
          <w:p w:rsidR="009A014C" w:rsidRPr="00CE49EA" w:rsidRDefault="009A014C" w:rsidP="00DC2E6D">
            <w:pPr>
              <w:ind w:left="57"/>
              <w:rPr>
                <w:rFonts w:ascii="Times New Roman" w:hAnsi="Times New Roman"/>
                <w:sz w:val="20"/>
                <w:szCs w:val="20"/>
              </w:rPr>
            </w:pPr>
            <w:r w:rsidRPr="00CE49EA">
              <w:rPr>
                <w:rFonts w:ascii="Times New Roman" w:hAnsi="Times New Roman"/>
                <w:b/>
                <w:color w:val="FF0000"/>
                <w:sz w:val="20"/>
                <w:szCs w:val="20"/>
              </w:rPr>
              <w:sym w:font="Symbol" w:char="F0AF"/>
            </w:r>
            <w:r w:rsidR="00332E53" w:rsidRPr="00CE49EA">
              <w:rPr>
                <w:rFonts w:ascii="Times New Roman" w:hAnsi="Times New Roman"/>
                <w:sz w:val="20"/>
                <w:szCs w:val="20"/>
              </w:rPr>
              <w:t xml:space="preserve"> (-21,1</w:t>
            </w:r>
            <w:r w:rsidRPr="00CE49EA">
              <w:rPr>
                <w:rFonts w:ascii="Times New Roman" w:hAnsi="Times New Roman"/>
                <w:sz w:val="20"/>
                <w:szCs w:val="20"/>
              </w:rPr>
              <w:t>% no prognozētā)</w:t>
            </w:r>
          </w:p>
          <w:p w:rsidR="009A014C" w:rsidRPr="00CE49EA" w:rsidRDefault="009A014C" w:rsidP="00DC2E6D">
            <w:pPr>
              <w:ind w:left="57" w:firstLine="37"/>
              <w:jc w:val="center"/>
              <w:rPr>
                <w:rFonts w:ascii="Times New Roman" w:hAnsi="Times New Roman"/>
                <w:sz w:val="20"/>
                <w:szCs w:val="20"/>
              </w:rPr>
            </w:pPr>
          </w:p>
        </w:tc>
      </w:tr>
      <w:tr w:rsidR="009A014C" w:rsidRPr="00CE49EA" w:rsidTr="00332E53">
        <w:trPr>
          <w:trHeight w:val="380"/>
        </w:trPr>
        <w:tc>
          <w:tcPr>
            <w:tcW w:w="189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Del="00777694" w:rsidRDefault="009A014C" w:rsidP="00DC2E6D">
            <w:pPr>
              <w:ind w:left="57"/>
              <w:jc w:val="both"/>
              <w:rPr>
                <w:rFonts w:ascii="Times New Roman" w:hAnsi="Times New Roman"/>
                <w:bCs/>
                <w:i/>
                <w:sz w:val="20"/>
                <w:szCs w:val="20"/>
              </w:rPr>
            </w:pPr>
            <w:r w:rsidRPr="00CE49EA">
              <w:rPr>
                <w:rFonts w:ascii="Times New Roman" w:hAnsi="Times New Roman"/>
                <w:sz w:val="20"/>
                <w:szCs w:val="20"/>
              </w:rPr>
              <w:t>4. Ilgtermiņa ambulatorā un stacionārā ārstniecībā esošo narkotiku lietotāju skaits (</w:t>
            </w:r>
            <w:proofErr w:type="spellStart"/>
            <w:r w:rsidRPr="00CE49EA">
              <w:rPr>
                <w:rFonts w:ascii="Times New Roman" w:hAnsi="Times New Roman"/>
                <w:sz w:val="20"/>
                <w:szCs w:val="20"/>
              </w:rPr>
              <w:t>prevalence</w:t>
            </w:r>
            <w:proofErr w:type="spellEnd"/>
            <w:r w:rsidRPr="00CE49EA">
              <w:rPr>
                <w:rFonts w:ascii="Times New Roman" w:hAnsi="Times New Roman"/>
                <w:sz w:val="20"/>
                <w:szCs w:val="20"/>
              </w:rPr>
              <w:t>)</w:t>
            </w:r>
            <w:r w:rsidR="00680154" w:rsidRPr="00CE49EA">
              <w:rPr>
                <w:rFonts w:ascii="Times New Roman" w:hAnsi="Times New Roman"/>
                <w:sz w:val="20"/>
                <w:szCs w:val="20"/>
              </w:rPr>
              <w:t xml:space="preserve"> (Avots: SPKC)</w:t>
            </w:r>
          </w:p>
        </w:tc>
        <w:tc>
          <w:tcPr>
            <w:tcW w:w="679"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4913</w:t>
            </w:r>
          </w:p>
        </w:tc>
        <w:tc>
          <w:tcPr>
            <w:tcW w:w="755"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DC2E6D">
            <w:pPr>
              <w:ind w:left="57" w:firstLine="37"/>
              <w:jc w:val="center"/>
              <w:rPr>
                <w:rFonts w:ascii="Times New Roman" w:hAnsi="Times New Roman"/>
                <w:sz w:val="20"/>
                <w:szCs w:val="20"/>
              </w:rPr>
            </w:pPr>
            <w:r w:rsidRPr="00CE49EA">
              <w:rPr>
                <w:rFonts w:ascii="Times New Roman" w:hAnsi="Times New Roman"/>
                <w:sz w:val="20"/>
                <w:szCs w:val="20"/>
              </w:rPr>
              <w:t xml:space="preserve">+10% </w:t>
            </w:r>
          </w:p>
          <w:p w:rsidR="00DF484B" w:rsidRPr="00CE49EA" w:rsidRDefault="00DF484B" w:rsidP="00DC2E6D">
            <w:pPr>
              <w:ind w:left="57" w:firstLine="37"/>
              <w:jc w:val="center"/>
              <w:rPr>
                <w:rFonts w:ascii="Times New Roman" w:hAnsi="Times New Roman"/>
                <w:sz w:val="20"/>
                <w:szCs w:val="20"/>
              </w:rPr>
            </w:pPr>
            <w:r w:rsidRPr="00CE49EA">
              <w:rPr>
                <w:rFonts w:ascii="Times New Roman" w:hAnsi="Times New Roman"/>
                <w:sz w:val="20"/>
                <w:szCs w:val="20"/>
              </w:rPr>
              <w:t>(</w:t>
            </w:r>
            <w:r w:rsidR="00CE1C95" w:rsidRPr="00CE49EA">
              <w:rPr>
                <w:rFonts w:ascii="Times New Roman" w:hAnsi="Times New Roman"/>
                <w:sz w:val="20"/>
                <w:szCs w:val="20"/>
              </w:rPr>
              <w:t>jeb</w:t>
            </w:r>
            <w:r w:rsidR="00814244" w:rsidRPr="00CE49EA">
              <w:rPr>
                <w:rFonts w:ascii="Times New Roman" w:hAnsi="Times New Roman"/>
                <w:sz w:val="20"/>
                <w:szCs w:val="20"/>
              </w:rPr>
              <w:t xml:space="preserve"> </w:t>
            </w:r>
            <w:r w:rsidRPr="00CE49EA">
              <w:rPr>
                <w:rFonts w:ascii="Times New Roman" w:hAnsi="Times New Roman"/>
                <w:sz w:val="20"/>
                <w:szCs w:val="20"/>
              </w:rPr>
              <w:t>5404)</w:t>
            </w:r>
          </w:p>
        </w:tc>
        <w:tc>
          <w:tcPr>
            <w:tcW w:w="8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806E1A" w:rsidP="00DC2E6D">
            <w:pPr>
              <w:ind w:left="57" w:firstLine="37"/>
              <w:jc w:val="center"/>
              <w:rPr>
                <w:rFonts w:ascii="Times New Roman" w:hAnsi="Times New Roman"/>
                <w:sz w:val="20"/>
                <w:szCs w:val="20"/>
              </w:rPr>
            </w:pPr>
            <w:r w:rsidRPr="00CE49EA">
              <w:rPr>
                <w:rFonts w:ascii="Times New Roman" w:hAnsi="Times New Roman"/>
                <w:sz w:val="20"/>
                <w:szCs w:val="20"/>
              </w:rPr>
              <w:t xml:space="preserve">4542 (-7,6% salīdzinot ar </w:t>
            </w:r>
            <w:proofErr w:type="gramStart"/>
            <w:r w:rsidRPr="00CE49EA">
              <w:rPr>
                <w:rFonts w:ascii="Times New Roman" w:hAnsi="Times New Roman"/>
                <w:sz w:val="20"/>
                <w:szCs w:val="20"/>
              </w:rPr>
              <w:t>20</w:t>
            </w:r>
            <w:r w:rsidR="00841F85" w:rsidRPr="00CE49EA">
              <w:rPr>
                <w:rFonts w:ascii="Times New Roman" w:hAnsi="Times New Roman"/>
                <w:sz w:val="20"/>
                <w:szCs w:val="20"/>
              </w:rPr>
              <w:t>10</w:t>
            </w:r>
            <w:r w:rsidRPr="00CE49EA">
              <w:rPr>
                <w:rFonts w:ascii="Times New Roman" w:hAnsi="Times New Roman"/>
                <w:sz w:val="20"/>
                <w:szCs w:val="20"/>
              </w:rPr>
              <w:t>.g.</w:t>
            </w:r>
            <w:proofErr w:type="gramEnd"/>
            <w:r w:rsidRPr="00CE49EA">
              <w:rPr>
                <w:rFonts w:ascii="Times New Roman" w:hAnsi="Times New Roman"/>
                <w:sz w:val="20"/>
                <w:szCs w:val="20"/>
              </w:rPr>
              <w:t>)</w:t>
            </w:r>
          </w:p>
        </w:tc>
        <w:tc>
          <w:tcPr>
            <w:tcW w:w="861" w:type="pct"/>
            <w:gridSpan w:val="3"/>
            <w:tcBorders>
              <w:top w:val="single" w:sz="6" w:space="0" w:color="auto"/>
              <w:left w:val="single" w:sz="6" w:space="0" w:color="auto"/>
              <w:bottom w:val="single" w:sz="6" w:space="0" w:color="auto"/>
            </w:tcBorders>
            <w:shd w:val="clear" w:color="auto" w:fill="auto"/>
            <w:vAlign w:val="center"/>
          </w:tcPr>
          <w:p w:rsidR="009A014C" w:rsidRPr="00CE49EA" w:rsidRDefault="009A014C" w:rsidP="00DC2E6D">
            <w:pPr>
              <w:ind w:left="57" w:firstLine="37"/>
              <w:rPr>
                <w:rFonts w:ascii="Times New Roman" w:hAnsi="Times New Roman"/>
                <w:sz w:val="20"/>
                <w:szCs w:val="20"/>
              </w:rPr>
            </w:pPr>
            <w:r w:rsidRPr="00CE49EA">
              <w:rPr>
                <w:rFonts w:ascii="Times New Roman" w:hAnsi="Times New Roman"/>
                <w:b/>
                <w:color w:val="FF0000"/>
                <w:sz w:val="20"/>
                <w:szCs w:val="20"/>
              </w:rPr>
              <w:sym w:font="Symbol" w:char="F0AF"/>
            </w:r>
            <w:r w:rsidR="00DF484B" w:rsidRPr="00CE49EA">
              <w:rPr>
                <w:rFonts w:ascii="Times New Roman" w:hAnsi="Times New Roman"/>
                <w:sz w:val="20"/>
                <w:szCs w:val="20"/>
              </w:rPr>
              <w:t xml:space="preserve"> (-16,0</w:t>
            </w:r>
            <w:r w:rsidRPr="00CE49EA">
              <w:rPr>
                <w:rFonts w:ascii="Times New Roman" w:hAnsi="Times New Roman"/>
                <w:sz w:val="20"/>
                <w:szCs w:val="20"/>
              </w:rPr>
              <w:t>% no prognozētā)</w:t>
            </w:r>
          </w:p>
        </w:tc>
      </w:tr>
      <w:tr w:rsidR="00054729" w:rsidRPr="00CE49EA" w:rsidTr="00054729">
        <w:trPr>
          <w:trHeight w:val="380"/>
        </w:trPr>
        <w:tc>
          <w:tcPr>
            <w:tcW w:w="5000" w:type="pct"/>
            <w:gridSpan w:val="9"/>
            <w:tcBorders>
              <w:top w:val="single" w:sz="6" w:space="0" w:color="auto"/>
              <w:left w:val="single" w:sz="6" w:space="0" w:color="auto"/>
              <w:bottom w:val="single" w:sz="6" w:space="0" w:color="auto"/>
            </w:tcBorders>
            <w:shd w:val="clear" w:color="auto" w:fill="auto"/>
            <w:vAlign w:val="center"/>
          </w:tcPr>
          <w:p w:rsidR="0090321B" w:rsidRPr="00CE49EA" w:rsidRDefault="00422C18" w:rsidP="00DC2E6D">
            <w:pPr>
              <w:ind w:left="57" w:firstLine="37"/>
              <w:jc w:val="both"/>
              <w:rPr>
                <w:rFonts w:ascii="Times New Roman" w:hAnsi="Times New Roman"/>
                <w:sz w:val="20"/>
                <w:szCs w:val="20"/>
              </w:rPr>
            </w:pPr>
            <w:r w:rsidRPr="00CE49EA">
              <w:rPr>
                <w:rFonts w:ascii="Times New Roman" w:hAnsi="Times New Roman"/>
                <w:b/>
                <w:i/>
                <w:sz w:val="20"/>
                <w:szCs w:val="20"/>
                <w:lang w:eastAsia="lv-LV"/>
              </w:rPr>
              <w:t>Skaidrojums</w:t>
            </w:r>
            <w:r w:rsidRPr="00CE49EA">
              <w:rPr>
                <w:rFonts w:ascii="Times New Roman" w:hAnsi="Times New Roman"/>
                <w:sz w:val="20"/>
                <w:szCs w:val="20"/>
                <w:lang w:eastAsia="lv-LV"/>
              </w:rPr>
              <w:t xml:space="preserve">: </w:t>
            </w:r>
            <w:r w:rsidRPr="00CE49EA">
              <w:rPr>
                <w:rFonts w:ascii="Times New Roman" w:hAnsi="Times New Roman"/>
                <w:sz w:val="20"/>
                <w:szCs w:val="20"/>
              </w:rPr>
              <w:t>a</w:t>
            </w:r>
            <w:r w:rsidR="004A3FA8" w:rsidRPr="00CE49EA">
              <w:rPr>
                <w:rFonts w:ascii="Times New Roman" w:hAnsi="Times New Roman"/>
                <w:sz w:val="20"/>
                <w:szCs w:val="20"/>
              </w:rPr>
              <w:t>mbulatoro ārstēšanas epizož</w:t>
            </w:r>
            <w:r w:rsidR="00C07AF5" w:rsidRPr="00CE49EA">
              <w:rPr>
                <w:rFonts w:ascii="Times New Roman" w:hAnsi="Times New Roman"/>
                <w:sz w:val="20"/>
                <w:szCs w:val="20"/>
              </w:rPr>
              <w:t xml:space="preserve">u un pacientu skaita pieaugumu var saistīt ar ilgtermiņa </w:t>
            </w:r>
            <w:proofErr w:type="spellStart"/>
            <w:r w:rsidR="004A3FA8" w:rsidRPr="00CE49EA">
              <w:rPr>
                <w:rFonts w:ascii="Times New Roman" w:hAnsi="Times New Roman"/>
                <w:sz w:val="20"/>
                <w:szCs w:val="20"/>
              </w:rPr>
              <w:t>far</w:t>
            </w:r>
            <w:r w:rsidR="00C07AF5" w:rsidRPr="00CE49EA">
              <w:rPr>
                <w:rFonts w:ascii="Times New Roman" w:hAnsi="Times New Roman"/>
                <w:sz w:val="20"/>
                <w:szCs w:val="20"/>
              </w:rPr>
              <w:t>makoterapijas</w:t>
            </w:r>
            <w:proofErr w:type="spellEnd"/>
            <w:r w:rsidR="00C07AF5" w:rsidRPr="00CE49EA">
              <w:rPr>
                <w:rFonts w:ascii="Times New Roman" w:hAnsi="Times New Roman"/>
                <w:sz w:val="20"/>
                <w:szCs w:val="20"/>
              </w:rPr>
              <w:t xml:space="preserve"> ar metadonu un </w:t>
            </w:r>
            <w:proofErr w:type="spellStart"/>
            <w:r w:rsidR="00C07AF5" w:rsidRPr="00CE49EA">
              <w:rPr>
                <w:rFonts w:ascii="Times New Roman" w:hAnsi="Times New Roman"/>
                <w:sz w:val="20"/>
                <w:szCs w:val="20"/>
              </w:rPr>
              <w:t>buprenorfīnu</w:t>
            </w:r>
            <w:proofErr w:type="spellEnd"/>
            <w:r w:rsidR="00C07AF5" w:rsidRPr="00CE49EA">
              <w:rPr>
                <w:rFonts w:ascii="Times New Roman" w:hAnsi="Times New Roman"/>
                <w:sz w:val="20"/>
                <w:szCs w:val="20"/>
              </w:rPr>
              <w:t xml:space="preserve"> pieejamības uzlabošanos. Savukārt izmaiņa</w:t>
            </w:r>
            <w:r w:rsidR="004A3FA8" w:rsidRPr="00CE49EA">
              <w:rPr>
                <w:rFonts w:ascii="Times New Roman" w:hAnsi="Times New Roman"/>
                <w:sz w:val="20"/>
                <w:szCs w:val="20"/>
              </w:rPr>
              <w:t>s stacionāro pakalpojumu sniegša</w:t>
            </w:r>
            <w:r w:rsidR="00C07AF5" w:rsidRPr="00CE49EA">
              <w:rPr>
                <w:rFonts w:ascii="Times New Roman" w:hAnsi="Times New Roman"/>
                <w:sz w:val="20"/>
                <w:szCs w:val="20"/>
              </w:rPr>
              <w:t>nā galvenokārt skaidrojamas</w:t>
            </w:r>
            <w:r w:rsidR="00B254E3" w:rsidRPr="00CE49EA">
              <w:rPr>
                <w:rFonts w:ascii="Times New Roman" w:hAnsi="Times New Roman"/>
                <w:sz w:val="20"/>
                <w:szCs w:val="20"/>
              </w:rPr>
              <w:t xml:space="preserve"> ar izmaiņā</w:t>
            </w:r>
            <w:r w:rsidR="004A3FA8" w:rsidRPr="00CE49EA">
              <w:rPr>
                <w:rFonts w:ascii="Times New Roman" w:hAnsi="Times New Roman"/>
                <w:sz w:val="20"/>
                <w:szCs w:val="20"/>
              </w:rPr>
              <w:t>m</w:t>
            </w:r>
            <w:r w:rsidR="00B254E3" w:rsidRPr="00CE49EA">
              <w:rPr>
                <w:rFonts w:ascii="Times New Roman" w:hAnsi="Times New Roman"/>
                <w:sz w:val="20"/>
                <w:szCs w:val="20"/>
              </w:rPr>
              <w:t xml:space="preserve"> datu uzskaitē, līdz ar ko ārstēto pacientu skaits tiek uzrādīts mazāks nekā gadījumā, ja tik</w:t>
            </w:r>
            <w:r w:rsidR="00AC27CE" w:rsidRPr="00CE49EA">
              <w:rPr>
                <w:rFonts w:ascii="Times New Roman" w:hAnsi="Times New Roman"/>
                <w:sz w:val="20"/>
                <w:szCs w:val="20"/>
              </w:rPr>
              <w:t>tu izmantota iepriekšējā datu uzska</w:t>
            </w:r>
            <w:r w:rsidR="004A3FA8" w:rsidRPr="00CE49EA">
              <w:rPr>
                <w:rFonts w:ascii="Times New Roman" w:hAnsi="Times New Roman"/>
                <w:sz w:val="20"/>
                <w:szCs w:val="20"/>
              </w:rPr>
              <w:t>i</w:t>
            </w:r>
            <w:r w:rsidR="00AC27CE" w:rsidRPr="00CE49EA">
              <w:rPr>
                <w:rFonts w:ascii="Times New Roman" w:hAnsi="Times New Roman"/>
                <w:sz w:val="20"/>
                <w:szCs w:val="20"/>
              </w:rPr>
              <w:t>tīšanas sistēma</w:t>
            </w:r>
            <w:r w:rsidR="00B254E3" w:rsidRPr="00CE49EA">
              <w:rPr>
                <w:rFonts w:ascii="Times New Roman" w:hAnsi="Times New Roman"/>
                <w:sz w:val="20"/>
                <w:szCs w:val="20"/>
              </w:rPr>
              <w:t>.</w:t>
            </w:r>
          </w:p>
        </w:tc>
      </w:tr>
    </w:tbl>
    <w:p w:rsidR="00E36826" w:rsidRPr="00CE49EA" w:rsidRDefault="007E2645" w:rsidP="007E2645">
      <w:pPr>
        <w:pStyle w:val="Heading3"/>
        <w:numPr>
          <w:ilvl w:val="1"/>
          <w:numId w:val="4"/>
        </w:numPr>
        <w:rPr>
          <w:rFonts w:ascii="Times New Roman" w:hAnsi="Times New Roman" w:cs="Times New Roman"/>
          <w:sz w:val="24"/>
          <w:szCs w:val="24"/>
          <w:u w:val="single"/>
        </w:rPr>
      </w:pPr>
      <w:bookmarkStart w:id="45" w:name="_Toc393151529"/>
      <w:bookmarkStart w:id="46" w:name="_Toc393158137"/>
      <w:bookmarkStart w:id="47" w:name="_Toc393159299"/>
      <w:bookmarkStart w:id="48" w:name="_Toc393160580"/>
      <w:bookmarkStart w:id="49" w:name="_Toc395566294"/>
      <w:r w:rsidRPr="00CE49EA">
        <w:rPr>
          <w:rFonts w:ascii="Times New Roman" w:hAnsi="Times New Roman" w:cs="Times New Roman"/>
          <w:color w:val="000000"/>
          <w:sz w:val="24"/>
          <w:szCs w:val="24"/>
          <w:u w:val="single"/>
        </w:rPr>
        <w:t xml:space="preserve"> </w:t>
      </w:r>
      <w:bookmarkStart w:id="50" w:name="_Toc396723553"/>
      <w:r w:rsidRPr="00CE49EA">
        <w:rPr>
          <w:rFonts w:ascii="Times New Roman" w:hAnsi="Times New Roman" w:cs="Times New Roman"/>
          <w:color w:val="000000"/>
          <w:sz w:val="24"/>
          <w:szCs w:val="24"/>
          <w:u w:val="single"/>
        </w:rPr>
        <w:t>P</w:t>
      </w:r>
      <w:r w:rsidR="009A014C" w:rsidRPr="00CE49EA">
        <w:rPr>
          <w:rFonts w:ascii="Times New Roman" w:hAnsi="Times New Roman" w:cs="Times New Roman"/>
          <w:color w:val="000000"/>
          <w:sz w:val="24"/>
          <w:szCs w:val="24"/>
          <w:u w:val="single"/>
        </w:rPr>
        <w:t>olitikas mērķis: </w:t>
      </w:r>
      <w:r w:rsidR="009A014C" w:rsidRPr="00CE49EA">
        <w:rPr>
          <w:rFonts w:ascii="Times New Roman" w:hAnsi="Times New Roman" w:cs="Times New Roman"/>
          <w:sz w:val="24"/>
          <w:szCs w:val="24"/>
          <w:u w:val="single"/>
        </w:rPr>
        <w:t>samazināt nelegālo narkotiku pieejamību</w:t>
      </w:r>
      <w:bookmarkEnd w:id="45"/>
      <w:bookmarkEnd w:id="46"/>
      <w:bookmarkEnd w:id="47"/>
      <w:bookmarkEnd w:id="48"/>
      <w:bookmarkEnd w:id="49"/>
      <w:bookmarkEnd w:id="50"/>
    </w:p>
    <w:p w:rsidR="00461E97" w:rsidRPr="00CE49EA" w:rsidRDefault="00461E97" w:rsidP="002F6F7D">
      <w:pPr>
        <w:rPr>
          <w:rFonts w:ascii="Times New Roman" w:hAnsi="Times New Roman"/>
          <w:b/>
        </w:rPr>
      </w:pPr>
      <w:r w:rsidRPr="00CE49EA">
        <w:rPr>
          <w:rFonts w:ascii="Times New Roman" w:hAnsi="Times New Roman"/>
          <w:b/>
        </w:rPr>
        <w:t>Sasniegtie politikas rezultāti</w:t>
      </w:r>
    </w:p>
    <w:tbl>
      <w:tblPr>
        <w:tblW w:w="5000"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336"/>
        <w:gridCol w:w="73"/>
        <w:gridCol w:w="1177"/>
        <w:gridCol w:w="1256"/>
        <w:gridCol w:w="1112"/>
        <w:gridCol w:w="1435"/>
      </w:tblGrid>
      <w:tr w:rsidR="009A014C" w:rsidRPr="00CE49EA" w:rsidTr="00D06A6F">
        <w:trPr>
          <w:trHeight w:val="525"/>
        </w:trPr>
        <w:tc>
          <w:tcPr>
            <w:tcW w:w="2309"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9A014C" w:rsidRPr="00CE49EA" w:rsidRDefault="009A014C" w:rsidP="002F6F7D">
            <w:pPr>
              <w:jc w:val="center"/>
              <w:rPr>
                <w:rFonts w:ascii="Times New Roman" w:hAnsi="Times New Roman"/>
                <w:b/>
                <w:bCs/>
                <w:color w:val="000000"/>
                <w:sz w:val="20"/>
                <w:szCs w:val="20"/>
              </w:rPr>
            </w:pPr>
            <w:r w:rsidRPr="00CE49EA">
              <w:rPr>
                <w:rFonts w:ascii="Times New Roman" w:hAnsi="Times New Roman"/>
                <w:b/>
                <w:bCs/>
                <w:color w:val="000000"/>
                <w:sz w:val="20"/>
                <w:szCs w:val="20"/>
              </w:rPr>
              <w:t>Rezultatīvais rādītājs</w:t>
            </w:r>
          </w:p>
        </w:tc>
        <w:tc>
          <w:tcPr>
            <w:tcW w:w="666" w:type="pct"/>
            <w:gridSpan w:val="2"/>
            <w:tcBorders>
              <w:top w:val="single" w:sz="6" w:space="0" w:color="auto"/>
              <w:left w:val="single" w:sz="6" w:space="0" w:color="auto"/>
              <w:bottom w:val="single" w:sz="6" w:space="0" w:color="auto"/>
              <w:right w:val="single" w:sz="4" w:space="0" w:color="auto"/>
            </w:tcBorders>
            <w:shd w:val="clear" w:color="auto" w:fill="8DB3E2" w:themeFill="text2" w:themeFillTint="66"/>
            <w:vAlign w:val="center"/>
          </w:tcPr>
          <w:p w:rsidR="009A014C" w:rsidRPr="00CE49EA" w:rsidRDefault="009A014C" w:rsidP="002F6F7D">
            <w:pPr>
              <w:jc w:val="center"/>
              <w:rPr>
                <w:rFonts w:ascii="Times New Roman" w:hAnsi="Times New Roman"/>
                <w:b/>
                <w:sz w:val="20"/>
                <w:szCs w:val="20"/>
              </w:rPr>
            </w:pPr>
            <w:proofErr w:type="gramStart"/>
            <w:r w:rsidRPr="00CE49EA">
              <w:rPr>
                <w:rFonts w:ascii="Times New Roman" w:hAnsi="Times New Roman"/>
                <w:b/>
                <w:sz w:val="20"/>
                <w:szCs w:val="20"/>
              </w:rPr>
              <w:t>2009.gads</w:t>
            </w:r>
            <w:proofErr w:type="gramEnd"/>
          </w:p>
        </w:tc>
        <w:tc>
          <w:tcPr>
            <w:tcW w:w="669" w:type="pct"/>
            <w:tcBorders>
              <w:top w:val="single" w:sz="6" w:space="0" w:color="auto"/>
              <w:left w:val="single" w:sz="4" w:space="0" w:color="auto"/>
              <w:bottom w:val="single" w:sz="6" w:space="0" w:color="auto"/>
              <w:right w:val="single" w:sz="4" w:space="0" w:color="auto"/>
            </w:tcBorders>
            <w:shd w:val="clear" w:color="auto" w:fill="8DB3E2" w:themeFill="text2" w:themeFillTint="66"/>
            <w:vAlign w:val="center"/>
          </w:tcPr>
          <w:p w:rsidR="009A014C" w:rsidRPr="00CE49EA" w:rsidRDefault="009A014C" w:rsidP="002F6F7D">
            <w:pPr>
              <w:jc w:val="center"/>
              <w:rPr>
                <w:rFonts w:ascii="Times New Roman" w:hAnsi="Times New Roman"/>
                <w:b/>
                <w:sz w:val="20"/>
                <w:szCs w:val="20"/>
              </w:rPr>
            </w:pPr>
            <w:proofErr w:type="gramStart"/>
            <w:r w:rsidRPr="00CE49EA">
              <w:rPr>
                <w:rFonts w:ascii="Times New Roman" w:hAnsi="Times New Roman"/>
                <w:b/>
                <w:sz w:val="20"/>
                <w:szCs w:val="20"/>
              </w:rPr>
              <w:t>2013.gads</w:t>
            </w:r>
            <w:proofErr w:type="gramEnd"/>
            <w:r w:rsidRPr="00CE49EA">
              <w:rPr>
                <w:rFonts w:ascii="Times New Roman" w:hAnsi="Times New Roman"/>
                <w:b/>
                <w:sz w:val="20"/>
                <w:szCs w:val="20"/>
              </w:rPr>
              <w:t xml:space="preserve"> prognozētais</w:t>
            </w:r>
          </w:p>
        </w:tc>
        <w:tc>
          <w:tcPr>
            <w:tcW w:w="592" w:type="pct"/>
            <w:tcBorders>
              <w:top w:val="single" w:sz="6" w:space="0" w:color="auto"/>
              <w:left w:val="single" w:sz="4" w:space="0" w:color="auto"/>
              <w:bottom w:val="single" w:sz="6" w:space="0" w:color="auto"/>
              <w:right w:val="single" w:sz="6" w:space="0" w:color="auto"/>
            </w:tcBorders>
            <w:shd w:val="clear" w:color="auto" w:fill="8DB3E2" w:themeFill="text2" w:themeFillTint="66"/>
            <w:vAlign w:val="center"/>
          </w:tcPr>
          <w:p w:rsidR="009A014C" w:rsidRPr="00CE49EA" w:rsidRDefault="009A014C" w:rsidP="002F6F7D">
            <w:pPr>
              <w:jc w:val="center"/>
              <w:rPr>
                <w:rFonts w:ascii="Times New Roman" w:hAnsi="Times New Roman"/>
                <w:b/>
                <w:sz w:val="20"/>
                <w:szCs w:val="20"/>
              </w:rPr>
            </w:pPr>
            <w:proofErr w:type="gramStart"/>
            <w:r w:rsidRPr="00CE49EA">
              <w:rPr>
                <w:rFonts w:ascii="Times New Roman" w:hAnsi="Times New Roman"/>
                <w:b/>
                <w:sz w:val="20"/>
                <w:szCs w:val="20"/>
              </w:rPr>
              <w:t>2013.gads</w:t>
            </w:r>
            <w:proofErr w:type="gramEnd"/>
            <w:r w:rsidRPr="00CE49EA">
              <w:rPr>
                <w:rFonts w:ascii="Times New Roman" w:hAnsi="Times New Roman"/>
                <w:b/>
                <w:sz w:val="20"/>
                <w:szCs w:val="20"/>
              </w:rPr>
              <w:t xml:space="preserve"> sasniegtais</w:t>
            </w:r>
          </w:p>
        </w:tc>
        <w:tc>
          <w:tcPr>
            <w:tcW w:w="764" w:type="pct"/>
            <w:tcBorders>
              <w:top w:val="single" w:sz="6" w:space="0" w:color="auto"/>
              <w:left w:val="single" w:sz="4" w:space="0" w:color="auto"/>
              <w:bottom w:val="single" w:sz="6" w:space="0" w:color="auto"/>
            </w:tcBorders>
            <w:shd w:val="clear" w:color="auto" w:fill="8DB3E2" w:themeFill="text2" w:themeFillTint="66"/>
            <w:vAlign w:val="center"/>
          </w:tcPr>
          <w:p w:rsidR="009A014C" w:rsidRPr="00CE49EA" w:rsidRDefault="009A014C" w:rsidP="002F6F7D">
            <w:pPr>
              <w:jc w:val="center"/>
              <w:rPr>
                <w:rFonts w:ascii="Times New Roman" w:hAnsi="Times New Roman"/>
                <w:b/>
                <w:sz w:val="20"/>
                <w:szCs w:val="20"/>
              </w:rPr>
            </w:pPr>
            <w:r w:rsidRPr="00CE49EA">
              <w:rPr>
                <w:rFonts w:ascii="Times New Roman" w:hAnsi="Times New Roman"/>
                <w:b/>
                <w:sz w:val="20"/>
                <w:szCs w:val="20"/>
              </w:rPr>
              <w:t xml:space="preserve">Vērtējums </w:t>
            </w:r>
          </w:p>
          <w:p w:rsidR="00841F85" w:rsidRPr="00CE49EA" w:rsidRDefault="00841F85" w:rsidP="002F6F7D">
            <w:pPr>
              <w:jc w:val="center"/>
              <w:rPr>
                <w:rFonts w:ascii="Times New Roman" w:hAnsi="Times New Roman"/>
                <w:b/>
                <w:sz w:val="20"/>
                <w:szCs w:val="20"/>
              </w:rPr>
            </w:pPr>
            <w:r w:rsidRPr="00CE49EA">
              <w:rPr>
                <w:rFonts w:ascii="Times New Roman" w:hAnsi="Times New Roman"/>
                <w:b/>
                <w:sz w:val="20"/>
                <w:szCs w:val="20"/>
              </w:rPr>
              <w:t>(nobīde no prognozētā)</w:t>
            </w:r>
          </w:p>
        </w:tc>
      </w:tr>
      <w:tr w:rsidR="009A014C" w:rsidRPr="00CE49EA" w:rsidTr="00D06A6F">
        <w:trPr>
          <w:trHeight w:val="495"/>
        </w:trPr>
        <w:tc>
          <w:tcPr>
            <w:tcW w:w="5000" w:type="pct"/>
            <w:gridSpan w:val="6"/>
            <w:tcBorders>
              <w:top w:val="single" w:sz="6" w:space="0" w:color="auto"/>
              <w:left w:val="single" w:sz="6" w:space="0" w:color="auto"/>
              <w:bottom w:val="single" w:sz="6" w:space="0" w:color="auto"/>
            </w:tcBorders>
            <w:shd w:val="pct10" w:color="auto" w:fill="auto"/>
            <w:vAlign w:val="center"/>
          </w:tcPr>
          <w:p w:rsidR="009A014C" w:rsidRPr="00CE49EA" w:rsidRDefault="009A014C" w:rsidP="002F6F7D">
            <w:pPr>
              <w:rPr>
                <w:rFonts w:ascii="Times New Roman" w:hAnsi="Times New Roman"/>
                <w:sz w:val="20"/>
                <w:szCs w:val="20"/>
              </w:rPr>
            </w:pPr>
            <w:r w:rsidRPr="00CE49EA">
              <w:rPr>
                <w:rFonts w:ascii="Times New Roman" w:hAnsi="Times New Roman"/>
                <w:b/>
                <w:bCs/>
                <w:i/>
                <w:color w:val="000000"/>
                <w:sz w:val="20"/>
                <w:szCs w:val="20"/>
              </w:rPr>
              <w:t>Politikas rezultāts C1</w:t>
            </w:r>
            <w:r w:rsidRPr="00CE49EA">
              <w:rPr>
                <w:rFonts w:ascii="Times New Roman" w:hAnsi="Times New Roman"/>
                <w:bCs/>
                <w:i/>
                <w:color w:val="000000"/>
                <w:sz w:val="20"/>
                <w:szCs w:val="20"/>
              </w:rPr>
              <w:t>:</w:t>
            </w:r>
            <w:r w:rsidRPr="00CE49EA">
              <w:rPr>
                <w:rFonts w:ascii="Times New Roman" w:hAnsi="Times New Roman"/>
                <w:color w:val="000000"/>
                <w:sz w:val="20"/>
                <w:szCs w:val="20"/>
              </w:rPr>
              <w:t> </w:t>
            </w:r>
            <w:r w:rsidRPr="00CE49EA">
              <w:rPr>
                <w:rFonts w:ascii="Times New Roman" w:hAnsi="Times New Roman"/>
                <w:bCs/>
                <w:sz w:val="20"/>
                <w:szCs w:val="20"/>
              </w:rPr>
              <w:t>palielināts ar narkotiku nelegālo apriti (jo īpaši lielos apmēros) saistīto atklāto noziedzīgo nodarījumu īpatsvars</w:t>
            </w:r>
          </w:p>
        </w:tc>
      </w:tr>
      <w:tr w:rsidR="009A014C" w:rsidRPr="00CE49EA" w:rsidTr="00D06A6F">
        <w:trPr>
          <w:trHeight w:val="837"/>
        </w:trPr>
        <w:tc>
          <w:tcPr>
            <w:tcW w:w="2309" w:type="pct"/>
            <w:tcBorders>
              <w:top w:val="single" w:sz="6" w:space="0" w:color="auto"/>
              <w:left w:val="single" w:sz="6" w:space="0" w:color="auto"/>
              <w:bottom w:val="single" w:sz="6" w:space="0" w:color="auto"/>
              <w:right w:val="single" w:sz="6" w:space="0" w:color="auto"/>
            </w:tcBorders>
            <w:vAlign w:val="center"/>
          </w:tcPr>
          <w:p w:rsidR="009A014C" w:rsidRPr="00CE49EA" w:rsidRDefault="00292FE9" w:rsidP="00AC27CE">
            <w:pPr>
              <w:ind w:left="57" w:right="57"/>
              <w:jc w:val="both"/>
              <w:rPr>
                <w:rFonts w:ascii="Times New Roman" w:hAnsi="Times New Roman"/>
                <w:color w:val="000000"/>
                <w:sz w:val="20"/>
              </w:rPr>
            </w:pPr>
            <w:r w:rsidRPr="00CE49EA">
              <w:rPr>
                <w:rFonts w:ascii="Times New Roman" w:hAnsi="Times New Roman"/>
                <w:color w:val="000000"/>
                <w:sz w:val="20"/>
              </w:rPr>
              <w:t>1.</w:t>
            </w:r>
            <w:r w:rsidR="00AB794B" w:rsidRPr="00CE49EA">
              <w:rPr>
                <w:rFonts w:ascii="Times New Roman" w:hAnsi="Times New Roman"/>
                <w:color w:val="000000"/>
                <w:sz w:val="20"/>
              </w:rPr>
              <w:t xml:space="preserve"> </w:t>
            </w:r>
            <w:r w:rsidRPr="00CE49EA">
              <w:rPr>
                <w:rFonts w:ascii="Times New Roman" w:hAnsi="Times New Roman"/>
                <w:color w:val="000000"/>
                <w:sz w:val="20"/>
              </w:rPr>
              <w:t>Ar nelegālo apriti saistīto atklāto noziedzīgo nodarījumu īpatsvars (% no kopējā atklāto noziedzīgo nodarījumu skaita)</w:t>
            </w:r>
            <w:r w:rsidR="00680154" w:rsidRPr="00CE49EA">
              <w:rPr>
                <w:rFonts w:ascii="Times New Roman" w:hAnsi="Times New Roman"/>
                <w:color w:val="000000"/>
                <w:sz w:val="20"/>
              </w:rPr>
              <w:t xml:space="preserve"> </w:t>
            </w:r>
          </w:p>
          <w:p w:rsidR="009A014C" w:rsidRPr="00CE49EA" w:rsidRDefault="009A014C" w:rsidP="002F6F7D">
            <w:pPr>
              <w:jc w:val="both"/>
              <w:rPr>
                <w:rFonts w:ascii="Times New Roman" w:hAnsi="Times New Roman"/>
                <w:b/>
                <w:color w:val="000000"/>
                <w:sz w:val="20"/>
              </w:rPr>
            </w:pPr>
          </w:p>
        </w:tc>
        <w:tc>
          <w:tcPr>
            <w:tcW w:w="666"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292FE9" w:rsidP="002F6F7D">
            <w:pPr>
              <w:ind w:firstLine="18"/>
              <w:jc w:val="center"/>
              <w:rPr>
                <w:rFonts w:ascii="Times New Roman" w:hAnsi="Times New Roman"/>
                <w:sz w:val="20"/>
              </w:rPr>
            </w:pPr>
            <w:r w:rsidRPr="00CE49EA">
              <w:rPr>
                <w:rFonts w:ascii="Times New Roman" w:hAnsi="Times New Roman"/>
                <w:sz w:val="20"/>
              </w:rPr>
              <w:t>10 %</w:t>
            </w:r>
          </w:p>
          <w:p w:rsidR="009A014C" w:rsidRPr="00CE49EA" w:rsidRDefault="009A014C" w:rsidP="002F6F7D">
            <w:pPr>
              <w:ind w:firstLine="18"/>
              <w:jc w:val="center"/>
              <w:rPr>
                <w:rFonts w:ascii="Times New Roman" w:hAnsi="Times New Roman"/>
                <w:sz w:val="20"/>
              </w:rPr>
            </w:pPr>
          </w:p>
        </w:tc>
        <w:tc>
          <w:tcPr>
            <w:tcW w:w="669" w:type="pct"/>
            <w:tcBorders>
              <w:top w:val="single" w:sz="6" w:space="0" w:color="auto"/>
              <w:left w:val="single" w:sz="4" w:space="0" w:color="auto"/>
              <w:bottom w:val="single" w:sz="6" w:space="0" w:color="auto"/>
              <w:right w:val="single" w:sz="4" w:space="0" w:color="auto"/>
            </w:tcBorders>
            <w:shd w:val="clear" w:color="auto" w:fill="auto"/>
            <w:vAlign w:val="center"/>
          </w:tcPr>
          <w:p w:rsidR="009A014C" w:rsidRPr="00CE49EA" w:rsidRDefault="00292FE9" w:rsidP="002F6F7D">
            <w:pPr>
              <w:ind w:firstLine="7"/>
              <w:jc w:val="center"/>
              <w:rPr>
                <w:rFonts w:ascii="Times New Roman" w:hAnsi="Times New Roman"/>
                <w:sz w:val="20"/>
              </w:rPr>
            </w:pPr>
            <w:r w:rsidRPr="00CE49EA">
              <w:rPr>
                <w:rFonts w:ascii="Times New Roman" w:hAnsi="Times New Roman"/>
                <w:sz w:val="20"/>
              </w:rPr>
              <w:t>10,5 %</w:t>
            </w:r>
          </w:p>
          <w:p w:rsidR="009A014C" w:rsidRPr="00CE49EA" w:rsidRDefault="009A014C" w:rsidP="002F6F7D">
            <w:pPr>
              <w:ind w:firstLine="7"/>
              <w:jc w:val="center"/>
              <w:rPr>
                <w:rFonts w:ascii="Times New Roman" w:hAnsi="Times New Roman"/>
                <w:sz w:val="20"/>
              </w:rPr>
            </w:pPr>
          </w:p>
        </w:tc>
        <w:tc>
          <w:tcPr>
            <w:tcW w:w="592" w:type="pct"/>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2F6F7D">
            <w:pPr>
              <w:rPr>
                <w:rFonts w:ascii="Times New Roman" w:hAnsi="Times New Roman"/>
                <w:sz w:val="20"/>
              </w:rPr>
            </w:pPr>
          </w:p>
          <w:p w:rsidR="009A014C" w:rsidRPr="00CE49EA" w:rsidRDefault="00292FE9" w:rsidP="002F6F7D">
            <w:pPr>
              <w:rPr>
                <w:rFonts w:ascii="Times New Roman" w:hAnsi="Times New Roman"/>
                <w:sz w:val="20"/>
              </w:rPr>
            </w:pPr>
            <w:proofErr w:type="spellStart"/>
            <w:r w:rsidRPr="00CE49EA">
              <w:rPr>
                <w:rFonts w:ascii="Times New Roman" w:hAnsi="Times New Roman"/>
                <w:sz w:val="20"/>
              </w:rPr>
              <w:t>n.i</w:t>
            </w:r>
            <w:proofErr w:type="spellEnd"/>
            <w:r w:rsidRPr="00CE49EA">
              <w:rPr>
                <w:rFonts w:ascii="Times New Roman" w:hAnsi="Times New Roman"/>
                <w:sz w:val="20"/>
              </w:rPr>
              <w:t>.</w:t>
            </w:r>
          </w:p>
        </w:tc>
        <w:tc>
          <w:tcPr>
            <w:tcW w:w="764" w:type="pct"/>
            <w:vMerge w:val="restart"/>
            <w:tcBorders>
              <w:top w:val="single" w:sz="6" w:space="0" w:color="auto"/>
              <w:left w:val="single" w:sz="4" w:space="0" w:color="auto"/>
            </w:tcBorders>
            <w:shd w:val="clear" w:color="auto" w:fill="auto"/>
            <w:vAlign w:val="center"/>
          </w:tcPr>
          <w:p w:rsidR="009A014C" w:rsidRPr="00CE49EA" w:rsidRDefault="00292FE9" w:rsidP="002F6F7D">
            <w:pPr>
              <w:rPr>
                <w:rFonts w:ascii="Times New Roman" w:hAnsi="Times New Roman"/>
                <w:sz w:val="20"/>
              </w:rPr>
            </w:pPr>
            <w:r w:rsidRPr="00CE49EA">
              <w:rPr>
                <w:rFonts w:ascii="Times New Roman" w:hAnsi="Times New Roman"/>
                <w:sz w:val="20"/>
              </w:rPr>
              <w:t xml:space="preserve">Kopš </w:t>
            </w:r>
            <w:proofErr w:type="gramStart"/>
            <w:r w:rsidRPr="00CE49EA">
              <w:rPr>
                <w:rFonts w:ascii="Times New Roman" w:hAnsi="Times New Roman"/>
                <w:sz w:val="20"/>
              </w:rPr>
              <w:t>2007.gada</w:t>
            </w:r>
            <w:proofErr w:type="gramEnd"/>
            <w:r w:rsidRPr="00CE49EA">
              <w:rPr>
                <w:rFonts w:ascii="Times New Roman" w:hAnsi="Times New Roman"/>
                <w:sz w:val="20"/>
              </w:rPr>
              <w:t xml:space="preserve"> IeM IC šādus datus nesniedz. Ieteicams izvēlēties jaunus politikas rezultatīvos rādītājus.</w:t>
            </w:r>
          </w:p>
        </w:tc>
      </w:tr>
      <w:tr w:rsidR="009A014C" w:rsidRPr="00CE49EA" w:rsidTr="00D06A6F">
        <w:trPr>
          <w:trHeight w:val="709"/>
        </w:trPr>
        <w:tc>
          <w:tcPr>
            <w:tcW w:w="2309" w:type="pct"/>
            <w:tcBorders>
              <w:top w:val="single" w:sz="6" w:space="0" w:color="auto"/>
              <w:left w:val="single" w:sz="6" w:space="0" w:color="auto"/>
              <w:bottom w:val="single" w:sz="6" w:space="0" w:color="auto"/>
              <w:right w:val="single" w:sz="6" w:space="0" w:color="auto"/>
            </w:tcBorders>
            <w:vAlign w:val="center"/>
          </w:tcPr>
          <w:p w:rsidR="009A014C" w:rsidRPr="00CE49EA" w:rsidRDefault="00292FE9" w:rsidP="00AC27CE">
            <w:pPr>
              <w:ind w:left="57" w:right="57"/>
              <w:jc w:val="both"/>
              <w:rPr>
                <w:rFonts w:ascii="Times New Roman" w:hAnsi="Times New Roman"/>
                <w:b/>
                <w:color w:val="000000"/>
                <w:sz w:val="20"/>
              </w:rPr>
            </w:pPr>
            <w:r w:rsidRPr="00CE49EA">
              <w:rPr>
                <w:rFonts w:ascii="Times New Roman" w:hAnsi="Times New Roman"/>
                <w:sz w:val="20"/>
              </w:rPr>
              <w:t>2.</w:t>
            </w:r>
            <w:r w:rsidR="00AB794B" w:rsidRPr="00CE49EA">
              <w:rPr>
                <w:rFonts w:ascii="Times New Roman" w:hAnsi="Times New Roman"/>
                <w:sz w:val="20"/>
              </w:rPr>
              <w:t xml:space="preserve"> </w:t>
            </w:r>
            <w:r w:rsidRPr="00CE49EA">
              <w:rPr>
                <w:rFonts w:ascii="Times New Roman" w:hAnsi="Times New Roman"/>
                <w:sz w:val="20"/>
              </w:rPr>
              <w:t>Ar nelegālo apriti lielos apmēros saistīto noziedzīgo nodarījumu īpatsvars (% no kopējā ar narkotiku apriti saistīto atklāto noziedzīgo nodarījumu skaita)</w:t>
            </w:r>
          </w:p>
        </w:tc>
        <w:tc>
          <w:tcPr>
            <w:tcW w:w="666"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292FE9" w:rsidP="00AC27CE">
            <w:pPr>
              <w:ind w:left="57" w:right="57" w:hanging="16"/>
              <w:jc w:val="center"/>
              <w:rPr>
                <w:rFonts w:ascii="Times New Roman" w:hAnsi="Times New Roman"/>
                <w:sz w:val="20"/>
              </w:rPr>
            </w:pPr>
            <w:r w:rsidRPr="00CE49EA">
              <w:rPr>
                <w:rFonts w:ascii="Times New Roman" w:hAnsi="Times New Roman"/>
                <w:sz w:val="20"/>
              </w:rPr>
              <w:t>36,2 %</w:t>
            </w:r>
          </w:p>
          <w:p w:rsidR="009A014C" w:rsidRPr="00CE49EA" w:rsidRDefault="009A014C" w:rsidP="00AC27CE">
            <w:pPr>
              <w:ind w:left="57" w:right="57" w:hanging="16"/>
              <w:jc w:val="center"/>
              <w:rPr>
                <w:rFonts w:ascii="Times New Roman" w:hAnsi="Times New Roman"/>
                <w:sz w:val="20"/>
              </w:rPr>
            </w:pPr>
          </w:p>
        </w:tc>
        <w:tc>
          <w:tcPr>
            <w:tcW w:w="669" w:type="pct"/>
            <w:tcBorders>
              <w:top w:val="single" w:sz="6" w:space="0" w:color="auto"/>
              <w:left w:val="single" w:sz="4" w:space="0" w:color="auto"/>
              <w:bottom w:val="single" w:sz="6" w:space="0" w:color="auto"/>
              <w:right w:val="single" w:sz="4" w:space="0" w:color="auto"/>
            </w:tcBorders>
            <w:shd w:val="clear" w:color="auto" w:fill="auto"/>
            <w:vAlign w:val="center"/>
          </w:tcPr>
          <w:p w:rsidR="009A014C" w:rsidRPr="00CE49EA" w:rsidRDefault="00292FE9" w:rsidP="00AC27CE">
            <w:pPr>
              <w:ind w:left="57" w:right="57" w:hanging="16"/>
              <w:jc w:val="center"/>
              <w:rPr>
                <w:rFonts w:ascii="Times New Roman" w:hAnsi="Times New Roman"/>
                <w:sz w:val="20"/>
              </w:rPr>
            </w:pPr>
            <w:r w:rsidRPr="00CE49EA">
              <w:rPr>
                <w:rFonts w:ascii="Times New Roman" w:hAnsi="Times New Roman"/>
                <w:sz w:val="20"/>
              </w:rPr>
              <w:t>36,2 %</w:t>
            </w:r>
          </w:p>
          <w:p w:rsidR="009A014C" w:rsidRPr="00CE49EA" w:rsidRDefault="009A014C" w:rsidP="00AC27CE">
            <w:pPr>
              <w:ind w:left="57" w:right="57" w:hanging="16"/>
              <w:jc w:val="center"/>
              <w:rPr>
                <w:rFonts w:ascii="Times New Roman" w:hAnsi="Times New Roman"/>
                <w:sz w:val="20"/>
              </w:rPr>
            </w:pPr>
          </w:p>
        </w:tc>
        <w:tc>
          <w:tcPr>
            <w:tcW w:w="592" w:type="pct"/>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292FE9" w:rsidP="00AC27CE">
            <w:pPr>
              <w:ind w:left="57" w:right="57"/>
              <w:rPr>
                <w:rFonts w:ascii="Times New Roman" w:hAnsi="Times New Roman"/>
                <w:sz w:val="20"/>
                <w:szCs w:val="20"/>
              </w:rPr>
            </w:pPr>
            <w:proofErr w:type="spellStart"/>
            <w:r w:rsidRPr="00CE49EA">
              <w:rPr>
                <w:rFonts w:ascii="Times New Roman" w:hAnsi="Times New Roman"/>
                <w:sz w:val="20"/>
              </w:rPr>
              <w:t>n.i</w:t>
            </w:r>
            <w:proofErr w:type="spellEnd"/>
          </w:p>
        </w:tc>
        <w:tc>
          <w:tcPr>
            <w:tcW w:w="764" w:type="pct"/>
            <w:vMerge/>
            <w:tcBorders>
              <w:left w:val="single" w:sz="4" w:space="0" w:color="auto"/>
              <w:bottom w:val="single" w:sz="6" w:space="0" w:color="auto"/>
            </w:tcBorders>
            <w:shd w:val="clear" w:color="auto" w:fill="auto"/>
            <w:vAlign w:val="center"/>
          </w:tcPr>
          <w:p w:rsidR="009A014C" w:rsidRPr="00CE49EA" w:rsidRDefault="009A014C" w:rsidP="00AC27CE">
            <w:pPr>
              <w:ind w:left="57" w:right="57"/>
              <w:jc w:val="center"/>
              <w:rPr>
                <w:rFonts w:ascii="Times New Roman" w:hAnsi="Times New Roman"/>
                <w:sz w:val="20"/>
                <w:szCs w:val="20"/>
              </w:rPr>
            </w:pPr>
          </w:p>
        </w:tc>
      </w:tr>
      <w:tr w:rsidR="00C07AF5" w:rsidRPr="00CE49EA" w:rsidTr="00D06A6F">
        <w:trPr>
          <w:trHeight w:val="288"/>
        </w:trPr>
        <w:tc>
          <w:tcPr>
            <w:tcW w:w="5000" w:type="pct"/>
            <w:gridSpan w:val="6"/>
            <w:tcBorders>
              <w:top w:val="single" w:sz="6" w:space="0" w:color="auto"/>
              <w:left w:val="single" w:sz="6" w:space="0" w:color="auto"/>
              <w:bottom w:val="single" w:sz="6" w:space="0" w:color="auto"/>
            </w:tcBorders>
            <w:shd w:val="clear" w:color="auto" w:fill="auto"/>
            <w:vAlign w:val="center"/>
          </w:tcPr>
          <w:p w:rsidR="0090321B" w:rsidRPr="00CE49EA" w:rsidRDefault="00422C18" w:rsidP="00AB794B">
            <w:pPr>
              <w:ind w:left="57" w:right="57"/>
              <w:jc w:val="both"/>
              <w:rPr>
                <w:rFonts w:ascii="Times New Roman" w:hAnsi="Times New Roman"/>
                <w:bCs/>
                <w:sz w:val="20"/>
                <w:szCs w:val="20"/>
              </w:rPr>
            </w:pPr>
            <w:r w:rsidRPr="00CE49EA">
              <w:rPr>
                <w:rFonts w:ascii="Times New Roman" w:hAnsi="Times New Roman"/>
                <w:b/>
                <w:i/>
                <w:sz w:val="20"/>
                <w:szCs w:val="20"/>
                <w:lang w:eastAsia="lv-LV"/>
              </w:rPr>
              <w:t>Skaidrojums</w:t>
            </w:r>
            <w:r w:rsidRPr="00CE49EA">
              <w:rPr>
                <w:rFonts w:ascii="Times New Roman" w:hAnsi="Times New Roman"/>
                <w:sz w:val="20"/>
                <w:szCs w:val="20"/>
                <w:lang w:eastAsia="lv-LV"/>
              </w:rPr>
              <w:t xml:space="preserve">: </w:t>
            </w:r>
            <w:r w:rsidR="00B254E3" w:rsidRPr="00CE49EA">
              <w:rPr>
                <w:rFonts w:ascii="Times New Roman" w:hAnsi="Times New Roman"/>
                <w:bCs/>
                <w:sz w:val="20"/>
                <w:szCs w:val="20"/>
              </w:rPr>
              <w:t>l</w:t>
            </w:r>
            <w:r w:rsidR="00C07AF5" w:rsidRPr="00CE49EA">
              <w:rPr>
                <w:rFonts w:ascii="Times New Roman" w:hAnsi="Times New Roman"/>
                <w:bCs/>
                <w:sz w:val="20"/>
                <w:szCs w:val="20"/>
              </w:rPr>
              <w:t>ai varētu novērtēt pamatnostādņu poli</w:t>
            </w:r>
            <w:r w:rsidR="0036386E" w:rsidRPr="00CE49EA">
              <w:rPr>
                <w:rFonts w:ascii="Times New Roman" w:hAnsi="Times New Roman"/>
                <w:bCs/>
                <w:sz w:val="20"/>
                <w:szCs w:val="20"/>
              </w:rPr>
              <w:t>tikas rezultātu narkotiku</w:t>
            </w:r>
            <w:r w:rsidR="00C07AF5" w:rsidRPr="00CE49EA">
              <w:rPr>
                <w:rFonts w:ascii="Times New Roman" w:hAnsi="Times New Roman"/>
                <w:bCs/>
                <w:sz w:val="20"/>
                <w:szCs w:val="20"/>
              </w:rPr>
              <w:t xml:space="preserve"> piedāvājuma samazināšanas jomā, esošais rādītājs ir jānomaina ar citu – līdzvērtīgu – rādītāju. Izvērtējot esošās datu reģistrācijas un ziņošanas iespējas, abus C1 rādītājus varētu nomainīt ar rādītāju par </w:t>
            </w:r>
            <w:r w:rsidR="00AB794B" w:rsidRPr="00CE49EA">
              <w:rPr>
                <w:rFonts w:ascii="Times New Roman" w:hAnsi="Times New Roman"/>
                <w:bCs/>
                <w:sz w:val="20"/>
                <w:szCs w:val="20"/>
              </w:rPr>
              <w:t>VP</w:t>
            </w:r>
            <w:r w:rsidR="00C07AF5" w:rsidRPr="00CE49EA">
              <w:rPr>
                <w:rFonts w:ascii="Times New Roman" w:hAnsi="Times New Roman"/>
                <w:bCs/>
                <w:sz w:val="20"/>
                <w:szCs w:val="20"/>
              </w:rPr>
              <w:t xml:space="preserve"> atklāto narko</w:t>
            </w:r>
            <w:r w:rsidR="00B254E3" w:rsidRPr="00CE49EA">
              <w:rPr>
                <w:rFonts w:ascii="Times New Roman" w:hAnsi="Times New Roman"/>
                <w:bCs/>
                <w:sz w:val="20"/>
                <w:szCs w:val="20"/>
              </w:rPr>
              <w:t>tiku noziegumu īpatsvaru vai ar</w:t>
            </w:r>
            <w:r w:rsidR="00C07AF5" w:rsidRPr="00CE49EA">
              <w:rPr>
                <w:rFonts w:ascii="Times New Roman" w:hAnsi="Times New Roman"/>
                <w:bCs/>
                <w:sz w:val="20"/>
                <w:szCs w:val="20"/>
              </w:rPr>
              <w:t xml:space="preserve"> reģistrēto </w:t>
            </w:r>
            <w:r w:rsidR="00B254E3" w:rsidRPr="00CE49EA">
              <w:rPr>
                <w:rFonts w:ascii="Times New Roman" w:hAnsi="Times New Roman"/>
                <w:bCs/>
                <w:sz w:val="20"/>
                <w:szCs w:val="20"/>
              </w:rPr>
              <w:t xml:space="preserve">narkotiku </w:t>
            </w:r>
            <w:r w:rsidR="00C07AF5" w:rsidRPr="00CE49EA">
              <w:rPr>
                <w:rFonts w:ascii="Times New Roman" w:hAnsi="Times New Roman"/>
                <w:bCs/>
                <w:sz w:val="20"/>
                <w:szCs w:val="20"/>
              </w:rPr>
              <w:t xml:space="preserve">noziedzīgo nodarījumu īpatsvaru no visiem valstī reģistrētajiem noziedzīgajiem nodarījumiem. </w:t>
            </w:r>
          </w:p>
        </w:tc>
      </w:tr>
      <w:tr w:rsidR="00C07AF5" w:rsidRPr="00CE49EA" w:rsidTr="00D06A6F">
        <w:trPr>
          <w:trHeight w:val="288"/>
        </w:trPr>
        <w:tc>
          <w:tcPr>
            <w:tcW w:w="5000" w:type="pct"/>
            <w:gridSpan w:val="6"/>
            <w:tcBorders>
              <w:top w:val="single" w:sz="6" w:space="0" w:color="auto"/>
              <w:left w:val="single" w:sz="6" w:space="0" w:color="auto"/>
              <w:bottom w:val="single" w:sz="6" w:space="0" w:color="auto"/>
            </w:tcBorders>
            <w:shd w:val="pct10" w:color="auto" w:fill="auto"/>
            <w:vAlign w:val="center"/>
          </w:tcPr>
          <w:p w:rsidR="00C07AF5" w:rsidRPr="00CE49EA" w:rsidRDefault="00C07AF5" w:rsidP="002F6F7D">
            <w:pPr>
              <w:jc w:val="both"/>
              <w:rPr>
                <w:rFonts w:ascii="Times New Roman" w:hAnsi="Times New Roman"/>
                <w:b/>
                <w:bCs/>
                <w:color w:val="000000"/>
                <w:sz w:val="20"/>
                <w:szCs w:val="20"/>
              </w:rPr>
            </w:pPr>
            <w:r w:rsidRPr="00CE49EA">
              <w:rPr>
                <w:rFonts w:ascii="Times New Roman" w:hAnsi="Times New Roman"/>
                <w:b/>
                <w:bCs/>
                <w:i/>
                <w:color w:val="000000"/>
                <w:sz w:val="20"/>
                <w:szCs w:val="20"/>
              </w:rPr>
              <w:t>Politikas rezultāts C2:</w:t>
            </w:r>
            <w:r w:rsidRPr="00CE49EA">
              <w:rPr>
                <w:rFonts w:ascii="Times New Roman" w:hAnsi="Times New Roman"/>
                <w:bCs/>
                <w:color w:val="000000"/>
                <w:sz w:val="20"/>
                <w:szCs w:val="20"/>
              </w:rPr>
              <w:t xml:space="preserve"> samazinās sabiedrības subjektīvais nelegālo narkotiku pieejamības vērtējums</w:t>
            </w:r>
          </w:p>
        </w:tc>
      </w:tr>
      <w:tr w:rsidR="009A014C" w:rsidRPr="00CE49EA" w:rsidTr="00D06A6F">
        <w:trPr>
          <w:trHeight w:val="638"/>
        </w:trPr>
        <w:tc>
          <w:tcPr>
            <w:tcW w:w="234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AC27CE">
            <w:pPr>
              <w:ind w:left="57" w:right="57"/>
              <w:jc w:val="both"/>
              <w:rPr>
                <w:rFonts w:ascii="Times New Roman" w:hAnsi="Times New Roman"/>
                <w:color w:val="000000"/>
                <w:sz w:val="20"/>
                <w:szCs w:val="20"/>
              </w:rPr>
            </w:pPr>
            <w:r w:rsidRPr="00CE49EA">
              <w:rPr>
                <w:rFonts w:ascii="Times New Roman" w:hAnsi="Times New Roman"/>
                <w:color w:val="000000"/>
                <w:sz w:val="20"/>
                <w:szCs w:val="20"/>
              </w:rPr>
              <w:t>1.</w:t>
            </w:r>
            <w:r w:rsidR="00AB794B" w:rsidRPr="00CE49EA">
              <w:rPr>
                <w:rFonts w:ascii="Times New Roman" w:hAnsi="Times New Roman"/>
                <w:color w:val="000000"/>
                <w:sz w:val="20"/>
                <w:szCs w:val="20"/>
              </w:rPr>
              <w:t xml:space="preserve"> </w:t>
            </w:r>
            <w:r w:rsidRPr="00CE49EA">
              <w:rPr>
                <w:rFonts w:ascii="Times New Roman" w:hAnsi="Times New Roman"/>
                <w:color w:val="000000"/>
                <w:sz w:val="20"/>
                <w:szCs w:val="20"/>
              </w:rPr>
              <w:t>Skolēnu (15-16 gadus vecu) aptauju rezultātā sniegtais subjektīvais pieejamības vērtējums (ļoti viegli un viegli) par biežāk lietoto narkotiku (% skolēnu) pieejamību</w:t>
            </w:r>
            <w:r w:rsidR="00680154" w:rsidRPr="00CE49EA">
              <w:rPr>
                <w:rFonts w:ascii="Times New Roman" w:hAnsi="Times New Roman"/>
                <w:color w:val="000000"/>
                <w:sz w:val="20"/>
                <w:szCs w:val="20"/>
              </w:rPr>
              <w:t xml:space="preserve"> (</w:t>
            </w:r>
            <w:r w:rsidR="00DC2E6D" w:rsidRPr="00CE49EA">
              <w:rPr>
                <w:rFonts w:ascii="Times New Roman" w:hAnsi="Times New Roman"/>
                <w:color w:val="000000"/>
                <w:sz w:val="20"/>
                <w:szCs w:val="20"/>
              </w:rPr>
              <w:t xml:space="preserve">Avots: </w:t>
            </w:r>
            <w:r w:rsidR="00680154" w:rsidRPr="00CE49EA">
              <w:rPr>
                <w:rFonts w:ascii="Times New Roman" w:hAnsi="Times New Roman"/>
                <w:color w:val="000000"/>
                <w:sz w:val="20"/>
                <w:szCs w:val="20"/>
              </w:rPr>
              <w:t xml:space="preserve">GPS </w:t>
            </w:r>
            <w:proofErr w:type="gramStart"/>
            <w:r w:rsidR="00680154" w:rsidRPr="00CE49EA">
              <w:rPr>
                <w:rFonts w:ascii="Times New Roman" w:hAnsi="Times New Roman"/>
                <w:color w:val="000000"/>
                <w:sz w:val="20"/>
                <w:szCs w:val="20"/>
              </w:rPr>
              <w:t>2011.gada</w:t>
            </w:r>
            <w:proofErr w:type="gramEnd"/>
            <w:r w:rsidR="00680154" w:rsidRPr="00CE49EA">
              <w:rPr>
                <w:rFonts w:ascii="Times New Roman" w:hAnsi="Times New Roman"/>
                <w:color w:val="000000"/>
                <w:sz w:val="20"/>
                <w:szCs w:val="20"/>
              </w:rPr>
              <w:t xml:space="preserve"> pētījums)</w:t>
            </w:r>
          </w:p>
        </w:tc>
        <w:tc>
          <w:tcPr>
            <w:tcW w:w="627"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AC27CE">
            <w:pPr>
              <w:ind w:left="57" w:right="57" w:hanging="16"/>
              <w:jc w:val="center"/>
              <w:rPr>
                <w:rFonts w:ascii="Times New Roman" w:hAnsi="Times New Roman"/>
                <w:sz w:val="20"/>
                <w:szCs w:val="20"/>
              </w:rPr>
            </w:pPr>
            <w:r w:rsidRPr="00CE49EA">
              <w:rPr>
                <w:rFonts w:ascii="Times New Roman" w:hAnsi="Times New Roman"/>
                <w:sz w:val="20"/>
                <w:szCs w:val="20"/>
              </w:rPr>
              <w:t>34 %</w:t>
            </w:r>
          </w:p>
        </w:tc>
        <w:tc>
          <w:tcPr>
            <w:tcW w:w="669" w:type="pct"/>
            <w:tcBorders>
              <w:top w:val="single" w:sz="6" w:space="0" w:color="auto"/>
              <w:left w:val="single" w:sz="4" w:space="0" w:color="auto"/>
              <w:bottom w:val="single" w:sz="6" w:space="0" w:color="auto"/>
              <w:right w:val="single" w:sz="4" w:space="0" w:color="auto"/>
            </w:tcBorders>
            <w:shd w:val="clear" w:color="auto" w:fill="auto"/>
            <w:vAlign w:val="center"/>
          </w:tcPr>
          <w:p w:rsidR="009A014C" w:rsidRPr="00CE49EA" w:rsidRDefault="009A014C" w:rsidP="00AC27CE">
            <w:pPr>
              <w:ind w:left="57" w:right="57" w:hanging="16"/>
              <w:jc w:val="center"/>
              <w:rPr>
                <w:rFonts w:ascii="Times New Roman" w:hAnsi="Times New Roman"/>
                <w:sz w:val="20"/>
                <w:szCs w:val="20"/>
              </w:rPr>
            </w:pPr>
            <w:r w:rsidRPr="00CE49EA">
              <w:rPr>
                <w:rFonts w:ascii="Times New Roman" w:hAnsi="Times New Roman"/>
                <w:sz w:val="20"/>
                <w:szCs w:val="20"/>
              </w:rPr>
              <w:t>34 %</w:t>
            </w:r>
          </w:p>
        </w:tc>
        <w:tc>
          <w:tcPr>
            <w:tcW w:w="592" w:type="pct"/>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AC27CE">
            <w:pPr>
              <w:ind w:left="57" w:right="57"/>
              <w:jc w:val="center"/>
              <w:rPr>
                <w:rFonts w:ascii="Times New Roman" w:hAnsi="Times New Roman"/>
                <w:sz w:val="20"/>
                <w:szCs w:val="20"/>
              </w:rPr>
            </w:pPr>
            <w:r w:rsidRPr="00CE49EA">
              <w:rPr>
                <w:rFonts w:ascii="Times New Roman" w:hAnsi="Times New Roman"/>
                <w:sz w:val="20"/>
                <w:szCs w:val="20"/>
              </w:rPr>
              <w:t>29%</w:t>
            </w:r>
          </w:p>
          <w:p w:rsidR="009A014C" w:rsidRPr="00CE49EA" w:rsidRDefault="009A014C" w:rsidP="00AC27CE">
            <w:pPr>
              <w:ind w:left="57" w:right="57"/>
              <w:jc w:val="center"/>
              <w:rPr>
                <w:rFonts w:ascii="Times New Roman" w:hAnsi="Times New Roman"/>
                <w:sz w:val="20"/>
                <w:szCs w:val="20"/>
              </w:rPr>
            </w:pPr>
            <w:r w:rsidRPr="00CE49EA">
              <w:rPr>
                <w:rFonts w:ascii="Times New Roman" w:hAnsi="Times New Roman"/>
                <w:sz w:val="20"/>
                <w:szCs w:val="20"/>
              </w:rPr>
              <w:t>(</w:t>
            </w:r>
            <w:proofErr w:type="gramStart"/>
            <w:r w:rsidRPr="00CE49EA">
              <w:rPr>
                <w:rFonts w:ascii="Times New Roman" w:hAnsi="Times New Roman"/>
                <w:sz w:val="20"/>
                <w:szCs w:val="20"/>
              </w:rPr>
              <w:t>2011.gads</w:t>
            </w:r>
            <w:proofErr w:type="gramEnd"/>
            <w:r w:rsidRPr="00CE49EA">
              <w:rPr>
                <w:rFonts w:ascii="Times New Roman" w:hAnsi="Times New Roman"/>
                <w:sz w:val="20"/>
                <w:szCs w:val="20"/>
              </w:rPr>
              <w:t>)</w:t>
            </w:r>
          </w:p>
        </w:tc>
        <w:tc>
          <w:tcPr>
            <w:tcW w:w="764" w:type="pct"/>
            <w:tcBorders>
              <w:top w:val="single" w:sz="6" w:space="0" w:color="auto"/>
              <w:left w:val="single" w:sz="4" w:space="0" w:color="auto"/>
              <w:bottom w:val="single" w:sz="6" w:space="0" w:color="auto"/>
            </w:tcBorders>
            <w:shd w:val="clear" w:color="auto" w:fill="auto"/>
            <w:vAlign w:val="center"/>
          </w:tcPr>
          <w:p w:rsidR="009A014C" w:rsidRPr="00CE49EA" w:rsidRDefault="009A014C" w:rsidP="00AC27CE">
            <w:pPr>
              <w:ind w:left="57" w:right="57"/>
              <w:rPr>
                <w:rFonts w:ascii="Times New Roman" w:hAnsi="Times New Roman"/>
                <w:sz w:val="20"/>
                <w:szCs w:val="20"/>
              </w:rPr>
            </w:pPr>
            <w:r w:rsidRPr="00CE49EA">
              <w:rPr>
                <w:rFonts w:ascii="Times New Roman" w:hAnsi="Times New Roman"/>
                <w:b/>
                <w:color w:val="008000"/>
                <w:sz w:val="20"/>
                <w:szCs w:val="20"/>
              </w:rPr>
              <w:sym w:font="Symbol" w:char="F0AD"/>
            </w:r>
            <w:r w:rsidRPr="00CE49EA">
              <w:rPr>
                <w:rFonts w:ascii="Times New Roman" w:hAnsi="Times New Roman"/>
                <w:b/>
                <w:color w:val="008000"/>
                <w:sz w:val="20"/>
                <w:szCs w:val="20"/>
              </w:rPr>
              <w:t xml:space="preserve"> </w:t>
            </w:r>
            <w:r w:rsidRPr="00CE49EA">
              <w:rPr>
                <w:rFonts w:ascii="Times New Roman" w:hAnsi="Times New Roman"/>
                <w:sz w:val="20"/>
                <w:szCs w:val="20"/>
              </w:rPr>
              <w:t>(-5%)</w:t>
            </w:r>
          </w:p>
        </w:tc>
      </w:tr>
      <w:tr w:rsidR="009A014C" w:rsidRPr="00CE49EA" w:rsidTr="00D06A6F">
        <w:trPr>
          <w:trHeight w:val="1220"/>
        </w:trPr>
        <w:tc>
          <w:tcPr>
            <w:tcW w:w="234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AC27CE">
            <w:pPr>
              <w:ind w:left="57" w:right="57"/>
              <w:jc w:val="both"/>
              <w:rPr>
                <w:rFonts w:ascii="Times New Roman" w:hAnsi="Times New Roman"/>
                <w:sz w:val="20"/>
                <w:szCs w:val="20"/>
              </w:rPr>
            </w:pPr>
            <w:r w:rsidRPr="00CE49EA">
              <w:rPr>
                <w:rFonts w:ascii="Times New Roman" w:hAnsi="Times New Roman"/>
                <w:bCs/>
                <w:color w:val="000000"/>
                <w:sz w:val="20"/>
                <w:szCs w:val="20"/>
              </w:rPr>
              <w:lastRenderedPageBreak/>
              <w:t>2.</w:t>
            </w:r>
            <w:r w:rsidR="00AB794B" w:rsidRPr="00CE49EA">
              <w:rPr>
                <w:rFonts w:ascii="Times New Roman" w:hAnsi="Times New Roman"/>
                <w:bCs/>
                <w:color w:val="000000"/>
                <w:sz w:val="20"/>
                <w:szCs w:val="20"/>
              </w:rPr>
              <w:t xml:space="preserve"> </w:t>
            </w:r>
            <w:r w:rsidRPr="00CE49EA">
              <w:rPr>
                <w:rFonts w:ascii="Times New Roman" w:hAnsi="Times New Roman"/>
                <w:bCs/>
                <w:color w:val="000000"/>
                <w:sz w:val="20"/>
                <w:szCs w:val="20"/>
              </w:rPr>
              <w:t xml:space="preserve">Darbspējas vecuma (15-64 gadus vecu) </w:t>
            </w:r>
            <w:r w:rsidRPr="00CE49EA">
              <w:rPr>
                <w:rFonts w:ascii="Times New Roman" w:hAnsi="Times New Roman"/>
                <w:color w:val="000000"/>
                <w:sz w:val="20"/>
                <w:szCs w:val="20"/>
              </w:rPr>
              <w:t>iedzīvotāju aptauju rezultātā sniegtais subjektīvais vērtējums (ļoti viegli un viegli) par biežāk lietoto narkotiku pieejamību (% no attiecīgā vecuma iedzīvotāju skaita)</w:t>
            </w:r>
            <w:r w:rsidR="00680154" w:rsidRPr="00CE49EA">
              <w:rPr>
                <w:rFonts w:ascii="Times New Roman" w:hAnsi="Times New Roman"/>
                <w:color w:val="000000"/>
                <w:sz w:val="20"/>
                <w:szCs w:val="20"/>
              </w:rPr>
              <w:t xml:space="preserve"> (</w:t>
            </w:r>
            <w:r w:rsidR="00DC2E6D" w:rsidRPr="00CE49EA">
              <w:rPr>
                <w:rFonts w:ascii="Times New Roman" w:hAnsi="Times New Roman"/>
                <w:color w:val="000000"/>
                <w:sz w:val="20"/>
                <w:szCs w:val="20"/>
              </w:rPr>
              <w:t xml:space="preserve">Avots: </w:t>
            </w:r>
            <w:r w:rsidR="00680154" w:rsidRPr="00CE49EA">
              <w:rPr>
                <w:rFonts w:ascii="Times New Roman" w:hAnsi="Times New Roman"/>
                <w:color w:val="000000"/>
                <w:sz w:val="20"/>
                <w:szCs w:val="20"/>
              </w:rPr>
              <w:t xml:space="preserve">GPS </w:t>
            </w:r>
            <w:proofErr w:type="gramStart"/>
            <w:r w:rsidR="00680154" w:rsidRPr="00CE49EA">
              <w:rPr>
                <w:rFonts w:ascii="Times New Roman" w:hAnsi="Times New Roman"/>
                <w:color w:val="000000"/>
                <w:sz w:val="20"/>
                <w:szCs w:val="20"/>
              </w:rPr>
              <w:t>2011.gada</w:t>
            </w:r>
            <w:proofErr w:type="gramEnd"/>
            <w:r w:rsidR="00680154" w:rsidRPr="00CE49EA">
              <w:rPr>
                <w:rFonts w:ascii="Times New Roman" w:hAnsi="Times New Roman"/>
                <w:color w:val="000000"/>
                <w:sz w:val="20"/>
                <w:szCs w:val="20"/>
              </w:rPr>
              <w:t xml:space="preserve"> pētījums)</w:t>
            </w:r>
          </w:p>
        </w:tc>
        <w:tc>
          <w:tcPr>
            <w:tcW w:w="627"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AC27CE">
            <w:pPr>
              <w:ind w:left="57" w:right="57" w:hanging="16"/>
              <w:jc w:val="center"/>
              <w:rPr>
                <w:rFonts w:ascii="Times New Roman" w:hAnsi="Times New Roman"/>
                <w:sz w:val="20"/>
                <w:szCs w:val="20"/>
              </w:rPr>
            </w:pPr>
            <w:r w:rsidRPr="00CE49EA">
              <w:rPr>
                <w:rFonts w:ascii="Times New Roman" w:hAnsi="Times New Roman"/>
                <w:sz w:val="20"/>
                <w:szCs w:val="20"/>
              </w:rPr>
              <w:t>23 %</w:t>
            </w:r>
          </w:p>
        </w:tc>
        <w:tc>
          <w:tcPr>
            <w:tcW w:w="669" w:type="pct"/>
            <w:tcBorders>
              <w:top w:val="single" w:sz="6" w:space="0" w:color="auto"/>
              <w:left w:val="single" w:sz="4" w:space="0" w:color="auto"/>
              <w:bottom w:val="single" w:sz="6" w:space="0" w:color="auto"/>
              <w:right w:val="single" w:sz="4" w:space="0" w:color="auto"/>
            </w:tcBorders>
            <w:shd w:val="clear" w:color="auto" w:fill="auto"/>
            <w:vAlign w:val="center"/>
          </w:tcPr>
          <w:p w:rsidR="009A014C" w:rsidRPr="00CE49EA" w:rsidRDefault="009A014C" w:rsidP="00AC27CE">
            <w:pPr>
              <w:ind w:left="57" w:right="57" w:hanging="16"/>
              <w:jc w:val="center"/>
              <w:rPr>
                <w:rFonts w:ascii="Times New Roman" w:hAnsi="Times New Roman"/>
                <w:sz w:val="20"/>
                <w:szCs w:val="20"/>
              </w:rPr>
            </w:pPr>
            <w:r w:rsidRPr="00CE49EA">
              <w:rPr>
                <w:rFonts w:ascii="Times New Roman" w:hAnsi="Times New Roman"/>
                <w:sz w:val="20"/>
                <w:szCs w:val="20"/>
              </w:rPr>
              <w:t>23%</w:t>
            </w:r>
          </w:p>
        </w:tc>
        <w:tc>
          <w:tcPr>
            <w:tcW w:w="592" w:type="pct"/>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AC27CE">
            <w:pPr>
              <w:ind w:left="57" w:right="57"/>
              <w:jc w:val="center"/>
              <w:rPr>
                <w:rFonts w:ascii="Times New Roman" w:hAnsi="Times New Roman"/>
                <w:sz w:val="20"/>
                <w:szCs w:val="20"/>
              </w:rPr>
            </w:pPr>
            <w:r w:rsidRPr="00CE49EA">
              <w:rPr>
                <w:rFonts w:ascii="Times New Roman" w:hAnsi="Times New Roman"/>
                <w:sz w:val="20"/>
                <w:szCs w:val="20"/>
              </w:rPr>
              <w:t>20%</w:t>
            </w:r>
          </w:p>
          <w:p w:rsidR="009A014C" w:rsidRPr="00CE49EA" w:rsidRDefault="009A014C" w:rsidP="00AC27CE">
            <w:pPr>
              <w:ind w:left="57" w:right="57"/>
              <w:jc w:val="center"/>
              <w:rPr>
                <w:rFonts w:ascii="Times New Roman" w:hAnsi="Times New Roman"/>
                <w:sz w:val="20"/>
                <w:szCs w:val="20"/>
              </w:rPr>
            </w:pPr>
            <w:r w:rsidRPr="00CE49EA">
              <w:rPr>
                <w:rFonts w:ascii="Times New Roman" w:hAnsi="Times New Roman"/>
                <w:sz w:val="20"/>
                <w:szCs w:val="20"/>
              </w:rPr>
              <w:t>(</w:t>
            </w:r>
            <w:proofErr w:type="gramStart"/>
            <w:r w:rsidRPr="00CE49EA">
              <w:rPr>
                <w:rFonts w:ascii="Times New Roman" w:hAnsi="Times New Roman"/>
                <w:sz w:val="20"/>
                <w:szCs w:val="20"/>
              </w:rPr>
              <w:t>2011.gads</w:t>
            </w:r>
            <w:proofErr w:type="gramEnd"/>
            <w:r w:rsidRPr="00CE49EA">
              <w:rPr>
                <w:rFonts w:ascii="Times New Roman" w:hAnsi="Times New Roman"/>
                <w:sz w:val="20"/>
                <w:szCs w:val="20"/>
              </w:rPr>
              <w:t>)</w:t>
            </w:r>
          </w:p>
        </w:tc>
        <w:tc>
          <w:tcPr>
            <w:tcW w:w="764" w:type="pct"/>
            <w:tcBorders>
              <w:top w:val="single" w:sz="6" w:space="0" w:color="auto"/>
              <w:left w:val="single" w:sz="4" w:space="0" w:color="auto"/>
              <w:bottom w:val="single" w:sz="6" w:space="0" w:color="auto"/>
            </w:tcBorders>
            <w:shd w:val="clear" w:color="auto" w:fill="auto"/>
            <w:vAlign w:val="center"/>
          </w:tcPr>
          <w:p w:rsidR="009A014C" w:rsidRPr="00CE49EA" w:rsidRDefault="009A014C" w:rsidP="00AC27CE">
            <w:pPr>
              <w:ind w:left="57" w:right="57"/>
              <w:rPr>
                <w:rFonts w:ascii="Times New Roman" w:hAnsi="Times New Roman"/>
                <w:sz w:val="20"/>
                <w:szCs w:val="20"/>
              </w:rPr>
            </w:pPr>
            <w:r w:rsidRPr="00CE49EA">
              <w:rPr>
                <w:rFonts w:ascii="Times New Roman" w:hAnsi="Times New Roman"/>
                <w:b/>
                <w:color w:val="008000"/>
                <w:sz w:val="20"/>
                <w:szCs w:val="20"/>
              </w:rPr>
              <w:sym w:font="Symbol" w:char="F0AD"/>
            </w:r>
            <w:r w:rsidRPr="00CE49EA">
              <w:rPr>
                <w:rFonts w:ascii="Times New Roman" w:hAnsi="Times New Roman"/>
                <w:b/>
                <w:color w:val="008000"/>
                <w:sz w:val="20"/>
                <w:szCs w:val="20"/>
              </w:rPr>
              <w:t xml:space="preserve"> </w:t>
            </w:r>
            <w:r w:rsidRPr="00CE49EA">
              <w:rPr>
                <w:rFonts w:ascii="Times New Roman" w:hAnsi="Times New Roman"/>
                <w:sz w:val="20"/>
                <w:szCs w:val="20"/>
              </w:rPr>
              <w:t>(-3%)</w:t>
            </w:r>
          </w:p>
        </w:tc>
      </w:tr>
      <w:tr w:rsidR="00C07AF5" w:rsidRPr="00CE49EA" w:rsidTr="00D06A6F">
        <w:trPr>
          <w:trHeight w:val="751"/>
        </w:trPr>
        <w:tc>
          <w:tcPr>
            <w:tcW w:w="5000" w:type="pct"/>
            <w:gridSpan w:val="6"/>
            <w:tcBorders>
              <w:top w:val="single" w:sz="6" w:space="0" w:color="auto"/>
              <w:left w:val="single" w:sz="6" w:space="0" w:color="auto"/>
              <w:bottom w:val="single" w:sz="6" w:space="0" w:color="auto"/>
            </w:tcBorders>
            <w:shd w:val="clear" w:color="auto" w:fill="auto"/>
            <w:vAlign w:val="center"/>
          </w:tcPr>
          <w:p w:rsidR="0090321B" w:rsidRPr="00CE49EA" w:rsidRDefault="00422C18" w:rsidP="0036386E">
            <w:pPr>
              <w:ind w:left="57" w:right="57"/>
              <w:jc w:val="both"/>
              <w:rPr>
                <w:rFonts w:ascii="Times New Roman" w:hAnsi="Times New Roman"/>
                <w:bCs/>
                <w:sz w:val="20"/>
                <w:szCs w:val="20"/>
              </w:rPr>
            </w:pPr>
            <w:r w:rsidRPr="00CE49EA">
              <w:rPr>
                <w:rFonts w:ascii="Times New Roman" w:hAnsi="Times New Roman"/>
                <w:b/>
                <w:i/>
                <w:sz w:val="20"/>
                <w:szCs w:val="20"/>
                <w:lang w:eastAsia="lv-LV"/>
              </w:rPr>
              <w:t>Skaidrojums</w:t>
            </w:r>
            <w:r w:rsidRPr="00CE49EA">
              <w:rPr>
                <w:rFonts w:ascii="Times New Roman" w:hAnsi="Times New Roman"/>
                <w:sz w:val="20"/>
                <w:szCs w:val="20"/>
                <w:lang w:eastAsia="lv-LV"/>
              </w:rPr>
              <w:t xml:space="preserve">: </w:t>
            </w:r>
            <w:r w:rsidR="00B254E3" w:rsidRPr="00CE49EA">
              <w:rPr>
                <w:rFonts w:ascii="Times New Roman" w:hAnsi="Times New Roman"/>
                <w:bCs/>
                <w:sz w:val="20"/>
                <w:szCs w:val="20"/>
              </w:rPr>
              <w:t>p</w:t>
            </w:r>
            <w:r w:rsidR="00C07AF5" w:rsidRPr="00CE49EA">
              <w:rPr>
                <w:rFonts w:ascii="Times New Roman" w:hAnsi="Times New Roman"/>
                <w:bCs/>
                <w:sz w:val="20"/>
                <w:szCs w:val="20"/>
              </w:rPr>
              <w:t xml:space="preserve">ozitīvi vērtējams C2 iekļautā rādītāja rezultāts, kas liecina par </w:t>
            </w:r>
            <w:r w:rsidR="0036386E" w:rsidRPr="00CE49EA">
              <w:rPr>
                <w:rFonts w:ascii="Times New Roman" w:hAnsi="Times New Roman"/>
                <w:bCs/>
                <w:sz w:val="20"/>
                <w:szCs w:val="20"/>
              </w:rPr>
              <w:t>narkotiku</w:t>
            </w:r>
            <w:r w:rsidR="00C07AF5" w:rsidRPr="00CE49EA">
              <w:rPr>
                <w:rFonts w:ascii="Times New Roman" w:hAnsi="Times New Roman"/>
                <w:bCs/>
                <w:sz w:val="20"/>
                <w:szCs w:val="20"/>
              </w:rPr>
              <w:t xml:space="preserve"> pieejamības mazināšanos. Tomēr</w:t>
            </w:r>
            <w:r w:rsidR="006E6EA1" w:rsidRPr="00CE49EA">
              <w:rPr>
                <w:rFonts w:ascii="Times New Roman" w:hAnsi="Times New Roman"/>
                <w:bCs/>
                <w:sz w:val="20"/>
                <w:szCs w:val="20"/>
              </w:rPr>
              <w:t xml:space="preserve">, ņemot vērā, ka šo rādītāju var uzskatīt par vidēja termiņa politikas rezultātu, kā arī pieejami dati tikai par </w:t>
            </w:r>
            <w:proofErr w:type="gramStart"/>
            <w:r w:rsidR="006E6EA1" w:rsidRPr="00CE49EA">
              <w:rPr>
                <w:rFonts w:ascii="Times New Roman" w:hAnsi="Times New Roman"/>
                <w:bCs/>
                <w:sz w:val="20"/>
                <w:szCs w:val="20"/>
              </w:rPr>
              <w:t>2011.gadu</w:t>
            </w:r>
            <w:proofErr w:type="gramEnd"/>
            <w:r w:rsidR="006E6EA1" w:rsidRPr="00CE49EA">
              <w:rPr>
                <w:rFonts w:ascii="Times New Roman" w:hAnsi="Times New Roman"/>
                <w:bCs/>
                <w:sz w:val="20"/>
                <w:szCs w:val="20"/>
              </w:rPr>
              <w:t xml:space="preserve">, to ietekmes novērtējums </w:t>
            </w:r>
            <w:proofErr w:type="spellStart"/>
            <w:r w:rsidR="006E6EA1" w:rsidRPr="00CE49EA">
              <w:rPr>
                <w:rFonts w:ascii="Times New Roman" w:hAnsi="Times New Roman"/>
                <w:bCs/>
                <w:sz w:val="20"/>
                <w:szCs w:val="20"/>
              </w:rPr>
              <w:t>starposma</w:t>
            </w:r>
            <w:proofErr w:type="spellEnd"/>
            <w:r w:rsidR="006E6EA1" w:rsidRPr="00CE49EA">
              <w:rPr>
                <w:rFonts w:ascii="Times New Roman" w:hAnsi="Times New Roman"/>
                <w:bCs/>
                <w:sz w:val="20"/>
                <w:szCs w:val="20"/>
              </w:rPr>
              <w:t xml:space="preserve"> </w:t>
            </w:r>
            <w:proofErr w:type="spellStart"/>
            <w:r w:rsidR="006E6EA1" w:rsidRPr="00CE49EA">
              <w:rPr>
                <w:rFonts w:ascii="Times New Roman" w:hAnsi="Times New Roman"/>
                <w:bCs/>
                <w:sz w:val="20"/>
                <w:szCs w:val="20"/>
              </w:rPr>
              <w:t>novērtējma</w:t>
            </w:r>
            <w:proofErr w:type="spellEnd"/>
            <w:r w:rsidR="006E6EA1" w:rsidRPr="00CE49EA">
              <w:rPr>
                <w:rFonts w:ascii="Times New Roman" w:hAnsi="Times New Roman"/>
                <w:bCs/>
                <w:sz w:val="20"/>
                <w:szCs w:val="20"/>
              </w:rPr>
              <w:t xml:space="preserve"> ietvaros būtu nekorekts.</w:t>
            </w:r>
            <w:r w:rsidR="00C07AF5" w:rsidRPr="00CE49EA">
              <w:rPr>
                <w:rFonts w:ascii="Times New Roman" w:hAnsi="Times New Roman"/>
                <w:bCs/>
                <w:sz w:val="20"/>
                <w:szCs w:val="20"/>
              </w:rPr>
              <w:t xml:space="preserve"> </w:t>
            </w:r>
          </w:p>
        </w:tc>
      </w:tr>
      <w:bookmarkEnd w:id="40"/>
      <w:bookmarkEnd w:id="41"/>
      <w:bookmarkEnd w:id="42"/>
      <w:bookmarkEnd w:id="43"/>
    </w:tbl>
    <w:p w:rsidR="009A014C" w:rsidRPr="00CE49EA" w:rsidRDefault="009A014C" w:rsidP="002F6F7D">
      <w:pPr>
        <w:jc w:val="both"/>
        <w:rPr>
          <w:rFonts w:ascii="Times New Roman" w:hAnsi="Times New Roman"/>
        </w:rPr>
      </w:pPr>
    </w:p>
    <w:p w:rsidR="009A014C" w:rsidRPr="00CE49EA" w:rsidRDefault="00C07AF5" w:rsidP="002F6F7D">
      <w:pPr>
        <w:jc w:val="both"/>
        <w:rPr>
          <w:rFonts w:ascii="Times New Roman" w:hAnsi="Times New Roman"/>
          <w:b/>
        </w:rPr>
      </w:pPr>
      <w:r w:rsidRPr="00CE49EA">
        <w:rPr>
          <w:rFonts w:ascii="Times New Roman" w:hAnsi="Times New Roman"/>
          <w:b/>
        </w:rPr>
        <w:t>Sasniegtie darbības rezultatīvie radītāji</w:t>
      </w:r>
    </w:p>
    <w:tbl>
      <w:tblPr>
        <w:tblW w:w="5041"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244"/>
        <w:gridCol w:w="28"/>
        <w:gridCol w:w="138"/>
        <w:gridCol w:w="1104"/>
        <w:gridCol w:w="34"/>
        <w:gridCol w:w="11"/>
        <w:gridCol w:w="1090"/>
        <w:gridCol w:w="32"/>
        <w:gridCol w:w="1270"/>
        <w:gridCol w:w="1515"/>
      </w:tblGrid>
      <w:tr w:rsidR="009A014C" w:rsidRPr="00CE49EA" w:rsidTr="00461E97">
        <w:trPr>
          <w:trHeight w:val="380"/>
        </w:trPr>
        <w:tc>
          <w:tcPr>
            <w:tcW w:w="2256" w:type="pct"/>
            <w:gridSpan w:val="2"/>
            <w:tcBorders>
              <w:top w:val="single" w:sz="6" w:space="0" w:color="auto"/>
              <w:left w:val="single" w:sz="6" w:space="0" w:color="auto"/>
              <w:bottom w:val="single" w:sz="4" w:space="0" w:color="auto"/>
              <w:right w:val="single" w:sz="6" w:space="0" w:color="auto"/>
            </w:tcBorders>
            <w:shd w:val="clear" w:color="auto" w:fill="8DB3E2" w:themeFill="text2" w:themeFillTint="66"/>
            <w:vAlign w:val="center"/>
          </w:tcPr>
          <w:p w:rsidR="009A014C" w:rsidRPr="00CE49EA" w:rsidRDefault="009A014C" w:rsidP="002F6F7D">
            <w:pPr>
              <w:jc w:val="center"/>
              <w:rPr>
                <w:rFonts w:ascii="Times New Roman" w:hAnsi="Times New Roman"/>
                <w:b/>
                <w:bCs/>
                <w:color w:val="000000"/>
                <w:sz w:val="20"/>
                <w:szCs w:val="20"/>
              </w:rPr>
            </w:pPr>
            <w:r w:rsidRPr="00CE49EA">
              <w:rPr>
                <w:rFonts w:ascii="Times New Roman" w:hAnsi="Times New Roman"/>
                <w:b/>
                <w:bCs/>
                <w:color w:val="000000"/>
                <w:sz w:val="20"/>
                <w:szCs w:val="20"/>
              </w:rPr>
              <w:t>Rezultatīvais rādītājs</w:t>
            </w:r>
          </w:p>
        </w:tc>
        <w:tc>
          <w:tcPr>
            <w:tcW w:w="674" w:type="pct"/>
            <w:gridSpan w:val="3"/>
            <w:tcBorders>
              <w:top w:val="single" w:sz="6" w:space="0" w:color="auto"/>
              <w:left w:val="single" w:sz="6" w:space="0" w:color="auto"/>
              <w:bottom w:val="single" w:sz="4" w:space="0" w:color="auto"/>
              <w:right w:val="single" w:sz="6" w:space="0" w:color="auto"/>
            </w:tcBorders>
            <w:shd w:val="clear" w:color="auto" w:fill="8DB3E2" w:themeFill="text2" w:themeFillTint="66"/>
            <w:vAlign w:val="center"/>
          </w:tcPr>
          <w:p w:rsidR="009A014C" w:rsidRPr="00CE49EA" w:rsidRDefault="009A014C" w:rsidP="002F6F7D">
            <w:pPr>
              <w:jc w:val="center"/>
              <w:rPr>
                <w:rFonts w:ascii="Times New Roman" w:hAnsi="Times New Roman"/>
                <w:b/>
                <w:sz w:val="20"/>
                <w:szCs w:val="20"/>
              </w:rPr>
            </w:pPr>
            <w:proofErr w:type="gramStart"/>
            <w:r w:rsidRPr="00CE49EA">
              <w:rPr>
                <w:rFonts w:ascii="Times New Roman" w:hAnsi="Times New Roman"/>
                <w:b/>
                <w:sz w:val="20"/>
                <w:szCs w:val="20"/>
              </w:rPr>
              <w:t>2009.gads</w:t>
            </w:r>
            <w:proofErr w:type="gramEnd"/>
          </w:p>
        </w:tc>
        <w:tc>
          <w:tcPr>
            <w:tcW w:w="599" w:type="pct"/>
            <w:gridSpan w:val="3"/>
            <w:tcBorders>
              <w:top w:val="single" w:sz="6" w:space="0" w:color="auto"/>
              <w:left w:val="single" w:sz="6" w:space="0" w:color="auto"/>
              <w:bottom w:val="single" w:sz="4" w:space="0" w:color="auto"/>
              <w:right w:val="single" w:sz="4" w:space="0" w:color="auto"/>
            </w:tcBorders>
            <w:shd w:val="clear" w:color="auto" w:fill="8DB3E2" w:themeFill="text2" w:themeFillTint="66"/>
            <w:vAlign w:val="center"/>
          </w:tcPr>
          <w:p w:rsidR="009A014C" w:rsidRPr="00CE49EA" w:rsidRDefault="009A014C" w:rsidP="002F6F7D">
            <w:pPr>
              <w:jc w:val="center"/>
              <w:rPr>
                <w:rFonts w:ascii="Times New Roman" w:hAnsi="Times New Roman"/>
                <w:b/>
                <w:sz w:val="20"/>
                <w:szCs w:val="20"/>
              </w:rPr>
            </w:pPr>
            <w:proofErr w:type="gramStart"/>
            <w:r w:rsidRPr="00CE49EA">
              <w:rPr>
                <w:rFonts w:ascii="Times New Roman" w:hAnsi="Times New Roman"/>
                <w:b/>
                <w:sz w:val="20"/>
                <w:szCs w:val="20"/>
              </w:rPr>
              <w:t>2013.gads</w:t>
            </w:r>
            <w:proofErr w:type="gramEnd"/>
            <w:r w:rsidRPr="00CE49EA">
              <w:rPr>
                <w:rFonts w:ascii="Times New Roman" w:hAnsi="Times New Roman"/>
                <w:b/>
                <w:sz w:val="20"/>
                <w:szCs w:val="20"/>
              </w:rPr>
              <w:t xml:space="preserve"> prognozētais</w:t>
            </w:r>
          </w:p>
        </w:tc>
        <w:tc>
          <w:tcPr>
            <w:tcW w:w="671" w:type="pct"/>
            <w:tcBorders>
              <w:top w:val="single" w:sz="6" w:space="0" w:color="auto"/>
              <w:left w:val="single" w:sz="4" w:space="0" w:color="auto"/>
              <w:bottom w:val="single" w:sz="4" w:space="0" w:color="auto"/>
              <w:right w:val="single" w:sz="6" w:space="0" w:color="auto"/>
            </w:tcBorders>
            <w:shd w:val="clear" w:color="auto" w:fill="8DB3E2" w:themeFill="text2" w:themeFillTint="66"/>
            <w:vAlign w:val="center"/>
          </w:tcPr>
          <w:p w:rsidR="009A014C" w:rsidRPr="00CE49EA" w:rsidRDefault="009A014C" w:rsidP="002F6F7D">
            <w:pPr>
              <w:jc w:val="center"/>
              <w:rPr>
                <w:rFonts w:ascii="Times New Roman" w:hAnsi="Times New Roman"/>
                <w:b/>
                <w:sz w:val="20"/>
                <w:szCs w:val="20"/>
              </w:rPr>
            </w:pPr>
            <w:proofErr w:type="gramStart"/>
            <w:r w:rsidRPr="00CE49EA">
              <w:rPr>
                <w:rFonts w:ascii="Times New Roman" w:hAnsi="Times New Roman"/>
                <w:b/>
                <w:sz w:val="20"/>
                <w:szCs w:val="20"/>
              </w:rPr>
              <w:t>2013.gads</w:t>
            </w:r>
            <w:proofErr w:type="gramEnd"/>
            <w:r w:rsidRPr="00CE49EA">
              <w:rPr>
                <w:rFonts w:ascii="Times New Roman" w:hAnsi="Times New Roman"/>
                <w:b/>
                <w:sz w:val="20"/>
                <w:szCs w:val="20"/>
              </w:rPr>
              <w:t xml:space="preserve"> sasniegtais</w:t>
            </w:r>
          </w:p>
        </w:tc>
        <w:tc>
          <w:tcPr>
            <w:tcW w:w="800" w:type="pct"/>
            <w:tcBorders>
              <w:top w:val="single" w:sz="6" w:space="0" w:color="auto"/>
              <w:left w:val="single" w:sz="4" w:space="0" w:color="auto"/>
              <w:bottom w:val="single" w:sz="4" w:space="0" w:color="auto"/>
              <w:right w:val="single" w:sz="6" w:space="0" w:color="auto"/>
            </w:tcBorders>
            <w:shd w:val="clear" w:color="auto" w:fill="8DB3E2" w:themeFill="text2" w:themeFillTint="66"/>
            <w:vAlign w:val="center"/>
          </w:tcPr>
          <w:p w:rsidR="009A014C" w:rsidRPr="00CE49EA" w:rsidRDefault="009A014C" w:rsidP="002F6F7D">
            <w:pPr>
              <w:jc w:val="center"/>
              <w:rPr>
                <w:rFonts w:ascii="Times New Roman" w:hAnsi="Times New Roman"/>
                <w:b/>
                <w:sz w:val="20"/>
                <w:szCs w:val="20"/>
              </w:rPr>
            </w:pPr>
            <w:r w:rsidRPr="00CE49EA">
              <w:rPr>
                <w:rFonts w:ascii="Times New Roman" w:hAnsi="Times New Roman"/>
                <w:b/>
                <w:sz w:val="20"/>
                <w:szCs w:val="20"/>
              </w:rPr>
              <w:t xml:space="preserve">Vērtējums </w:t>
            </w:r>
          </w:p>
          <w:p w:rsidR="00841F85" w:rsidRPr="00CE49EA" w:rsidRDefault="00841F85" w:rsidP="002F6F7D">
            <w:pPr>
              <w:jc w:val="center"/>
              <w:rPr>
                <w:rFonts w:ascii="Times New Roman" w:hAnsi="Times New Roman"/>
                <w:b/>
                <w:sz w:val="20"/>
                <w:szCs w:val="20"/>
              </w:rPr>
            </w:pPr>
            <w:r w:rsidRPr="00CE49EA">
              <w:rPr>
                <w:rFonts w:ascii="Times New Roman" w:hAnsi="Times New Roman"/>
                <w:b/>
                <w:sz w:val="20"/>
                <w:szCs w:val="20"/>
              </w:rPr>
              <w:t>(nobīde no prognozētā)</w:t>
            </w:r>
          </w:p>
        </w:tc>
      </w:tr>
      <w:tr w:rsidR="009A014C" w:rsidRPr="00CE49EA" w:rsidTr="00A955A8">
        <w:trPr>
          <w:trHeight w:val="105"/>
        </w:trPr>
        <w:tc>
          <w:tcPr>
            <w:tcW w:w="5000" w:type="pct"/>
            <w:gridSpan w:val="10"/>
            <w:tcBorders>
              <w:top w:val="single" w:sz="6" w:space="0" w:color="auto"/>
              <w:left w:val="single" w:sz="6" w:space="0" w:color="auto"/>
              <w:bottom w:val="single" w:sz="6" w:space="0" w:color="auto"/>
            </w:tcBorders>
            <w:shd w:val="pct10" w:color="auto" w:fill="auto"/>
            <w:vAlign w:val="center"/>
          </w:tcPr>
          <w:p w:rsidR="009A014C" w:rsidRPr="00CE49EA" w:rsidRDefault="009A014C" w:rsidP="002F6F7D">
            <w:pPr>
              <w:rPr>
                <w:rFonts w:ascii="Times New Roman" w:hAnsi="Times New Roman"/>
                <w:b/>
                <w:color w:val="0070C0"/>
                <w:sz w:val="20"/>
                <w:szCs w:val="20"/>
              </w:rPr>
            </w:pPr>
            <w:r w:rsidRPr="00CE49EA">
              <w:rPr>
                <w:rFonts w:ascii="Times New Roman" w:hAnsi="Times New Roman"/>
                <w:b/>
                <w:bCs/>
                <w:i/>
                <w:color w:val="000000"/>
                <w:sz w:val="20"/>
                <w:szCs w:val="20"/>
              </w:rPr>
              <w:t xml:space="preserve">Darbības rezultāts C1: </w:t>
            </w:r>
            <w:r w:rsidRPr="00CE49EA">
              <w:rPr>
                <w:rFonts w:ascii="Times New Roman" w:hAnsi="Times New Roman"/>
                <w:bCs/>
                <w:color w:val="000000"/>
                <w:sz w:val="20"/>
                <w:szCs w:val="20"/>
              </w:rPr>
              <w:t xml:space="preserve">nodrošināta Latvijas pilnvērtīga dalība starptautiskajos </w:t>
            </w:r>
            <w:proofErr w:type="spellStart"/>
            <w:r w:rsidRPr="00CE49EA">
              <w:rPr>
                <w:rFonts w:ascii="Times New Roman" w:hAnsi="Times New Roman"/>
                <w:bCs/>
                <w:color w:val="000000"/>
                <w:sz w:val="20"/>
                <w:szCs w:val="20"/>
              </w:rPr>
              <w:t>izlūkinformācijas</w:t>
            </w:r>
            <w:proofErr w:type="spellEnd"/>
            <w:r w:rsidRPr="00CE49EA">
              <w:rPr>
                <w:rFonts w:ascii="Times New Roman" w:hAnsi="Times New Roman"/>
                <w:bCs/>
                <w:color w:val="000000"/>
                <w:sz w:val="20"/>
                <w:szCs w:val="20"/>
              </w:rPr>
              <w:t xml:space="preserve"> par nelegālo narkotiku apriti un tajā iesaistītajiem organizētās noziedzības pārstāvjiem apmaiņas mehānismos</w:t>
            </w:r>
          </w:p>
        </w:tc>
      </w:tr>
      <w:tr w:rsidR="009A014C" w:rsidRPr="00CE49EA" w:rsidTr="00D06A6F">
        <w:trPr>
          <w:trHeight w:val="105"/>
        </w:trPr>
        <w:tc>
          <w:tcPr>
            <w:tcW w:w="2329" w:type="pct"/>
            <w:gridSpan w:val="3"/>
            <w:tcBorders>
              <w:top w:val="single" w:sz="6" w:space="0" w:color="auto"/>
              <w:left w:val="single" w:sz="6" w:space="0" w:color="auto"/>
              <w:bottom w:val="single" w:sz="6" w:space="0" w:color="auto"/>
              <w:right w:val="single" w:sz="6" w:space="0" w:color="auto"/>
            </w:tcBorders>
            <w:vAlign w:val="center"/>
          </w:tcPr>
          <w:p w:rsidR="009A014C" w:rsidRPr="00CE49EA" w:rsidRDefault="009A014C" w:rsidP="00AC27CE">
            <w:pPr>
              <w:ind w:left="57" w:right="57"/>
              <w:jc w:val="both"/>
              <w:rPr>
                <w:rFonts w:ascii="Times New Roman" w:hAnsi="Times New Roman"/>
                <w:i/>
                <w:sz w:val="20"/>
                <w:szCs w:val="20"/>
              </w:rPr>
            </w:pPr>
            <w:r w:rsidRPr="00CE49EA">
              <w:rPr>
                <w:rFonts w:ascii="Times New Roman" w:hAnsi="Times New Roman"/>
                <w:sz w:val="20"/>
                <w:szCs w:val="20"/>
              </w:rPr>
              <w:t>1.</w:t>
            </w:r>
            <w:r w:rsidR="00AB794B" w:rsidRPr="00CE49EA">
              <w:rPr>
                <w:rFonts w:ascii="Times New Roman" w:hAnsi="Times New Roman"/>
                <w:sz w:val="20"/>
                <w:szCs w:val="20"/>
              </w:rPr>
              <w:t xml:space="preserve"> </w:t>
            </w:r>
            <w:r w:rsidRPr="00CE49EA">
              <w:rPr>
                <w:rFonts w:ascii="Times New Roman" w:hAnsi="Times New Roman"/>
                <w:sz w:val="20"/>
                <w:szCs w:val="20"/>
              </w:rPr>
              <w:t>Ieviests vienotais Eiropola veidlapas šablons informācijas par Latvijā izņemtajām si</w:t>
            </w:r>
            <w:r w:rsidR="0036386E" w:rsidRPr="00CE49EA">
              <w:rPr>
                <w:rFonts w:ascii="Times New Roman" w:hAnsi="Times New Roman"/>
                <w:sz w:val="20"/>
                <w:szCs w:val="20"/>
              </w:rPr>
              <w:t>ntētiskajām narkotikām</w:t>
            </w:r>
            <w:r w:rsidRPr="00CE49EA">
              <w:rPr>
                <w:rFonts w:ascii="Times New Roman" w:hAnsi="Times New Roman"/>
                <w:sz w:val="20"/>
                <w:szCs w:val="20"/>
              </w:rPr>
              <w:t xml:space="preserve"> un ar tām saistītajiem noziedzīgajiem nodarījumiem apkopošanai un turpmākai izmantošanai ES tiesībsargājošajās struktūrās</w:t>
            </w:r>
            <w:r w:rsidR="00004F4B" w:rsidRPr="00CE49EA">
              <w:rPr>
                <w:rFonts w:ascii="Times New Roman" w:hAnsi="Times New Roman"/>
                <w:sz w:val="20"/>
                <w:szCs w:val="20"/>
              </w:rPr>
              <w:t xml:space="preserve"> </w:t>
            </w:r>
            <w:r w:rsidR="00004F4B" w:rsidRPr="00CE49EA">
              <w:rPr>
                <w:rFonts w:ascii="Times New Roman" w:hAnsi="Times New Roman"/>
                <w:bCs/>
                <w:color w:val="000000"/>
                <w:sz w:val="20"/>
                <w:szCs w:val="20"/>
              </w:rPr>
              <w:t>(Avots: VP)</w:t>
            </w:r>
          </w:p>
        </w:tc>
        <w:tc>
          <w:tcPr>
            <w:tcW w:w="583"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2F6F7D">
            <w:pPr>
              <w:ind w:hanging="16"/>
              <w:jc w:val="center"/>
              <w:rPr>
                <w:rFonts w:ascii="Times New Roman" w:hAnsi="Times New Roman"/>
                <w:sz w:val="20"/>
                <w:szCs w:val="20"/>
              </w:rPr>
            </w:pPr>
            <w:r w:rsidRPr="00CE49EA">
              <w:rPr>
                <w:rFonts w:ascii="Times New Roman" w:hAnsi="Times New Roman"/>
                <w:sz w:val="20"/>
                <w:szCs w:val="20"/>
              </w:rPr>
              <w:t>-</w:t>
            </w:r>
          </w:p>
        </w:tc>
        <w:tc>
          <w:tcPr>
            <w:tcW w:w="600" w:type="pct"/>
            <w:gridSpan w:val="3"/>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2F6F7D">
            <w:pPr>
              <w:ind w:hanging="16"/>
              <w:jc w:val="center"/>
              <w:rPr>
                <w:rFonts w:ascii="Times New Roman" w:hAnsi="Times New Roman"/>
                <w:sz w:val="20"/>
                <w:szCs w:val="20"/>
              </w:rPr>
            </w:pPr>
            <w:r w:rsidRPr="00CE49EA">
              <w:rPr>
                <w:rFonts w:ascii="Times New Roman" w:hAnsi="Times New Roman"/>
                <w:sz w:val="20"/>
                <w:szCs w:val="20"/>
              </w:rPr>
              <w:t>X</w:t>
            </w:r>
          </w:p>
        </w:tc>
        <w:tc>
          <w:tcPr>
            <w:tcW w:w="688"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2F6F7D">
            <w:pPr>
              <w:ind w:firstLine="720"/>
              <w:jc w:val="center"/>
              <w:rPr>
                <w:rFonts w:ascii="Times New Roman" w:hAnsi="Times New Roman"/>
                <w:sz w:val="20"/>
                <w:szCs w:val="20"/>
              </w:rPr>
            </w:pPr>
            <w:r w:rsidRPr="00CE49EA">
              <w:rPr>
                <w:rFonts w:ascii="Times New Roman" w:hAnsi="Times New Roman"/>
                <w:sz w:val="20"/>
                <w:szCs w:val="20"/>
              </w:rPr>
              <w:t>X</w:t>
            </w:r>
          </w:p>
        </w:tc>
        <w:tc>
          <w:tcPr>
            <w:tcW w:w="800" w:type="pct"/>
            <w:tcBorders>
              <w:top w:val="single" w:sz="6" w:space="0" w:color="auto"/>
              <w:left w:val="single" w:sz="4" w:space="0" w:color="auto"/>
              <w:bottom w:val="single" w:sz="6" w:space="0" w:color="auto"/>
            </w:tcBorders>
            <w:shd w:val="clear" w:color="auto" w:fill="auto"/>
            <w:vAlign w:val="center"/>
          </w:tcPr>
          <w:p w:rsidR="009A014C" w:rsidRPr="00CE49EA" w:rsidRDefault="009A014C" w:rsidP="002F6F7D">
            <w:pPr>
              <w:jc w:val="center"/>
              <w:rPr>
                <w:rFonts w:ascii="Times New Roman" w:hAnsi="Times New Roman"/>
                <w:color w:val="0070C0"/>
                <w:sz w:val="20"/>
                <w:szCs w:val="20"/>
              </w:rPr>
            </w:pPr>
            <w:r w:rsidRPr="00CE49EA">
              <w:rPr>
                <w:rFonts w:ascii="Times New Roman" w:hAnsi="Times New Roman"/>
                <w:b/>
                <w:color w:val="0070C0"/>
                <w:sz w:val="20"/>
                <w:szCs w:val="20"/>
              </w:rPr>
              <w:sym w:font="Symbol" w:char="F0D6"/>
            </w:r>
          </w:p>
        </w:tc>
      </w:tr>
      <w:tr w:rsidR="009A014C" w:rsidRPr="00CE49EA" w:rsidTr="00D06A6F">
        <w:trPr>
          <w:trHeight w:val="1381"/>
        </w:trPr>
        <w:tc>
          <w:tcPr>
            <w:tcW w:w="2329" w:type="pct"/>
            <w:gridSpan w:val="3"/>
            <w:tcBorders>
              <w:top w:val="single" w:sz="6" w:space="0" w:color="auto"/>
              <w:left w:val="single" w:sz="6" w:space="0" w:color="auto"/>
              <w:bottom w:val="single" w:sz="6" w:space="0" w:color="auto"/>
              <w:right w:val="single" w:sz="6" w:space="0" w:color="auto"/>
            </w:tcBorders>
            <w:vAlign w:val="center"/>
          </w:tcPr>
          <w:p w:rsidR="009A014C" w:rsidRPr="00CE49EA" w:rsidRDefault="009A014C" w:rsidP="00AC27CE">
            <w:pPr>
              <w:ind w:left="57" w:right="57"/>
              <w:jc w:val="both"/>
              <w:rPr>
                <w:rFonts w:ascii="Times New Roman" w:hAnsi="Times New Roman"/>
                <w:sz w:val="20"/>
                <w:szCs w:val="20"/>
              </w:rPr>
            </w:pPr>
            <w:r w:rsidRPr="00CE49EA">
              <w:rPr>
                <w:rFonts w:ascii="Times New Roman" w:hAnsi="Times New Roman"/>
                <w:sz w:val="20"/>
                <w:szCs w:val="20"/>
              </w:rPr>
              <w:t>2.</w:t>
            </w:r>
            <w:r w:rsidR="00AB794B" w:rsidRPr="00CE49EA">
              <w:rPr>
                <w:rFonts w:ascii="Times New Roman" w:hAnsi="Times New Roman"/>
                <w:sz w:val="20"/>
                <w:szCs w:val="20"/>
              </w:rPr>
              <w:t xml:space="preserve"> </w:t>
            </w:r>
            <w:r w:rsidRPr="00CE49EA">
              <w:rPr>
                <w:rFonts w:ascii="Times New Roman" w:hAnsi="Times New Roman"/>
                <w:sz w:val="20"/>
                <w:szCs w:val="20"/>
              </w:rPr>
              <w:t>Eiropola analītiskajās rīcības lietās par marihuānas, kokaīna, heroīna, sintētisko narkotiku un prekursoru novēršanu un apkarošanu Latvijas tiesībaizsardzības iestāžu iesniegto informāciju skaits</w:t>
            </w:r>
            <w:r w:rsidR="00004F4B" w:rsidRPr="00CE49EA">
              <w:rPr>
                <w:rFonts w:ascii="Times New Roman" w:hAnsi="Times New Roman"/>
                <w:sz w:val="20"/>
                <w:szCs w:val="20"/>
              </w:rPr>
              <w:t xml:space="preserve"> </w:t>
            </w:r>
            <w:r w:rsidR="00004F4B" w:rsidRPr="00CE49EA">
              <w:rPr>
                <w:rFonts w:ascii="Times New Roman" w:hAnsi="Times New Roman"/>
                <w:bCs/>
                <w:color w:val="000000"/>
                <w:sz w:val="20"/>
                <w:szCs w:val="20"/>
              </w:rPr>
              <w:t>(Avots: VP)</w:t>
            </w:r>
          </w:p>
        </w:tc>
        <w:tc>
          <w:tcPr>
            <w:tcW w:w="583" w:type="pct"/>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2F6F7D">
            <w:pPr>
              <w:ind w:firstLine="18"/>
              <w:jc w:val="center"/>
              <w:rPr>
                <w:rFonts w:ascii="Times New Roman" w:hAnsi="Times New Roman"/>
                <w:sz w:val="20"/>
                <w:szCs w:val="20"/>
              </w:rPr>
            </w:pPr>
            <w:r w:rsidRPr="00CE49EA">
              <w:rPr>
                <w:rFonts w:ascii="Times New Roman" w:hAnsi="Times New Roman"/>
                <w:sz w:val="20"/>
                <w:szCs w:val="20"/>
              </w:rPr>
              <w:t>informāciju aizsargā likums par valsts noslēpumu</w:t>
            </w:r>
          </w:p>
        </w:tc>
        <w:tc>
          <w:tcPr>
            <w:tcW w:w="600" w:type="pct"/>
            <w:gridSpan w:val="3"/>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2F6F7D">
            <w:pPr>
              <w:ind w:firstLine="7"/>
              <w:jc w:val="center"/>
              <w:rPr>
                <w:rFonts w:ascii="Times New Roman" w:hAnsi="Times New Roman"/>
                <w:sz w:val="20"/>
                <w:szCs w:val="20"/>
              </w:rPr>
            </w:pPr>
            <w:r w:rsidRPr="00CE49EA">
              <w:rPr>
                <w:rFonts w:ascii="Times New Roman" w:hAnsi="Times New Roman"/>
                <w:sz w:val="20"/>
                <w:szCs w:val="20"/>
              </w:rPr>
              <w:t>informāciju aizsargā likums par valsts noslēpumu</w:t>
            </w:r>
          </w:p>
        </w:tc>
        <w:tc>
          <w:tcPr>
            <w:tcW w:w="688"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informāciju aizsargā likums par valsts noslēpumu</w:t>
            </w:r>
          </w:p>
        </w:tc>
        <w:tc>
          <w:tcPr>
            <w:tcW w:w="800" w:type="pct"/>
            <w:tcBorders>
              <w:top w:val="single" w:sz="6" w:space="0" w:color="auto"/>
              <w:left w:val="single" w:sz="4" w:space="0" w:color="auto"/>
              <w:bottom w:val="single" w:sz="6"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informāciju aizsargā likums par valsts noslēpumu</w:t>
            </w:r>
          </w:p>
        </w:tc>
      </w:tr>
      <w:tr w:rsidR="00461E97" w:rsidRPr="00CE49EA" w:rsidTr="00461E97">
        <w:trPr>
          <w:trHeight w:val="105"/>
        </w:trPr>
        <w:tc>
          <w:tcPr>
            <w:tcW w:w="5000" w:type="pct"/>
            <w:gridSpan w:val="10"/>
            <w:tcBorders>
              <w:top w:val="single" w:sz="6" w:space="0" w:color="auto"/>
              <w:left w:val="single" w:sz="6" w:space="0" w:color="auto"/>
              <w:bottom w:val="single" w:sz="6" w:space="0" w:color="auto"/>
            </w:tcBorders>
            <w:shd w:val="clear" w:color="auto" w:fill="auto"/>
            <w:vAlign w:val="center"/>
          </w:tcPr>
          <w:p w:rsidR="0090321B" w:rsidRPr="00CE49EA" w:rsidRDefault="00B254E3" w:rsidP="002F6F7D">
            <w:pPr>
              <w:jc w:val="both"/>
              <w:rPr>
                <w:rFonts w:ascii="Times New Roman" w:hAnsi="Times New Roman"/>
                <w:bCs/>
                <w:color w:val="000000"/>
                <w:sz w:val="20"/>
                <w:szCs w:val="20"/>
              </w:rPr>
            </w:pPr>
            <w:r w:rsidRPr="00CE49EA">
              <w:rPr>
                <w:rFonts w:ascii="Times New Roman" w:hAnsi="Times New Roman"/>
                <w:bCs/>
                <w:color w:val="000000"/>
                <w:sz w:val="20"/>
                <w:szCs w:val="20"/>
              </w:rPr>
              <w:t>Rezultāts sasniegts.</w:t>
            </w:r>
          </w:p>
        </w:tc>
      </w:tr>
      <w:tr w:rsidR="009A014C" w:rsidRPr="00CE49EA" w:rsidTr="00461E97">
        <w:trPr>
          <w:trHeight w:val="105"/>
        </w:trPr>
        <w:tc>
          <w:tcPr>
            <w:tcW w:w="5000" w:type="pct"/>
            <w:gridSpan w:val="10"/>
            <w:tcBorders>
              <w:top w:val="single" w:sz="6" w:space="0" w:color="auto"/>
              <w:left w:val="single" w:sz="6" w:space="0" w:color="auto"/>
              <w:bottom w:val="single" w:sz="6" w:space="0" w:color="auto"/>
            </w:tcBorders>
            <w:shd w:val="pct10" w:color="auto" w:fill="auto"/>
            <w:vAlign w:val="center"/>
          </w:tcPr>
          <w:p w:rsidR="009A014C" w:rsidRPr="00CE49EA" w:rsidRDefault="009A014C" w:rsidP="00AC27CE">
            <w:pPr>
              <w:ind w:left="57" w:right="57"/>
              <w:jc w:val="both"/>
              <w:rPr>
                <w:rFonts w:ascii="Times New Roman" w:hAnsi="Times New Roman"/>
                <w:b/>
                <w:color w:val="0070C0"/>
                <w:sz w:val="20"/>
                <w:szCs w:val="20"/>
              </w:rPr>
            </w:pPr>
            <w:r w:rsidRPr="00CE49EA">
              <w:rPr>
                <w:rFonts w:ascii="Times New Roman" w:hAnsi="Times New Roman"/>
                <w:b/>
                <w:bCs/>
                <w:i/>
                <w:color w:val="000000"/>
                <w:sz w:val="20"/>
                <w:szCs w:val="20"/>
              </w:rPr>
              <w:t xml:space="preserve">Darbības rezultāts C2: </w:t>
            </w:r>
            <w:r w:rsidRPr="00CE49EA">
              <w:rPr>
                <w:rFonts w:ascii="Times New Roman" w:hAnsi="Times New Roman"/>
                <w:sz w:val="20"/>
                <w:szCs w:val="20"/>
              </w:rPr>
              <w:t>izvērtēti ES tiesībaizsardzības sadarbības instrumentu - kopīgo izmeklēšanas vienību un kopīgo muitas operāciju - izmantošanas narkotiku kontrabandas un izplatīšanas apkarošanai iespējamos vienkāršošanas un darbības paātrināšanas pasākumi.</w:t>
            </w:r>
          </w:p>
        </w:tc>
      </w:tr>
      <w:tr w:rsidR="009A014C" w:rsidRPr="00CE49EA" w:rsidTr="00461E97">
        <w:trPr>
          <w:trHeight w:val="105"/>
        </w:trPr>
        <w:tc>
          <w:tcPr>
            <w:tcW w:w="2241" w:type="pct"/>
            <w:tcBorders>
              <w:top w:val="single" w:sz="6" w:space="0" w:color="auto"/>
              <w:left w:val="single" w:sz="6" w:space="0" w:color="auto"/>
              <w:bottom w:val="single" w:sz="6" w:space="0" w:color="auto"/>
              <w:right w:val="single" w:sz="6" w:space="0" w:color="auto"/>
            </w:tcBorders>
            <w:vAlign w:val="center"/>
          </w:tcPr>
          <w:p w:rsidR="009A014C" w:rsidRPr="00CE49EA" w:rsidRDefault="009A014C" w:rsidP="00AC27CE">
            <w:pPr>
              <w:ind w:left="57" w:right="57"/>
              <w:jc w:val="both"/>
              <w:rPr>
                <w:rFonts w:ascii="Times New Roman" w:hAnsi="Times New Roman"/>
                <w:sz w:val="20"/>
                <w:szCs w:val="20"/>
              </w:rPr>
            </w:pPr>
            <w:r w:rsidRPr="00CE49EA">
              <w:rPr>
                <w:rFonts w:ascii="Times New Roman" w:hAnsi="Times New Roman"/>
                <w:i/>
                <w:color w:val="000000"/>
                <w:sz w:val="20"/>
                <w:szCs w:val="20"/>
              </w:rPr>
              <w:t>1.</w:t>
            </w:r>
            <w:r w:rsidR="004A3FA8" w:rsidRPr="00CE49EA">
              <w:rPr>
                <w:rFonts w:ascii="Times New Roman" w:hAnsi="Times New Roman"/>
                <w:i/>
                <w:color w:val="000000"/>
                <w:sz w:val="20"/>
                <w:szCs w:val="20"/>
              </w:rPr>
              <w:t xml:space="preserve"> </w:t>
            </w:r>
            <w:r w:rsidR="00355728" w:rsidRPr="00CE49EA">
              <w:rPr>
                <w:rFonts w:ascii="Times New Roman" w:hAnsi="Times New Roman"/>
                <w:i/>
                <w:color w:val="000000"/>
                <w:sz w:val="20"/>
                <w:szCs w:val="20"/>
              </w:rPr>
              <w:t>Z</w:t>
            </w:r>
            <w:r w:rsidRPr="00CE49EA">
              <w:rPr>
                <w:rFonts w:ascii="Times New Roman" w:hAnsi="Times New Roman"/>
                <w:i/>
                <w:color w:val="000000"/>
                <w:sz w:val="20"/>
                <w:szCs w:val="20"/>
              </w:rPr>
              <w:t>iņojums NKNIKP</w:t>
            </w:r>
          </w:p>
        </w:tc>
        <w:tc>
          <w:tcPr>
            <w:tcW w:w="67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AC27CE">
            <w:pPr>
              <w:ind w:left="57" w:right="57"/>
              <w:jc w:val="center"/>
              <w:rPr>
                <w:rFonts w:ascii="Times New Roman" w:hAnsi="Times New Roman"/>
                <w:sz w:val="20"/>
                <w:szCs w:val="20"/>
              </w:rPr>
            </w:pPr>
            <w:r w:rsidRPr="00CE49EA">
              <w:rPr>
                <w:rFonts w:ascii="Times New Roman" w:hAnsi="Times New Roman"/>
                <w:sz w:val="20"/>
                <w:szCs w:val="20"/>
              </w:rPr>
              <w:t>-</w:t>
            </w:r>
          </w:p>
        </w:tc>
        <w:tc>
          <w:tcPr>
            <w:tcW w:w="600" w:type="pct"/>
            <w:gridSpan w:val="3"/>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X</w:t>
            </w:r>
          </w:p>
        </w:tc>
        <w:tc>
          <w:tcPr>
            <w:tcW w:w="688"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X</w:t>
            </w:r>
          </w:p>
        </w:tc>
        <w:tc>
          <w:tcPr>
            <w:tcW w:w="800" w:type="pct"/>
            <w:tcBorders>
              <w:top w:val="single" w:sz="6" w:space="0" w:color="auto"/>
              <w:left w:val="single" w:sz="4" w:space="0" w:color="auto"/>
              <w:bottom w:val="single" w:sz="6" w:space="0" w:color="auto"/>
            </w:tcBorders>
            <w:shd w:val="clear" w:color="auto" w:fill="auto"/>
            <w:vAlign w:val="center"/>
          </w:tcPr>
          <w:p w:rsidR="009A014C" w:rsidRPr="00CE49EA" w:rsidRDefault="009A014C" w:rsidP="002F6F7D">
            <w:pPr>
              <w:jc w:val="center"/>
              <w:rPr>
                <w:rFonts w:ascii="Times New Roman" w:hAnsi="Times New Roman"/>
                <w:color w:val="0070C0"/>
                <w:sz w:val="20"/>
                <w:szCs w:val="20"/>
              </w:rPr>
            </w:pPr>
            <w:r w:rsidRPr="00CE49EA">
              <w:rPr>
                <w:rFonts w:ascii="Times New Roman" w:hAnsi="Times New Roman"/>
                <w:b/>
                <w:color w:val="0070C0"/>
                <w:sz w:val="20"/>
                <w:szCs w:val="20"/>
              </w:rPr>
              <w:sym w:font="Symbol" w:char="F0D6"/>
            </w:r>
          </w:p>
        </w:tc>
      </w:tr>
      <w:tr w:rsidR="00461E97" w:rsidRPr="00CE49EA" w:rsidTr="00461E97">
        <w:trPr>
          <w:trHeight w:val="105"/>
        </w:trPr>
        <w:tc>
          <w:tcPr>
            <w:tcW w:w="5000" w:type="pct"/>
            <w:gridSpan w:val="10"/>
            <w:tcBorders>
              <w:top w:val="single" w:sz="6" w:space="0" w:color="auto"/>
              <w:left w:val="single" w:sz="6" w:space="0" w:color="auto"/>
              <w:bottom w:val="single" w:sz="6" w:space="0" w:color="auto"/>
            </w:tcBorders>
            <w:shd w:val="clear" w:color="auto" w:fill="auto"/>
            <w:vAlign w:val="center"/>
          </w:tcPr>
          <w:p w:rsidR="00461E97" w:rsidRPr="00CE49EA" w:rsidRDefault="00B254E3" w:rsidP="00AC27CE">
            <w:pPr>
              <w:ind w:left="57" w:right="57"/>
              <w:rPr>
                <w:rFonts w:ascii="Times New Roman" w:hAnsi="Times New Roman"/>
                <w:bCs/>
                <w:color w:val="000000"/>
                <w:sz w:val="20"/>
                <w:szCs w:val="20"/>
              </w:rPr>
            </w:pPr>
            <w:r w:rsidRPr="00CE49EA">
              <w:rPr>
                <w:rFonts w:ascii="Times New Roman" w:hAnsi="Times New Roman"/>
                <w:bCs/>
                <w:color w:val="000000"/>
                <w:sz w:val="20"/>
                <w:szCs w:val="20"/>
              </w:rPr>
              <w:t>Rezultāts sasniegts.</w:t>
            </w:r>
          </w:p>
          <w:p w:rsidR="0090321B" w:rsidRPr="00CE49EA" w:rsidRDefault="0090321B" w:rsidP="00AC27CE">
            <w:pPr>
              <w:ind w:left="57" w:right="57"/>
              <w:rPr>
                <w:rFonts w:ascii="Times New Roman" w:hAnsi="Times New Roman"/>
                <w:bCs/>
                <w:color w:val="000000"/>
                <w:sz w:val="20"/>
                <w:szCs w:val="20"/>
              </w:rPr>
            </w:pPr>
            <w:r w:rsidRPr="00CE49EA">
              <w:rPr>
                <w:rFonts w:ascii="Times New Roman" w:hAnsi="Times New Roman"/>
                <w:bCs/>
                <w:color w:val="000000"/>
                <w:sz w:val="20"/>
                <w:szCs w:val="20"/>
              </w:rPr>
              <w:t>(Avots: VID Muitas kriminālpārvalde)</w:t>
            </w:r>
          </w:p>
        </w:tc>
      </w:tr>
      <w:tr w:rsidR="009A014C" w:rsidRPr="00CE49EA" w:rsidTr="00461E97">
        <w:trPr>
          <w:trHeight w:val="105"/>
        </w:trPr>
        <w:tc>
          <w:tcPr>
            <w:tcW w:w="5000" w:type="pct"/>
            <w:gridSpan w:val="10"/>
            <w:tcBorders>
              <w:top w:val="single" w:sz="6" w:space="0" w:color="auto"/>
              <w:left w:val="single" w:sz="6" w:space="0" w:color="auto"/>
              <w:bottom w:val="single" w:sz="6" w:space="0" w:color="auto"/>
            </w:tcBorders>
            <w:shd w:val="pct10" w:color="auto" w:fill="auto"/>
            <w:vAlign w:val="center"/>
          </w:tcPr>
          <w:p w:rsidR="009A014C" w:rsidRPr="00CE49EA" w:rsidRDefault="009A014C" w:rsidP="00AC27CE">
            <w:pPr>
              <w:ind w:left="57" w:right="57"/>
              <w:rPr>
                <w:rFonts w:ascii="Times New Roman" w:hAnsi="Times New Roman"/>
                <w:b/>
                <w:color w:val="0070C0"/>
                <w:sz w:val="20"/>
                <w:szCs w:val="20"/>
              </w:rPr>
            </w:pPr>
            <w:r w:rsidRPr="00CE49EA">
              <w:rPr>
                <w:rFonts w:ascii="Times New Roman" w:hAnsi="Times New Roman"/>
                <w:b/>
                <w:bCs/>
                <w:i/>
                <w:color w:val="000000"/>
                <w:sz w:val="20"/>
                <w:szCs w:val="20"/>
              </w:rPr>
              <w:t xml:space="preserve">Darbības </w:t>
            </w:r>
            <w:r w:rsidRPr="00CE49EA">
              <w:rPr>
                <w:rFonts w:ascii="Times New Roman" w:hAnsi="Times New Roman"/>
                <w:b/>
                <w:bCs/>
                <w:i/>
                <w:color w:val="000000"/>
                <w:sz w:val="20"/>
                <w:szCs w:val="20"/>
                <w:shd w:val="pct10" w:color="auto" w:fill="auto"/>
              </w:rPr>
              <w:t>rezultāts C3</w:t>
            </w:r>
            <w:r w:rsidRPr="00CE49EA">
              <w:rPr>
                <w:rFonts w:ascii="Times New Roman" w:hAnsi="Times New Roman"/>
                <w:b/>
                <w:bCs/>
                <w:color w:val="000000"/>
                <w:sz w:val="20"/>
                <w:szCs w:val="20"/>
                <w:shd w:val="pct10" w:color="auto" w:fill="auto"/>
              </w:rPr>
              <w:t xml:space="preserve">: </w:t>
            </w:r>
            <w:r w:rsidRPr="00CE49EA">
              <w:rPr>
                <w:rFonts w:ascii="Times New Roman" w:hAnsi="Times New Roman"/>
                <w:bCs/>
                <w:color w:val="000000"/>
                <w:sz w:val="20"/>
                <w:szCs w:val="20"/>
                <w:shd w:val="pct10" w:color="auto" w:fill="auto"/>
              </w:rPr>
              <w:t xml:space="preserve">Izstrādāts un ieviests </w:t>
            </w:r>
            <w:proofErr w:type="spellStart"/>
            <w:r w:rsidRPr="00CE49EA">
              <w:rPr>
                <w:rFonts w:ascii="Times New Roman" w:hAnsi="Times New Roman"/>
                <w:bCs/>
                <w:color w:val="000000"/>
                <w:sz w:val="20"/>
                <w:szCs w:val="20"/>
                <w:shd w:val="pct10" w:color="auto" w:fill="auto"/>
              </w:rPr>
              <w:t>Kriminālizlūkošanas</w:t>
            </w:r>
            <w:proofErr w:type="spellEnd"/>
            <w:r w:rsidRPr="00CE49EA">
              <w:rPr>
                <w:rFonts w:ascii="Times New Roman" w:hAnsi="Times New Roman"/>
                <w:bCs/>
                <w:color w:val="000000"/>
                <w:sz w:val="20"/>
                <w:szCs w:val="20"/>
                <w:shd w:val="pct10" w:color="auto" w:fill="auto"/>
              </w:rPr>
              <w:t xml:space="preserve"> modelis</w:t>
            </w:r>
          </w:p>
        </w:tc>
      </w:tr>
      <w:tr w:rsidR="009A014C" w:rsidRPr="00CE49EA" w:rsidTr="00461E97">
        <w:trPr>
          <w:trHeight w:val="105"/>
        </w:trPr>
        <w:tc>
          <w:tcPr>
            <w:tcW w:w="2256" w:type="pct"/>
            <w:gridSpan w:val="2"/>
            <w:tcBorders>
              <w:top w:val="single" w:sz="6" w:space="0" w:color="auto"/>
              <w:left w:val="single" w:sz="6" w:space="0" w:color="auto"/>
              <w:bottom w:val="single" w:sz="6" w:space="0" w:color="auto"/>
              <w:right w:val="single" w:sz="6" w:space="0" w:color="auto"/>
            </w:tcBorders>
            <w:vAlign w:val="center"/>
          </w:tcPr>
          <w:p w:rsidR="009A014C" w:rsidRPr="00CE49EA" w:rsidRDefault="009A014C" w:rsidP="00AC27CE">
            <w:pPr>
              <w:ind w:left="57" w:right="57"/>
              <w:jc w:val="both"/>
              <w:rPr>
                <w:rFonts w:ascii="Times New Roman" w:hAnsi="Times New Roman"/>
                <w:sz w:val="20"/>
                <w:szCs w:val="20"/>
              </w:rPr>
            </w:pPr>
            <w:r w:rsidRPr="00CE49EA">
              <w:rPr>
                <w:rFonts w:ascii="Times New Roman" w:hAnsi="Times New Roman"/>
                <w:sz w:val="20"/>
                <w:szCs w:val="20"/>
              </w:rPr>
              <w:t>1.</w:t>
            </w:r>
            <w:r w:rsidR="00AB794B" w:rsidRPr="00CE49EA">
              <w:rPr>
                <w:rFonts w:ascii="Times New Roman" w:hAnsi="Times New Roman"/>
                <w:sz w:val="20"/>
                <w:szCs w:val="20"/>
              </w:rPr>
              <w:t xml:space="preserve"> </w:t>
            </w:r>
            <w:proofErr w:type="spellStart"/>
            <w:r w:rsidRPr="00CE49EA">
              <w:rPr>
                <w:rFonts w:ascii="Times New Roman" w:hAnsi="Times New Roman"/>
                <w:sz w:val="20"/>
                <w:szCs w:val="20"/>
              </w:rPr>
              <w:t>Kriminālizlūkošanas</w:t>
            </w:r>
            <w:proofErr w:type="spellEnd"/>
            <w:r w:rsidRPr="00CE49EA">
              <w:rPr>
                <w:rFonts w:ascii="Times New Roman" w:hAnsi="Times New Roman"/>
                <w:sz w:val="20"/>
                <w:szCs w:val="20"/>
              </w:rPr>
              <w:t xml:space="preserve"> modeļa Valsts policijā ieviešanas novērtējuma ziņojumi</w:t>
            </w:r>
            <w:r w:rsidR="00004F4B" w:rsidRPr="00CE49EA">
              <w:rPr>
                <w:rFonts w:ascii="Times New Roman" w:hAnsi="Times New Roman"/>
                <w:sz w:val="20"/>
                <w:szCs w:val="20"/>
              </w:rPr>
              <w:t xml:space="preserve"> (Avots: VP)</w:t>
            </w:r>
          </w:p>
        </w:tc>
        <w:tc>
          <w:tcPr>
            <w:tcW w:w="68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w:t>
            </w:r>
          </w:p>
        </w:tc>
        <w:tc>
          <w:tcPr>
            <w:tcW w:w="576"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2</w:t>
            </w:r>
          </w:p>
        </w:tc>
        <w:tc>
          <w:tcPr>
            <w:tcW w:w="688"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1</w:t>
            </w:r>
          </w:p>
        </w:tc>
        <w:tc>
          <w:tcPr>
            <w:tcW w:w="800" w:type="pct"/>
            <w:tcBorders>
              <w:top w:val="single" w:sz="6" w:space="0" w:color="auto"/>
              <w:left w:val="single" w:sz="4" w:space="0" w:color="auto"/>
              <w:bottom w:val="single" w:sz="6" w:space="0" w:color="auto"/>
            </w:tcBorders>
            <w:shd w:val="clear" w:color="auto" w:fill="auto"/>
            <w:vAlign w:val="center"/>
          </w:tcPr>
          <w:p w:rsidR="009A014C" w:rsidRPr="00CE49EA" w:rsidRDefault="009A014C" w:rsidP="002F6F7D">
            <w:pPr>
              <w:jc w:val="center"/>
              <w:rPr>
                <w:rFonts w:ascii="Times New Roman" w:hAnsi="Times New Roman"/>
                <w:color w:val="0070C0"/>
                <w:sz w:val="20"/>
                <w:szCs w:val="20"/>
              </w:rPr>
            </w:pPr>
            <w:r w:rsidRPr="00CE49EA">
              <w:rPr>
                <w:rFonts w:ascii="Times New Roman" w:hAnsi="Times New Roman"/>
                <w:b/>
                <w:color w:val="0070C0"/>
                <w:sz w:val="20"/>
                <w:szCs w:val="20"/>
              </w:rPr>
              <w:sym w:font="Symbol" w:char="F0D6"/>
            </w:r>
          </w:p>
        </w:tc>
      </w:tr>
      <w:tr w:rsidR="009A014C" w:rsidRPr="00CE49EA" w:rsidTr="00461E97">
        <w:trPr>
          <w:trHeight w:val="105"/>
        </w:trPr>
        <w:tc>
          <w:tcPr>
            <w:tcW w:w="2256" w:type="pct"/>
            <w:gridSpan w:val="2"/>
            <w:tcBorders>
              <w:top w:val="single" w:sz="6" w:space="0" w:color="auto"/>
              <w:left w:val="single" w:sz="6" w:space="0" w:color="auto"/>
              <w:bottom w:val="single" w:sz="6" w:space="0" w:color="auto"/>
              <w:right w:val="single" w:sz="6" w:space="0" w:color="auto"/>
            </w:tcBorders>
            <w:vAlign w:val="center"/>
          </w:tcPr>
          <w:p w:rsidR="009A014C" w:rsidRPr="00CE49EA" w:rsidRDefault="009A014C" w:rsidP="00AC27CE">
            <w:pPr>
              <w:ind w:left="57" w:right="57"/>
              <w:jc w:val="both"/>
              <w:rPr>
                <w:rFonts w:ascii="Times New Roman" w:hAnsi="Times New Roman"/>
                <w:sz w:val="20"/>
                <w:szCs w:val="20"/>
              </w:rPr>
            </w:pPr>
            <w:r w:rsidRPr="00CE49EA">
              <w:rPr>
                <w:rFonts w:ascii="Times New Roman" w:hAnsi="Times New Roman"/>
                <w:sz w:val="20"/>
                <w:szCs w:val="20"/>
              </w:rPr>
              <w:t>2.</w:t>
            </w:r>
            <w:r w:rsidR="00AB794B" w:rsidRPr="00CE49EA">
              <w:rPr>
                <w:rFonts w:ascii="Times New Roman" w:hAnsi="Times New Roman"/>
                <w:sz w:val="20"/>
                <w:szCs w:val="20"/>
              </w:rPr>
              <w:t xml:space="preserve"> </w:t>
            </w:r>
            <w:r w:rsidRPr="00CE49EA">
              <w:rPr>
                <w:rFonts w:ascii="Times New Roman" w:hAnsi="Times New Roman"/>
                <w:sz w:val="20"/>
                <w:szCs w:val="20"/>
              </w:rPr>
              <w:t xml:space="preserve">Izstrādāts projekta pieteikums Nacionālā </w:t>
            </w:r>
            <w:proofErr w:type="spellStart"/>
            <w:r w:rsidRPr="00CE49EA">
              <w:rPr>
                <w:rFonts w:ascii="Times New Roman" w:hAnsi="Times New Roman"/>
                <w:sz w:val="20"/>
                <w:szCs w:val="20"/>
              </w:rPr>
              <w:t>Kriminālizlūkošanas</w:t>
            </w:r>
            <w:proofErr w:type="spellEnd"/>
            <w:r w:rsidRPr="00CE49EA">
              <w:rPr>
                <w:rFonts w:ascii="Times New Roman" w:hAnsi="Times New Roman"/>
                <w:sz w:val="20"/>
                <w:szCs w:val="20"/>
              </w:rPr>
              <w:t xml:space="preserve"> modeļa ieviešanai Latvijas tiesībaizsardzības iestādēs</w:t>
            </w:r>
            <w:r w:rsidR="00004F4B" w:rsidRPr="00CE49EA">
              <w:rPr>
                <w:rFonts w:ascii="Times New Roman" w:hAnsi="Times New Roman"/>
                <w:sz w:val="20"/>
                <w:szCs w:val="20"/>
              </w:rPr>
              <w:t xml:space="preserve"> (Avots: IeM)</w:t>
            </w:r>
          </w:p>
        </w:tc>
        <w:tc>
          <w:tcPr>
            <w:tcW w:w="68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w:t>
            </w:r>
          </w:p>
        </w:tc>
        <w:tc>
          <w:tcPr>
            <w:tcW w:w="576"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X</w:t>
            </w:r>
          </w:p>
        </w:tc>
        <w:tc>
          <w:tcPr>
            <w:tcW w:w="688"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X</w:t>
            </w:r>
          </w:p>
        </w:tc>
        <w:tc>
          <w:tcPr>
            <w:tcW w:w="800" w:type="pct"/>
            <w:tcBorders>
              <w:top w:val="single" w:sz="6" w:space="0" w:color="auto"/>
              <w:left w:val="single" w:sz="4" w:space="0" w:color="auto"/>
              <w:bottom w:val="single" w:sz="6" w:space="0" w:color="auto"/>
            </w:tcBorders>
            <w:shd w:val="clear" w:color="auto" w:fill="auto"/>
            <w:vAlign w:val="center"/>
          </w:tcPr>
          <w:p w:rsidR="009A014C" w:rsidRPr="00CE49EA" w:rsidRDefault="009A014C" w:rsidP="002F6F7D">
            <w:pPr>
              <w:jc w:val="center"/>
              <w:rPr>
                <w:rFonts w:ascii="Times New Roman" w:hAnsi="Times New Roman"/>
                <w:color w:val="0070C0"/>
                <w:sz w:val="20"/>
                <w:szCs w:val="20"/>
              </w:rPr>
            </w:pPr>
            <w:r w:rsidRPr="00CE49EA">
              <w:rPr>
                <w:rFonts w:ascii="Times New Roman" w:hAnsi="Times New Roman"/>
                <w:b/>
                <w:color w:val="0070C0"/>
                <w:sz w:val="20"/>
                <w:szCs w:val="20"/>
              </w:rPr>
              <w:sym w:font="Symbol" w:char="F0D6"/>
            </w:r>
          </w:p>
        </w:tc>
      </w:tr>
      <w:tr w:rsidR="00461E97" w:rsidRPr="00CE49EA" w:rsidTr="00461E97">
        <w:trPr>
          <w:trHeight w:val="105"/>
        </w:trPr>
        <w:tc>
          <w:tcPr>
            <w:tcW w:w="5000" w:type="pct"/>
            <w:gridSpan w:val="10"/>
            <w:tcBorders>
              <w:top w:val="single" w:sz="6" w:space="0" w:color="auto"/>
              <w:left w:val="single" w:sz="6" w:space="0" w:color="auto"/>
              <w:bottom w:val="single" w:sz="6" w:space="0" w:color="auto"/>
            </w:tcBorders>
            <w:shd w:val="clear" w:color="auto" w:fill="auto"/>
            <w:vAlign w:val="center"/>
          </w:tcPr>
          <w:p w:rsidR="0090321B" w:rsidRPr="00CE49EA" w:rsidRDefault="00AC27CE" w:rsidP="00004F4B">
            <w:pPr>
              <w:ind w:left="57" w:right="57"/>
              <w:rPr>
                <w:rFonts w:ascii="Times New Roman" w:hAnsi="Times New Roman"/>
                <w:bCs/>
                <w:color w:val="000000"/>
                <w:sz w:val="20"/>
                <w:szCs w:val="20"/>
              </w:rPr>
            </w:pPr>
            <w:r w:rsidRPr="00CE49EA">
              <w:rPr>
                <w:rFonts w:ascii="Times New Roman" w:hAnsi="Times New Roman"/>
                <w:b/>
                <w:i/>
                <w:sz w:val="20"/>
                <w:szCs w:val="20"/>
                <w:lang w:eastAsia="lv-LV"/>
              </w:rPr>
              <w:t>Skaidrojums</w:t>
            </w:r>
            <w:r w:rsidRPr="00CE49EA">
              <w:rPr>
                <w:rFonts w:ascii="Times New Roman" w:hAnsi="Times New Roman"/>
                <w:sz w:val="20"/>
                <w:szCs w:val="20"/>
                <w:lang w:eastAsia="lv-LV"/>
              </w:rPr>
              <w:t xml:space="preserve">: </w:t>
            </w:r>
            <w:r w:rsidRPr="00CE49EA">
              <w:rPr>
                <w:rFonts w:ascii="Times New Roman" w:hAnsi="Times New Roman"/>
                <w:bCs/>
                <w:color w:val="000000"/>
                <w:sz w:val="20"/>
                <w:szCs w:val="20"/>
              </w:rPr>
              <w:t>r</w:t>
            </w:r>
            <w:r w:rsidR="00B254E3" w:rsidRPr="00CE49EA">
              <w:rPr>
                <w:rFonts w:ascii="Times New Roman" w:hAnsi="Times New Roman"/>
                <w:bCs/>
                <w:color w:val="000000"/>
                <w:sz w:val="20"/>
                <w:szCs w:val="20"/>
              </w:rPr>
              <w:t>ezul</w:t>
            </w:r>
            <w:r w:rsidR="00461E97" w:rsidRPr="00CE49EA">
              <w:rPr>
                <w:rFonts w:ascii="Times New Roman" w:hAnsi="Times New Roman"/>
                <w:bCs/>
                <w:color w:val="000000"/>
                <w:sz w:val="20"/>
                <w:szCs w:val="20"/>
              </w:rPr>
              <w:t>tātus var uzska</w:t>
            </w:r>
            <w:r w:rsidR="004A3FA8" w:rsidRPr="00CE49EA">
              <w:rPr>
                <w:rFonts w:ascii="Times New Roman" w:hAnsi="Times New Roman"/>
                <w:bCs/>
                <w:color w:val="000000"/>
                <w:sz w:val="20"/>
                <w:szCs w:val="20"/>
              </w:rPr>
              <w:t>tīt par sasniegtiem, jo kavēšanā</w:t>
            </w:r>
            <w:r w:rsidR="00461E97" w:rsidRPr="00CE49EA">
              <w:rPr>
                <w:rFonts w:ascii="Times New Roman" w:hAnsi="Times New Roman"/>
                <w:bCs/>
                <w:color w:val="000000"/>
                <w:sz w:val="20"/>
                <w:szCs w:val="20"/>
              </w:rPr>
              <w:t xml:space="preserve">s ar ziņojumu sagatavošanu cieši saistīta ar </w:t>
            </w:r>
            <w:r w:rsidRPr="00CE49EA">
              <w:rPr>
                <w:rFonts w:ascii="Times New Roman" w:hAnsi="Times New Roman"/>
                <w:bCs/>
                <w:color w:val="000000"/>
                <w:sz w:val="20"/>
                <w:szCs w:val="20"/>
              </w:rPr>
              <w:t>N</w:t>
            </w:r>
            <w:r w:rsidR="00461E97" w:rsidRPr="00CE49EA">
              <w:rPr>
                <w:rFonts w:ascii="Times New Roman" w:hAnsi="Times New Roman"/>
                <w:bCs/>
                <w:color w:val="000000"/>
                <w:sz w:val="20"/>
                <w:szCs w:val="20"/>
              </w:rPr>
              <w:t>KIM ieviešanas gaitu.</w:t>
            </w:r>
          </w:p>
        </w:tc>
      </w:tr>
      <w:tr w:rsidR="009A014C" w:rsidRPr="00CE49EA" w:rsidTr="00461E97">
        <w:trPr>
          <w:trHeight w:val="105"/>
        </w:trPr>
        <w:tc>
          <w:tcPr>
            <w:tcW w:w="5000" w:type="pct"/>
            <w:gridSpan w:val="10"/>
            <w:tcBorders>
              <w:top w:val="single" w:sz="6" w:space="0" w:color="auto"/>
              <w:left w:val="single" w:sz="6" w:space="0" w:color="auto"/>
              <w:bottom w:val="single" w:sz="6" w:space="0" w:color="auto"/>
            </w:tcBorders>
            <w:shd w:val="pct10" w:color="auto" w:fill="auto"/>
            <w:vAlign w:val="center"/>
          </w:tcPr>
          <w:p w:rsidR="009A014C" w:rsidRPr="00CE49EA" w:rsidRDefault="009A014C" w:rsidP="00AC27CE">
            <w:pPr>
              <w:ind w:left="57" w:right="57"/>
              <w:rPr>
                <w:rFonts w:ascii="Times New Roman" w:hAnsi="Times New Roman"/>
                <w:b/>
                <w:color w:val="0070C0"/>
                <w:sz w:val="20"/>
                <w:szCs w:val="20"/>
              </w:rPr>
            </w:pPr>
            <w:r w:rsidRPr="00CE49EA">
              <w:rPr>
                <w:rFonts w:ascii="Times New Roman" w:hAnsi="Times New Roman"/>
                <w:b/>
                <w:bCs/>
                <w:i/>
                <w:color w:val="000000"/>
                <w:sz w:val="20"/>
                <w:szCs w:val="20"/>
              </w:rPr>
              <w:t>Darbības rezultāts C4</w:t>
            </w:r>
            <w:r w:rsidRPr="00CE49EA">
              <w:rPr>
                <w:rFonts w:ascii="Times New Roman" w:hAnsi="Times New Roman"/>
                <w:b/>
                <w:bCs/>
                <w:color w:val="000000"/>
                <w:sz w:val="20"/>
                <w:szCs w:val="20"/>
              </w:rPr>
              <w:t xml:space="preserve">: </w:t>
            </w:r>
            <w:r w:rsidRPr="00CE49EA">
              <w:rPr>
                <w:rFonts w:ascii="Times New Roman" w:hAnsi="Times New Roman"/>
                <w:sz w:val="20"/>
                <w:szCs w:val="20"/>
              </w:rPr>
              <w:t>uzlabots Valsts policijas Kriminālistikas pārvaldes Ķīmisko ekspertīžu nodaļas tehniskai</w:t>
            </w:r>
            <w:r w:rsidR="0036386E" w:rsidRPr="00CE49EA">
              <w:rPr>
                <w:rFonts w:ascii="Times New Roman" w:hAnsi="Times New Roman"/>
                <w:sz w:val="20"/>
                <w:szCs w:val="20"/>
              </w:rPr>
              <w:t>s nodrošinājums narkotiku</w:t>
            </w:r>
            <w:r w:rsidRPr="00CE49EA">
              <w:rPr>
                <w:rFonts w:ascii="Times New Roman" w:hAnsi="Times New Roman"/>
                <w:sz w:val="20"/>
                <w:szCs w:val="20"/>
              </w:rPr>
              <w:t xml:space="preserve"> analīžu veikšanai</w:t>
            </w:r>
          </w:p>
        </w:tc>
      </w:tr>
      <w:tr w:rsidR="009A014C" w:rsidRPr="00CE49EA" w:rsidTr="00461E97">
        <w:trPr>
          <w:trHeight w:val="105"/>
        </w:trPr>
        <w:tc>
          <w:tcPr>
            <w:tcW w:w="2256" w:type="pct"/>
            <w:gridSpan w:val="2"/>
            <w:tcBorders>
              <w:top w:val="single" w:sz="6" w:space="0" w:color="auto"/>
              <w:left w:val="single" w:sz="6" w:space="0" w:color="auto"/>
              <w:bottom w:val="single" w:sz="6" w:space="0" w:color="auto"/>
              <w:right w:val="single" w:sz="6" w:space="0" w:color="auto"/>
            </w:tcBorders>
            <w:vAlign w:val="center"/>
          </w:tcPr>
          <w:p w:rsidR="009A014C" w:rsidRPr="00CE49EA" w:rsidRDefault="009A014C" w:rsidP="00AC27CE">
            <w:pPr>
              <w:ind w:left="57" w:right="57"/>
              <w:jc w:val="both"/>
              <w:rPr>
                <w:rFonts w:ascii="Times New Roman" w:hAnsi="Times New Roman"/>
                <w:sz w:val="20"/>
                <w:szCs w:val="20"/>
              </w:rPr>
            </w:pPr>
            <w:r w:rsidRPr="00CE49EA">
              <w:rPr>
                <w:rFonts w:ascii="Times New Roman" w:hAnsi="Times New Roman"/>
                <w:color w:val="000000"/>
                <w:sz w:val="20"/>
                <w:szCs w:val="20"/>
              </w:rPr>
              <w:t>1.</w:t>
            </w:r>
            <w:r w:rsidR="00AB794B" w:rsidRPr="00CE49EA">
              <w:rPr>
                <w:rFonts w:ascii="Times New Roman" w:hAnsi="Times New Roman"/>
                <w:color w:val="000000"/>
                <w:sz w:val="20"/>
                <w:szCs w:val="20"/>
              </w:rPr>
              <w:t xml:space="preserve"> </w:t>
            </w:r>
            <w:r w:rsidRPr="00CE49EA">
              <w:rPr>
                <w:rFonts w:ascii="Times New Roman" w:hAnsi="Times New Roman"/>
                <w:color w:val="000000"/>
                <w:sz w:val="20"/>
                <w:szCs w:val="20"/>
              </w:rPr>
              <w:t>Iegādāts nepieciešamais tehniskais aprīkojums (gāzu hromatogrāfs/ standartvielas)</w:t>
            </w:r>
          </w:p>
        </w:tc>
        <w:tc>
          <w:tcPr>
            <w:tcW w:w="68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w:t>
            </w:r>
          </w:p>
        </w:tc>
        <w:tc>
          <w:tcPr>
            <w:tcW w:w="576"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1/13</w:t>
            </w:r>
          </w:p>
        </w:tc>
        <w:tc>
          <w:tcPr>
            <w:tcW w:w="688"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3/22</w:t>
            </w:r>
          </w:p>
        </w:tc>
        <w:tc>
          <w:tcPr>
            <w:tcW w:w="800" w:type="pct"/>
            <w:tcBorders>
              <w:top w:val="single" w:sz="6" w:space="0" w:color="auto"/>
              <w:left w:val="single" w:sz="4" w:space="0" w:color="auto"/>
              <w:bottom w:val="single" w:sz="6" w:space="0" w:color="auto"/>
            </w:tcBorders>
            <w:shd w:val="clear" w:color="auto" w:fill="auto"/>
            <w:vAlign w:val="center"/>
          </w:tcPr>
          <w:p w:rsidR="009A014C" w:rsidRPr="00CE49EA" w:rsidRDefault="009A014C" w:rsidP="002F6F7D">
            <w:pPr>
              <w:jc w:val="center"/>
              <w:rPr>
                <w:rFonts w:ascii="Times New Roman" w:hAnsi="Times New Roman"/>
                <w:color w:val="0070C0"/>
                <w:sz w:val="20"/>
                <w:szCs w:val="20"/>
              </w:rPr>
            </w:pPr>
            <w:r w:rsidRPr="00CE49EA">
              <w:rPr>
                <w:rFonts w:ascii="Times New Roman" w:hAnsi="Times New Roman"/>
                <w:b/>
                <w:color w:val="008000"/>
                <w:sz w:val="20"/>
                <w:szCs w:val="20"/>
              </w:rPr>
              <w:sym w:font="Symbol" w:char="F0AD"/>
            </w:r>
            <w:r w:rsidRPr="00CE49EA">
              <w:rPr>
                <w:rFonts w:ascii="Times New Roman" w:hAnsi="Times New Roman"/>
                <w:b/>
                <w:color w:val="008000"/>
                <w:sz w:val="20"/>
                <w:szCs w:val="20"/>
              </w:rPr>
              <w:t xml:space="preserve"> </w:t>
            </w:r>
            <w:r w:rsidRPr="00CE49EA">
              <w:rPr>
                <w:rFonts w:ascii="Times New Roman" w:hAnsi="Times New Roman"/>
                <w:sz w:val="20"/>
                <w:szCs w:val="20"/>
              </w:rPr>
              <w:t>(+2/+9)</w:t>
            </w:r>
          </w:p>
        </w:tc>
      </w:tr>
      <w:tr w:rsidR="00461E97" w:rsidRPr="00CE49EA" w:rsidTr="00461E97">
        <w:trPr>
          <w:trHeight w:val="105"/>
        </w:trPr>
        <w:tc>
          <w:tcPr>
            <w:tcW w:w="5000" w:type="pct"/>
            <w:gridSpan w:val="10"/>
            <w:tcBorders>
              <w:top w:val="single" w:sz="6" w:space="0" w:color="auto"/>
              <w:left w:val="single" w:sz="6" w:space="0" w:color="auto"/>
              <w:bottom w:val="single" w:sz="6" w:space="0" w:color="auto"/>
            </w:tcBorders>
            <w:shd w:val="clear" w:color="auto" w:fill="auto"/>
            <w:vAlign w:val="center"/>
          </w:tcPr>
          <w:p w:rsidR="00461E97" w:rsidRPr="00CE49EA" w:rsidRDefault="00422C18" w:rsidP="00AC27CE">
            <w:pPr>
              <w:ind w:left="57" w:right="57"/>
              <w:jc w:val="both"/>
              <w:rPr>
                <w:rFonts w:ascii="Times New Roman" w:hAnsi="Times New Roman"/>
                <w:bCs/>
                <w:color w:val="000000"/>
                <w:sz w:val="20"/>
                <w:szCs w:val="20"/>
              </w:rPr>
            </w:pPr>
            <w:r w:rsidRPr="00CE49EA">
              <w:rPr>
                <w:rFonts w:ascii="Times New Roman" w:hAnsi="Times New Roman"/>
                <w:b/>
                <w:i/>
                <w:sz w:val="20"/>
                <w:szCs w:val="20"/>
                <w:lang w:eastAsia="lv-LV"/>
              </w:rPr>
              <w:t>Skaidrojums</w:t>
            </w:r>
            <w:r w:rsidRPr="00CE49EA">
              <w:rPr>
                <w:rFonts w:ascii="Times New Roman" w:hAnsi="Times New Roman"/>
                <w:sz w:val="20"/>
                <w:szCs w:val="20"/>
                <w:lang w:eastAsia="lv-LV"/>
              </w:rPr>
              <w:t xml:space="preserve">: </w:t>
            </w:r>
            <w:r w:rsidRPr="00CE49EA">
              <w:rPr>
                <w:rFonts w:ascii="Times New Roman" w:hAnsi="Times New Roman"/>
                <w:bCs/>
                <w:color w:val="000000"/>
                <w:sz w:val="20"/>
                <w:szCs w:val="20"/>
              </w:rPr>
              <w:t>s</w:t>
            </w:r>
            <w:r w:rsidR="00461E97" w:rsidRPr="00CE49EA">
              <w:rPr>
                <w:rFonts w:ascii="Times New Roman" w:hAnsi="Times New Roman"/>
                <w:bCs/>
                <w:color w:val="000000"/>
                <w:sz w:val="20"/>
                <w:szCs w:val="20"/>
              </w:rPr>
              <w:t xml:space="preserve">asniegtais rezultāts </w:t>
            </w:r>
            <w:r w:rsidR="00B254E3" w:rsidRPr="00CE49EA">
              <w:rPr>
                <w:rFonts w:ascii="Times New Roman" w:hAnsi="Times New Roman"/>
                <w:bCs/>
                <w:color w:val="000000"/>
                <w:sz w:val="20"/>
                <w:szCs w:val="20"/>
              </w:rPr>
              <w:t>ir labāks par prognozēto</w:t>
            </w:r>
            <w:r w:rsidR="00461E97" w:rsidRPr="00CE49EA">
              <w:rPr>
                <w:rFonts w:ascii="Times New Roman" w:hAnsi="Times New Roman"/>
                <w:bCs/>
                <w:color w:val="000000"/>
                <w:sz w:val="20"/>
                <w:szCs w:val="20"/>
              </w:rPr>
              <w:t>, jo saistībā ar jauno psihoaktīvo vielu izplatību, Valsts policijas Kriminālistikas pārvaldei tika iegādāts jauns aprīkojums psihoaktīvo vielu noteikšanai.</w:t>
            </w:r>
          </w:p>
          <w:p w:rsidR="0090321B" w:rsidRPr="00CE49EA" w:rsidRDefault="0090321B" w:rsidP="00AC27CE">
            <w:pPr>
              <w:ind w:left="57" w:right="57"/>
              <w:jc w:val="both"/>
              <w:rPr>
                <w:rFonts w:ascii="Times New Roman" w:hAnsi="Times New Roman"/>
                <w:bCs/>
                <w:color w:val="000000"/>
                <w:sz w:val="20"/>
                <w:szCs w:val="20"/>
              </w:rPr>
            </w:pPr>
            <w:r w:rsidRPr="00CE49EA">
              <w:rPr>
                <w:rFonts w:ascii="Times New Roman" w:hAnsi="Times New Roman"/>
                <w:sz w:val="20"/>
                <w:szCs w:val="20"/>
                <w:lang w:eastAsia="lv-LV"/>
              </w:rPr>
              <w:t>(Avots: VP)</w:t>
            </w:r>
          </w:p>
        </w:tc>
      </w:tr>
      <w:tr w:rsidR="009A014C" w:rsidRPr="00CE49EA" w:rsidTr="00461E97">
        <w:trPr>
          <w:trHeight w:val="105"/>
        </w:trPr>
        <w:tc>
          <w:tcPr>
            <w:tcW w:w="5000" w:type="pct"/>
            <w:gridSpan w:val="10"/>
            <w:tcBorders>
              <w:top w:val="single" w:sz="6" w:space="0" w:color="auto"/>
              <w:left w:val="single" w:sz="6" w:space="0" w:color="auto"/>
              <w:bottom w:val="single" w:sz="6" w:space="0" w:color="auto"/>
            </w:tcBorders>
            <w:shd w:val="pct10" w:color="auto" w:fill="auto"/>
            <w:vAlign w:val="center"/>
          </w:tcPr>
          <w:p w:rsidR="009A014C" w:rsidRPr="00CE49EA" w:rsidRDefault="009A014C" w:rsidP="0036386E">
            <w:pPr>
              <w:ind w:left="57" w:right="57"/>
              <w:rPr>
                <w:rFonts w:ascii="Times New Roman" w:hAnsi="Times New Roman"/>
                <w:b/>
                <w:color w:val="0070C0"/>
                <w:sz w:val="20"/>
                <w:szCs w:val="20"/>
              </w:rPr>
            </w:pPr>
            <w:r w:rsidRPr="00CE49EA">
              <w:rPr>
                <w:rFonts w:ascii="Times New Roman" w:hAnsi="Times New Roman"/>
                <w:b/>
                <w:bCs/>
                <w:i/>
                <w:color w:val="000000"/>
                <w:sz w:val="20"/>
                <w:szCs w:val="20"/>
              </w:rPr>
              <w:t>Darbības rezultāts C5</w:t>
            </w:r>
            <w:r w:rsidRPr="00CE49EA">
              <w:rPr>
                <w:rFonts w:ascii="Times New Roman" w:hAnsi="Times New Roman"/>
                <w:b/>
                <w:bCs/>
                <w:color w:val="000000"/>
                <w:sz w:val="20"/>
                <w:szCs w:val="20"/>
              </w:rPr>
              <w:t xml:space="preserve">: </w:t>
            </w:r>
            <w:r w:rsidR="0036386E" w:rsidRPr="00CE49EA">
              <w:rPr>
                <w:rFonts w:ascii="Times New Roman" w:hAnsi="Times New Roman"/>
                <w:bCs/>
                <w:color w:val="000000"/>
                <w:sz w:val="20"/>
                <w:szCs w:val="20"/>
              </w:rPr>
              <w:t>uzlabota jauno psihoaktīvo vielu</w:t>
            </w:r>
            <w:r w:rsidRPr="00CE49EA">
              <w:rPr>
                <w:rFonts w:ascii="Times New Roman" w:hAnsi="Times New Roman"/>
                <w:bCs/>
                <w:color w:val="000000"/>
                <w:sz w:val="20"/>
                <w:szCs w:val="20"/>
              </w:rPr>
              <w:t xml:space="preserve"> un augu pakļaušanas kontrolei mehānisma kvalitāte</w:t>
            </w:r>
          </w:p>
        </w:tc>
      </w:tr>
      <w:tr w:rsidR="009A014C" w:rsidRPr="00CE49EA" w:rsidTr="00461E97">
        <w:trPr>
          <w:trHeight w:val="105"/>
        </w:trPr>
        <w:tc>
          <w:tcPr>
            <w:tcW w:w="22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AC27CE">
            <w:pPr>
              <w:ind w:left="57" w:right="57"/>
              <w:jc w:val="both"/>
              <w:rPr>
                <w:rFonts w:ascii="Times New Roman" w:hAnsi="Times New Roman"/>
                <w:sz w:val="20"/>
                <w:szCs w:val="20"/>
              </w:rPr>
            </w:pPr>
            <w:r w:rsidRPr="00CE49EA">
              <w:rPr>
                <w:rFonts w:ascii="Times New Roman" w:hAnsi="Times New Roman"/>
                <w:sz w:val="20"/>
                <w:szCs w:val="20"/>
              </w:rPr>
              <w:lastRenderedPageBreak/>
              <w:t>1.</w:t>
            </w:r>
            <w:r w:rsidR="00AB794B" w:rsidRPr="00CE49EA">
              <w:rPr>
                <w:rFonts w:ascii="Times New Roman" w:hAnsi="Times New Roman"/>
                <w:sz w:val="20"/>
                <w:szCs w:val="20"/>
              </w:rPr>
              <w:t xml:space="preserve"> </w:t>
            </w:r>
            <w:r w:rsidRPr="00CE49EA">
              <w:rPr>
                <w:rFonts w:ascii="Times New Roman" w:hAnsi="Times New Roman"/>
                <w:sz w:val="20"/>
                <w:szCs w:val="20"/>
              </w:rPr>
              <w:t>Ar ES Padomes lēmuma 2005/387/TI par informācijas apmaiņu, riska novērtējumu un kontroli attiecībā uz jaunām psihoaktīvām vielām izveidotās agrīnās brīdināšanas sistēmas par jaunām psihoaktīvām vielām nacionālajā tīklā iekļauto kontaktpersonu sadarbības organizatorisko pasākumu skaits gadā</w:t>
            </w:r>
            <w:r w:rsidR="00004F4B" w:rsidRPr="00CE49EA">
              <w:rPr>
                <w:rFonts w:ascii="Times New Roman" w:hAnsi="Times New Roman"/>
                <w:sz w:val="20"/>
                <w:szCs w:val="20"/>
              </w:rPr>
              <w:t xml:space="preserve"> (Avots: SPKC)</w:t>
            </w:r>
          </w:p>
        </w:tc>
        <w:tc>
          <w:tcPr>
            <w:tcW w:w="68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2</w:t>
            </w:r>
          </w:p>
        </w:tc>
        <w:tc>
          <w:tcPr>
            <w:tcW w:w="576"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2</w:t>
            </w:r>
          </w:p>
        </w:tc>
        <w:tc>
          <w:tcPr>
            <w:tcW w:w="688"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3</w:t>
            </w:r>
          </w:p>
        </w:tc>
        <w:tc>
          <w:tcPr>
            <w:tcW w:w="800" w:type="pct"/>
            <w:tcBorders>
              <w:top w:val="single" w:sz="6" w:space="0" w:color="auto"/>
              <w:left w:val="single" w:sz="4" w:space="0" w:color="auto"/>
              <w:bottom w:val="single" w:sz="6" w:space="0" w:color="auto"/>
            </w:tcBorders>
            <w:shd w:val="clear" w:color="auto" w:fill="auto"/>
            <w:vAlign w:val="center"/>
          </w:tcPr>
          <w:p w:rsidR="009A014C" w:rsidRPr="00CE49EA" w:rsidRDefault="009A014C" w:rsidP="002F6F7D">
            <w:pPr>
              <w:jc w:val="center"/>
              <w:rPr>
                <w:rFonts w:ascii="Times New Roman" w:hAnsi="Times New Roman"/>
                <w:color w:val="0070C0"/>
                <w:sz w:val="20"/>
                <w:szCs w:val="20"/>
              </w:rPr>
            </w:pPr>
            <w:r w:rsidRPr="00CE49EA">
              <w:rPr>
                <w:rFonts w:ascii="Times New Roman" w:hAnsi="Times New Roman"/>
                <w:b/>
                <w:color w:val="0070C0"/>
                <w:sz w:val="20"/>
                <w:szCs w:val="20"/>
              </w:rPr>
              <w:sym w:font="Symbol" w:char="F0D6"/>
            </w:r>
          </w:p>
        </w:tc>
      </w:tr>
      <w:tr w:rsidR="009A014C" w:rsidRPr="00CE49EA" w:rsidTr="00461E97">
        <w:trPr>
          <w:trHeight w:val="105"/>
        </w:trPr>
        <w:tc>
          <w:tcPr>
            <w:tcW w:w="2256" w:type="pct"/>
            <w:gridSpan w:val="2"/>
            <w:tcBorders>
              <w:top w:val="single" w:sz="6" w:space="0" w:color="auto"/>
              <w:left w:val="single" w:sz="6" w:space="0" w:color="auto"/>
              <w:bottom w:val="single" w:sz="6" w:space="0" w:color="auto"/>
              <w:right w:val="single" w:sz="6" w:space="0" w:color="auto"/>
            </w:tcBorders>
            <w:vAlign w:val="center"/>
          </w:tcPr>
          <w:p w:rsidR="009A014C" w:rsidRPr="00CE49EA" w:rsidRDefault="009A014C" w:rsidP="00AC27CE">
            <w:pPr>
              <w:ind w:left="57" w:right="57"/>
              <w:jc w:val="both"/>
              <w:rPr>
                <w:rFonts w:ascii="Times New Roman" w:hAnsi="Times New Roman"/>
                <w:sz w:val="20"/>
                <w:szCs w:val="20"/>
              </w:rPr>
            </w:pPr>
            <w:r w:rsidRPr="00CE49EA">
              <w:rPr>
                <w:rFonts w:ascii="Times New Roman" w:hAnsi="Times New Roman"/>
                <w:sz w:val="20"/>
                <w:szCs w:val="20"/>
              </w:rPr>
              <w:t>2.</w:t>
            </w:r>
            <w:r w:rsidR="00ED54D6" w:rsidRPr="00CE49EA">
              <w:rPr>
                <w:rFonts w:ascii="Times New Roman" w:hAnsi="Times New Roman"/>
                <w:sz w:val="20"/>
                <w:szCs w:val="20"/>
              </w:rPr>
              <w:t xml:space="preserve"> I</w:t>
            </w:r>
            <w:r w:rsidRPr="00CE49EA">
              <w:rPr>
                <w:rFonts w:ascii="Times New Roman" w:hAnsi="Times New Roman"/>
                <w:sz w:val="20"/>
                <w:szCs w:val="20"/>
              </w:rPr>
              <w:t xml:space="preserve">zstrādāts un pieņemts NKNIKP dokuments par jaunu narkotiku iekļaušanu Latvijā kontrolējamo vielu sarakstos atbildīgo un līdzatbildīgo iestāžu rīcības mehānismu </w:t>
            </w:r>
            <w:r w:rsidR="00004F4B" w:rsidRPr="00CE49EA">
              <w:rPr>
                <w:rFonts w:ascii="Times New Roman" w:hAnsi="Times New Roman"/>
                <w:sz w:val="20"/>
                <w:szCs w:val="20"/>
              </w:rPr>
              <w:t>(Avots: IeM)</w:t>
            </w:r>
          </w:p>
        </w:tc>
        <w:tc>
          <w:tcPr>
            <w:tcW w:w="68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w:t>
            </w:r>
          </w:p>
        </w:tc>
        <w:tc>
          <w:tcPr>
            <w:tcW w:w="576"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X</w:t>
            </w:r>
          </w:p>
        </w:tc>
        <w:tc>
          <w:tcPr>
            <w:tcW w:w="688"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X</w:t>
            </w:r>
          </w:p>
        </w:tc>
        <w:tc>
          <w:tcPr>
            <w:tcW w:w="800" w:type="pct"/>
            <w:tcBorders>
              <w:top w:val="single" w:sz="6" w:space="0" w:color="auto"/>
              <w:left w:val="single" w:sz="4" w:space="0" w:color="auto"/>
              <w:bottom w:val="single" w:sz="6" w:space="0" w:color="auto"/>
            </w:tcBorders>
            <w:shd w:val="clear" w:color="auto" w:fill="auto"/>
            <w:vAlign w:val="center"/>
          </w:tcPr>
          <w:p w:rsidR="009A014C" w:rsidRPr="00CE49EA" w:rsidRDefault="009A014C" w:rsidP="002F6F7D">
            <w:pPr>
              <w:jc w:val="center"/>
              <w:rPr>
                <w:rFonts w:ascii="Times New Roman" w:hAnsi="Times New Roman"/>
                <w:color w:val="0070C0"/>
                <w:sz w:val="20"/>
                <w:szCs w:val="20"/>
              </w:rPr>
            </w:pPr>
            <w:r w:rsidRPr="00CE49EA">
              <w:rPr>
                <w:rFonts w:ascii="Times New Roman" w:hAnsi="Times New Roman"/>
                <w:b/>
                <w:color w:val="0070C0"/>
                <w:sz w:val="20"/>
                <w:szCs w:val="20"/>
              </w:rPr>
              <w:sym w:font="Symbol" w:char="F0D6"/>
            </w:r>
          </w:p>
        </w:tc>
      </w:tr>
      <w:tr w:rsidR="00461E97" w:rsidRPr="00CE49EA" w:rsidTr="00B254E3">
        <w:trPr>
          <w:trHeight w:val="362"/>
        </w:trPr>
        <w:tc>
          <w:tcPr>
            <w:tcW w:w="5000" w:type="pct"/>
            <w:gridSpan w:val="10"/>
            <w:tcBorders>
              <w:top w:val="single" w:sz="6" w:space="0" w:color="auto"/>
              <w:left w:val="single" w:sz="6" w:space="0" w:color="auto"/>
              <w:bottom w:val="single" w:sz="6" w:space="0" w:color="auto"/>
            </w:tcBorders>
            <w:shd w:val="clear" w:color="auto" w:fill="auto"/>
            <w:vAlign w:val="center"/>
          </w:tcPr>
          <w:p w:rsidR="0090321B" w:rsidRPr="00CE49EA" w:rsidRDefault="00026059" w:rsidP="002F6F7D">
            <w:pPr>
              <w:rPr>
                <w:rFonts w:ascii="Times New Roman" w:hAnsi="Times New Roman"/>
                <w:bCs/>
                <w:color w:val="000000"/>
                <w:sz w:val="20"/>
                <w:szCs w:val="20"/>
              </w:rPr>
            </w:pPr>
            <w:r w:rsidRPr="00CE49EA">
              <w:rPr>
                <w:rFonts w:ascii="Times New Roman" w:hAnsi="Times New Roman"/>
                <w:bCs/>
                <w:color w:val="000000"/>
                <w:sz w:val="20"/>
                <w:szCs w:val="20"/>
              </w:rPr>
              <w:t>Rezultāti sasniegti</w:t>
            </w:r>
            <w:r w:rsidR="00091E51" w:rsidRPr="00CE49EA">
              <w:rPr>
                <w:rFonts w:ascii="Times New Roman" w:hAnsi="Times New Roman"/>
                <w:bCs/>
                <w:color w:val="000000"/>
                <w:sz w:val="20"/>
                <w:szCs w:val="20"/>
              </w:rPr>
              <w:t>.</w:t>
            </w:r>
          </w:p>
        </w:tc>
      </w:tr>
      <w:tr w:rsidR="009A014C" w:rsidRPr="00CE49EA" w:rsidTr="00461E97">
        <w:trPr>
          <w:trHeight w:val="413"/>
        </w:trPr>
        <w:tc>
          <w:tcPr>
            <w:tcW w:w="5000" w:type="pct"/>
            <w:gridSpan w:val="10"/>
            <w:tcBorders>
              <w:top w:val="single" w:sz="6" w:space="0" w:color="auto"/>
              <w:left w:val="single" w:sz="6" w:space="0" w:color="auto"/>
              <w:bottom w:val="single" w:sz="6" w:space="0" w:color="auto"/>
            </w:tcBorders>
            <w:shd w:val="pct10" w:color="auto" w:fill="auto"/>
            <w:vAlign w:val="center"/>
          </w:tcPr>
          <w:p w:rsidR="009A014C" w:rsidRPr="00CE49EA" w:rsidRDefault="009A014C" w:rsidP="00AC27CE">
            <w:pPr>
              <w:ind w:left="57" w:right="57"/>
              <w:jc w:val="both"/>
              <w:rPr>
                <w:rFonts w:ascii="Times New Roman" w:hAnsi="Times New Roman"/>
                <w:sz w:val="20"/>
                <w:szCs w:val="20"/>
              </w:rPr>
            </w:pPr>
            <w:r w:rsidRPr="00CE49EA">
              <w:rPr>
                <w:rFonts w:ascii="Times New Roman" w:hAnsi="Times New Roman"/>
                <w:b/>
                <w:bCs/>
                <w:i/>
                <w:color w:val="000000"/>
                <w:sz w:val="20"/>
                <w:szCs w:val="20"/>
              </w:rPr>
              <w:t>Darbības rezultāts C6</w:t>
            </w:r>
            <w:r w:rsidRPr="00CE49EA">
              <w:rPr>
                <w:rFonts w:ascii="Times New Roman" w:hAnsi="Times New Roman"/>
                <w:b/>
                <w:bCs/>
                <w:color w:val="000000"/>
                <w:sz w:val="20"/>
                <w:szCs w:val="20"/>
              </w:rPr>
              <w:t>:</w:t>
            </w:r>
            <w:r w:rsidRPr="00CE49EA">
              <w:rPr>
                <w:rFonts w:ascii="Times New Roman" w:hAnsi="Times New Roman"/>
                <w:color w:val="000000"/>
                <w:sz w:val="20"/>
                <w:szCs w:val="20"/>
              </w:rPr>
              <w:t> </w:t>
            </w:r>
            <w:r w:rsidRPr="00CE49EA">
              <w:rPr>
                <w:rFonts w:ascii="Times New Roman" w:hAnsi="Times New Roman"/>
                <w:sz w:val="20"/>
                <w:szCs w:val="20"/>
              </w:rPr>
              <w:t>Valsts policijas ieguldīto resursu un veikto aktivitāšu (reidu) izklaides vietās rezultātu un to veikšanas intensitātes pārskatīšana</w:t>
            </w:r>
          </w:p>
        </w:tc>
      </w:tr>
      <w:tr w:rsidR="009A014C" w:rsidRPr="00CE49EA" w:rsidTr="00461E97">
        <w:trPr>
          <w:trHeight w:val="335"/>
        </w:trPr>
        <w:tc>
          <w:tcPr>
            <w:tcW w:w="2256" w:type="pct"/>
            <w:gridSpan w:val="2"/>
            <w:tcBorders>
              <w:top w:val="single" w:sz="6" w:space="0" w:color="auto"/>
              <w:left w:val="single" w:sz="6" w:space="0" w:color="auto"/>
              <w:bottom w:val="single" w:sz="6" w:space="0" w:color="auto"/>
              <w:right w:val="single" w:sz="6" w:space="0" w:color="auto"/>
            </w:tcBorders>
            <w:vAlign w:val="center"/>
          </w:tcPr>
          <w:p w:rsidR="009A014C" w:rsidRPr="00CE49EA" w:rsidRDefault="009A014C" w:rsidP="002F6F7D">
            <w:pPr>
              <w:jc w:val="both"/>
              <w:rPr>
                <w:rFonts w:ascii="Times New Roman" w:hAnsi="Times New Roman"/>
                <w:sz w:val="20"/>
                <w:szCs w:val="20"/>
              </w:rPr>
            </w:pPr>
            <w:r w:rsidRPr="00CE49EA">
              <w:rPr>
                <w:rFonts w:ascii="Times New Roman" w:hAnsi="Times New Roman"/>
                <w:bCs/>
                <w:color w:val="000000"/>
                <w:sz w:val="20"/>
                <w:szCs w:val="20"/>
              </w:rPr>
              <w:t>1.VP</w:t>
            </w:r>
            <w:r w:rsidRPr="00CE49EA">
              <w:rPr>
                <w:rFonts w:ascii="Times New Roman" w:hAnsi="Times New Roman"/>
                <w:b/>
                <w:bCs/>
                <w:color w:val="000000"/>
                <w:sz w:val="20"/>
                <w:szCs w:val="20"/>
              </w:rPr>
              <w:t xml:space="preserve"> </w:t>
            </w:r>
            <w:r w:rsidRPr="00CE49EA">
              <w:rPr>
                <w:rFonts w:ascii="Times New Roman" w:hAnsi="Times New Roman"/>
                <w:bCs/>
                <w:color w:val="000000"/>
                <w:sz w:val="20"/>
                <w:szCs w:val="20"/>
              </w:rPr>
              <w:t>novērtējuma ziņojums NKNIKP</w:t>
            </w:r>
            <w:r w:rsidR="00004F4B" w:rsidRPr="00CE49EA">
              <w:rPr>
                <w:rFonts w:ascii="Times New Roman" w:hAnsi="Times New Roman"/>
                <w:bCs/>
                <w:color w:val="000000"/>
                <w:sz w:val="20"/>
                <w:szCs w:val="20"/>
              </w:rPr>
              <w:t xml:space="preserve"> (Avots: VP)</w:t>
            </w:r>
          </w:p>
        </w:tc>
        <w:tc>
          <w:tcPr>
            <w:tcW w:w="68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w:t>
            </w:r>
          </w:p>
        </w:tc>
        <w:tc>
          <w:tcPr>
            <w:tcW w:w="576" w:type="pct"/>
            <w:tcBorders>
              <w:top w:val="single" w:sz="6" w:space="0" w:color="auto"/>
              <w:left w:val="single" w:sz="6" w:space="0" w:color="auto"/>
              <w:bottom w:val="single" w:sz="6" w:space="0" w:color="auto"/>
              <w:right w:val="single" w:sz="4"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X</w:t>
            </w:r>
          </w:p>
        </w:tc>
        <w:tc>
          <w:tcPr>
            <w:tcW w:w="688"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Nav veikts</w:t>
            </w:r>
          </w:p>
        </w:tc>
        <w:tc>
          <w:tcPr>
            <w:tcW w:w="800" w:type="pct"/>
            <w:tcBorders>
              <w:top w:val="single" w:sz="6" w:space="0" w:color="auto"/>
              <w:left w:val="single" w:sz="4" w:space="0" w:color="auto"/>
              <w:bottom w:val="single" w:sz="6" w:space="0" w:color="auto"/>
            </w:tcBorders>
            <w:shd w:val="clear" w:color="auto" w:fill="auto"/>
            <w:vAlign w:val="center"/>
          </w:tcPr>
          <w:p w:rsidR="009A014C" w:rsidRPr="00CE49EA" w:rsidRDefault="009A014C" w:rsidP="002F6F7D">
            <w:pPr>
              <w:jc w:val="center"/>
              <w:rPr>
                <w:rFonts w:ascii="Times New Roman" w:hAnsi="Times New Roman"/>
                <w:sz w:val="20"/>
                <w:szCs w:val="20"/>
              </w:rPr>
            </w:pPr>
            <w:r w:rsidRPr="00CE49EA">
              <w:rPr>
                <w:rFonts w:ascii="Times New Roman" w:hAnsi="Times New Roman"/>
                <w:sz w:val="20"/>
                <w:szCs w:val="20"/>
              </w:rPr>
              <w:t>Nav veikts</w:t>
            </w:r>
          </w:p>
        </w:tc>
      </w:tr>
      <w:tr w:rsidR="00461E97" w:rsidRPr="00CE49EA" w:rsidTr="00461E97">
        <w:trPr>
          <w:trHeight w:val="338"/>
        </w:trPr>
        <w:tc>
          <w:tcPr>
            <w:tcW w:w="5000" w:type="pct"/>
            <w:gridSpan w:val="10"/>
            <w:tcBorders>
              <w:top w:val="single" w:sz="6" w:space="0" w:color="auto"/>
              <w:left w:val="single" w:sz="6" w:space="0" w:color="auto"/>
              <w:bottom w:val="single" w:sz="4" w:space="0" w:color="auto"/>
            </w:tcBorders>
            <w:shd w:val="clear" w:color="auto" w:fill="auto"/>
          </w:tcPr>
          <w:p w:rsidR="0090321B" w:rsidRPr="00CE49EA" w:rsidRDefault="00422C18" w:rsidP="00004F4B">
            <w:pPr>
              <w:ind w:left="57" w:right="57"/>
              <w:jc w:val="both"/>
              <w:rPr>
                <w:rFonts w:ascii="Times New Roman" w:hAnsi="Times New Roman"/>
                <w:bCs/>
                <w:color w:val="000000"/>
                <w:sz w:val="20"/>
                <w:szCs w:val="20"/>
              </w:rPr>
            </w:pPr>
            <w:r w:rsidRPr="00CE49EA">
              <w:rPr>
                <w:rFonts w:ascii="Times New Roman" w:hAnsi="Times New Roman"/>
                <w:b/>
                <w:i/>
                <w:sz w:val="20"/>
                <w:szCs w:val="20"/>
                <w:lang w:eastAsia="lv-LV"/>
              </w:rPr>
              <w:t>Skaidrojums</w:t>
            </w:r>
            <w:r w:rsidRPr="00CE49EA">
              <w:rPr>
                <w:rFonts w:ascii="Times New Roman" w:hAnsi="Times New Roman"/>
                <w:sz w:val="20"/>
                <w:szCs w:val="20"/>
                <w:lang w:eastAsia="lv-LV"/>
              </w:rPr>
              <w:t xml:space="preserve">: </w:t>
            </w:r>
            <w:r w:rsidR="00026059" w:rsidRPr="00CE49EA">
              <w:rPr>
                <w:rFonts w:ascii="Times New Roman" w:hAnsi="Times New Roman"/>
                <w:bCs/>
                <w:color w:val="000000"/>
                <w:sz w:val="20"/>
                <w:szCs w:val="20"/>
              </w:rPr>
              <w:t>Valsts policija nav veikusi ieguldīto re</w:t>
            </w:r>
            <w:r w:rsidR="004A3FA8" w:rsidRPr="00CE49EA">
              <w:rPr>
                <w:rFonts w:ascii="Times New Roman" w:hAnsi="Times New Roman"/>
                <w:bCs/>
                <w:color w:val="000000"/>
                <w:sz w:val="20"/>
                <w:szCs w:val="20"/>
              </w:rPr>
              <w:t>s</w:t>
            </w:r>
            <w:r w:rsidR="00026059" w:rsidRPr="00CE49EA">
              <w:rPr>
                <w:rFonts w:ascii="Times New Roman" w:hAnsi="Times New Roman"/>
                <w:bCs/>
                <w:color w:val="000000"/>
                <w:sz w:val="20"/>
                <w:szCs w:val="20"/>
              </w:rPr>
              <w:t xml:space="preserve">ursu un veikto aktivitāšu izklaides vietās un to veikšanas intensitātēs pārskatīšanu. </w:t>
            </w:r>
          </w:p>
        </w:tc>
      </w:tr>
      <w:tr w:rsidR="009A014C" w:rsidRPr="00CE49EA" w:rsidTr="00461E97">
        <w:trPr>
          <w:trHeight w:val="338"/>
        </w:trPr>
        <w:tc>
          <w:tcPr>
            <w:tcW w:w="5000" w:type="pct"/>
            <w:gridSpan w:val="10"/>
            <w:tcBorders>
              <w:top w:val="single" w:sz="6" w:space="0" w:color="auto"/>
              <w:left w:val="single" w:sz="6" w:space="0" w:color="auto"/>
              <w:bottom w:val="single" w:sz="4" w:space="0" w:color="auto"/>
            </w:tcBorders>
            <w:shd w:val="pct10" w:color="auto" w:fill="auto"/>
            <w:vAlign w:val="center"/>
          </w:tcPr>
          <w:p w:rsidR="009A014C" w:rsidRPr="00CE49EA" w:rsidRDefault="009A014C" w:rsidP="00AC27CE">
            <w:pPr>
              <w:ind w:left="57" w:right="57"/>
              <w:jc w:val="both"/>
              <w:rPr>
                <w:rFonts w:ascii="Times New Roman" w:hAnsi="Times New Roman"/>
                <w:b/>
                <w:color w:val="FF0000"/>
                <w:sz w:val="20"/>
                <w:szCs w:val="20"/>
              </w:rPr>
            </w:pPr>
            <w:r w:rsidRPr="00CE49EA">
              <w:rPr>
                <w:rFonts w:ascii="Times New Roman" w:hAnsi="Times New Roman"/>
                <w:b/>
                <w:bCs/>
                <w:i/>
                <w:color w:val="000000"/>
                <w:sz w:val="20"/>
                <w:szCs w:val="20"/>
              </w:rPr>
              <w:t>Darbības rezultāts C7:</w:t>
            </w:r>
            <w:r w:rsidRPr="00CE49EA">
              <w:rPr>
                <w:rFonts w:ascii="Times New Roman" w:hAnsi="Times New Roman"/>
                <w:b/>
                <w:bCs/>
                <w:color w:val="000000"/>
                <w:sz w:val="20"/>
                <w:szCs w:val="20"/>
              </w:rPr>
              <w:t xml:space="preserve"> </w:t>
            </w:r>
            <w:r w:rsidRPr="00CE49EA">
              <w:rPr>
                <w:rFonts w:ascii="Times New Roman" w:hAnsi="Times New Roman"/>
                <w:color w:val="000000"/>
                <w:sz w:val="20"/>
                <w:szCs w:val="20"/>
              </w:rPr>
              <w:t>ieslodzījuma vietas nodrošinātas ar līdzekļi</w:t>
            </w:r>
            <w:r w:rsidR="0036386E" w:rsidRPr="00CE49EA">
              <w:rPr>
                <w:rFonts w:ascii="Times New Roman" w:hAnsi="Times New Roman"/>
                <w:color w:val="000000"/>
                <w:sz w:val="20"/>
                <w:szCs w:val="20"/>
              </w:rPr>
              <w:t>em un personālu narkotiku</w:t>
            </w:r>
            <w:r w:rsidRPr="00CE49EA">
              <w:rPr>
                <w:rFonts w:ascii="Times New Roman" w:hAnsi="Times New Roman"/>
                <w:color w:val="000000"/>
                <w:sz w:val="20"/>
                <w:szCs w:val="20"/>
              </w:rPr>
              <w:t xml:space="preserve"> lietošanas atklāšanai un noteikšanai</w:t>
            </w:r>
          </w:p>
        </w:tc>
      </w:tr>
      <w:tr w:rsidR="009A014C" w:rsidRPr="00CE49EA" w:rsidTr="00461E97">
        <w:trPr>
          <w:trHeight w:val="50"/>
        </w:trPr>
        <w:tc>
          <w:tcPr>
            <w:tcW w:w="2241" w:type="pct"/>
            <w:tcBorders>
              <w:top w:val="single" w:sz="6" w:space="0" w:color="auto"/>
              <w:left w:val="single" w:sz="6" w:space="0" w:color="auto"/>
              <w:bottom w:val="single" w:sz="4" w:space="0" w:color="auto"/>
              <w:right w:val="single" w:sz="6" w:space="0" w:color="auto"/>
            </w:tcBorders>
            <w:vAlign w:val="center"/>
          </w:tcPr>
          <w:p w:rsidR="009A014C" w:rsidRPr="00CE49EA" w:rsidRDefault="009A014C" w:rsidP="00AC27CE">
            <w:pPr>
              <w:ind w:left="57" w:right="57"/>
              <w:jc w:val="both"/>
              <w:rPr>
                <w:rFonts w:ascii="Times New Roman" w:hAnsi="Times New Roman"/>
                <w:sz w:val="20"/>
                <w:szCs w:val="20"/>
              </w:rPr>
            </w:pPr>
            <w:r w:rsidRPr="00CE49EA">
              <w:rPr>
                <w:rFonts w:ascii="Times New Roman" w:hAnsi="Times New Roman"/>
                <w:sz w:val="20"/>
                <w:szCs w:val="20"/>
              </w:rPr>
              <w:t>1.</w:t>
            </w:r>
            <w:r w:rsidR="00AB794B" w:rsidRPr="00CE49EA">
              <w:rPr>
                <w:rFonts w:ascii="Times New Roman" w:hAnsi="Times New Roman"/>
                <w:sz w:val="20"/>
                <w:szCs w:val="20"/>
              </w:rPr>
              <w:t xml:space="preserve"> </w:t>
            </w:r>
            <w:r w:rsidR="00ED54D6" w:rsidRPr="00CE49EA">
              <w:rPr>
                <w:rFonts w:ascii="Times New Roman" w:hAnsi="Times New Roman"/>
                <w:sz w:val="20"/>
                <w:szCs w:val="20"/>
              </w:rPr>
              <w:t>I</w:t>
            </w:r>
            <w:r w:rsidRPr="00CE49EA">
              <w:rPr>
                <w:rFonts w:ascii="Times New Roman" w:hAnsi="Times New Roman"/>
                <w:sz w:val="20"/>
                <w:szCs w:val="20"/>
              </w:rPr>
              <w:t>egādāti speciālie tehniskie līdzekļi ieslodzījuma vietām personu, pienesumu un sūtījumu pārbaudei (skeneri / rentgeni)</w:t>
            </w:r>
            <w:r w:rsidR="00004F4B" w:rsidRPr="00CE49EA">
              <w:rPr>
                <w:rFonts w:ascii="Times New Roman" w:hAnsi="Times New Roman"/>
                <w:sz w:val="20"/>
                <w:szCs w:val="20"/>
              </w:rPr>
              <w:t xml:space="preserve"> (Avots: </w:t>
            </w:r>
            <w:proofErr w:type="spellStart"/>
            <w:r w:rsidR="00004F4B" w:rsidRPr="00CE49EA">
              <w:rPr>
                <w:rFonts w:ascii="Times New Roman" w:hAnsi="Times New Roman"/>
                <w:sz w:val="20"/>
                <w:szCs w:val="20"/>
              </w:rPr>
              <w:t>IeVP</w:t>
            </w:r>
            <w:proofErr w:type="spellEnd"/>
            <w:r w:rsidR="00004F4B" w:rsidRPr="00CE49EA">
              <w:rPr>
                <w:rFonts w:ascii="Times New Roman" w:hAnsi="Times New Roman"/>
                <w:sz w:val="20"/>
                <w:szCs w:val="20"/>
              </w:rPr>
              <w:t>)</w:t>
            </w:r>
          </w:p>
        </w:tc>
        <w:tc>
          <w:tcPr>
            <w:tcW w:w="671" w:type="pct"/>
            <w:gridSpan w:val="3"/>
            <w:tcBorders>
              <w:top w:val="single" w:sz="6" w:space="0" w:color="auto"/>
              <w:left w:val="single" w:sz="6" w:space="0" w:color="auto"/>
              <w:bottom w:val="single" w:sz="4" w:space="0" w:color="auto"/>
              <w:right w:val="single" w:sz="6" w:space="0" w:color="auto"/>
            </w:tcBorders>
            <w:shd w:val="clear" w:color="auto" w:fill="auto"/>
            <w:vAlign w:val="center"/>
          </w:tcPr>
          <w:p w:rsidR="009A014C" w:rsidRPr="00CE49EA" w:rsidRDefault="009A014C" w:rsidP="00AC27CE">
            <w:pPr>
              <w:ind w:left="57" w:right="57"/>
              <w:jc w:val="center"/>
              <w:rPr>
                <w:rFonts w:ascii="Times New Roman" w:hAnsi="Times New Roman"/>
                <w:sz w:val="20"/>
                <w:szCs w:val="20"/>
              </w:rPr>
            </w:pPr>
            <w:r w:rsidRPr="00CE49EA">
              <w:rPr>
                <w:rFonts w:ascii="Times New Roman" w:hAnsi="Times New Roman"/>
                <w:sz w:val="20"/>
                <w:szCs w:val="20"/>
              </w:rPr>
              <w:t>-</w:t>
            </w:r>
          </w:p>
        </w:tc>
        <w:tc>
          <w:tcPr>
            <w:tcW w:w="600" w:type="pct"/>
            <w:gridSpan w:val="3"/>
            <w:tcBorders>
              <w:top w:val="single" w:sz="6" w:space="0" w:color="auto"/>
              <w:left w:val="single" w:sz="6" w:space="0" w:color="auto"/>
              <w:bottom w:val="single" w:sz="4" w:space="0" w:color="auto"/>
              <w:right w:val="single" w:sz="4" w:space="0" w:color="auto"/>
            </w:tcBorders>
            <w:shd w:val="clear" w:color="auto" w:fill="auto"/>
            <w:vAlign w:val="center"/>
          </w:tcPr>
          <w:p w:rsidR="009A014C" w:rsidRPr="00CE49EA" w:rsidRDefault="009A014C" w:rsidP="00AC27CE">
            <w:pPr>
              <w:ind w:left="57" w:right="57"/>
              <w:jc w:val="center"/>
              <w:rPr>
                <w:rFonts w:ascii="Times New Roman" w:hAnsi="Times New Roman"/>
                <w:sz w:val="20"/>
                <w:szCs w:val="20"/>
              </w:rPr>
            </w:pPr>
            <w:r w:rsidRPr="00CE49EA">
              <w:rPr>
                <w:rFonts w:ascii="Times New Roman" w:hAnsi="Times New Roman"/>
                <w:sz w:val="20"/>
                <w:szCs w:val="20"/>
              </w:rPr>
              <w:t>1/2</w:t>
            </w:r>
          </w:p>
        </w:tc>
        <w:tc>
          <w:tcPr>
            <w:tcW w:w="688" w:type="pct"/>
            <w:gridSpan w:val="2"/>
            <w:tcBorders>
              <w:top w:val="single" w:sz="6" w:space="0" w:color="auto"/>
              <w:left w:val="single" w:sz="4" w:space="0" w:color="auto"/>
              <w:bottom w:val="single" w:sz="4" w:space="0" w:color="auto"/>
              <w:right w:val="single" w:sz="6" w:space="0" w:color="auto"/>
            </w:tcBorders>
            <w:shd w:val="clear" w:color="auto" w:fill="auto"/>
            <w:vAlign w:val="center"/>
          </w:tcPr>
          <w:p w:rsidR="009A014C" w:rsidRPr="00CE49EA" w:rsidRDefault="009A014C" w:rsidP="00AC27CE">
            <w:pPr>
              <w:ind w:left="57" w:right="57"/>
              <w:jc w:val="center"/>
              <w:rPr>
                <w:rFonts w:ascii="Times New Roman" w:hAnsi="Times New Roman"/>
                <w:sz w:val="20"/>
                <w:szCs w:val="20"/>
              </w:rPr>
            </w:pPr>
            <w:r w:rsidRPr="00CE49EA">
              <w:rPr>
                <w:rFonts w:ascii="Times New Roman" w:hAnsi="Times New Roman"/>
                <w:sz w:val="20"/>
                <w:szCs w:val="20"/>
              </w:rPr>
              <w:t>0/1</w:t>
            </w:r>
          </w:p>
        </w:tc>
        <w:tc>
          <w:tcPr>
            <w:tcW w:w="800" w:type="pct"/>
            <w:tcBorders>
              <w:top w:val="single" w:sz="6" w:space="0" w:color="auto"/>
              <w:left w:val="single" w:sz="4" w:space="0" w:color="auto"/>
              <w:bottom w:val="single" w:sz="4" w:space="0" w:color="auto"/>
            </w:tcBorders>
            <w:shd w:val="clear" w:color="auto" w:fill="auto"/>
            <w:vAlign w:val="center"/>
          </w:tcPr>
          <w:p w:rsidR="009A014C" w:rsidRPr="00CE49EA" w:rsidRDefault="009A014C" w:rsidP="00AC27CE">
            <w:pPr>
              <w:ind w:left="57" w:right="57"/>
              <w:rPr>
                <w:rFonts w:ascii="Times New Roman" w:hAnsi="Times New Roman"/>
                <w:b/>
                <w:color w:val="FF0000"/>
                <w:sz w:val="20"/>
                <w:szCs w:val="20"/>
              </w:rPr>
            </w:pPr>
            <w:r w:rsidRPr="00CE49EA">
              <w:rPr>
                <w:rFonts w:ascii="Times New Roman" w:hAnsi="Times New Roman"/>
                <w:b/>
                <w:color w:val="FF0000"/>
                <w:sz w:val="20"/>
                <w:szCs w:val="20"/>
              </w:rPr>
              <w:sym w:font="Symbol" w:char="F0AF"/>
            </w:r>
            <w:r w:rsidR="0026148F" w:rsidRPr="00CE49EA">
              <w:rPr>
                <w:rFonts w:ascii="Times New Roman" w:hAnsi="Times New Roman"/>
                <w:b/>
                <w:color w:val="FF0000"/>
                <w:sz w:val="20"/>
                <w:szCs w:val="20"/>
              </w:rPr>
              <w:t xml:space="preserve"> </w:t>
            </w:r>
            <w:r w:rsidR="0026148F" w:rsidRPr="00CE49EA">
              <w:rPr>
                <w:rFonts w:ascii="Times New Roman" w:hAnsi="Times New Roman"/>
                <w:color w:val="000000" w:themeColor="text1"/>
                <w:sz w:val="20"/>
                <w:szCs w:val="20"/>
              </w:rPr>
              <w:t>(-1/-1)</w:t>
            </w:r>
          </w:p>
        </w:tc>
      </w:tr>
      <w:tr w:rsidR="009A014C" w:rsidRPr="00CE49EA" w:rsidTr="00461E97">
        <w:trPr>
          <w:trHeight w:val="313"/>
        </w:trPr>
        <w:tc>
          <w:tcPr>
            <w:tcW w:w="2241" w:type="pct"/>
            <w:tcBorders>
              <w:top w:val="single" w:sz="4" w:space="0" w:color="auto"/>
              <w:left w:val="single" w:sz="6" w:space="0" w:color="auto"/>
              <w:bottom w:val="single" w:sz="4" w:space="0" w:color="auto"/>
              <w:right w:val="single" w:sz="6" w:space="0" w:color="auto"/>
            </w:tcBorders>
            <w:vAlign w:val="center"/>
          </w:tcPr>
          <w:p w:rsidR="009A014C" w:rsidRPr="00CE49EA" w:rsidRDefault="009A014C" w:rsidP="00AC27CE">
            <w:pPr>
              <w:ind w:left="57" w:right="57"/>
              <w:jc w:val="both"/>
              <w:rPr>
                <w:rFonts w:ascii="Times New Roman" w:hAnsi="Times New Roman"/>
                <w:sz w:val="20"/>
                <w:szCs w:val="20"/>
              </w:rPr>
            </w:pPr>
            <w:r w:rsidRPr="00CE49EA">
              <w:rPr>
                <w:rFonts w:ascii="Times New Roman" w:hAnsi="Times New Roman"/>
                <w:sz w:val="20"/>
                <w:szCs w:val="20"/>
              </w:rPr>
              <w:t>2.</w:t>
            </w:r>
            <w:r w:rsidR="00AB794B" w:rsidRPr="00CE49EA">
              <w:rPr>
                <w:rFonts w:ascii="Times New Roman" w:hAnsi="Times New Roman"/>
                <w:sz w:val="20"/>
                <w:szCs w:val="20"/>
              </w:rPr>
              <w:t xml:space="preserve"> </w:t>
            </w:r>
            <w:r w:rsidR="00ED54D6" w:rsidRPr="00CE49EA">
              <w:rPr>
                <w:rFonts w:ascii="Times New Roman" w:hAnsi="Times New Roman"/>
                <w:sz w:val="20"/>
                <w:szCs w:val="20"/>
              </w:rPr>
              <w:t>I</w:t>
            </w:r>
            <w:r w:rsidRPr="00CE49EA">
              <w:rPr>
                <w:rFonts w:ascii="Times New Roman" w:hAnsi="Times New Roman"/>
                <w:sz w:val="20"/>
                <w:szCs w:val="20"/>
              </w:rPr>
              <w:t>kgadēja personāla apmācība (ieslodzījuma vietu apsargi/ medicīnas un sociālās rehabilitācijas darbinieki)</w:t>
            </w:r>
            <w:r w:rsidR="00004F4B" w:rsidRPr="00CE49EA">
              <w:rPr>
                <w:rFonts w:ascii="Times New Roman" w:hAnsi="Times New Roman"/>
                <w:sz w:val="20"/>
                <w:szCs w:val="20"/>
              </w:rPr>
              <w:t xml:space="preserve"> (Avots: </w:t>
            </w:r>
            <w:proofErr w:type="spellStart"/>
            <w:r w:rsidR="00004F4B" w:rsidRPr="00CE49EA">
              <w:rPr>
                <w:rFonts w:ascii="Times New Roman" w:hAnsi="Times New Roman"/>
                <w:sz w:val="20"/>
                <w:szCs w:val="20"/>
              </w:rPr>
              <w:t>IeVP</w:t>
            </w:r>
            <w:proofErr w:type="spellEnd"/>
            <w:r w:rsidR="00004F4B" w:rsidRPr="00CE49EA">
              <w:rPr>
                <w:rFonts w:ascii="Times New Roman" w:hAnsi="Times New Roman"/>
                <w:sz w:val="20"/>
                <w:szCs w:val="20"/>
              </w:rPr>
              <w:t>)</w:t>
            </w:r>
          </w:p>
        </w:tc>
        <w:tc>
          <w:tcPr>
            <w:tcW w:w="671" w:type="pct"/>
            <w:gridSpan w:val="3"/>
            <w:tcBorders>
              <w:top w:val="single" w:sz="4" w:space="0" w:color="auto"/>
              <w:left w:val="single" w:sz="6" w:space="0" w:color="auto"/>
              <w:bottom w:val="single" w:sz="4" w:space="0" w:color="auto"/>
              <w:right w:val="single" w:sz="6" w:space="0" w:color="auto"/>
            </w:tcBorders>
            <w:shd w:val="clear" w:color="auto" w:fill="auto"/>
            <w:vAlign w:val="center"/>
          </w:tcPr>
          <w:p w:rsidR="009A014C" w:rsidRPr="00CE49EA" w:rsidRDefault="009A014C" w:rsidP="00AC27CE">
            <w:pPr>
              <w:ind w:left="57" w:right="57"/>
              <w:jc w:val="center"/>
              <w:rPr>
                <w:rFonts w:ascii="Times New Roman" w:hAnsi="Times New Roman"/>
                <w:sz w:val="20"/>
                <w:szCs w:val="20"/>
              </w:rPr>
            </w:pPr>
            <w:r w:rsidRPr="00CE49EA">
              <w:rPr>
                <w:rFonts w:ascii="Times New Roman" w:hAnsi="Times New Roman"/>
                <w:sz w:val="20"/>
                <w:szCs w:val="20"/>
              </w:rPr>
              <w:t>80/30</w:t>
            </w:r>
          </w:p>
        </w:tc>
        <w:tc>
          <w:tcPr>
            <w:tcW w:w="600" w:type="pct"/>
            <w:gridSpan w:val="3"/>
            <w:tcBorders>
              <w:top w:val="single" w:sz="4" w:space="0" w:color="auto"/>
              <w:left w:val="single" w:sz="6" w:space="0" w:color="auto"/>
              <w:bottom w:val="single" w:sz="4" w:space="0" w:color="auto"/>
              <w:right w:val="single" w:sz="4" w:space="0" w:color="auto"/>
            </w:tcBorders>
            <w:shd w:val="clear" w:color="auto" w:fill="auto"/>
            <w:vAlign w:val="center"/>
          </w:tcPr>
          <w:p w:rsidR="009A014C" w:rsidRPr="00CE49EA" w:rsidRDefault="009A014C" w:rsidP="00AC27CE">
            <w:pPr>
              <w:ind w:left="57" w:right="57"/>
              <w:jc w:val="center"/>
              <w:rPr>
                <w:rFonts w:ascii="Times New Roman" w:hAnsi="Times New Roman"/>
                <w:sz w:val="20"/>
                <w:szCs w:val="20"/>
              </w:rPr>
            </w:pPr>
            <w:r w:rsidRPr="00CE49EA">
              <w:rPr>
                <w:rFonts w:ascii="Times New Roman" w:hAnsi="Times New Roman"/>
                <w:sz w:val="20"/>
                <w:szCs w:val="20"/>
              </w:rPr>
              <w:t>80/60</w:t>
            </w:r>
          </w:p>
        </w:tc>
        <w:tc>
          <w:tcPr>
            <w:tcW w:w="688" w:type="pct"/>
            <w:gridSpan w:val="2"/>
            <w:tcBorders>
              <w:top w:val="single" w:sz="4" w:space="0" w:color="auto"/>
              <w:left w:val="single" w:sz="4" w:space="0" w:color="auto"/>
              <w:bottom w:val="single" w:sz="4" w:space="0" w:color="auto"/>
              <w:right w:val="single" w:sz="6" w:space="0" w:color="auto"/>
            </w:tcBorders>
            <w:shd w:val="clear" w:color="auto" w:fill="auto"/>
            <w:vAlign w:val="center"/>
          </w:tcPr>
          <w:p w:rsidR="009A014C" w:rsidRPr="00CE49EA" w:rsidRDefault="009A014C" w:rsidP="00AC27CE">
            <w:pPr>
              <w:ind w:left="57" w:right="57"/>
              <w:jc w:val="center"/>
              <w:rPr>
                <w:rFonts w:ascii="Times New Roman" w:hAnsi="Times New Roman"/>
                <w:sz w:val="20"/>
                <w:szCs w:val="20"/>
              </w:rPr>
            </w:pPr>
            <w:r w:rsidRPr="00CE49EA">
              <w:rPr>
                <w:rFonts w:ascii="Times New Roman" w:hAnsi="Times New Roman"/>
                <w:sz w:val="20"/>
                <w:szCs w:val="20"/>
              </w:rPr>
              <w:t>-/19</w:t>
            </w:r>
          </w:p>
        </w:tc>
        <w:tc>
          <w:tcPr>
            <w:tcW w:w="800" w:type="pct"/>
            <w:tcBorders>
              <w:top w:val="single" w:sz="4" w:space="0" w:color="auto"/>
              <w:left w:val="single" w:sz="4" w:space="0" w:color="auto"/>
              <w:bottom w:val="single" w:sz="4" w:space="0" w:color="auto"/>
            </w:tcBorders>
            <w:shd w:val="clear" w:color="auto" w:fill="auto"/>
            <w:vAlign w:val="center"/>
          </w:tcPr>
          <w:p w:rsidR="009A014C" w:rsidRPr="00CE49EA" w:rsidRDefault="009A014C" w:rsidP="00AC27CE">
            <w:pPr>
              <w:ind w:left="57" w:right="57"/>
              <w:rPr>
                <w:rFonts w:ascii="Times New Roman" w:hAnsi="Times New Roman"/>
                <w:sz w:val="20"/>
                <w:szCs w:val="20"/>
              </w:rPr>
            </w:pPr>
            <w:r w:rsidRPr="00CE49EA">
              <w:rPr>
                <w:rFonts w:ascii="Times New Roman" w:hAnsi="Times New Roman"/>
                <w:b/>
                <w:color w:val="FF0000"/>
                <w:sz w:val="20"/>
                <w:szCs w:val="20"/>
              </w:rPr>
              <w:sym w:font="Symbol" w:char="F0AF"/>
            </w:r>
            <w:r w:rsidRPr="00CE49EA">
              <w:rPr>
                <w:rFonts w:ascii="Times New Roman" w:hAnsi="Times New Roman"/>
                <w:sz w:val="20"/>
                <w:szCs w:val="20"/>
              </w:rPr>
              <w:t xml:space="preserve"> (0/-41)</w:t>
            </w:r>
          </w:p>
        </w:tc>
      </w:tr>
      <w:tr w:rsidR="009A014C" w:rsidRPr="00CE49EA" w:rsidTr="00461E97">
        <w:trPr>
          <w:trHeight w:val="401"/>
        </w:trPr>
        <w:tc>
          <w:tcPr>
            <w:tcW w:w="2241" w:type="pct"/>
            <w:tcBorders>
              <w:top w:val="single" w:sz="4" w:space="0" w:color="auto"/>
              <w:left w:val="single" w:sz="6" w:space="0" w:color="auto"/>
              <w:bottom w:val="single" w:sz="4" w:space="0" w:color="auto"/>
              <w:right w:val="single" w:sz="6" w:space="0" w:color="auto"/>
            </w:tcBorders>
            <w:vAlign w:val="center"/>
          </w:tcPr>
          <w:p w:rsidR="009A014C" w:rsidRPr="00CE49EA" w:rsidRDefault="0036386E" w:rsidP="00AC27CE">
            <w:pPr>
              <w:ind w:left="57" w:right="57"/>
              <w:jc w:val="both"/>
              <w:rPr>
                <w:rFonts w:ascii="Times New Roman" w:hAnsi="Times New Roman"/>
                <w:sz w:val="20"/>
                <w:szCs w:val="20"/>
              </w:rPr>
            </w:pPr>
            <w:r w:rsidRPr="00CE49EA">
              <w:rPr>
                <w:rFonts w:ascii="Times New Roman" w:hAnsi="Times New Roman"/>
                <w:sz w:val="20"/>
                <w:szCs w:val="20"/>
              </w:rPr>
              <w:t>3.</w:t>
            </w:r>
            <w:r w:rsidR="00AB794B" w:rsidRPr="00CE49EA">
              <w:rPr>
                <w:rFonts w:ascii="Times New Roman" w:hAnsi="Times New Roman"/>
                <w:sz w:val="20"/>
                <w:szCs w:val="20"/>
              </w:rPr>
              <w:t xml:space="preserve"> </w:t>
            </w:r>
            <w:r w:rsidR="00ED54D6" w:rsidRPr="00CE49EA">
              <w:rPr>
                <w:rFonts w:ascii="Times New Roman" w:hAnsi="Times New Roman"/>
                <w:sz w:val="20"/>
                <w:szCs w:val="20"/>
              </w:rPr>
              <w:t>I</w:t>
            </w:r>
            <w:r w:rsidRPr="00CE49EA">
              <w:rPr>
                <w:rFonts w:ascii="Times New Roman" w:hAnsi="Times New Roman"/>
                <w:sz w:val="20"/>
                <w:szCs w:val="20"/>
              </w:rPr>
              <w:t>egādāti narkotiku</w:t>
            </w:r>
            <w:r w:rsidR="009A014C" w:rsidRPr="00CE49EA">
              <w:rPr>
                <w:rFonts w:ascii="Times New Roman" w:hAnsi="Times New Roman"/>
                <w:sz w:val="20"/>
                <w:szCs w:val="20"/>
              </w:rPr>
              <w:t xml:space="preserve"> noteikšanas </w:t>
            </w:r>
            <w:proofErr w:type="spellStart"/>
            <w:r w:rsidR="009A014C" w:rsidRPr="00CE49EA">
              <w:rPr>
                <w:rFonts w:ascii="Times New Roman" w:hAnsi="Times New Roman"/>
                <w:sz w:val="20"/>
                <w:szCs w:val="20"/>
              </w:rPr>
              <w:t>eksprestesti</w:t>
            </w:r>
            <w:proofErr w:type="spellEnd"/>
            <w:r w:rsidR="009A014C" w:rsidRPr="00CE49EA">
              <w:rPr>
                <w:rFonts w:ascii="Times New Roman" w:hAnsi="Times New Roman"/>
                <w:sz w:val="20"/>
                <w:szCs w:val="20"/>
              </w:rPr>
              <w:t xml:space="preserve"> (gabali)</w:t>
            </w:r>
            <w:r w:rsidR="00004F4B" w:rsidRPr="00CE49EA">
              <w:rPr>
                <w:rFonts w:ascii="Times New Roman" w:hAnsi="Times New Roman"/>
                <w:sz w:val="20"/>
                <w:szCs w:val="20"/>
              </w:rPr>
              <w:t xml:space="preserve"> (Avots: </w:t>
            </w:r>
            <w:proofErr w:type="spellStart"/>
            <w:r w:rsidR="00004F4B" w:rsidRPr="00CE49EA">
              <w:rPr>
                <w:rFonts w:ascii="Times New Roman" w:hAnsi="Times New Roman"/>
                <w:sz w:val="20"/>
                <w:szCs w:val="20"/>
              </w:rPr>
              <w:t>IeVP</w:t>
            </w:r>
            <w:proofErr w:type="spellEnd"/>
            <w:r w:rsidR="00004F4B" w:rsidRPr="00CE49EA">
              <w:rPr>
                <w:rFonts w:ascii="Times New Roman" w:hAnsi="Times New Roman"/>
                <w:sz w:val="20"/>
                <w:szCs w:val="20"/>
              </w:rPr>
              <w:t>)</w:t>
            </w:r>
          </w:p>
        </w:tc>
        <w:tc>
          <w:tcPr>
            <w:tcW w:w="671" w:type="pct"/>
            <w:gridSpan w:val="3"/>
            <w:tcBorders>
              <w:top w:val="single" w:sz="4" w:space="0" w:color="auto"/>
              <w:left w:val="single" w:sz="6" w:space="0" w:color="auto"/>
              <w:bottom w:val="single" w:sz="4" w:space="0" w:color="auto"/>
              <w:right w:val="single" w:sz="6" w:space="0" w:color="auto"/>
            </w:tcBorders>
            <w:shd w:val="clear" w:color="auto" w:fill="auto"/>
            <w:vAlign w:val="center"/>
          </w:tcPr>
          <w:p w:rsidR="009A014C" w:rsidRPr="00CE49EA" w:rsidRDefault="009A014C" w:rsidP="00AC27CE">
            <w:pPr>
              <w:ind w:left="57" w:right="57"/>
              <w:jc w:val="center"/>
              <w:rPr>
                <w:rFonts w:ascii="Times New Roman" w:hAnsi="Times New Roman"/>
                <w:sz w:val="20"/>
                <w:szCs w:val="20"/>
              </w:rPr>
            </w:pPr>
            <w:r w:rsidRPr="00CE49EA">
              <w:rPr>
                <w:rFonts w:ascii="Times New Roman" w:hAnsi="Times New Roman"/>
                <w:sz w:val="20"/>
                <w:szCs w:val="20"/>
              </w:rPr>
              <w:t>500</w:t>
            </w:r>
          </w:p>
        </w:tc>
        <w:tc>
          <w:tcPr>
            <w:tcW w:w="600" w:type="pct"/>
            <w:gridSpan w:val="3"/>
            <w:tcBorders>
              <w:top w:val="single" w:sz="4" w:space="0" w:color="auto"/>
              <w:left w:val="single" w:sz="6" w:space="0" w:color="auto"/>
              <w:bottom w:val="single" w:sz="4" w:space="0" w:color="auto"/>
              <w:right w:val="single" w:sz="4" w:space="0" w:color="auto"/>
            </w:tcBorders>
            <w:shd w:val="clear" w:color="auto" w:fill="auto"/>
            <w:vAlign w:val="center"/>
          </w:tcPr>
          <w:p w:rsidR="009A014C" w:rsidRPr="00CE49EA" w:rsidRDefault="009A014C" w:rsidP="00AC27CE">
            <w:pPr>
              <w:ind w:left="57" w:right="57"/>
              <w:jc w:val="center"/>
              <w:rPr>
                <w:rFonts w:ascii="Times New Roman" w:hAnsi="Times New Roman"/>
                <w:sz w:val="20"/>
                <w:szCs w:val="20"/>
              </w:rPr>
            </w:pPr>
            <w:r w:rsidRPr="00CE49EA">
              <w:rPr>
                <w:rFonts w:ascii="Times New Roman" w:hAnsi="Times New Roman"/>
                <w:sz w:val="20"/>
                <w:szCs w:val="20"/>
              </w:rPr>
              <w:t>1000</w:t>
            </w:r>
          </w:p>
        </w:tc>
        <w:tc>
          <w:tcPr>
            <w:tcW w:w="688" w:type="pct"/>
            <w:gridSpan w:val="2"/>
            <w:tcBorders>
              <w:top w:val="single" w:sz="4" w:space="0" w:color="auto"/>
              <w:left w:val="single" w:sz="4" w:space="0" w:color="auto"/>
              <w:bottom w:val="single" w:sz="4" w:space="0" w:color="auto"/>
              <w:right w:val="single" w:sz="6" w:space="0" w:color="auto"/>
            </w:tcBorders>
            <w:shd w:val="clear" w:color="auto" w:fill="auto"/>
            <w:vAlign w:val="center"/>
          </w:tcPr>
          <w:p w:rsidR="009A014C" w:rsidRPr="00CE49EA" w:rsidRDefault="009A014C" w:rsidP="00AC27CE">
            <w:pPr>
              <w:ind w:left="57" w:right="57"/>
              <w:jc w:val="center"/>
              <w:rPr>
                <w:rFonts w:ascii="Times New Roman" w:hAnsi="Times New Roman"/>
                <w:sz w:val="20"/>
                <w:szCs w:val="20"/>
              </w:rPr>
            </w:pPr>
            <w:r w:rsidRPr="00CE49EA">
              <w:rPr>
                <w:rFonts w:ascii="Times New Roman" w:hAnsi="Times New Roman"/>
                <w:sz w:val="20"/>
                <w:szCs w:val="20"/>
              </w:rPr>
              <w:t>496</w:t>
            </w:r>
          </w:p>
        </w:tc>
        <w:tc>
          <w:tcPr>
            <w:tcW w:w="800" w:type="pct"/>
            <w:tcBorders>
              <w:top w:val="single" w:sz="4" w:space="0" w:color="auto"/>
              <w:left w:val="single" w:sz="4" w:space="0" w:color="auto"/>
              <w:bottom w:val="single" w:sz="4" w:space="0" w:color="auto"/>
            </w:tcBorders>
            <w:shd w:val="clear" w:color="auto" w:fill="auto"/>
            <w:vAlign w:val="center"/>
          </w:tcPr>
          <w:p w:rsidR="009A014C" w:rsidRPr="00CE49EA" w:rsidRDefault="009A014C" w:rsidP="00AC27CE">
            <w:pPr>
              <w:ind w:left="57" w:right="57"/>
              <w:rPr>
                <w:rFonts w:ascii="Times New Roman" w:hAnsi="Times New Roman"/>
                <w:b/>
                <w:color w:val="FF0000"/>
                <w:sz w:val="20"/>
                <w:szCs w:val="20"/>
              </w:rPr>
            </w:pPr>
            <w:r w:rsidRPr="00CE49EA">
              <w:rPr>
                <w:rFonts w:ascii="Times New Roman" w:hAnsi="Times New Roman"/>
                <w:b/>
                <w:color w:val="FF0000"/>
                <w:sz w:val="20"/>
                <w:szCs w:val="20"/>
              </w:rPr>
              <w:sym w:font="Symbol" w:char="F0AF"/>
            </w:r>
            <w:r w:rsidRPr="00CE49EA">
              <w:rPr>
                <w:rFonts w:ascii="Times New Roman" w:hAnsi="Times New Roman"/>
                <w:b/>
                <w:color w:val="FF0000"/>
                <w:sz w:val="20"/>
                <w:szCs w:val="20"/>
              </w:rPr>
              <w:t xml:space="preserve"> </w:t>
            </w:r>
            <w:r w:rsidRPr="00CE49EA">
              <w:rPr>
                <w:rFonts w:ascii="Times New Roman" w:hAnsi="Times New Roman"/>
                <w:sz w:val="20"/>
                <w:szCs w:val="20"/>
              </w:rPr>
              <w:t>(-50,4%)</w:t>
            </w:r>
          </w:p>
        </w:tc>
      </w:tr>
      <w:tr w:rsidR="00461E97" w:rsidRPr="00CE49EA" w:rsidTr="00461E97">
        <w:trPr>
          <w:trHeight w:val="401"/>
        </w:trPr>
        <w:tc>
          <w:tcPr>
            <w:tcW w:w="5000" w:type="pct"/>
            <w:gridSpan w:val="10"/>
            <w:tcBorders>
              <w:top w:val="single" w:sz="4" w:space="0" w:color="auto"/>
              <w:left w:val="single" w:sz="6" w:space="0" w:color="auto"/>
              <w:bottom w:val="single" w:sz="6" w:space="0" w:color="auto"/>
            </w:tcBorders>
            <w:vAlign w:val="center"/>
          </w:tcPr>
          <w:p w:rsidR="00680154" w:rsidRPr="00CE49EA" w:rsidRDefault="00422C18" w:rsidP="00004F4B">
            <w:pPr>
              <w:ind w:left="57" w:right="57"/>
              <w:rPr>
                <w:rFonts w:ascii="Times New Roman" w:hAnsi="Times New Roman"/>
                <w:sz w:val="20"/>
                <w:szCs w:val="20"/>
              </w:rPr>
            </w:pPr>
            <w:r w:rsidRPr="00CE49EA">
              <w:rPr>
                <w:rFonts w:ascii="Times New Roman" w:hAnsi="Times New Roman"/>
                <w:b/>
                <w:i/>
                <w:sz w:val="20"/>
                <w:szCs w:val="20"/>
                <w:lang w:eastAsia="lv-LV"/>
              </w:rPr>
              <w:t>Skaidrojums</w:t>
            </w:r>
            <w:r w:rsidRPr="00CE49EA">
              <w:rPr>
                <w:rFonts w:ascii="Times New Roman" w:hAnsi="Times New Roman"/>
                <w:sz w:val="20"/>
                <w:szCs w:val="20"/>
                <w:lang w:eastAsia="lv-LV"/>
              </w:rPr>
              <w:t xml:space="preserve">: </w:t>
            </w:r>
            <w:r w:rsidR="00EE36EA" w:rsidRPr="00CE49EA">
              <w:rPr>
                <w:rFonts w:ascii="Times New Roman" w:hAnsi="Times New Roman"/>
                <w:sz w:val="20"/>
                <w:szCs w:val="20"/>
              </w:rPr>
              <w:t>rezultatīvo</w:t>
            </w:r>
            <w:r w:rsidR="00091E51" w:rsidRPr="00CE49EA">
              <w:rPr>
                <w:rFonts w:ascii="Times New Roman" w:hAnsi="Times New Roman"/>
                <w:sz w:val="20"/>
                <w:szCs w:val="20"/>
              </w:rPr>
              <w:t xml:space="preserve"> rādītāju noteiktais izpildes līmenis nav sasniegts, ko pamatā var skaidrot ar nepietiekamu finansējumu un resursiem aprīkojuma, testēšanas līdzekļu un apmācību nodrošināšanai.</w:t>
            </w:r>
          </w:p>
        </w:tc>
      </w:tr>
    </w:tbl>
    <w:p w:rsidR="00A02941" w:rsidRPr="00CE49EA" w:rsidRDefault="00A02941" w:rsidP="00A02941">
      <w:pPr>
        <w:jc w:val="both"/>
        <w:rPr>
          <w:rFonts w:ascii="Times New Roman" w:hAnsi="Times New Roman"/>
          <w:b/>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05"/>
      </w:tblGrid>
      <w:tr w:rsidR="009A47DC" w:rsidRPr="00CE49EA" w:rsidTr="00B9053B">
        <w:tc>
          <w:tcPr>
            <w:tcW w:w="9621" w:type="dxa"/>
            <w:shd w:val="clear" w:color="auto" w:fill="D9D9D9" w:themeFill="background1" w:themeFillShade="D9"/>
          </w:tcPr>
          <w:p w:rsidR="009A47DC" w:rsidRPr="00CE49EA" w:rsidRDefault="00292FE9" w:rsidP="00A02941">
            <w:pPr>
              <w:jc w:val="both"/>
              <w:rPr>
                <w:rFonts w:ascii="Times New Roman" w:hAnsi="Times New Roman"/>
                <w:b/>
              </w:rPr>
            </w:pPr>
            <w:r w:rsidRPr="00CE49EA">
              <w:rPr>
                <w:rFonts w:ascii="Times New Roman" w:hAnsi="Times New Roman"/>
                <w:b/>
              </w:rPr>
              <w:t>Secinājumi</w:t>
            </w:r>
          </w:p>
          <w:p w:rsidR="00EA5A42" w:rsidRPr="00CE49EA" w:rsidRDefault="00292FE9" w:rsidP="00BD6685">
            <w:pPr>
              <w:jc w:val="both"/>
              <w:rPr>
                <w:rFonts w:ascii="Times New Roman" w:hAnsi="Times New Roman"/>
              </w:rPr>
            </w:pPr>
            <w:r w:rsidRPr="00CE49EA">
              <w:rPr>
                <w:rFonts w:ascii="Times New Roman" w:hAnsi="Times New Roman"/>
                <w:b/>
              </w:rPr>
              <w:t xml:space="preserve">          </w:t>
            </w:r>
            <w:r w:rsidRPr="00CE49EA">
              <w:rPr>
                <w:rFonts w:ascii="Times New Roman" w:hAnsi="Times New Roman"/>
              </w:rPr>
              <w:t>Sasniegtie politikas rezultatīvie rādītāji un daļa darbības rezultatīvo rādītāju, kuru novērtējumam noteikts izpildes līmenis, lielākoties neatbilda prognozētajam – sasniegtais rezultāts bija labāks vai sliktāks. Tas varētu liecināt par būtiskiem ārējās ietekmes faktoriem pamatnostādņu noteikto rādītāju sasniegšanā. Īpaši jāvērš uzmanība, ka visvairāk prognozētie rezultatīvie rādītāji netika sasniegti tādās jomās kā stacionāro pakalpojumu nodrošināšanā, kaitē</w:t>
            </w:r>
            <w:r w:rsidR="00655588" w:rsidRPr="00CE49EA">
              <w:rPr>
                <w:rFonts w:ascii="Times New Roman" w:hAnsi="Times New Roman"/>
              </w:rPr>
              <w:t>juma mazināšanas un ieslodzījuma</w:t>
            </w:r>
            <w:r w:rsidRPr="00CE49EA">
              <w:rPr>
                <w:rFonts w:ascii="Times New Roman" w:hAnsi="Times New Roman"/>
              </w:rPr>
              <w:t xml:space="preserve"> vietās īstenojamo pasākumu izpildē.</w:t>
            </w:r>
          </w:p>
          <w:p w:rsidR="00EA5A42" w:rsidRPr="00CE49EA" w:rsidRDefault="00EA5A42" w:rsidP="00BD6685">
            <w:pPr>
              <w:jc w:val="both"/>
              <w:rPr>
                <w:rFonts w:ascii="Times New Roman" w:hAnsi="Times New Roman"/>
              </w:rPr>
            </w:pPr>
            <w:r w:rsidRPr="00CE49EA">
              <w:rPr>
                <w:rFonts w:ascii="Times New Roman" w:hAnsi="Times New Roman"/>
              </w:rPr>
              <w:t xml:space="preserve">          Salīdzinoši sekmīgi sasniegti tie darbības rādītāji, kas attiecināmi uz tiešajiem darbības rezultātiem, piemēram, izstrādātas veidlapas un vadlīnijas, sagatavots projekta pieteikums u.c.</w:t>
            </w:r>
          </w:p>
          <w:p w:rsidR="004A5B32" w:rsidRPr="00CE49EA" w:rsidRDefault="00292FE9" w:rsidP="00BD6685">
            <w:pPr>
              <w:jc w:val="both"/>
              <w:rPr>
                <w:rFonts w:ascii="Times New Roman" w:hAnsi="Times New Roman"/>
                <w:highlight w:val="yellow"/>
              </w:rPr>
            </w:pPr>
            <w:r w:rsidRPr="00CE49EA">
              <w:rPr>
                <w:rFonts w:ascii="Times New Roman" w:hAnsi="Times New Roman"/>
              </w:rPr>
              <w:t xml:space="preserve">         Vairāku rezultatīvo rādītāju dati vairs netiek apkopoti, tādēļ pamatnostādnēs nepieciešams paredzēt jaunus – līdzvērtīgus - rādītājus politikas sasniegšanas uzraudzībai. Tāpat vairāku rezultatīvo rādītāju precīza aprēķināšanas metode atskaites periodā nav zināma, kas nozīmē, ka šajos gadījumos politikas izpildes līmeņa novērtēšanai papildus jāizmanto arī citi avoti.</w:t>
            </w:r>
          </w:p>
        </w:tc>
      </w:tr>
      <w:tr w:rsidR="00EA5A42" w:rsidRPr="00CE49EA" w:rsidTr="00B9053B">
        <w:tc>
          <w:tcPr>
            <w:tcW w:w="9621" w:type="dxa"/>
            <w:shd w:val="clear" w:color="auto" w:fill="D9D9D9" w:themeFill="background1" w:themeFillShade="D9"/>
          </w:tcPr>
          <w:p w:rsidR="00EA5A42" w:rsidRPr="00CE49EA" w:rsidRDefault="00EA5A42" w:rsidP="00A02941">
            <w:pPr>
              <w:jc w:val="both"/>
              <w:rPr>
                <w:rFonts w:ascii="Times New Roman" w:hAnsi="Times New Roman"/>
                <w:b/>
              </w:rPr>
            </w:pPr>
          </w:p>
        </w:tc>
      </w:tr>
    </w:tbl>
    <w:p w:rsidR="009A47DC" w:rsidRPr="00CE49EA" w:rsidRDefault="009A47DC" w:rsidP="00A02941">
      <w:pPr>
        <w:jc w:val="both"/>
        <w:rPr>
          <w:rFonts w:ascii="Times New Roman" w:hAnsi="Times New Roman"/>
          <w:b/>
          <w:highlight w:val="yellow"/>
        </w:rPr>
        <w:sectPr w:rsidR="009A47DC" w:rsidRPr="00CE49EA" w:rsidSect="00D06A6F">
          <w:pgSz w:w="12240" w:h="15840"/>
          <w:pgMar w:top="1134" w:right="1134" w:bottom="1134" w:left="1701" w:header="709" w:footer="709" w:gutter="0"/>
          <w:cols w:space="708"/>
          <w:docGrid w:linePitch="360"/>
        </w:sectPr>
      </w:pPr>
    </w:p>
    <w:p w:rsidR="00E36826" w:rsidRPr="00CE49EA" w:rsidRDefault="00105FF6" w:rsidP="007E2645">
      <w:pPr>
        <w:pStyle w:val="Heading1"/>
        <w:numPr>
          <w:ilvl w:val="0"/>
          <w:numId w:val="4"/>
        </w:numPr>
        <w:spacing w:before="0"/>
        <w:ind w:left="714" w:hanging="357"/>
        <w:jc w:val="center"/>
        <w:rPr>
          <w:rFonts w:ascii="Times New Roman" w:hAnsi="Times New Roman" w:cs="Times New Roman"/>
          <w:sz w:val="24"/>
          <w:szCs w:val="24"/>
        </w:rPr>
      </w:pPr>
      <w:bookmarkStart w:id="51" w:name="_Toc396723554"/>
      <w:r w:rsidRPr="00CE49EA">
        <w:rPr>
          <w:rFonts w:ascii="Times New Roman" w:hAnsi="Times New Roman" w:cs="Times New Roman"/>
          <w:sz w:val="24"/>
          <w:szCs w:val="24"/>
        </w:rPr>
        <w:lastRenderedPageBreak/>
        <w:t>RĪCĪBAS VIRZIENOS NOTEIKTO UZDEVUMU IZPILDE</w:t>
      </w:r>
      <w:bookmarkEnd w:id="51"/>
    </w:p>
    <w:p w:rsidR="00EE00A8" w:rsidRPr="00CE49EA" w:rsidRDefault="0026148F" w:rsidP="00886662">
      <w:pPr>
        <w:ind w:firstLine="714"/>
        <w:jc w:val="both"/>
        <w:rPr>
          <w:rFonts w:ascii="Times New Roman" w:hAnsi="Times New Roman"/>
        </w:rPr>
      </w:pPr>
      <w:r w:rsidRPr="00CE49EA">
        <w:rPr>
          <w:rFonts w:ascii="Times New Roman" w:hAnsi="Times New Roman"/>
        </w:rPr>
        <w:t>Kopumā pamatnostādņu plānā notei</w:t>
      </w:r>
      <w:r w:rsidR="00D440DE" w:rsidRPr="00CE49EA">
        <w:rPr>
          <w:rFonts w:ascii="Times New Roman" w:hAnsi="Times New Roman"/>
        </w:rPr>
        <w:t>kto uzdevumu izpildes līmenis būtu vērtējums kā</w:t>
      </w:r>
      <w:r w:rsidRPr="00CE49EA">
        <w:rPr>
          <w:rFonts w:ascii="Times New Roman" w:hAnsi="Times New Roman"/>
        </w:rPr>
        <w:t xml:space="preserve"> augsts, kas liecina par izvēlēto rīcības virzienu ieviešanas efektivitāti.</w:t>
      </w:r>
      <w:r w:rsidR="00EE00A8" w:rsidRPr="00CE49EA">
        <w:rPr>
          <w:rFonts w:ascii="Times New Roman" w:hAnsi="Times New Roman"/>
        </w:rPr>
        <w:t xml:space="preserve"> Vienlaikus, skaidrojot uzdevumu izpildes līmeni, jāatgādina, ka pamatnostādnes tika izstrādātas valsts budžeta konsolidācijas laikā, līdz ar ko svarīgākais tobrīd bija nodrošināt pamatfunkciju turpinā</w:t>
      </w:r>
      <w:r w:rsidR="00D06013" w:rsidRPr="00CE49EA">
        <w:rPr>
          <w:rFonts w:ascii="Times New Roman" w:hAnsi="Times New Roman"/>
        </w:rPr>
        <w:t>šanu. Pašreiz</w:t>
      </w:r>
      <w:r w:rsidR="00171037" w:rsidRPr="00CE49EA">
        <w:rPr>
          <w:rFonts w:ascii="Times New Roman" w:hAnsi="Times New Roman"/>
        </w:rPr>
        <w:t xml:space="preserve"> daļa </w:t>
      </w:r>
      <w:r w:rsidR="00D06013" w:rsidRPr="00CE49EA">
        <w:rPr>
          <w:rFonts w:ascii="Times New Roman" w:hAnsi="Times New Roman"/>
        </w:rPr>
        <w:t xml:space="preserve">noteikto </w:t>
      </w:r>
      <w:r w:rsidR="00EE00A8" w:rsidRPr="00CE49EA">
        <w:rPr>
          <w:rFonts w:ascii="Times New Roman" w:hAnsi="Times New Roman"/>
        </w:rPr>
        <w:t>uzdevumu izpilde ietilpst ins</w:t>
      </w:r>
      <w:r w:rsidR="009E3AAD" w:rsidRPr="00CE49EA">
        <w:rPr>
          <w:rFonts w:ascii="Times New Roman" w:hAnsi="Times New Roman"/>
        </w:rPr>
        <w:t xml:space="preserve">titūciju regulārajos pienākumos, ar ko </w:t>
      </w:r>
      <w:r w:rsidR="00C55F0C" w:rsidRPr="00CE49EA">
        <w:rPr>
          <w:rFonts w:ascii="Times New Roman" w:hAnsi="Times New Roman"/>
        </w:rPr>
        <w:t xml:space="preserve">daļēji </w:t>
      </w:r>
      <w:r w:rsidR="009E3AAD" w:rsidRPr="00CE49EA">
        <w:rPr>
          <w:rFonts w:ascii="Times New Roman" w:hAnsi="Times New Roman"/>
        </w:rPr>
        <w:t>būtu izskaidrojami augstie izpildes rādītāji.</w:t>
      </w:r>
    </w:p>
    <w:p w:rsidR="00A85C16" w:rsidRPr="00CE49EA" w:rsidRDefault="0026148F" w:rsidP="00886662">
      <w:pPr>
        <w:ind w:firstLine="714"/>
        <w:jc w:val="both"/>
        <w:rPr>
          <w:rFonts w:ascii="Times New Roman" w:hAnsi="Times New Roman"/>
        </w:rPr>
      </w:pPr>
      <w:r w:rsidRPr="00CE49EA">
        <w:rPr>
          <w:rFonts w:ascii="Times New Roman" w:hAnsi="Times New Roman"/>
        </w:rPr>
        <w:t xml:space="preserve"> </w:t>
      </w:r>
      <w:r w:rsidR="00EE6B64" w:rsidRPr="00CE49EA">
        <w:rPr>
          <w:rFonts w:ascii="Times New Roman" w:hAnsi="Times New Roman"/>
        </w:rPr>
        <w:t>Uzdevumu izpildes novē</w:t>
      </w:r>
      <w:r w:rsidR="00886662" w:rsidRPr="00CE49EA">
        <w:rPr>
          <w:rFonts w:ascii="Times New Roman" w:hAnsi="Times New Roman"/>
        </w:rPr>
        <w:t>rtējuma rezultāti liecina, ka star</w:t>
      </w:r>
      <w:r w:rsidR="00F262F7" w:rsidRPr="00CE49EA">
        <w:rPr>
          <w:rFonts w:ascii="Times New Roman" w:hAnsi="Times New Roman"/>
        </w:rPr>
        <w:t>p</w:t>
      </w:r>
      <w:r w:rsidR="00886662" w:rsidRPr="00CE49EA">
        <w:rPr>
          <w:rFonts w:ascii="Times New Roman" w:hAnsi="Times New Roman"/>
        </w:rPr>
        <w:t>posma veikšanas brīdī</w:t>
      </w:r>
      <w:r w:rsidR="00EC180C" w:rsidRPr="00CE49EA">
        <w:rPr>
          <w:rFonts w:ascii="Times New Roman" w:hAnsi="Times New Roman"/>
        </w:rPr>
        <w:t xml:space="preserve"> visveiksmīgāk </w:t>
      </w:r>
      <w:r w:rsidR="00C45175" w:rsidRPr="00CE49EA">
        <w:rPr>
          <w:rFonts w:ascii="Times New Roman" w:hAnsi="Times New Roman"/>
        </w:rPr>
        <w:t>ticis</w:t>
      </w:r>
      <w:r w:rsidR="00EC180C" w:rsidRPr="00CE49EA">
        <w:rPr>
          <w:rFonts w:ascii="Times New Roman" w:hAnsi="Times New Roman"/>
        </w:rPr>
        <w:t xml:space="preserve"> īstenots IV rīcības virziens – par koordināciju, informācijas ievākšanu un analīzi (skat. </w:t>
      </w:r>
      <w:r w:rsidR="00B9638A" w:rsidRPr="00CE49EA">
        <w:rPr>
          <w:rFonts w:ascii="Times New Roman" w:hAnsi="Times New Roman"/>
        </w:rPr>
        <w:t>3</w:t>
      </w:r>
      <w:r w:rsidR="001C75A3" w:rsidRPr="00CE49EA">
        <w:rPr>
          <w:rFonts w:ascii="Times New Roman" w:hAnsi="Times New Roman"/>
        </w:rPr>
        <w:t>.</w:t>
      </w:r>
      <w:r w:rsidR="00EC180C" w:rsidRPr="00CE49EA">
        <w:rPr>
          <w:rFonts w:ascii="Times New Roman" w:hAnsi="Times New Roman"/>
        </w:rPr>
        <w:t>attēlu)</w:t>
      </w:r>
      <w:r w:rsidR="003B293F" w:rsidRPr="00CE49EA">
        <w:rPr>
          <w:rFonts w:ascii="Times New Roman" w:hAnsi="Times New Roman"/>
        </w:rPr>
        <w:t xml:space="preserve">, jo šajā rīcības virzienā iekļautie pasākumi jau ir ieplānoti </w:t>
      </w:r>
      <w:r w:rsidR="00886662" w:rsidRPr="00CE49EA">
        <w:rPr>
          <w:rFonts w:ascii="Times New Roman" w:hAnsi="Times New Roman"/>
        </w:rPr>
        <w:t>institūciju darbības plānos, paredzot tam nepieciešamo</w:t>
      </w:r>
      <w:r w:rsidR="003B293F" w:rsidRPr="00CE49EA">
        <w:rPr>
          <w:rFonts w:ascii="Times New Roman" w:hAnsi="Times New Roman"/>
        </w:rPr>
        <w:t xml:space="preserve"> finansē</w:t>
      </w:r>
      <w:r w:rsidR="00886662" w:rsidRPr="00CE49EA">
        <w:rPr>
          <w:rFonts w:ascii="Times New Roman" w:hAnsi="Times New Roman"/>
        </w:rPr>
        <w:t>jumu un administratīvo</w:t>
      </w:r>
      <w:r w:rsidR="003B293F" w:rsidRPr="00CE49EA">
        <w:rPr>
          <w:rFonts w:ascii="Times New Roman" w:hAnsi="Times New Roman"/>
        </w:rPr>
        <w:t xml:space="preserve"> resurs</w:t>
      </w:r>
      <w:r w:rsidR="00886662" w:rsidRPr="00CE49EA">
        <w:rPr>
          <w:rFonts w:ascii="Times New Roman" w:hAnsi="Times New Roman"/>
        </w:rPr>
        <w:t>u</w:t>
      </w:r>
      <w:r w:rsidR="003B293F" w:rsidRPr="00CE49EA">
        <w:rPr>
          <w:rFonts w:ascii="Times New Roman" w:hAnsi="Times New Roman"/>
        </w:rPr>
        <w:t xml:space="preserve">. </w:t>
      </w:r>
      <w:r w:rsidR="00111EB2" w:rsidRPr="00CE49EA">
        <w:rPr>
          <w:rFonts w:ascii="Times New Roman" w:hAnsi="Times New Roman"/>
        </w:rPr>
        <w:t xml:space="preserve">Savukārt </w:t>
      </w:r>
      <w:r w:rsidR="00EE00A8" w:rsidRPr="00CE49EA">
        <w:rPr>
          <w:rFonts w:ascii="Times New Roman" w:hAnsi="Times New Roman"/>
        </w:rPr>
        <w:t>pārējo</w:t>
      </w:r>
      <w:r w:rsidR="00F262F7" w:rsidRPr="00CE49EA">
        <w:rPr>
          <w:rFonts w:ascii="Times New Roman" w:hAnsi="Times New Roman"/>
        </w:rPr>
        <w:t xml:space="preserve"> rīcības </w:t>
      </w:r>
      <w:r w:rsidR="00EE00A8" w:rsidRPr="00CE49EA">
        <w:rPr>
          <w:rFonts w:ascii="Times New Roman" w:hAnsi="Times New Roman"/>
        </w:rPr>
        <w:t>virzienos izpildes līmenis ir līdzīgs</w:t>
      </w:r>
      <w:r w:rsidR="00111EB2" w:rsidRPr="00CE49EA">
        <w:rPr>
          <w:rFonts w:ascii="Times New Roman" w:hAnsi="Times New Roman"/>
        </w:rPr>
        <w:t>.</w:t>
      </w:r>
      <w:r w:rsidR="003B293F" w:rsidRPr="00CE49EA">
        <w:rPr>
          <w:rFonts w:ascii="Times New Roman" w:hAnsi="Times New Roman"/>
        </w:rPr>
        <w:tab/>
      </w:r>
    </w:p>
    <w:p w:rsidR="003B293F" w:rsidRPr="00CE49EA" w:rsidRDefault="00B9638A" w:rsidP="00971366">
      <w:pPr>
        <w:spacing w:before="120"/>
        <w:jc w:val="both"/>
        <w:rPr>
          <w:rFonts w:ascii="Times New Roman" w:hAnsi="Times New Roman"/>
          <w:b/>
        </w:rPr>
      </w:pPr>
      <w:r w:rsidRPr="00CE49EA">
        <w:rPr>
          <w:rFonts w:ascii="Times New Roman" w:hAnsi="Times New Roman"/>
          <w:b/>
        </w:rPr>
        <w:t>3</w:t>
      </w:r>
      <w:r w:rsidR="00422C18" w:rsidRPr="00CE49EA">
        <w:rPr>
          <w:rFonts w:ascii="Times New Roman" w:hAnsi="Times New Roman"/>
          <w:b/>
        </w:rPr>
        <w:t>.a</w:t>
      </w:r>
      <w:r w:rsidR="00971366" w:rsidRPr="00CE49EA">
        <w:rPr>
          <w:rFonts w:ascii="Times New Roman" w:hAnsi="Times New Roman"/>
          <w:b/>
        </w:rPr>
        <w:t>ttēls. Rīcības virzienos iekļauto uzdevumu izpildes līmenis</w:t>
      </w:r>
      <w:r w:rsidR="00AF46DD" w:rsidRPr="00CE49EA">
        <w:rPr>
          <w:rStyle w:val="FootnoteReference"/>
          <w:rFonts w:ascii="Times New Roman" w:hAnsi="Times New Roman"/>
          <w:b/>
        </w:rPr>
        <w:footnoteReference w:id="46"/>
      </w:r>
    </w:p>
    <w:p w:rsidR="00771EB7" w:rsidRPr="00CE49EA" w:rsidRDefault="00004F4B" w:rsidP="00971366">
      <w:pPr>
        <w:spacing w:before="120"/>
        <w:jc w:val="both"/>
        <w:rPr>
          <w:rFonts w:ascii="Times New Roman" w:hAnsi="Times New Roman"/>
          <w:b/>
        </w:rPr>
      </w:pPr>
      <w:r w:rsidRPr="00CE49EA">
        <w:rPr>
          <w:rFonts w:ascii="Times New Roman" w:hAnsi="Times New Roman"/>
          <w:b/>
          <w:noProof/>
          <w:lang w:eastAsia="lv-LV" w:bidi="ar-SA"/>
        </w:rPr>
        <w:drawing>
          <wp:inline distT="0" distB="0" distL="0" distR="0" wp14:anchorId="0DADBE3F" wp14:editId="5D68396C">
            <wp:extent cx="5697196" cy="1639018"/>
            <wp:effectExtent l="0" t="0" r="0"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36826" w:rsidRPr="00CE49EA" w:rsidRDefault="00E36826">
      <w:pPr>
        <w:spacing w:before="120"/>
        <w:jc w:val="both"/>
        <w:rPr>
          <w:rFonts w:ascii="Times New Roman" w:hAnsi="Times New Roman"/>
          <w:b/>
        </w:rPr>
      </w:pPr>
    </w:p>
    <w:p w:rsidR="007B7700" w:rsidRPr="00CE49EA" w:rsidRDefault="003B293F" w:rsidP="003B293F">
      <w:pPr>
        <w:ind w:firstLine="720"/>
        <w:jc w:val="both"/>
        <w:rPr>
          <w:rFonts w:ascii="Times New Roman" w:hAnsi="Times New Roman"/>
        </w:rPr>
      </w:pPr>
      <w:r w:rsidRPr="00CE49EA">
        <w:rPr>
          <w:rFonts w:ascii="Times New Roman" w:hAnsi="Times New Roman"/>
        </w:rPr>
        <w:t>Jānorāda, ka pasākumu plānā iekļauto uzdevumu izpildei nepiecieš</w:t>
      </w:r>
      <w:r w:rsidR="00EE6B64" w:rsidRPr="00CE49EA">
        <w:rPr>
          <w:rFonts w:ascii="Times New Roman" w:hAnsi="Times New Roman"/>
        </w:rPr>
        <w:t>a</w:t>
      </w:r>
      <w:r w:rsidRPr="00CE49EA">
        <w:rPr>
          <w:rFonts w:ascii="Times New Roman" w:hAnsi="Times New Roman"/>
        </w:rPr>
        <w:t>mais</w:t>
      </w:r>
      <w:r w:rsidR="00EE6B64" w:rsidRPr="00CE49EA">
        <w:rPr>
          <w:rFonts w:ascii="Times New Roman" w:hAnsi="Times New Roman"/>
        </w:rPr>
        <w:t xml:space="preserve"> ieguldījums un to </w:t>
      </w:r>
      <w:r w:rsidR="001C75A3" w:rsidRPr="00CE49EA">
        <w:rPr>
          <w:rFonts w:ascii="Times New Roman" w:hAnsi="Times New Roman"/>
        </w:rPr>
        <w:t>rezultātu apjoms jeb ieguvums</w:t>
      </w:r>
      <w:r w:rsidR="00EE6B64" w:rsidRPr="00CE49EA">
        <w:rPr>
          <w:rFonts w:ascii="Times New Roman" w:hAnsi="Times New Roman"/>
        </w:rPr>
        <w:t xml:space="preserve"> atš</w:t>
      </w:r>
      <w:r w:rsidRPr="00CE49EA">
        <w:rPr>
          <w:rFonts w:ascii="Times New Roman" w:hAnsi="Times New Roman"/>
        </w:rPr>
        <w:t>ķiras, piemē</w:t>
      </w:r>
      <w:r w:rsidR="00111EB2" w:rsidRPr="00CE49EA">
        <w:rPr>
          <w:rFonts w:ascii="Times New Roman" w:hAnsi="Times New Roman"/>
        </w:rPr>
        <w:t xml:space="preserve">ram, HPP darbības nodrošināšanai nepieciešama </w:t>
      </w:r>
      <w:r w:rsidR="00B73486" w:rsidRPr="00CE49EA">
        <w:rPr>
          <w:rFonts w:ascii="Times New Roman" w:hAnsi="Times New Roman"/>
        </w:rPr>
        <w:t>vairāku</w:t>
      </w:r>
      <w:r w:rsidR="00111EB2" w:rsidRPr="00CE49EA">
        <w:rPr>
          <w:rFonts w:ascii="Times New Roman" w:hAnsi="Times New Roman"/>
        </w:rPr>
        <w:t xml:space="preserve"> </w:t>
      </w:r>
      <w:r w:rsidRPr="00CE49EA">
        <w:rPr>
          <w:rFonts w:ascii="Times New Roman" w:hAnsi="Times New Roman"/>
        </w:rPr>
        <w:t xml:space="preserve">citu </w:t>
      </w:r>
      <w:proofErr w:type="spellStart"/>
      <w:r w:rsidRPr="00CE49EA">
        <w:rPr>
          <w:rFonts w:ascii="Times New Roman" w:hAnsi="Times New Roman"/>
        </w:rPr>
        <w:t>apakšu</w:t>
      </w:r>
      <w:r w:rsidR="00111EB2" w:rsidRPr="00CE49EA">
        <w:rPr>
          <w:rFonts w:ascii="Times New Roman" w:hAnsi="Times New Roman"/>
        </w:rPr>
        <w:t>z</w:t>
      </w:r>
      <w:r w:rsidRPr="00CE49EA">
        <w:rPr>
          <w:rFonts w:ascii="Times New Roman" w:hAnsi="Times New Roman"/>
        </w:rPr>
        <w:t>devu</w:t>
      </w:r>
      <w:r w:rsidR="00111EB2" w:rsidRPr="00CE49EA">
        <w:rPr>
          <w:rFonts w:ascii="Times New Roman" w:hAnsi="Times New Roman"/>
        </w:rPr>
        <w:t>mu</w:t>
      </w:r>
      <w:proofErr w:type="spellEnd"/>
      <w:r w:rsidR="00111EB2" w:rsidRPr="00CE49EA">
        <w:rPr>
          <w:rFonts w:ascii="Times New Roman" w:hAnsi="Times New Roman"/>
        </w:rPr>
        <w:t xml:space="preserve"> izpilde</w:t>
      </w:r>
      <w:r w:rsidR="008B23F9" w:rsidRPr="00CE49EA">
        <w:rPr>
          <w:rFonts w:ascii="Times New Roman" w:hAnsi="Times New Roman"/>
        </w:rPr>
        <w:t>, tur</w:t>
      </w:r>
      <w:r w:rsidRPr="00CE49EA">
        <w:rPr>
          <w:rFonts w:ascii="Times New Roman" w:hAnsi="Times New Roman"/>
        </w:rPr>
        <w:t>pretī informatīvs ziņojums par kop</w:t>
      </w:r>
      <w:r w:rsidR="008B23F9" w:rsidRPr="00CE49EA">
        <w:rPr>
          <w:rFonts w:ascii="Times New Roman" w:hAnsi="Times New Roman"/>
        </w:rPr>
        <w:t>īgo izmeklēšanas grupu izveidošanu</w:t>
      </w:r>
      <w:r w:rsidRPr="00CE49EA">
        <w:rPr>
          <w:rFonts w:ascii="Times New Roman" w:hAnsi="Times New Roman"/>
        </w:rPr>
        <w:t xml:space="preserve"> līdzinās neliela apjoma pētījumam, ko iespējams paveikt esošā resursa ietvaros. Līdz ar to arī to ieviešanu ietekmē dažādi faktori, kuru analīze</w:t>
      </w:r>
      <w:r w:rsidR="00D06A6F" w:rsidRPr="00CE49EA">
        <w:rPr>
          <w:rFonts w:ascii="Times New Roman" w:hAnsi="Times New Roman"/>
        </w:rPr>
        <w:t>, kā arī ieguldīto finanšu un administratīvo resursu un to e</w:t>
      </w:r>
      <w:r w:rsidR="00EE6B64" w:rsidRPr="00CE49EA">
        <w:rPr>
          <w:rFonts w:ascii="Times New Roman" w:hAnsi="Times New Roman"/>
        </w:rPr>
        <w:t>fektivitātes apskats apkopots ša</w:t>
      </w:r>
      <w:r w:rsidR="00D06A6F" w:rsidRPr="00CE49EA">
        <w:rPr>
          <w:rFonts w:ascii="Times New Roman" w:hAnsi="Times New Roman"/>
        </w:rPr>
        <w:t>jā nodaļā, bet izpildes gaitas</w:t>
      </w:r>
      <w:r w:rsidR="00F262F7" w:rsidRPr="00CE49EA">
        <w:rPr>
          <w:rFonts w:ascii="Times New Roman" w:hAnsi="Times New Roman"/>
        </w:rPr>
        <w:t xml:space="preserve"> detalizēts aprak</w:t>
      </w:r>
      <w:r w:rsidR="00C55F0C" w:rsidRPr="00CE49EA">
        <w:rPr>
          <w:rFonts w:ascii="Times New Roman" w:hAnsi="Times New Roman"/>
        </w:rPr>
        <w:t>s</w:t>
      </w:r>
      <w:r w:rsidR="00F262F7" w:rsidRPr="00CE49EA">
        <w:rPr>
          <w:rFonts w:ascii="Times New Roman" w:hAnsi="Times New Roman"/>
        </w:rPr>
        <w:t>ts iekļauts 1.</w:t>
      </w:r>
      <w:r w:rsidR="00D06A6F" w:rsidRPr="00CE49EA">
        <w:rPr>
          <w:rFonts w:ascii="Times New Roman" w:hAnsi="Times New Roman"/>
        </w:rPr>
        <w:t>pielikumā.</w:t>
      </w:r>
      <w:r w:rsidR="00AC75F2" w:rsidRPr="00CE49EA">
        <w:rPr>
          <w:rFonts w:ascii="Times New Roman" w:hAnsi="Times New Roman"/>
        </w:rPr>
        <w:t xml:space="preserve"> </w:t>
      </w:r>
    </w:p>
    <w:p w:rsidR="00E36826" w:rsidRPr="00CE49EA" w:rsidRDefault="007E2645" w:rsidP="007E2645">
      <w:pPr>
        <w:pStyle w:val="Heading2"/>
        <w:numPr>
          <w:ilvl w:val="1"/>
          <w:numId w:val="4"/>
        </w:numPr>
        <w:rPr>
          <w:rFonts w:ascii="Times New Roman" w:hAnsi="Times New Roman" w:cs="Times New Roman"/>
          <w:i w:val="0"/>
          <w:sz w:val="24"/>
          <w:szCs w:val="24"/>
          <w:u w:val="single"/>
        </w:rPr>
      </w:pPr>
      <w:bookmarkStart w:id="52" w:name="_Toc395566296"/>
      <w:r w:rsidRPr="00CE49EA">
        <w:rPr>
          <w:rFonts w:ascii="Times New Roman" w:hAnsi="Times New Roman" w:cs="Times New Roman"/>
          <w:i w:val="0"/>
          <w:sz w:val="24"/>
          <w:szCs w:val="24"/>
          <w:u w:val="single"/>
        </w:rPr>
        <w:t xml:space="preserve"> </w:t>
      </w:r>
      <w:bookmarkStart w:id="53" w:name="_Toc396723555"/>
      <w:r w:rsidR="00EC180C" w:rsidRPr="00CE49EA">
        <w:rPr>
          <w:rFonts w:ascii="Times New Roman" w:hAnsi="Times New Roman" w:cs="Times New Roman"/>
          <w:i w:val="0"/>
          <w:sz w:val="24"/>
          <w:szCs w:val="24"/>
          <w:u w:val="single"/>
        </w:rPr>
        <w:t xml:space="preserve">I rīcības virziens: </w:t>
      </w:r>
      <w:r w:rsidR="00EC180C" w:rsidRPr="00CE49EA">
        <w:rPr>
          <w:rFonts w:ascii="Times New Roman" w:hAnsi="Times New Roman"/>
          <w:i w:val="0"/>
          <w:sz w:val="24"/>
          <w:u w:val="single"/>
        </w:rPr>
        <w:t>Narkomānijas un narkotiku lietošanas profilakse</w:t>
      </w:r>
      <w:bookmarkEnd w:id="52"/>
      <w:bookmarkEnd w:id="53"/>
    </w:p>
    <w:p w:rsidR="009A014C" w:rsidRPr="00CE49EA" w:rsidRDefault="00C55F0C" w:rsidP="00A02941">
      <w:pPr>
        <w:ind w:firstLine="720"/>
        <w:jc w:val="both"/>
        <w:rPr>
          <w:rFonts w:ascii="Times New Roman" w:hAnsi="Times New Roman"/>
        </w:rPr>
      </w:pPr>
      <w:r w:rsidRPr="00CE49EA">
        <w:rPr>
          <w:rFonts w:ascii="Times New Roman" w:hAnsi="Times New Roman"/>
        </w:rPr>
        <w:t>I</w:t>
      </w:r>
      <w:r w:rsidR="00975A4A" w:rsidRPr="00CE49EA">
        <w:rPr>
          <w:rFonts w:ascii="Times New Roman" w:hAnsi="Times New Roman"/>
        </w:rPr>
        <w:t>Z</w:t>
      </w:r>
      <w:r w:rsidRPr="00CE49EA">
        <w:rPr>
          <w:rFonts w:ascii="Times New Roman" w:hAnsi="Times New Roman"/>
        </w:rPr>
        <w:t>M</w:t>
      </w:r>
      <w:r w:rsidR="009A014C" w:rsidRPr="00CE49EA">
        <w:rPr>
          <w:rFonts w:ascii="Times New Roman" w:hAnsi="Times New Roman"/>
        </w:rPr>
        <w:t xml:space="preserve"> </w:t>
      </w:r>
      <w:r w:rsidR="00F262F7" w:rsidRPr="00CE49EA">
        <w:rPr>
          <w:rFonts w:ascii="Times New Roman" w:hAnsi="Times New Roman"/>
        </w:rPr>
        <w:t xml:space="preserve">ir </w:t>
      </w:r>
      <w:r w:rsidR="009A014C" w:rsidRPr="00CE49EA">
        <w:rPr>
          <w:rFonts w:ascii="Times New Roman" w:hAnsi="Times New Roman"/>
        </w:rPr>
        <w:t>nodrošinājusi trīs note</w:t>
      </w:r>
      <w:r w:rsidR="00CA4732" w:rsidRPr="00CE49EA">
        <w:rPr>
          <w:rFonts w:ascii="Times New Roman" w:hAnsi="Times New Roman"/>
        </w:rPr>
        <w:t xml:space="preserve">ikto pasākumu īstenošanu, </w:t>
      </w:r>
      <w:r w:rsidR="009E3AAD" w:rsidRPr="00CE49EA">
        <w:rPr>
          <w:rFonts w:ascii="Times New Roman" w:hAnsi="Times New Roman"/>
        </w:rPr>
        <w:t>veicot</w:t>
      </w:r>
      <w:r w:rsidR="009A014C" w:rsidRPr="00CE49EA">
        <w:rPr>
          <w:rFonts w:ascii="Times New Roman" w:hAnsi="Times New Roman"/>
        </w:rPr>
        <w:t xml:space="preserve"> pedagogu </w:t>
      </w:r>
      <w:r w:rsidR="00975A4A" w:rsidRPr="00CE49EA">
        <w:rPr>
          <w:rFonts w:ascii="Times New Roman" w:hAnsi="Times New Roman"/>
        </w:rPr>
        <w:t xml:space="preserve">izglītošanu </w:t>
      </w:r>
      <w:r w:rsidR="009A014C" w:rsidRPr="00CE49EA">
        <w:rPr>
          <w:rFonts w:ascii="Times New Roman" w:hAnsi="Times New Roman"/>
        </w:rPr>
        <w:t>par profilakses ja</w:t>
      </w:r>
      <w:r w:rsidR="00962084" w:rsidRPr="00CE49EA">
        <w:rPr>
          <w:rFonts w:ascii="Times New Roman" w:hAnsi="Times New Roman"/>
        </w:rPr>
        <w:t>utājumiem, izglītojot skolēnus</w:t>
      </w:r>
      <w:r w:rsidR="0036386E" w:rsidRPr="00CE49EA">
        <w:rPr>
          <w:rFonts w:ascii="Times New Roman" w:hAnsi="Times New Roman"/>
        </w:rPr>
        <w:t xml:space="preserve"> par narkotiku </w:t>
      </w:r>
      <w:r w:rsidR="009A014C" w:rsidRPr="00CE49EA">
        <w:rPr>
          <w:rFonts w:ascii="Times New Roman" w:hAnsi="Times New Roman"/>
        </w:rPr>
        <w:t>lietošanas riskiem un sekām, kā arī veicinot normatīvo aktu ievērošanu, gadījumos, ja izglītības ies</w:t>
      </w:r>
      <w:r w:rsidR="0036386E" w:rsidRPr="00CE49EA">
        <w:rPr>
          <w:rFonts w:ascii="Times New Roman" w:hAnsi="Times New Roman"/>
        </w:rPr>
        <w:t>tādē konstatēta narkotiku</w:t>
      </w:r>
      <w:r w:rsidR="009A014C" w:rsidRPr="00CE49EA">
        <w:rPr>
          <w:rFonts w:ascii="Times New Roman" w:hAnsi="Times New Roman"/>
        </w:rPr>
        <w:t xml:space="preserve"> lietošana, glabāšana un izplatīšana</w:t>
      </w:r>
      <w:r w:rsidR="00971366" w:rsidRPr="00CE49EA">
        <w:rPr>
          <w:rFonts w:ascii="Times New Roman" w:hAnsi="Times New Roman"/>
        </w:rPr>
        <w:t xml:space="preserve"> (3., 4. un 6.</w:t>
      </w:r>
      <w:r w:rsidR="00EE6B64" w:rsidRPr="00CE49EA">
        <w:rPr>
          <w:rFonts w:ascii="Times New Roman" w:hAnsi="Times New Roman"/>
        </w:rPr>
        <w:t xml:space="preserve"> </w:t>
      </w:r>
      <w:r w:rsidR="00971366" w:rsidRPr="00CE49EA">
        <w:rPr>
          <w:rFonts w:ascii="Times New Roman" w:hAnsi="Times New Roman"/>
        </w:rPr>
        <w:t>uzdevums)</w:t>
      </w:r>
      <w:r w:rsidR="009A014C" w:rsidRPr="00CE49EA">
        <w:rPr>
          <w:rFonts w:ascii="Times New Roman" w:hAnsi="Times New Roman"/>
        </w:rPr>
        <w:t>. Minēto pasākumu īstenošanas veicinoši faktori bijuši dalība ES Sociālā fonda projektā “Vispārējās izg</w:t>
      </w:r>
      <w:r w:rsidRPr="00CE49EA">
        <w:rPr>
          <w:rFonts w:ascii="Times New Roman" w:hAnsi="Times New Roman"/>
        </w:rPr>
        <w:t>lītības pedagogu tālākizglītība”</w:t>
      </w:r>
      <w:r w:rsidR="009A014C" w:rsidRPr="00CE49EA">
        <w:rPr>
          <w:rFonts w:ascii="Times New Roman" w:hAnsi="Times New Roman"/>
        </w:rPr>
        <w:t>, normatīvās bāzes sakārtošana, k</w:t>
      </w:r>
      <w:r w:rsidR="00962084" w:rsidRPr="00CE49EA">
        <w:rPr>
          <w:rFonts w:ascii="Times New Roman" w:hAnsi="Times New Roman"/>
        </w:rPr>
        <w:t xml:space="preserve">ā arī tas, ka pasākumi jau tiek </w:t>
      </w:r>
      <w:r w:rsidR="009A014C" w:rsidRPr="00CE49EA">
        <w:rPr>
          <w:rFonts w:ascii="Times New Roman" w:hAnsi="Times New Roman"/>
        </w:rPr>
        <w:t>īstenoti</w:t>
      </w:r>
      <w:r w:rsidR="001C75A3" w:rsidRPr="00CE49EA">
        <w:rPr>
          <w:rFonts w:ascii="Times New Roman" w:hAnsi="Times New Roman"/>
        </w:rPr>
        <w:t xml:space="preserve"> regulāri</w:t>
      </w:r>
      <w:r w:rsidR="009A014C" w:rsidRPr="00CE49EA">
        <w:rPr>
          <w:rFonts w:ascii="Times New Roman" w:hAnsi="Times New Roman"/>
        </w:rPr>
        <w:t>.</w:t>
      </w:r>
    </w:p>
    <w:p w:rsidR="009A014C" w:rsidRPr="00CE49EA" w:rsidRDefault="00886662" w:rsidP="00A02941">
      <w:pPr>
        <w:ind w:firstLine="720"/>
        <w:jc w:val="both"/>
        <w:rPr>
          <w:rFonts w:ascii="Times New Roman" w:hAnsi="Times New Roman"/>
        </w:rPr>
      </w:pPr>
      <w:r w:rsidRPr="00CE49EA">
        <w:rPr>
          <w:rFonts w:ascii="Times New Roman" w:hAnsi="Times New Roman"/>
        </w:rPr>
        <w:t>Vienlaikus eksperti norāda</w:t>
      </w:r>
      <w:r w:rsidR="009A014C" w:rsidRPr="00CE49EA">
        <w:rPr>
          <w:rFonts w:ascii="Times New Roman" w:hAnsi="Times New Roman"/>
        </w:rPr>
        <w:t xml:space="preserve">, ka izglītības iestādēs </w:t>
      </w:r>
      <w:r w:rsidR="001C75A3" w:rsidRPr="00CE49EA">
        <w:rPr>
          <w:rFonts w:ascii="Times New Roman" w:hAnsi="Times New Roman"/>
        </w:rPr>
        <w:t>īstenotie informatīvie</w:t>
      </w:r>
      <w:r w:rsidR="009A014C" w:rsidRPr="00CE49EA">
        <w:rPr>
          <w:rFonts w:ascii="Times New Roman" w:hAnsi="Times New Roman"/>
        </w:rPr>
        <w:t xml:space="preserve"> un profilakses </w:t>
      </w:r>
      <w:r w:rsidR="001C75A3" w:rsidRPr="00CE49EA">
        <w:rPr>
          <w:rFonts w:ascii="Times New Roman" w:hAnsi="Times New Roman"/>
        </w:rPr>
        <w:t>pasākumi</w:t>
      </w:r>
      <w:r w:rsidR="0036386E" w:rsidRPr="00CE49EA">
        <w:rPr>
          <w:rFonts w:ascii="Times New Roman" w:hAnsi="Times New Roman"/>
        </w:rPr>
        <w:t xml:space="preserve"> par narkotiku </w:t>
      </w:r>
      <w:r w:rsidR="009A014C" w:rsidRPr="00CE49EA">
        <w:rPr>
          <w:rFonts w:ascii="Times New Roman" w:hAnsi="Times New Roman"/>
        </w:rPr>
        <w:t xml:space="preserve">lietošanas riskiem un sekām, ir nepietiekami, jo </w:t>
      </w:r>
      <w:r w:rsidR="0036386E" w:rsidRPr="00CE49EA">
        <w:rPr>
          <w:rFonts w:ascii="Times New Roman" w:hAnsi="Times New Roman"/>
        </w:rPr>
        <w:t>narkotiku</w:t>
      </w:r>
      <w:r w:rsidR="009A014C" w:rsidRPr="00CE49EA">
        <w:rPr>
          <w:rFonts w:ascii="Times New Roman" w:hAnsi="Times New Roman"/>
        </w:rPr>
        <w:t xml:space="preserve"> un jauno psiho</w:t>
      </w:r>
      <w:r w:rsidR="00EC180C" w:rsidRPr="00CE49EA">
        <w:rPr>
          <w:rFonts w:ascii="Times New Roman" w:hAnsi="Times New Roman"/>
        </w:rPr>
        <w:t>aktīvo vielu lietošanas rādītāji</w:t>
      </w:r>
      <w:r w:rsidR="009A014C" w:rsidRPr="00CE49EA">
        <w:rPr>
          <w:rFonts w:ascii="Times New Roman" w:hAnsi="Times New Roman"/>
        </w:rPr>
        <w:t xml:space="preserve"> skolēnu un jauniešu vidū ir augsti. </w:t>
      </w:r>
      <w:r w:rsidR="00975A4A" w:rsidRPr="00CE49EA">
        <w:rPr>
          <w:rFonts w:ascii="Times New Roman" w:hAnsi="Times New Roman"/>
        </w:rPr>
        <w:t>Izplatoties jaunajām psihoaktīvajām vielām, profilakses aspekti ir jāietver bērnu un jauniešu jēgpilna brīvā laika pavadīšanas pasākumos, motivējot viņus līdzdalībai neformālās, t.sk. interešu izglītības pasākumos, nodrošinot daudzveidīgu (t.sk. tehniskās jaunrades) interešu izglītības programmu piedāvājumu izglītības iestādēs; lokālo, reģionālo, valsts nozīmes pasākumu organizēšanu.”, tādējādi svītrojot esošo redakciju.</w:t>
      </w:r>
    </w:p>
    <w:p w:rsidR="009A014C" w:rsidRPr="00CE49EA" w:rsidRDefault="009A014C" w:rsidP="00A02941">
      <w:pPr>
        <w:ind w:firstLine="720"/>
        <w:jc w:val="both"/>
        <w:rPr>
          <w:rFonts w:ascii="Times New Roman" w:hAnsi="Times New Roman"/>
        </w:rPr>
      </w:pPr>
      <w:r w:rsidRPr="00CE49EA">
        <w:rPr>
          <w:rFonts w:ascii="Times New Roman" w:hAnsi="Times New Roman"/>
        </w:rPr>
        <w:lastRenderedPageBreak/>
        <w:t xml:space="preserve">Atzinīgi jāvērtē </w:t>
      </w:r>
      <w:r w:rsidR="00C55F0C" w:rsidRPr="00CE49EA">
        <w:rPr>
          <w:rFonts w:ascii="Times New Roman" w:hAnsi="Times New Roman"/>
        </w:rPr>
        <w:t>VM</w:t>
      </w:r>
      <w:r w:rsidRPr="00CE49EA">
        <w:rPr>
          <w:rFonts w:ascii="Times New Roman" w:hAnsi="Times New Roman"/>
        </w:rPr>
        <w:t xml:space="preserve"> sagatavotās “Vadlīnijas pašvaldībām veselības veicināšanā”</w:t>
      </w:r>
      <w:r w:rsidR="00B73486" w:rsidRPr="00CE49EA">
        <w:rPr>
          <w:rFonts w:ascii="Times New Roman" w:hAnsi="Times New Roman"/>
        </w:rPr>
        <w:t xml:space="preserve"> (1.uzdevums)</w:t>
      </w:r>
      <w:r w:rsidRPr="00CE49EA">
        <w:rPr>
          <w:rFonts w:ascii="Times New Roman" w:hAnsi="Times New Roman"/>
        </w:rPr>
        <w:t xml:space="preserve">, kurās iekļauti </w:t>
      </w:r>
      <w:r w:rsidR="00886662" w:rsidRPr="00CE49EA">
        <w:rPr>
          <w:rFonts w:ascii="Times New Roman" w:hAnsi="Times New Roman"/>
        </w:rPr>
        <w:t xml:space="preserve">ieteikumi </w:t>
      </w:r>
      <w:r w:rsidRPr="00CE49EA">
        <w:rPr>
          <w:rFonts w:ascii="Times New Roman" w:hAnsi="Times New Roman"/>
        </w:rPr>
        <w:t>nark</w:t>
      </w:r>
      <w:r w:rsidR="0036386E" w:rsidRPr="00CE49EA">
        <w:rPr>
          <w:rFonts w:ascii="Times New Roman" w:hAnsi="Times New Roman"/>
        </w:rPr>
        <w:t>otiku</w:t>
      </w:r>
      <w:r w:rsidRPr="00CE49EA">
        <w:rPr>
          <w:rFonts w:ascii="Times New Roman" w:hAnsi="Times New Roman"/>
        </w:rPr>
        <w:t xml:space="preserve"> </w:t>
      </w:r>
      <w:r w:rsidR="00F262F7" w:rsidRPr="00CE49EA">
        <w:rPr>
          <w:rFonts w:ascii="Times New Roman" w:hAnsi="Times New Roman"/>
        </w:rPr>
        <w:t>lietošanas profilaksei</w:t>
      </w:r>
      <w:r w:rsidR="00886662" w:rsidRPr="00CE49EA">
        <w:rPr>
          <w:rFonts w:ascii="Times New Roman" w:hAnsi="Times New Roman"/>
        </w:rPr>
        <w:t xml:space="preserve"> </w:t>
      </w:r>
      <w:r w:rsidRPr="00CE49EA">
        <w:rPr>
          <w:rFonts w:ascii="Times New Roman" w:hAnsi="Times New Roman"/>
        </w:rPr>
        <w:t>dažādām mērķa grupām. Ieteiku</w:t>
      </w:r>
      <w:r w:rsidR="00886662" w:rsidRPr="00CE49EA">
        <w:rPr>
          <w:rFonts w:ascii="Times New Roman" w:hAnsi="Times New Roman"/>
        </w:rPr>
        <w:t>mi ir būtisks metodisks materiāls pašvaldībām, profilak</w:t>
      </w:r>
      <w:r w:rsidR="00EE6B64" w:rsidRPr="00CE49EA">
        <w:rPr>
          <w:rFonts w:ascii="Times New Roman" w:hAnsi="Times New Roman"/>
        </w:rPr>
        <w:t>s</w:t>
      </w:r>
      <w:r w:rsidR="00886662" w:rsidRPr="00CE49EA">
        <w:rPr>
          <w:rFonts w:ascii="Times New Roman" w:hAnsi="Times New Roman"/>
        </w:rPr>
        <w:t>es programmu plānošanā</w:t>
      </w:r>
      <w:r w:rsidRPr="00CE49EA">
        <w:rPr>
          <w:rFonts w:ascii="Times New Roman" w:hAnsi="Times New Roman"/>
        </w:rPr>
        <w:t xml:space="preserve">. Jāatzīmē, ka ieteikumu ieviešana netiek koordinēta, tādējādi ievērojami samazinot iespējamību, ka pašvaldības </w:t>
      </w:r>
      <w:r w:rsidR="00886662" w:rsidRPr="00CE49EA">
        <w:rPr>
          <w:rFonts w:ascii="Times New Roman" w:hAnsi="Times New Roman"/>
        </w:rPr>
        <w:t>tos ieviesīs</w:t>
      </w:r>
      <w:r w:rsidRPr="00CE49EA">
        <w:rPr>
          <w:rFonts w:ascii="Times New Roman" w:hAnsi="Times New Roman"/>
        </w:rPr>
        <w:t>. Turklāt pamatnostādnēs noteiktie informatīvie un koordinācijas pasākumi pašvaldībām un nevalstiskajām organizācijām (2., 5., 9.uzdevums) ar mērķi uzlabot un popularizēt profilakses pa</w:t>
      </w:r>
      <w:r w:rsidR="00F262F7" w:rsidRPr="00CE49EA">
        <w:rPr>
          <w:rFonts w:ascii="Times New Roman" w:hAnsi="Times New Roman"/>
        </w:rPr>
        <w:t>sākumu un veicināt to ieviešanu</w:t>
      </w:r>
      <w:r w:rsidRPr="00CE49EA">
        <w:rPr>
          <w:rFonts w:ascii="Times New Roman" w:hAnsi="Times New Roman"/>
        </w:rPr>
        <w:t xml:space="preserve"> atskaites periodā netika īstenoti vai īstenoti daļēji. Analizējot uzdevumu neizpildes iemeslus, tika konstatēts, ka profilakses jomā pastāv vāja ministriju, pa</w:t>
      </w:r>
      <w:r w:rsidR="00F44068" w:rsidRPr="00CE49EA">
        <w:rPr>
          <w:rFonts w:ascii="Times New Roman" w:hAnsi="Times New Roman"/>
        </w:rPr>
        <w:t>švaldīb</w:t>
      </w:r>
      <w:r w:rsidR="006E7363" w:rsidRPr="00CE49EA">
        <w:rPr>
          <w:rFonts w:ascii="Times New Roman" w:hAnsi="Times New Roman"/>
        </w:rPr>
        <w:t>u un NVO sadarbība. Š</w:t>
      </w:r>
      <w:r w:rsidRPr="00CE49EA">
        <w:rPr>
          <w:rFonts w:ascii="Times New Roman" w:hAnsi="Times New Roman"/>
        </w:rPr>
        <w:t xml:space="preserve">āda situācija </w:t>
      </w:r>
      <w:r w:rsidR="006E7363" w:rsidRPr="00CE49EA">
        <w:rPr>
          <w:rFonts w:ascii="Times New Roman" w:hAnsi="Times New Roman"/>
        </w:rPr>
        <w:t xml:space="preserve">pamatā </w:t>
      </w:r>
      <w:r w:rsidR="004D0AE6" w:rsidRPr="00CE49EA">
        <w:rPr>
          <w:rFonts w:ascii="Times New Roman" w:hAnsi="Times New Roman"/>
        </w:rPr>
        <w:t>ra</w:t>
      </w:r>
      <w:r w:rsidR="00F44068" w:rsidRPr="00CE49EA">
        <w:rPr>
          <w:rFonts w:ascii="Times New Roman" w:hAnsi="Times New Roman"/>
        </w:rPr>
        <w:t>dusies iekšējo jeb institucionālo faktoru dēļ</w:t>
      </w:r>
      <w:r w:rsidRPr="00CE49EA">
        <w:rPr>
          <w:rFonts w:ascii="Times New Roman" w:hAnsi="Times New Roman"/>
        </w:rPr>
        <w:t xml:space="preserve">, piemēram, nav </w:t>
      </w:r>
      <w:r w:rsidR="00C36466" w:rsidRPr="00CE49EA">
        <w:rPr>
          <w:rFonts w:ascii="Times New Roman" w:hAnsi="Times New Roman"/>
        </w:rPr>
        <w:t>skaidras iesaistīto institūciju kompetences un pienākumi</w:t>
      </w:r>
      <w:r w:rsidR="004D0AE6" w:rsidRPr="00CE49EA">
        <w:rPr>
          <w:rFonts w:ascii="Times New Roman" w:hAnsi="Times New Roman"/>
        </w:rPr>
        <w:t xml:space="preserve">. </w:t>
      </w:r>
    </w:p>
    <w:p w:rsidR="00461E97" w:rsidRPr="00CE49EA" w:rsidRDefault="009A014C" w:rsidP="00E73376">
      <w:pPr>
        <w:ind w:firstLine="720"/>
        <w:jc w:val="both"/>
        <w:rPr>
          <w:rFonts w:ascii="Times New Roman" w:hAnsi="Times New Roman"/>
        </w:rPr>
      </w:pPr>
      <w:r w:rsidRPr="00CE49EA">
        <w:rPr>
          <w:rFonts w:ascii="Times New Roman" w:hAnsi="Times New Roman"/>
        </w:rPr>
        <w:t xml:space="preserve">Cita starpā jāvērš uzmanība par neizstrādātu rīcības plānu </w:t>
      </w:r>
      <w:r w:rsidR="0036386E" w:rsidRPr="00CE49EA">
        <w:rPr>
          <w:rFonts w:ascii="Times New Roman" w:hAnsi="Times New Roman"/>
        </w:rPr>
        <w:t>narkotiku</w:t>
      </w:r>
      <w:r w:rsidRPr="00CE49EA">
        <w:rPr>
          <w:rFonts w:ascii="Times New Roman" w:hAnsi="Times New Roman"/>
        </w:rPr>
        <w:t xml:space="preserve"> lietošanas profilaksei izklaides vietās (7.uzdevums). </w:t>
      </w:r>
      <w:r w:rsidR="00F44068" w:rsidRPr="00CE49EA">
        <w:rPr>
          <w:rFonts w:ascii="Times New Roman" w:hAnsi="Times New Roman"/>
        </w:rPr>
        <w:t>Tomēr</w:t>
      </w:r>
      <w:r w:rsidR="00F262F7" w:rsidRPr="00CE49EA">
        <w:rPr>
          <w:rFonts w:ascii="Times New Roman" w:hAnsi="Times New Roman"/>
        </w:rPr>
        <w:t xml:space="preserve"> jāatzīst, ka noteikto uzdevumu īstenošana </w:t>
      </w:r>
      <w:r w:rsidRPr="00CE49EA">
        <w:rPr>
          <w:rFonts w:ascii="Times New Roman" w:hAnsi="Times New Roman"/>
        </w:rPr>
        <w:t xml:space="preserve">ir apgrūtināta, jo pastāv vāja sadarbība starp institūcijām, nepieciešams izklaides vietu īpašnieku un personāla atbalsts, nepastāv viens universāls profilakses modelis, jo izklaides vietu apmeklētājiem ir dažādi lietošanas paradumi. </w:t>
      </w:r>
      <w:r w:rsidR="00952A4F" w:rsidRPr="00CE49EA">
        <w:rPr>
          <w:rFonts w:ascii="Times New Roman" w:hAnsi="Times New Roman"/>
        </w:rPr>
        <w:t xml:space="preserve">Izvērtējot </w:t>
      </w:r>
      <w:r w:rsidR="00461DAD" w:rsidRPr="00CE49EA">
        <w:rPr>
          <w:rFonts w:ascii="Times New Roman" w:hAnsi="Times New Roman"/>
        </w:rPr>
        <w:t xml:space="preserve">pētījuma „Narkotiku lietošana izklaides vietās </w:t>
      </w:r>
      <w:proofErr w:type="gramStart"/>
      <w:r w:rsidR="00461DAD" w:rsidRPr="00CE49EA">
        <w:rPr>
          <w:rFonts w:ascii="Times New Roman" w:hAnsi="Times New Roman"/>
        </w:rPr>
        <w:t>2012.gadā</w:t>
      </w:r>
      <w:proofErr w:type="gramEnd"/>
      <w:r w:rsidR="00461DAD" w:rsidRPr="00CE49EA">
        <w:rPr>
          <w:rFonts w:ascii="Times New Roman" w:hAnsi="Times New Roman"/>
        </w:rPr>
        <w:t>”</w:t>
      </w:r>
      <w:r w:rsidR="00461DAD" w:rsidRPr="00CE49EA">
        <w:rPr>
          <w:rStyle w:val="FootnoteReference"/>
          <w:rFonts w:ascii="Times New Roman" w:hAnsi="Times New Roman"/>
        </w:rPr>
        <w:footnoteReference w:id="47"/>
      </w:r>
      <w:r w:rsidR="00461DAD" w:rsidRPr="00CE49EA">
        <w:rPr>
          <w:rFonts w:ascii="Times New Roman" w:hAnsi="Times New Roman"/>
        </w:rPr>
        <w:t xml:space="preserve"> rezultātus</w:t>
      </w:r>
      <w:r w:rsidR="00952A4F" w:rsidRPr="00CE49EA">
        <w:rPr>
          <w:rFonts w:ascii="Times New Roman" w:hAnsi="Times New Roman"/>
        </w:rPr>
        <w:t>, kā arī vairāku ekspertu viedokli, var secināt, ka šāds uzdevums zaudējis aktualitāti</w:t>
      </w:r>
      <w:r w:rsidR="00395129" w:rsidRPr="00CE49EA">
        <w:rPr>
          <w:rFonts w:ascii="Times New Roman" w:hAnsi="Times New Roman"/>
        </w:rPr>
        <w:t>.</w:t>
      </w:r>
      <w:r w:rsidR="00C36466" w:rsidRPr="00CE49EA">
        <w:rPr>
          <w:rFonts w:ascii="Times New Roman" w:hAnsi="Times New Roman"/>
        </w:rPr>
        <w:t xml:space="preserve"> </w:t>
      </w:r>
      <w:r w:rsidR="00853C33" w:rsidRPr="00CE49EA">
        <w:rPr>
          <w:rFonts w:ascii="Times New Roman" w:hAnsi="Times New Roman"/>
        </w:rPr>
        <w:t>Ņemot vērā, ka</w:t>
      </w:r>
      <w:r w:rsidR="00C36466" w:rsidRPr="00CE49EA">
        <w:rPr>
          <w:rFonts w:ascii="Times New Roman" w:hAnsi="Times New Roman"/>
        </w:rPr>
        <w:t xml:space="preserve"> </w:t>
      </w:r>
      <w:r w:rsidR="00853C33" w:rsidRPr="00CE49EA">
        <w:rPr>
          <w:rFonts w:ascii="Times New Roman" w:hAnsi="Times New Roman"/>
        </w:rPr>
        <w:t xml:space="preserve">izklaides vietās pieaugusi </w:t>
      </w:r>
      <w:r w:rsidR="00C36466" w:rsidRPr="00CE49EA">
        <w:rPr>
          <w:rFonts w:ascii="Times New Roman" w:hAnsi="Times New Roman"/>
        </w:rPr>
        <w:t>marihuānas/hašiša lietošana</w:t>
      </w:r>
      <w:r w:rsidR="00853C33" w:rsidRPr="00CE49EA">
        <w:rPr>
          <w:rFonts w:ascii="Times New Roman" w:hAnsi="Times New Roman"/>
        </w:rPr>
        <w:t xml:space="preserve">, bet kritusies citu narkotisko vielu lietošana, būtu atbalstāmi pasākumi, kas vērsti pret marihuānas lietošanu sabiedrībā kopumā, tādējādi vienlaikus aptverot arī izklaides vietu apmeklētāju mērķauditoriju. </w:t>
      </w:r>
      <w:r w:rsidR="009E3AAD" w:rsidRPr="00CE49EA">
        <w:rPr>
          <w:rFonts w:ascii="Times New Roman" w:hAnsi="Times New Roman"/>
        </w:rPr>
        <w:t>Cita</w:t>
      </w:r>
      <w:r w:rsidRPr="00CE49EA">
        <w:rPr>
          <w:rFonts w:ascii="Times New Roman" w:hAnsi="Times New Roman"/>
        </w:rPr>
        <w:t xml:space="preserve"> starpā jāmin, ka</w:t>
      </w:r>
      <w:r w:rsidR="00F262F7" w:rsidRPr="00CE49EA">
        <w:rPr>
          <w:rFonts w:ascii="Times New Roman" w:hAnsi="Times New Roman"/>
        </w:rPr>
        <w:t xml:space="preserve"> arī citās</w:t>
      </w:r>
      <w:r w:rsidRPr="00CE49EA">
        <w:rPr>
          <w:rFonts w:ascii="Times New Roman" w:hAnsi="Times New Roman"/>
        </w:rPr>
        <w:t xml:space="preserve"> ES valstīs</w:t>
      </w:r>
      <w:r w:rsidR="006E7363" w:rsidRPr="00CE49EA">
        <w:rPr>
          <w:rFonts w:ascii="Times New Roman" w:hAnsi="Times New Roman"/>
        </w:rPr>
        <w:t xml:space="preserve"> kopumā ir samazinājusies</w:t>
      </w:r>
      <w:r w:rsidRPr="00CE49EA">
        <w:rPr>
          <w:rFonts w:ascii="Times New Roman" w:hAnsi="Times New Roman"/>
        </w:rPr>
        <w:t xml:space="preserve"> p</w:t>
      </w:r>
      <w:r w:rsidR="006E7363" w:rsidRPr="00CE49EA">
        <w:rPr>
          <w:rFonts w:ascii="Times New Roman" w:hAnsi="Times New Roman"/>
        </w:rPr>
        <w:t>rofilakses pasākumu īst</w:t>
      </w:r>
      <w:r w:rsidR="00430F79" w:rsidRPr="00CE49EA">
        <w:rPr>
          <w:rFonts w:ascii="Times New Roman" w:hAnsi="Times New Roman"/>
        </w:rPr>
        <w:t>enošana šai mērķauditorijai</w:t>
      </w:r>
      <w:r w:rsidRPr="00CE49EA">
        <w:rPr>
          <w:rFonts w:ascii="Times New Roman" w:hAnsi="Times New Roman"/>
        </w:rPr>
        <w:t>.</w:t>
      </w:r>
      <w:r w:rsidR="00430F79" w:rsidRPr="00CE49EA">
        <w:rPr>
          <w:rStyle w:val="FootnoteReference"/>
          <w:rFonts w:ascii="Times New Roman" w:hAnsi="Times New Roman"/>
        </w:rPr>
        <w:footnoteReference w:id="48"/>
      </w:r>
      <w:r w:rsidR="006E7363" w:rsidRPr="00CE49EA">
        <w:rPr>
          <w:rFonts w:ascii="Times New Roman" w:hAnsi="Times New Roman"/>
        </w:rPr>
        <w:t xml:space="preserve"> </w:t>
      </w:r>
    </w:p>
    <w:p w:rsidR="001C75A3" w:rsidRPr="00CE49EA" w:rsidRDefault="001C75A3" w:rsidP="00E73376">
      <w:pPr>
        <w:ind w:firstLine="720"/>
        <w:jc w:val="both"/>
        <w:rPr>
          <w:rFonts w:ascii="Times New Roman" w:hAnsi="Times New Roman"/>
        </w:rPr>
      </w:pPr>
      <w:r w:rsidRPr="00CE49EA">
        <w:rPr>
          <w:rFonts w:ascii="Times New Roman" w:hAnsi="Times New Roman"/>
        </w:rPr>
        <w:t xml:space="preserve">I rīcības virzienā </w:t>
      </w:r>
      <w:r w:rsidR="00B73486" w:rsidRPr="00CE49EA">
        <w:rPr>
          <w:rFonts w:ascii="Times New Roman" w:hAnsi="Times New Roman"/>
        </w:rPr>
        <w:t>iekļauto uzdevumu izpilde ir no</w:t>
      </w:r>
      <w:r w:rsidRPr="00CE49EA">
        <w:rPr>
          <w:rFonts w:ascii="Times New Roman" w:hAnsi="Times New Roman"/>
        </w:rPr>
        <w:t>risinājusies kārtēj</w:t>
      </w:r>
      <w:r w:rsidR="00D65C69" w:rsidRPr="00CE49EA">
        <w:rPr>
          <w:rFonts w:ascii="Times New Roman" w:hAnsi="Times New Roman"/>
        </w:rPr>
        <w:t>am gadam paredzēto finanšu līdze</w:t>
      </w:r>
      <w:r w:rsidR="00B6015A" w:rsidRPr="00CE49EA">
        <w:rPr>
          <w:rFonts w:ascii="Times New Roman" w:hAnsi="Times New Roman"/>
        </w:rPr>
        <w:t>kļu</w:t>
      </w:r>
      <w:r w:rsidR="00D65C69" w:rsidRPr="00CE49EA">
        <w:rPr>
          <w:rFonts w:ascii="Times New Roman" w:hAnsi="Times New Roman"/>
        </w:rPr>
        <w:t xml:space="preserve"> </w:t>
      </w:r>
      <w:r w:rsidR="00395129" w:rsidRPr="00CE49EA">
        <w:rPr>
          <w:rFonts w:ascii="Times New Roman" w:hAnsi="Times New Roman"/>
        </w:rPr>
        <w:t xml:space="preserve">un administratīvā resursa </w:t>
      </w:r>
      <w:r w:rsidR="00D65C69" w:rsidRPr="00CE49EA">
        <w:rPr>
          <w:rFonts w:ascii="Times New Roman" w:hAnsi="Times New Roman"/>
        </w:rPr>
        <w:t>i</w:t>
      </w:r>
      <w:r w:rsidR="00B6015A" w:rsidRPr="00CE49EA">
        <w:rPr>
          <w:rFonts w:ascii="Times New Roman" w:hAnsi="Times New Roman"/>
        </w:rPr>
        <w:t>etvaros.</w:t>
      </w:r>
    </w:p>
    <w:p w:rsidR="00E36826" w:rsidRPr="00CE49EA" w:rsidRDefault="007E2645" w:rsidP="007E2645">
      <w:pPr>
        <w:pStyle w:val="Heading2"/>
        <w:numPr>
          <w:ilvl w:val="1"/>
          <w:numId w:val="4"/>
        </w:numPr>
        <w:rPr>
          <w:rFonts w:ascii="Times New Roman" w:hAnsi="Times New Roman" w:cs="Times New Roman"/>
          <w:i w:val="0"/>
          <w:sz w:val="24"/>
          <w:szCs w:val="24"/>
          <w:u w:val="single"/>
        </w:rPr>
      </w:pPr>
      <w:bookmarkStart w:id="54" w:name="_Toc395566297"/>
      <w:r w:rsidRPr="00CE49EA">
        <w:rPr>
          <w:rFonts w:ascii="Times New Roman" w:hAnsi="Times New Roman" w:cs="Times New Roman"/>
          <w:i w:val="0"/>
          <w:sz w:val="24"/>
          <w:szCs w:val="24"/>
          <w:u w:val="single"/>
        </w:rPr>
        <w:t xml:space="preserve"> </w:t>
      </w:r>
      <w:bookmarkStart w:id="55" w:name="_Toc396723556"/>
      <w:r w:rsidR="00971366" w:rsidRPr="00CE49EA">
        <w:rPr>
          <w:rFonts w:ascii="Times New Roman" w:hAnsi="Times New Roman" w:cs="Times New Roman"/>
          <w:i w:val="0"/>
          <w:sz w:val="24"/>
          <w:szCs w:val="24"/>
          <w:u w:val="single"/>
        </w:rPr>
        <w:t>II rīcības virziens: Narkoloģisko pacientu un narkotiku lietotāju veselības aprūpe</w:t>
      </w:r>
      <w:bookmarkEnd w:id="54"/>
      <w:bookmarkEnd w:id="55"/>
    </w:p>
    <w:p w:rsidR="009A014C" w:rsidRPr="00CE49EA" w:rsidRDefault="00B73486" w:rsidP="00A02941">
      <w:pPr>
        <w:ind w:firstLine="720"/>
        <w:jc w:val="both"/>
        <w:rPr>
          <w:rFonts w:ascii="Times New Roman" w:hAnsi="Times New Roman"/>
        </w:rPr>
      </w:pPr>
      <w:r w:rsidRPr="00CE49EA">
        <w:rPr>
          <w:rFonts w:ascii="Times New Roman" w:hAnsi="Times New Roman"/>
        </w:rPr>
        <w:t>Virziens</w:t>
      </w:r>
      <w:r w:rsidR="009A014C" w:rsidRPr="00CE49EA">
        <w:rPr>
          <w:rFonts w:ascii="Times New Roman" w:hAnsi="Times New Roman"/>
        </w:rPr>
        <w:t xml:space="preserve"> kopumā sekmīgi pildīts un starpposma novērtēšanas brīdī tajā nav neviens neizpildīts uzdevums. Tomēr</w:t>
      </w:r>
      <w:r w:rsidR="00ED45D1" w:rsidRPr="00CE49EA">
        <w:rPr>
          <w:rFonts w:ascii="Times New Roman" w:hAnsi="Times New Roman"/>
        </w:rPr>
        <w:t>,</w:t>
      </w:r>
      <w:r w:rsidR="009A014C" w:rsidRPr="00CE49EA">
        <w:rPr>
          <w:rFonts w:ascii="Times New Roman" w:hAnsi="Times New Roman"/>
        </w:rPr>
        <w:t xml:space="preserve"> analizējot katra uzdevuma izpildes gaitu, var secināt, </w:t>
      </w:r>
      <w:r w:rsidRPr="00CE49EA">
        <w:rPr>
          <w:rFonts w:ascii="Times New Roman" w:hAnsi="Times New Roman"/>
        </w:rPr>
        <w:t>ka</w:t>
      </w:r>
      <w:r w:rsidR="009A014C" w:rsidRPr="00CE49EA">
        <w:rPr>
          <w:rFonts w:ascii="Times New Roman" w:hAnsi="Times New Roman"/>
        </w:rPr>
        <w:t xml:space="preserve"> ārstniecības virziens ir viens no sarežģītākajiem</w:t>
      </w:r>
      <w:r w:rsidR="009E3AAD" w:rsidRPr="00CE49EA">
        <w:rPr>
          <w:rFonts w:ascii="Times New Roman" w:hAnsi="Times New Roman"/>
        </w:rPr>
        <w:t xml:space="preserve"> u</w:t>
      </w:r>
      <w:r w:rsidR="008B23F9" w:rsidRPr="00CE49EA">
        <w:rPr>
          <w:rFonts w:ascii="Times New Roman" w:hAnsi="Times New Roman"/>
        </w:rPr>
        <w:t>n noteikti</w:t>
      </w:r>
      <w:r w:rsidR="00D65C69" w:rsidRPr="00CE49EA">
        <w:rPr>
          <w:rFonts w:ascii="Times New Roman" w:hAnsi="Times New Roman"/>
        </w:rPr>
        <w:t>e</w:t>
      </w:r>
      <w:r w:rsidR="008B23F9" w:rsidRPr="00CE49EA">
        <w:rPr>
          <w:rFonts w:ascii="Times New Roman" w:hAnsi="Times New Roman"/>
        </w:rPr>
        <w:t xml:space="preserve"> uzdevumi ir tikai redzamā daļa, jo, lai tos sasniegtu</w:t>
      </w:r>
      <w:r w:rsidR="00ED45D1" w:rsidRPr="00CE49EA">
        <w:rPr>
          <w:rFonts w:ascii="Times New Roman" w:hAnsi="Times New Roman"/>
        </w:rPr>
        <w:t>,</w:t>
      </w:r>
      <w:r w:rsidR="008B23F9" w:rsidRPr="00CE49EA">
        <w:rPr>
          <w:rFonts w:ascii="Times New Roman" w:hAnsi="Times New Roman"/>
        </w:rPr>
        <w:t xml:space="preserve"> ir nepieciešams ievērojams finanšu un administratīvais resurss.</w:t>
      </w:r>
    </w:p>
    <w:p w:rsidR="009A014C" w:rsidRPr="00CE49EA" w:rsidRDefault="009A014C" w:rsidP="00A02941">
      <w:pPr>
        <w:ind w:firstLine="720"/>
        <w:jc w:val="both"/>
        <w:rPr>
          <w:rFonts w:ascii="Times New Roman" w:hAnsi="Times New Roman"/>
        </w:rPr>
      </w:pPr>
      <w:r w:rsidRPr="00CE49EA">
        <w:rPr>
          <w:rFonts w:ascii="Times New Roman" w:hAnsi="Times New Roman"/>
        </w:rPr>
        <w:t xml:space="preserve">Atskaites periodā veiksmīgi tika īstenota un paplašināta ilgtermiņa </w:t>
      </w:r>
      <w:proofErr w:type="spellStart"/>
      <w:r w:rsidRPr="00CE49EA">
        <w:rPr>
          <w:rFonts w:ascii="Times New Roman" w:hAnsi="Times New Roman"/>
        </w:rPr>
        <w:t>farmakoterapija</w:t>
      </w:r>
      <w:proofErr w:type="spellEnd"/>
      <w:r w:rsidRPr="00CE49EA">
        <w:rPr>
          <w:rFonts w:ascii="Times New Roman" w:hAnsi="Times New Roman"/>
        </w:rPr>
        <w:t xml:space="preserve"> ar metadonu un </w:t>
      </w:r>
      <w:proofErr w:type="spellStart"/>
      <w:r w:rsidRPr="00CE49EA">
        <w:rPr>
          <w:rFonts w:ascii="Times New Roman" w:hAnsi="Times New Roman"/>
        </w:rPr>
        <w:t>bupre</w:t>
      </w:r>
      <w:r w:rsidR="00655588" w:rsidRPr="00CE49EA">
        <w:rPr>
          <w:rFonts w:ascii="Times New Roman" w:hAnsi="Times New Roman"/>
        </w:rPr>
        <w:t>norfīnu</w:t>
      </w:r>
      <w:proofErr w:type="spellEnd"/>
      <w:r w:rsidR="00655588" w:rsidRPr="00CE49EA">
        <w:rPr>
          <w:rFonts w:ascii="Times New Roman" w:hAnsi="Times New Roman"/>
        </w:rPr>
        <w:t>, tai skaitā ieslodzījuma</w:t>
      </w:r>
      <w:r w:rsidRPr="00CE49EA">
        <w:rPr>
          <w:rFonts w:ascii="Times New Roman" w:hAnsi="Times New Roman"/>
        </w:rPr>
        <w:t xml:space="preserve"> vietās, kas vērtējams </w:t>
      </w:r>
      <w:r w:rsidR="00430F79" w:rsidRPr="00CE49EA">
        <w:rPr>
          <w:rFonts w:ascii="Times New Roman" w:hAnsi="Times New Roman"/>
        </w:rPr>
        <w:t xml:space="preserve">kā </w:t>
      </w:r>
      <w:r w:rsidRPr="00CE49EA">
        <w:rPr>
          <w:rFonts w:ascii="Times New Roman" w:hAnsi="Times New Roman"/>
        </w:rPr>
        <w:t>viens no ievērojamākajiem sasniegumiem atskaites periodā šajā virzienā (20</w:t>
      </w:r>
      <w:r w:rsidR="00461DAD" w:rsidRPr="00CE49EA">
        <w:rPr>
          <w:rFonts w:ascii="Times New Roman" w:hAnsi="Times New Roman"/>
        </w:rPr>
        <w:t>.</w:t>
      </w:r>
      <w:r w:rsidRPr="00CE49EA">
        <w:rPr>
          <w:rFonts w:ascii="Times New Roman" w:hAnsi="Times New Roman"/>
        </w:rPr>
        <w:t xml:space="preserve"> un 22.</w:t>
      </w:r>
      <w:r w:rsidR="00D65C69" w:rsidRPr="00CE49EA">
        <w:rPr>
          <w:rFonts w:ascii="Times New Roman" w:hAnsi="Times New Roman"/>
        </w:rPr>
        <w:t>uzdevums</w:t>
      </w:r>
      <w:r w:rsidRPr="00CE49EA">
        <w:rPr>
          <w:rFonts w:ascii="Times New Roman" w:hAnsi="Times New Roman"/>
        </w:rPr>
        <w:t>). Tāpat nodrošināts sociālās rehabilitācijas pakalpojums nemainīgā līmenī (14.</w:t>
      </w:r>
      <w:r w:rsidR="00D65C69" w:rsidRPr="00CE49EA">
        <w:rPr>
          <w:rFonts w:ascii="Times New Roman" w:hAnsi="Times New Roman"/>
        </w:rPr>
        <w:t>uzdevums</w:t>
      </w:r>
      <w:r w:rsidRPr="00CE49EA">
        <w:rPr>
          <w:rFonts w:ascii="Times New Roman" w:hAnsi="Times New Roman"/>
        </w:rPr>
        <w:t>), organizētas apmācības par narkotiku pārdozēšana</w:t>
      </w:r>
      <w:r w:rsidR="00655588" w:rsidRPr="00CE49EA">
        <w:rPr>
          <w:rFonts w:ascii="Times New Roman" w:hAnsi="Times New Roman"/>
        </w:rPr>
        <w:t>s profilaksi HPP un ieslodzījuma</w:t>
      </w:r>
      <w:r w:rsidRPr="00CE49EA">
        <w:rPr>
          <w:rFonts w:ascii="Times New Roman" w:hAnsi="Times New Roman"/>
        </w:rPr>
        <w:t xml:space="preserve"> vietu darbiniekiem (</w:t>
      </w:r>
      <w:r w:rsidR="00750FC0" w:rsidRPr="00CE49EA">
        <w:rPr>
          <w:rFonts w:ascii="Times New Roman" w:hAnsi="Times New Roman"/>
        </w:rPr>
        <w:t>21.</w:t>
      </w:r>
      <w:r w:rsidR="00ED45D1" w:rsidRPr="00CE49EA">
        <w:rPr>
          <w:rFonts w:ascii="Times New Roman" w:hAnsi="Times New Roman"/>
        </w:rPr>
        <w:t xml:space="preserve"> </w:t>
      </w:r>
      <w:r w:rsidR="00750FC0" w:rsidRPr="00CE49EA">
        <w:rPr>
          <w:rFonts w:ascii="Times New Roman" w:hAnsi="Times New Roman"/>
        </w:rPr>
        <w:t>uzdevums</w:t>
      </w:r>
      <w:r w:rsidRPr="00CE49EA">
        <w:rPr>
          <w:rFonts w:ascii="Times New Roman" w:hAnsi="Times New Roman"/>
        </w:rPr>
        <w:t xml:space="preserve">), savukārt </w:t>
      </w:r>
      <w:r w:rsidR="006E7363" w:rsidRPr="00CE49EA">
        <w:rPr>
          <w:rFonts w:ascii="Times New Roman" w:hAnsi="Times New Roman"/>
        </w:rPr>
        <w:t>VPD</w:t>
      </w:r>
      <w:r w:rsidRPr="00CE49EA">
        <w:rPr>
          <w:rFonts w:ascii="Times New Roman" w:hAnsi="Times New Roman"/>
        </w:rPr>
        <w:t xml:space="preserve"> darbinieki pilnveidojuši prasmes identificēt problemātiskus lietotājus (25.</w:t>
      </w:r>
      <w:r w:rsidR="00ED45D1" w:rsidRPr="00CE49EA">
        <w:rPr>
          <w:rFonts w:ascii="Times New Roman" w:hAnsi="Times New Roman"/>
        </w:rPr>
        <w:t xml:space="preserve"> </w:t>
      </w:r>
      <w:r w:rsidRPr="00CE49EA">
        <w:rPr>
          <w:rFonts w:ascii="Times New Roman" w:hAnsi="Times New Roman"/>
        </w:rPr>
        <w:t>uzdevums)</w:t>
      </w:r>
      <w:r w:rsidR="00ED45D1" w:rsidRPr="00CE49EA">
        <w:rPr>
          <w:rFonts w:ascii="Times New Roman" w:hAnsi="Times New Roman"/>
        </w:rPr>
        <w:t>.</w:t>
      </w:r>
      <w:r w:rsidR="00111EB2" w:rsidRPr="00CE49EA">
        <w:rPr>
          <w:rFonts w:ascii="Times New Roman" w:hAnsi="Times New Roman"/>
        </w:rPr>
        <w:t xml:space="preserve"> </w:t>
      </w:r>
    </w:p>
    <w:p w:rsidR="009A014C" w:rsidRPr="00CE49EA" w:rsidRDefault="009A014C" w:rsidP="00ED45D1">
      <w:pPr>
        <w:ind w:firstLine="720"/>
        <w:jc w:val="both"/>
        <w:rPr>
          <w:rFonts w:ascii="Times New Roman" w:hAnsi="Times New Roman"/>
        </w:rPr>
      </w:pPr>
      <w:r w:rsidRPr="00CE49EA">
        <w:rPr>
          <w:rFonts w:ascii="Times New Roman" w:hAnsi="Times New Roman"/>
        </w:rPr>
        <w:t>Par daļēji izpildītu uzdevumu var uzskatīt kaitējuma mazināšanas pasākumu nodrošināšanu (19.uzdevums).  Lai gan HPP darbība tiek nodrošināta un sniegtā pakalpojuma rādītāji ir st</w:t>
      </w:r>
      <w:r w:rsidR="00ED45D1" w:rsidRPr="00CE49EA">
        <w:rPr>
          <w:rFonts w:ascii="Times New Roman" w:hAnsi="Times New Roman"/>
        </w:rPr>
        <w:t>abili, jāvērš uzmanība, ka nodro</w:t>
      </w:r>
      <w:r w:rsidRPr="00CE49EA">
        <w:rPr>
          <w:rFonts w:ascii="Times New Roman" w:hAnsi="Times New Roman"/>
        </w:rPr>
        <w:t>šinājums ir nepietiekams. Lai mazinātu straujas infekcijas</w:t>
      </w:r>
      <w:r w:rsidR="00D65C69" w:rsidRPr="00CE49EA">
        <w:rPr>
          <w:rFonts w:ascii="Times New Roman" w:hAnsi="Times New Roman"/>
        </w:rPr>
        <w:t xml:space="preserve"> slimību</w:t>
      </w:r>
      <w:r w:rsidRPr="00CE49EA">
        <w:rPr>
          <w:rFonts w:ascii="Times New Roman" w:hAnsi="Times New Roman"/>
        </w:rPr>
        <w:t xml:space="preserve"> izplatības iespējamību INL vidū, ir jāp</w:t>
      </w:r>
      <w:r w:rsidR="00ED45D1" w:rsidRPr="00CE49EA">
        <w:rPr>
          <w:rFonts w:ascii="Times New Roman" w:hAnsi="Times New Roman"/>
        </w:rPr>
        <w:t>anāk</w:t>
      </w:r>
      <w:r w:rsidRPr="00CE49EA">
        <w:rPr>
          <w:rFonts w:ascii="Times New Roman" w:hAnsi="Times New Roman"/>
        </w:rPr>
        <w:t xml:space="preserve"> lielāka INL piesaiste </w:t>
      </w:r>
      <w:r w:rsidR="00111EB2" w:rsidRPr="00CE49EA">
        <w:rPr>
          <w:rFonts w:ascii="Times New Roman" w:hAnsi="Times New Roman"/>
        </w:rPr>
        <w:t>HPP</w:t>
      </w:r>
      <w:r w:rsidRPr="00CE49EA">
        <w:rPr>
          <w:rFonts w:ascii="Times New Roman" w:hAnsi="Times New Roman"/>
        </w:rPr>
        <w:t xml:space="preserve">, jāpalielina izdalīto šļirču un adatu skaits un jānodrošina testēšana uz HIV, </w:t>
      </w:r>
      <w:r w:rsidR="00D65C69" w:rsidRPr="00CE49EA">
        <w:rPr>
          <w:rFonts w:ascii="Times New Roman" w:hAnsi="Times New Roman"/>
        </w:rPr>
        <w:t>vīrushepatītu</w:t>
      </w:r>
      <w:r w:rsidR="00395129" w:rsidRPr="00CE49EA">
        <w:rPr>
          <w:rFonts w:ascii="Times New Roman" w:hAnsi="Times New Roman"/>
        </w:rPr>
        <w:t xml:space="preserve"> B un C, STI</w:t>
      </w:r>
      <w:r w:rsidRPr="00CE49EA">
        <w:rPr>
          <w:rFonts w:ascii="Times New Roman" w:hAnsi="Times New Roman"/>
        </w:rPr>
        <w:t xml:space="preserve">. Šī uzdevuma īstenošanu vistiešāk ietekmē finanšu līdzekļu pieejamība </w:t>
      </w:r>
      <w:r w:rsidR="00D65C69" w:rsidRPr="00CE49EA">
        <w:rPr>
          <w:rFonts w:ascii="Times New Roman" w:hAnsi="Times New Roman"/>
        </w:rPr>
        <w:t>valstī kopumā un</w:t>
      </w:r>
      <w:r w:rsidRPr="00CE49EA">
        <w:rPr>
          <w:rFonts w:ascii="Times New Roman" w:hAnsi="Times New Roman"/>
        </w:rPr>
        <w:t xml:space="preserve"> pašvaldībās. </w:t>
      </w:r>
      <w:r w:rsidR="00395129" w:rsidRPr="00CE49EA">
        <w:rPr>
          <w:rFonts w:ascii="Times New Roman" w:hAnsi="Times New Roman"/>
        </w:rPr>
        <w:t>Papildus tam</w:t>
      </w:r>
      <w:r w:rsidRPr="00CE49EA">
        <w:rPr>
          <w:rFonts w:ascii="Times New Roman" w:hAnsi="Times New Roman"/>
        </w:rPr>
        <w:t xml:space="preserve"> rādītāji</w:t>
      </w:r>
      <w:r w:rsidR="00ED45D1" w:rsidRPr="00CE49EA">
        <w:rPr>
          <w:rFonts w:ascii="Times New Roman" w:hAnsi="Times New Roman"/>
        </w:rPr>
        <w:t xml:space="preserve"> var u</w:t>
      </w:r>
      <w:r w:rsidRPr="00CE49EA">
        <w:rPr>
          <w:rFonts w:ascii="Times New Roman" w:hAnsi="Times New Roman"/>
        </w:rPr>
        <w:t xml:space="preserve">zlaboties līdz ar dalību </w:t>
      </w:r>
      <w:r w:rsidR="00750FC0" w:rsidRPr="00CE49EA">
        <w:rPr>
          <w:rFonts w:ascii="Times New Roman" w:hAnsi="Times New Roman"/>
        </w:rPr>
        <w:t xml:space="preserve">pētniecības vai cita veida </w:t>
      </w:r>
      <w:r w:rsidR="00111EB2" w:rsidRPr="00CE49EA">
        <w:rPr>
          <w:rFonts w:ascii="Times New Roman" w:hAnsi="Times New Roman"/>
        </w:rPr>
        <w:t>projektos, kā ietvaros iespējams</w:t>
      </w:r>
      <w:r w:rsidRPr="00CE49EA">
        <w:rPr>
          <w:rFonts w:ascii="Times New Roman" w:hAnsi="Times New Roman"/>
        </w:rPr>
        <w:t xml:space="preserve"> paplašināt sniegtā pakalpojuma klāstu.</w:t>
      </w:r>
    </w:p>
    <w:p w:rsidR="009A014C" w:rsidRPr="00CE49EA" w:rsidRDefault="00975A4A" w:rsidP="00A02941">
      <w:pPr>
        <w:ind w:firstLine="720"/>
        <w:jc w:val="both"/>
        <w:rPr>
          <w:rFonts w:ascii="Times New Roman" w:hAnsi="Times New Roman"/>
        </w:rPr>
      </w:pPr>
      <w:r w:rsidRPr="00CE49EA">
        <w:rPr>
          <w:rFonts w:ascii="Times New Roman" w:hAnsi="Times New Roman"/>
        </w:rPr>
        <w:t xml:space="preserve">Par daļēji izpildītiem uzdevumiem var uzskatīt narkotiku ārstniecības aspektu iekļaušanu TM politikas plānošanas dokumentos īstenotajās aktivitātēs, jo Ieslodzīto veselības </w:t>
      </w:r>
      <w:r w:rsidRPr="00CE49EA">
        <w:rPr>
          <w:rFonts w:ascii="Times New Roman" w:hAnsi="Times New Roman"/>
        </w:rPr>
        <w:lastRenderedPageBreak/>
        <w:t xml:space="preserve">aprūpes jautājumi tika iekļauti Ieslodzījuma vietu infrastruktūras attīstības koncepcijā </w:t>
      </w:r>
      <w:proofErr w:type="gramStart"/>
      <w:r w:rsidRPr="00CE49EA">
        <w:rPr>
          <w:rFonts w:ascii="Times New Roman" w:hAnsi="Times New Roman"/>
        </w:rPr>
        <w:t>(</w:t>
      </w:r>
      <w:proofErr w:type="gramEnd"/>
      <w:r w:rsidRPr="00CE49EA">
        <w:rPr>
          <w:rFonts w:ascii="Times New Roman" w:hAnsi="Times New Roman"/>
        </w:rPr>
        <w:t xml:space="preserve">MK 2013. gada 12. februāra rīkojums Nr. 50). Papildus tam Norvēģijas finanšu instrumenta līdzfinansētā projekta ietvaros Olaines cietuma teritorijā paredzēts izveidot jaunu nodaļu ieslodzīto ar atkarības problēmām ārstēšanai un resocializācijai, kā arī plānots īstenot personāla apmācību darbā ar ieslodzītajiem ar atkarību problēmām. Vienlaikus TM turpina darbu pie Ieslodzīto veselības aprūpes koncepcijas izstrādes. </w:t>
      </w:r>
      <w:r w:rsidR="009A014C" w:rsidRPr="00CE49EA">
        <w:rPr>
          <w:rFonts w:ascii="Times New Roman" w:hAnsi="Times New Roman"/>
        </w:rPr>
        <w:t xml:space="preserve">Līdzīga situācija veidojās ar normu par piespiedu līdzekļa paredzēšanu sabiedriski bīstamu atkarīgo personu pievēršanai narkomānijas ārstniecības programmās, jo </w:t>
      </w:r>
      <w:r w:rsidR="00750FC0" w:rsidRPr="00CE49EA">
        <w:rPr>
          <w:rFonts w:ascii="Times New Roman" w:hAnsi="Times New Roman"/>
        </w:rPr>
        <w:t xml:space="preserve">Preventīvo piespiedu līdzekļu koncepcijas (MK </w:t>
      </w:r>
      <w:proofErr w:type="gramStart"/>
      <w:r w:rsidR="009E3AAD" w:rsidRPr="00CE49EA">
        <w:rPr>
          <w:rFonts w:ascii="Times New Roman" w:hAnsi="Times New Roman"/>
        </w:rPr>
        <w:t>2013.gada</w:t>
      </w:r>
      <w:proofErr w:type="gramEnd"/>
      <w:r w:rsidR="009E3AAD" w:rsidRPr="00CE49EA">
        <w:rPr>
          <w:rFonts w:ascii="Times New Roman" w:hAnsi="Times New Roman"/>
        </w:rPr>
        <w:t xml:space="preserve"> 4.jūnija </w:t>
      </w:r>
      <w:r w:rsidR="00D65C69" w:rsidRPr="00CE49EA">
        <w:rPr>
          <w:rFonts w:ascii="Times New Roman" w:hAnsi="Times New Roman"/>
        </w:rPr>
        <w:t>rīkojums</w:t>
      </w:r>
      <w:r w:rsidR="00750FC0" w:rsidRPr="00CE49EA">
        <w:rPr>
          <w:rFonts w:ascii="Times New Roman" w:hAnsi="Times New Roman"/>
        </w:rPr>
        <w:t xml:space="preserve"> Nr.232)</w:t>
      </w:r>
      <w:r w:rsidR="001D7553" w:rsidRPr="00CE49EA">
        <w:rPr>
          <w:rFonts w:ascii="Times New Roman" w:hAnsi="Times New Roman"/>
        </w:rPr>
        <w:t xml:space="preserve"> (Turpmāk - PPL)</w:t>
      </w:r>
      <w:r w:rsidR="00750FC0" w:rsidRPr="00CE49EA">
        <w:rPr>
          <w:rFonts w:ascii="Times New Roman" w:hAnsi="Times New Roman"/>
        </w:rPr>
        <w:t xml:space="preserve"> </w:t>
      </w:r>
      <w:r w:rsidR="009A014C" w:rsidRPr="00CE49EA">
        <w:rPr>
          <w:rFonts w:ascii="Times New Roman" w:hAnsi="Times New Roman"/>
        </w:rPr>
        <w:t>izstrādes laikā tika secināts, ka šāda prakse nav ie</w:t>
      </w:r>
      <w:r w:rsidR="001D7553" w:rsidRPr="00CE49EA">
        <w:rPr>
          <w:rFonts w:ascii="Times New Roman" w:hAnsi="Times New Roman"/>
        </w:rPr>
        <w:t>spējama</w:t>
      </w:r>
      <w:r w:rsidR="009A014C" w:rsidRPr="00CE49EA">
        <w:rPr>
          <w:rFonts w:ascii="Times New Roman" w:hAnsi="Times New Roman"/>
        </w:rPr>
        <w:t>.</w:t>
      </w:r>
      <w:r w:rsidR="00292FE9" w:rsidRPr="00CE49EA">
        <w:t xml:space="preserve"> </w:t>
      </w:r>
      <w:r w:rsidR="0064329F" w:rsidRPr="00CE49EA">
        <w:rPr>
          <w:rFonts w:ascii="Times New Roman" w:hAnsi="Times New Roman"/>
        </w:rPr>
        <w:t xml:space="preserve">Personas iesaiste ārstniecības un sociāli koriģējošās programmās būs iespējama situācijās, ja persona atradīsies </w:t>
      </w:r>
      <w:r w:rsidR="00D440DE" w:rsidRPr="00CE49EA">
        <w:rPr>
          <w:rFonts w:ascii="Times New Roman" w:hAnsi="Times New Roman"/>
        </w:rPr>
        <w:t>VPD</w:t>
      </w:r>
      <w:r w:rsidR="0064329F" w:rsidRPr="00CE49EA">
        <w:rPr>
          <w:rFonts w:ascii="Times New Roman" w:hAnsi="Times New Roman"/>
        </w:rPr>
        <w:t xml:space="preserve"> uzraudzībā un pašvaldība var</w:t>
      </w:r>
      <w:r w:rsidR="001D7553" w:rsidRPr="00CE49EA">
        <w:rPr>
          <w:rFonts w:ascii="Times New Roman" w:hAnsi="Times New Roman"/>
        </w:rPr>
        <w:t>ēs</w:t>
      </w:r>
      <w:r w:rsidR="0064329F" w:rsidRPr="00CE49EA">
        <w:rPr>
          <w:rFonts w:ascii="Times New Roman" w:hAnsi="Times New Roman"/>
        </w:rPr>
        <w:t xml:space="preserve"> nodrošināt tai pieejamos pakalpojumus. PPL koncepcijā ir paredzēta iespēja piemērot aizliegumu lietot apreibinošas vielas. Šāds preventīvais piespiedu līdzeklis paredzēts arī Preventīvo piespiedu līdzekļu likumprojektā un par šā aizlieguma atkārtotu pārkāpšanu paredzēts noteikt kriminālatbildību</w:t>
      </w:r>
      <w:r w:rsidR="009A014C" w:rsidRPr="00CE49EA">
        <w:rPr>
          <w:rFonts w:ascii="Times New Roman" w:hAnsi="Times New Roman"/>
        </w:rPr>
        <w:t>.</w:t>
      </w:r>
    </w:p>
    <w:p w:rsidR="00D65C69" w:rsidRPr="00CE49EA" w:rsidRDefault="00D65C69" w:rsidP="00A02941">
      <w:pPr>
        <w:ind w:firstLine="720"/>
        <w:jc w:val="both"/>
        <w:rPr>
          <w:rFonts w:ascii="Times New Roman" w:hAnsi="Times New Roman"/>
        </w:rPr>
      </w:pPr>
      <w:r w:rsidRPr="00CE49EA">
        <w:rPr>
          <w:rFonts w:ascii="Times New Roman" w:hAnsi="Times New Roman"/>
        </w:rPr>
        <w:t>Arī šajā rīcības virzienā iekļauto uzdevumu īstenošana</w:t>
      </w:r>
      <w:r w:rsidR="00B6015A" w:rsidRPr="00CE49EA">
        <w:rPr>
          <w:rFonts w:ascii="Times New Roman" w:hAnsi="Times New Roman"/>
        </w:rPr>
        <w:t xml:space="preserve"> notika esoš</w:t>
      </w:r>
      <w:r w:rsidR="00146D34" w:rsidRPr="00CE49EA">
        <w:rPr>
          <w:rFonts w:ascii="Times New Roman" w:hAnsi="Times New Roman"/>
        </w:rPr>
        <w:t>ā</w:t>
      </w:r>
      <w:r w:rsidR="00B6015A" w:rsidRPr="00CE49EA">
        <w:rPr>
          <w:rFonts w:ascii="Times New Roman" w:hAnsi="Times New Roman"/>
        </w:rPr>
        <w:t xml:space="preserve"> administratīvā resursa un kārtējam gadam paredzēto finanšu līdzekļ</w:t>
      </w:r>
      <w:r w:rsidR="00146D34" w:rsidRPr="00CE49EA">
        <w:rPr>
          <w:rFonts w:ascii="Times New Roman" w:hAnsi="Times New Roman"/>
        </w:rPr>
        <w:t>u</w:t>
      </w:r>
      <w:r w:rsidR="00B6015A" w:rsidRPr="00CE49EA">
        <w:rPr>
          <w:rFonts w:ascii="Times New Roman" w:hAnsi="Times New Roman"/>
        </w:rPr>
        <w:t xml:space="preserve"> ietvaros.</w:t>
      </w:r>
    </w:p>
    <w:p w:rsidR="00E36826" w:rsidRPr="00CE49EA" w:rsidRDefault="007E2645" w:rsidP="007E2645">
      <w:pPr>
        <w:pStyle w:val="Heading2"/>
        <w:numPr>
          <w:ilvl w:val="1"/>
          <w:numId w:val="4"/>
        </w:numPr>
        <w:rPr>
          <w:rFonts w:ascii="Times New Roman" w:hAnsi="Times New Roman" w:cs="Times New Roman"/>
          <w:i w:val="0"/>
          <w:sz w:val="24"/>
          <w:szCs w:val="24"/>
          <w:u w:val="single"/>
        </w:rPr>
      </w:pPr>
      <w:bookmarkStart w:id="56" w:name="_Toc395566298"/>
      <w:r w:rsidRPr="00CE49EA">
        <w:rPr>
          <w:rFonts w:ascii="Times New Roman" w:hAnsi="Times New Roman" w:cs="Times New Roman"/>
          <w:i w:val="0"/>
          <w:sz w:val="24"/>
          <w:szCs w:val="24"/>
          <w:u w:val="single"/>
        </w:rPr>
        <w:t xml:space="preserve"> </w:t>
      </w:r>
      <w:bookmarkStart w:id="57" w:name="_Toc396723557"/>
      <w:r w:rsidR="009E3AAD" w:rsidRPr="00CE49EA">
        <w:rPr>
          <w:rFonts w:ascii="Times New Roman" w:hAnsi="Times New Roman" w:cs="Times New Roman"/>
          <w:i w:val="0"/>
          <w:sz w:val="24"/>
          <w:szCs w:val="24"/>
          <w:u w:val="single"/>
        </w:rPr>
        <w:t>III rīcības virziens:</w:t>
      </w:r>
      <w:r w:rsidR="00750FC0" w:rsidRPr="00CE49EA">
        <w:rPr>
          <w:rFonts w:ascii="Times New Roman" w:hAnsi="Times New Roman" w:cs="Times New Roman"/>
          <w:i w:val="0"/>
          <w:sz w:val="24"/>
          <w:szCs w:val="24"/>
          <w:u w:val="single"/>
        </w:rPr>
        <w:t xml:space="preserve"> Narkotiku piedāvājuma ierobežošana</w:t>
      </w:r>
      <w:bookmarkEnd w:id="56"/>
      <w:bookmarkEnd w:id="57"/>
    </w:p>
    <w:p w:rsidR="009A014C" w:rsidRPr="00CE49EA" w:rsidRDefault="009A014C" w:rsidP="00750FC0">
      <w:pPr>
        <w:ind w:firstLine="720"/>
        <w:jc w:val="both"/>
        <w:rPr>
          <w:rFonts w:ascii="Times New Roman" w:hAnsi="Times New Roman"/>
        </w:rPr>
      </w:pPr>
      <w:r w:rsidRPr="00CE49EA">
        <w:rPr>
          <w:rFonts w:ascii="Times New Roman" w:hAnsi="Times New Roman"/>
        </w:rPr>
        <w:t xml:space="preserve">Rīcības virzienā iekļautie pasākumi lielākoties paredz novērtējumu sagatavošanu </w:t>
      </w:r>
      <w:r w:rsidR="00750FC0" w:rsidRPr="00CE49EA">
        <w:rPr>
          <w:rFonts w:ascii="Times New Roman" w:hAnsi="Times New Roman"/>
        </w:rPr>
        <w:t>p</w:t>
      </w:r>
      <w:r w:rsidRPr="00CE49EA">
        <w:rPr>
          <w:rFonts w:ascii="Times New Roman" w:hAnsi="Times New Roman"/>
        </w:rPr>
        <w:t>ar atsevišķiem tiesībaizsardzības jomas jautājumiem un rutīnas pasākumu īstenošanu, tai skaitā</w:t>
      </w:r>
      <w:r w:rsidR="00111EB2" w:rsidRPr="00CE49EA">
        <w:rPr>
          <w:rFonts w:ascii="Times New Roman" w:hAnsi="Times New Roman"/>
        </w:rPr>
        <w:t xml:space="preserve"> koordinācijas tīkla uzturēšanu un</w:t>
      </w:r>
      <w:r w:rsidRPr="00CE49EA">
        <w:rPr>
          <w:rFonts w:ascii="Times New Roman" w:hAnsi="Times New Roman"/>
        </w:rPr>
        <w:t xml:space="preserve"> informācijas apmaiņas nodrošināšanu </w:t>
      </w:r>
      <w:proofErr w:type="gramStart"/>
      <w:r w:rsidRPr="00CE49EA">
        <w:rPr>
          <w:rFonts w:ascii="Times New Roman" w:hAnsi="Times New Roman"/>
        </w:rPr>
        <w:t>(</w:t>
      </w:r>
      <w:proofErr w:type="gramEnd"/>
      <w:r w:rsidRPr="00CE49EA">
        <w:rPr>
          <w:rFonts w:ascii="Times New Roman" w:hAnsi="Times New Roman"/>
        </w:rPr>
        <w:t>izpildītie vai daļēji izp</w:t>
      </w:r>
      <w:r w:rsidR="00AF46DD" w:rsidRPr="00CE49EA">
        <w:rPr>
          <w:rFonts w:ascii="Times New Roman" w:hAnsi="Times New Roman"/>
        </w:rPr>
        <w:t>ildītie uzdevumi – 26, 27, 28,</w:t>
      </w:r>
      <w:r w:rsidRPr="00CE49EA">
        <w:rPr>
          <w:rFonts w:ascii="Times New Roman" w:hAnsi="Times New Roman"/>
        </w:rPr>
        <w:t xml:space="preserve"> 30, 32, 34). </w:t>
      </w:r>
      <w:r w:rsidR="00ED45D1" w:rsidRPr="00CE49EA">
        <w:rPr>
          <w:rFonts w:ascii="Times New Roman" w:hAnsi="Times New Roman"/>
        </w:rPr>
        <w:t>Šo uzdevumu</w:t>
      </w:r>
      <w:r w:rsidR="00750FC0" w:rsidRPr="00CE49EA">
        <w:rPr>
          <w:rFonts w:ascii="Times New Roman" w:hAnsi="Times New Roman"/>
        </w:rPr>
        <w:t xml:space="preserve"> izpildei nepieciešami relatīvi nelieli ieguldījumi un tie ir izpildāmi esošā administratīvā resursa ietvaros, kas galvenokārt ir sekmējis to veiksmīgo izpildi. </w:t>
      </w:r>
    </w:p>
    <w:p w:rsidR="009A014C" w:rsidRPr="00CE49EA" w:rsidRDefault="009A014C" w:rsidP="00750FC0">
      <w:pPr>
        <w:ind w:firstLine="720"/>
        <w:jc w:val="both"/>
        <w:rPr>
          <w:rFonts w:ascii="Times New Roman" w:hAnsi="Times New Roman"/>
        </w:rPr>
      </w:pPr>
      <w:r w:rsidRPr="00CE49EA">
        <w:rPr>
          <w:rFonts w:ascii="Times New Roman" w:hAnsi="Times New Roman"/>
        </w:rPr>
        <w:t>Jānorāda, ka divos gadījumos uzdevumā noteikto novērtējumu sagatavošana netika veikta – par reidiem izklaides vietās</w:t>
      </w:r>
      <w:r w:rsidR="00430F79" w:rsidRPr="00CE49EA">
        <w:rPr>
          <w:rFonts w:ascii="Times New Roman" w:hAnsi="Times New Roman"/>
        </w:rPr>
        <w:t xml:space="preserve"> (36.uzdevums)</w:t>
      </w:r>
      <w:r w:rsidR="00DF484B" w:rsidRPr="00CE49EA">
        <w:rPr>
          <w:rFonts w:ascii="Times New Roman" w:hAnsi="Times New Roman"/>
        </w:rPr>
        <w:t xml:space="preserve"> un apvienoto izmeklēšanas grupu</w:t>
      </w:r>
      <w:r w:rsidRPr="00CE49EA">
        <w:rPr>
          <w:rFonts w:ascii="Times New Roman" w:hAnsi="Times New Roman"/>
        </w:rPr>
        <w:t xml:space="preserve"> (JIT – </w:t>
      </w:r>
      <w:proofErr w:type="spellStart"/>
      <w:r w:rsidRPr="00CE49EA">
        <w:rPr>
          <w:rFonts w:ascii="Times New Roman" w:hAnsi="Times New Roman"/>
          <w:i/>
        </w:rPr>
        <w:t>Joint</w:t>
      </w:r>
      <w:proofErr w:type="spellEnd"/>
      <w:r w:rsidRPr="00CE49EA">
        <w:rPr>
          <w:rFonts w:ascii="Times New Roman" w:hAnsi="Times New Roman"/>
          <w:i/>
        </w:rPr>
        <w:t xml:space="preserve"> </w:t>
      </w:r>
      <w:proofErr w:type="spellStart"/>
      <w:r w:rsidRPr="00CE49EA">
        <w:rPr>
          <w:rFonts w:ascii="Times New Roman" w:hAnsi="Times New Roman"/>
          <w:i/>
        </w:rPr>
        <w:t>Investigation</w:t>
      </w:r>
      <w:proofErr w:type="spellEnd"/>
      <w:r w:rsidRPr="00CE49EA">
        <w:rPr>
          <w:rFonts w:ascii="Times New Roman" w:hAnsi="Times New Roman"/>
          <w:i/>
        </w:rPr>
        <w:t xml:space="preserve"> </w:t>
      </w:r>
      <w:proofErr w:type="spellStart"/>
      <w:r w:rsidRPr="00CE49EA">
        <w:rPr>
          <w:rFonts w:ascii="Times New Roman" w:hAnsi="Times New Roman"/>
          <w:i/>
        </w:rPr>
        <w:t>Teams</w:t>
      </w:r>
      <w:proofErr w:type="spellEnd"/>
      <w:r w:rsidRPr="00CE49EA">
        <w:rPr>
          <w:rFonts w:ascii="Times New Roman" w:hAnsi="Times New Roman"/>
        </w:rPr>
        <w:t xml:space="preserve">) izveidošanas </w:t>
      </w:r>
      <w:r w:rsidR="00454CF7" w:rsidRPr="00CE49EA">
        <w:rPr>
          <w:rFonts w:ascii="Times New Roman" w:hAnsi="Times New Roman"/>
        </w:rPr>
        <w:t>vienkāršošanu</w:t>
      </w:r>
      <w:r w:rsidR="00430F79" w:rsidRPr="00CE49EA">
        <w:rPr>
          <w:rFonts w:ascii="Times New Roman" w:hAnsi="Times New Roman"/>
        </w:rPr>
        <w:t xml:space="preserve"> (29.uzdevums)</w:t>
      </w:r>
      <w:r w:rsidRPr="00CE49EA">
        <w:rPr>
          <w:rFonts w:ascii="Times New Roman" w:hAnsi="Times New Roman"/>
        </w:rPr>
        <w:t xml:space="preserve">. </w:t>
      </w:r>
      <w:r w:rsidR="00454CF7" w:rsidRPr="00CE49EA">
        <w:rPr>
          <w:rFonts w:ascii="Times New Roman" w:hAnsi="Times New Roman"/>
        </w:rPr>
        <w:t>R</w:t>
      </w:r>
      <w:r w:rsidRPr="00CE49EA">
        <w:rPr>
          <w:rFonts w:ascii="Times New Roman" w:hAnsi="Times New Roman"/>
        </w:rPr>
        <w:t xml:space="preserve">eidu veikšana </w:t>
      </w:r>
      <w:r w:rsidR="00454CF7" w:rsidRPr="00CE49EA">
        <w:rPr>
          <w:rFonts w:ascii="Times New Roman" w:hAnsi="Times New Roman"/>
        </w:rPr>
        <w:t>izklaides vietās</w:t>
      </w:r>
      <w:r w:rsidRPr="00CE49EA">
        <w:rPr>
          <w:rFonts w:ascii="Times New Roman" w:hAnsi="Times New Roman"/>
        </w:rPr>
        <w:t xml:space="preserve"> tiek </w:t>
      </w:r>
      <w:r w:rsidR="00454CF7" w:rsidRPr="00CE49EA">
        <w:rPr>
          <w:rFonts w:ascii="Times New Roman" w:hAnsi="Times New Roman"/>
        </w:rPr>
        <w:t>īstenota</w:t>
      </w:r>
      <w:r w:rsidRPr="00CE49EA">
        <w:rPr>
          <w:rFonts w:ascii="Times New Roman" w:hAnsi="Times New Roman"/>
        </w:rPr>
        <w:t xml:space="preserve"> </w:t>
      </w:r>
      <w:r w:rsidR="002811A8" w:rsidRPr="00CE49EA">
        <w:rPr>
          <w:rFonts w:ascii="Times New Roman" w:hAnsi="Times New Roman"/>
        </w:rPr>
        <w:t>sabiedriskās kārtības un profilakses pasākumu īstenošan</w:t>
      </w:r>
      <w:r w:rsidR="00DF484B" w:rsidRPr="00CE49EA">
        <w:rPr>
          <w:rFonts w:ascii="Times New Roman" w:hAnsi="Times New Roman"/>
        </w:rPr>
        <w:t xml:space="preserve">as ietvaros, </w:t>
      </w:r>
      <w:r w:rsidR="00E76E04" w:rsidRPr="00CE49EA">
        <w:rPr>
          <w:rFonts w:ascii="Times New Roman" w:hAnsi="Times New Roman"/>
        </w:rPr>
        <w:t>tādēļ specifisks novērtējums par īstenotajiem reidiem izklaides vietās netiek veikts</w:t>
      </w:r>
      <w:r w:rsidR="002811A8" w:rsidRPr="00CE49EA">
        <w:rPr>
          <w:rFonts w:ascii="Times New Roman" w:hAnsi="Times New Roman"/>
        </w:rPr>
        <w:t>.</w:t>
      </w:r>
      <w:r w:rsidRPr="00CE49EA">
        <w:rPr>
          <w:rFonts w:ascii="Times New Roman" w:hAnsi="Times New Roman"/>
        </w:rPr>
        <w:t xml:space="preserve"> JIT novē</w:t>
      </w:r>
      <w:r w:rsidR="00111EB2" w:rsidRPr="00CE49EA">
        <w:rPr>
          <w:rFonts w:ascii="Times New Roman" w:hAnsi="Times New Roman"/>
        </w:rPr>
        <w:t>rtējuma sagatavošana nav veikta</w:t>
      </w:r>
      <w:r w:rsidRPr="00CE49EA">
        <w:rPr>
          <w:rFonts w:ascii="Times New Roman" w:hAnsi="Times New Roman"/>
        </w:rPr>
        <w:t xml:space="preserve">, jo pastāv neskaidrības starp institūciju, kuras kompetencē būtu </w:t>
      </w:r>
      <w:proofErr w:type="gramStart"/>
      <w:r w:rsidRPr="00CE49EA">
        <w:rPr>
          <w:rFonts w:ascii="Times New Roman" w:hAnsi="Times New Roman"/>
        </w:rPr>
        <w:t>šāds uzdevumus</w:t>
      </w:r>
      <w:proofErr w:type="gramEnd"/>
      <w:r w:rsidRPr="00CE49EA">
        <w:rPr>
          <w:rFonts w:ascii="Times New Roman" w:hAnsi="Times New Roman"/>
        </w:rPr>
        <w:t xml:space="preserve"> – </w:t>
      </w:r>
      <w:r w:rsidR="001D7553" w:rsidRPr="00CE49EA">
        <w:rPr>
          <w:rFonts w:ascii="Times New Roman" w:hAnsi="Times New Roman"/>
        </w:rPr>
        <w:t>VP</w:t>
      </w:r>
      <w:r w:rsidR="008B23F9" w:rsidRPr="00CE49EA">
        <w:rPr>
          <w:rFonts w:ascii="Times New Roman" w:hAnsi="Times New Roman"/>
        </w:rPr>
        <w:t xml:space="preserve"> </w:t>
      </w:r>
      <w:r w:rsidR="002811A8" w:rsidRPr="00CE49EA">
        <w:rPr>
          <w:rFonts w:ascii="Times New Roman" w:hAnsi="Times New Roman"/>
        </w:rPr>
        <w:t>vai Ģenerālprokuratūra</w:t>
      </w:r>
      <w:r w:rsidR="008B23F9" w:rsidRPr="00CE49EA">
        <w:rPr>
          <w:rFonts w:ascii="Times New Roman" w:hAnsi="Times New Roman"/>
        </w:rPr>
        <w:t>.</w:t>
      </w:r>
    </w:p>
    <w:p w:rsidR="008B23F9" w:rsidRPr="00CE49EA" w:rsidRDefault="009A014C" w:rsidP="00E73376">
      <w:pPr>
        <w:ind w:firstLine="720"/>
        <w:jc w:val="both"/>
        <w:rPr>
          <w:rFonts w:ascii="Times New Roman" w:hAnsi="Times New Roman"/>
        </w:rPr>
      </w:pPr>
      <w:r w:rsidRPr="00CE49EA">
        <w:rPr>
          <w:rFonts w:ascii="Times New Roman" w:hAnsi="Times New Roman"/>
        </w:rPr>
        <w:t xml:space="preserve">Par daļēji izpildītu var uzskatīt </w:t>
      </w:r>
      <w:proofErr w:type="spellStart"/>
      <w:r w:rsidR="001D7553" w:rsidRPr="00CE49EA">
        <w:rPr>
          <w:rFonts w:ascii="Times New Roman" w:hAnsi="Times New Roman"/>
        </w:rPr>
        <w:t>IeVP</w:t>
      </w:r>
      <w:proofErr w:type="spellEnd"/>
      <w:r w:rsidRPr="00CE49EA">
        <w:rPr>
          <w:rFonts w:ascii="Times New Roman" w:hAnsi="Times New Roman"/>
        </w:rPr>
        <w:t xml:space="preserve"> noteikto uzdevumu, kas paredz nodrošināt ieslodzījuma vietas ar līdzekļiem un personālu </w:t>
      </w:r>
      <w:r w:rsidR="0036386E" w:rsidRPr="00CE49EA">
        <w:rPr>
          <w:rFonts w:ascii="Times New Roman" w:hAnsi="Times New Roman"/>
        </w:rPr>
        <w:t>narkotiku</w:t>
      </w:r>
      <w:r w:rsidRPr="00CE49EA">
        <w:rPr>
          <w:rFonts w:ascii="Times New Roman" w:hAnsi="Times New Roman"/>
        </w:rPr>
        <w:t xml:space="preserve"> lietošanas atklāšanai un noteikšanai. Par pieejamajiem līdzekļiem ies</w:t>
      </w:r>
      <w:r w:rsidR="005D6E86" w:rsidRPr="00CE49EA">
        <w:rPr>
          <w:rFonts w:ascii="Times New Roman" w:hAnsi="Times New Roman"/>
        </w:rPr>
        <w:t>lod</w:t>
      </w:r>
      <w:r w:rsidR="00655588" w:rsidRPr="00CE49EA">
        <w:rPr>
          <w:rFonts w:ascii="Times New Roman" w:hAnsi="Times New Roman"/>
        </w:rPr>
        <w:t>zījuma</w:t>
      </w:r>
      <w:r w:rsidR="005D6E86" w:rsidRPr="00CE49EA">
        <w:rPr>
          <w:rFonts w:ascii="Times New Roman" w:hAnsi="Times New Roman"/>
        </w:rPr>
        <w:t xml:space="preserve"> vietas ir iegādājušās</w:t>
      </w:r>
      <w:r w:rsidR="00430F79" w:rsidRPr="00CE49EA">
        <w:rPr>
          <w:rFonts w:ascii="Times New Roman" w:hAnsi="Times New Roman"/>
        </w:rPr>
        <w:t xml:space="preserve"> tikai</w:t>
      </w:r>
      <w:r w:rsidRPr="00CE49EA">
        <w:rPr>
          <w:rFonts w:ascii="Times New Roman" w:hAnsi="Times New Roman"/>
        </w:rPr>
        <w:t xml:space="preserve"> d</w:t>
      </w:r>
      <w:r w:rsidR="00430F79" w:rsidRPr="00CE49EA">
        <w:rPr>
          <w:rFonts w:ascii="Times New Roman" w:hAnsi="Times New Roman"/>
        </w:rPr>
        <w:t>aļu no pamatnostādnēs plānotā ap</w:t>
      </w:r>
      <w:r w:rsidRPr="00CE49EA">
        <w:rPr>
          <w:rFonts w:ascii="Times New Roman" w:hAnsi="Times New Roman"/>
        </w:rPr>
        <w:t>rīkojuma, ko vistiešāk ir ietekmējis nepieciešamā finansējuma trūkums</w:t>
      </w:r>
      <w:r w:rsidR="00430F79" w:rsidRPr="00CE49EA">
        <w:rPr>
          <w:rFonts w:ascii="Times New Roman" w:hAnsi="Times New Roman"/>
        </w:rPr>
        <w:t xml:space="preserve"> (37.uzdevums)</w:t>
      </w:r>
      <w:r w:rsidRPr="00CE49EA">
        <w:rPr>
          <w:rFonts w:ascii="Times New Roman" w:hAnsi="Times New Roman"/>
        </w:rPr>
        <w:t>.</w:t>
      </w:r>
    </w:p>
    <w:p w:rsidR="00FE61C2" w:rsidRPr="00CE49EA" w:rsidRDefault="00FE61C2" w:rsidP="00E73376">
      <w:pPr>
        <w:ind w:firstLine="720"/>
        <w:jc w:val="both"/>
        <w:rPr>
          <w:rFonts w:ascii="Times New Roman" w:hAnsi="Times New Roman"/>
        </w:rPr>
      </w:pPr>
      <w:r w:rsidRPr="00CE49EA">
        <w:rPr>
          <w:rFonts w:ascii="Times New Roman" w:hAnsi="Times New Roman"/>
        </w:rPr>
        <w:t xml:space="preserve">Lielākā daļa pamatnostādnēs iekļauto uzdevumu īstenošana tiek nodrošināta iestādēm piešķirto budžeta līdzekļu ietvaros. Bet atsevišķu pamatnostādnēs iekļauto uzdevumu īstenošanai Iekšlietu ministrijai tika piešķirti papildu finanšu līdzekļi </w:t>
      </w:r>
      <w:proofErr w:type="gramStart"/>
      <w:r w:rsidRPr="00CE49EA">
        <w:rPr>
          <w:rFonts w:ascii="Times New Roman" w:hAnsi="Times New Roman"/>
        </w:rPr>
        <w:t>2012.gadā</w:t>
      </w:r>
      <w:proofErr w:type="gramEnd"/>
      <w:r w:rsidRPr="00CE49EA">
        <w:rPr>
          <w:rFonts w:ascii="Times New Roman" w:hAnsi="Times New Roman"/>
        </w:rPr>
        <w:t xml:space="preserve"> 198 400 latu (282 298 </w:t>
      </w:r>
      <w:proofErr w:type="spellStart"/>
      <w:r w:rsidRPr="00CE49EA">
        <w:rPr>
          <w:rFonts w:ascii="Times New Roman" w:hAnsi="Times New Roman"/>
          <w:i/>
        </w:rPr>
        <w:t>euro</w:t>
      </w:r>
      <w:proofErr w:type="spellEnd"/>
      <w:r w:rsidRPr="00CE49EA">
        <w:rPr>
          <w:rFonts w:ascii="Times New Roman" w:hAnsi="Times New Roman"/>
        </w:rPr>
        <w:t xml:space="preserve">) apmērā (Ministru kabineta 2012.gada 12.jūnija protokols Nr.33, 22.§ 2.punkts), 2013.gada 250 000 latu (356 003 </w:t>
      </w:r>
      <w:proofErr w:type="spellStart"/>
      <w:r w:rsidRPr="00CE49EA">
        <w:rPr>
          <w:rFonts w:ascii="Times New Roman" w:hAnsi="Times New Roman"/>
          <w:i/>
        </w:rPr>
        <w:t>euro</w:t>
      </w:r>
      <w:proofErr w:type="spellEnd"/>
      <w:r w:rsidRPr="00CE49EA">
        <w:rPr>
          <w:rFonts w:ascii="Times New Roman" w:hAnsi="Times New Roman"/>
        </w:rPr>
        <w:t>) apmērā (2012.gada 16.augusta protokols Nr.46, 11.§ 1.punkts). Šie līdzekļi pamatā izlietoti ierīču un tehniskā aprīkojuma iegādei narkotiku identifikācijas uzlabošanai.</w:t>
      </w:r>
    </w:p>
    <w:p w:rsidR="00D65C69" w:rsidRPr="00CE49EA" w:rsidRDefault="00D65C69" w:rsidP="00D65C69">
      <w:pPr>
        <w:ind w:firstLine="720"/>
        <w:jc w:val="both"/>
        <w:rPr>
          <w:rFonts w:ascii="Times New Roman" w:hAnsi="Times New Roman"/>
        </w:rPr>
      </w:pPr>
    </w:p>
    <w:p w:rsidR="00E36826" w:rsidRPr="00CE49EA" w:rsidRDefault="007E2645" w:rsidP="007E2645">
      <w:pPr>
        <w:pStyle w:val="Heading2"/>
        <w:numPr>
          <w:ilvl w:val="1"/>
          <w:numId w:val="4"/>
        </w:numPr>
        <w:rPr>
          <w:rFonts w:ascii="Times New Roman" w:hAnsi="Times New Roman" w:cs="Times New Roman"/>
          <w:i w:val="0"/>
          <w:sz w:val="24"/>
          <w:szCs w:val="24"/>
          <w:u w:val="single"/>
        </w:rPr>
      </w:pPr>
      <w:bookmarkStart w:id="58" w:name="_Toc395566299"/>
      <w:r w:rsidRPr="00CE49EA">
        <w:rPr>
          <w:rFonts w:ascii="Times New Roman" w:hAnsi="Times New Roman"/>
          <w:i w:val="0"/>
          <w:color w:val="000000"/>
          <w:sz w:val="24"/>
          <w:u w:val="single"/>
        </w:rPr>
        <w:t xml:space="preserve"> </w:t>
      </w:r>
      <w:bookmarkStart w:id="59" w:name="_Toc396723558"/>
      <w:r w:rsidR="008B23F9" w:rsidRPr="00CE49EA">
        <w:rPr>
          <w:rFonts w:ascii="Times New Roman" w:hAnsi="Times New Roman"/>
          <w:i w:val="0"/>
          <w:color w:val="000000"/>
          <w:sz w:val="24"/>
          <w:u w:val="single"/>
        </w:rPr>
        <w:t xml:space="preserve">IV rīcības virziens:  </w:t>
      </w:r>
      <w:r w:rsidR="008B23F9" w:rsidRPr="00CE49EA">
        <w:rPr>
          <w:rFonts w:ascii="Times New Roman" w:hAnsi="Times New Roman"/>
          <w:i w:val="0"/>
          <w:sz w:val="24"/>
          <w:u w:val="single"/>
        </w:rPr>
        <w:t>Politikas koordinācija un informācijas apkopošana un analīze</w:t>
      </w:r>
      <w:bookmarkEnd w:id="58"/>
      <w:bookmarkEnd w:id="59"/>
    </w:p>
    <w:p w:rsidR="009A014C" w:rsidRPr="00CE49EA" w:rsidRDefault="009A014C" w:rsidP="00A02941">
      <w:pPr>
        <w:ind w:firstLine="720"/>
        <w:jc w:val="both"/>
        <w:rPr>
          <w:rFonts w:ascii="Times New Roman" w:hAnsi="Times New Roman"/>
        </w:rPr>
      </w:pPr>
      <w:r w:rsidRPr="00CE49EA">
        <w:rPr>
          <w:rFonts w:ascii="Times New Roman" w:hAnsi="Times New Roman"/>
        </w:rPr>
        <w:t>Šajā rīcības virz</w:t>
      </w:r>
      <w:r w:rsidR="001F466F" w:rsidRPr="00CE49EA">
        <w:rPr>
          <w:rFonts w:ascii="Times New Roman" w:hAnsi="Times New Roman"/>
        </w:rPr>
        <w:t xml:space="preserve">ienā iekļautie </w:t>
      </w:r>
      <w:r w:rsidR="008B23F9" w:rsidRPr="00CE49EA">
        <w:rPr>
          <w:rFonts w:ascii="Times New Roman" w:hAnsi="Times New Roman"/>
        </w:rPr>
        <w:t xml:space="preserve">uzdevumi ir veiksmīgi īstenoti. </w:t>
      </w:r>
      <w:r w:rsidRPr="00CE49EA">
        <w:rPr>
          <w:rFonts w:ascii="Times New Roman" w:hAnsi="Times New Roman"/>
        </w:rPr>
        <w:t xml:space="preserve">Izpildes līmenis vistiešāk saistīts ar </w:t>
      </w:r>
      <w:r w:rsidR="005052B2" w:rsidRPr="00CE49EA">
        <w:rPr>
          <w:rFonts w:ascii="Times New Roman" w:hAnsi="Times New Roman"/>
        </w:rPr>
        <w:t xml:space="preserve">ENNUC </w:t>
      </w:r>
      <w:proofErr w:type="spellStart"/>
      <w:r w:rsidRPr="00CE49EA">
        <w:rPr>
          <w:rFonts w:ascii="Times New Roman" w:hAnsi="Times New Roman"/>
        </w:rPr>
        <w:t>Reitox</w:t>
      </w:r>
      <w:proofErr w:type="spellEnd"/>
      <w:r w:rsidRPr="00CE49EA">
        <w:rPr>
          <w:rFonts w:ascii="Times New Roman" w:hAnsi="Times New Roman"/>
        </w:rPr>
        <w:t xml:space="preserve"> nacionālā references centra īstenotajiem pasākumiem na</w:t>
      </w:r>
      <w:r w:rsidR="00430F79" w:rsidRPr="00CE49EA">
        <w:rPr>
          <w:rFonts w:ascii="Times New Roman" w:hAnsi="Times New Roman"/>
        </w:rPr>
        <w:t xml:space="preserve">rkotiku </w:t>
      </w:r>
      <w:proofErr w:type="spellStart"/>
      <w:r w:rsidR="00430F79" w:rsidRPr="00CE49EA">
        <w:rPr>
          <w:rFonts w:ascii="Times New Roman" w:hAnsi="Times New Roman"/>
        </w:rPr>
        <w:t>problēmjomas</w:t>
      </w:r>
      <w:proofErr w:type="spellEnd"/>
      <w:r w:rsidR="00430F79" w:rsidRPr="00CE49EA">
        <w:rPr>
          <w:rFonts w:ascii="Times New Roman" w:hAnsi="Times New Roman"/>
        </w:rPr>
        <w:t xml:space="preserve"> </w:t>
      </w:r>
      <w:r w:rsidR="007E0920" w:rsidRPr="00CE49EA">
        <w:rPr>
          <w:rFonts w:ascii="Times New Roman" w:hAnsi="Times New Roman"/>
        </w:rPr>
        <w:t>uzraudzībā</w:t>
      </w:r>
      <w:r w:rsidR="00C45175" w:rsidRPr="00CE49EA">
        <w:rPr>
          <w:rFonts w:ascii="Times New Roman" w:hAnsi="Times New Roman"/>
        </w:rPr>
        <w:t xml:space="preserve"> Latvijā</w:t>
      </w:r>
      <w:r w:rsidR="005052B2" w:rsidRPr="00CE49EA">
        <w:rPr>
          <w:rFonts w:ascii="Times New Roman" w:hAnsi="Times New Roman"/>
        </w:rPr>
        <w:t>. No 1</w:t>
      </w:r>
      <w:r w:rsidR="00B9730B" w:rsidRPr="00CE49EA">
        <w:rPr>
          <w:rFonts w:ascii="Times New Roman" w:hAnsi="Times New Roman"/>
        </w:rPr>
        <w:t>6</w:t>
      </w:r>
      <w:r w:rsidR="005D6E86" w:rsidRPr="00CE49EA">
        <w:rPr>
          <w:rFonts w:ascii="Times New Roman" w:hAnsi="Times New Roman"/>
        </w:rPr>
        <w:t xml:space="preserve"> IV rīcības virzienā iekļauta</w:t>
      </w:r>
      <w:r w:rsidRPr="00CE49EA">
        <w:rPr>
          <w:rFonts w:ascii="Times New Roman" w:hAnsi="Times New Roman"/>
        </w:rPr>
        <w:t xml:space="preserve">jiem pasākumiem, </w:t>
      </w:r>
      <w:r w:rsidR="00B9730B" w:rsidRPr="00CE49EA">
        <w:rPr>
          <w:rFonts w:ascii="Times New Roman" w:hAnsi="Times New Roman"/>
        </w:rPr>
        <w:t xml:space="preserve">10 </w:t>
      </w:r>
      <w:r w:rsidRPr="00CE49EA">
        <w:rPr>
          <w:rFonts w:ascii="Times New Roman" w:hAnsi="Times New Roman"/>
        </w:rPr>
        <w:lastRenderedPageBreak/>
        <w:t>uzdevumi ir tieši saistīti ar ENNUC regulāro funkciju nodrošināšanu. Veicinošs</w:t>
      </w:r>
      <w:r w:rsidR="005052B2" w:rsidRPr="00CE49EA">
        <w:rPr>
          <w:rFonts w:ascii="Times New Roman" w:hAnsi="Times New Roman"/>
        </w:rPr>
        <w:t xml:space="preserve"> faktors uzdevumu izpildē</w:t>
      </w:r>
      <w:r w:rsidRPr="00CE49EA">
        <w:rPr>
          <w:rFonts w:ascii="Times New Roman" w:hAnsi="Times New Roman"/>
        </w:rPr>
        <w:t xml:space="preserve"> ir </w:t>
      </w:r>
      <w:proofErr w:type="spellStart"/>
      <w:r w:rsidRPr="00CE49EA">
        <w:rPr>
          <w:rFonts w:ascii="Times New Roman" w:hAnsi="Times New Roman"/>
        </w:rPr>
        <w:t>granta</w:t>
      </w:r>
      <w:proofErr w:type="spellEnd"/>
      <w:r w:rsidRPr="00CE49EA">
        <w:rPr>
          <w:rFonts w:ascii="Times New Roman" w:hAnsi="Times New Roman"/>
        </w:rPr>
        <w:t xml:space="preserve"> līgums ar ENNUC, kas paredz segt daļu no izdevumiem tiešo funkciju nodrošināšanai. Šāda sistēma ir veicināju</w:t>
      </w:r>
      <w:r w:rsidR="005052B2" w:rsidRPr="00CE49EA">
        <w:rPr>
          <w:rFonts w:ascii="Times New Roman" w:hAnsi="Times New Roman"/>
        </w:rPr>
        <w:t>si stabila ekspertu tīkla un</w:t>
      </w:r>
      <w:r w:rsidRPr="00CE49EA">
        <w:rPr>
          <w:rFonts w:ascii="Times New Roman" w:hAnsi="Times New Roman"/>
        </w:rPr>
        <w:t xml:space="preserve"> informācijas apkopošanas sistēmas izveidi</w:t>
      </w:r>
      <w:r w:rsidR="00C45175" w:rsidRPr="00CE49EA">
        <w:rPr>
          <w:rFonts w:ascii="Times New Roman" w:hAnsi="Times New Roman"/>
        </w:rPr>
        <w:t>, kā arī</w:t>
      </w:r>
      <w:r w:rsidRPr="00CE49EA">
        <w:rPr>
          <w:rFonts w:ascii="Times New Roman" w:hAnsi="Times New Roman"/>
        </w:rPr>
        <w:t xml:space="preserve"> dažādu pētījumu veikšanu. </w:t>
      </w:r>
    </w:p>
    <w:p w:rsidR="009A014C" w:rsidRPr="00CE49EA" w:rsidRDefault="009A014C" w:rsidP="00A02941">
      <w:pPr>
        <w:ind w:firstLine="720"/>
        <w:jc w:val="both"/>
        <w:rPr>
          <w:rFonts w:ascii="Times New Roman" w:hAnsi="Times New Roman"/>
        </w:rPr>
      </w:pPr>
      <w:r w:rsidRPr="00CE49EA">
        <w:rPr>
          <w:rFonts w:ascii="Times New Roman" w:hAnsi="Times New Roman"/>
        </w:rPr>
        <w:t>Pa</w:t>
      </w:r>
      <w:r w:rsidR="005052B2" w:rsidRPr="00CE49EA">
        <w:rPr>
          <w:rFonts w:ascii="Times New Roman" w:hAnsi="Times New Roman"/>
        </w:rPr>
        <w:t>p</w:t>
      </w:r>
      <w:r w:rsidRPr="00CE49EA">
        <w:rPr>
          <w:rFonts w:ascii="Times New Roman" w:hAnsi="Times New Roman"/>
        </w:rPr>
        <w:t>ildus tam rīcības virzienā</w:t>
      </w:r>
      <w:r w:rsidR="00ED3E31" w:rsidRPr="00CE49EA">
        <w:rPr>
          <w:rFonts w:ascii="Times New Roman" w:hAnsi="Times New Roman"/>
        </w:rPr>
        <w:t xml:space="preserve"> </w:t>
      </w:r>
      <w:r w:rsidRPr="00CE49EA">
        <w:rPr>
          <w:rFonts w:ascii="Times New Roman" w:hAnsi="Times New Roman"/>
        </w:rPr>
        <w:t xml:space="preserve">iekļauti un izpildīti uzdevumi </w:t>
      </w:r>
      <w:r w:rsidR="006C01BE" w:rsidRPr="00CE49EA">
        <w:rPr>
          <w:rFonts w:ascii="Times New Roman" w:hAnsi="Times New Roman"/>
        </w:rPr>
        <w:t>NKNIKP</w:t>
      </w:r>
      <w:r w:rsidRPr="00CE49EA">
        <w:rPr>
          <w:rFonts w:ascii="Times New Roman" w:hAnsi="Times New Roman"/>
        </w:rPr>
        <w:t xml:space="preserve"> koord</w:t>
      </w:r>
      <w:r w:rsidR="00430F79" w:rsidRPr="00CE49EA">
        <w:rPr>
          <w:rFonts w:ascii="Times New Roman" w:hAnsi="Times New Roman"/>
        </w:rPr>
        <w:t>inācijas mehānisma paā</w:t>
      </w:r>
      <w:r w:rsidR="008B23F9" w:rsidRPr="00CE49EA">
        <w:rPr>
          <w:rFonts w:ascii="Times New Roman" w:hAnsi="Times New Roman"/>
        </w:rPr>
        <w:t>trināša</w:t>
      </w:r>
      <w:r w:rsidRPr="00CE49EA">
        <w:rPr>
          <w:rFonts w:ascii="Times New Roman" w:hAnsi="Times New Roman"/>
        </w:rPr>
        <w:t xml:space="preserve">nai, </w:t>
      </w:r>
      <w:r w:rsidR="005052B2" w:rsidRPr="00CE49EA">
        <w:rPr>
          <w:rFonts w:ascii="Times New Roman" w:hAnsi="Times New Roman"/>
        </w:rPr>
        <w:t>par atbildīgo nosakot</w:t>
      </w:r>
      <w:r w:rsidRPr="00CE49EA">
        <w:rPr>
          <w:rFonts w:ascii="Times New Roman" w:hAnsi="Times New Roman"/>
        </w:rPr>
        <w:t xml:space="preserve"> </w:t>
      </w:r>
      <w:r w:rsidR="001D7553" w:rsidRPr="00CE49EA">
        <w:rPr>
          <w:rFonts w:ascii="Times New Roman" w:hAnsi="Times New Roman"/>
        </w:rPr>
        <w:t>IeM</w:t>
      </w:r>
      <w:r w:rsidRPr="00CE49EA">
        <w:rPr>
          <w:rFonts w:ascii="Times New Roman" w:hAnsi="Times New Roman"/>
        </w:rPr>
        <w:t xml:space="preserve"> (38.uzdevums), kā arī ir uzlabots </w:t>
      </w:r>
      <w:r w:rsidR="00D440DE" w:rsidRPr="00CE49EA">
        <w:rPr>
          <w:rFonts w:ascii="Times New Roman" w:hAnsi="Times New Roman"/>
        </w:rPr>
        <w:t>VP</w:t>
      </w:r>
      <w:r w:rsidRPr="00CE49EA">
        <w:rPr>
          <w:rFonts w:ascii="Times New Roman" w:hAnsi="Times New Roman"/>
        </w:rPr>
        <w:t xml:space="preserve"> </w:t>
      </w:r>
      <w:r w:rsidR="005052B2" w:rsidRPr="00CE49EA">
        <w:rPr>
          <w:rFonts w:ascii="Times New Roman" w:hAnsi="Times New Roman"/>
        </w:rPr>
        <w:t>regulāro ziņojumu</w:t>
      </w:r>
      <w:r w:rsidRPr="00CE49EA">
        <w:rPr>
          <w:rFonts w:ascii="Times New Roman" w:hAnsi="Times New Roman"/>
        </w:rPr>
        <w:t xml:space="preserve"> par narkotisko</w:t>
      </w:r>
      <w:r w:rsidR="005052B2" w:rsidRPr="00CE49EA">
        <w:rPr>
          <w:rFonts w:ascii="Times New Roman" w:hAnsi="Times New Roman"/>
        </w:rPr>
        <w:t xml:space="preserve"> un psihotropo vielu nelegālo ap</w:t>
      </w:r>
      <w:r w:rsidRPr="00CE49EA">
        <w:rPr>
          <w:rFonts w:ascii="Times New Roman" w:hAnsi="Times New Roman"/>
        </w:rPr>
        <w:t xml:space="preserve">riti saturiskais aptvērums un kvalitāte. Šo uzdevumu izpilde </w:t>
      </w:r>
      <w:r w:rsidR="005D6E86" w:rsidRPr="00CE49EA">
        <w:rPr>
          <w:rFonts w:ascii="Times New Roman" w:hAnsi="Times New Roman"/>
        </w:rPr>
        <w:t>tika īstenota esošā</w:t>
      </w:r>
      <w:r w:rsidR="005052B2" w:rsidRPr="00CE49EA">
        <w:rPr>
          <w:rFonts w:ascii="Times New Roman" w:hAnsi="Times New Roman"/>
        </w:rPr>
        <w:t xml:space="preserve"> administratīvā resursa </w:t>
      </w:r>
      <w:r w:rsidRPr="00CE49EA">
        <w:rPr>
          <w:rFonts w:ascii="Times New Roman" w:hAnsi="Times New Roman"/>
        </w:rPr>
        <w:t>ietvaros</w:t>
      </w:r>
      <w:r w:rsidR="00433102" w:rsidRPr="00CE49EA">
        <w:rPr>
          <w:rFonts w:ascii="Times New Roman" w:hAnsi="Times New Roman"/>
        </w:rPr>
        <w:t xml:space="preserve"> un kārtējam gadam</w:t>
      </w:r>
      <w:r w:rsidR="006C01BE" w:rsidRPr="00CE49EA">
        <w:rPr>
          <w:rFonts w:ascii="Times New Roman" w:hAnsi="Times New Roman"/>
        </w:rPr>
        <w:t xml:space="preserve"> </w:t>
      </w:r>
      <w:r w:rsidR="00433102" w:rsidRPr="00CE49EA">
        <w:rPr>
          <w:rFonts w:ascii="Times New Roman" w:hAnsi="Times New Roman"/>
        </w:rPr>
        <w:t>paredzēto finanšu līdzekļu ietvaros.</w:t>
      </w:r>
    </w:p>
    <w:p w:rsidR="00146D34" w:rsidRPr="00CE49EA" w:rsidRDefault="00146D34" w:rsidP="00146D34">
      <w:pPr>
        <w:ind w:firstLine="720"/>
        <w:jc w:val="both"/>
        <w:rPr>
          <w:rFonts w:ascii="Times New Roman" w:hAnsi="Times New Roman"/>
        </w:rPr>
      </w:pPr>
      <w:r w:rsidRPr="00CE49EA">
        <w:rPr>
          <w:rFonts w:ascii="Times New Roman" w:hAnsi="Times New Roman"/>
        </w:rPr>
        <w:t xml:space="preserve">Šajā rīcības virzienā lielākā daļa ietverto uzdevumu saistāmi ar datu ievākšanu un pētniecības uzlabošanu, bet tikai trīs uzdevumus var saistīt ar politikas koordināciju. Ņemot vērā, ka situācijas analīzē tika konstatētas vairākas politikas koordinācijas nepilnības, būtu vēlams paredzēt rīcības šīs jomas uzlabošanai, piemēram, regulāru dialogu ar pilsonisko sabiedrību, </w:t>
      </w:r>
      <w:r w:rsidR="001D7553" w:rsidRPr="00CE49EA">
        <w:rPr>
          <w:rFonts w:ascii="Times New Roman" w:hAnsi="Times New Roman"/>
        </w:rPr>
        <w:t>tāpat būt</w:t>
      </w:r>
      <w:r w:rsidR="00DE5D2B" w:rsidRPr="00CE49EA">
        <w:rPr>
          <w:rFonts w:ascii="Times New Roman" w:hAnsi="Times New Roman"/>
        </w:rPr>
        <w:t>u</w:t>
      </w:r>
      <w:r w:rsidR="001D7553" w:rsidRPr="00CE49EA">
        <w:rPr>
          <w:rFonts w:ascii="Times New Roman" w:hAnsi="Times New Roman"/>
        </w:rPr>
        <w:t xml:space="preserve"> jāi</w:t>
      </w:r>
      <w:r w:rsidR="00DE5D2B" w:rsidRPr="00CE49EA">
        <w:rPr>
          <w:rFonts w:ascii="Times New Roman" w:hAnsi="Times New Roman"/>
        </w:rPr>
        <w:t>z</w:t>
      </w:r>
      <w:r w:rsidR="001D7553" w:rsidRPr="00CE49EA">
        <w:rPr>
          <w:rFonts w:ascii="Times New Roman" w:hAnsi="Times New Roman"/>
        </w:rPr>
        <w:t>vērtē, kā praktiski, ne tikai formāli uzlabot informācijas apmaiņu starp iesaistītajām institūcijām.</w:t>
      </w:r>
    </w:p>
    <w:p w:rsidR="00A02941" w:rsidRPr="00CE49EA" w:rsidRDefault="00A02941" w:rsidP="00A02941">
      <w:pPr>
        <w:jc w:val="both"/>
        <w:rPr>
          <w:rFonts w:ascii="Times New Roman" w:hAnsi="Times New Roman"/>
        </w:rPr>
      </w:pPr>
    </w:p>
    <w:p w:rsidR="009A47DC" w:rsidRPr="00CE49EA" w:rsidRDefault="009A47DC" w:rsidP="00A02941">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1"/>
      </w:tblGrid>
      <w:tr w:rsidR="009A47DC" w:rsidRPr="00CE49EA" w:rsidTr="00C52BA9">
        <w:tc>
          <w:tcPr>
            <w:tcW w:w="9576" w:type="dxa"/>
            <w:shd w:val="clear" w:color="auto" w:fill="D9D9D9" w:themeFill="background1" w:themeFillShade="D9"/>
          </w:tcPr>
          <w:p w:rsidR="009A47DC" w:rsidRPr="00CE49EA" w:rsidRDefault="00292FE9" w:rsidP="00A02941">
            <w:pPr>
              <w:jc w:val="both"/>
              <w:rPr>
                <w:rFonts w:ascii="Times New Roman" w:hAnsi="Times New Roman"/>
                <w:b/>
              </w:rPr>
            </w:pPr>
            <w:r w:rsidRPr="00CE49EA">
              <w:rPr>
                <w:rFonts w:ascii="Times New Roman" w:hAnsi="Times New Roman"/>
                <w:b/>
              </w:rPr>
              <w:t xml:space="preserve">Secinājumi </w:t>
            </w:r>
          </w:p>
          <w:p w:rsidR="00886662" w:rsidRPr="00CE49EA" w:rsidRDefault="00292FE9" w:rsidP="00886662">
            <w:pPr>
              <w:ind w:firstLine="720"/>
              <w:jc w:val="both"/>
              <w:rPr>
                <w:rFonts w:ascii="Times New Roman" w:hAnsi="Times New Roman"/>
              </w:rPr>
            </w:pPr>
            <w:r w:rsidRPr="00CE49EA">
              <w:rPr>
                <w:rFonts w:ascii="Times New Roman" w:hAnsi="Times New Roman"/>
              </w:rPr>
              <w:t xml:space="preserve">Kopumā pamatnostādņu plānā noteikto uzdevumu izpildes līmenis ir augsts, kas liecina par efektīvu politikas ieviešanu. Jāsecina, ka lielākoties ir izpildīti tie uzdevumi, kas jau sākotnēji bijuši iekļauti atbildīgo institūciju rīcības plānos un attīstības stratēģijās, tātad resursi šo uzdevumu izpildei jau bija ieplānoti brīdī, kad tie iekļauti pamatnostādņu pasākumu plānā. Uzdevumi, kas prasījuši neplānotus finanšu vai administratīvos resursus, ir izpildīti tikai atsevišķos gadījumos. </w:t>
            </w:r>
          </w:p>
          <w:p w:rsidR="005052B2" w:rsidRPr="00CE49EA" w:rsidRDefault="00292FE9" w:rsidP="00886662">
            <w:pPr>
              <w:ind w:firstLine="720"/>
              <w:jc w:val="both"/>
              <w:rPr>
                <w:rFonts w:ascii="Times New Roman" w:hAnsi="Times New Roman"/>
              </w:rPr>
            </w:pPr>
            <w:r w:rsidRPr="00CE49EA">
              <w:rPr>
                <w:rFonts w:ascii="Times New Roman" w:hAnsi="Times New Roman"/>
              </w:rPr>
              <w:t>Saturiski var secināt, ka nav izpildīti vai daļēji ir izpildīti uzdevumi, kas paredz uzlabot koordināciju ar pašvaldībām un NVO, uzlabot profilakses pasākumus izklaides vietās, kā arī risināt narkotiku lietošanas un to izra</w:t>
            </w:r>
            <w:r w:rsidR="00655588" w:rsidRPr="00CE49EA">
              <w:rPr>
                <w:rFonts w:ascii="Times New Roman" w:hAnsi="Times New Roman"/>
              </w:rPr>
              <w:t>isīto seku problēmu ieslodzījuma</w:t>
            </w:r>
            <w:r w:rsidRPr="00CE49EA">
              <w:rPr>
                <w:rFonts w:ascii="Times New Roman" w:hAnsi="Times New Roman"/>
              </w:rPr>
              <w:t xml:space="preserve"> vietās. Vienlaikus tika konstatēts, ka divu uzdevumu izpilde nav iespējama, tādēļ </w:t>
            </w:r>
            <w:r w:rsidR="001D7553" w:rsidRPr="00CE49EA">
              <w:rPr>
                <w:rFonts w:ascii="Times New Roman" w:hAnsi="Times New Roman"/>
              </w:rPr>
              <w:t>to saglabāšana pamatnostādnēs būtu pārskatāma</w:t>
            </w:r>
            <w:r w:rsidRPr="00CE49EA">
              <w:rPr>
                <w:rFonts w:ascii="Times New Roman" w:hAnsi="Times New Roman"/>
              </w:rPr>
              <w:t>.</w:t>
            </w:r>
          </w:p>
          <w:p w:rsidR="005F5480" w:rsidRPr="00CE49EA" w:rsidRDefault="00292FE9" w:rsidP="005F5480">
            <w:pPr>
              <w:ind w:firstLine="720"/>
              <w:jc w:val="both"/>
              <w:rPr>
                <w:rFonts w:ascii="Times New Roman" w:hAnsi="Times New Roman"/>
              </w:rPr>
            </w:pPr>
            <w:r w:rsidRPr="00CE49EA">
              <w:rPr>
                <w:rFonts w:ascii="Times New Roman" w:hAnsi="Times New Roman"/>
              </w:rPr>
              <w:t>Pamatnostādnēs nav iekļautas rīcības vairāku aktuālu problēmu risināšanai, piemēram, jauno psihoaktīvo vielu izplatības ierobežošanai, saistībā ar ko īpaša uzmanība būtu jāpievērš profilakses uzlabošanai un pusaudžu ārstniecības un rehabilitācijas nodrošināšanai turpmākajos gados.</w:t>
            </w:r>
          </w:p>
          <w:p w:rsidR="00EF3B3E" w:rsidRPr="00CE49EA" w:rsidRDefault="00FE61C2" w:rsidP="001D7553">
            <w:pPr>
              <w:ind w:firstLine="720"/>
              <w:jc w:val="both"/>
              <w:rPr>
                <w:rFonts w:ascii="Times New Roman" w:hAnsi="Times New Roman"/>
              </w:rPr>
            </w:pPr>
            <w:r w:rsidRPr="00CE49EA">
              <w:rPr>
                <w:rFonts w:ascii="Times New Roman" w:hAnsi="Times New Roman"/>
              </w:rPr>
              <w:t xml:space="preserve">Lielākā daļa pamatnostādnēs iekļauto uzdevumu īstenošana tiek nodrošināta iestādēm piešķirto budžeta līdzekļu ietvaros. Bet atsevišķu pamatnostādnēs iekļauto uzdevumu īstenošanai Iekšlietu ministrijai tika piešķirti papildu finanšu līdzekļi </w:t>
            </w:r>
            <w:proofErr w:type="gramStart"/>
            <w:r w:rsidRPr="00CE49EA">
              <w:rPr>
                <w:rFonts w:ascii="Times New Roman" w:hAnsi="Times New Roman"/>
              </w:rPr>
              <w:t>2012.gadā</w:t>
            </w:r>
            <w:proofErr w:type="gramEnd"/>
            <w:r w:rsidRPr="00CE49EA">
              <w:rPr>
                <w:rFonts w:ascii="Times New Roman" w:hAnsi="Times New Roman"/>
              </w:rPr>
              <w:t xml:space="preserve"> 198 400 latu (282 298 </w:t>
            </w:r>
            <w:proofErr w:type="spellStart"/>
            <w:r w:rsidRPr="00CE49EA">
              <w:rPr>
                <w:rFonts w:ascii="Times New Roman" w:hAnsi="Times New Roman"/>
                <w:i/>
              </w:rPr>
              <w:t>euro</w:t>
            </w:r>
            <w:proofErr w:type="spellEnd"/>
            <w:r w:rsidRPr="00CE49EA">
              <w:rPr>
                <w:rFonts w:ascii="Times New Roman" w:hAnsi="Times New Roman"/>
              </w:rPr>
              <w:t xml:space="preserve">) apmērā (Ministru kabineta 2012.gada 12.jūnija protokols Nr.33, 22.§ 2.punkts), 2013.gada 250 000 latu (356 003 </w:t>
            </w:r>
            <w:proofErr w:type="spellStart"/>
            <w:r w:rsidRPr="00CE49EA">
              <w:rPr>
                <w:rFonts w:ascii="Times New Roman" w:hAnsi="Times New Roman"/>
                <w:i/>
              </w:rPr>
              <w:t>euro</w:t>
            </w:r>
            <w:proofErr w:type="spellEnd"/>
            <w:r w:rsidRPr="00CE49EA">
              <w:rPr>
                <w:rFonts w:ascii="Times New Roman" w:hAnsi="Times New Roman"/>
              </w:rPr>
              <w:t>) apmērā (2012.gada 16.augusta protokols Nr.46, 11.§ 1.punkts). Šie līdzekļi pamatā izlietoti ierīču un tehniskā aprīkojuma iegādei narkotiku identifikācijas uzlabošanai.</w:t>
            </w:r>
          </w:p>
        </w:tc>
      </w:tr>
    </w:tbl>
    <w:p w:rsidR="009A47DC" w:rsidRPr="00CE49EA" w:rsidRDefault="009A47DC" w:rsidP="00A02941">
      <w:pPr>
        <w:jc w:val="both"/>
        <w:rPr>
          <w:rFonts w:ascii="Times New Roman" w:hAnsi="Times New Roman"/>
        </w:rPr>
      </w:pPr>
    </w:p>
    <w:p w:rsidR="00886DDA" w:rsidRPr="00CE49EA" w:rsidRDefault="00886DDA" w:rsidP="00886DDA">
      <w:pPr>
        <w:pStyle w:val="Heading1"/>
        <w:spacing w:before="0"/>
        <w:rPr>
          <w:rFonts w:ascii="Times New Roman" w:hAnsi="Times New Roman" w:cs="Times New Roman"/>
          <w:sz w:val="24"/>
          <w:szCs w:val="24"/>
        </w:rPr>
        <w:sectPr w:rsidR="00886DDA" w:rsidRPr="00CE49EA" w:rsidSect="00886DDA">
          <w:headerReference w:type="default" r:id="rId28"/>
          <w:headerReference w:type="first" r:id="rId29"/>
          <w:footerReference w:type="first" r:id="rId30"/>
          <w:pgSz w:w="11906" w:h="16838"/>
          <w:pgMar w:top="1134" w:right="1134" w:bottom="1134" w:left="1701" w:header="720" w:footer="720" w:gutter="0"/>
          <w:cols w:space="708"/>
          <w:docGrid w:linePitch="360"/>
        </w:sectPr>
      </w:pPr>
    </w:p>
    <w:p w:rsidR="005D5E06" w:rsidRPr="00CE49EA" w:rsidRDefault="005D5E06" w:rsidP="00886DDA">
      <w:pPr>
        <w:pStyle w:val="Heading1"/>
        <w:spacing w:before="0"/>
        <w:rPr>
          <w:rFonts w:ascii="Times New Roman" w:hAnsi="Times New Roman" w:cs="Times New Roman"/>
          <w:sz w:val="24"/>
          <w:szCs w:val="24"/>
        </w:rPr>
      </w:pPr>
    </w:p>
    <w:p w:rsidR="00886DDA" w:rsidRPr="00CE49EA" w:rsidRDefault="00886DDA" w:rsidP="00886DDA">
      <w:pPr>
        <w:pStyle w:val="Heading1"/>
        <w:spacing w:before="0"/>
        <w:rPr>
          <w:rFonts w:ascii="Times New Roman" w:hAnsi="Times New Roman" w:cs="Times New Roman"/>
          <w:sz w:val="24"/>
          <w:szCs w:val="24"/>
        </w:rPr>
      </w:pPr>
      <w:bookmarkStart w:id="60" w:name="_Toc396723559"/>
      <w:r w:rsidRPr="00CE49EA">
        <w:rPr>
          <w:rFonts w:ascii="Times New Roman" w:hAnsi="Times New Roman" w:cs="Times New Roman"/>
          <w:sz w:val="24"/>
          <w:szCs w:val="24"/>
        </w:rPr>
        <w:t>SECINĀJUMI UN PRIEKŠLIKUMI</w:t>
      </w:r>
      <w:bookmarkEnd w:id="60"/>
    </w:p>
    <w:p w:rsidR="005D5E06" w:rsidRPr="00CE49EA" w:rsidRDefault="00886DDA" w:rsidP="005D5E06">
      <w:pPr>
        <w:spacing w:before="240"/>
        <w:ind w:firstLine="720"/>
        <w:jc w:val="both"/>
        <w:rPr>
          <w:rFonts w:ascii="Times New Roman" w:hAnsi="Times New Roman"/>
        </w:rPr>
      </w:pPr>
      <w:r w:rsidRPr="00CE49EA">
        <w:rPr>
          <w:rFonts w:ascii="Times New Roman" w:hAnsi="Times New Roman"/>
        </w:rPr>
        <w:t>Var secināt, ka pamatnostādnēs izvirzītie mērķi saglabā aktualitāti, kā arī noteiktie uzdevumi tiek īstenoti, tādējādi liecinot par efektīvu politikas ieviešanu. Tikai atsevišķos gadījumos noteiktie uzdevumi nav izpildīti vai</w:t>
      </w:r>
      <w:r w:rsidR="003F581B" w:rsidRPr="00CE49EA">
        <w:rPr>
          <w:rFonts w:ascii="Times New Roman" w:hAnsi="Times New Roman"/>
        </w:rPr>
        <w:t xml:space="preserve"> ir</w:t>
      </w:r>
      <w:r w:rsidRPr="00CE49EA">
        <w:rPr>
          <w:rFonts w:ascii="Times New Roman" w:hAnsi="Times New Roman"/>
        </w:rPr>
        <w:t xml:space="preserve"> izpildīti daļēji, piemēram, kaitējuma mazināšanas</w:t>
      </w:r>
      <w:r w:rsidR="003F581B" w:rsidRPr="00CE49EA">
        <w:rPr>
          <w:rFonts w:ascii="Times New Roman" w:hAnsi="Times New Roman"/>
        </w:rPr>
        <w:t xml:space="preserve"> pakalpojuma uzlabošana</w:t>
      </w:r>
      <w:r w:rsidRPr="00CE49EA">
        <w:rPr>
          <w:rFonts w:ascii="Times New Roman" w:hAnsi="Times New Roman"/>
        </w:rPr>
        <w:t xml:space="preserve">, </w:t>
      </w:r>
      <w:r w:rsidR="003F581B" w:rsidRPr="00CE49EA">
        <w:rPr>
          <w:rFonts w:ascii="Times New Roman" w:hAnsi="Times New Roman"/>
        </w:rPr>
        <w:t>ieslodzīj</w:t>
      </w:r>
      <w:r w:rsidR="00655588" w:rsidRPr="00CE49EA">
        <w:rPr>
          <w:rFonts w:ascii="Times New Roman" w:hAnsi="Times New Roman"/>
        </w:rPr>
        <w:t>uma</w:t>
      </w:r>
      <w:r w:rsidR="003F581B" w:rsidRPr="00CE49EA">
        <w:rPr>
          <w:rFonts w:ascii="Times New Roman" w:hAnsi="Times New Roman"/>
        </w:rPr>
        <w:t xml:space="preserve"> vietu nodrošināšana</w:t>
      </w:r>
      <w:r w:rsidRPr="00CE49EA">
        <w:rPr>
          <w:rFonts w:ascii="Times New Roman" w:hAnsi="Times New Roman"/>
        </w:rPr>
        <w:t xml:space="preserve"> ar nepieciešamo aprīkojumu, atbildīgo valsts institūciju sadarbī</w:t>
      </w:r>
      <w:r w:rsidR="003F581B" w:rsidRPr="00CE49EA">
        <w:rPr>
          <w:rFonts w:ascii="Times New Roman" w:hAnsi="Times New Roman"/>
        </w:rPr>
        <w:t>ba</w:t>
      </w:r>
      <w:r w:rsidRPr="00CE49EA">
        <w:rPr>
          <w:rFonts w:ascii="Times New Roman" w:hAnsi="Times New Roman"/>
        </w:rPr>
        <w:t xml:space="preserve"> ar pašvaldībām un pilsonisko sabiedrī</w:t>
      </w:r>
      <w:r w:rsidR="005919C6" w:rsidRPr="00CE49EA">
        <w:rPr>
          <w:rFonts w:ascii="Times New Roman" w:hAnsi="Times New Roman"/>
        </w:rPr>
        <w:t>bu atkarību profilakses jomā</w:t>
      </w:r>
      <w:r w:rsidR="005B79CB" w:rsidRPr="00CE49EA">
        <w:rPr>
          <w:rFonts w:ascii="Times New Roman" w:hAnsi="Times New Roman"/>
        </w:rPr>
        <w:t>.</w:t>
      </w:r>
    </w:p>
    <w:p w:rsidR="00886DDA" w:rsidRPr="00CE49EA" w:rsidRDefault="00886DDA" w:rsidP="00886DDA">
      <w:pPr>
        <w:ind w:firstLine="720"/>
        <w:jc w:val="both"/>
        <w:rPr>
          <w:rFonts w:ascii="Times New Roman" w:hAnsi="Times New Roman"/>
        </w:rPr>
      </w:pPr>
      <w:r w:rsidRPr="00CE49EA">
        <w:rPr>
          <w:rFonts w:ascii="Times New Roman" w:hAnsi="Times New Roman"/>
        </w:rPr>
        <w:t>Analizējot situāciju, tika identificētas bīstamas tendences, kurām risinājums pamatnostādnēs nav paredzēts vai ir nepietiekams, proti,</w:t>
      </w:r>
      <w:r w:rsidR="00E86765" w:rsidRPr="00CE49EA">
        <w:rPr>
          <w:rFonts w:ascii="Times New Roman" w:hAnsi="Times New Roman"/>
        </w:rPr>
        <w:t xml:space="preserve"> vistiešāk tas saistāms ar jaunajām psihoaktīvajām vielām</w:t>
      </w:r>
      <w:r w:rsidRPr="00CE49EA">
        <w:rPr>
          <w:rFonts w:ascii="Times New Roman" w:hAnsi="Times New Roman"/>
        </w:rPr>
        <w:t>, kuru izplatības un lietošanas izraisīto problēmu risinājumam nepieciešami papildu resursi profilakses, ārstniecības un rehabilitācijas jomās.</w:t>
      </w:r>
      <w:r w:rsidR="005919C6" w:rsidRPr="00CE49EA">
        <w:rPr>
          <w:rFonts w:ascii="Times New Roman" w:hAnsi="Times New Roman"/>
        </w:rPr>
        <w:t xml:space="preserve"> </w:t>
      </w:r>
    </w:p>
    <w:p w:rsidR="00886DDA" w:rsidRPr="00CE49EA" w:rsidRDefault="00886DDA" w:rsidP="00886DDA">
      <w:pPr>
        <w:ind w:firstLine="720"/>
        <w:jc w:val="both"/>
        <w:rPr>
          <w:rFonts w:ascii="Times New Roman" w:hAnsi="Times New Roman"/>
        </w:rPr>
      </w:pPr>
      <w:r w:rsidRPr="00CE49EA">
        <w:rPr>
          <w:rFonts w:ascii="Times New Roman" w:hAnsi="Times New Roman"/>
        </w:rPr>
        <w:t xml:space="preserve">Pamatnostādnēs izvirzītie mērķi ir attiecināmi uz vidēju termiņu, bet noteiktie uzdevumi ir pastāvīgi izpildāmi vai izpildāmi līdz </w:t>
      </w:r>
      <w:proofErr w:type="gramStart"/>
      <w:r w:rsidRPr="00CE49EA">
        <w:rPr>
          <w:rFonts w:ascii="Times New Roman" w:hAnsi="Times New Roman"/>
        </w:rPr>
        <w:t>2014.gadam</w:t>
      </w:r>
      <w:proofErr w:type="gramEnd"/>
      <w:r w:rsidRPr="00CE49EA">
        <w:rPr>
          <w:rFonts w:ascii="Times New Roman" w:hAnsi="Times New Roman"/>
        </w:rPr>
        <w:t xml:space="preserve">. Ja pamatnostādņu plāns netiks papildināts ar aktuāliem uzdevumiem, tā nozīme un ilgtspēja tuvākajos četros gados būtiski kritīsies. Līdz ar to institūcijas īstenos ar pamatnostādnēm nesaistītas rīcības un Latvijas narkotiku un narkomānijas ierobežošanas politiku turpmākajos gados noteikts citi apstākļi, nevis kopīgs politikas plānošanas dokuments. Pastāv risks, ka nozare attīstīsies haotiski un par atsevišķiem jautājumiem – pretrunīgi. </w:t>
      </w:r>
      <w:r w:rsidR="004C2F67" w:rsidRPr="00CE49EA">
        <w:rPr>
          <w:rFonts w:ascii="Times New Roman" w:hAnsi="Times New Roman"/>
        </w:rPr>
        <w:t>Tāpat jāņem vērā i</w:t>
      </w:r>
      <w:r w:rsidR="00CE49EA" w:rsidRPr="00CE49EA">
        <w:rPr>
          <w:rFonts w:ascii="Times New Roman" w:hAnsi="Times New Roman"/>
        </w:rPr>
        <w:t>n</w:t>
      </w:r>
      <w:r w:rsidR="004C2F67" w:rsidRPr="00CE49EA">
        <w:rPr>
          <w:rFonts w:ascii="Times New Roman" w:hAnsi="Times New Roman"/>
        </w:rPr>
        <w:t>dikatīvais</w:t>
      </w:r>
      <w:r w:rsidR="00C02D53" w:rsidRPr="00CE49EA">
        <w:rPr>
          <w:rFonts w:ascii="Times New Roman" w:hAnsi="Times New Roman"/>
        </w:rPr>
        <w:t xml:space="preserve"> ES fondu finansējuma sadalījums</w:t>
      </w:r>
      <w:r w:rsidR="004C2F67" w:rsidRPr="00CE49EA">
        <w:rPr>
          <w:rFonts w:ascii="Times New Roman" w:hAnsi="Times New Roman"/>
        </w:rPr>
        <w:t>, kas</w:t>
      </w:r>
      <w:r w:rsidR="00C02D53" w:rsidRPr="00CE49EA">
        <w:rPr>
          <w:rFonts w:ascii="Times New Roman" w:hAnsi="Times New Roman"/>
        </w:rPr>
        <w:t xml:space="preserve"> </w:t>
      </w:r>
      <w:r w:rsidR="004C2F67" w:rsidRPr="00CE49EA">
        <w:rPr>
          <w:rFonts w:ascii="Times New Roman" w:hAnsi="Times New Roman"/>
        </w:rPr>
        <w:t xml:space="preserve">ir </w:t>
      </w:r>
      <w:r w:rsidR="00C02D53" w:rsidRPr="00CE49EA">
        <w:rPr>
          <w:rFonts w:ascii="Times New Roman" w:hAnsi="Times New Roman"/>
        </w:rPr>
        <w:t>noteikts Partnerības līgumā Eiropas Savienības investīciju fondu 2014.–</w:t>
      </w:r>
      <w:proofErr w:type="gramStart"/>
      <w:r w:rsidR="00C02D53" w:rsidRPr="00CE49EA">
        <w:rPr>
          <w:rFonts w:ascii="Times New Roman" w:hAnsi="Times New Roman"/>
        </w:rPr>
        <w:t>2020.gada</w:t>
      </w:r>
      <w:proofErr w:type="gramEnd"/>
      <w:r w:rsidR="00C02D53" w:rsidRPr="00CE49EA">
        <w:rPr>
          <w:rFonts w:ascii="Times New Roman" w:hAnsi="Times New Roman"/>
        </w:rPr>
        <w:t xml:space="preserve"> plānošanas periodam, kuru Eiropas Komisija apsti</w:t>
      </w:r>
      <w:r w:rsidR="004C2F67" w:rsidRPr="00CE49EA">
        <w:rPr>
          <w:rFonts w:ascii="Times New Roman" w:hAnsi="Times New Roman"/>
        </w:rPr>
        <w:t>prinājusi 2014.gada 20.jūnijā</w:t>
      </w:r>
      <w:r w:rsidR="00C02D53" w:rsidRPr="00CE49EA">
        <w:rPr>
          <w:rFonts w:ascii="Times New Roman" w:hAnsi="Times New Roman"/>
        </w:rPr>
        <w:t>.</w:t>
      </w:r>
    </w:p>
    <w:p w:rsidR="00886DDA" w:rsidRPr="00CE49EA" w:rsidRDefault="0099247F" w:rsidP="00886DDA">
      <w:pPr>
        <w:ind w:firstLine="720"/>
        <w:jc w:val="both"/>
        <w:rPr>
          <w:rFonts w:ascii="Times New Roman" w:hAnsi="Times New Roman"/>
        </w:rPr>
      </w:pPr>
      <w:r w:rsidRPr="00CE49EA">
        <w:rPr>
          <w:rFonts w:ascii="Times New Roman" w:hAnsi="Times New Roman"/>
        </w:rPr>
        <w:t>Lielākā daļa pamatnostādnēs iekļauto uzdevumu īstenošana tiek nodrošināta iestādēm piešķirto budžeta līdzekļu ietvaros. Bet atsevišķu pamatnostādnēs iekļauto uzdevumu īstenošanai Iekšlietu ministrijai tika piešķirti papildu finan</w:t>
      </w:r>
      <w:r w:rsidR="00C5589C" w:rsidRPr="00CE49EA">
        <w:rPr>
          <w:rFonts w:ascii="Times New Roman" w:hAnsi="Times New Roman"/>
        </w:rPr>
        <w:t xml:space="preserve">šu līdzekļi </w:t>
      </w:r>
      <w:proofErr w:type="gramStart"/>
      <w:r w:rsidR="00C5589C" w:rsidRPr="00CE49EA">
        <w:rPr>
          <w:rFonts w:ascii="Times New Roman" w:hAnsi="Times New Roman"/>
        </w:rPr>
        <w:t>2012.gadā</w:t>
      </w:r>
      <w:proofErr w:type="gramEnd"/>
      <w:r w:rsidR="00C5589C" w:rsidRPr="00CE49EA">
        <w:rPr>
          <w:rFonts w:ascii="Times New Roman" w:hAnsi="Times New Roman"/>
        </w:rPr>
        <w:t xml:space="preserve"> 198 400 latu</w:t>
      </w:r>
      <w:r w:rsidRPr="00CE49EA">
        <w:rPr>
          <w:rFonts w:ascii="Times New Roman" w:hAnsi="Times New Roman"/>
        </w:rPr>
        <w:t xml:space="preserve"> (282</w:t>
      </w:r>
      <w:r w:rsidR="00C5589C" w:rsidRPr="00CE49EA">
        <w:rPr>
          <w:rFonts w:ascii="Times New Roman" w:hAnsi="Times New Roman"/>
        </w:rPr>
        <w:t> </w:t>
      </w:r>
      <w:r w:rsidRPr="00CE49EA">
        <w:rPr>
          <w:rFonts w:ascii="Times New Roman" w:hAnsi="Times New Roman"/>
        </w:rPr>
        <w:t>298</w:t>
      </w:r>
      <w:r w:rsidR="00C5589C" w:rsidRPr="00CE49EA">
        <w:rPr>
          <w:rFonts w:ascii="Times New Roman" w:hAnsi="Times New Roman"/>
        </w:rPr>
        <w:t xml:space="preserve"> </w:t>
      </w:r>
      <w:proofErr w:type="spellStart"/>
      <w:r w:rsidR="00C5589C" w:rsidRPr="00CE49EA">
        <w:rPr>
          <w:rFonts w:ascii="Times New Roman" w:hAnsi="Times New Roman"/>
          <w:i/>
        </w:rPr>
        <w:t>euro</w:t>
      </w:r>
      <w:proofErr w:type="spellEnd"/>
      <w:r w:rsidRPr="00CE49EA">
        <w:rPr>
          <w:rFonts w:ascii="Times New Roman" w:hAnsi="Times New Roman"/>
        </w:rPr>
        <w:t>)</w:t>
      </w:r>
      <w:r w:rsidR="00C5589C" w:rsidRPr="00CE49EA">
        <w:rPr>
          <w:rFonts w:ascii="Times New Roman" w:hAnsi="Times New Roman"/>
        </w:rPr>
        <w:t xml:space="preserve"> apmērā (Ministru kabineta 2012.gada 12.jūnija protokols Nr.33, 22.§ 2.punkts), 2013.gada 250 000 latu (356 003 </w:t>
      </w:r>
      <w:proofErr w:type="spellStart"/>
      <w:r w:rsidR="00C5589C" w:rsidRPr="00CE49EA">
        <w:rPr>
          <w:rFonts w:ascii="Times New Roman" w:hAnsi="Times New Roman"/>
          <w:i/>
        </w:rPr>
        <w:t>euro</w:t>
      </w:r>
      <w:proofErr w:type="spellEnd"/>
      <w:r w:rsidR="00C5589C" w:rsidRPr="00CE49EA">
        <w:rPr>
          <w:rFonts w:ascii="Times New Roman" w:hAnsi="Times New Roman"/>
        </w:rPr>
        <w:t>) apmērā (2012.gada 16.augusta protokols Nr.46, 11.§ 1.punkts). Šie līdzekļi pamatā izlietoti ierīču un tehniskā aprīkojuma iegādei narkotiku identifikācijas uzlabošanai.</w:t>
      </w:r>
    </w:p>
    <w:p w:rsidR="00EC4630" w:rsidRPr="00CE49EA" w:rsidRDefault="0061073C" w:rsidP="00886DDA">
      <w:pPr>
        <w:ind w:firstLine="720"/>
        <w:jc w:val="both"/>
        <w:rPr>
          <w:rFonts w:ascii="Times New Roman" w:hAnsi="Times New Roman"/>
        </w:rPr>
      </w:pPr>
      <w:r w:rsidRPr="00CE49EA">
        <w:rPr>
          <w:rFonts w:ascii="Times New Roman" w:hAnsi="Times New Roman"/>
        </w:rPr>
        <w:t xml:space="preserve">Papildus jānorāda, ka </w:t>
      </w:r>
      <w:proofErr w:type="gramStart"/>
      <w:r w:rsidR="00CB2BCC">
        <w:rPr>
          <w:rFonts w:ascii="Times New Roman" w:hAnsi="Times New Roman"/>
        </w:rPr>
        <w:t>2014</w:t>
      </w:r>
      <w:bookmarkStart w:id="61" w:name="_GoBack"/>
      <w:bookmarkEnd w:id="61"/>
      <w:r w:rsidR="00EC4630" w:rsidRPr="00CE49EA">
        <w:rPr>
          <w:rFonts w:ascii="Times New Roman" w:hAnsi="Times New Roman"/>
        </w:rPr>
        <w:t>.gada</w:t>
      </w:r>
      <w:proofErr w:type="gramEnd"/>
      <w:r w:rsidR="00EC4630" w:rsidRPr="00CE49EA">
        <w:rPr>
          <w:rFonts w:ascii="Times New Roman" w:hAnsi="Times New Roman"/>
        </w:rPr>
        <w:t xml:space="preserve"> 3.septembra </w:t>
      </w:r>
      <w:r w:rsidR="0090570F" w:rsidRPr="00CE49EA">
        <w:rPr>
          <w:rFonts w:ascii="Times New Roman" w:hAnsi="Times New Roman"/>
        </w:rPr>
        <w:t>NKNIKP</w:t>
      </w:r>
      <w:r w:rsidR="0090570F" w:rsidRPr="00CE49EA" w:rsidDel="0090570F">
        <w:rPr>
          <w:rFonts w:ascii="Times New Roman" w:hAnsi="Times New Roman"/>
        </w:rPr>
        <w:t xml:space="preserve"> </w:t>
      </w:r>
      <w:r w:rsidR="00EC4630" w:rsidRPr="00CE49EA">
        <w:rPr>
          <w:rFonts w:ascii="Times New Roman" w:hAnsi="Times New Roman"/>
        </w:rPr>
        <w:t xml:space="preserve">sēdē Iekšlietu ministrija ziņoja par </w:t>
      </w:r>
      <w:r w:rsidR="00AC3659" w:rsidRPr="00CE49EA">
        <w:rPr>
          <w:rFonts w:ascii="Times New Roman" w:hAnsi="Times New Roman"/>
        </w:rPr>
        <w:t>pamatnostādņu</w:t>
      </w:r>
      <w:r w:rsidR="00EC4630" w:rsidRPr="00CE49EA">
        <w:rPr>
          <w:rFonts w:ascii="Times New Roman" w:hAnsi="Times New Roman"/>
        </w:rPr>
        <w:t xml:space="preserve"> ieviešanas starpposma novērtējuma</w:t>
      </w:r>
      <w:r w:rsidRPr="00CE49EA">
        <w:rPr>
          <w:rFonts w:ascii="Times New Roman" w:hAnsi="Times New Roman"/>
        </w:rPr>
        <w:t xml:space="preserve"> projekta</w:t>
      </w:r>
      <w:r w:rsidR="00EC4630" w:rsidRPr="00CE49EA">
        <w:rPr>
          <w:rFonts w:ascii="Times New Roman" w:hAnsi="Times New Roman"/>
        </w:rPr>
        <w:t xml:space="preserve"> rezultātiem un nepieciešamajiem uzlabojumiem turpmākās politikas īstenošanas uzlabošanai. Ņemot vērā sniegto informāciju, padomes locekļi atbalstīja grozījumu izstrādi pamatnostādnēs (2014.gada 3.septembra padomes protokols Nr.19, 1.§ 2.punkts).</w:t>
      </w:r>
    </w:p>
    <w:p w:rsidR="00886DDA" w:rsidRPr="00CE49EA" w:rsidRDefault="00EC4630" w:rsidP="00886DDA">
      <w:pPr>
        <w:jc w:val="both"/>
        <w:rPr>
          <w:rFonts w:ascii="Times New Roman" w:hAnsi="Times New Roman"/>
        </w:rPr>
      </w:pPr>
      <w:r w:rsidRPr="00CE49EA">
        <w:rPr>
          <w:rFonts w:ascii="Times New Roman" w:hAnsi="Times New Roman"/>
        </w:rPr>
        <w:tab/>
      </w:r>
    </w:p>
    <w:p w:rsidR="00AC3659" w:rsidRPr="00CE49EA" w:rsidRDefault="00886DDA" w:rsidP="00787820">
      <w:pPr>
        <w:spacing w:before="120"/>
        <w:jc w:val="both"/>
        <w:rPr>
          <w:rFonts w:ascii="Times New Roman" w:hAnsi="Times New Roman"/>
          <w:u w:val="single"/>
        </w:rPr>
      </w:pPr>
      <w:r w:rsidRPr="00CE49EA">
        <w:rPr>
          <w:rFonts w:ascii="Times New Roman" w:hAnsi="Times New Roman"/>
          <w:u w:val="single"/>
        </w:rPr>
        <w:t>Priekšlikumi:</w:t>
      </w:r>
    </w:p>
    <w:p w:rsidR="00E953F8" w:rsidRPr="00CE49EA" w:rsidRDefault="00886DDA" w:rsidP="00E953F8">
      <w:pPr>
        <w:pStyle w:val="ListParagraph"/>
        <w:numPr>
          <w:ilvl w:val="0"/>
          <w:numId w:val="6"/>
        </w:numPr>
        <w:jc w:val="both"/>
        <w:rPr>
          <w:rFonts w:ascii="Times New Roman" w:hAnsi="Times New Roman"/>
        </w:rPr>
      </w:pPr>
      <w:r w:rsidRPr="00CE49EA">
        <w:rPr>
          <w:rFonts w:ascii="Times New Roman" w:hAnsi="Times New Roman"/>
        </w:rPr>
        <w:t xml:space="preserve">Ņemot vērā straujo jauno psihoaktīvo vielu izplatību, it īpaši jauniešu vidū, pamatnostādņu plānā jāiekļauj uzdevumi </w:t>
      </w:r>
      <w:r w:rsidR="0036386E" w:rsidRPr="00CE49EA">
        <w:rPr>
          <w:rFonts w:ascii="Times New Roman" w:hAnsi="Times New Roman"/>
        </w:rPr>
        <w:t xml:space="preserve">narkotiku </w:t>
      </w:r>
      <w:r w:rsidRPr="00CE49EA">
        <w:rPr>
          <w:rFonts w:ascii="Times New Roman" w:hAnsi="Times New Roman"/>
        </w:rPr>
        <w:t xml:space="preserve">un jauno psihoaktīvo vielu lietošanas profilakses uzlabošanai, identifikācijas iespējām bioloģiskajās vidēs, lai pēc iespējas ātrāk varētu </w:t>
      </w:r>
      <w:r w:rsidR="003F581B" w:rsidRPr="00CE49EA">
        <w:rPr>
          <w:rFonts w:ascii="Times New Roman" w:hAnsi="Times New Roman"/>
        </w:rPr>
        <w:t>reaģēt akūtu veselības traucējumu</w:t>
      </w:r>
      <w:r w:rsidRPr="00CE49EA">
        <w:rPr>
          <w:rFonts w:ascii="Times New Roman" w:hAnsi="Times New Roman"/>
        </w:rPr>
        <w:t xml:space="preserve"> ga</w:t>
      </w:r>
      <w:r w:rsidR="00796425" w:rsidRPr="00CE49EA">
        <w:rPr>
          <w:rFonts w:ascii="Times New Roman" w:hAnsi="Times New Roman"/>
        </w:rPr>
        <w:t>dījumos,</w:t>
      </w:r>
      <w:r w:rsidR="003F581B" w:rsidRPr="00CE49EA">
        <w:rPr>
          <w:rFonts w:ascii="Times New Roman" w:hAnsi="Times New Roman"/>
        </w:rPr>
        <w:t xml:space="preserve"> pusaudžu ātrākai</w:t>
      </w:r>
      <w:r w:rsidRPr="00CE49EA">
        <w:rPr>
          <w:rFonts w:ascii="Times New Roman" w:hAnsi="Times New Roman"/>
        </w:rPr>
        <w:t xml:space="preserve"> iesaistei ārstniecības programmās</w:t>
      </w:r>
      <w:r w:rsidR="00796425" w:rsidRPr="00CE49EA">
        <w:rPr>
          <w:rFonts w:ascii="Times New Roman" w:hAnsi="Times New Roman"/>
        </w:rPr>
        <w:t xml:space="preserve"> un ārstniecības cikla nodrošināšanai</w:t>
      </w:r>
      <w:r w:rsidRPr="00CE49EA">
        <w:rPr>
          <w:rFonts w:ascii="Times New Roman" w:hAnsi="Times New Roman"/>
        </w:rPr>
        <w:t>;</w:t>
      </w:r>
    </w:p>
    <w:p w:rsidR="00E953F8" w:rsidRPr="00CE49EA" w:rsidRDefault="00832977" w:rsidP="00886DDA">
      <w:pPr>
        <w:pStyle w:val="ListParagraph"/>
        <w:numPr>
          <w:ilvl w:val="0"/>
          <w:numId w:val="6"/>
        </w:numPr>
        <w:jc w:val="both"/>
        <w:rPr>
          <w:rFonts w:ascii="Times New Roman" w:hAnsi="Times New Roman"/>
        </w:rPr>
      </w:pPr>
      <w:r w:rsidRPr="00CE49EA">
        <w:rPr>
          <w:rFonts w:ascii="Times New Roman" w:hAnsi="Times New Roman"/>
        </w:rPr>
        <w:t>Nav sasniegti vēlamie</w:t>
      </w:r>
      <w:r w:rsidR="00E953F8" w:rsidRPr="00CE49EA">
        <w:rPr>
          <w:rFonts w:ascii="Times New Roman" w:hAnsi="Times New Roman"/>
        </w:rPr>
        <w:t xml:space="preserve"> rādītāji saistīb</w:t>
      </w:r>
      <w:r w:rsidRPr="00CE49EA">
        <w:rPr>
          <w:rFonts w:ascii="Times New Roman" w:hAnsi="Times New Roman"/>
        </w:rPr>
        <w:t xml:space="preserve">ā </w:t>
      </w:r>
      <w:r w:rsidR="00DE5D2B" w:rsidRPr="00CE49EA">
        <w:rPr>
          <w:rFonts w:ascii="Times New Roman" w:hAnsi="Times New Roman"/>
        </w:rPr>
        <w:t xml:space="preserve">ar </w:t>
      </w:r>
      <w:r w:rsidRPr="00CE49EA">
        <w:rPr>
          <w:rFonts w:ascii="Times New Roman" w:hAnsi="Times New Roman"/>
        </w:rPr>
        <w:t>infekcijas slimīb</w:t>
      </w:r>
      <w:r w:rsidR="00796425" w:rsidRPr="00CE49EA">
        <w:rPr>
          <w:rFonts w:ascii="Times New Roman" w:hAnsi="Times New Roman"/>
        </w:rPr>
        <w:t>u</w:t>
      </w:r>
      <w:r w:rsidRPr="00CE49EA">
        <w:rPr>
          <w:rFonts w:ascii="Times New Roman" w:hAnsi="Times New Roman"/>
        </w:rPr>
        <w:t xml:space="preserve"> izplatīb</w:t>
      </w:r>
      <w:r w:rsidR="0054086D" w:rsidRPr="00CE49EA">
        <w:rPr>
          <w:rFonts w:ascii="Times New Roman" w:hAnsi="Times New Roman"/>
        </w:rPr>
        <w:t>as samazināšanu injicējamo narkotiku lietotāju vidū</w:t>
      </w:r>
      <w:r w:rsidRPr="00CE49EA">
        <w:rPr>
          <w:rFonts w:ascii="Times New Roman" w:hAnsi="Times New Roman"/>
        </w:rPr>
        <w:t xml:space="preserve"> un narkoloģisk</w:t>
      </w:r>
      <w:r w:rsidR="0054086D" w:rsidRPr="00CE49EA">
        <w:rPr>
          <w:rFonts w:ascii="Times New Roman" w:hAnsi="Times New Roman"/>
        </w:rPr>
        <w:t>ās</w:t>
      </w:r>
      <w:r w:rsidRPr="00CE49EA">
        <w:rPr>
          <w:rFonts w:ascii="Times New Roman" w:hAnsi="Times New Roman"/>
        </w:rPr>
        <w:t xml:space="preserve"> stacionār</w:t>
      </w:r>
      <w:r w:rsidR="0054086D" w:rsidRPr="00CE49EA">
        <w:rPr>
          <w:rFonts w:ascii="Times New Roman" w:hAnsi="Times New Roman"/>
        </w:rPr>
        <w:t>ās</w:t>
      </w:r>
      <w:r w:rsidRPr="00CE49EA">
        <w:rPr>
          <w:rFonts w:ascii="Times New Roman" w:hAnsi="Times New Roman"/>
        </w:rPr>
        <w:t xml:space="preserve"> palīdzīb</w:t>
      </w:r>
      <w:r w:rsidR="0054086D" w:rsidRPr="00CE49EA">
        <w:rPr>
          <w:rFonts w:ascii="Times New Roman" w:hAnsi="Times New Roman"/>
        </w:rPr>
        <w:t xml:space="preserve">as sniegšanu, </w:t>
      </w:r>
      <w:r w:rsidR="00E41145" w:rsidRPr="00CE49EA">
        <w:rPr>
          <w:rFonts w:ascii="Times New Roman" w:hAnsi="Times New Roman"/>
        </w:rPr>
        <w:t xml:space="preserve">turklāt ar </w:t>
      </w:r>
      <w:r w:rsidR="00796425" w:rsidRPr="00CE49EA">
        <w:rPr>
          <w:rFonts w:ascii="Times New Roman" w:hAnsi="Times New Roman"/>
        </w:rPr>
        <w:t>šo rezultātu</w:t>
      </w:r>
      <w:r w:rsidR="00E41145" w:rsidRPr="00CE49EA">
        <w:rPr>
          <w:rFonts w:ascii="Times New Roman" w:hAnsi="Times New Roman"/>
        </w:rPr>
        <w:t xml:space="preserve"> </w:t>
      </w:r>
      <w:r w:rsidR="00796425" w:rsidRPr="00CE49EA">
        <w:rPr>
          <w:rFonts w:ascii="Times New Roman" w:hAnsi="Times New Roman"/>
        </w:rPr>
        <w:t>saistītie</w:t>
      </w:r>
      <w:r w:rsidR="00E41145" w:rsidRPr="00CE49EA">
        <w:rPr>
          <w:rFonts w:ascii="Times New Roman" w:hAnsi="Times New Roman"/>
        </w:rPr>
        <w:t xml:space="preserve"> uzdevumi pildīti daļēji. Tādēļ turpmākajā pamatnostādņu īstenošanas posmā būtu nepieciešams rast iespēju nodrošināt attiecīgo uzdevumu izpildi.</w:t>
      </w:r>
      <w:r w:rsidR="0054086D" w:rsidRPr="00CE49EA">
        <w:rPr>
          <w:rFonts w:ascii="Times New Roman" w:hAnsi="Times New Roman"/>
        </w:rPr>
        <w:t xml:space="preserve"> </w:t>
      </w:r>
    </w:p>
    <w:p w:rsidR="00796425" w:rsidRPr="00CE49EA" w:rsidRDefault="00796425" w:rsidP="00796425">
      <w:pPr>
        <w:pStyle w:val="ListParagraph"/>
        <w:numPr>
          <w:ilvl w:val="0"/>
          <w:numId w:val="6"/>
        </w:numPr>
        <w:jc w:val="both"/>
        <w:rPr>
          <w:rFonts w:ascii="Times New Roman" w:hAnsi="Times New Roman"/>
        </w:rPr>
      </w:pPr>
      <w:r w:rsidRPr="00CE49EA">
        <w:rPr>
          <w:rFonts w:ascii="Times New Roman" w:hAnsi="Times New Roman"/>
        </w:rPr>
        <w:t>Neviena no atbildīgajām institūcijām nav izpildījusi uzdevumus saistībā ar profilakses pasākumiem izklaides vietās, tādēļ rosināms pārskatīt iespējamo turpmāko rīcību, grozot esošos uzdevumus vai paredzot jaunu</w:t>
      </w:r>
      <w:r w:rsidR="00D65997" w:rsidRPr="00CE49EA">
        <w:rPr>
          <w:rFonts w:ascii="Times New Roman" w:hAnsi="Times New Roman"/>
        </w:rPr>
        <w:t>s</w:t>
      </w:r>
      <w:r w:rsidRPr="00CE49EA">
        <w:rPr>
          <w:rFonts w:ascii="Times New Roman" w:hAnsi="Times New Roman"/>
        </w:rPr>
        <w:t>;</w:t>
      </w:r>
    </w:p>
    <w:p w:rsidR="00886DDA" w:rsidRPr="00CE49EA" w:rsidRDefault="00886DDA" w:rsidP="00886DDA">
      <w:pPr>
        <w:pStyle w:val="ListParagraph"/>
        <w:numPr>
          <w:ilvl w:val="0"/>
          <w:numId w:val="6"/>
        </w:numPr>
        <w:jc w:val="both"/>
        <w:rPr>
          <w:rFonts w:ascii="Times New Roman" w:hAnsi="Times New Roman"/>
        </w:rPr>
      </w:pPr>
      <w:r w:rsidRPr="00CE49EA">
        <w:rPr>
          <w:rFonts w:ascii="Times New Roman" w:hAnsi="Times New Roman"/>
        </w:rPr>
        <w:t>Kopējā narkotiku ierobežošanas politikas attīstības kontekstā jāuzlabo koordinācija un sadarbība starp valsts institūcijām, pašvaldībām un nevalstisko sektoru;</w:t>
      </w:r>
    </w:p>
    <w:p w:rsidR="00886DDA" w:rsidRPr="00CE49EA" w:rsidRDefault="00886DDA" w:rsidP="00886DDA">
      <w:pPr>
        <w:pStyle w:val="ListParagraph"/>
        <w:numPr>
          <w:ilvl w:val="0"/>
          <w:numId w:val="6"/>
        </w:numPr>
        <w:jc w:val="both"/>
        <w:rPr>
          <w:rFonts w:ascii="Times New Roman" w:hAnsi="Times New Roman"/>
        </w:rPr>
      </w:pPr>
      <w:r w:rsidRPr="00CE49EA">
        <w:rPr>
          <w:rFonts w:ascii="Times New Roman" w:hAnsi="Times New Roman"/>
        </w:rPr>
        <w:lastRenderedPageBreak/>
        <w:t>Pamatnostādņu gala novērtēšanas kontekstā jāparedz vairāku pol</w:t>
      </w:r>
      <w:r w:rsidR="003F581B" w:rsidRPr="00CE49EA">
        <w:rPr>
          <w:rFonts w:ascii="Times New Roman" w:hAnsi="Times New Roman"/>
        </w:rPr>
        <w:t>itikas (C1.1 un C1.2) un darbība</w:t>
      </w:r>
      <w:r w:rsidRPr="00CE49EA">
        <w:rPr>
          <w:rFonts w:ascii="Times New Roman" w:hAnsi="Times New Roman"/>
        </w:rPr>
        <w:t xml:space="preserve">s (A1.2 un B2.3) </w:t>
      </w:r>
      <w:r w:rsidR="003F581B" w:rsidRPr="00CE49EA">
        <w:rPr>
          <w:rFonts w:ascii="Times New Roman" w:hAnsi="Times New Roman"/>
        </w:rPr>
        <w:t>rezultatīvo rādītāju precizēšana</w:t>
      </w:r>
      <w:r w:rsidRPr="00CE49EA">
        <w:rPr>
          <w:rFonts w:ascii="Times New Roman" w:hAnsi="Times New Roman"/>
        </w:rPr>
        <w:t xml:space="preserve"> atbilstoši aktuālajām datu ievākšanas un sniegšanas iespējām. Tāpat novērtējumā tika konstatēts, ka divu </w:t>
      </w:r>
      <w:r w:rsidR="0002639B" w:rsidRPr="00CE49EA">
        <w:rPr>
          <w:rFonts w:ascii="Times New Roman" w:hAnsi="Times New Roman"/>
        </w:rPr>
        <w:t xml:space="preserve">pastāvīgi īstenojamu </w:t>
      </w:r>
      <w:r w:rsidRPr="00CE49EA">
        <w:rPr>
          <w:rFonts w:ascii="Times New Roman" w:hAnsi="Times New Roman"/>
        </w:rPr>
        <w:t xml:space="preserve">uzdevumu (15. un 50.uzdevums) izpilde </w:t>
      </w:r>
      <w:r w:rsidR="0002639B" w:rsidRPr="00CE49EA">
        <w:rPr>
          <w:rFonts w:ascii="Times New Roman" w:hAnsi="Times New Roman"/>
        </w:rPr>
        <w:t xml:space="preserve">vairs </w:t>
      </w:r>
      <w:r w:rsidRPr="00CE49EA">
        <w:rPr>
          <w:rFonts w:ascii="Times New Roman" w:hAnsi="Times New Roman"/>
        </w:rPr>
        <w:t>nav iespējama, tādēļ tos no pasākumu plāna būtu vēlams dzēst</w:t>
      </w:r>
      <w:r w:rsidR="003F581B" w:rsidRPr="00CE49EA">
        <w:rPr>
          <w:rFonts w:ascii="Times New Roman" w:hAnsi="Times New Roman"/>
        </w:rPr>
        <w:t xml:space="preserve"> vai pārveidot</w:t>
      </w:r>
      <w:r w:rsidRPr="00CE49EA">
        <w:rPr>
          <w:rFonts w:ascii="Times New Roman" w:hAnsi="Times New Roman"/>
        </w:rPr>
        <w:t xml:space="preserve">. </w:t>
      </w:r>
    </w:p>
    <w:p w:rsidR="00886DDA" w:rsidRPr="00CE49EA" w:rsidRDefault="00886DDA" w:rsidP="00C02D53">
      <w:pPr>
        <w:pStyle w:val="ListParagraph"/>
        <w:numPr>
          <w:ilvl w:val="0"/>
          <w:numId w:val="6"/>
        </w:numPr>
        <w:jc w:val="both"/>
        <w:rPr>
          <w:rFonts w:ascii="Times New Roman" w:hAnsi="Times New Roman"/>
        </w:rPr>
      </w:pPr>
      <w:r w:rsidRPr="00CE49EA">
        <w:rPr>
          <w:rFonts w:ascii="Times New Roman" w:hAnsi="Times New Roman"/>
        </w:rPr>
        <w:t xml:space="preserve">Būtu jānodrošina, ka politikas plānošana pēc šo pamatnostādņu rīcības beigām </w:t>
      </w:r>
      <w:proofErr w:type="gramStart"/>
      <w:r w:rsidRPr="00CE49EA">
        <w:rPr>
          <w:rFonts w:ascii="Times New Roman" w:hAnsi="Times New Roman"/>
        </w:rPr>
        <w:t>2017.gadā</w:t>
      </w:r>
      <w:proofErr w:type="gramEnd"/>
      <w:r w:rsidRPr="00CE49EA">
        <w:rPr>
          <w:rFonts w:ascii="Times New Roman" w:hAnsi="Times New Roman"/>
        </w:rPr>
        <w:t xml:space="preserve"> uzreiz tiek turpinā</w:t>
      </w:r>
      <w:r w:rsidR="000963A1">
        <w:rPr>
          <w:rFonts w:ascii="Times New Roman" w:hAnsi="Times New Roman"/>
        </w:rPr>
        <w:t>ta ar jaunu dokumentu 2018.gadā</w:t>
      </w:r>
      <w:r w:rsidRPr="00CE49EA">
        <w:rPr>
          <w:rFonts w:ascii="Times New Roman" w:hAnsi="Times New Roman"/>
        </w:rPr>
        <w:t>.</w:t>
      </w:r>
      <w:r w:rsidR="00C02D53" w:rsidRPr="00CE49EA">
        <w:rPr>
          <w:rFonts w:ascii="Times New Roman" w:hAnsi="Times New Roman"/>
        </w:rPr>
        <w:t xml:space="preserve"> Ņemot vērā, ka atbilstoši </w:t>
      </w:r>
      <w:proofErr w:type="spellStart"/>
      <w:r w:rsidR="00C02D53" w:rsidRPr="00CE49EA">
        <w:rPr>
          <w:rFonts w:ascii="Times New Roman" w:hAnsi="Times New Roman"/>
        </w:rPr>
        <w:t>Pārresosu</w:t>
      </w:r>
      <w:proofErr w:type="spellEnd"/>
      <w:r w:rsidR="00C02D53" w:rsidRPr="00CE49EA">
        <w:rPr>
          <w:rFonts w:ascii="Times New Roman" w:hAnsi="Times New Roman"/>
        </w:rPr>
        <w:t xml:space="preserve"> koordinācijas centra izstrādātajam Ministru kabineta noteikumu “Attīstības plānošanas dokumentu izstrādes un ietekmes izvērtēšanas noteikumi” (VSS-609) projektam, pamatnostādņu darbības termiņ</w:t>
      </w:r>
      <w:r w:rsidR="002D0D50">
        <w:rPr>
          <w:rFonts w:ascii="Times New Roman" w:hAnsi="Times New Roman"/>
        </w:rPr>
        <w:t>š</w:t>
      </w:r>
      <w:r w:rsidR="00C02D53" w:rsidRPr="00CE49EA">
        <w:rPr>
          <w:rFonts w:ascii="Times New Roman" w:hAnsi="Times New Roman"/>
        </w:rPr>
        <w:t xml:space="preserve"> nevarēs pārsniegt 2020.gada 31.decembri, jāapsver iespēja laika periodam no 2018. līdz 2020.gadam izstrādāt saistošu īstermiņa plānošanas dokumentu uz trim gadiem.</w:t>
      </w:r>
    </w:p>
    <w:p w:rsidR="00886DDA" w:rsidRPr="00CE49EA" w:rsidRDefault="00886DDA" w:rsidP="00886DDA">
      <w:pPr>
        <w:jc w:val="both"/>
        <w:rPr>
          <w:rFonts w:ascii="Times New Roman" w:hAnsi="Times New Roman"/>
        </w:rPr>
      </w:pPr>
    </w:p>
    <w:p w:rsidR="00886DDA" w:rsidRPr="00CE49EA" w:rsidRDefault="00886DDA" w:rsidP="00886DDA">
      <w:pPr>
        <w:jc w:val="both"/>
        <w:rPr>
          <w:rFonts w:ascii="Times New Roman" w:hAnsi="Times New Roman"/>
        </w:rPr>
      </w:pPr>
    </w:p>
    <w:p w:rsidR="00F32E20" w:rsidRPr="00CE49EA" w:rsidRDefault="00F32E20" w:rsidP="00886DDA">
      <w:pPr>
        <w:jc w:val="both"/>
        <w:rPr>
          <w:rFonts w:ascii="Times New Roman" w:hAnsi="Times New Roman"/>
        </w:rPr>
      </w:pPr>
    </w:p>
    <w:p w:rsidR="00886DDA" w:rsidRPr="00CE49EA" w:rsidRDefault="00886DDA" w:rsidP="00886DDA">
      <w:pPr>
        <w:jc w:val="both"/>
        <w:rPr>
          <w:rFonts w:ascii="Times New Roman" w:hAnsi="Times New Roman"/>
        </w:rPr>
      </w:pPr>
    </w:p>
    <w:p w:rsidR="00886DDA" w:rsidRPr="00CE49EA" w:rsidRDefault="00886DDA" w:rsidP="00886DDA">
      <w:pPr>
        <w:jc w:val="both"/>
        <w:rPr>
          <w:rFonts w:ascii="Times New Roman" w:hAnsi="Times New Roman"/>
        </w:rPr>
      </w:pPr>
      <w:r w:rsidRPr="00CE49EA">
        <w:rPr>
          <w:rFonts w:ascii="Times New Roman" w:hAnsi="Times New Roman"/>
        </w:rPr>
        <w:t>Iekšlietu ministrs</w:t>
      </w:r>
      <w:r w:rsidRPr="00CE49EA">
        <w:rPr>
          <w:rFonts w:ascii="Times New Roman" w:hAnsi="Times New Roman"/>
        </w:rPr>
        <w:tab/>
      </w:r>
      <w:r w:rsidRPr="00CE49EA">
        <w:rPr>
          <w:rFonts w:ascii="Times New Roman" w:hAnsi="Times New Roman"/>
        </w:rPr>
        <w:tab/>
      </w:r>
      <w:r w:rsidRPr="00CE49EA">
        <w:rPr>
          <w:rFonts w:ascii="Times New Roman" w:hAnsi="Times New Roman"/>
        </w:rPr>
        <w:tab/>
      </w:r>
      <w:r w:rsidRPr="00CE49EA">
        <w:rPr>
          <w:rFonts w:ascii="Times New Roman" w:hAnsi="Times New Roman"/>
        </w:rPr>
        <w:tab/>
      </w:r>
      <w:r w:rsidRPr="00CE49EA">
        <w:rPr>
          <w:rFonts w:ascii="Times New Roman" w:hAnsi="Times New Roman"/>
        </w:rPr>
        <w:tab/>
      </w:r>
      <w:r w:rsidRPr="00CE49EA">
        <w:rPr>
          <w:rFonts w:ascii="Times New Roman" w:hAnsi="Times New Roman"/>
        </w:rPr>
        <w:tab/>
      </w:r>
      <w:r w:rsidRPr="00CE49EA">
        <w:rPr>
          <w:rFonts w:ascii="Times New Roman" w:hAnsi="Times New Roman"/>
        </w:rPr>
        <w:tab/>
      </w:r>
      <w:r w:rsidR="00EC4630" w:rsidRPr="00CE49EA">
        <w:rPr>
          <w:rFonts w:ascii="Times New Roman" w:hAnsi="Times New Roman"/>
        </w:rPr>
        <w:t xml:space="preserve"> </w:t>
      </w:r>
      <w:r w:rsidRPr="00CE49EA">
        <w:rPr>
          <w:rFonts w:ascii="Times New Roman" w:hAnsi="Times New Roman"/>
        </w:rPr>
        <w:t>R.Kozlovskis</w:t>
      </w:r>
    </w:p>
    <w:p w:rsidR="00886DDA" w:rsidRPr="00CE49EA" w:rsidRDefault="00886DDA" w:rsidP="00886DDA">
      <w:pPr>
        <w:jc w:val="both"/>
        <w:rPr>
          <w:rFonts w:ascii="Times New Roman" w:hAnsi="Times New Roman"/>
        </w:rPr>
      </w:pPr>
    </w:p>
    <w:p w:rsidR="00886DDA" w:rsidRPr="00CE49EA" w:rsidRDefault="00EC4630" w:rsidP="00886DDA">
      <w:pPr>
        <w:jc w:val="both"/>
        <w:rPr>
          <w:rFonts w:ascii="Times New Roman" w:hAnsi="Times New Roman"/>
        </w:rPr>
      </w:pPr>
      <w:r w:rsidRPr="00CE49EA">
        <w:rPr>
          <w:rFonts w:ascii="Times New Roman" w:hAnsi="Times New Roman"/>
        </w:rPr>
        <w:t>Vīza:</w:t>
      </w:r>
    </w:p>
    <w:p w:rsidR="00EC4630" w:rsidRPr="00CE49EA" w:rsidRDefault="00EC4630" w:rsidP="00886DDA">
      <w:pPr>
        <w:jc w:val="both"/>
        <w:rPr>
          <w:rFonts w:ascii="Times New Roman" w:hAnsi="Times New Roman"/>
        </w:rPr>
      </w:pPr>
      <w:r w:rsidRPr="00CE49EA">
        <w:rPr>
          <w:rFonts w:ascii="Times New Roman" w:hAnsi="Times New Roman"/>
        </w:rPr>
        <w:t>Valsts sekretāre</w:t>
      </w:r>
      <w:r w:rsidRPr="00CE49EA">
        <w:rPr>
          <w:rFonts w:ascii="Times New Roman" w:hAnsi="Times New Roman"/>
        </w:rPr>
        <w:tab/>
      </w:r>
      <w:r w:rsidRPr="00CE49EA">
        <w:rPr>
          <w:rFonts w:ascii="Times New Roman" w:hAnsi="Times New Roman"/>
        </w:rPr>
        <w:tab/>
      </w:r>
      <w:r w:rsidRPr="00CE49EA">
        <w:rPr>
          <w:rFonts w:ascii="Times New Roman" w:hAnsi="Times New Roman"/>
        </w:rPr>
        <w:tab/>
      </w:r>
      <w:r w:rsidRPr="00CE49EA">
        <w:rPr>
          <w:rFonts w:ascii="Times New Roman" w:hAnsi="Times New Roman"/>
        </w:rPr>
        <w:tab/>
      </w:r>
      <w:r w:rsidRPr="00CE49EA">
        <w:rPr>
          <w:rFonts w:ascii="Times New Roman" w:hAnsi="Times New Roman"/>
        </w:rPr>
        <w:tab/>
      </w:r>
      <w:r w:rsidRPr="00CE49EA">
        <w:rPr>
          <w:rFonts w:ascii="Times New Roman" w:hAnsi="Times New Roman"/>
        </w:rPr>
        <w:tab/>
      </w:r>
      <w:r w:rsidRPr="00CE49EA">
        <w:rPr>
          <w:rFonts w:ascii="Times New Roman" w:hAnsi="Times New Roman"/>
        </w:rPr>
        <w:tab/>
        <w:t>I.Pētersone-Godmane</w:t>
      </w:r>
    </w:p>
    <w:p w:rsidR="00886DDA" w:rsidRPr="00CE49EA" w:rsidRDefault="00886DDA" w:rsidP="00886DDA">
      <w:pPr>
        <w:jc w:val="both"/>
        <w:rPr>
          <w:rFonts w:ascii="Times New Roman" w:hAnsi="Times New Roman"/>
        </w:rPr>
      </w:pPr>
    </w:p>
    <w:p w:rsidR="00886DDA" w:rsidRPr="00CE49EA" w:rsidRDefault="00886DDA" w:rsidP="00886DDA">
      <w:pPr>
        <w:jc w:val="both"/>
        <w:rPr>
          <w:rFonts w:ascii="Times New Roman" w:hAnsi="Times New Roman"/>
        </w:rPr>
      </w:pPr>
    </w:p>
    <w:p w:rsidR="00886DDA" w:rsidRPr="00CE49EA" w:rsidRDefault="00886DDA" w:rsidP="00886DDA">
      <w:pPr>
        <w:jc w:val="both"/>
        <w:rPr>
          <w:rFonts w:ascii="Times New Roman" w:hAnsi="Times New Roman"/>
        </w:rPr>
      </w:pPr>
    </w:p>
    <w:p w:rsidR="00886DDA" w:rsidRPr="00CE49EA" w:rsidRDefault="00886DDA" w:rsidP="00886DDA">
      <w:pPr>
        <w:jc w:val="both"/>
        <w:rPr>
          <w:rFonts w:ascii="Times New Roman" w:hAnsi="Times New Roman"/>
        </w:rPr>
      </w:pPr>
    </w:p>
    <w:p w:rsidR="00886DDA" w:rsidRPr="00CE49EA" w:rsidRDefault="00886DDA" w:rsidP="00886DDA">
      <w:pPr>
        <w:jc w:val="both"/>
        <w:rPr>
          <w:rFonts w:ascii="Times New Roman" w:hAnsi="Times New Roman"/>
        </w:rPr>
      </w:pPr>
    </w:p>
    <w:p w:rsidR="00886DDA" w:rsidRPr="00CE49EA" w:rsidRDefault="00886DDA" w:rsidP="00886DDA">
      <w:pPr>
        <w:jc w:val="both"/>
        <w:rPr>
          <w:rFonts w:ascii="Times New Roman" w:hAnsi="Times New Roman"/>
        </w:rPr>
      </w:pPr>
    </w:p>
    <w:p w:rsidR="00886DDA" w:rsidRPr="00CE49EA" w:rsidRDefault="00886DDA" w:rsidP="00886DDA">
      <w:pPr>
        <w:jc w:val="both"/>
        <w:rPr>
          <w:rFonts w:ascii="Times New Roman" w:hAnsi="Times New Roman"/>
        </w:rPr>
      </w:pPr>
    </w:p>
    <w:p w:rsidR="00886DDA" w:rsidRPr="00CE49EA" w:rsidRDefault="00886DDA" w:rsidP="00886DDA">
      <w:pPr>
        <w:jc w:val="both"/>
        <w:rPr>
          <w:rFonts w:ascii="Times New Roman" w:hAnsi="Times New Roman"/>
        </w:rPr>
      </w:pPr>
    </w:p>
    <w:p w:rsidR="00496DC1" w:rsidRPr="00CE49EA" w:rsidRDefault="00E14EBA" w:rsidP="00886DDA">
      <w:pPr>
        <w:jc w:val="both"/>
        <w:rPr>
          <w:rFonts w:ascii="Times New Roman" w:hAnsi="Times New Roman"/>
          <w:sz w:val="20"/>
          <w:szCs w:val="20"/>
        </w:rPr>
      </w:pPr>
      <w:r>
        <w:rPr>
          <w:rFonts w:ascii="Times New Roman" w:hAnsi="Times New Roman"/>
          <w:sz w:val="20"/>
          <w:szCs w:val="20"/>
        </w:rPr>
        <w:t>10.11</w:t>
      </w:r>
      <w:r w:rsidR="00576DCD">
        <w:rPr>
          <w:rFonts w:ascii="Times New Roman" w:hAnsi="Times New Roman"/>
          <w:sz w:val="20"/>
          <w:szCs w:val="20"/>
        </w:rPr>
        <w:t>.2014. 14</w:t>
      </w:r>
      <w:r w:rsidR="00496DC1" w:rsidRPr="00CE49EA">
        <w:rPr>
          <w:rFonts w:ascii="Times New Roman" w:hAnsi="Times New Roman"/>
          <w:sz w:val="20"/>
          <w:szCs w:val="20"/>
        </w:rPr>
        <w:t>:00</w:t>
      </w:r>
    </w:p>
    <w:p w:rsidR="00886DDA" w:rsidRPr="00CE49EA" w:rsidRDefault="00886DDA" w:rsidP="00886DDA">
      <w:pPr>
        <w:jc w:val="both"/>
        <w:rPr>
          <w:rFonts w:ascii="Times New Roman" w:hAnsi="Times New Roman"/>
          <w:sz w:val="20"/>
          <w:szCs w:val="20"/>
        </w:rPr>
      </w:pPr>
      <w:r w:rsidRPr="00CE49EA">
        <w:rPr>
          <w:rFonts w:ascii="Times New Roman" w:hAnsi="Times New Roman"/>
          <w:sz w:val="20"/>
          <w:szCs w:val="20"/>
        </w:rPr>
        <w:t xml:space="preserve">11 </w:t>
      </w:r>
      <w:r w:rsidR="00E14EBA">
        <w:rPr>
          <w:rFonts w:ascii="Times New Roman" w:hAnsi="Times New Roman"/>
          <w:sz w:val="20"/>
          <w:szCs w:val="20"/>
        </w:rPr>
        <w:t>484</w:t>
      </w:r>
    </w:p>
    <w:p w:rsidR="00886DDA" w:rsidRPr="00CE49EA" w:rsidRDefault="00886DDA" w:rsidP="00886DDA">
      <w:pPr>
        <w:rPr>
          <w:rFonts w:ascii="Times New Roman" w:hAnsi="Times New Roman"/>
          <w:sz w:val="20"/>
          <w:szCs w:val="20"/>
        </w:rPr>
      </w:pPr>
      <w:r w:rsidRPr="00CE49EA">
        <w:rPr>
          <w:rFonts w:ascii="Times New Roman" w:hAnsi="Times New Roman"/>
          <w:sz w:val="20"/>
          <w:szCs w:val="20"/>
        </w:rPr>
        <w:t>Agnese Zīle-Veisberga</w:t>
      </w:r>
    </w:p>
    <w:p w:rsidR="00886DDA" w:rsidRPr="00CE49EA" w:rsidRDefault="00886DDA" w:rsidP="00886DDA">
      <w:pPr>
        <w:rPr>
          <w:rFonts w:ascii="Times New Roman" w:hAnsi="Times New Roman"/>
          <w:sz w:val="20"/>
          <w:szCs w:val="20"/>
        </w:rPr>
      </w:pPr>
      <w:r w:rsidRPr="00CE49EA">
        <w:rPr>
          <w:rFonts w:ascii="Times New Roman" w:hAnsi="Times New Roman"/>
          <w:sz w:val="20"/>
          <w:szCs w:val="20"/>
        </w:rPr>
        <w:t>Iekšlietu ministrijas</w:t>
      </w:r>
    </w:p>
    <w:p w:rsidR="00886DDA" w:rsidRPr="00CE49EA" w:rsidRDefault="00886DDA" w:rsidP="00886DDA">
      <w:pPr>
        <w:rPr>
          <w:rFonts w:ascii="Times New Roman" w:hAnsi="Times New Roman"/>
          <w:sz w:val="20"/>
          <w:szCs w:val="20"/>
        </w:rPr>
      </w:pPr>
      <w:r w:rsidRPr="00CE49EA">
        <w:rPr>
          <w:rFonts w:ascii="Times New Roman" w:hAnsi="Times New Roman"/>
          <w:sz w:val="20"/>
          <w:szCs w:val="20"/>
        </w:rPr>
        <w:t>Nozares politikas departamenta</w:t>
      </w:r>
    </w:p>
    <w:p w:rsidR="00886DDA" w:rsidRPr="00CE49EA" w:rsidRDefault="00886DDA" w:rsidP="00886DDA">
      <w:pPr>
        <w:rPr>
          <w:rFonts w:ascii="Times New Roman" w:hAnsi="Times New Roman"/>
          <w:sz w:val="20"/>
          <w:szCs w:val="20"/>
        </w:rPr>
      </w:pPr>
      <w:r w:rsidRPr="00CE49EA">
        <w:rPr>
          <w:rFonts w:ascii="Times New Roman" w:hAnsi="Times New Roman"/>
          <w:sz w:val="20"/>
          <w:szCs w:val="20"/>
        </w:rPr>
        <w:t>Politikas izstrādes nodaļas</w:t>
      </w:r>
    </w:p>
    <w:p w:rsidR="00886DDA" w:rsidRPr="00CE49EA" w:rsidRDefault="00886DDA" w:rsidP="00886DDA">
      <w:pPr>
        <w:rPr>
          <w:rFonts w:ascii="Times New Roman" w:hAnsi="Times New Roman"/>
          <w:sz w:val="20"/>
          <w:szCs w:val="20"/>
        </w:rPr>
      </w:pPr>
      <w:r w:rsidRPr="00CE49EA">
        <w:rPr>
          <w:rFonts w:ascii="Times New Roman" w:hAnsi="Times New Roman"/>
          <w:sz w:val="20"/>
          <w:szCs w:val="20"/>
        </w:rPr>
        <w:t>vecākā referente</w:t>
      </w:r>
    </w:p>
    <w:p w:rsidR="00886DDA" w:rsidRPr="00CE49EA" w:rsidRDefault="00CB2BCC" w:rsidP="00886DDA">
      <w:pPr>
        <w:rPr>
          <w:rFonts w:ascii="Times New Roman" w:hAnsi="Times New Roman"/>
          <w:sz w:val="20"/>
          <w:szCs w:val="20"/>
        </w:rPr>
      </w:pPr>
      <w:hyperlink r:id="rId31" w:history="1">
        <w:r w:rsidR="00DC2E6D" w:rsidRPr="00CE49EA">
          <w:rPr>
            <w:rStyle w:val="Hyperlink"/>
            <w:rFonts w:ascii="Times New Roman" w:hAnsi="Times New Roman"/>
            <w:sz w:val="20"/>
            <w:szCs w:val="20"/>
          </w:rPr>
          <w:t>agnese.veisberga@iem.gov.lv</w:t>
        </w:r>
      </w:hyperlink>
      <w:r w:rsidR="00886DDA" w:rsidRPr="00CE49EA">
        <w:rPr>
          <w:rFonts w:ascii="Times New Roman" w:hAnsi="Times New Roman"/>
          <w:sz w:val="20"/>
          <w:szCs w:val="20"/>
        </w:rPr>
        <w:t xml:space="preserve"> </w:t>
      </w:r>
    </w:p>
    <w:p w:rsidR="00886DDA" w:rsidRPr="00CE49EA" w:rsidRDefault="00886DDA" w:rsidP="00A02941">
      <w:pPr>
        <w:jc w:val="both"/>
        <w:rPr>
          <w:rFonts w:ascii="Times New Roman" w:hAnsi="Times New Roman"/>
        </w:rPr>
      </w:pPr>
    </w:p>
    <w:p w:rsidR="00886DDA" w:rsidRPr="00CE49EA" w:rsidRDefault="00886DDA" w:rsidP="00A02941">
      <w:pPr>
        <w:jc w:val="both"/>
        <w:rPr>
          <w:rFonts w:ascii="Times New Roman" w:hAnsi="Times New Roman"/>
        </w:rPr>
      </w:pPr>
    </w:p>
    <w:p w:rsidR="00886DDA" w:rsidRPr="00CE49EA" w:rsidRDefault="00886DDA" w:rsidP="00A02941">
      <w:pPr>
        <w:jc w:val="both"/>
        <w:rPr>
          <w:rFonts w:ascii="Times New Roman" w:hAnsi="Times New Roman"/>
        </w:rPr>
      </w:pPr>
    </w:p>
    <w:p w:rsidR="00886DDA" w:rsidRPr="00CE49EA" w:rsidRDefault="00886DDA" w:rsidP="00A02941">
      <w:pPr>
        <w:jc w:val="both"/>
        <w:rPr>
          <w:rFonts w:ascii="Times New Roman" w:hAnsi="Times New Roman"/>
        </w:rPr>
      </w:pPr>
    </w:p>
    <w:p w:rsidR="00886DDA" w:rsidRPr="00CE49EA" w:rsidRDefault="00886DDA" w:rsidP="00A02941">
      <w:pPr>
        <w:jc w:val="both"/>
        <w:rPr>
          <w:rFonts w:ascii="Times New Roman" w:hAnsi="Times New Roman"/>
        </w:rPr>
      </w:pPr>
    </w:p>
    <w:p w:rsidR="006B1E1C" w:rsidRPr="00CE49EA" w:rsidRDefault="006B1E1C" w:rsidP="00FB3050">
      <w:pPr>
        <w:jc w:val="both"/>
        <w:rPr>
          <w:rFonts w:ascii="Times New Roman" w:hAnsi="Times New Roman"/>
        </w:rPr>
      </w:pPr>
    </w:p>
    <w:sectPr w:rsidR="006B1E1C" w:rsidRPr="00CE49EA" w:rsidSect="00886DDA">
      <w:pgSz w:w="11906" w:h="16838"/>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E59" w:rsidRDefault="00EF1E59" w:rsidP="000C0A79">
      <w:r>
        <w:separator/>
      </w:r>
    </w:p>
  </w:endnote>
  <w:endnote w:type="continuationSeparator" w:id="0">
    <w:p w:rsidR="00EF1E59" w:rsidRDefault="00EF1E59" w:rsidP="000C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225573547"/>
      <w:docPartObj>
        <w:docPartGallery w:val="Page Numbers (Bottom of Page)"/>
        <w:docPartUnique/>
      </w:docPartObj>
    </w:sdtPr>
    <w:sdtEndPr/>
    <w:sdtContent>
      <w:sdt>
        <w:sdtPr>
          <w:rPr>
            <w:rFonts w:ascii="Times New Roman" w:hAnsi="Times New Roman"/>
            <w:sz w:val="16"/>
            <w:szCs w:val="16"/>
          </w:rPr>
          <w:id w:val="238627907"/>
          <w:docPartObj>
            <w:docPartGallery w:val="Page Numbers (Bottom of Page)"/>
            <w:docPartUnique/>
          </w:docPartObj>
        </w:sdtPr>
        <w:sdtEndPr/>
        <w:sdtContent>
          <w:p w:rsidR="00CE49EA" w:rsidRDefault="00CE49EA" w:rsidP="00E36826">
            <w:pPr>
              <w:pStyle w:val="Footer"/>
              <w:rPr>
                <w:rFonts w:ascii="Times New Roman" w:hAnsi="Times New Roman"/>
                <w:sz w:val="16"/>
                <w:szCs w:val="16"/>
              </w:rPr>
            </w:pPr>
          </w:p>
          <w:sdt>
            <w:sdtPr>
              <w:rPr>
                <w:rFonts w:ascii="Times New Roman" w:hAnsi="Times New Roman"/>
                <w:sz w:val="16"/>
                <w:szCs w:val="16"/>
              </w:rPr>
              <w:id w:val="4956504"/>
              <w:docPartObj>
                <w:docPartGallery w:val="Page Numbers (Bottom of Page)"/>
                <w:docPartUnique/>
              </w:docPartObj>
            </w:sdtPr>
            <w:sdtEndPr/>
            <w:sdtContent>
              <w:sdt>
                <w:sdtPr>
                  <w:rPr>
                    <w:rFonts w:ascii="Times New Roman" w:hAnsi="Times New Roman"/>
                    <w:sz w:val="16"/>
                    <w:szCs w:val="16"/>
                  </w:rPr>
                  <w:id w:val="4956502"/>
                  <w:docPartObj>
                    <w:docPartGallery w:val="Page Numbers (Bottom of Page)"/>
                    <w:docPartUnique/>
                  </w:docPartObj>
                </w:sdtPr>
                <w:sdtEndPr/>
                <w:sdtContent>
                  <w:sdt>
                    <w:sdtPr>
                      <w:rPr>
                        <w:rFonts w:ascii="Times New Roman" w:hAnsi="Times New Roman"/>
                        <w:sz w:val="16"/>
                        <w:szCs w:val="16"/>
                      </w:rPr>
                      <w:id w:val="4956503"/>
                      <w:docPartObj>
                        <w:docPartGallery w:val="Page Numbers (Bottom of Page)"/>
                        <w:docPartUnique/>
                      </w:docPartObj>
                    </w:sdtPr>
                    <w:sdtEndPr/>
                    <w:sdtContent>
                      <w:sdt>
                        <w:sdtPr>
                          <w:rPr>
                            <w:rFonts w:ascii="Times New Roman" w:hAnsi="Times New Roman"/>
                            <w:sz w:val="16"/>
                            <w:szCs w:val="16"/>
                          </w:rPr>
                          <w:id w:val="4956506"/>
                          <w:docPartObj>
                            <w:docPartGallery w:val="Page Numbers (Bottom of Page)"/>
                            <w:docPartUnique/>
                          </w:docPartObj>
                        </w:sdtPr>
                        <w:sdtEndPr/>
                        <w:sdtContent>
                          <w:p w:rsidR="00CE49EA" w:rsidRPr="00657206" w:rsidRDefault="00CE49EA" w:rsidP="00E76E04">
                            <w:pPr>
                              <w:pStyle w:val="Footer"/>
                              <w:jc w:val="center"/>
                              <w:rPr>
                                <w:rFonts w:ascii="Times New Roman" w:hAnsi="Times New Roman"/>
                                <w:sz w:val="16"/>
                                <w:szCs w:val="16"/>
                              </w:rPr>
                            </w:pPr>
                            <w:r w:rsidRPr="00657206">
                              <w:rPr>
                                <w:rFonts w:ascii="Times New Roman" w:hAnsi="Times New Roman"/>
                                <w:sz w:val="16"/>
                                <w:szCs w:val="16"/>
                              </w:rPr>
                              <w:fldChar w:fldCharType="begin"/>
                            </w:r>
                            <w:r w:rsidRPr="00657206">
                              <w:rPr>
                                <w:rFonts w:ascii="Times New Roman" w:hAnsi="Times New Roman"/>
                                <w:sz w:val="16"/>
                                <w:szCs w:val="16"/>
                              </w:rPr>
                              <w:instrText xml:space="preserve"> PAGE   \* MERGEFORMAT </w:instrText>
                            </w:r>
                            <w:r w:rsidRPr="00657206">
                              <w:rPr>
                                <w:rFonts w:ascii="Times New Roman" w:hAnsi="Times New Roman"/>
                                <w:sz w:val="16"/>
                                <w:szCs w:val="16"/>
                              </w:rPr>
                              <w:fldChar w:fldCharType="separate"/>
                            </w:r>
                            <w:r w:rsidR="00CB2BCC">
                              <w:rPr>
                                <w:rFonts w:ascii="Times New Roman" w:hAnsi="Times New Roman"/>
                                <w:noProof/>
                                <w:sz w:val="16"/>
                                <w:szCs w:val="16"/>
                              </w:rPr>
                              <w:t>29</w:t>
                            </w:r>
                            <w:r w:rsidRPr="00657206">
                              <w:rPr>
                                <w:rFonts w:ascii="Times New Roman" w:hAnsi="Times New Roman"/>
                                <w:sz w:val="16"/>
                                <w:szCs w:val="16"/>
                              </w:rPr>
                              <w:fldChar w:fldCharType="end"/>
                            </w:r>
                          </w:p>
                        </w:sdtContent>
                      </w:sdt>
                    </w:sdtContent>
                  </w:sdt>
                </w:sdtContent>
              </w:sdt>
            </w:sdtContent>
          </w:sdt>
        </w:sdtContent>
      </w:sdt>
    </w:sdtContent>
  </w:sdt>
  <w:p w:rsidR="00CE49EA" w:rsidRPr="00657206" w:rsidRDefault="00576DCD" w:rsidP="00FF159A">
    <w:pPr>
      <w:rPr>
        <w:rFonts w:ascii="Times New Roman" w:eastAsia="Times New Roman" w:hAnsi="Times New Roman"/>
        <w:sz w:val="16"/>
        <w:szCs w:val="16"/>
      </w:rPr>
    </w:pPr>
    <w:r>
      <w:rPr>
        <w:rFonts w:ascii="Times New Roman" w:hAnsi="Times New Roman"/>
        <w:sz w:val="16"/>
        <w:szCs w:val="16"/>
      </w:rPr>
      <w:t>IEMPamIZ_1111</w:t>
    </w:r>
    <w:r w:rsidR="00CE49EA">
      <w:rPr>
        <w:rFonts w:ascii="Times New Roman" w:hAnsi="Times New Roman"/>
        <w:sz w:val="16"/>
        <w:szCs w:val="16"/>
      </w:rPr>
      <w:t>14</w:t>
    </w:r>
    <w:r w:rsidR="00CE49EA" w:rsidRPr="00657206">
      <w:rPr>
        <w:rFonts w:ascii="Times New Roman" w:eastAsia="Times New Roman" w:hAnsi="Times New Roman"/>
        <w:sz w:val="16"/>
        <w:szCs w:val="16"/>
      </w:rPr>
      <w:t xml:space="preserve">_narko; </w:t>
    </w:r>
    <w:r w:rsidR="00CE49EA">
      <w:rPr>
        <w:rFonts w:ascii="Times New Roman" w:hAnsi="Times New Roman"/>
        <w:sz w:val="16"/>
        <w:szCs w:val="16"/>
      </w:rPr>
      <w:t>Informatīvais ziņojums</w:t>
    </w:r>
    <w:r w:rsidR="00CE49EA" w:rsidRPr="00657206">
      <w:rPr>
        <w:rFonts w:ascii="Times New Roman" w:hAnsi="Times New Roman"/>
        <w:sz w:val="16"/>
        <w:szCs w:val="16"/>
      </w:rPr>
      <w:t xml:space="preserve"> “</w:t>
    </w:r>
    <w:r w:rsidR="00CE49EA">
      <w:rPr>
        <w:rFonts w:ascii="Times New Roman" w:hAnsi="Times New Roman"/>
        <w:sz w:val="16"/>
        <w:szCs w:val="16"/>
      </w:rPr>
      <w:t xml:space="preserve">Par </w:t>
    </w:r>
    <w:r w:rsidR="00CE49EA" w:rsidRPr="00657206">
      <w:rPr>
        <w:rFonts w:ascii="Times New Roman" w:eastAsia="Times New Roman" w:hAnsi="Times New Roman"/>
        <w:sz w:val="16"/>
        <w:szCs w:val="16"/>
      </w:rPr>
      <w:t>Narkotisko un psihotropo vielu un to atkarības izplatības ierobežoš</w:t>
    </w:r>
    <w:r w:rsidR="00CE49EA" w:rsidRPr="00657206">
      <w:rPr>
        <w:rFonts w:ascii="Times New Roman" w:hAnsi="Times New Roman"/>
        <w:sz w:val="16"/>
        <w:szCs w:val="16"/>
      </w:rPr>
      <w:t xml:space="preserve">anas un kontroles </w:t>
    </w:r>
    <w:r w:rsidR="00CE49EA">
      <w:rPr>
        <w:rFonts w:ascii="Times New Roman" w:hAnsi="Times New Roman"/>
        <w:sz w:val="16"/>
        <w:szCs w:val="16"/>
      </w:rPr>
      <w:t>pamatnostādņu 2011.–</w:t>
    </w:r>
    <w:proofErr w:type="gramStart"/>
    <w:r w:rsidR="00CE49EA">
      <w:rPr>
        <w:rFonts w:ascii="Times New Roman" w:hAnsi="Times New Roman"/>
        <w:sz w:val="16"/>
        <w:szCs w:val="16"/>
      </w:rPr>
      <w:t>2017.gadam</w:t>
    </w:r>
    <w:proofErr w:type="gramEnd"/>
    <w:r w:rsidR="00CE49EA">
      <w:rPr>
        <w:rFonts w:ascii="Times New Roman" w:hAnsi="Times New Roman"/>
        <w:sz w:val="16"/>
        <w:szCs w:val="16"/>
      </w:rPr>
      <w:t xml:space="preserve">  ieviešanu</w:t>
    </w:r>
    <w:r w:rsidR="00CE49EA" w:rsidRPr="00657206">
      <w:rPr>
        <w:rFonts w:ascii="Times New Roman" w:hAnsi="Times New Roman"/>
        <w:sz w:val="16"/>
        <w:szCs w:val="16"/>
      </w:rPr>
      <w:t xml:space="preserve"> no 2011. līdz  2013.gadam</w:t>
    </w:r>
    <w:r w:rsidR="00CE49EA">
      <w:rPr>
        <w:rFonts w:ascii="Times New Roman" w:hAnsi="Times New Roman"/>
        <w:sz w:val="16"/>
        <w:szCs w:val="16"/>
      </w:rPr>
      <w:t>”</w:t>
    </w:r>
  </w:p>
  <w:p w:rsidR="00CE49EA" w:rsidRPr="00657206" w:rsidRDefault="00CE49EA">
    <w:pPr>
      <w:pStyle w:val="Foo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EA" w:rsidRPr="00657206" w:rsidRDefault="00CE49EA" w:rsidP="00C74C47">
    <w:pPr>
      <w:rPr>
        <w:rFonts w:ascii="Times New Roman" w:eastAsia="Times New Roman" w:hAnsi="Times New Roman"/>
        <w:sz w:val="16"/>
        <w:szCs w:val="16"/>
      </w:rPr>
    </w:pPr>
    <w:r>
      <w:rPr>
        <w:rFonts w:ascii="Times New Roman" w:hAnsi="Times New Roman"/>
        <w:sz w:val="16"/>
        <w:szCs w:val="16"/>
      </w:rPr>
      <w:t>IEMPamn_1</w:t>
    </w:r>
    <w:r w:rsidRPr="00657206">
      <w:rPr>
        <w:rFonts w:ascii="Times New Roman" w:hAnsi="Times New Roman"/>
        <w:sz w:val="16"/>
        <w:szCs w:val="16"/>
      </w:rPr>
      <w:t>0814</w:t>
    </w:r>
    <w:r w:rsidRPr="00657206">
      <w:rPr>
        <w:rFonts w:ascii="Times New Roman" w:eastAsia="Times New Roman" w:hAnsi="Times New Roman"/>
        <w:sz w:val="16"/>
        <w:szCs w:val="16"/>
      </w:rPr>
      <w:t xml:space="preserve">_narko; </w:t>
    </w:r>
    <w:r>
      <w:rPr>
        <w:rFonts w:ascii="Times New Roman" w:hAnsi="Times New Roman"/>
        <w:sz w:val="16"/>
        <w:szCs w:val="16"/>
      </w:rPr>
      <w:t>Informatīvais ziņojums</w:t>
    </w:r>
    <w:r w:rsidRPr="00657206">
      <w:rPr>
        <w:rFonts w:ascii="Times New Roman" w:hAnsi="Times New Roman"/>
        <w:sz w:val="16"/>
        <w:szCs w:val="16"/>
      </w:rPr>
      <w:t xml:space="preserve"> “</w:t>
    </w:r>
    <w:r>
      <w:rPr>
        <w:rFonts w:ascii="Times New Roman" w:hAnsi="Times New Roman"/>
        <w:sz w:val="16"/>
        <w:szCs w:val="16"/>
      </w:rPr>
      <w:t xml:space="preserve">Par </w:t>
    </w:r>
    <w:r w:rsidRPr="00657206">
      <w:rPr>
        <w:rFonts w:ascii="Times New Roman" w:eastAsia="Times New Roman" w:hAnsi="Times New Roman"/>
        <w:sz w:val="16"/>
        <w:szCs w:val="16"/>
      </w:rPr>
      <w:t>Narkotisko un psihotropo vielu un to atkarības izplatības ierobežoš</w:t>
    </w:r>
    <w:r w:rsidRPr="00657206">
      <w:rPr>
        <w:rFonts w:ascii="Times New Roman" w:hAnsi="Times New Roman"/>
        <w:sz w:val="16"/>
        <w:szCs w:val="16"/>
      </w:rPr>
      <w:t xml:space="preserve">anas un kontroles </w:t>
    </w:r>
    <w:r>
      <w:rPr>
        <w:rFonts w:ascii="Times New Roman" w:hAnsi="Times New Roman"/>
        <w:sz w:val="16"/>
        <w:szCs w:val="16"/>
      </w:rPr>
      <w:t>pamatnostādņu</w:t>
    </w:r>
    <w:proofErr w:type="gramStart"/>
    <w:r>
      <w:rPr>
        <w:rFonts w:ascii="Times New Roman" w:hAnsi="Times New Roman"/>
        <w:sz w:val="16"/>
        <w:szCs w:val="16"/>
      </w:rPr>
      <w:t xml:space="preserve">  </w:t>
    </w:r>
    <w:proofErr w:type="gramEnd"/>
    <w:r>
      <w:rPr>
        <w:rFonts w:ascii="Times New Roman" w:hAnsi="Times New Roman"/>
        <w:sz w:val="16"/>
        <w:szCs w:val="16"/>
      </w:rPr>
      <w:t>2011.–2017.gadam  ieviešanu</w:t>
    </w:r>
    <w:r w:rsidRPr="00657206">
      <w:rPr>
        <w:rFonts w:ascii="Times New Roman" w:hAnsi="Times New Roman"/>
        <w:sz w:val="16"/>
        <w:szCs w:val="16"/>
      </w:rPr>
      <w:t xml:space="preserve"> no 2011. līdz  2013.gadam</w:t>
    </w:r>
    <w:r>
      <w:rPr>
        <w:rFonts w:ascii="Times New Roman" w:hAnsi="Times New Roman"/>
        <w:sz w:val="16"/>
        <w:szCs w:val="16"/>
      </w:rPr>
      <w:t>”</w:t>
    </w:r>
    <w:r w:rsidRPr="00657206">
      <w:rPr>
        <w:rFonts w:ascii="Times New Roman" w:hAnsi="Times New Roman"/>
        <w:sz w:val="16"/>
        <w:szCs w:val="16"/>
      </w:rPr>
      <w:t>.</w:t>
    </w:r>
  </w:p>
  <w:p w:rsidR="00CE49EA" w:rsidRDefault="00CE4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EA" w:rsidRPr="00C74C47" w:rsidRDefault="00CE49EA">
    <w:pPr>
      <w:pStyle w:val="Footer"/>
      <w:rPr>
        <w:rFonts w:ascii="Times New Roman" w:hAnsi="Times New Roman"/>
        <w:sz w:val="16"/>
        <w:szCs w:val="16"/>
      </w:rPr>
    </w:pPr>
    <w:r w:rsidRPr="00C74C47">
      <w:rPr>
        <w:rFonts w:ascii="Times New Roman" w:hAnsi="Times New Roman"/>
        <w:sz w:val="16"/>
        <w:szCs w:val="16"/>
      </w:rPr>
      <w:t>IEMPamn_10814_narko; Informatīvais ziņojums “Par Narkotisko un psihotropo vielu un to atkarības izplatības ierobežošanas un kontroles pamatnostādņu</w:t>
    </w:r>
    <w:proofErr w:type="gramStart"/>
    <w:r w:rsidRPr="00C74C47">
      <w:rPr>
        <w:rFonts w:ascii="Times New Roman" w:hAnsi="Times New Roman"/>
        <w:sz w:val="16"/>
        <w:szCs w:val="16"/>
      </w:rPr>
      <w:t xml:space="preserve">  </w:t>
    </w:r>
    <w:proofErr w:type="gramEnd"/>
    <w:r w:rsidRPr="00C74C47">
      <w:rPr>
        <w:rFonts w:ascii="Times New Roman" w:hAnsi="Times New Roman"/>
        <w:sz w:val="16"/>
        <w:szCs w:val="16"/>
      </w:rPr>
      <w:t>2011.–2017.gadam  ieviešanu no 2011. līdz  2013.gadam”.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EA" w:rsidRDefault="00CE4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E59" w:rsidRDefault="00EF1E59" w:rsidP="000C0A79">
      <w:r>
        <w:separator/>
      </w:r>
    </w:p>
  </w:footnote>
  <w:footnote w:type="continuationSeparator" w:id="0">
    <w:p w:rsidR="00EF1E59" w:rsidRDefault="00EF1E59" w:rsidP="000C0A79">
      <w:r>
        <w:continuationSeparator/>
      </w:r>
    </w:p>
  </w:footnote>
  <w:footnote w:id="1">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Koroļova I. </w:t>
      </w:r>
      <w:proofErr w:type="spellStart"/>
      <w:r w:rsidRPr="007E2645">
        <w:rPr>
          <w:rFonts w:ascii="Times New Roman" w:hAnsi="Times New Roman"/>
          <w:sz w:val="16"/>
          <w:szCs w:val="16"/>
        </w:rPr>
        <w:t>u.c.“Narkotiku</w:t>
      </w:r>
      <w:proofErr w:type="spellEnd"/>
      <w:r w:rsidRPr="007E2645">
        <w:rPr>
          <w:rFonts w:ascii="Times New Roman" w:hAnsi="Times New Roman"/>
          <w:sz w:val="16"/>
          <w:szCs w:val="16"/>
        </w:rPr>
        <w:t xml:space="preserve"> lietošana izklaides vietās </w:t>
      </w:r>
      <w:proofErr w:type="gramStart"/>
      <w:r w:rsidRPr="007E2645">
        <w:rPr>
          <w:rFonts w:ascii="Times New Roman" w:hAnsi="Times New Roman"/>
          <w:sz w:val="16"/>
          <w:szCs w:val="16"/>
        </w:rPr>
        <w:t>2012.gadā</w:t>
      </w:r>
      <w:proofErr w:type="gramEnd"/>
      <w:r w:rsidRPr="007E2645">
        <w:rPr>
          <w:rFonts w:ascii="Times New Roman" w:hAnsi="Times New Roman"/>
          <w:sz w:val="16"/>
          <w:szCs w:val="16"/>
        </w:rPr>
        <w:t xml:space="preserve">”. Rīga: SPKC, </w:t>
      </w:r>
      <w:proofErr w:type="gramStart"/>
      <w:r w:rsidRPr="007E2645">
        <w:rPr>
          <w:rFonts w:ascii="Times New Roman" w:hAnsi="Times New Roman"/>
          <w:sz w:val="16"/>
          <w:szCs w:val="16"/>
        </w:rPr>
        <w:t>2014. – 136.</w:t>
      </w:r>
      <w:proofErr w:type="gramEnd"/>
      <w:r w:rsidRPr="007E2645">
        <w:rPr>
          <w:rFonts w:ascii="Times New Roman" w:hAnsi="Times New Roman"/>
          <w:sz w:val="16"/>
          <w:szCs w:val="16"/>
        </w:rPr>
        <w:t>lpp</w:t>
      </w:r>
    </w:p>
  </w:footnote>
  <w:footnote w:id="2">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Situācija narkotiku un narkomānijas problēmas jomā Latvijā līdz </w:t>
      </w:r>
      <w:proofErr w:type="gramStart"/>
      <w:r w:rsidRPr="007E2645">
        <w:rPr>
          <w:rFonts w:ascii="Times New Roman" w:hAnsi="Times New Roman"/>
          <w:sz w:val="16"/>
          <w:szCs w:val="16"/>
        </w:rPr>
        <w:t>2013.gadam</w:t>
      </w:r>
      <w:proofErr w:type="gramEnd"/>
      <w:r w:rsidRPr="007E2645">
        <w:rPr>
          <w:rFonts w:ascii="Times New Roman" w:hAnsi="Times New Roman"/>
          <w:sz w:val="16"/>
          <w:szCs w:val="16"/>
        </w:rPr>
        <w:t>. Rīga: SPKC, 2013</w:t>
      </w:r>
    </w:p>
  </w:footnote>
  <w:footnote w:id="3">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w:t>
      </w:r>
      <w:proofErr w:type="spellStart"/>
      <w:r w:rsidRPr="007E2645">
        <w:rPr>
          <w:rFonts w:ascii="Times New Roman" w:hAnsi="Times New Roman"/>
          <w:sz w:val="16"/>
          <w:szCs w:val="16"/>
        </w:rPr>
        <w:t>Eurobarometer</w:t>
      </w:r>
      <w:proofErr w:type="spellEnd"/>
      <w:r w:rsidRPr="007E2645">
        <w:rPr>
          <w:rFonts w:ascii="Times New Roman" w:hAnsi="Times New Roman"/>
          <w:sz w:val="16"/>
          <w:szCs w:val="16"/>
        </w:rPr>
        <w:t xml:space="preserve"> 401: </w:t>
      </w:r>
      <w:proofErr w:type="spellStart"/>
      <w:r w:rsidRPr="007E2645">
        <w:rPr>
          <w:rFonts w:ascii="Times New Roman" w:hAnsi="Times New Roman"/>
          <w:sz w:val="16"/>
          <w:szCs w:val="16"/>
        </w:rPr>
        <w:t>Youth</w:t>
      </w:r>
      <w:proofErr w:type="spellEnd"/>
      <w:r w:rsidRPr="007E2645">
        <w:rPr>
          <w:rFonts w:ascii="Times New Roman" w:hAnsi="Times New Roman"/>
          <w:sz w:val="16"/>
          <w:szCs w:val="16"/>
        </w:rPr>
        <w:t xml:space="preserve"> </w:t>
      </w:r>
      <w:proofErr w:type="spellStart"/>
      <w:r w:rsidRPr="007E2645">
        <w:rPr>
          <w:rFonts w:ascii="Times New Roman" w:hAnsi="Times New Roman"/>
          <w:sz w:val="16"/>
          <w:szCs w:val="16"/>
        </w:rPr>
        <w:t>and</w:t>
      </w:r>
      <w:proofErr w:type="spellEnd"/>
      <w:r w:rsidRPr="007E2645">
        <w:rPr>
          <w:rFonts w:ascii="Times New Roman" w:hAnsi="Times New Roman"/>
          <w:sz w:val="16"/>
          <w:szCs w:val="16"/>
        </w:rPr>
        <w:t xml:space="preserve"> </w:t>
      </w:r>
      <w:proofErr w:type="spellStart"/>
      <w:r w:rsidRPr="007E2645">
        <w:rPr>
          <w:rFonts w:ascii="Times New Roman" w:hAnsi="Times New Roman"/>
          <w:sz w:val="16"/>
          <w:szCs w:val="16"/>
        </w:rPr>
        <w:t>Drugs</w:t>
      </w:r>
      <w:proofErr w:type="spellEnd"/>
      <w:r w:rsidRPr="007E2645">
        <w:rPr>
          <w:rFonts w:ascii="Times New Roman" w:hAnsi="Times New Roman"/>
          <w:sz w:val="16"/>
          <w:szCs w:val="16"/>
        </w:rPr>
        <w:t xml:space="preserve">, 2014 // </w:t>
      </w:r>
      <w:hyperlink r:id="rId1" w:anchor="401" w:history="1">
        <w:r w:rsidRPr="007E2645">
          <w:rPr>
            <w:rStyle w:val="Hyperlink"/>
            <w:rFonts w:ascii="Times New Roman" w:hAnsi="Times New Roman"/>
            <w:sz w:val="16"/>
            <w:szCs w:val="16"/>
          </w:rPr>
          <w:t>http://ec.europa.eu/public_opinion/archives/flash_arch_404_391_en.htm#401</w:t>
        </w:r>
      </w:hyperlink>
      <w:r w:rsidRPr="007E2645">
        <w:rPr>
          <w:rFonts w:ascii="Times New Roman" w:hAnsi="Times New Roman"/>
          <w:sz w:val="16"/>
          <w:szCs w:val="16"/>
        </w:rPr>
        <w:t xml:space="preserve"> </w:t>
      </w:r>
    </w:p>
  </w:footnote>
  <w:footnote w:id="4">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SPKC lēmumi //</w:t>
      </w:r>
      <w:proofErr w:type="spellStart"/>
      <w:r w:rsidRPr="007E2645">
        <w:rPr>
          <w:rFonts w:ascii="Times New Roman" w:hAnsi="Times New Roman"/>
          <w:sz w:val="16"/>
          <w:szCs w:val="16"/>
        </w:rPr>
        <w:t>http</w:t>
      </w:r>
      <w:proofErr w:type="spellEnd"/>
      <w:r w:rsidRPr="007E2645">
        <w:rPr>
          <w:rFonts w:ascii="Times New Roman" w:hAnsi="Times New Roman"/>
          <w:sz w:val="16"/>
          <w:szCs w:val="16"/>
        </w:rPr>
        <w:t>://</w:t>
      </w:r>
      <w:proofErr w:type="spellStart"/>
      <w:r w:rsidRPr="007E2645">
        <w:rPr>
          <w:rFonts w:ascii="Times New Roman" w:hAnsi="Times New Roman"/>
          <w:sz w:val="16"/>
          <w:szCs w:val="16"/>
        </w:rPr>
        <w:t>www.spkc.gov.lv</w:t>
      </w:r>
      <w:proofErr w:type="spellEnd"/>
      <w:r w:rsidRPr="007E2645">
        <w:rPr>
          <w:rFonts w:ascii="Times New Roman" w:hAnsi="Times New Roman"/>
          <w:sz w:val="16"/>
          <w:szCs w:val="16"/>
        </w:rPr>
        <w:t>/jaunas-</w:t>
      </w:r>
      <w:proofErr w:type="spellStart"/>
      <w:r w:rsidRPr="007E2645">
        <w:rPr>
          <w:rFonts w:ascii="Times New Roman" w:hAnsi="Times New Roman"/>
          <w:sz w:val="16"/>
          <w:szCs w:val="16"/>
        </w:rPr>
        <w:t>psihoaktivas-vielas</w:t>
      </w:r>
      <w:proofErr w:type="spellEnd"/>
      <w:r w:rsidRPr="007E2645">
        <w:rPr>
          <w:rFonts w:ascii="Times New Roman" w:hAnsi="Times New Roman"/>
          <w:sz w:val="16"/>
          <w:szCs w:val="16"/>
        </w:rPr>
        <w:t xml:space="preserve"> </w:t>
      </w:r>
    </w:p>
  </w:footnote>
  <w:footnote w:id="5">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Valsts policijas sniegtā informācija (nepublicēts)</w:t>
      </w:r>
    </w:p>
  </w:footnote>
  <w:footnote w:id="6">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Valsts policijas sniegtā informācija (nepublicēts)</w:t>
      </w:r>
    </w:p>
  </w:footnote>
  <w:footnote w:id="7">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SPKC sniegtā informācija (nepublicēts)</w:t>
      </w:r>
    </w:p>
  </w:footnote>
  <w:footnote w:id="8">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Koroļova I. u.c. “Narkotiku lietošana izklaides vietās </w:t>
      </w:r>
      <w:proofErr w:type="gramStart"/>
      <w:r w:rsidRPr="007E2645">
        <w:rPr>
          <w:rFonts w:ascii="Times New Roman" w:hAnsi="Times New Roman"/>
          <w:sz w:val="16"/>
          <w:szCs w:val="16"/>
        </w:rPr>
        <w:t>2012.gadā</w:t>
      </w:r>
      <w:proofErr w:type="gramEnd"/>
      <w:r w:rsidRPr="007E2645">
        <w:rPr>
          <w:rFonts w:ascii="Times New Roman" w:hAnsi="Times New Roman"/>
          <w:sz w:val="16"/>
          <w:szCs w:val="16"/>
        </w:rPr>
        <w:t>”. Rīga: SPKC, 2014 – 136.lpp</w:t>
      </w:r>
    </w:p>
  </w:footnote>
  <w:footnote w:id="9">
    <w:p w:rsidR="00CE49EA" w:rsidRPr="007E2645" w:rsidRDefault="00CE49EA" w:rsidP="00D614AA">
      <w:pPr>
        <w:pStyle w:val="Default"/>
        <w:jc w:val="both"/>
        <w:rPr>
          <w:rFonts w:ascii="Times New Roman" w:hAnsi="Times New Roman" w:cs="Times New Roman"/>
          <w:sz w:val="16"/>
          <w:szCs w:val="16"/>
          <w:lang w:val="lv-LV"/>
        </w:rPr>
      </w:pPr>
      <w:r w:rsidRPr="007E2645">
        <w:rPr>
          <w:rStyle w:val="FootnoteReference"/>
          <w:rFonts w:ascii="Times New Roman" w:hAnsi="Times New Roman"/>
          <w:sz w:val="16"/>
          <w:szCs w:val="16"/>
        </w:rPr>
        <w:footnoteRef/>
      </w:r>
      <w:r w:rsidRPr="007E2645">
        <w:rPr>
          <w:rFonts w:ascii="Times New Roman" w:hAnsi="Times New Roman" w:cs="Times New Roman"/>
          <w:sz w:val="16"/>
          <w:szCs w:val="16"/>
          <w:lang w:val="lv-LV"/>
        </w:rPr>
        <w:t xml:space="preserve"> Sniķere S. u.c. Atkarību izraisošo vielu lietošana iedzīvotāju vidū</w:t>
      </w:r>
      <w:proofErr w:type="gramStart"/>
      <w:r w:rsidRPr="007E2645">
        <w:rPr>
          <w:rFonts w:ascii="Times New Roman" w:hAnsi="Times New Roman" w:cs="Times New Roman"/>
          <w:sz w:val="16"/>
          <w:szCs w:val="16"/>
          <w:lang w:val="lv-LV"/>
        </w:rPr>
        <w:t xml:space="preserve"> .</w:t>
      </w:r>
      <w:proofErr w:type="gramEnd"/>
      <w:r w:rsidRPr="007E2645">
        <w:rPr>
          <w:rFonts w:ascii="Times New Roman" w:hAnsi="Times New Roman" w:cs="Times New Roman"/>
          <w:sz w:val="16"/>
          <w:szCs w:val="16"/>
          <w:lang w:val="lv-LV"/>
        </w:rPr>
        <w:t xml:space="preserve"> Rīga: NVD, </w:t>
      </w:r>
      <w:proofErr w:type="gramStart"/>
      <w:r w:rsidRPr="007E2645">
        <w:rPr>
          <w:rFonts w:ascii="Times New Roman" w:hAnsi="Times New Roman" w:cs="Times New Roman"/>
          <w:sz w:val="16"/>
          <w:szCs w:val="16"/>
          <w:lang w:val="lv-LV"/>
        </w:rPr>
        <w:t>2011. – 70.</w:t>
      </w:r>
      <w:proofErr w:type="gramEnd"/>
      <w:r w:rsidRPr="007E2645">
        <w:rPr>
          <w:rFonts w:ascii="Times New Roman" w:hAnsi="Times New Roman" w:cs="Times New Roman"/>
          <w:sz w:val="16"/>
          <w:szCs w:val="16"/>
          <w:lang w:val="lv-LV"/>
        </w:rPr>
        <w:t xml:space="preserve">lpp </w:t>
      </w:r>
    </w:p>
  </w:footnote>
  <w:footnote w:id="10">
    <w:p w:rsidR="00CE49EA" w:rsidRPr="007E2645" w:rsidRDefault="00CE49EA" w:rsidP="00D614AA">
      <w:pPr>
        <w:pStyle w:val="Heading1"/>
        <w:shd w:val="clear" w:color="auto" w:fill="FFFFFF"/>
        <w:spacing w:before="0" w:after="0"/>
        <w:jc w:val="both"/>
        <w:rPr>
          <w:rFonts w:ascii="Times New Roman" w:hAnsi="Times New Roman" w:cs="Times New Roman"/>
          <w:b w:val="0"/>
          <w:sz w:val="16"/>
          <w:szCs w:val="16"/>
        </w:rPr>
      </w:pPr>
      <w:r w:rsidRPr="007E2645">
        <w:rPr>
          <w:rStyle w:val="FootnoteReference"/>
          <w:rFonts w:ascii="Times New Roman" w:hAnsi="Times New Roman"/>
          <w:b w:val="0"/>
          <w:sz w:val="16"/>
          <w:szCs w:val="16"/>
        </w:rPr>
        <w:footnoteRef/>
      </w:r>
      <w:r w:rsidRPr="007E2645">
        <w:rPr>
          <w:rFonts w:ascii="Times New Roman" w:hAnsi="Times New Roman" w:cs="Times New Roman"/>
          <w:b w:val="0"/>
          <w:sz w:val="16"/>
          <w:szCs w:val="16"/>
        </w:rPr>
        <w:t xml:space="preserve"> </w:t>
      </w:r>
      <w:r w:rsidRPr="007E2645">
        <w:rPr>
          <w:rFonts w:ascii="Times New Roman" w:hAnsi="Times New Roman" w:cs="Times New Roman"/>
          <w:b w:val="0"/>
          <w:i/>
          <w:sz w:val="16"/>
          <w:szCs w:val="16"/>
        </w:rPr>
        <w:t xml:space="preserve">EU </w:t>
      </w:r>
      <w:proofErr w:type="spellStart"/>
      <w:r w:rsidRPr="007E2645">
        <w:rPr>
          <w:rFonts w:ascii="Times New Roman" w:hAnsi="Times New Roman" w:cs="Times New Roman"/>
          <w:b w:val="0"/>
          <w:i/>
          <w:sz w:val="16"/>
          <w:szCs w:val="16"/>
        </w:rPr>
        <w:t>drug</w:t>
      </w:r>
      <w:proofErr w:type="spellEnd"/>
      <w:r w:rsidRPr="007E2645">
        <w:rPr>
          <w:rFonts w:ascii="Times New Roman" w:hAnsi="Times New Roman" w:cs="Times New Roman"/>
          <w:b w:val="0"/>
          <w:i/>
          <w:sz w:val="16"/>
          <w:szCs w:val="16"/>
        </w:rPr>
        <w:t xml:space="preserve"> </w:t>
      </w:r>
      <w:proofErr w:type="spellStart"/>
      <w:r w:rsidRPr="007E2645">
        <w:rPr>
          <w:rFonts w:ascii="Times New Roman" w:hAnsi="Times New Roman" w:cs="Times New Roman"/>
          <w:b w:val="0"/>
          <w:i/>
          <w:sz w:val="16"/>
          <w:szCs w:val="16"/>
        </w:rPr>
        <w:t>markets</w:t>
      </w:r>
      <w:proofErr w:type="spellEnd"/>
      <w:r w:rsidRPr="007E2645">
        <w:rPr>
          <w:rFonts w:ascii="Times New Roman" w:hAnsi="Times New Roman" w:cs="Times New Roman"/>
          <w:b w:val="0"/>
          <w:i/>
          <w:sz w:val="16"/>
          <w:szCs w:val="16"/>
        </w:rPr>
        <w:t xml:space="preserve"> </w:t>
      </w:r>
      <w:proofErr w:type="spellStart"/>
      <w:r w:rsidRPr="007E2645">
        <w:rPr>
          <w:rFonts w:ascii="Times New Roman" w:hAnsi="Times New Roman" w:cs="Times New Roman"/>
          <w:b w:val="0"/>
          <w:i/>
          <w:sz w:val="16"/>
          <w:szCs w:val="16"/>
        </w:rPr>
        <w:t>report</w:t>
      </w:r>
      <w:proofErr w:type="spellEnd"/>
      <w:r w:rsidRPr="007E2645">
        <w:rPr>
          <w:rFonts w:ascii="Times New Roman" w:hAnsi="Times New Roman" w:cs="Times New Roman"/>
          <w:b w:val="0"/>
          <w:i/>
          <w:sz w:val="16"/>
          <w:szCs w:val="16"/>
        </w:rPr>
        <w:t xml:space="preserve">: a </w:t>
      </w:r>
      <w:proofErr w:type="spellStart"/>
      <w:r w:rsidRPr="007E2645">
        <w:rPr>
          <w:rFonts w:ascii="Times New Roman" w:hAnsi="Times New Roman" w:cs="Times New Roman"/>
          <w:b w:val="0"/>
          <w:i/>
          <w:sz w:val="16"/>
          <w:szCs w:val="16"/>
        </w:rPr>
        <w:t>strategic</w:t>
      </w:r>
      <w:proofErr w:type="spellEnd"/>
      <w:r w:rsidRPr="007E2645">
        <w:rPr>
          <w:rFonts w:ascii="Times New Roman" w:hAnsi="Times New Roman" w:cs="Times New Roman"/>
          <w:b w:val="0"/>
          <w:i/>
          <w:sz w:val="16"/>
          <w:szCs w:val="16"/>
        </w:rPr>
        <w:t xml:space="preserve"> </w:t>
      </w:r>
      <w:proofErr w:type="spellStart"/>
      <w:r w:rsidRPr="007E2645">
        <w:rPr>
          <w:rFonts w:ascii="Times New Roman" w:hAnsi="Times New Roman" w:cs="Times New Roman"/>
          <w:b w:val="0"/>
          <w:i/>
          <w:sz w:val="16"/>
          <w:szCs w:val="16"/>
        </w:rPr>
        <w:t>analysis</w:t>
      </w:r>
      <w:proofErr w:type="spellEnd"/>
      <w:r w:rsidRPr="007E2645">
        <w:rPr>
          <w:rFonts w:ascii="Times New Roman" w:hAnsi="Times New Roman" w:cs="Times New Roman"/>
          <w:b w:val="0"/>
          <w:i/>
          <w:sz w:val="16"/>
          <w:szCs w:val="16"/>
        </w:rPr>
        <w:t xml:space="preserve">. </w:t>
      </w:r>
      <w:r w:rsidRPr="007E2645">
        <w:rPr>
          <w:rFonts w:ascii="Times New Roman" w:hAnsi="Times New Roman" w:cs="Times New Roman"/>
          <w:b w:val="0"/>
          <w:i/>
          <w:iCs/>
          <w:sz w:val="16"/>
          <w:szCs w:val="16"/>
          <w:shd w:val="clear" w:color="auto" w:fill="FFFFFF"/>
        </w:rPr>
        <w:t xml:space="preserve">EMCDDA, </w:t>
      </w:r>
      <w:proofErr w:type="spellStart"/>
      <w:r w:rsidRPr="007E2645">
        <w:rPr>
          <w:rFonts w:ascii="Times New Roman" w:hAnsi="Times New Roman" w:cs="Times New Roman"/>
          <w:b w:val="0"/>
          <w:i/>
          <w:iCs/>
          <w:sz w:val="16"/>
          <w:szCs w:val="16"/>
          <w:shd w:val="clear" w:color="auto" w:fill="FFFFFF"/>
        </w:rPr>
        <w:t>Lisbon</w:t>
      </w:r>
      <w:proofErr w:type="spellEnd"/>
      <w:r w:rsidRPr="007E2645">
        <w:rPr>
          <w:rFonts w:ascii="Times New Roman" w:hAnsi="Times New Roman" w:cs="Times New Roman"/>
          <w:b w:val="0"/>
          <w:i/>
          <w:iCs/>
          <w:sz w:val="16"/>
          <w:szCs w:val="16"/>
          <w:shd w:val="clear" w:color="auto" w:fill="FFFFFF"/>
        </w:rPr>
        <w:t xml:space="preserve">, </w:t>
      </w:r>
      <w:proofErr w:type="spellStart"/>
      <w:r w:rsidRPr="007E2645">
        <w:rPr>
          <w:rFonts w:ascii="Times New Roman" w:hAnsi="Times New Roman" w:cs="Times New Roman"/>
          <w:b w:val="0"/>
          <w:i/>
          <w:iCs/>
          <w:sz w:val="16"/>
          <w:szCs w:val="16"/>
          <w:shd w:val="clear" w:color="auto" w:fill="FFFFFF"/>
        </w:rPr>
        <w:t>January</w:t>
      </w:r>
      <w:proofErr w:type="spellEnd"/>
      <w:r w:rsidRPr="007E2645">
        <w:rPr>
          <w:rFonts w:ascii="Times New Roman" w:hAnsi="Times New Roman" w:cs="Times New Roman"/>
          <w:b w:val="0"/>
          <w:i/>
          <w:iCs/>
          <w:sz w:val="16"/>
          <w:szCs w:val="16"/>
          <w:shd w:val="clear" w:color="auto" w:fill="FFFFFF"/>
        </w:rPr>
        <w:t xml:space="preserve"> </w:t>
      </w:r>
      <w:proofErr w:type="gramStart"/>
      <w:r w:rsidRPr="007E2645">
        <w:rPr>
          <w:rFonts w:ascii="Times New Roman" w:hAnsi="Times New Roman" w:cs="Times New Roman"/>
          <w:b w:val="0"/>
          <w:i/>
          <w:iCs/>
          <w:sz w:val="16"/>
          <w:szCs w:val="16"/>
          <w:shd w:val="clear" w:color="auto" w:fill="FFFFFF"/>
        </w:rPr>
        <w:t>2013- p</w:t>
      </w:r>
      <w:proofErr w:type="gramEnd"/>
      <w:r w:rsidRPr="007E2645">
        <w:rPr>
          <w:rFonts w:ascii="Times New Roman" w:hAnsi="Times New Roman" w:cs="Times New Roman"/>
          <w:b w:val="0"/>
          <w:i/>
          <w:iCs/>
          <w:sz w:val="16"/>
          <w:szCs w:val="16"/>
          <w:shd w:val="clear" w:color="auto" w:fill="FFFFFF"/>
        </w:rPr>
        <w:t>.118</w:t>
      </w:r>
    </w:p>
  </w:footnote>
  <w:footnote w:id="11">
    <w:p w:rsidR="00CE49EA" w:rsidRPr="007E2645" w:rsidRDefault="00CE49EA">
      <w:pPr>
        <w:pStyle w:val="FootnoteText"/>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Projektu apraksti pieejami: http://ec.europa.eu/justice/anti-drugs/files/nps_report_2014_en.pdf </w:t>
      </w:r>
    </w:p>
  </w:footnote>
  <w:footnote w:id="12">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E9155B">
        <w:rPr>
          <w:rFonts w:ascii="Times New Roman" w:hAnsi="Times New Roman"/>
          <w:sz w:val="16"/>
          <w:szCs w:val="16"/>
        </w:rPr>
        <w:t xml:space="preserve"> </w:t>
      </w:r>
      <w:proofErr w:type="spellStart"/>
      <w:r w:rsidRPr="00E9155B">
        <w:rPr>
          <w:rFonts w:ascii="Times New Roman" w:hAnsi="Times New Roman"/>
          <w:color w:val="000000"/>
          <w:sz w:val="16"/>
          <w:szCs w:val="16"/>
          <w:shd w:val="clear" w:color="auto" w:fill="FFFFFF"/>
        </w:rPr>
        <w:t>Pelne</w:t>
      </w:r>
      <w:proofErr w:type="spellEnd"/>
      <w:r w:rsidRPr="00E9155B">
        <w:rPr>
          <w:rFonts w:ascii="Times New Roman" w:hAnsi="Times New Roman"/>
          <w:color w:val="000000"/>
          <w:sz w:val="16"/>
          <w:szCs w:val="16"/>
          <w:shd w:val="clear" w:color="auto" w:fill="FFFFFF"/>
        </w:rPr>
        <w:t xml:space="preserve"> A., </w:t>
      </w:r>
      <w:proofErr w:type="spellStart"/>
      <w:r w:rsidRPr="00E9155B">
        <w:rPr>
          <w:rFonts w:ascii="Times New Roman" w:hAnsi="Times New Roman"/>
          <w:color w:val="000000"/>
          <w:sz w:val="16"/>
          <w:szCs w:val="16"/>
          <w:shd w:val="clear" w:color="auto" w:fill="FFFFFF"/>
        </w:rPr>
        <w:t>Mārtiņsone</w:t>
      </w:r>
      <w:proofErr w:type="spellEnd"/>
      <w:r w:rsidRPr="00E9155B">
        <w:rPr>
          <w:rFonts w:ascii="Times New Roman" w:hAnsi="Times New Roman"/>
          <w:color w:val="000000"/>
          <w:sz w:val="16"/>
          <w:szCs w:val="16"/>
          <w:shd w:val="clear" w:color="auto" w:fill="FFFFFF"/>
        </w:rPr>
        <w:t xml:space="preserve"> U. "Atkarību izraisošo vielu profilakse Latvijā </w:t>
      </w:r>
      <w:proofErr w:type="gramStart"/>
      <w:r w:rsidRPr="00E9155B">
        <w:rPr>
          <w:rFonts w:ascii="Times New Roman" w:hAnsi="Times New Roman"/>
          <w:color w:val="000000"/>
          <w:sz w:val="16"/>
          <w:szCs w:val="16"/>
          <w:shd w:val="clear" w:color="auto" w:fill="FFFFFF"/>
        </w:rPr>
        <w:t>2012.gadā</w:t>
      </w:r>
      <w:proofErr w:type="gramEnd"/>
      <w:r w:rsidRPr="00E9155B">
        <w:rPr>
          <w:rFonts w:ascii="Times New Roman" w:hAnsi="Times New Roman"/>
          <w:color w:val="000000"/>
          <w:sz w:val="16"/>
          <w:szCs w:val="16"/>
          <w:shd w:val="clear" w:color="auto" w:fill="FFFFFF"/>
        </w:rPr>
        <w:t>". Rīga: SPKC, 2013</w:t>
      </w:r>
    </w:p>
  </w:footnote>
  <w:footnote w:id="13">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E9155B">
        <w:rPr>
          <w:rFonts w:ascii="Times New Roman" w:hAnsi="Times New Roman"/>
          <w:sz w:val="16"/>
          <w:szCs w:val="16"/>
        </w:rPr>
        <w:t xml:space="preserve"> </w:t>
      </w:r>
      <w:r w:rsidRPr="007E2645">
        <w:rPr>
          <w:rFonts w:ascii="Times New Roman" w:hAnsi="Times New Roman"/>
          <w:sz w:val="16"/>
          <w:szCs w:val="16"/>
        </w:rPr>
        <w:t>Sniķere S. u.c. Atkarību izraisošo v</w:t>
      </w:r>
      <w:r>
        <w:rPr>
          <w:rFonts w:ascii="Times New Roman" w:hAnsi="Times New Roman"/>
          <w:sz w:val="16"/>
          <w:szCs w:val="16"/>
        </w:rPr>
        <w:t>ielu lietošana iedzīvotāju vidū</w:t>
      </w:r>
      <w:r w:rsidRPr="007E2645">
        <w:rPr>
          <w:rFonts w:ascii="Times New Roman" w:hAnsi="Times New Roman"/>
          <w:sz w:val="16"/>
          <w:szCs w:val="16"/>
        </w:rPr>
        <w:t xml:space="preserve">. Rīga: NVD, </w:t>
      </w:r>
      <w:proofErr w:type="gramStart"/>
      <w:r w:rsidRPr="007E2645">
        <w:rPr>
          <w:rFonts w:ascii="Times New Roman" w:hAnsi="Times New Roman"/>
          <w:sz w:val="16"/>
          <w:szCs w:val="16"/>
        </w:rPr>
        <w:t>2011. – 70.</w:t>
      </w:r>
      <w:proofErr w:type="gramEnd"/>
      <w:r w:rsidRPr="007E2645">
        <w:rPr>
          <w:rFonts w:ascii="Times New Roman" w:hAnsi="Times New Roman"/>
          <w:sz w:val="16"/>
          <w:szCs w:val="16"/>
        </w:rPr>
        <w:t>lpp</w:t>
      </w:r>
    </w:p>
  </w:footnote>
  <w:footnote w:id="14">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Turpat. – 7.lpp</w:t>
      </w:r>
    </w:p>
  </w:footnote>
  <w:footnote w:id="15">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Turpat. – 10.lpp- </w:t>
      </w:r>
    </w:p>
  </w:footnote>
  <w:footnote w:id="16">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Pr>
          <w:rFonts w:ascii="Times New Roman" w:hAnsi="Times New Roman"/>
          <w:sz w:val="16"/>
          <w:szCs w:val="16"/>
        </w:rPr>
        <w:t xml:space="preserve"> MK </w:t>
      </w:r>
      <w:proofErr w:type="gramStart"/>
      <w:r w:rsidRPr="007E2645">
        <w:rPr>
          <w:rFonts w:ascii="Times New Roman" w:hAnsi="Times New Roman"/>
          <w:sz w:val="16"/>
          <w:szCs w:val="16"/>
        </w:rPr>
        <w:t>2014.gada</w:t>
      </w:r>
      <w:proofErr w:type="gramEnd"/>
      <w:r w:rsidRPr="007E2645">
        <w:rPr>
          <w:rFonts w:ascii="Times New Roman" w:hAnsi="Times New Roman"/>
          <w:sz w:val="16"/>
          <w:szCs w:val="16"/>
        </w:rPr>
        <w:t xml:space="preserve"> 28.maija  rīkojuma  Nr.247 “Par finanšu līdzekļu piešķiršanu no valsts budžeta programmas „Līdzekļi neparedzētiem gadījumiem”” sākotnējās ietekmes novērtējuma ziņojums</w:t>
      </w:r>
    </w:p>
  </w:footnote>
  <w:footnote w:id="17">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Turpat. - </w:t>
      </w:r>
    </w:p>
  </w:footnote>
  <w:footnote w:id="18">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w:t>
      </w:r>
      <w:hyperlink r:id="rId2" w:tgtFrame="_blank" w:history="1">
        <w:r w:rsidRPr="007E2645">
          <w:rPr>
            <w:rStyle w:val="Hyperlink"/>
            <w:rFonts w:ascii="Times New Roman" w:hAnsi="Times New Roman"/>
            <w:color w:val="auto"/>
            <w:sz w:val="16"/>
            <w:szCs w:val="16"/>
            <w:u w:val="none"/>
            <w:bdr w:val="none" w:sz="0" w:space="0" w:color="auto" w:frame="1"/>
          </w:rPr>
          <w:t>Psihiskie un uzvedības traucējumi psihoaktīvo vielu lietošanas dēļ</w:t>
        </w:r>
      </w:hyperlink>
      <w:r w:rsidRPr="007E2645">
        <w:rPr>
          <w:rFonts w:ascii="Times New Roman" w:hAnsi="Times New Roman"/>
          <w:sz w:val="16"/>
          <w:szCs w:val="16"/>
        </w:rPr>
        <w:t xml:space="preserve"> </w:t>
      </w:r>
      <w:proofErr w:type="gramStart"/>
      <w:r w:rsidRPr="007E2645">
        <w:rPr>
          <w:rFonts w:ascii="Times New Roman" w:hAnsi="Times New Roman"/>
          <w:sz w:val="16"/>
          <w:szCs w:val="16"/>
        </w:rPr>
        <w:t>2013.gadā</w:t>
      </w:r>
      <w:proofErr w:type="gramEnd"/>
      <w:r w:rsidRPr="007E2645">
        <w:rPr>
          <w:rFonts w:ascii="Times New Roman" w:hAnsi="Times New Roman"/>
          <w:sz w:val="16"/>
          <w:szCs w:val="16"/>
        </w:rPr>
        <w:t xml:space="preserve"> // </w:t>
      </w:r>
      <w:hyperlink r:id="rId3" w:history="1">
        <w:r w:rsidRPr="007E2645">
          <w:rPr>
            <w:rStyle w:val="Hyperlink"/>
            <w:rFonts w:ascii="Times New Roman" w:hAnsi="Times New Roman"/>
            <w:sz w:val="16"/>
            <w:szCs w:val="16"/>
          </w:rPr>
          <w:t>http://www.spkc.gov.lv/veselibas-aprupes-statistika</w:t>
        </w:r>
      </w:hyperlink>
      <w:r w:rsidRPr="007E2645">
        <w:rPr>
          <w:rFonts w:ascii="Times New Roman" w:hAnsi="Times New Roman"/>
          <w:sz w:val="16"/>
          <w:szCs w:val="16"/>
        </w:rPr>
        <w:t xml:space="preserve"> </w:t>
      </w:r>
    </w:p>
  </w:footnote>
  <w:footnote w:id="19">
    <w:p w:rsidR="00CE49EA" w:rsidRPr="007E2645" w:rsidRDefault="00CE49EA" w:rsidP="00D614AA">
      <w:pPr>
        <w:spacing w:line="216" w:lineRule="atLeast"/>
        <w:jc w:val="both"/>
        <w:textAlignment w:val="baseline"/>
        <w:rPr>
          <w:rFonts w:ascii="Times New Roman" w:hAnsi="Times New Roman"/>
          <w:color w:val="333399"/>
          <w:sz w:val="16"/>
          <w:szCs w:val="16"/>
        </w:rPr>
      </w:pPr>
      <w:r w:rsidRPr="007E2645">
        <w:rPr>
          <w:rStyle w:val="FootnoteReference"/>
          <w:rFonts w:ascii="Times New Roman" w:hAnsi="Times New Roman"/>
          <w:sz w:val="16"/>
          <w:szCs w:val="16"/>
        </w:rPr>
        <w:footnoteRef/>
      </w:r>
      <w:r w:rsidRPr="007E2645">
        <w:rPr>
          <w:rFonts w:ascii="Times New Roman" w:hAnsi="Times New Roman"/>
          <w:color w:val="333399"/>
          <w:sz w:val="16"/>
          <w:szCs w:val="16"/>
        </w:rPr>
        <w:t xml:space="preserve"> </w:t>
      </w:r>
      <w:r w:rsidRPr="007E2645">
        <w:rPr>
          <w:rFonts w:ascii="Times New Roman" w:hAnsi="Times New Roman"/>
          <w:sz w:val="16"/>
          <w:szCs w:val="16"/>
        </w:rPr>
        <w:t>Turpat. -</w:t>
      </w:r>
      <w:r w:rsidRPr="007E2645">
        <w:rPr>
          <w:rFonts w:ascii="Times New Roman" w:hAnsi="Times New Roman"/>
          <w:color w:val="333399"/>
          <w:sz w:val="16"/>
          <w:szCs w:val="16"/>
        </w:rPr>
        <w:t xml:space="preserve"> </w:t>
      </w:r>
    </w:p>
  </w:footnote>
  <w:footnote w:id="20">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w:t>
      </w:r>
      <w:r w:rsidRPr="007E2645">
        <w:rPr>
          <w:rFonts w:ascii="Times New Roman" w:hAnsi="Times New Roman"/>
          <w:color w:val="000000"/>
          <w:kern w:val="24"/>
          <w:sz w:val="16"/>
          <w:szCs w:val="16"/>
        </w:rPr>
        <w:t>Ar noteiktām slimībām slimojošu pacientu reģistrs par narkoloģiskajiem pacientiem, SPKC, 2013</w:t>
      </w:r>
    </w:p>
  </w:footnote>
  <w:footnote w:id="21">
    <w:p w:rsidR="00CE49EA" w:rsidRPr="007E2645" w:rsidRDefault="00CE49EA" w:rsidP="00D614AA">
      <w:pPr>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w:t>
      </w:r>
      <w:proofErr w:type="spellStart"/>
      <w:r w:rsidRPr="007E2645">
        <w:rPr>
          <w:rFonts w:ascii="Times New Roman" w:hAnsi="Times New Roman"/>
          <w:sz w:val="16"/>
          <w:szCs w:val="16"/>
        </w:rPr>
        <w:t>Trapencieris</w:t>
      </w:r>
      <w:proofErr w:type="spellEnd"/>
      <w:r w:rsidRPr="007E2645">
        <w:rPr>
          <w:rFonts w:ascii="Times New Roman" w:hAnsi="Times New Roman"/>
          <w:sz w:val="16"/>
          <w:szCs w:val="16"/>
        </w:rPr>
        <w:t xml:space="preserve">, M., Sniķere, S., </w:t>
      </w:r>
      <w:proofErr w:type="spellStart"/>
      <w:r w:rsidRPr="007E2645">
        <w:rPr>
          <w:rFonts w:ascii="Times New Roman" w:hAnsi="Times New Roman"/>
          <w:sz w:val="16"/>
          <w:szCs w:val="16"/>
        </w:rPr>
        <w:t>Kaupe</w:t>
      </w:r>
      <w:proofErr w:type="spellEnd"/>
      <w:r w:rsidRPr="007E2645">
        <w:rPr>
          <w:rFonts w:ascii="Times New Roman" w:hAnsi="Times New Roman"/>
          <w:sz w:val="16"/>
          <w:szCs w:val="16"/>
        </w:rPr>
        <w:t xml:space="preserve">, R. </w:t>
      </w:r>
      <w:r w:rsidRPr="007E2645">
        <w:rPr>
          <w:rFonts w:ascii="Times New Roman" w:hAnsi="Times New Roman"/>
          <w:i/>
          <w:sz w:val="16"/>
          <w:szCs w:val="16"/>
        </w:rPr>
        <w:t>Narkotiku lietošanas tendences un paradumi Latvijā: narkotiku lietotāju kohortas pētījuma 7. posma (2013. gada) rezultātu pārskats</w:t>
      </w:r>
      <w:r w:rsidRPr="007E2645">
        <w:rPr>
          <w:rFonts w:ascii="Times New Roman" w:hAnsi="Times New Roman"/>
          <w:sz w:val="16"/>
          <w:szCs w:val="16"/>
        </w:rPr>
        <w:t xml:space="preserve">. Rīga: biedrība „Dialogs”, </w:t>
      </w:r>
      <w:proofErr w:type="gramStart"/>
      <w:r w:rsidRPr="007E2645">
        <w:rPr>
          <w:rFonts w:ascii="Times New Roman" w:hAnsi="Times New Roman"/>
          <w:sz w:val="16"/>
          <w:szCs w:val="16"/>
        </w:rPr>
        <w:t>2014. – 47.</w:t>
      </w:r>
      <w:proofErr w:type="gramEnd"/>
      <w:r w:rsidRPr="007E2645">
        <w:rPr>
          <w:rFonts w:ascii="Times New Roman" w:hAnsi="Times New Roman"/>
          <w:sz w:val="16"/>
          <w:szCs w:val="16"/>
        </w:rPr>
        <w:t>-49.lpp</w:t>
      </w:r>
    </w:p>
  </w:footnote>
  <w:footnote w:id="22">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w:t>
      </w:r>
      <w:hyperlink r:id="rId4" w:tgtFrame="_blank" w:history="1">
        <w:r w:rsidRPr="007E2645">
          <w:rPr>
            <w:rStyle w:val="Hyperlink"/>
            <w:rFonts w:ascii="Times New Roman" w:hAnsi="Times New Roman"/>
            <w:color w:val="auto"/>
            <w:sz w:val="16"/>
            <w:szCs w:val="16"/>
            <w:u w:val="none"/>
            <w:bdr w:val="none" w:sz="0" w:space="0" w:color="auto" w:frame="1"/>
          </w:rPr>
          <w:t>Psihiskie un uzvedības traucējumi psihoaktīvo vielu lietošanas dēļ</w:t>
        </w:r>
      </w:hyperlink>
      <w:r w:rsidRPr="007E2645">
        <w:rPr>
          <w:rFonts w:ascii="Times New Roman" w:hAnsi="Times New Roman"/>
          <w:sz w:val="16"/>
          <w:szCs w:val="16"/>
        </w:rPr>
        <w:t xml:space="preserve"> </w:t>
      </w:r>
      <w:proofErr w:type="gramStart"/>
      <w:r w:rsidRPr="007E2645">
        <w:rPr>
          <w:rFonts w:ascii="Times New Roman" w:hAnsi="Times New Roman"/>
          <w:sz w:val="16"/>
          <w:szCs w:val="16"/>
        </w:rPr>
        <w:t>2013.gadā</w:t>
      </w:r>
      <w:proofErr w:type="gramEnd"/>
      <w:r w:rsidRPr="007E2645">
        <w:rPr>
          <w:rFonts w:ascii="Times New Roman" w:hAnsi="Times New Roman"/>
          <w:sz w:val="16"/>
          <w:szCs w:val="16"/>
        </w:rPr>
        <w:t xml:space="preserve"> // </w:t>
      </w:r>
      <w:hyperlink r:id="rId5" w:history="1">
        <w:r w:rsidRPr="007E2645">
          <w:rPr>
            <w:rStyle w:val="Hyperlink"/>
            <w:rFonts w:ascii="Times New Roman" w:hAnsi="Times New Roman"/>
            <w:sz w:val="16"/>
            <w:szCs w:val="16"/>
          </w:rPr>
          <w:t>http://www.spkc.gov.lv/veselibas-aprupes-statistika</w:t>
        </w:r>
      </w:hyperlink>
      <w:r w:rsidRPr="007E2645">
        <w:rPr>
          <w:rFonts w:ascii="Times New Roman" w:hAnsi="Times New Roman"/>
          <w:sz w:val="16"/>
          <w:szCs w:val="16"/>
        </w:rPr>
        <w:t xml:space="preserve"> </w:t>
      </w:r>
    </w:p>
  </w:footnote>
  <w:footnote w:id="23">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E9155B">
        <w:rPr>
          <w:rFonts w:ascii="Times New Roman" w:hAnsi="Times New Roman"/>
          <w:sz w:val="16"/>
          <w:szCs w:val="16"/>
        </w:rPr>
        <w:t xml:space="preserve"> </w:t>
      </w:r>
      <w:proofErr w:type="spellStart"/>
      <w:r w:rsidRPr="00E9155B">
        <w:rPr>
          <w:rFonts w:ascii="Times New Roman" w:hAnsi="Times New Roman"/>
          <w:sz w:val="16"/>
          <w:szCs w:val="16"/>
        </w:rPr>
        <w:t>Trapencieris</w:t>
      </w:r>
      <w:proofErr w:type="spellEnd"/>
      <w:r w:rsidRPr="00E9155B">
        <w:rPr>
          <w:rFonts w:ascii="Times New Roman" w:hAnsi="Times New Roman"/>
          <w:sz w:val="16"/>
          <w:szCs w:val="16"/>
        </w:rPr>
        <w:t xml:space="preserve">, M., Sniķere, S., </w:t>
      </w:r>
      <w:proofErr w:type="spellStart"/>
      <w:r w:rsidRPr="00E9155B">
        <w:rPr>
          <w:rFonts w:ascii="Times New Roman" w:hAnsi="Times New Roman"/>
          <w:sz w:val="16"/>
          <w:szCs w:val="16"/>
        </w:rPr>
        <w:t>Kaupe</w:t>
      </w:r>
      <w:proofErr w:type="spellEnd"/>
      <w:r w:rsidRPr="00E9155B">
        <w:rPr>
          <w:rFonts w:ascii="Times New Roman" w:hAnsi="Times New Roman"/>
          <w:sz w:val="16"/>
          <w:szCs w:val="16"/>
        </w:rPr>
        <w:t xml:space="preserve">, R. </w:t>
      </w:r>
      <w:r w:rsidRPr="00E9155B">
        <w:rPr>
          <w:rFonts w:ascii="Times New Roman" w:hAnsi="Times New Roman"/>
          <w:i/>
          <w:sz w:val="16"/>
          <w:szCs w:val="16"/>
        </w:rPr>
        <w:t>Narkotiku lietošanas tendences un paradumi Latvijā: narkotiku lietotāju kohortas pētījuma 7. posma (2013. gada) rezultātu pārskats</w:t>
      </w:r>
      <w:r w:rsidRPr="00E9155B">
        <w:rPr>
          <w:rFonts w:ascii="Times New Roman" w:hAnsi="Times New Roman"/>
          <w:sz w:val="16"/>
          <w:szCs w:val="16"/>
        </w:rPr>
        <w:t xml:space="preserve">. </w:t>
      </w:r>
      <w:r w:rsidRPr="007E2645">
        <w:rPr>
          <w:rFonts w:ascii="Times New Roman" w:hAnsi="Times New Roman"/>
          <w:sz w:val="16"/>
          <w:szCs w:val="16"/>
        </w:rPr>
        <w:t xml:space="preserve">Rīga: biedrība „Dialogs”, </w:t>
      </w:r>
      <w:proofErr w:type="gramStart"/>
      <w:r w:rsidRPr="007E2645">
        <w:rPr>
          <w:rFonts w:ascii="Times New Roman" w:hAnsi="Times New Roman"/>
          <w:sz w:val="16"/>
          <w:szCs w:val="16"/>
        </w:rPr>
        <w:t>2014. – 47.</w:t>
      </w:r>
      <w:proofErr w:type="gramEnd"/>
      <w:r w:rsidRPr="007E2645">
        <w:rPr>
          <w:rFonts w:ascii="Times New Roman" w:hAnsi="Times New Roman"/>
          <w:sz w:val="16"/>
          <w:szCs w:val="16"/>
        </w:rPr>
        <w:t>-49.lpp</w:t>
      </w:r>
    </w:p>
  </w:footnote>
  <w:footnote w:id="24">
    <w:p w:rsidR="00CE49EA" w:rsidRPr="007E2645" w:rsidRDefault="00CE49EA" w:rsidP="00D614AA">
      <w:pPr>
        <w:pStyle w:val="Heading1"/>
        <w:shd w:val="clear" w:color="auto" w:fill="FFFFFF"/>
        <w:spacing w:before="0" w:after="0"/>
        <w:jc w:val="both"/>
        <w:rPr>
          <w:rFonts w:ascii="Times New Roman" w:hAnsi="Times New Roman" w:cs="Times New Roman"/>
          <w:b w:val="0"/>
          <w:i/>
          <w:iCs/>
          <w:color w:val="003082"/>
          <w:sz w:val="16"/>
          <w:szCs w:val="16"/>
          <w:shd w:val="clear" w:color="auto" w:fill="FFFFFF"/>
        </w:rPr>
      </w:pPr>
      <w:r w:rsidRPr="007E2645">
        <w:rPr>
          <w:rStyle w:val="FootnoteReference"/>
          <w:rFonts w:ascii="Times New Roman" w:hAnsi="Times New Roman"/>
          <w:b w:val="0"/>
          <w:sz w:val="16"/>
          <w:szCs w:val="16"/>
        </w:rPr>
        <w:footnoteRef/>
      </w:r>
      <w:r w:rsidRPr="007E2645">
        <w:rPr>
          <w:rFonts w:ascii="Times New Roman" w:hAnsi="Times New Roman" w:cs="Times New Roman"/>
          <w:b w:val="0"/>
          <w:sz w:val="16"/>
          <w:szCs w:val="16"/>
        </w:rPr>
        <w:t xml:space="preserve"> </w:t>
      </w:r>
      <w:proofErr w:type="spellStart"/>
      <w:r w:rsidRPr="007E2645">
        <w:rPr>
          <w:rFonts w:ascii="Times New Roman" w:hAnsi="Times New Roman" w:cs="Times New Roman"/>
          <w:b w:val="0"/>
          <w:i/>
          <w:color w:val="000000" w:themeColor="text1"/>
          <w:sz w:val="16"/>
          <w:szCs w:val="16"/>
        </w:rPr>
        <w:t>European</w:t>
      </w:r>
      <w:proofErr w:type="spellEnd"/>
      <w:r w:rsidRPr="007E2645">
        <w:rPr>
          <w:rFonts w:ascii="Times New Roman" w:hAnsi="Times New Roman" w:cs="Times New Roman"/>
          <w:b w:val="0"/>
          <w:i/>
          <w:color w:val="000000" w:themeColor="text1"/>
          <w:sz w:val="16"/>
          <w:szCs w:val="16"/>
        </w:rPr>
        <w:t xml:space="preserve"> </w:t>
      </w:r>
      <w:proofErr w:type="spellStart"/>
      <w:r w:rsidRPr="007E2645">
        <w:rPr>
          <w:rFonts w:ascii="Times New Roman" w:hAnsi="Times New Roman" w:cs="Times New Roman"/>
          <w:b w:val="0"/>
          <w:i/>
          <w:color w:val="000000" w:themeColor="text1"/>
          <w:sz w:val="16"/>
          <w:szCs w:val="16"/>
        </w:rPr>
        <w:t>Drug</w:t>
      </w:r>
      <w:proofErr w:type="spellEnd"/>
      <w:r w:rsidRPr="007E2645">
        <w:rPr>
          <w:rFonts w:ascii="Times New Roman" w:hAnsi="Times New Roman" w:cs="Times New Roman"/>
          <w:b w:val="0"/>
          <w:i/>
          <w:color w:val="000000" w:themeColor="text1"/>
          <w:sz w:val="16"/>
          <w:szCs w:val="16"/>
        </w:rPr>
        <w:t xml:space="preserve"> </w:t>
      </w:r>
      <w:proofErr w:type="spellStart"/>
      <w:r w:rsidRPr="007E2645">
        <w:rPr>
          <w:rFonts w:ascii="Times New Roman" w:hAnsi="Times New Roman" w:cs="Times New Roman"/>
          <w:b w:val="0"/>
          <w:i/>
          <w:color w:val="000000" w:themeColor="text1"/>
          <w:sz w:val="16"/>
          <w:szCs w:val="16"/>
        </w:rPr>
        <w:t>Report</w:t>
      </w:r>
      <w:proofErr w:type="spellEnd"/>
      <w:r w:rsidRPr="007E2645">
        <w:rPr>
          <w:rFonts w:ascii="Times New Roman" w:hAnsi="Times New Roman" w:cs="Times New Roman"/>
          <w:b w:val="0"/>
          <w:i/>
          <w:color w:val="000000" w:themeColor="text1"/>
          <w:sz w:val="16"/>
          <w:szCs w:val="16"/>
        </w:rPr>
        <w:t xml:space="preserve"> 2014: </w:t>
      </w:r>
      <w:proofErr w:type="spellStart"/>
      <w:r w:rsidRPr="007E2645">
        <w:rPr>
          <w:rFonts w:ascii="Times New Roman" w:hAnsi="Times New Roman" w:cs="Times New Roman"/>
          <w:b w:val="0"/>
          <w:i/>
          <w:color w:val="000000" w:themeColor="text1"/>
          <w:sz w:val="16"/>
          <w:szCs w:val="16"/>
        </w:rPr>
        <w:t>Trends</w:t>
      </w:r>
      <w:proofErr w:type="spellEnd"/>
      <w:r w:rsidRPr="007E2645">
        <w:rPr>
          <w:rFonts w:ascii="Times New Roman" w:hAnsi="Times New Roman" w:cs="Times New Roman"/>
          <w:b w:val="0"/>
          <w:i/>
          <w:color w:val="000000" w:themeColor="text1"/>
          <w:sz w:val="16"/>
          <w:szCs w:val="16"/>
        </w:rPr>
        <w:t xml:space="preserve"> </w:t>
      </w:r>
      <w:proofErr w:type="spellStart"/>
      <w:r w:rsidRPr="007E2645">
        <w:rPr>
          <w:rFonts w:ascii="Times New Roman" w:hAnsi="Times New Roman" w:cs="Times New Roman"/>
          <w:b w:val="0"/>
          <w:i/>
          <w:color w:val="000000" w:themeColor="text1"/>
          <w:sz w:val="16"/>
          <w:szCs w:val="16"/>
        </w:rPr>
        <w:t>and</w:t>
      </w:r>
      <w:proofErr w:type="spellEnd"/>
      <w:r w:rsidRPr="007E2645">
        <w:rPr>
          <w:rFonts w:ascii="Times New Roman" w:hAnsi="Times New Roman" w:cs="Times New Roman"/>
          <w:b w:val="0"/>
          <w:i/>
          <w:color w:val="000000" w:themeColor="text1"/>
          <w:sz w:val="16"/>
          <w:szCs w:val="16"/>
        </w:rPr>
        <w:t xml:space="preserve"> </w:t>
      </w:r>
      <w:proofErr w:type="spellStart"/>
      <w:r w:rsidRPr="007E2645">
        <w:rPr>
          <w:rFonts w:ascii="Times New Roman" w:hAnsi="Times New Roman" w:cs="Times New Roman"/>
          <w:b w:val="0"/>
          <w:i/>
          <w:color w:val="000000" w:themeColor="text1"/>
          <w:sz w:val="16"/>
          <w:szCs w:val="16"/>
        </w:rPr>
        <w:t>developments</w:t>
      </w:r>
      <w:proofErr w:type="spellEnd"/>
      <w:r w:rsidRPr="007E2645">
        <w:rPr>
          <w:rFonts w:ascii="Times New Roman" w:hAnsi="Times New Roman" w:cs="Times New Roman"/>
          <w:b w:val="0"/>
          <w:i/>
          <w:color w:val="000000" w:themeColor="text1"/>
          <w:sz w:val="16"/>
          <w:szCs w:val="16"/>
        </w:rPr>
        <w:t>.</w:t>
      </w:r>
      <w:r w:rsidRPr="007E2645">
        <w:rPr>
          <w:rFonts w:ascii="Times New Roman" w:hAnsi="Times New Roman" w:cs="Times New Roman"/>
          <w:b w:val="0"/>
          <w:i/>
          <w:iCs/>
          <w:color w:val="000000" w:themeColor="text1"/>
          <w:sz w:val="16"/>
          <w:szCs w:val="16"/>
          <w:shd w:val="clear" w:color="auto" w:fill="FFFFFF"/>
        </w:rPr>
        <w:t xml:space="preserve"> EMCDDA, </w:t>
      </w:r>
      <w:proofErr w:type="spellStart"/>
      <w:r w:rsidRPr="007E2645">
        <w:rPr>
          <w:rFonts w:ascii="Times New Roman" w:hAnsi="Times New Roman" w:cs="Times New Roman"/>
          <w:b w:val="0"/>
          <w:i/>
          <w:iCs/>
          <w:color w:val="000000" w:themeColor="text1"/>
          <w:sz w:val="16"/>
          <w:szCs w:val="16"/>
          <w:shd w:val="clear" w:color="auto" w:fill="FFFFFF"/>
        </w:rPr>
        <w:t>Lisbon</w:t>
      </w:r>
      <w:proofErr w:type="spellEnd"/>
      <w:r w:rsidRPr="007E2645">
        <w:rPr>
          <w:rFonts w:ascii="Times New Roman" w:hAnsi="Times New Roman" w:cs="Times New Roman"/>
          <w:b w:val="0"/>
          <w:i/>
          <w:iCs/>
          <w:color w:val="000000" w:themeColor="text1"/>
          <w:sz w:val="16"/>
          <w:szCs w:val="16"/>
          <w:shd w:val="clear" w:color="auto" w:fill="FFFFFF"/>
        </w:rPr>
        <w:t xml:space="preserve">, </w:t>
      </w:r>
      <w:proofErr w:type="spellStart"/>
      <w:r w:rsidRPr="007E2645">
        <w:rPr>
          <w:rFonts w:ascii="Times New Roman" w:hAnsi="Times New Roman" w:cs="Times New Roman"/>
          <w:b w:val="0"/>
          <w:i/>
          <w:iCs/>
          <w:color w:val="000000" w:themeColor="text1"/>
          <w:sz w:val="16"/>
          <w:szCs w:val="16"/>
          <w:shd w:val="clear" w:color="auto" w:fill="FFFFFF"/>
        </w:rPr>
        <w:t>May</w:t>
      </w:r>
      <w:proofErr w:type="spellEnd"/>
      <w:r w:rsidRPr="007E2645">
        <w:rPr>
          <w:rFonts w:ascii="Times New Roman" w:hAnsi="Times New Roman" w:cs="Times New Roman"/>
          <w:b w:val="0"/>
          <w:i/>
          <w:iCs/>
          <w:color w:val="000000" w:themeColor="text1"/>
          <w:sz w:val="16"/>
          <w:szCs w:val="16"/>
          <w:shd w:val="clear" w:color="auto" w:fill="FFFFFF"/>
        </w:rPr>
        <w:t xml:space="preserve"> 2014 – p.59</w:t>
      </w:r>
    </w:p>
  </w:footnote>
  <w:footnote w:id="25">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Šulca L. Resursi narkoloģijas nozarē // Aktuāla Informācija par Atkarības Problēmām. Rīga: SPKC, 2014, Nr.</w:t>
      </w:r>
      <w:proofErr w:type="gramStart"/>
      <w:r w:rsidRPr="007E2645">
        <w:rPr>
          <w:rFonts w:ascii="Times New Roman" w:hAnsi="Times New Roman"/>
          <w:sz w:val="16"/>
          <w:szCs w:val="16"/>
        </w:rPr>
        <w:t>7. – 6.</w:t>
      </w:r>
      <w:proofErr w:type="gramEnd"/>
      <w:r w:rsidRPr="007E2645">
        <w:rPr>
          <w:rFonts w:ascii="Times New Roman" w:hAnsi="Times New Roman"/>
          <w:sz w:val="16"/>
          <w:szCs w:val="16"/>
        </w:rPr>
        <w:t>-9.lpp</w:t>
      </w:r>
    </w:p>
  </w:footnote>
  <w:footnote w:id="26">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Turpat. – 6.-9.lpp</w:t>
      </w:r>
    </w:p>
  </w:footnote>
  <w:footnote w:id="27">
    <w:p w:rsidR="00CE49EA" w:rsidRPr="007E2645" w:rsidRDefault="00CE49EA" w:rsidP="00D614AA">
      <w:pPr>
        <w:spacing w:line="216" w:lineRule="atLeast"/>
        <w:jc w:val="both"/>
        <w:textAlignment w:val="baseline"/>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w:t>
      </w:r>
      <w:hyperlink r:id="rId6" w:tgtFrame="_blank" w:history="1">
        <w:r w:rsidRPr="007E2645">
          <w:rPr>
            <w:rStyle w:val="Hyperlink"/>
            <w:rFonts w:ascii="Times New Roman" w:hAnsi="Times New Roman"/>
            <w:color w:val="auto"/>
            <w:sz w:val="16"/>
            <w:szCs w:val="16"/>
            <w:u w:val="none"/>
            <w:bdr w:val="none" w:sz="0" w:space="0" w:color="auto" w:frame="1"/>
          </w:rPr>
          <w:t>"Situācija narkotiku un narkomānijas problēmas jomā Latvijā līdz 2013. gadam"</w:t>
        </w:r>
      </w:hyperlink>
      <w:r w:rsidRPr="007E2645">
        <w:rPr>
          <w:rFonts w:ascii="Times New Roman" w:hAnsi="Times New Roman"/>
          <w:sz w:val="16"/>
          <w:szCs w:val="16"/>
        </w:rPr>
        <w:t xml:space="preserve">. Rīga: SPKC, </w:t>
      </w:r>
      <w:proofErr w:type="gramStart"/>
      <w:r w:rsidRPr="007E2645">
        <w:rPr>
          <w:rFonts w:ascii="Times New Roman" w:hAnsi="Times New Roman"/>
          <w:sz w:val="16"/>
          <w:szCs w:val="16"/>
        </w:rPr>
        <w:t>2014. – 45.</w:t>
      </w:r>
      <w:proofErr w:type="gramEnd"/>
      <w:r w:rsidRPr="007E2645">
        <w:rPr>
          <w:rFonts w:ascii="Times New Roman" w:hAnsi="Times New Roman"/>
          <w:sz w:val="16"/>
          <w:szCs w:val="16"/>
        </w:rPr>
        <w:t>lpp</w:t>
      </w:r>
    </w:p>
  </w:footnote>
  <w:footnote w:id="28">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Nacionālais ziņojums </w:t>
      </w:r>
      <w:hyperlink r:id="rId7" w:tgtFrame="_blank" w:history="1">
        <w:r w:rsidRPr="007E2645">
          <w:rPr>
            <w:rStyle w:val="Hyperlink"/>
            <w:rFonts w:ascii="Times New Roman" w:hAnsi="Times New Roman"/>
            <w:color w:val="auto"/>
            <w:sz w:val="16"/>
            <w:szCs w:val="16"/>
            <w:u w:val="none"/>
            <w:bdr w:val="none" w:sz="0" w:space="0" w:color="auto" w:frame="1"/>
          </w:rPr>
          <w:t>"Situācija narkotiku un narkomānijas problēmas jomā Latvijā līdz 2013. gadam"</w:t>
        </w:r>
      </w:hyperlink>
      <w:r w:rsidRPr="007E2645">
        <w:rPr>
          <w:rFonts w:ascii="Times New Roman" w:hAnsi="Times New Roman"/>
          <w:sz w:val="16"/>
          <w:szCs w:val="16"/>
        </w:rPr>
        <w:t xml:space="preserve">. Rīga: SPKC, </w:t>
      </w:r>
      <w:proofErr w:type="gramStart"/>
      <w:r w:rsidRPr="007E2645">
        <w:rPr>
          <w:rFonts w:ascii="Times New Roman" w:hAnsi="Times New Roman"/>
          <w:sz w:val="16"/>
          <w:szCs w:val="16"/>
        </w:rPr>
        <w:t>2014. – 45.</w:t>
      </w:r>
      <w:proofErr w:type="gramEnd"/>
      <w:r w:rsidRPr="007E2645">
        <w:rPr>
          <w:rFonts w:ascii="Times New Roman" w:hAnsi="Times New Roman"/>
          <w:sz w:val="16"/>
          <w:szCs w:val="16"/>
        </w:rPr>
        <w:t xml:space="preserve">lpp; un “Rehabilitācija nepilngadīgām personām ” // </w:t>
      </w:r>
      <w:hyperlink r:id="rId8" w:history="1">
        <w:r w:rsidRPr="007E2645">
          <w:rPr>
            <w:rStyle w:val="Hyperlink"/>
            <w:rFonts w:ascii="Times New Roman" w:hAnsi="Times New Roman"/>
            <w:sz w:val="16"/>
            <w:szCs w:val="16"/>
          </w:rPr>
          <w:t>http://www.la.lv/ar-socialas-rehabilitacijas-pakalpojumu-palidzibu-mazinas-nepilngadigo-atkaribu-no-psihoaktivam-vielam/</w:t>
        </w:r>
      </w:hyperlink>
      <w:r w:rsidRPr="007E2645">
        <w:rPr>
          <w:rFonts w:ascii="Times New Roman" w:hAnsi="Times New Roman"/>
          <w:sz w:val="16"/>
          <w:szCs w:val="16"/>
        </w:rPr>
        <w:t xml:space="preserve"> </w:t>
      </w:r>
    </w:p>
  </w:footnote>
  <w:footnote w:id="29">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Veselības ministrijas vēstule NKNIKP Nr.01-29.13/115.</w:t>
      </w:r>
    </w:p>
  </w:footnote>
  <w:footnote w:id="30">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Nacionālais ziņojums </w:t>
      </w:r>
      <w:hyperlink r:id="rId9" w:tgtFrame="_blank" w:history="1">
        <w:r w:rsidRPr="007E2645">
          <w:rPr>
            <w:rStyle w:val="Hyperlink"/>
            <w:rFonts w:ascii="Times New Roman" w:hAnsi="Times New Roman"/>
            <w:color w:val="auto"/>
            <w:sz w:val="16"/>
            <w:szCs w:val="16"/>
            <w:u w:val="none"/>
            <w:bdr w:val="none" w:sz="0" w:space="0" w:color="auto" w:frame="1"/>
          </w:rPr>
          <w:t xml:space="preserve">"Situācija narkotiku un narkomānijas problēmas jomā Latvijā līdz </w:t>
        </w:r>
        <w:proofErr w:type="gramStart"/>
        <w:r w:rsidRPr="007E2645">
          <w:rPr>
            <w:rStyle w:val="Hyperlink"/>
            <w:rFonts w:ascii="Times New Roman" w:hAnsi="Times New Roman"/>
            <w:color w:val="auto"/>
            <w:sz w:val="16"/>
            <w:szCs w:val="16"/>
            <w:u w:val="none"/>
            <w:bdr w:val="none" w:sz="0" w:space="0" w:color="auto" w:frame="1"/>
          </w:rPr>
          <w:t>2013.gadam</w:t>
        </w:r>
        <w:proofErr w:type="gramEnd"/>
        <w:r w:rsidRPr="007E2645">
          <w:rPr>
            <w:rStyle w:val="Hyperlink"/>
            <w:rFonts w:ascii="Times New Roman" w:hAnsi="Times New Roman"/>
            <w:color w:val="auto"/>
            <w:sz w:val="16"/>
            <w:szCs w:val="16"/>
            <w:u w:val="none"/>
            <w:bdr w:val="none" w:sz="0" w:space="0" w:color="auto" w:frame="1"/>
          </w:rPr>
          <w:t>"</w:t>
        </w:r>
      </w:hyperlink>
      <w:r w:rsidRPr="007E2645">
        <w:rPr>
          <w:rFonts w:ascii="Times New Roman" w:hAnsi="Times New Roman"/>
          <w:sz w:val="16"/>
          <w:szCs w:val="16"/>
        </w:rPr>
        <w:t>. Rīga: SPKC, 2014.- 45.lpp.;</w:t>
      </w:r>
    </w:p>
  </w:footnote>
  <w:footnote w:id="31">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Nacionālais ziņojums “Situācija narkomānijas problēmas jomā Latvijā </w:t>
      </w:r>
      <w:proofErr w:type="gramStart"/>
      <w:r w:rsidRPr="007E2645">
        <w:rPr>
          <w:rFonts w:ascii="Times New Roman" w:hAnsi="Times New Roman"/>
          <w:sz w:val="16"/>
          <w:szCs w:val="16"/>
        </w:rPr>
        <w:t>2011.gadā</w:t>
      </w:r>
      <w:proofErr w:type="gramEnd"/>
      <w:r w:rsidRPr="007E2645">
        <w:rPr>
          <w:rFonts w:ascii="Times New Roman" w:hAnsi="Times New Roman"/>
          <w:sz w:val="16"/>
          <w:szCs w:val="16"/>
        </w:rPr>
        <w:t xml:space="preserve">”. Rīga: SPKC, </w:t>
      </w:r>
      <w:proofErr w:type="gramStart"/>
      <w:r w:rsidRPr="007E2645">
        <w:rPr>
          <w:rFonts w:ascii="Times New Roman" w:hAnsi="Times New Roman"/>
          <w:sz w:val="16"/>
          <w:szCs w:val="16"/>
        </w:rPr>
        <w:t>2013. – 114.</w:t>
      </w:r>
      <w:proofErr w:type="gramEnd"/>
      <w:r w:rsidRPr="007E2645">
        <w:rPr>
          <w:rFonts w:ascii="Times New Roman" w:hAnsi="Times New Roman"/>
          <w:sz w:val="16"/>
          <w:szCs w:val="16"/>
        </w:rPr>
        <w:t xml:space="preserve">-126.lpp </w:t>
      </w:r>
    </w:p>
  </w:footnote>
  <w:footnote w:id="32">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E9155B">
        <w:rPr>
          <w:rFonts w:ascii="Times New Roman" w:hAnsi="Times New Roman"/>
          <w:sz w:val="16"/>
          <w:szCs w:val="16"/>
        </w:rPr>
        <w:t xml:space="preserve"> Profilakses pasākumu komplekss ar asinīm pārnesamu infekciju (HIV, vīrusu </w:t>
      </w:r>
      <w:proofErr w:type="spellStart"/>
      <w:r w:rsidRPr="00E9155B">
        <w:rPr>
          <w:rFonts w:ascii="Times New Roman" w:hAnsi="Times New Roman"/>
          <w:sz w:val="16"/>
          <w:szCs w:val="16"/>
        </w:rPr>
        <w:t>hepatīti</w:t>
      </w:r>
      <w:proofErr w:type="spellEnd"/>
      <w:r w:rsidRPr="00E9155B">
        <w:rPr>
          <w:rFonts w:ascii="Times New Roman" w:hAnsi="Times New Roman"/>
          <w:sz w:val="16"/>
          <w:szCs w:val="16"/>
        </w:rPr>
        <w:t xml:space="preserve"> u.c.) izplatības ierobežošanai narkotikas injicējošo lietotāju vidū. Latvijā kaitējuma mazināšana ietver:  šļirču apmaiņu un citu individuālās aizsardzības un profilakses līdzekļu izplatīšanu un ilgtermiņa </w:t>
      </w:r>
      <w:proofErr w:type="spellStart"/>
      <w:r w:rsidRPr="00E9155B">
        <w:rPr>
          <w:rFonts w:ascii="Times New Roman" w:hAnsi="Times New Roman"/>
          <w:sz w:val="16"/>
          <w:szCs w:val="16"/>
        </w:rPr>
        <w:t>farmakoterapiju</w:t>
      </w:r>
      <w:proofErr w:type="spellEnd"/>
      <w:r w:rsidRPr="00E9155B">
        <w:rPr>
          <w:rFonts w:ascii="Times New Roman" w:hAnsi="Times New Roman"/>
          <w:sz w:val="16"/>
          <w:szCs w:val="16"/>
        </w:rPr>
        <w:t xml:space="preserve"> (Pamatnostādnēs ietvertā definīcija).</w:t>
      </w:r>
    </w:p>
  </w:footnote>
  <w:footnote w:id="33">
    <w:p w:rsidR="00CE49EA" w:rsidRPr="007E2645" w:rsidRDefault="00CE49EA" w:rsidP="00D614AA">
      <w:pPr>
        <w:jc w:val="both"/>
        <w:rPr>
          <w:rFonts w:ascii="Times New Roman" w:hAnsi="Times New Roman"/>
          <w:bCs/>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w:t>
      </w:r>
      <w:bookmarkStart w:id="21" w:name="OLE_LINK5"/>
      <w:bookmarkStart w:id="22" w:name="OLE_LINK6"/>
      <w:r w:rsidRPr="007E2645">
        <w:rPr>
          <w:rFonts w:ascii="Times New Roman" w:hAnsi="Times New Roman"/>
          <w:bCs/>
          <w:sz w:val="16"/>
          <w:szCs w:val="16"/>
        </w:rPr>
        <w:t>Informatīvais ziņojums</w:t>
      </w:r>
      <w:bookmarkStart w:id="23" w:name="OLE_LINK1"/>
      <w:bookmarkStart w:id="24" w:name="OLE_LINK2"/>
      <w:bookmarkStart w:id="25" w:name="OLE_LINK3"/>
      <w:bookmarkStart w:id="26" w:name="OLE_LINK4"/>
      <w:r w:rsidRPr="007E2645">
        <w:rPr>
          <w:rFonts w:ascii="Times New Roman" w:hAnsi="Times New Roman"/>
          <w:bCs/>
          <w:sz w:val="16"/>
          <w:szCs w:val="16"/>
        </w:rPr>
        <w:t xml:space="preserve"> “Cilvēka imūndeficīta vīrusa (HIV) infekcijas izplatības ierobežošanas programmas (2009.-2013.) izpildes g</w:t>
      </w:r>
      <w:bookmarkEnd w:id="23"/>
      <w:bookmarkEnd w:id="24"/>
      <w:r w:rsidRPr="007E2645">
        <w:rPr>
          <w:rFonts w:ascii="Times New Roman" w:hAnsi="Times New Roman"/>
          <w:bCs/>
          <w:sz w:val="16"/>
          <w:szCs w:val="16"/>
        </w:rPr>
        <w:t>ala ziņojums”</w:t>
      </w:r>
      <w:bookmarkEnd w:id="21"/>
      <w:bookmarkEnd w:id="22"/>
      <w:bookmarkEnd w:id="25"/>
      <w:bookmarkEnd w:id="26"/>
      <w:r w:rsidRPr="007E2645">
        <w:rPr>
          <w:rFonts w:ascii="Times New Roman" w:hAnsi="Times New Roman"/>
          <w:bCs/>
          <w:sz w:val="16"/>
          <w:szCs w:val="16"/>
        </w:rPr>
        <w:t xml:space="preserve"> //</w:t>
      </w:r>
      <w:r w:rsidRPr="007E2645">
        <w:rPr>
          <w:rFonts w:ascii="Times New Roman" w:hAnsi="Times New Roman"/>
          <w:sz w:val="16"/>
          <w:szCs w:val="16"/>
        </w:rPr>
        <w:t xml:space="preserve"> </w:t>
      </w:r>
      <w:hyperlink r:id="rId10" w:history="1">
        <w:r w:rsidRPr="007E2645">
          <w:rPr>
            <w:rStyle w:val="Hyperlink"/>
            <w:rFonts w:ascii="Times New Roman" w:hAnsi="Times New Roman"/>
            <w:bCs/>
            <w:sz w:val="16"/>
            <w:szCs w:val="16"/>
          </w:rPr>
          <w:t>http://polsis.mk.gov.lv/view.do?id=3061</w:t>
        </w:r>
      </w:hyperlink>
      <w:r w:rsidRPr="007E2645">
        <w:rPr>
          <w:rFonts w:ascii="Times New Roman" w:hAnsi="Times New Roman"/>
          <w:bCs/>
          <w:sz w:val="16"/>
          <w:szCs w:val="16"/>
        </w:rPr>
        <w:t xml:space="preserve"> </w:t>
      </w:r>
    </w:p>
  </w:footnote>
  <w:footnote w:id="34">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w:t>
      </w:r>
      <w:proofErr w:type="spellStart"/>
      <w:r w:rsidRPr="007E2645">
        <w:rPr>
          <w:rFonts w:ascii="Times New Roman" w:hAnsi="Times New Roman"/>
          <w:sz w:val="16"/>
          <w:szCs w:val="16"/>
        </w:rPr>
        <w:t>Kaupe</w:t>
      </w:r>
      <w:proofErr w:type="spellEnd"/>
      <w:r w:rsidRPr="007E2645">
        <w:rPr>
          <w:rFonts w:ascii="Times New Roman" w:hAnsi="Times New Roman"/>
          <w:sz w:val="16"/>
          <w:szCs w:val="16"/>
        </w:rPr>
        <w:t xml:space="preserve"> R., </w:t>
      </w:r>
      <w:proofErr w:type="spellStart"/>
      <w:r w:rsidRPr="007E2645">
        <w:rPr>
          <w:rFonts w:ascii="Times New Roman" w:hAnsi="Times New Roman"/>
          <w:sz w:val="16"/>
          <w:szCs w:val="16"/>
        </w:rPr>
        <w:t>Trapencieris</w:t>
      </w:r>
      <w:proofErr w:type="spellEnd"/>
      <w:r w:rsidRPr="007E2645">
        <w:rPr>
          <w:rFonts w:ascii="Times New Roman" w:hAnsi="Times New Roman"/>
          <w:sz w:val="16"/>
          <w:szCs w:val="16"/>
        </w:rPr>
        <w:t xml:space="preserve"> M. HIV profilakses punktu darbība Latvijā un nākotnes attīstības virzieni. Rīga: SPKC, </w:t>
      </w:r>
      <w:proofErr w:type="gramStart"/>
      <w:r w:rsidRPr="007E2645">
        <w:rPr>
          <w:rFonts w:ascii="Times New Roman" w:hAnsi="Times New Roman"/>
          <w:sz w:val="16"/>
          <w:szCs w:val="16"/>
        </w:rPr>
        <w:t>2014. – 9.</w:t>
      </w:r>
      <w:proofErr w:type="gramEnd"/>
      <w:r w:rsidRPr="007E2645">
        <w:rPr>
          <w:rFonts w:ascii="Times New Roman" w:hAnsi="Times New Roman"/>
          <w:sz w:val="16"/>
          <w:szCs w:val="16"/>
        </w:rPr>
        <w:t>lpp</w:t>
      </w:r>
    </w:p>
  </w:footnote>
  <w:footnote w:id="35">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SPKC sniegtā informācija (nepublicēts)</w:t>
      </w:r>
    </w:p>
  </w:footnote>
  <w:footnote w:id="36">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w:t>
      </w:r>
      <w:proofErr w:type="spellStart"/>
      <w:r w:rsidRPr="007E2645">
        <w:rPr>
          <w:rFonts w:ascii="Times New Roman" w:hAnsi="Times New Roman"/>
          <w:sz w:val="16"/>
          <w:szCs w:val="16"/>
        </w:rPr>
        <w:t>Trapencieris</w:t>
      </w:r>
      <w:proofErr w:type="spellEnd"/>
      <w:r w:rsidRPr="007E2645">
        <w:rPr>
          <w:rFonts w:ascii="Times New Roman" w:hAnsi="Times New Roman"/>
          <w:sz w:val="16"/>
          <w:szCs w:val="16"/>
        </w:rPr>
        <w:t xml:space="preserve">, M., Sniķere, S., </w:t>
      </w:r>
      <w:proofErr w:type="spellStart"/>
      <w:r w:rsidRPr="007E2645">
        <w:rPr>
          <w:rFonts w:ascii="Times New Roman" w:hAnsi="Times New Roman"/>
          <w:sz w:val="16"/>
          <w:szCs w:val="16"/>
        </w:rPr>
        <w:t>Kaupe</w:t>
      </w:r>
      <w:proofErr w:type="spellEnd"/>
      <w:r w:rsidRPr="007E2645">
        <w:rPr>
          <w:rFonts w:ascii="Times New Roman" w:hAnsi="Times New Roman"/>
          <w:sz w:val="16"/>
          <w:szCs w:val="16"/>
        </w:rPr>
        <w:t xml:space="preserve">, R. </w:t>
      </w:r>
      <w:r w:rsidRPr="007E2645">
        <w:rPr>
          <w:rFonts w:ascii="Times New Roman" w:hAnsi="Times New Roman"/>
          <w:i/>
          <w:iCs/>
          <w:sz w:val="16"/>
          <w:szCs w:val="16"/>
        </w:rPr>
        <w:t>Narkotiku lietošanas tendences un paradumi Latvijā: narkotiku lietotāju kohortas pētījuma 7. posma (2013. gada) rezultātu pārskats</w:t>
      </w:r>
      <w:r w:rsidRPr="007E2645">
        <w:rPr>
          <w:rFonts w:ascii="Times New Roman" w:hAnsi="Times New Roman"/>
          <w:sz w:val="16"/>
          <w:szCs w:val="16"/>
        </w:rPr>
        <w:t xml:space="preserve">. Rīga: biedrība „Dialogs”, </w:t>
      </w:r>
      <w:proofErr w:type="gramStart"/>
      <w:r w:rsidRPr="007E2645">
        <w:rPr>
          <w:rFonts w:ascii="Times New Roman" w:hAnsi="Times New Roman"/>
          <w:sz w:val="16"/>
          <w:szCs w:val="16"/>
        </w:rPr>
        <w:t>2014. – 47.</w:t>
      </w:r>
      <w:proofErr w:type="gramEnd"/>
      <w:r w:rsidRPr="007E2645">
        <w:rPr>
          <w:rFonts w:ascii="Times New Roman" w:hAnsi="Times New Roman"/>
          <w:sz w:val="16"/>
          <w:szCs w:val="16"/>
        </w:rPr>
        <w:t>-49.lpp</w:t>
      </w:r>
    </w:p>
  </w:footnote>
  <w:footnote w:id="37">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w:t>
      </w:r>
      <w:proofErr w:type="spellStart"/>
      <w:r w:rsidRPr="007E2645">
        <w:rPr>
          <w:rFonts w:ascii="Times New Roman" w:hAnsi="Times New Roman"/>
          <w:i/>
          <w:color w:val="000000" w:themeColor="text1"/>
          <w:sz w:val="16"/>
          <w:szCs w:val="16"/>
        </w:rPr>
        <w:t>European</w:t>
      </w:r>
      <w:proofErr w:type="spellEnd"/>
      <w:r w:rsidRPr="007E2645">
        <w:rPr>
          <w:rFonts w:ascii="Times New Roman" w:hAnsi="Times New Roman"/>
          <w:i/>
          <w:color w:val="000000" w:themeColor="text1"/>
          <w:sz w:val="16"/>
          <w:szCs w:val="16"/>
        </w:rPr>
        <w:t xml:space="preserve"> </w:t>
      </w:r>
      <w:proofErr w:type="spellStart"/>
      <w:r w:rsidRPr="007E2645">
        <w:rPr>
          <w:rFonts w:ascii="Times New Roman" w:hAnsi="Times New Roman"/>
          <w:i/>
          <w:color w:val="000000" w:themeColor="text1"/>
          <w:sz w:val="16"/>
          <w:szCs w:val="16"/>
        </w:rPr>
        <w:t>Drug</w:t>
      </w:r>
      <w:proofErr w:type="spellEnd"/>
      <w:r w:rsidRPr="007E2645">
        <w:rPr>
          <w:rFonts w:ascii="Times New Roman" w:hAnsi="Times New Roman"/>
          <w:i/>
          <w:color w:val="000000" w:themeColor="text1"/>
          <w:sz w:val="16"/>
          <w:szCs w:val="16"/>
        </w:rPr>
        <w:t xml:space="preserve"> </w:t>
      </w:r>
      <w:proofErr w:type="spellStart"/>
      <w:r w:rsidRPr="007E2645">
        <w:rPr>
          <w:rFonts w:ascii="Times New Roman" w:hAnsi="Times New Roman"/>
          <w:i/>
          <w:color w:val="000000" w:themeColor="text1"/>
          <w:sz w:val="16"/>
          <w:szCs w:val="16"/>
        </w:rPr>
        <w:t>Report</w:t>
      </w:r>
      <w:proofErr w:type="spellEnd"/>
      <w:r w:rsidRPr="007E2645">
        <w:rPr>
          <w:rFonts w:ascii="Times New Roman" w:hAnsi="Times New Roman"/>
          <w:i/>
          <w:color w:val="000000" w:themeColor="text1"/>
          <w:sz w:val="16"/>
          <w:szCs w:val="16"/>
        </w:rPr>
        <w:t xml:space="preserve"> 2014: </w:t>
      </w:r>
      <w:proofErr w:type="spellStart"/>
      <w:r w:rsidRPr="007E2645">
        <w:rPr>
          <w:rFonts w:ascii="Times New Roman" w:hAnsi="Times New Roman"/>
          <w:i/>
          <w:color w:val="000000" w:themeColor="text1"/>
          <w:sz w:val="16"/>
          <w:szCs w:val="16"/>
        </w:rPr>
        <w:t>Trends</w:t>
      </w:r>
      <w:proofErr w:type="spellEnd"/>
      <w:r w:rsidRPr="007E2645">
        <w:rPr>
          <w:rFonts w:ascii="Times New Roman" w:hAnsi="Times New Roman"/>
          <w:i/>
          <w:color w:val="000000" w:themeColor="text1"/>
          <w:sz w:val="16"/>
          <w:szCs w:val="16"/>
        </w:rPr>
        <w:t xml:space="preserve"> </w:t>
      </w:r>
      <w:proofErr w:type="spellStart"/>
      <w:r w:rsidRPr="007E2645">
        <w:rPr>
          <w:rFonts w:ascii="Times New Roman" w:hAnsi="Times New Roman"/>
          <w:i/>
          <w:color w:val="000000" w:themeColor="text1"/>
          <w:sz w:val="16"/>
          <w:szCs w:val="16"/>
        </w:rPr>
        <w:t>and</w:t>
      </w:r>
      <w:proofErr w:type="spellEnd"/>
      <w:r w:rsidRPr="007E2645">
        <w:rPr>
          <w:rFonts w:ascii="Times New Roman" w:hAnsi="Times New Roman"/>
          <w:i/>
          <w:color w:val="000000" w:themeColor="text1"/>
          <w:sz w:val="16"/>
          <w:szCs w:val="16"/>
        </w:rPr>
        <w:t xml:space="preserve"> </w:t>
      </w:r>
      <w:proofErr w:type="spellStart"/>
      <w:r w:rsidRPr="007E2645">
        <w:rPr>
          <w:rFonts w:ascii="Times New Roman" w:hAnsi="Times New Roman"/>
          <w:i/>
          <w:color w:val="000000" w:themeColor="text1"/>
          <w:sz w:val="16"/>
          <w:szCs w:val="16"/>
        </w:rPr>
        <w:t>developments</w:t>
      </w:r>
      <w:proofErr w:type="spellEnd"/>
      <w:r w:rsidRPr="007E2645">
        <w:rPr>
          <w:rFonts w:ascii="Times New Roman" w:hAnsi="Times New Roman"/>
          <w:i/>
          <w:color w:val="000000" w:themeColor="text1"/>
          <w:sz w:val="16"/>
          <w:szCs w:val="16"/>
        </w:rPr>
        <w:t>.</w:t>
      </w:r>
      <w:r w:rsidRPr="007E2645">
        <w:rPr>
          <w:rFonts w:ascii="Times New Roman" w:hAnsi="Times New Roman"/>
          <w:i/>
          <w:iCs/>
          <w:color w:val="000000" w:themeColor="text1"/>
          <w:sz w:val="16"/>
          <w:szCs w:val="16"/>
          <w:shd w:val="clear" w:color="auto" w:fill="FFFFFF"/>
        </w:rPr>
        <w:t xml:space="preserve"> EMCDDA, </w:t>
      </w:r>
      <w:proofErr w:type="spellStart"/>
      <w:r w:rsidRPr="007E2645">
        <w:rPr>
          <w:rFonts w:ascii="Times New Roman" w:hAnsi="Times New Roman"/>
          <w:i/>
          <w:iCs/>
          <w:color w:val="000000" w:themeColor="text1"/>
          <w:sz w:val="16"/>
          <w:szCs w:val="16"/>
          <w:shd w:val="clear" w:color="auto" w:fill="FFFFFF"/>
        </w:rPr>
        <w:t>Lisbon</w:t>
      </w:r>
      <w:proofErr w:type="spellEnd"/>
      <w:r w:rsidRPr="007E2645">
        <w:rPr>
          <w:rFonts w:ascii="Times New Roman" w:hAnsi="Times New Roman"/>
          <w:i/>
          <w:iCs/>
          <w:color w:val="000000" w:themeColor="text1"/>
          <w:sz w:val="16"/>
          <w:szCs w:val="16"/>
          <w:shd w:val="clear" w:color="auto" w:fill="FFFFFF"/>
        </w:rPr>
        <w:t xml:space="preserve">, </w:t>
      </w:r>
      <w:proofErr w:type="spellStart"/>
      <w:r w:rsidRPr="007E2645">
        <w:rPr>
          <w:rFonts w:ascii="Times New Roman" w:hAnsi="Times New Roman"/>
          <w:i/>
          <w:iCs/>
          <w:color w:val="000000" w:themeColor="text1"/>
          <w:sz w:val="16"/>
          <w:szCs w:val="16"/>
          <w:shd w:val="clear" w:color="auto" w:fill="FFFFFF"/>
        </w:rPr>
        <w:t>May</w:t>
      </w:r>
      <w:proofErr w:type="spellEnd"/>
      <w:r w:rsidRPr="007E2645">
        <w:rPr>
          <w:rFonts w:ascii="Times New Roman" w:hAnsi="Times New Roman"/>
          <w:i/>
          <w:iCs/>
          <w:color w:val="000000" w:themeColor="text1"/>
          <w:sz w:val="16"/>
          <w:szCs w:val="16"/>
          <w:shd w:val="clear" w:color="auto" w:fill="FFFFFF"/>
        </w:rPr>
        <w:t xml:space="preserve"> 2014 – p.56</w:t>
      </w:r>
    </w:p>
  </w:footnote>
  <w:footnote w:id="38">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Pieejams: </w:t>
      </w:r>
      <w:hyperlink r:id="rId11" w:history="1">
        <w:r w:rsidRPr="007E2645">
          <w:rPr>
            <w:rStyle w:val="Hyperlink"/>
            <w:rFonts w:ascii="Times New Roman" w:hAnsi="Times New Roman"/>
            <w:sz w:val="16"/>
            <w:szCs w:val="16"/>
          </w:rPr>
          <w:t>http://www.vm.gov.lv/lv/aktualitates/sabiedribas_lidzdaliba/publiska_apsriesana_hiv_infekcijas_seksualas_transmisijas_in/</w:t>
        </w:r>
      </w:hyperlink>
      <w:r w:rsidRPr="007E2645">
        <w:rPr>
          <w:rFonts w:ascii="Times New Roman" w:hAnsi="Times New Roman"/>
          <w:sz w:val="16"/>
          <w:szCs w:val="16"/>
        </w:rPr>
        <w:t xml:space="preserve"> </w:t>
      </w:r>
    </w:p>
  </w:footnote>
  <w:footnote w:id="39">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Valsts policijas sniegtā informācija (nepublicēts)</w:t>
      </w:r>
    </w:p>
  </w:footnote>
  <w:footnote w:id="40">
    <w:p w:rsidR="00CE49EA" w:rsidRPr="007E2645" w:rsidRDefault="00CE49EA" w:rsidP="00D614AA">
      <w:pPr>
        <w:pStyle w:val="Heading1"/>
        <w:shd w:val="clear" w:color="auto" w:fill="FFFFFF"/>
        <w:spacing w:before="0" w:after="0"/>
        <w:jc w:val="both"/>
        <w:rPr>
          <w:rFonts w:ascii="Times New Roman" w:hAnsi="Times New Roman" w:cs="Times New Roman"/>
          <w:b w:val="0"/>
          <w:color w:val="003082"/>
          <w:sz w:val="16"/>
          <w:szCs w:val="16"/>
        </w:rPr>
      </w:pPr>
      <w:r w:rsidRPr="007E2645">
        <w:rPr>
          <w:rStyle w:val="FootnoteReference"/>
          <w:rFonts w:ascii="Times New Roman" w:hAnsi="Times New Roman"/>
          <w:b w:val="0"/>
          <w:sz w:val="16"/>
          <w:szCs w:val="16"/>
        </w:rPr>
        <w:footnoteRef/>
      </w:r>
      <w:r w:rsidRPr="007E2645">
        <w:rPr>
          <w:rFonts w:ascii="Times New Roman" w:hAnsi="Times New Roman" w:cs="Times New Roman"/>
          <w:b w:val="0"/>
          <w:sz w:val="16"/>
          <w:szCs w:val="16"/>
        </w:rPr>
        <w:t xml:space="preserve"> </w:t>
      </w:r>
      <w:proofErr w:type="spellStart"/>
      <w:r w:rsidRPr="00ED54D6">
        <w:rPr>
          <w:rFonts w:ascii="Times New Roman" w:hAnsi="Times New Roman" w:cs="Times New Roman"/>
          <w:b w:val="0"/>
          <w:i/>
          <w:sz w:val="16"/>
          <w:szCs w:val="16"/>
        </w:rPr>
        <w:t>National</w:t>
      </w:r>
      <w:proofErr w:type="spellEnd"/>
      <w:r w:rsidRPr="00ED54D6">
        <w:rPr>
          <w:rFonts w:ascii="Times New Roman" w:hAnsi="Times New Roman" w:cs="Times New Roman"/>
          <w:b w:val="0"/>
          <w:i/>
          <w:sz w:val="16"/>
          <w:szCs w:val="16"/>
        </w:rPr>
        <w:t xml:space="preserve"> </w:t>
      </w:r>
      <w:proofErr w:type="spellStart"/>
      <w:r w:rsidRPr="00ED54D6">
        <w:rPr>
          <w:rFonts w:ascii="Times New Roman" w:hAnsi="Times New Roman" w:cs="Times New Roman"/>
          <w:b w:val="0"/>
          <w:i/>
          <w:sz w:val="16"/>
          <w:szCs w:val="16"/>
        </w:rPr>
        <w:t>report</w:t>
      </w:r>
      <w:proofErr w:type="spellEnd"/>
      <w:r w:rsidRPr="00ED54D6">
        <w:rPr>
          <w:rFonts w:ascii="Times New Roman" w:hAnsi="Times New Roman" w:cs="Times New Roman"/>
          <w:b w:val="0"/>
          <w:i/>
          <w:sz w:val="16"/>
          <w:szCs w:val="16"/>
        </w:rPr>
        <w:t xml:space="preserve"> 2013: </w:t>
      </w:r>
      <w:proofErr w:type="spellStart"/>
      <w:r w:rsidRPr="00ED54D6">
        <w:rPr>
          <w:rFonts w:ascii="Times New Roman" w:hAnsi="Times New Roman" w:cs="Times New Roman"/>
          <w:b w:val="0"/>
          <w:i/>
          <w:sz w:val="16"/>
          <w:szCs w:val="16"/>
        </w:rPr>
        <w:t>Estonia</w:t>
      </w:r>
      <w:proofErr w:type="spellEnd"/>
      <w:r w:rsidRPr="00ED54D6">
        <w:rPr>
          <w:rFonts w:ascii="Times New Roman" w:hAnsi="Times New Roman" w:cs="Times New Roman"/>
          <w:b w:val="0"/>
          <w:i/>
          <w:sz w:val="16"/>
          <w:szCs w:val="16"/>
        </w:rPr>
        <w:t xml:space="preserve"> (p.8) //</w:t>
      </w:r>
      <w:r w:rsidRPr="007E2645">
        <w:rPr>
          <w:rFonts w:ascii="Times New Roman" w:hAnsi="Times New Roman" w:cs="Times New Roman"/>
          <w:b w:val="0"/>
          <w:color w:val="003082"/>
          <w:sz w:val="16"/>
          <w:szCs w:val="16"/>
        </w:rPr>
        <w:t xml:space="preserve"> </w:t>
      </w:r>
      <w:hyperlink r:id="rId12" w:history="1">
        <w:r w:rsidRPr="007E2645">
          <w:rPr>
            <w:rStyle w:val="Hyperlink"/>
            <w:rFonts w:ascii="Times New Roman" w:hAnsi="Times New Roman" w:cs="Times New Roman"/>
            <w:b w:val="0"/>
            <w:sz w:val="16"/>
            <w:szCs w:val="16"/>
          </w:rPr>
          <w:t>http://www.emcdda.europa.eu/html.cfm/index228381EN.html</w:t>
        </w:r>
      </w:hyperlink>
      <w:r w:rsidRPr="007E2645">
        <w:rPr>
          <w:rFonts w:ascii="Times New Roman" w:hAnsi="Times New Roman" w:cs="Times New Roman"/>
          <w:b w:val="0"/>
          <w:color w:val="003082"/>
          <w:sz w:val="16"/>
          <w:szCs w:val="16"/>
        </w:rPr>
        <w:t xml:space="preserve"> </w:t>
      </w:r>
    </w:p>
  </w:footnote>
  <w:footnote w:id="41">
    <w:p w:rsidR="00CE49EA" w:rsidRPr="00ED54D6" w:rsidRDefault="00CE49EA" w:rsidP="00D614AA">
      <w:pPr>
        <w:pStyle w:val="FootnoteText"/>
        <w:jc w:val="both"/>
        <w:rPr>
          <w:rFonts w:ascii="Times New Roman" w:hAnsi="Times New Roman"/>
          <w:i/>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w:t>
      </w:r>
      <w:proofErr w:type="spellStart"/>
      <w:r w:rsidRPr="00ED54D6">
        <w:rPr>
          <w:rFonts w:ascii="Times New Roman" w:hAnsi="Times New Roman"/>
          <w:i/>
          <w:sz w:val="16"/>
          <w:szCs w:val="16"/>
        </w:rPr>
        <w:t>European</w:t>
      </w:r>
      <w:proofErr w:type="spellEnd"/>
      <w:r w:rsidRPr="00ED54D6">
        <w:rPr>
          <w:rFonts w:ascii="Times New Roman" w:hAnsi="Times New Roman"/>
          <w:i/>
          <w:sz w:val="16"/>
          <w:szCs w:val="16"/>
        </w:rPr>
        <w:t xml:space="preserve"> </w:t>
      </w:r>
      <w:proofErr w:type="spellStart"/>
      <w:r w:rsidRPr="00ED54D6">
        <w:rPr>
          <w:rFonts w:ascii="Times New Roman" w:hAnsi="Times New Roman"/>
          <w:i/>
          <w:sz w:val="16"/>
          <w:szCs w:val="16"/>
        </w:rPr>
        <w:t>Drug</w:t>
      </w:r>
      <w:proofErr w:type="spellEnd"/>
      <w:r w:rsidRPr="00ED54D6">
        <w:rPr>
          <w:rFonts w:ascii="Times New Roman" w:hAnsi="Times New Roman"/>
          <w:i/>
          <w:sz w:val="16"/>
          <w:szCs w:val="16"/>
        </w:rPr>
        <w:t xml:space="preserve"> </w:t>
      </w:r>
      <w:proofErr w:type="spellStart"/>
      <w:r w:rsidRPr="00ED54D6">
        <w:rPr>
          <w:rFonts w:ascii="Times New Roman" w:hAnsi="Times New Roman"/>
          <w:i/>
          <w:sz w:val="16"/>
          <w:szCs w:val="16"/>
        </w:rPr>
        <w:t>Report</w:t>
      </w:r>
      <w:proofErr w:type="spellEnd"/>
      <w:r w:rsidRPr="00ED54D6">
        <w:rPr>
          <w:rFonts w:ascii="Times New Roman" w:hAnsi="Times New Roman"/>
          <w:i/>
          <w:sz w:val="16"/>
          <w:szCs w:val="16"/>
        </w:rPr>
        <w:t xml:space="preserve"> 2014: </w:t>
      </w:r>
      <w:proofErr w:type="spellStart"/>
      <w:r w:rsidRPr="00ED54D6">
        <w:rPr>
          <w:rFonts w:ascii="Times New Roman" w:hAnsi="Times New Roman"/>
          <w:i/>
          <w:sz w:val="16"/>
          <w:szCs w:val="16"/>
        </w:rPr>
        <w:t>Trends</w:t>
      </w:r>
      <w:proofErr w:type="spellEnd"/>
      <w:r w:rsidRPr="00ED54D6">
        <w:rPr>
          <w:rFonts w:ascii="Times New Roman" w:hAnsi="Times New Roman"/>
          <w:i/>
          <w:sz w:val="16"/>
          <w:szCs w:val="16"/>
        </w:rPr>
        <w:t xml:space="preserve"> </w:t>
      </w:r>
      <w:proofErr w:type="spellStart"/>
      <w:r w:rsidRPr="00ED54D6">
        <w:rPr>
          <w:rFonts w:ascii="Times New Roman" w:hAnsi="Times New Roman"/>
          <w:i/>
          <w:sz w:val="16"/>
          <w:szCs w:val="16"/>
        </w:rPr>
        <w:t>and</w:t>
      </w:r>
      <w:proofErr w:type="spellEnd"/>
      <w:r w:rsidRPr="00ED54D6">
        <w:rPr>
          <w:rFonts w:ascii="Times New Roman" w:hAnsi="Times New Roman"/>
          <w:i/>
          <w:sz w:val="16"/>
          <w:szCs w:val="16"/>
        </w:rPr>
        <w:t xml:space="preserve"> </w:t>
      </w:r>
      <w:proofErr w:type="spellStart"/>
      <w:r w:rsidRPr="00ED54D6">
        <w:rPr>
          <w:rFonts w:ascii="Times New Roman" w:hAnsi="Times New Roman"/>
          <w:i/>
          <w:sz w:val="16"/>
          <w:szCs w:val="16"/>
        </w:rPr>
        <w:t>developments</w:t>
      </w:r>
      <w:proofErr w:type="spellEnd"/>
      <w:r w:rsidRPr="00ED54D6">
        <w:rPr>
          <w:rFonts w:ascii="Times New Roman" w:hAnsi="Times New Roman"/>
          <w:i/>
          <w:sz w:val="16"/>
          <w:szCs w:val="16"/>
        </w:rPr>
        <w:t>.</w:t>
      </w:r>
      <w:r w:rsidRPr="00ED54D6">
        <w:rPr>
          <w:rFonts w:ascii="Times New Roman" w:hAnsi="Times New Roman"/>
          <w:i/>
          <w:iCs/>
          <w:sz w:val="16"/>
          <w:szCs w:val="16"/>
          <w:shd w:val="clear" w:color="auto" w:fill="FFFFFF"/>
        </w:rPr>
        <w:t xml:space="preserve"> EMCDDA, </w:t>
      </w:r>
      <w:proofErr w:type="spellStart"/>
      <w:r w:rsidRPr="00ED54D6">
        <w:rPr>
          <w:rFonts w:ascii="Times New Roman" w:hAnsi="Times New Roman"/>
          <w:i/>
          <w:iCs/>
          <w:sz w:val="16"/>
          <w:szCs w:val="16"/>
          <w:shd w:val="clear" w:color="auto" w:fill="FFFFFF"/>
        </w:rPr>
        <w:t>Lisbon</w:t>
      </w:r>
      <w:proofErr w:type="spellEnd"/>
      <w:r w:rsidRPr="00ED54D6">
        <w:rPr>
          <w:rFonts w:ascii="Times New Roman" w:hAnsi="Times New Roman"/>
          <w:i/>
          <w:iCs/>
          <w:sz w:val="16"/>
          <w:szCs w:val="16"/>
          <w:shd w:val="clear" w:color="auto" w:fill="FFFFFF"/>
        </w:rPr>
        <w:t xml:space="preserve">, </w:t>
      </w:r>
      <w:proofErr w:type="spellStart"/>
      <w:r w:rsidRPr="00ED54D6">
        <w:rPr>
          <w:rFonts w:ascii="Times New Roman" w:hAnsi="Times New Roman"/>
          <w:i/>
          <w:iCs/>
          <w:sz w:val="16"/>
          <w:szCs w:val="16"/>
          <w:shd w:val="clear" w:color="auto" w:fill="FFFFFF"/>
        </w:rPr>
        <w:t>May</w:t>
      </w:r>
      <w:proofErr w:type="spellEnd"/>
      <w:r w:rsidRPr="00ED54D6">
        <w:rPr>
          <w:rFonts w:ascii="Times New Roman" w:hAnsi="Times New Roman"/>
          <w:i/>
          <w:iCs/>
          <w:sz w:val="16"/>
          <w:szCs w:val="16"/>
          <w:shd w:val="clear" w:color="auto" w:fill="FFFFFF"/>
        </w:rPr>
        <w:t xml:space="preserve"> – p.20</w:t>
      </w:r>
    </w:p>
  </w:footnote>
  <w:footnote w:id="42">
    <w:p w:rsidR="00CE49EA" w:rsidRPr="00ED54D6" w:rsidRDefault="00CE49EA" w:rsidP="00D614AA">
      <w:pPr>
        <w:autoSpaceDE w:val="0"/>
        <w:autoSpaceDN w:val="0"/>
        <w:adjustRightInd w:val="0"/>
        <w:jc w:val="both"/>
        <w:rPr>
          <w:rFonts w:ascii="Times New Roman" w:hAnsi="Times New Roman"/>
          <w:i/>
          <w:sz w:val="16"/>
          <w:szCs w:val="16"/>
          <w:lang w:bidi="ar-SA"/>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w:t>
      </w:r>
      <w:proofErr w:type="spellStart"/>
      <w:r w:rsidRPr="00ED54D6">
        <w:rPr>
          <w:rFonts w:ascii="Times New Roman" w:hAnsi="Times New Roman"/>
          <w:i/>
          <w:sz w:val="16"/>
          <w:szCs w:val="16"/>
          <w:lang w:bidi="ar-SA"/>
        </w:rPr>
        <w:t>Assessment</w:t>
      </w:r>
      <w:proofErr w:type="spellEnd"/>
      <w:r w:rsidRPr="00ED54D6">
        <w:rPr>
          <w:rFonts w:ascii="Times New Roman" w:hAnsi="Times New Roman"/>
          <w:i/>
          <w:sz w:val="16"/>
          <w:szCs w:val="16"/>
          <w:lang w:bidi="ar-SA"/>
        </w:rPr>
        <w:t xml:space="preserve"> </w:t>
      </w:r>
      <w:proofErr w:type="spellStart"/>
      <w:r w:rsidRPr="00ED54D6">
        <w:rPr>
          <w:rFonts w:ascii="Times New Roman" w:hAnsi="Times New Roman"/>
          <w:i/>
          <w:sz w:val="16"/>
          <w:szCs w:val="16"/>
          <w:lang w:bidi="ar-SA"/>
        </w:rPr>
        <w:t>of</w:t>
      </w:r>
      <w:proofErr w:type="spellEnd"/>
      <w:r w:rsidRPr="00ED54D6">
        <w:rPr>
          <w:rFonts w:ascii="Times New Roman" w:hAnsi="Times New Roman"/>
          <w:i/>
          <w:sz w:val="16"/>
          <w:szCs w:val="16"/>
          <w:lang w:bidi="ar-SA"/>
        </w:rPr>
        <w:t xml:space="preserve"> the </w:t>
      </w:r>
      <w:proofErr w:type="spellStart"/>
      <w:r w:rsidRPr="00ED54D6">
        <w:rPr>
          <w:rFonts w:ascii="Times New Roman" w:hAnsi="Times New Roman"/>
          <w:i/>
          <w:sz w:val="16"/>
          <w:szCs w:val="16"/>
          <w:lang w:bidi="ar-SA"/>
        </w:rPr>
        <w:t>implementation</w:t>
      </w:r>
      <w:proofErr w:type="spellEnd"/>
      <w:r w:rsidRPr="00ED54D6">
        <w:rPr>
          <w:rFonts w:ascii="Times New Roman" w:hAnsi="Times New Roman"/>
          <w:i/>
          <w:sz w:val="16"/>
          <w:szCs w:val="16"/>
          <w:lang w:bidi="ar-SA"/>
        </w:rPr>
        <w:t xml:space="preserve"> </w:t>
      </w:r>
      <w:proofErr w:type="spellStart"/>
      <w:r w:rsidRPr="00ED54D6">
        <w:rPr>
          <w:rFonts w:ascii="Times New Roman" w:hAnsi="Times New Roman"/>
          <w:i/>
          <w:sz w:val="16"/>
          <w:szCs w:val="16"/>
          <w:lang w:bidi="ar-SA"/>
        </w:rPr>
        <w:t>of</w:t>
      </w:r>
      <w:proofErr w:type="spellEnd"/>
      <w:r w:rsidRPr="00ED54D6">
        <w:rPr>
          <w:rFonts w:ascii="Times New Roman" w:hAnsi="Times New Roman"/>
          <w:i/>
          <w:sz w:val="16"/>
          <w:szCs w:val="16"/>
          <w:lang w:bidi="ar-SA"/>
        </w:rPr>
        <w:t xml:space="preserve"> the EU </w:t>
      </w:r>
      <w:proofErr w:type="spellStart"/>
      <w:r w:rsidRPr="00ED54D6">
        <w:rPr>
          <w:rFonts w:ascii="Times New Roman" w:hAnsi="Times New Roman"/>
          <w:i/>
          <w:sz w:val="16"/>
          <w:szCs w:val="16"/>
          <w:lang w:bidi="ar-SA"/>
        </w:rPr>
        <w:t>Drugs</w:t>
      </w:r>
      <w:proofErr w:type="spellEnd"/>
      <w:r w:rsidRPr="00ED54D6">
        <w:rPr>
          <w:rFonts w:ascii="Times New Roman" w:hAnsi="Times New Roman"/>
          <w:i/>
          <w:sz w:val="16"/>
          <w:szCs w:val="16"/>
          <w:lang w:bidi="ar-SA"/>
        </w:rPr>
        <w:t xml:space="preserve"> </w:t>
      </w:r>
      <w:proofErr w:type="spellStart"/>
      <w:r w:rsidRPr="00ED54D6">
        <w:rPr>
          <w:rFonts w:ascii="Times New Roman" w:hAnsi="Times New Roman"/>
          <w:i/>
          <w:sz w:val="16"/>
          <w:szCs w:val="16"/>
          <w:lang w:bidi="ar-SA"/>
        </w:rPr>
        <w:t>Strategy</w:t>
      </w:r>
      <w:proofErr w:type="spellEnd"/>
      <w:r w:rsidRPr="00ED54D6">
        <w:rPr>
          <w:rFonts w:ascii="Times New Roman" w:hAnsi="Times New Roman"/>
          <w:i/>
          <w:sz w:val="16"/>
          <w:szCs w:val="16"/>
          <w:lang w:bidi="ar-SA"/>
        </w:rPr>
        <w:t xml:space="preserve"> 2005—2012 </w:t>
      </w:r>
      <w:proofErr w:type="spellStart"/>
      <w:r w:rsidRPr="00ED54D6">
        <w:rPr>
          <w:rFonts w:ascii="Times New Roman" w:hAnsi="Times New Roman"/>
          <w:i/>
          <w:sz w:val="16"/>
          <w:szCs w:val="16"/>
          <w:lang w:bidi="ar-SA"/>
        </w:rPr>
        <w:t>and</w:t>
      </w:r>
      <w:proofErr w:type="spellEnd"/>
      <w:r w:rsidRPr="00ED54D6">
        <w:rPr>
          <w:rFonts w:ascii="Times New Roman" w:hAnsi="Times New Roman"/>
          <w:i/>
          <w:sz w:val="16"/>
          <w:szCs w:val="16"/>
          <w:lang w:bidi="ar-SA"/>
        </w:rPr>
        <w:t xml:space="preserve"> </w:t>
      </w:r>
      <w:proofErr w:type="spellStart"/>
      <w:r w:rsidRPr="00ED54D6">
        <w:rPr>
          <w:rFonts w:ascii="Times New Roman" w:hAnsi="Times New Roman"/>
          <w:i/>
          <w:sz w:val="16"/>
          <w:szCs w:val="16"/>
          <w:lang w:bidi="ar-SA"/>
        </w:rPr>
        <w:t>its</w:t>
      </w:r>
      <w:proofErr w:type="spellEnd"/>
      <w:r w:rsidRPr="00ED54D6">
        <w:rPr>
          <w:rFonts w:ascii="Times New Roman" w:hAnsi="Times New Roman"/>
          <w:i/>
          <w:sz w:val="16"/>
          <w:szCs w:val="16"/>
          <w:lang w:bidi="ar-SA"/>
        </w:rPr>
        <w:t xml:space="preserve"> </w:t>
      </w:r>
      <w:proofErr w:type="spellStart"/>
      <w:r w:rsidRPr="00ED54D6">
        <w:rPr>
          <w:rFonts w:ascii="Times New Roman" w:hAnsi="Times New Roman"/>
          <w:i/>
          <w:sz w:val="16"/>
          <w:szCs w:val="16"/>
          <w:lang w:bidi="ar-SA"/>
        </w:rPr>
        <w:t>Action</w:t>
      </w:r>
      <w:proofErr w:type="spellEnd"/>
      <w:r w:rsidRPr="00ED54D6">
        <w:rPr>
          <w:rFonts w:ascii="Times New Roman" w:hAnsi="Times New Roman"/>
          <w:i/>
          <w:sz w:val="16"/>
          <w:szCs w:val="16"/>
          <w:lang w:bidi="ar-SA"/>
        </w:rPr>
        <w:t xml:space="preserve"> </w:t>
      </w:r>
      <w:proofErr w:type="spellStart"/>
      <w:r w:rsidRPr="00ED54D6">
        <w:rPr>
          <w:rFonts w:ascii="Times New Roman" w:hAnsi="Times New Roman"/>
          <w:i/>
          <w:sz w:val="16"/>
          <w:szCs w:val="16"/>
          <w:lang w:bidi="ar-SA"/>
        </w:rPr>
        <w:t>Plans</w:t>
      </w:r>
      <w:proofErr w:type="spellEnd"/>
      <w:r w:rsidRPr="00ED54D6">
        <w:rPr>
          <w:rFonts w:ascii="Times New Roman" w:hAnsi="Times New Roman"/>
          <w:i/>
          <w:sz w:val="16"/>
          <w:szCs w:val="16"/>
          <w:lang w:bidi="ar-SA"/>
        </w:rPr>
        <w:t xml:space="preserve">. </w:t>
      </w:r>
      <w:proofErr w:type="spellStart"/>
      <w:r w:rsidRPr="00ED54D6">
        <w:rPr>
          <w:rFonts w:ascii="Times New Roman" w:hAnsi="Times New Roman"/>
          <w:i/>
          <w:sz w:val="16"/>
          <w:szCs w:val="16"/>
          <w:lang w:bidi="ar-SA"/>
        </w:rPr>
        <w:t>European</w:t>
      </w:r>
      <w:proofErr w:type="spellEnd"/>
      <w:r w:rsidRPr="00ED54D6">
        <w:rPr>
          <w:rFonts w:ascii="Times New Roman" w:hAnsi="Times New Roman"/>
          <w:i/>
          <w:sz w:val="16"/>
          <w:szCs w:val="16"/>
          <w:lang w:bidi="ar-SA"/>
        </w:rPr>
        <w:t xml:space="preserve"> </w:t>
      </w:r>
      <w:proofErr w:type="spellStart"/>
      <w:r w:rsidRPr="00ED54D6">
        <w:rPr>
          <w:rFonts w:ascii="Times New Roman" w:hAnsi="Times New Roman"/>
          <w:i/>
          <w:sz w:val="16"/>
          <w:szCs w:val="16"/>
          <w:lang w:bidi="ar-SA"/>
        </w:rPr>
        <w:t>Union</w:t>
      </w:r>
      <w:proofErr w:type="spellEnd"/>
      <w:r w:rsidRPr="00ED54D6">
        <w:rPr>
          <w:rFonts w:ascii="Times New Roman" w:hAnsi="Times New Roman"/>
          <w:i/>
          <w:sz w:val="16"/>
          <w:szCs w:val="16"/>
          <w:lang w:bidi="ar-SA"/>
        </w:rPr>
        <w:t xml:space="preserve">: RAND </w:t>
      </w:r>
      <w:proofErr w:type="spellStart"/>
      <w:r w:rsidRPr="00ED54D6">
        <w:rPr>
          <w:rFonts w:ascii="Times New Roman" w:hAnsi="Times New Roman"/>
          <w:i/>
          <w:sz w:val="16"/>
          <w:szCs w:val="16"/>
          <w:lang w:bidi="ar-SA"/>
        </w:rPr>
        <w:t>Europe</w:t>
      </w:r>
      <w:proofErr w:type="spellEnd"/>
      <w:r w:rsidRPr="00ED54D6">
        <w:rPr>
          <w:rFonts w:ascii="Times New Roman" w:hAnsi="Times New Roman"/>
          <w:i/>
          <w:sz w:val="16"/>
          <w:szCs w:val="16"/>
          <w:lang w:bidi="ar-SA"/>
        </w:rPr>
        <w:t xml:space="preserve">, 2012 </w:t>
      </w:r>
    </w:p>
  </w:footnote>
  <w:footnote w:id="43">
    <w:p w:rsidR="00CE49EA" w:rsidRPr="00ED54D6" w:rsidRDefault="00CE49EA" w:rsidP="00D614AA">
      <w:pPr>
        <w:pStyle w:val="FootnoteText"/>
        <w:jc w:val="both"/>
        <w:rPr>
          <w:rFonts w:ascii="Times New Roman" w:hAnsi="Times New Roman"/>
          <w:i/>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w:t>
      </w:r>
      <w:proofErr w:type="spellStart"/>
      <w:r w:rsidRPr="00ED54D6">
        <w:rPr>
          <w:rFonts w:ascii="Times New Roman" w:hAnsi="Times New Roman"/>
          <w:i/>
          <w:sz w:val="16"/>
          <w:szCs w:val="16"/>
        </w:rPr>
        <w:t>Council</w:t>
      </w:r>
      <w:proofErr w:type="spellEnd"/>
      <w:r w:rsidRPr="00ED54D6">
        <w:rPr>
          <w:rFonts w:ascii="Times New Roman" w:hAnsi="Times New Roman"/>
          <w:i/>
          <w:sz w:val="16"/>
          <w:szCs w:val="16"/>
        </w:rPr>
        <w:t xml:space="preserve"> </w:t>
      </w:r>
      <w:proofErr w:type="spellStart"/>
      <w:r w:rsidRPr="00ED54D6">
        <w:rPr>
          <w:rFonts w:ascii="Times New Roman" w:hAnsi="Times New Roman"/>
          <w:i/>
          <w:sz w:val="16"/>
          <w:szCs w:val="16"/>
        </w:rPr>
        <w:t>conclusions</w:t>
      </w:r>
      <w:proofErr w:type="spellEnd"/>
      <w:r w:rsidRPr="00ED54D6">
        <w:rPr>
          <w:rFonts w:ascii="Times New Roman" w:hAnsi="Times New Roman"/>
          <w:i/>
          <w:sz w:val="16"/>
          <w:szCs w:val="16"/>
        </w:rPr>
        <w:t xml:space="preserve"> </w:t>
      </w:r>
      <w:proofErr w:type="spellStart"/>
      <w:r w:rsidRPr="00ED54D6">
        <w:rPr>
          <w:rFonts w:ascii="Times New Roman" w:hAnsi="Times New Roman"/>
          <w:i/>
          <w:sz w:val="16"/>
          <w:szCs w:val="16"/>
        </w:rPr>
        <w:t>on</w:t>
      </w:r>
      <w:proofErr w:type="spellEnd"/>
      <w:r w:rsidRPr="00ED54D6">
        <w:rPr>
          <w:rFonts w:ascii="Times New Roman" w:hAnsi="Times New Roman"/>
          <w:i/>
          <w:sz w:val="16"/>
          <w:szCs w:val="16"/>
        </w:rPr>
        <w:t xml:space="preserve"> </w:t>
      </w:r>
      <w:proofErr w:type="spellStart"/>
      <w:r w:rsidRPr="00ED54D6">
        <w:rPr>
          <w:rFonts w:ascii="Times New Roman" w:hAnsi="Times New Roman"/>
          <w:i/>
          <w:sz w:val="16"/>
          <w:szCs w:val="16"/>
        </w:rPr>
        <w:t>improving</w:t>
      </w:r>
      <w:proofErr w:type="spellEnd"/>
      <w:r w:rsidRPr="00ED54D6">
        <w:rPr>
          <w:rFonts w:ascii="Times New Roman" w:hAnsi="Times New Roman"/>
          <w:i/>
          <w:sz w:val="16"/>
          <w:szCs w:val="16"/>
        </w:rPr>
        <w:t xml:space="preserve"> the </w:t>
      </w:r>
      <w:proofErr w:type="spellStart"/>
      <w:r w:rsidRPr="00ED54D6">
        <w:rPr>
          <w:rFonts w:ascii="Times New Roman" w:hAnsi="Times New Roman"/>
          <w:i/>
          <w:sz w:val="16"/>
          <w:szCs w:val="16"/>
        </w:rPr>
        <w:t>monitoring</w:t>
      </w:r>
      <w:proofErr w:type="spellEnd"/>
      <w:r w:rsidRPr="00ED54D6">
        <w:rPr>
          <w:rFonts w:ascii="Times New Roman" w:hAnsi="Times New Roman"/>
          <w:i/>
          <w:sz w:val="16"/>
          <w:szCs w:val="16"/>
        </w:rPr>
        <w:t xml:space="preserve"> </w:t>
      </w:r>
      <w:proofErr w:type="spellStart"/>
      <w:r w:rsidRPr="00ED54D6">
        <w:rPr>
          <w:rFonts w:ascii="Times New Roman" w:hAnsi="Times New Roman"/>
          <w:i/>
          <w:sz w:val="16"/>
          <w:szCs w:val="16"/>
        </w:rPr>
        <w:t>of</w:t>
      </w:r>
      <w:proofErr w:type="spellEnd"/>
      <w:r w:rsidRPr="00ED54D6">
        <w:rPr>
          <w:rFonts w:ascii="Times New Roman" w:hAnsi="Times New Roman"/>
          <w:i/>
          <w:sz w:val="16"/>
          <w:szCs w:val="16"/>
        </w:rPr>
        <w:t xml:space="preserve"> </w:t>
      </w:r>
      <w:proofErr w:type="spellStart"/>
      <w:r w:rsidRPr="00ED54D6">
        <w:rPr>
          <w:rFonts w:ascii="Times New Roman" w:hAnsi="Times New Roman"/>
          <w:i/>
          <w:sz w:val="16"/>
          <w:szCs w:val="16"/>
        </w:rPr>
        <w:t>drug</w:t>
      </w:r>
      <w:proofErr w:type="spellEnd"/>
      <w:r w:rsidRPr="00ED54D6">
        <w:rPr>
          <w:rFonts w:ascii="Times New Roman" w:hAnsi="Times New Roman"/>
          <w:i/>
          <w:sz w:val="16"/>
          <w:szCs w:val="16"/>
        </w:rPr>
        <w:t xml:space="preserve"> </w:t>
      </w:r>
      <w:proofErr w:type="spellStart"/>
      <w:r w:rsidRPr="00ED54D6">
        <w:rPr>
          <w:rFonts w:ascii="Times New Roman" w:hAnsi="Times New Roman"/>
          <w:i/>
          <w:sz w:val="16"/>
          <w:szCs w:val="16"/>
        </w:rPr>
        <w:t>supply</w:t>
      </w:r>
      <w:proofErr w:type="spellEnd"/>
      <w:r w:rsidRPr="00ED54D6">
        <w:rPr>
          <w:rFonts w:ascii="Times New Roman" w:hAnsi="Times New Roman"/>
          <w:i/>
          <w:sz w:val="16"/>
          <w:szCs w:val="16"/>
        </w:rPr>
        <w:t xml:space="preserve"> </w:t>
      </w:r>
      <w:proofErr w:type="spellStart"/>
      <w:r w:rsidRPr="00ED54D6">
        <w:rPr>
          <w:rFonts w:ascii="Times New Roman" w:hAnsi="Times New Roman"/>
          <w:i/>
          <w:sz w:val="16"/>
          <w:szCs w:val="16"/>
        </w:rPr>
        <w:t>in</w:t>
      </w:r>
      <w:proofErr w:type="spellEnd"/>
      <w:r w:rsidRPr="00ED54D6">
        <w:rPr>
          <w:rFonts w:ascii="Times New Roman" w:hAnsi="Times New Roman"/>
          <w:i/>
          <w:sz w:val="16"/>
          <w:szCs w:val="16"/>
        </w:rPr>
        <w:t xml:space="preserve"> the </w:t>
      </w:r>
      <w:proofErr w:type="spellStart"/>
      <w:r w:rsidRPr="00ED54D6">
        <w:rPr>
          <w:rFonts w:ascii="Times New Roman" w:hAnsi="Times New Roman"/>
          <w:i/>
          <w:sz w:val="16"/>
          <w:szCs w:val="16"/>
        </w:rPr>
        <w:t>European</w:t>
      </w:r>
      <w:proofErr w:type="spellEnd"/>
      <w:r w:rsidRPr="00ED54D6">
        <w:rPr>
          <w:rFonts w:ascii="Times New Roman" w:hAnsi="Times New Roman"/>
          <w:i/>
          <w:sz w:val="16"/>
          <w:szCs w:val="16"/>
        </w:rPr>
        <w:t xml:space="preserve"> </w:t>
      </w:r>
      <w:proofErr w:type="spellStart"/>
      <w:r w:rsidRPr="00ED54D6">
        <w:rPr>
          <w:rFonts w:ascii="Times New Roman" w:hAnsi="Times New Roman"/>
          <w:i/>
          <w:sz w:val="16"/>
          <w:szCs w:val="16"/>
        </w:rPr>
        <w:t>Union</w:t>
      </w:r>
      <w:proofErr w:type="spellEnd"/>
      <w:r w:rsidRPr="00ED54D6">
        <w:rPr>
          <w:rFonts w:ascii="Times New Roman" w:hAnsi="Times New Roman"/>
          <w:i/>
          <w:sz w:val="16"/>
          <w:szCs w:val="16"/>
        </w:rPr>
        <w:t xml:space="preserve"> // </w:t>
      </w:r>
      <w:hyperlink r:id="rId13" w:history="1">
        <w:r w:rsidRPr="00ED54D6">
          <w:rPr>
            <w:rStyle w:val="Hyperlink"/>
            <w:rFonts w:ascii="Times New Roman" w:hAnsi="Times New Roman"/>
            <w:i/>
            <w:sz w:val="16"/>
            <w:szCs w:val="16"/>
          </w:rPr>
          <w:t>http://www.consilium.europa.eu/uedocs/cms_data/docs/pressdata/en/jha/139606.pdf</w:t>
        </w:r>
      </w:hyperlink>
      <w:r w:rsidRPr="00ED54D6">
        <w:rPr>
          <w:rFonts w:ascii="Times New Roman" w:hAnsi="Times New Roman"/>
          <w:i/>
          <w:sz w:val="16"/>
          <w:szCs w:val="16"/>
        </w:rPr>
        <w:t xml:space="preserve"> </w:t>
      </w:r>
    </w:p>
  </w:footnote>
  <w:footnote w:id="44">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Dati no </w:t>
      </w:r>
      <w:proofErr w:type="gramStart"/>
      <w:r w:rsidRPr="007E2645">
        <w:rPr>
          <w:rFonts w:ascii="Times New Roman" w:hAnsi="Times New Roman"/>
          <w:sz w:val="16"/>
          <w:szCs w:val="16"/>
        </w:rPr>
        <w:t>2013.gadā</w:t>
      </w:r>
      <w:proofErr w:type="gramEnd"/>
      <w:r w:rsidRPr="007E2645">
        <w:rPr>
          <w:rFonts w:ascii="Times New Roman" w:hAnsi="Times New Roman"/>
          <w:sz w:val="16"/>
          <w:szCs w:val="16"/>
        </w:rPr>
        <w:t xml:space="preserve"> veikta ESPAD </w:t>
      </w:r>
      <w:proofErr w:type="spellStart"/>
      <w:r w:rsidRPr="007E2645">
        <w:rPr>
          <w:rFonts w:ascii="Times New Roman" w:hAnsi="Times New Roman"/>
          <w:sz w:val="16"/>
          <w:szCs w:val="16"/>
        </w:rPr>
        <w:t>pilotpētījuma</w:t>
      </w:r>
      <w:proofErr w:type="spellEnd"/>
      <w:r w:rsidRPr="007E2645">
        <w:rPr>
          <w:rFonts w:ascii="Times New Roman" w:hAnsi="Times New Roman"/>
          <w:sz w:val="16"/>
          <w:szCs w:val="16"/>
        </w:rPr>
        <w:t>, kur izlases apmērs mazāks kā standarta ESPAD pētījumā, tādēļ iespējamas statistiskās novirzes. Tas pats attiecināms uz politikas rezultatīvo rādītāj A2.2.</w:t>
      </w:r>
    </w:p>
  </w:footnote>
  <w:footnote w:id="45">
    <w:p w:rsidR="00CE49EA" w:rsidRPr="00E9155B"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E9155B">
        <w:rPr>
          <w:rFonts w:ascii="Times New Roman" w:hAnsi="Times New Roman"/>
          <w:sz w:val="16"/>
          <w:szCs w:val="16"/>
        </w:rPr>
        <w:t xml:space="preserve"> </w:t>
      </w:r>
      <w:proofErr w:type="gramStart"/>
      <w:r w:rsidRPr="00E9155B">
        <w:rPr>
          <w:rFonts w:ascii="Times New Roman" w:hAnsi="Times New Roman"/>
          <w:sz w:val="16"/>
          <w:szCs w:val="16"/>
        </w:rPr>
        <w:t>2012.gadā</w:t>
      </w:r>
      <w:proofErr w:type="gramEnd"/>
      <w:r w:rsidRPr="00E9155B">
        <w:rPr>
          <w:rFonts w:ascii="Times New Roman" w:hAnsi="Times New Roman"/>
          <w:sz w:val="16"/>
          <w:szCs w:val="16"/>
        </w:rPr>
        <w:t xml:space="preserve"> veikta testēšana projekta “Zināšanu par HIV un tuberkulozi novērtējums un šķēršļi, kas saistīti ar veselības aprūpes pieejamību, paaugstināta riska grupās” ietvaros. Izvēlēti </w:t>
      </w:r>
      <w:proofErr w:type="gramStart"/>
      <w:r w:rsidRPr="00E9155B">
        <w:rPr>
          <w:rFonts w:ascii="Times New Roman" w:hAnsi="Times New Roman"/>
          <w:sz w:val="16"/>
          <w:szCs w:val="16"/>
        </w:rPr>
        <w:t>2012.gada</w:t>
      </w:r>
      <w:proofErr w:type="gramEnd"/>
      <w:r w:rsidRPr="00E9155B">
        <w:rPr>
          <w:rFonts w:ascii="Times New Roman" w:hAnsi="Times New Roman"/>
          <w:sz w:val="16"/>
          <w:szCs w:val="16"/>
        </w:rPr>
        <w:t xml:space="preserve"> pētījuma dati, jo tiem augstāka salīdzināmības pakāpe ar atskaites perioda datiem, izņemot par VHB, jo atskaites gadā tika izmantoti citi </w:t>
      </w:r>
      <w:proofErr w:type="spellStart"/>
      <w:r w:rsidRPr="00E9155B">
        <w:rPr>
          <w:rFonts w:ascii="Times New Roman" w:hAnsi="Times New Roman"/>
          <w:sz w:val="16"/>
          <w:szCs w:val="16"/>
        </w:rPr>
        <w:t>eksprestesti</w:t>
      </w:r>
      <w:proofErr w:type="spellEnd"/>
      <w:r w:rsidRPr="00E9155B">
        <w:rPr>
          <w:rFonts w:ascii="Times New Roman" w:hAnsi="Times New Roman"/>
          <w:sz w:val="16"/>
          <w:szCs w:val="16"/>
        </w:rPr>
        <w:t>, ar ko arī izskaidrojama statistiskā novirze.</w:t>
      </w:r>
    </w:p>
  </w:footnote>
  <w:footnote w:id="46">
    <w:p w:rsidR="00CE49EA" w:rsidRPr="007E2645" w:rsidRDefault="00CE49EA">
      <w:pPr>
        <w:pStyle w:val="FootnoteText"/>
        <w:rPr>
          <w:rFonts w:ascii="Times New Roman" w:hAnsi="Times New Roman"/>
          <w:sz w:val="16"/>
          <w:szCs w:val="16"/>
        </w:rPr>
      </w:pPr>
      <w:r w:rsidRPr="007E2645">
        <w:rPr>
          <w:rStyle w:val="FootnoteReference"/>
          <w:rFonts w:ascii="Times New Roman" w:hAnsi="Times New Roman"/>
          <w:sz w:val="16"/>
          <w:szCs w:val="16"/>
        </w:rPr>
        <w:footnoteRef/>
      </w:r>
      <w:r w:rsidRPr="00E9155B">
        <w:rPr>
          <w:rFonts w:ascii="Times New Roman" w:hAnsi="Times New Roman"/>
          <w:sz w:val="16"/>
          <w:szCs w:val="16"/>
        </w:rPr>
        <w:t xml:space="preserve"> </w:t>
      </w:r>
      <w:r w:rsidRPr="007E2645">
        <w:rPr>
          <w:rFonts w:ascii="Times New Roman" w:hAnsi="Times New Roman"/>
          <w:sz w:val="16"/>
          <w:szCs w:val="16"/>
        </w:rPr>
        <w:t>Pastāvīgi izpildāmiem uzdevumiem izpildes līmenis noteikts</w:t>
      </w:r>
      <w:proofErr w:type="gramStart"/>
      <w:r w:rsidRPr="007E2645">
        <w:rPr>
          <w:rFonts w:ascii="Times New Roman" w:hAnsi="Times New Roman"/>
          <w:sz w:val="16"/>
          <w:szCs w:val="16"/>
        </w:rPr>
        <w:t xml:space="preserve"> pamatojoties uz </w:t>
      </w:r>
      <w:proofErr w:type="spellStart"/>
      <w:r w:rsidRPr="007E2645">
        <w:rPr>
          <w:rFonts w:ascii="Times New Roman" w:hAnsi="Times New Roman"/>
          <w:sz w:val="16"/>
          <w:szCs w:val="16"/>
        </w:rPr>
        <w:t>atksaites</w:t>
      </w:r>
      <w:proofErr w:type="spellEnd"/>
      <w:r w:rsidRPr="007E2645">
        <w:rPr>
          <w:rFonts w:ascii="Times New Roman" w:hAnsi="Times New Roman"/>
          <w:sz w:val="16"/>
          <w:szCs w:val="16"/>
        </w:rPr>
        <w:t xml:space="preserve"> perioda īstenotajām aktivitātēm</w:t>
      </w:r>
      <w:proofErr w:type="gramEnd"/>
      <w:r w:rsidRPr="007E2645">
        <w:rPr>
          <w:rFonts w:ascii="Times New Roman" w:hAnsi="Times New Roman"/>
          <w:sz w:val="16"/>
          <w:szCs w:val="16"/>
        </w:rPr>
        <w:t>.</w:t>
      </w:r>
    </w:p>
  </w:footnote>
  <w:footnote w:id="47">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Koroļova I. </w:t>
      </w:r>
      <w:proofErr w:type="spellStart"/>
      <w:r w:rsidRPr="007E2645">
        <w:rPr>
          <w:rFonts w:ascii="Times New Roman" w:hAnsi="Times New Roman"/>
          <w:sz w:val="16"/>
          <w:szCs w:val="16"/>
        </w:rPr>
        <w:t>u.c.“Narkotiku</w:t>
      </w:r>
      <w:proofErr w:type="spellEnd"/>
      <w:r w:rsidRPr="007E2645">
        <w:rPr>
          <w:rFonts w:ascii="Times New Roman" w:hAnsi="Times New Roman"/>
          <w:sz w:val="16"/>
          <w:szCs w:val="16"/>
        </w:rPr>
        <w:t xml:space="preserve"> lietošana izklaides vietās </w:t>
      </w:r>
      <w:proofErr w:type="gramStart"/>
      <w:r w:rsidRPr="007E2645">
        <w:rPr>
          <w:rFonts w:ascii="Times New Roman" w:hAnsi="Times New Roman"/>
          <w:sz w:val="16"/>
          <w:szCs w:val="16"/>
        </w:rPr>
        <w:t>2012.gadā</w:t>
      </w:r>
      <w:proofErr w:type="gramEnd"/>
      <w:r w:rsidRPr="007E2645">
        <w:rPr>
          <w:rFonts w:ascii="Times New Roman" w:hAnsi="Times New Roman"/>
          <w:sz w:val="16"/>
          <w:szCs w:val="16"/>
        </w:rPr>
        <w:t xml:space="preserve">”. Rīga: SPKC, </w:t>
      </w:r>
      <w:proofErr w:type="gramStart"/>
      <w:r w:rsidRPr="007E2645">
        <w:rPr>
          <w:rFonts w:ascii="Times New Roman" w:hAnsi="Times New Roman"/>
          <w:sz w:val="16"/>
          <w:szCs w:val="16"/>
        </w:rPr>
        <w:t>2014. – 136.</w:t>
      </w:r>
      <w:proofErr w:type="gramEnd"/>
      <w:r w:rsidRPr="007E2645">
        <w:rPr>
          <w:rFonts w:ascii="Times New Roman" w:hAnsi="Times New Roman"/>
          <w:sz w:val="16"/>
          <w:szCs w:val="16"/>
        </w:rPr>
        <w:t>lpp</w:t>
      </w:r>
    </w:p>
  </w:footnote>
  <w:footnote w:id="48">
    <w:p w:rsidR="00CE49EA" w:rsidRPr="007E2645" w:rsidRDefault="00CE49EA" w:rsidP="00D614AA">
      <w:pPr>
        <w:pStyle w:val="FootnoteText"/>
        <w:jc w:val="both"/>
        <w:rPr>
          <w:rFonts w:ascii="Times New Roman" w:hAnsi="Times New Roman"/>
          <w:sz w:val="16"/>
          <w:szCs w:val="16"/>
        </w:rPr>
      </w:pPr>
      <w:r w:rsidRPr="007E2645">
        <w:rPr>
          <w:rStyle w:val="FootnoteReference"/>
          <w:rFonts w:ascii="Times New Roman" w:hAnsi="Times New Roman"/>
          <w:sz w:val="16"/>
          <w:szCs w:val="16"/>
        </w:rPr>
        <w:footnoteRef/>
      </w:r>
      <w:r w:rsidRPr="007E2645">
        <w:rPr>
          <w:rFonts w:ascii="Times New Roman" w:hAnsi="Times New Roman"/>
          <w:sz w:val="16"/>
          <w:szCs w:val="16"/>
        </w:rPr>
        <w:t xml:space="preserve"> </w:t>
      </w:r>
      <w:proofErr w:type="spellStart"/>
      <w:r w:rsidRPr="007E2645">
        <w:rPr>
          <w:rFonts w:ascii="Times New Roman" w:hAnsi="Times New Roman"/>
          <w:sz w:val="16"/>
          <w:szCs w:val="16"/>
        </w:rPr>
        <w:t>European</w:t>
      </w:r>
      <w:proofErr w:type="spellEnd"/>
      <w:r w:rsidRPr="007E2645">
        <w:rPr>
          <w:rFonts w:ascii="Times New Roman" w:hAnsi="Times New Roman"/>
          <w:sz w:val="16"/>
          <w:szCs w:val="16"/>
        </w:rPr>
        <w:t xml:space="preserve"> </w:t>
      </w:r>
      <w:proofErr w:type="spellStart"/>
      <w:r w:rsidRPr="007E2645">
        <w:rPr>
          <w:rFonts w:ascii="Times New Roman" w:hAnsi="Times New Roman"/>
          <w:sz w:val="16"/>
          <w:szCs w:val="16"/>
        </w:rPr>
        <w:t>Drug</w:t>
      </w:r>
      <w:proofErr w:type="spellEnd"/>
      <w:r w:rsidRPr="007E2645">
        <w:rPr>
          <w:rFonts w:ascii="Times New Roman" w:hAnsi="Times New Roman"/>
          <w:sz w:val="16"/>
          <w:szCs w:val="16"/>
        </w:rPr>
        <w:t xml:space="preserve"> </w:t>
      </w:r>
      <w:proofErr w:type="spellStart"/>
      <w:r w:rsidRPr="007E2645">
        <w:rPr>
          <w:rFonts w:ascii="Times New Roman" w:hAnsi="Times New Roman"/>
          <w:sz w:val="16"/>
          <w:szCs w:val="16"/>
        </w:rPr>
        <w:t>Report</w:t>
      </w:r>
      <w:proofErr w:type="spellEnd"/>
      <w:r w:rsidRPr="007E2645">
        <w:rPr>
          <w:rFonts w:ascii="Times New Roman" w:hAnsi="Times New Roman"/>
          <w:sz w:val="16"/>
          <w:szCs w:val="16"/>
        </w:rPr>
        <w:t xml:space="preserve"> 2014: </w:t>
      </w:r>
      <w:proofErr w:type="spellStart"/>
      <w:r w:rsidRPr="007E2645">
        <w:rPr>
          <w:rFonts w:ascii="Times New Roman" w:hAnsi="Times New Roman"/>
          <w:sz w:val="16"/>
          <w:szCs w:val="16"/>
        </w:rPr>
        <w:t>Trends</w:t>
      </w:r>
      <w:proofErr w:type="spellEnd"/>
      <w:r w:rsidRPr="007E2645">
        <w:rPr>
          <w:rFonts w:ascii="Times New Roman" w:hAnsi="Times New Roman"/>
          <w:sz w:val="16"/>
          <w:szCs w:val="16"/>
        </w:rPr>
        <w:t xml:space="preserve"> </w:t>
      </w:r>
      <w:proofErr w:type="spellStart"/>
      <w:r w:rsidRPr="007E2645">
        <w:rPr>
          <w:rFonts w:ascii="Times New Roman" w:hAnsi="Times New Roman"/>
          <w:sz w:val="16"/>
          <w:szCs w:val="16"/>
        </w:rPr>
        <w:t>and</w:t>
      </w:r>
      <w:proofErr w:type="spellEnd"/>
      <w:r w:rsidRPr="007E2645">
        <w:rPr>
          <w:rFonts w:ascii="Times New Roman" w:hAnsi="Times New Roman"/>
          <w:sz w:val="16"/>
          <w:szCs w:val="16"/>
        </w:rPr>
        <w:t xml:space="preserve"> </w:t>
      </w:r>
      <w:proofErr w:type="spellStart"/>
      <w:r w:rsidRPr="007E2645">
        <w:rPr>
          <w:rFonts w:ascii="Times New Roman" w:hAnsi="Times New Roman"/>
          <w:sz w:val="16"/>
          <w:szCs w:val="16"/>
        </w:rPr>
        <w:t>developments</w:t>
      </w:r>
      <w:proofErr w:type="spellEnd"/>
      <w:r w:rsidRPr="007E2645">
        <w:rPr>
          <w:rFonts w:ascii="Times New Roman" w:hAnsi="Times New Roman"/>
          <w:sz w:val="16"/>
          <w:szCs w:val="16"/>
        </w:rPr>
        <w:t>.</w:t>
      </w:r>
      <w:r w:rsidRPr="007E2645">
        <w:rPr>
          <w:rFonts w:ascii="Times New Roman" w:hAnsi="Times New Roman"/>
          <w:i/>
          <w:iCs/>
          <w:sz w:val="16"/>
          <w:szCs w:val="16"/>
          <w:shd w:val="clear" w:color="auto" w:fill="FFFFFF"/>
        </w:rPr>
        <w:t xml:space="preserve"> EMCDDA, </w:t>
      </w:r>
      <w:proofErr w:type="spellStart"/>
      <w:r w:rsidRPr="007E2645">
        <w:rPr>
          <w:rFonts w:ascii="Times New Roman" w:hAnsi="Times New Roman"/>
          <w:i/>
          <w:iCs/>
          <w:sz w:val="16"/>
          <w:szCs w:val="16"/>
          <w:shd w:val="clear" w:color="auto" w:fill="FFFFFF"/>
        </w:rPr>
        <w:t>Lisbon</w:t>
      </w:r>
      <w:proofErr w:type="spellEnd"/>
      <w:r w:rsidRPr="007E2645">
        <w:rPr>
          <w:rFonts w:ascii="Times New Roman" w:hAnsi="Times New Roman"/>
          <w:i/>
          <w:iCs/>
          <w:sz w:val="16"/>
          <w:szCs w:val="16"/>
          <w:shd w:val="clear" w:color="auto" w:fill="FFFFFF"/>
        </w:rPr>
        <w:t xml:space="preserve">, </w:t>
      </w:r>
      <w:proofErr w:type="spellStart"/>
      <w:r w:rsidRPr="007E2645">
        <w:rPr>
          <w:rFonts w:ascii="Times New Roman" w:hAnsi="Times New Roman"/>
          <w:i/>
          <w:iCs/>
          <w:sz w:val="16"/>
          <w:szCs w:val="16"/>
          <w:shd w:val="clear" w:color="auto" w:fill="FFFFFF"/>
        </w:rPr>
        <w:t>May</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EA" w:rsidRPr="00657206" w:rsidRDefault="00CE49EA" w:rsidP="00B143C8">
    <w:pPr>
      <w:pStyle w:val="Header"/>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EA" w:rsidRPr="000E728C" w:rsidRDefault="00CE49EA" w:rsidP="00D01304">
    <w:pPr>
      <w:pStyle w:val="Header"/>
      <w:jc w:val="right"/>
      <w:rPr>
        <w:rFonts w:ascii="Times New Roman" w:hAnsi="Times New Roman"/>
      </w:rPr>
    </w:pPr>
    <w:r w:rsidRPr="000E728C">
      <w:rPr>
        <w:rFonts w:ascii="Times New Roman" w:hAnsi="Times New Roman"/>
      </w:rPr>
      <w:t>2.PIELIKUMS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660B"/>
    <w:multiLevelType w:val="hybridMultilevel"/>
    <w:tmpl w:val="DE42124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
    <w:nsid w:val="06A803C0"/>
    <w:multiLevelType w:val="hybridMultilevel"/>
    <w:tmpl w:val="3844094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80D7E49"/>
    <w:multiLevelType w:val="multilevel"/>
    <w:tmpl w:val="0DC6A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EA113A"/>
    <w:multiLevelType w:val="hybridMultilevel"/>
    <w:tmpl w:val="633C8AC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0D0B1A86"/>
    <w:multiLevelType w:val="hybridMultilevel"/>
    <w:tmpl w:val="69E29EB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nsid w:val="0DDD017A"/>
    <w:multiLevelType w:val="hybridMultilevel"/>
    <w:tmpl w:val="6E5AF7E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589511B"/>
    <w:multiLevelType w:val="hybridMultilevel"/>
    <w:tmpl w:val="6DAA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9370B09"/>
    <w:multiLevelType w:val="hybridMultilevel"/>
    <w:tmpl w:val="08E494E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1B0E1535"/>
    <w:multiLevelType w:val="hybridMultilevel"/>
    <w:tmpl w:val="C2BEAA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941959"/>
    <w:multiLevelType w:val="hybridMultilevel"/>
    <w:tmpl w:val="2C900A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1F5E97"/>
    <w:multiLevelType w:val="hybridMultilevel"/>
    <w:tmpl w:val="13AE48D6"/>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6B44F9"/>
    <w:multiLevelType w:val="hybridMultilevel"/>
    <w:tmpl w:val="6FC07A12"/>
    <w:lvl w:ilvl="0" w:tplc="04090001">
      <w:start w:val="1"/>
      <w:numFmt w:val="bullet"/>
      <w:lvlText w:val=""/>
      <w:lvlJc w:val="left"/>
      <w:pPr>
        <w:ind w:left="405" w:hanging="360"/>
      </w:pPr>
      <w:rPr>
        <w:rFonts w:ascii="Symbol" w:hAnsi="Symbo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3">
    <w:nsid w:val="1EA67F36"/>
    <w:multiLevelType w:val="hybridMultilevel"/>
    <w:tmpl w:val="3CFA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344FB0"/>
    <w:multiLevelType w:val="hybridMultilevel"/>
    <w:tmpl w:val="01740C7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1F355B31"/>
    <w:multiLevelType w:val="hybridMultilevel"/>
    <w:tmpl w:val="170EC61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1F611285"/>
    <w:multiLevelType w:val="hybridMultilevel"/>
    <w:tmpl w:val="5F943C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0BF0A4C"/>
    <w:multiLevelType w:val="hybridMultilevel"/>
    <w:tmpl w:val="921E0DAE"/>
    <w:lvl w:ilvl="0" w:tplc="042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171EFA"/>
    <w:multiLevelType w:val="hybridMultilevel"/>
    <w:tmpl w:val="3F54F14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9">
    <w:nsid w:val="217368E0"/>
    <w:multiLevelType w:val="hybridMultilevel"/>
    <w:tmpl w:val="4E9E928C"/>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0">
    <w:nsid w:val="22677E3A"/>
    <w:multiLevelType w:val="multilevel"/>
    <w:tmpl w:val="770ED9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277796C"/>
    <w:multiLevelType w:val="hybridMultilevel"/>
    <w:tmpl w:val="0EBE0B9A"/>
    <w:lvl w:ilvl="0" w:tplc="743E094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6734FEC"/>
    <w:multiLevelType w:val="hybridMultilevel"/>
    <w:tmpl w:val="00FAC442"/>
    <w:lvl w:ilvl="0" w:tplc="EF66B0B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B75B3A"/>
    <w:multiLevelType w:val="hybridMultilevel"/>
    <w:tmpl w:val="FEBAD39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4">
    <w:nsid w:val="32C8575E"/>
    <w:multiLevelType w:val="hybridMultilevel"/>
    <w:tmpl w:val="0EE49BAC"/>
    <w:lvl w:ilvl="0" w:tplc="8D50CE38">
      <w:start w:val="1"/>
      <w:numFmt w:val="decimal"/>
      <w:lvlText w:val="%1)"/>
      <w:lvlJc w:val="left"/>
      <w:pPr>
        <w:ind w:left="606" w:hanging="360"/>
      </w:pPr>
      <w:rPr>
        <w:rFonts w:ascii="Times New Roman" w:hAnsi="Times New Roman" w:cstheme="minorBidi" w:hint="default"/>
        <w:b w:val="0"/>
        <w:color w:val="000000"/>
        <w:sz w:val="24"/>
        <w:szCs w:val="24"/>
      </w:rPr>
    </w:lvl>
    <w:lvl w:ilvl="1" w:tplc="04260019" w:tentative="1">
      <w:start w:val="1"/>
      <w:numFmt w:val="lowerLetter"/>
      <w:lvlText w:val="%2."/>
      <w:lvlJc w:val="left"/>
      <w:pPr>
        <w:ind w:left="1326" w:hanging="360"/>
      </w:pPr>
    </w:lvl>
    <w:lvl w:ilvl="2" w:tplc="0426001B" w:tentative="1">
      <w:start w:val="1"/>
      <w:numFmt w:val="lowerRoman"/>
      <w:lvlText w:val="%3."/>
      <w:lvlJc w:val="right"/>
      <w:pPr>
        <w:ind w:left="2046" w:hanging="180"/>
      </w:pPr>
    </w:lvl>
    <w:lvl w:ilvl="3" w:tplc="0426000F" w:tentative="1">
      <w:start w:val="1"/>
      <w:numFmt w:val="decimal"/>
      <w:lvlText w:val="%4."/>
      <w:lvlJc w:val="left"/>
      <w:pPr>
        <w:ind w:left="2766" w:hanging="360"/>
      </w:pPr>
    </w:lvl>
    <w:lvl w:ilvl="4" w:tplc="04260019" w:tentative="1">
      <w:start w:val="1"/>
      <w:numFmt w:val="lowerLetter"/>
      <w:lvlText w:val="%5."/>
      <w:lvlJc w:val="left"/>
      <w:pPr>
        <w:ind w:left="3486" w:hanging="360"/>
      </w:pPr>
    </w:lvl>
    <w:lvl w:ilvl="5" w:tplc="0426001B" w:tentative="1">
      <w:start w:val="1"/>
      <w:numFmt w:val="lowerRoman"/>
      <w:lvlText w:val="%6."/>
      <w:lvlJc w:val="right"/>
      <w:pPr>
        <w:ind w:left="4206" w:hanging="180"/>
      </w:pPr>
    </w:lvl>
    <w:lvl w:ilvl="6" w:tplc="0426000F" w:tentative="1">
      <w:start w:val="1"/>
      <w:numFmt w:val="decimal"/>
      <w:lvlText w:val="%7."/>
      <w:lvlJc w:val="left"/>
      <w:pPr>
        <w:ind w:left="4926" w:hanging="360"/>
      </w:pPr>
    </w:lvl>
    <w:lvl w:ilvl="7" w:tplc="04260019" w:tentative="1">
      <w:start w:val="1"/>
      <w:numFmt w:val="lowerLetter"/>
      <w:lvlText w:val="%8."/>
      <w:lvlJc w:val="left"/>
      <w:pPr>
        <w:ind w:left="5646" w:hanging="360"/>
      </w:pPr>
    </w:lvl>
    <w:lvl w:ilvl="8" w:tplc="0426001B" w:tentative="1">
      <w:start w:val="1"/>
      <w:numFmt w:val="lowerRoman"/>
      <w:lvlText w:val="%9."/>
      <w:lvlJc w:val="right"/>
      <w:pPr>
        <w:ind w:left="6366" w:hanging="180"/>
      </w:pPr>
    </w:lvl>
  </w:abstractNum>
  <w:abstractNum w:abstractNumId="25">
    <w:nsid w:val="356F1FC8"/>
    <w:multiLevelType w:val="hybridMultilevel"/>
    <w:tmpl w:val="7DB06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6F64A9B"/>
    <w:multiLevelType w:val="hybridMultilevel"/>
    <w:tmpl w:val="E22EB89C"/>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7">
    <w:nsid w:val="39A40DBF"/>
    <w:multiLevelType w:val="hybridMultilevel"/>
    <w:tmpl w:val="2922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EE341E"/>
    <w:multiLevelType w:val="hybridMultilevel"/>
    <w:tmpl w:val="3BE4224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9">
    <w:nsid w:val="40EF3FED"/>
    <w:multiLevelType w:val="hybridMultilevel"/>
    <w:tmpl w:val="DE7E0582"/>
    <w:lvl w:ilvl="0" w:tplc="9AECEB5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0F64EB3"/>
    <w:multiLevelType w:val="hybridMultilevel"/>
    <w:tmpl w:val="2EDC240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426C7BF5"/>
    <w:multiLevelType w:val="hybridMultilevel"/>
    <w:tmpl w:val="6200EDFC"/>
    <w:lvl w:ilvl="0" w:tplc="618493C6">
      <w:start w:val="1"/>
      <w:numFmt w:val="decimal"/>
      <w:lvlText w:val="%1)"/>
      <w:lvlJc w:val="left"/>
      <w:pPr>
        <w:ind w:left="612" w:hanging="360"/>
      </w:pPr>
      <w:rPr>
        <w:rFonts w:ascii="Times New Roman" w:hAnsi="Times New Roman" w:cstheme="minorBidi" w:hint="default"/>
        <w:b w:val="0"/>
        <w:color w:val="000000"/>
        <w:sz w:val="24"/>
        <w:szCs w:val="24"/>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32">
    <w:nsid w:val="44F95886"/>
    <w:multiLevelType w:val="hybridMultilevel"/>
    <w:tmpl w:val="9BF6CD0A"/>
    <w:lvl w:ilvl="0" w:tplc="0409000F">
      <w:start w:val="1"/>
      <w:numFmt w:val="decimal"/>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3">
    <w:nsid w:val="4653223B"/>
    <w:multiLevelType w:val="hybridMultilevel"/>
    <w:tmpl w:val="5BFC4FC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nsid w:val="4654495A"/>
    <w:multiLevelType w:val="hybridMultilevel"/>
    <w:tmpl w:val="507C26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488F5101"/>
    <w:multiLevelType w:val="hybridMultilevel"/>
    <w:tmpl w:val="9A726F28"/>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6">
    <w:nsid w:val="4A6555B3"/>
    <w:multiLevelType w:val="hybridMultilevel"/>
    <w:tmpl w:val="FDF8C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A7A75A0"/>
    <w:multiLevelType w:val="hybridMultilevel"/>
    <w:tmpl w:val="B0B8FF22"/>
    <w:lvl w:ilvl="0" w:tplc="0409000F">
      <w:start w:val="1"/>
      <w:numFmt w:val="decimal"/>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8">
    <w:nsid w:val="50C14FA7"/>
    <w:multiLevelType w:val="hybridMultilevel"/>
    <w:tmpl w:val="0CB6206A"/>
    <w:lvl w:ilvl="0" w:tplc="677C832A">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9">
    <w:nsid w:val="549B08FA"/>
    <w:multiLevelType w:val="multilevel"/>
    <w:tmpl w:val="0DC6A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9997E63"/>
    <w:multiLevelType w:val="hybridMultilevel"/>
    <w:tmpl w:val="DC2033F4"/>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nsid w:val="5AAD62E1"/>
    <w:multiLevelType w:val="hybridMultilevel"/>
    <w:tmpl w:val="5488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F520CB8"/>
    <w:multiLevelType w:val="hybridMultilevel"/>
    <w:tmpl w:val="39A4B954"/>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3">
    <w:nsid w:val="617354D1"/>
    <w:multiLevelType w:val="hybridMultilevel"/>
    <w:tmpl w:val="ACACD37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nsid w:val="637A7E3E"/>
    <w:multiLevelType w:val="hybridMultilevel"/>
    <w:tmpl w:val="154693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64956DDA"/>
    <w:multiLevelType w:val="hybridMultilevel"/>
    <w:tmpl w:val="FB1AA7A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nsid w:val="66EE131C"/>
    <w:multiLevelType w:val="hybridMultilevel"/>
    <w:tmpl w:val="7E02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2D1467"/>
    <w:multiLevelType w:val="hybridMultilevel"/>
    <w:tmpl w:val="F0C69A5E"/>
    <w:lvl w:ilvl="0" w:tplc="04090001">
      <w:start w:val="1"/>
      <w:numFmt w:val="bullet"/>
      <w:lvlText w:val=""/>
      <w:lvlJc w:val="left"/>
      <w:pPr>
        <w:ind w:left="405" w:hanging="360"/>
      </w:pPr>
      <w:rPr>
        <w:rFonts w:ascii="Symbol" w:hAnsi="Symbo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8">
    <w:nsid w:val="6A970238"/>
    <w:multiLevelType w:val="hybridMultilevel"/>
    <w:tmpl w:val="50B0E8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D923682"/>
    <w:multiLevelType w:val="hybridMultilevel"/>
    <w:tmpl w:val="B29A4E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BE3A08"/>
    <w:multiLevelType w:val="hybridMultilevel"/>
    <w:tmpl w:val="1B281FE8"/>
    <w:lvl w:ilvl="0" w:tplc="872AD60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1">
    <w:nsid w:val="70A65F77"/>
    <w:multiLevelType w:val="hybridMultilevel"/>
    <w:tmpl w:val="4A5CFBA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2">
    <w:nsid w:val="73B70DC8"/>
    <w:multiLevelType w:val="hybridMultilevel"/>
    <w:tmpl w:val="6D724C5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3">
    <w:nsid w:val="75661D9D"/>
    <w:multiLevelType w:val="hybridMultilevel"/>
    <w:tmpl w:val="868ACDD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758B2520"/>
    <w:multiLevelType w:val="hybridMultilevel"/>
    <w:tmpl w:val="C74E8224"/>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5">
    <w:nsid w:val="760C757E"/>
    <w:multiLevelType w:val="hybridMultilevel"/>
    <w:tmpl w:val="49BAC730"/>
    <w:lvl w:ilvl="0" w:tplc="0426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56">
    <w:nsid w:val="76B12DFB"/>
    <w:multiLevelType w:val="hybridMultilevel"/>
    <w:tmpl w:val="516E439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7">
    <w:nsid w:val="79157954"/>
    <w:multiLevelType w:val="hybridMultilevel"/>
    <w:tmpl w:val="D180D5C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nsid w:val="7BEB277E"/>
    <w:multiLevelType w:val="hybridMultilevel"/>
    <w:tmpl w:val="BD74BB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nsid w:val="7E957DEF"/>
    <w:multiLevelType w:val="hybridMultilevel"/>
    <w:tmpl w:val="0F3CC6E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0"/>
  </w:num>
  <w:num w:numId="2">
    <w:abstractNumId w:val="46"/>
  </w:num>
  <w:num w:numId="3">
    <w:abstractNumId w:val="44"/>
  </w:num>
  <w:num w:numId="4">
    <w:abstractNumId w:val="2"/>
  </w:num>
  <w:num w:numId="5">
    <w:abstractNumId w:val="13"/>
  </w:num>
  <w:num w:numId="6">
    <w:abstractNumId w:val="36"/>
  </w:num>
  <w:num w:numId="7">
    <w:abstractNumId w:val="39"/>
  </w:num>
  <w:num w:numId="8">
    <w:abstractNumId w:val="6"/>
  </w:num>
  <w:num w:numId="9">
    <w:abstractNumId w:val="25"/>
  </w:num>
  <w:num w:numId="10">
    <w:abstractNumId w:val="53"/>
  </w:num>
  <w:num w:numId="11">
    <w:abstractNumId w:val="57"/>
  </w:num>
  <w:num w:numId="12">
    <w:abstractNumId w:val="7"/>
  </w:num>
  <w:num w:numId="13">
    <w:abstractNumId w:val="51"/>
  </w:num>
  <w:num w:numId="14">
    <w:abstractNumId w:val="34"/>
  </w:num>
  <w:num w:numId="15">
    <w:abstractNumId w:val="58"/>
  </w:num>
  <w:num w:numId="16">
    <w:abstractNumId w:val="9"/>
  </w:num>
  <w:num w:numId="17">
    <w:abstractNumId w:val="8"/>
  </w:num>
  <w:num w:numId="18">
    <w:abstractNumId w:val="50"/>
  </w:num>
  <w:num w:numId="19">
    <w:abstractNumId w:val="45"/>
  </w:num>
  <w:num w:numId="20">
    <w:abstractNumId w:val="52"/>
  </w:num>
  <w:num w:numId="21">
    <w:abstractNumId w:val="38"/>
  </w:num>
  <w:num w:numId="22">
    <w:abstractNumId w:val="15"/>
  </w:num>
  <w:num w:numId="23">
    <w:abstractNumId w:val="1"/>
  </w:num>
  <w:num w:numId="24">
    <w:abstractNumId w:val="33"/>
  </w:num>
  <w:num w:numId="25">
    <w:abstractNumId w:val="3"/>
  </w:num>
  <w:num w:numId="26">
    <w:abstractNumId w:val="5"/>
  </w:num>
  <w:num w:numId="27">
    <w:abstractNumId w:val="48"/>
  </w:num>
  <w:num w:numId="28">
    <w:abstractNumId w:val="30"/>
  </w:num>
  <w:num w:numId="29">
    <w:abstractNumId w:val="43"/>
  </w:num>
  <w:num w:numId="30">
    <w:abstractNumId w:val="14"/>
  </w:num>
  <w:num w:numId="31">
    <w:abstractNumId w:val="27"/>
  </w:num>
  <w:num w:numId="32">
    <w:abstractNumId w:val="41"/>
  </w:num>
  <w:num w:numId="33">
    <w:abstractNumId w:val="18"/>
  </w:num>
  <w:num w:numId="34">
    <w:abstractNumId w:val="35"/>
  </w:num>
  <w:num w:numId="35">
    <w:abstractNumId w:val="23"/>
  </w:num>
  <w:num w:numId="36">
    <w:abstractNumId w:val="59"/>
  </w:num>
  <w:num w:numId="37">
    <w:abstractNumId w:val="0"/>
  </w:num>
  <w:num w:numId="38">
    <w:abstractNumId w:val="4"/>
  </w:num>
  <w:num w:numId="39">
    <w:abstractNumId w:val="26"/>
  </w:num>
  <w:num w:numId="40">
    <w:abstractNumId w:val="56"/>
  </w:num>
  <w:num w:numId="41">
    <w:abstractNumId w:val="17"/>
  </w:num>
  <w:num w:numId="42">
    <w:abstractNumId w:val="40"/>
  </w:num>
  <w:num w:numId="43">
    <w:abstractNumId w:val="37"/>
  </w:num>
  <w:num w:numId="44">
    <w:abstractNumId w:val="11"/>
  </w:num>
  <w:num w:numId="45">
    <w:abstractNumId w:val="55"/>
  </w:num>
  <w:num w:numId="46">
    <w:abstractNumId w:val="32"/>
  </w:num>
  <w:num w:numId="47">
    <w:abstractNumId w:val="47"/>
  </w:num>
  <w:num w:numId="48">
    <w:abstractNumId w:val="12"/>
  </w:num>
  <w:num w:numId="49">
    <w:abstractNumId w:val="28"/>
  </w:num>
  <w:num w:numId="50">
    <w:abstractNumId w:val="19"/>
  </w:num>
  <w:num w:numId="51">
    <w:abstractNumId w:val="42"/>
  </w:num>
  <w:num w:numId="52">
    <w:abstractNumId w:val="54"/>
  </w:num>
  <w:num w:numId="53">
    <w:abstractNumId w:val="29"/>
  </w:num>
  <w:num w:numId="54">
    <w:abstractNumId w:val="21"/>
  </w:num>
  <w:num w:numId="55">
    <w:abstractNumId w:val="24"/>
  </w:num>
  <w:num w:numId="56">
    <w:abstractNumId w:val="31"/>
  </w:num>
  <w:num w:numId="57">
    <w:abstractNumId w:val="16"/>
  </w:num>
  <w:num w:numId="58">
    <w:abstractNumId w:val="22"/>
  </w:num>
  <w:num w:numId="59">
    <w:abstractNumId w:val="20"/>
  </w:num>
  <w:num w:numId="60">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31"/>
    <w:rsid w:val="00003ECF"/>
    <w:rsid w:val="00004F4B"/>
    <w:rsid w:val="0000555F"/>
    <w:rsid w:val="000115A3"/>
    <w:rsid w:val="0001243C"/>
    <w:rsid w:val="000132CB"/>
    <w:rsid w:val="00021989"/>
    <w:rsid w:val="000250C6"/>
    <w:rsid w:val="00026059"/>
    <w:rsid w:val="0002639B"/>
    <w:rsid w:val="00044903"/>
    <w:rsid w:val="00045826"/>
    <w:rsid w:val="00047357"/>
    <w:rsid w:val="00054729"/>
    <w:rsid w:val="000656F8"/>
    <w:rsid w:val="00072B83"/>
    <w:rsid w:val="0008019D"/>
    <w:rsid w:val="0008233B"/>
    <w:rsid w:val="000829D4"/>
    <w:rsid w:val="00083E4C"/>
    <w:rsid w:val="00084C87"/>
    <w:rsid w:val="00085C39"/>
    <w:rsid w:val="0008706F"/>
    <w:rsid w:val="00091E51"/>
    <w:rsid w:val="000963A1"/>
    <w:rsid w:val="000A097B"/>
    <w:rsid w:val="000B0459"/>
    <w:rsid w:val="000B178C"/>
    <w:rsid w:val="000B2DB2"/>
    <w:rsid w:val="000B3065"/>
    <w:rsid w:val="000C0A79"/>
    <w:rsid w:val="000C418D"/>
    <w:rsid w:val="000C4E79"/>
    <w:rsid w:val="000C629C"/>
    <w:rsid w:val="000C63C9"/>
    <w:rsid w:val="000D554B"/>
    <w:rsid w:val="000D6B7D"/>
    <w:rsid w:val="000D75BD"/>
    <w:rsid w:val="000E443B"/>
    <w:rsid w:val="000E5184"/>
    <w:rsid w:val="000F4796"/>
    <w:rsid w:val="0010216D"/>
    <w:rsid w:val="00105FF6"/>
    <w:rsid w:val="00111CE5"/>
    <w:rsid w:val="00111EB2"/>
    <w:rsid w:val="0011214A"/>
    <w:rsid w:val="001133FD"/>
    <w:rsid w:val="00114725"/>
    <w:rsid w:val="00116F25"/>
    <w:rsid w:val="0013128E"/>
    <w:rsid w:val="001312A8"/>
    <w:rsid w:val="00143404"/>
    <w:rsid w:val="00146D34"/>
    <w:rsid w:val="00146DD1"/>
    <w:rsid w:val="00151F09"/>
    <w:rsid w:val="00160FDB"/>
    <w:rsid w:val="00162ABE"/>
    <w:rsid w:val="001679B4"/>
    <w:rsid w:val="00171037"/>
    <w:rsid w:val="00176EE0"/>
    <w:rsid w:val="00184913"/>
    <w:rsid w:val="001928E9"/>
    <w:rsid w:val="001952E4"/>
    <w:rsid w:val="00197257"/>
    <w:rsid w:val="001A4DFD"/>
    <w:rsid w:val="001B03CD"/>
    <w:rsid w:val="001B32E5"/>
    <w:rsid w:val="001C0501"/>
    <w:rsid w:val="001C187B"/>
    <w:rsid w:val="001C6813"/>
    <w:rsid w:val="001C75A3"/>
    <w:rsid w:val="001D533D"/>
    <w:rsid w:val="001D7553"/>
    <w:rsid w:val="001E0773"/>
    <w:rsid w:val="001F466F"/>
    <w:rsid w:val="001F58B9"/>
    <w:rsid w:val="00200C15"/>
    <w:rsid w:val="00207C68"/>
    <w:rsid w:val="002128AE"/>
    <w:rsid w:val="002175D1"/>
    <w:rsid w:val="00222C34"/>
    <w:rsid w:val="00222CE3"/>
    <w:rsid w:val="00223C59"/>
    <w:rsid w:val="00232745"/>
    <w:rsid w:val="00232ABC"/>
    <w:rsid w:val="00234F5C"/>
    <w:rsid w:val="00237CA2"/>
    <w:rsid w:val="0024002E"/>
    <w:rsid w:val="0024069C"/>
    <w:rsid w:val="00241607"/>
    <w:rsid w:val="00245527"/>
    <w:rsid w:val="002515B9"/>
    <w:rsid w:val="00252E19"/>
    <w:rsid w:val="002568B8"/>
    <w:rsid w:val="0026148F"/>
    <w:rsid w:val="002619EF"/>
    <w:rsid w:val="00263708"/>
    <w:rsid w:val="00270BFB"/>
    <w:rsid w:val="002716A1"/>
    <w:rsid w:val="00272FF0"/>
    <w:rsid w:val="002811A8"/>
    <w:rsid w:val="00284D1F"/>
    <w:rsid w:val="0029049B"/>
    <w:rsid w:val="00292FE9"/>
    <w:rsid w:val="002A1028"/>
    <w:rsid w:val="002A6978"/>
    <w:rsid w:val="002A7E92"/>
    <w:rsid w:val="002B628E"/>
    <w:rsid w:val="002C043E"/>
    <w:rsid w:val="002C0E92"/>
    <w:rsid w:val="002C105C"/>
    <w:rsid w:val="002C4386"/>
    <w:rsid w:val="002D0D50"/>
    <w:rsid w:val="002E4694"/>
    <w:rsid w:val="002E4CB3"/>
    <w:rsid w:val="002F2587"/>
    <w:rsid w:val="002F367E"/>
    <w:rsid w:val="002F45FC"/>
    <w:rsid w:val="002F6F7D"/>
    <w:rsid w:val="002F76EF"/>
    <w:rsid w:val="0030422F"/>
    <w:rsid w:val="0030470A"/>
    <w:rsid w:val="00305193"/>
    <w:rsid w:val="003148B3"/>
    <w:rsid w:val="00320A08"/>
    <w:rsid w:val="00323C0F"/>
    <w:rsid w:val="00326555"/>
    <w:rsid w:val="00332AD8"/>
    <w:rsid w:val="00332E53"/>
    <w:rsid w:val="00341DEA"/>
    <w:rsid w:val="00347BA0"/>
    <w:rsid w:val="003509A5"/>
    <w:rsid w:val="00355728"/>
    <w:rsid w:val="0036386E"/>
    <w:rsid w:val="00391D81"/>
    <w:rsid w:val="00393FCC"/>
    <w:rsid w:val="00394958"/>
    <w:rsid w:val="00395129"/>
    <w:rsid w:val="003A7EB4"/>
    <w:rsid w:val="003B0EC8"/>
    <w:rsid w:val="003B293F"/>
    <w:rsid w:val="003C0D64"/>
    <w:rsid w:val="003D400F"/>
    <w:rsid w:val="003D64F6"/>
    <w:rsid w:val="003D7E84"/>
    <w:rsid w:val="003D7FB7"/>
    <w:rsid w:val="003E5FE5"/>
    <w:rsid w:val="003F1D13"/>
    <w:rsid w:val="003F29F9"/>
    <w:rsid w:val="003F581B"/>
    <w:rsid w:val="00403B45"/>
    <w:rsid w:val="00403C3F"/>
    <w:rsid w:val="00405E2E"/>
    <w:rsid w:val="0041722A"/>
    <w:rsid w:val="00421F01"/>
    <w:rsid w:val="00422C18"/>
    <w:rsid w:val="00427075"/>
    <w:rsid w:val="00427189"/>
    <w:rsid w:val="00430CAD"/>
    <w:rsid w:val="00430F79"/>
    <w:rsid w:val="00430F9C"/>
    <w:rsid w:val="00433102"/>
    <w:rsid w:val="0044216D"/>
    <w:rsid w:val="004468F2"/>
    <w:rsid w:val="00447473"/>
    <w:rsid w:val="00451FC5"/>
    <w:rsid w:val="00454CF7"/>
    <w:rsid w:val="00461705"/>
    <w:rsid w:val="00461DAD"/>
    <w:rsid w:val="00461E97"/>
    <w:rsid w:val="004651E2"/>
    <w:rsid w:val="00475870"/>
    <w:rsid w:val="00476BE2"/>
    <w:rsid w:val="0048463D"/>
    <w:rsid w:val="00486B39"/>
    <w:rsid w:val="00490DBC"/>
    <w:rsid w:val="004914A9"/>
    <w:rsid w:val="0049427C"/>
    <w:rsid w:val="004949A4"/>
    <w:rsid w:val="00496DC1"/>
    <w:rsid w:val="004973E1"/>
    <w:rsid w:val="004A3FA8"/>
    <w:rsid w:val="004A4628"/>
    <w:rsid w:val="004A5B32"/>
    <w:rsid w:val="004A630E"/>
    <w:rsid w:val="004B4EFB"/>
    <w:rsid w:val="004B5160"/>
    <w:rsid w:val="004C23DE"/>
    <w:rsid w:val="004C2F67"/>
    <w:rsid w:val="004C5B0A"/>
    <w:rsid w:val="004D0AE6"/>
    <w:rsid w:val="004D11A5"/>
    <w:rsid w:val="004D14A3"/>
    <w:rsid w:val="004D59D9"/>
    <w:rsid w:val="004E0D10"/>
    <w:rsid w:val="004E7633"/>
    <w:rsid w:val="004F4372"/>
    <w:rsid w:val="00503881"/>
    <w:rsid w:val="00504E5A"/>
    <w:rsid w:val="005052B2"/>
    <w:rsid w:val="00513835"/>
    <w:rsid w:val="00513DBC"/>
    <w:rsid w:val="005155B0"/>
    <w:rsid w:val="005165D4"/>
    <w:rsid w:val="0052027E"/>
    <w:rsid w:val="0052161E"/>
    <w:rsid w:val="005218BD"/>
    <w:rsid w:val="00522EB4"/>
    <w:rsid w:val="0052350D"/>
    <w:rsid w:val="0052618F"/>
    <w:rsid w:val="00531EFB"/>
    <w:rsid w:val="0054086D"/>
    <w:rsid w:val="00541F7A"/>
    <w:rsid w:val="005456C2"/>
    <w:rsid w:val="0055328F"/>
    <w:rsid w:val="0056149B"/>
    <w:rsid w:val="00565476"/>
    <w:rsid w:val="00565A62"/>
    <w:rsid w:val="00573B39"/>
    <w:rsid w:val="00576DCD"/>
    <w:rsid w:val="00583BC6"/>
    <w:rsid w:val="00586386"/>
    <w:rsid w:val="005873ED"/>
    <w:rsid w:val="0059027B"/>
    <w:rsid w:val="005919C6"/>
    <w:rsid w:val="00596C65"/>
    <w:rsid w:val="00597DF9"/>
    <w:rsid w:val="005A5A9C"/>
    <w:rsid w:val="005B0019"/>
    <w:rsid w:val="005B1246"/>
    <w:rsid w:val="005B559C"/>
    <w:rsid w:val="005B79CB"/>
    <w:rsid w:val="005D5D14"/>
    <w:rsid w:val="005D5E06"/>
    <w:rsid w:val="005D6E86"/>
    <w:rsid w:val="005E0B62"/>
    <w:rsid w:val="005E292E"/>
    <w:rsid w:val="005E2C90"/>
    <w:rsid w:val="005E38CC"/>
    <w:rsid w:val="005E3B6C"/>
    <w:rsid w:val="005E49B6"/>
    <w:rsid w:val="005E6C91"/>
    <w:rsid w:val="005E6F15"/>
    <w:rsid w:val="005F13C6"/>
    <w:rsid w:val="005F3BFE"/>
    <w:rsid w:val="005F3E08"/>
    <w:rsid w:val="005F416B"/>
    <w:rsid w:val="005F4D44"/>
    <w:rsid w:val="005F5480"/>
    <w:rsid w:val="005F6719"/>
    <w:rsid w:val="0060179C"/>
    <w:rsid w:val="006029A7"/>
    <w:rsid w:val="0061073C"/>
    <w:rsid w:val="00610958"/>
    <w:rsid w:val="00613060"/>
    <w:rsid w:val="00616E20"/>
    <w:rsid w:val="006179D5"/>
    <w:rsid w:val="00622111"/>
    <w:rsid w:val="00627E14"/>
    <w:rsid w:val="0063087F"/>
    <w:rsid w:val="0063387F"/>
    <w:rsid w:val="00636DBF"/>
    <w:rsid w:val="00637184"/>
    <w:rsid w:val="0064329F"/>
    <w:rsid w:val="00651079"/>
    <w:rsid w:val="0065242A"/>
    <w:rsid w:val="00653435"/>
    <w:rsid w:val="0065511D"/>
    <w:rsid w:val="00655588"/>
    <w:rsid w:val="006562FB"/>
    <w:rsid w:val="00657206"/>
    <w:rsid w:val="0066270C"/>
    <w:rsid w:val="006642A4"/>
    <w:rsid w:val="00671DF2"/>
    <w:rsid w:val="00680154"/>
    <w:rsid w:val="00683485"/>
    <w:rsid w:val="00684DC4"/>
    <w:rsid w:val="00690003"/>
    <w:rsid w:val="00693C27"/>
    <w:rsid w:val="006A2BD0"/>
    <w:rsid w:val="006B1E1C"/>
    <w:rsid w:val="006B69C4"/>
    <w:rsid w:val="006C01BE"/>
    <w:rsid w:val="006C4EDC"/>
    <w:rsid w:val="006C6F46"/>
    <w:rsid w:val="006D3BA4"/>
    <w:rsid w:val="006D56ED"/>
    <w:rsid w:val="006D7A91"/>
    <w:rsid w:val="006E12D9"/>
    <w:rsid w:val="006E570C"/>
    <w:rsid w:val="006E6EA1"/>
    <w:rsid w:val="006E7363"/>
    <w:rsid w:val="006F087D"/>
    <w:rsid w:val="006F14A4"/>
    <w:rsid w:val="006F574E"/>
    <w:rsid w:val="006F7CE8"/>
    <w:rsid w:val="00700784"/>
    <w:rsid w:val="00702155"/>
    <w:rsid w:val="0070475D"/>
    <w:rsid w:val="00713820"/>
    <w:rsid w:val="007172B8"/>
    <w:rsid w:val="00723E10"/>
    <w:rsid w:val="00725CEA"/>
    <w:rsid w:val="00733482"/>
    <w:rsid w:val="007454FE"/>
    <w:rsid w:val="00750FC0"/>
    <w:rsid w:val="0075513C"/>
    <w:rsid w:val="00755C42"/>
    <w:rsid w:val="00764591"/>
    <w:rsid w:val="0076790A"/>
    <w:rsid w:val="00767A9C"/>
    <w:rsid w:val="007706FB"/>
    <w:rsid w:val="007719B9"/>
    <w:rsid w:val="00771EB7"/>
    <w:rsid w:val="00774C26"/>
    <w:rsid w:val="007846F2"/>
    <w:rsid w:val="00787820"/>
    <w:rsid w:val="00791E82"/>
    <w:rsid w:val="00794871"/>
    <w:rsid w:val="00796425"/>
    <w:rsid w:val="007A192A"/>
    <w:rsid w:val="007A7823"/>
    <w:rsid w:val="007B11AF"/>
    <w:rsid w:val="007B51CC"/>
    <w:rsid w:val="007B7700"/>
    <w:rsid w:val="007C0A0E"/>
    <w:rsid w:val="007C0BE5"/>
    <w:rsid w:val="007C1BDE"/>
    <w:rsid w:val="007D1707"/>
    <w:rsid w:val="007D2123"/>
    <w:rsid w:val="007D262A"/>
    <w:rsid w:val="007E0920"/>
    <w:rsid w:val="007E2645"/>
    <w:rsid w:val="007E75B2"/>
    <w:rsid w:val="007F0E29"/>
    <w:rsid w:val="007F2BD2"/>
    <w:rsid w:val="007F2CAC"/>
    <w:rsid w:val="007F4407"/>
    <w:rsid w:val="00801E48"/>
    <w:rsid w:val="00802CD7"/>
    <w:rsid w:val="00802CF7"/>
    <w:rsid w:val="00806E1A"/>
    <w:rsid w:val="00814244"/>
    <w:rsid w:val="00814E19"/>
    <w:rsid w:val="00815615"/>
    <w:rsid w:val="0082159B"/>
    <w:rsid w:val="00830672"/>
    <w:rsid w:val="00832977"/>
    <w:rsid w:val="00833554"/>
    <w:rsid w:val="0083379E"/>
    <w:rsid w:val="00837422"/>
    <w:rsid w:val="00840390"/>
    <w:rsid w:val="00841F85"/>
    <w:rsid w:val="00846BAD"/>
    <w:rsid w:val="0084712F"/>
    <w:rsid w:val="0085071E"/>
    <w:rsid w:val="00851658"/>
    <w:rsid w:val="008533E6"/>
    <w:rsid w:val="00853C33"/>
    <w:rsid w:val="008558B4"/>
    <w:rsid w:val="008663CC"/>
    <w:rsid w:val="00873128"/>
    <w:rsid w:val="00881151"/>
    <w:rsid w:val="0088250B"/>
    <w:rsid w:val="00886662"/>
    <w:rsid w:val="00886DDA"/>
    <w:rsid w:val="008A6763"/>
    <w:rsid w:val="008B1AAA"/>
    <w:rsid w:val="008B1F0B"/>
    <w:rsid w:val="008B202D"/>
    <w:rsid w:val="008B23F9"/>
    <w:rsid w:val="008C1220"/>
    <w:rsid w:val="008D016E"/>
    <w:rsid w:val="008D52DD"/>
    <w:rsid w:val="008D6CF6"/>
    <w:rsid w:val="008E24B0"/>
    <w:rsid w:val="008E6FA8"/>
    <w:rsid w:val="008F0A09"/>
    <w:rsid w:val="008F1DC4"/>
    <w:rsid w:val="008F7303"/>
    <w:rsid w:val="0090321B"/>
    <w:rsid w:val="00903FF7"/>
    <w:rsid w:val="0090570F"/>
    <w:rsid w:val="0090662E"/>
    <w:rsid w:val="00912FC0"/>
    <w:rsid w:val="00913241"/>
    <w:rsid w:val="009135BA"/>
    <w:rsid w:val="00927E52"/>
    <w:rsid w:val="00937027"/>
    <w:rsid w:val="00942AD8"/>
    <w:rsid w:val="00942BE3"/>
    <w:rsid w:val="00942C1C"/>
    <w:rsid w:val="00944B6F"/>
    <w:rsid w:val="009457F4"/>
    <w:rsid w:val="009520AB"/>
    <w:rsid w:val="0095280D"/>
    <w:rsid w:val="00952A4F"/>
    <w:rsid w:val="00962084"/>
    <w:rsid w:val="009630BC"/>
    <w:rsid w:val="00966133"/>
    <w:rsid w:val="00967A0B"/>
    <w:rsid w:val="00970078"/>
    <w:rsid w:val="00971366"/>
    <w:rsid w:val="00975A4A"/>
    <w:rsid w:val="00983EE5"/>
    <w:rsid w:val="00987D6E"/>
    <w:rsid w:val="0099247F"/>
    <w:rsid w:val="00994DCA"/>
    <w:rsid w:val="009A014C"/>
    <w:rsid w:val="009A47DC"/>
    <w:rsid w:val="009B2821"/>
    <w:rsid w:val="009B2A89"/>
    <w:rsid w:val="009C06D5"/>
    <w:rsid w:val="009C507C"/>
    <w:rsid w:val="009D0849"/>
    <w:rsid w:val="009D47B3"/>
    <w:rsid w:val="009E3AAD"/>
    <w:rsid w:val="009F3900"/>
    <w:rsid w:val="009F6DDD"/>
    <w:rsid w:val="00A00404"/>
    <w:rsid w:val="00A02941"/>
    <w:rsid w:val="00A05438"/>
    <w:rsid w:val="00A070B5"/>
    <w:rsid w:val="00A1134D"/>
    <w:rsid w:val="00A12C09"/>
    <w:rsid w:val="00A14F3C"/>
    <w:rsid w:val="00A17A5A"/>
    <w:rsid w:val="00A20A8A"/>
    <w:rsid w:val="00A249F3"/>
    <w:rsid w:val="00A30A90"/>
    <w:rsid w:val="00A37205"/>
    <w:rsid w:val="00A42200"/>
    <w:rsid w:val="00A438BD"/>
    <w:rsid w:val="00A44E04"/>
    <w:rsid w:val="00A44EF9"/>
    <w:rsid w:val="00A64978"/>
    <w:rsid w:val="00A67E01"/>
    <w:rsid w:val="00A73732"/>
    <w:rsid w:val="00A74862"/>
    <w:rsid w:val="00A75F15"/>
    <w:rsid w:val="00A85C16"/>
    <w:rsid w:val="00A955A8"/>
    <w:rsid w:val="00A97A45"/>
    <w:rsid w:val="00AA2847"/>
    <w:rsid w:val="00AA5691"/>
    <w:rsid w:val="00AA7F2F"/>
    <w:rsid w:val="00AB0263"/>
    <w:rsid w:val="00AB48B4"/>
    <w:rsid w:val="00AB6931"/>
    <w:rsid w:val="00AB794B"/>
    <w:rsid w:val="00AC27CE"/>
    <w:rsid w:val="00AC2CC8"/>
    <w:rsid w:val="00AC3659"/>
    <w:rsid w:val="00AC5559"/>
    <w:rsid w:val="00AC75F2"/>
    <w:rsid w:val="00AD09A7"/>
    <w:rsid w:val="00AD1A5F"/>
    <w:rsid w:val="00AD765A"/>
    <w:rsid w:val="00AE202F"/>
    <w:rsid w:val="00AE7529"/>
    <w:rsid w:val="00AF46DD"/>
    <w:rsid w:val="00B0154E"/>
    <w:rsid w:val="00B10938"/>
    <w:rsid w:val="00B143C8"/>
    <w:rsid w:val="00B202CB"/>
    <w:rsid w:val="00B203EE"/>
    <w:rsid w:val="00B235F0"/>
    <w:rsid w:val="00B243E4"/>
    <w:rsid w:val="00B254E3"/>
    <w:rsid w:val="00B36C85"/>
    <w:rsid w:val="00B459E3"/>
    <w:rsid w:val="00B461FC"/>
    <w:rsid w:val="00B51FAA"/>
    <w:rsid w:val="00B5522D"/>
    <w:rsid w:val="00B55D4A"/>
    <w:rsid w:val="00B55FC6"/>
    <w:rsid w:val="00B568E5"/>
    <w:rsid w:val="00B6015A"/>
    <w:rsid w:val="00B61F07"/>
    <w:rsid w:val="00B73486"/>
    <w:rsid w:val="00B75DBC"/>
    <w:rsid w:val="00B80D02"/>
    <w:rsid w:val="00B81090"/>
    <w:rsid w:val="00B83523"/>
    <w:rsid w:val="00B877D8"/>
    <w:rsid w:val="00B9053B"/>
    <w:rsid w:val="00B9374C"/>
    <w:rsid w:val="00B9638A"/>
    <w:rsid w:val="00B9730B"/>
    <w:rsid w:val="00BA3373"/>
    <w:rsid w:val="00BA530C"/>
    <w:rsid w:val="00BA6873"/>
    <w:rsid w:val="00BB3042"/>
    <w:rsid w:val="00BC0D80"/>
    <w:rsid w:val="00BC2E70"/>
    <w:rsid w:val="00BC3C49"/>
    <w:rsid w:val="00BC6C08"/>
    <w:rsid w:val="00BD6685"/>
    <w:rsid w:val="00BE38E6"/>
    <w:rsid w:val="00BE5678"/>
    <w:rsid w:val="00BF4990"/>
    <w:rsid w:val="00C02D53"/>
    <w:rsid w:val="00C035CA"/>
    <w:rsid w:val="00C07AF5"/>
    <w:rsid w:val="00C176C3"/>
    <w:rsid w:val="00C2043C"/>
    <w:rsid w:val="00C2151F"/>
    <w:rsid w:val="00C21572"/>
    <w:rsid w:val="00C25AA7"/>
    <w:rsid w:val="00C32AC3"/>
    <w:rsid w:val="00C33143"/>
    <w:rsid w:val="00C36466"/>
    <w:rsid w:val="00C376E2"/>
    <w:rsid w:val="00C40AC2"/>
    <w:rsid w:val="00C45175"/>
    <w:rsid w:val="00C503E5"/>
    <w:rsid w:val="00C52BA9"/>
    <w:rsid w:val="00C55447"/>
    <w:rsid w:val="00C5589C"/>
    <w:rsid w:val="00C55F0C"/>
    <w:rsid w:val="00C60936"/>
    <w:rsid w:val="00C6686E"/>
    <w:rsid w:val="00C70523"/>
    <w:rsid w:val="00C74C47"/>
    <w:rsid w:val="00C7584C"/>
    <w:rsid w:val="00C7651E"/>
    <w:rsid w:val="00C83FD3"/>
    <w:rsid w:val="00C84DB1"/>
    <w:rsid w:val="00C8525A"/>
    <w:rsid w:val="00C95038"/>
    <w:rsid w:val="00CA0070"/>
    <w:rsid w:val="00CA4732"/>
    <w:rsid w:val="00CA67B0"/>
    <w:rsid w:val="00CB1B93"/>
    <w:rsid w:val="00CB2BCC"/>
    <w:rsid w:val="00CB4191"/>
    <w:rsid w:val="00CB717D"/>
    <w:rsid w:val="00CC11EC"/>
    <w:rsid w:val="00CD2E9E"/>
    <w:rsid w:val="00CE1C95"/>
    <w:rsid w:val="00CE40BA"/>
    <w:rsid w:val="00CE49EA"/>
    <w:rsid w:val="00CE5D70"/>
    <w:rsid w:val="00CF051E"/>
    <w:rsid w:val="00D01304"/>
    <w:rsid w:val="00D030B4"/>
    <w:rsid w:val="00D06013"/>
    <w:rsid w:val="00D06A6F"/>
    <w:rsid w:val="00D10EA2"/>
    <w:rsid w:val="00D11FDA"/>
    <w:rsid w:val="00D145B8"/>
    <w:rsid w:val="00D152A1"/>
    <w:rsid w:val="00D225DF"/>
    <w:rsid w:val="00D22C96"/>
    <w:rsid w:val="00D2337D"/>
    <w:rsid w:val="00D23D28"/>
    <w:rsid w:val="00D32DCD"/>
    <w:rsid w:val="00D372D8"/>
    <w:rsid w:val="00D42E12"/>
    <w:rsid w:val="00D440DE"/>
    <w:rsid w:val="00D51EBD"/>
    <w:rsid w:val="00D614AA"/>
    <w:rsid w:val="00D65997"/>
    <w:rsid w:val="00D65C69"/>
    <w:rsid w:val="00D7581E"/>
    <w:rsid w:val="00D76FC8"/>
    <w:rsid w:val="00D82952"/>
    <w:rsid w:val="00D8423F"/>
    <w:rsid w:val="00D84BD2"/>
    <w:rsid w:val="00D857B5"/>
    <w:rsid w:val="00D9268A"/>
    <w:rsid w:val="00D93F47"/>
    <w:rsid w:val="00DA1366"/>
    <w:rsid w:val="00DA3A54"/>
    <w:rsid w:val="00DA4366"/>
    <w:rsid w:val="00DA770C"/>
    <w:rsid w:val="00DB7CC8"/>
    <w:rsid w:val="00DB7DFF"/>
    <w:rsid w:val="00DC160F"/>
    <w:rsid w:val="00DC2E6D"/>
    <w:rsid w:val="00DC3FFF"/>
    <w:rsid w:val="00DC4235"/>
    <w:rsid w:val="00DD34C3"/>
    <w:rsid w:val="00DD3AC7"/>
    <w:rsid w:val="00DE5D2B"/>
    <w:rsid w:val="00DE6CD7"/>
    <w:rsid w:val="00DE6D10"/>
    <w:rsid w:val="00DF484B"/>
    <w:rsid w:val="00DF6045"/>
    <w:rsid w:val="00E01BF8"/>
    <w:rsid w:val="00E02075"/>
    <w:rsid w:val="00E04AA9"/>
    <w:rsid w:val="00E1126F"/>
    <w:rsid w:val="00E14EBA"/>
    <w:rsid w:val="00E15245"/>
    <w:rsid w:val="00E2009D"/>
    <w:rsid w:val="00E2057A"/>
    <w:rsid w:val="00E232E5"/>
    <w:rsid w:val="00E23B58"/>
    <w:rsid w:val="00E24DD1"/>
    <w:rsid w:val="00E2605B"/>
    <w:rsid w:val="00E27A54"/>
    <w:rsid w:val="00E3270C"/>
    <w:rsid w:val="00E3583F"/>
    <w:rsid w:val="00E36826"/>
    <w:rsid w:val="00E37561"/>
    <w:rsid w:val="00E41145"/>
    <w:rsid w:val="00E440DA"/>
    <w:rsid w:val="00E44424"/>
    <w:rsid w:val="00E458AD"/>
    <w:rsid w:val="00E47646"/>
    <w:rsid w:val="00E552F7"/>
    <w:rsid w:val="00E56333"/>
    <w:rsid w:val="00E6406A"/>
    <w:rsid w:val="00E73376"/>
    <w:rsid w:val="00E76E04"/>
    <w:rsid w:val="00E840C6"/>
    <w:rsid w:val="00E84AA7"/>
    <w:rsid w:val="00E86765"/>
    <w:rsid w:val="00E9127E"/>
    <w:rsid w:val="00E9155B"/>
    <w:rsid w:val="00E953F8"/>
    <w:rsid w:val="00EA22B6"/>
    <w:rsid w:val="00EA3413"/>
    <w:rsid w:val="00EA5A42"/>
    <w:rsid w:val="00EB09EB"/>
    <w:rsid w:val="00EB4BFD"/>
    <w:rsid w:val="00EC180C"/>
    <w:rsid w:val="00EC1CD0"/>
    <w:rsid w:val="00EC4630"/>
    <w:rsid w:val="00EC694B"/>
    <w:rsid w:val="00ED3E31"/>
    <w:rsid w:val="00ED45D1"/>
    <w:rsid w:val="00ED54D6"/>
    <w:rsid w:val="00EE00A8"/>
    <w:rsid w:val="00EE36EA"/>
    <w:rsid w:val="00EE6205"/>
    <w:rsid w:val="00EE6788"/>
    <w:rsid w:val="00EE6B64"/>
    <w:rsid w:val="00EF1E59"/>
    <w:rsid w:val="00EF3B3E"/>
    <w:rsid w:val="00EF4E04"/>
    <w:rsid w:val="00EF4EBC"/>
    <w:rsid w:val="00F02C49"/>
    <w:rsid w:val="00F05796"/>
    <w:rsid w:val="00F12232"/>
    <w:rsid w:val="00F1495C"/>
    <w:rsid w:val="00F1781B"/>
    <w:rsid w:val="00F25C00"/>
    <w:rsid w:val="00F262F7"/>
    <w:rsid w:val="00F31ECF"/>
    <w:rsid w:val="00F322AB"/>
    <w:rsid w:val="00F32E20"/>
    <w:rsid w:val="00F400FE"/>
    <w:rsid w:val="00F44068"/>
    <w:rsid w:val="00F44B17"/>
    <w:rsid w:val="00F46173"/>
    <w:rsid w:val="00F50430"/>
    <w:rsid w:val="00F51A21"/>
    <w:rsid w:val="00F57B7B"/>
    <w:rsid w:val="00F625C9"/>
    <w:rsid w:val="00F644E3"/>
    <w:rsid w:val="00F67517"/>
    <w:rsid w:val="00F72451"/>
    <w:rsid w:val="00F8698D"/>
    <w:rsid w:val="00F871C8"/>
    <w:rsid w:val="00F939A0"/>
    <w:rsid w:val="00FA47E3"/>
    <w:rsid w:val="00FA60C3"/>
    <w:rsid w:val="00FB3050"/>
    <w:rsid w:val="00FC4E50"/>
    <w:rsid w:val="00FD1A18"/>
    <w:rsid w:val="00FD2759"/>
    <w:rsid w:val="00FD5737"/>
    <w:rsid w:val="00FE1885"/>
    <w:rsid w:val="00FE24F9"/>
    <w:rsid w:val="00FE2D61"/>
    <w:rsid w:val="00FE49BC"/>
    <w:rsid w:val="00FE61C2"/>
    <w:rsid w:val="00FF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5D8FC2-D5DF-4E1F-AE87-90C49C20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47"/>
    <w:pPr>
      <w:spacing w:after="0" w:line="240" w:lineRule="auto"/>
    </w:pPr>
    <w:rPr>
      <w:sz w:val="24"/>
      <w:szCs w:val="24"/>
      <w:lang w:val="lv-LV"/>
    </w:rPr>
  </w:style>
  <w:style w:type="paragraph" w:styleId="Heading1">
    <w:name w:val="heading 1"/>
    <w:basedOn w:val="Normal"/>
    <w:next w:val="Normal"/>
    <w:link w:val="Heading1Char"/>
    <w:uiPriority w:val="9"/>
    <w:qFormat/>
    <w:rsid w:val="007F2BD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F2BD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F2B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F2BD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7F2BD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F2BD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F2BD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F2BD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F2BD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BD2"/>
    <w:pPr>
      <w:ind w:left="720"/>
      <w:contextualSpacing/>
    </w:pPr>
  </w:style>
  <w:style w:type="paragraph" w:styleId="NormalWeb">
    <w:name w:val="Normal (Web)"/>
    <w:basedOn w:val="Normal"/>
    <w:uiPriority w:val="99"/>
    <w:rsid w:val="00AB6931"/>
    <w:pPr>
      <w:spacing w:beforeLines="1" w:afterLines="1"/>
    </w:pPr>
    <w:rPr>
      <w:rFonts w:ascii="Times" w:hAnsi="Times"/>
      <w:sz w:val="20"/>
      <w:szCs w:val="20"/>
      <w:lang w:val="cs-CZ"/>
    </w:rPr>
  </w:style>
  <w:style w:type="table" w:styleId="TableGrid">
    <w:name w:val="Table Grid"/>
    <w:basedOn w:val="TableNormal"/>
    <w:uiPriority w:val="59"/>
    <w:rsid w:val="00AB6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931"/>
    <w:rPr>
      <w:rFonts w:ascii="Tahoma" w:hAnsi="Tahoma" w:cs="Tahoma"/>
      <w:sz w:val="16"/>
      <w:szCs w:val="16"/>
    </w:rPr>
  </w:style>
  <w:style w:type="character" w:customStyle="1" w:styleId="BalloonTextChar">
    <w:name w:val="Balloon Text Char"/>
    <w:basedOn w:val="DefaultParagraphFont"/>
    <w:link w:val="BalloonText"/>
    <w:uiPriority w:val="99"/>
    <w:semiHidden/>
    <w:rsid w:val="00AB6931"/>
    <w:rPr>
      <w:rFonts w:ascii="Tahoma" w:hAnsi="Tahoma" w:cs="Tahoma"/>
      <w:sz w:val="16"/>
      <w:szCs w:val="16"/>
      <w:lang w:val="lv-LV"/>
    </w:rPr>
  </w:style>
  <w:style w:type="character" w:styleId="FootnoteReference">
    <w:name w:val="footnote reference"/>
    <w:aliases w:val="ftref,Footnote Reference Number,Footnote symbol,EN Footnote Reference,Times 10 Point,Exposant 3 Point,Footnote reference number,note TESI,Ref,de nota al pie,SUPERS,Footnote Refernece,Footnote Reference Superscript,Vēres atsauce"/>
    <w:basedOn w:val="DefaultParagraphFont"/>
    <w:rsid w:val="000C0A79"/>
    <w:rPr>
      <w:rFonts w:cs="Times New Roman"/>
      <w:vertAlign w:val="superscript"/>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Footno"/>
    <w:basedOn w:val="Normal"/>
    <w:link w:val="FootnoteTextChar"/>
    <w:uiPriority w:val="99"/>
    <w:unhideWhenUsed/>
    <w:qFormat/>
    <w:rsid w:val="000C0A79"/>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Footno Char"/>
    <w:basedOn w:val="DefaultParagraphFont"/>
    <w:link w:val="FootnoteText"/>
    <w:uiPriority w:val="99"/>
    <w:rsid w:val="000C0A79"/>
    <w:rPr>
      <w:sz w:val="20"/>
      <w:szCs w:val="20"/>
      <w:lang w:val="lv-LV"/>
    </w:rPr>
  </w:style>
  <w:style w:type="character" w:styleId="Hyperlink">
    <w:name w:val="Hyperlink"/>
    <w:basedOn w:val="DefaultParagraphFont"/>
    <w:uiPriority w:val="99"/>
    <w:unhideWhenUsed/>
    <w:rsid w:val="008B1AAA"/>
    <w:rPr>
      <w:color w:val="0000FF" w:themeColor="hyperlink"/>
      <w:u w:val="single"/>
    </w:rPr>
  </w:style>
  <w:style w:type="character" w:customStyle="1" w:styleId="Heading3Char">
    <w:name w:val="Heading 3 Char"/>
    <w:basedOn w:val="DefaultParagraphFont"/>
    <w:link w:val="Heading3"/>
    <w:uiPriority w:val="9"/>
    <w:rsid w:val="007F2BD2"/>
    <w:rPr>
      <w:rFonts w:asciiTheme="majorHAnsi" w:eastAsiaTheme="majorEastAsia" w:hAnsiTheme="majorHAnsi" w:cstheme="majorBidi"/>
      <w:b/>
      <w:bCs/>
      <w:sz w:val="26"/>
      <w:szCs w:val="26"/>
    </w:rPr>
  </w:style>
  <w:style w:type="paragraph" w:customStyle="1" w:styleId="Default">
    <w:name w:val="Default"/>
    <w:rsid w:val="00AE752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F2BD2"/>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700784"/>
    <w:pPr>
      <w:tabs>
        <w:tab w:val="center" w:pos="4680"/>
        <w:tab w:val="right" w:pos="9360"/>
      </w:tabs>
    </w:pPr>
  </w:style>
  <w:style w:type="character" w:customStyle="1" w:styleId="HeaderChar">
    <w:name w:val="Header Char"/>
    <w:basedOn w:val="DefaultParagraphFont"/>
    <w:link w:val="Header"/>
    <w:uiPriority w:val="99"/>
    <w:rsid w:val="00700784"/>
    <w:rPr>
      <w:lang w:val="lv-LV"/>
    </w:rPr>
  </w:style>
  <w:style w:type="paragraph" w:styleId="Footer">
    <w:name w:val="footer"/>
    <w:basedOn w:val="Normal"/>
    <w:link w:val="FooterChar"/>
    <w:uiPriority w:val="99"/>
    <w:unhideWhenUsed/>
    <w:rsid w:val="00700784"/>
    <w:pPr>
      <w:tabs>
        <w:tab w:val="center" w:pos="4680"/>
        <w:tab w:val="right" w:pos="9360"/>
      </w:tabs>
    </w:pPr>
  </w:style>
  <w:style w:type="character" w:customStyle="1" w:styleId="FooterChar">
    <w:name w:val="Footer Char"/>
    <w:basedOn w:val="DefaultParagraphFont"/>
    <w:link w:val="Footer"/>
    <w:uiPriority w:val="99"/>
    <w:rsid w:val="00700784"/>
    <w:rPr>
      <w:lang w:val="lv-LV"/>
    </w:rPr>
  </w:style>
  <w:style w:type="character" w:customStyle="1" w:styleId="Heading1Char">
    <w:name w:val="Heading 1 Char"/>
    <w:basedOn w:val="DefaultParagraphFont"/>
    <w:link w:val="Heading1"/>
    <w:uiPriority w:val="9"/>
    <w:rsid w:val="007F2BD2"/>
    <w:rPr>
      <w:rFonts w:asciiTheme="majorHAnsi" w:eastAsiaTheme="majorEastAsia" w:hAnsiTheme="majorHAnsi" w:cstheme="majorBidi"/>
      <w:b/>
      <w:bCs/>
      <w:kern w:val="32"/>
      <w:sz w:val="32"/>
      <w:szCs w:val="32"/>
    </w:rPr>
  </w:style>
  <w:style w:type="paragraph" w:customStyle="1" w:styleId="Virsrakts1">
    <w:name w:val="Virsrakts1"/>
    <w:basedOn w:val="Heading1"/>
    <w:link w:val="Virsrakts1Char"/>
    <w:rsid w:val="007F2BD2"/>
    <w:rPr>
      <w:rFonts w:ascii="Times New Roman" w:hAnsi="Times New Roman"/>
      <w:caps/>
      <w:sz w:val="28"/>
    </w:rPr>
  </w:style>
  <w:style w:type="character" w:customStyle="1" w:styleId="Heading4Char">
    <w:name w:val="Heading 4 Char"/>
    <w:basedOn w:val="DefaultParagraphFont"/>
    <w:link w:val="Heading4"/>
    <w:uiPriority w:val="9"/>
    <w:rsid w:val="007F2BD2"/>
    <w:rPr>
      <w:rFonts w:cstheme="majorBidi"/>
      <w:b/>
      <w:bCs/>
      <w:sz w:val="28"/>
      <w:szCs w:val="28"/>
    </w:rPr>
  </w:style>
  <w:style w:type="character" w:customStyle="1" w:styleId="Virsrakts1Char">
    <w:name w:val="Virsrakts1 Char"/>
    <w:basedOn w:val="Heading1Char"/>
    <w:link w:val="Virsrakts1"/>
    <w:rsid w:val="007F2BD2"/>
    <w:rPr>
      <w:rFonts w:ascii="Times New Roman" w:eastAsiaTheme="majorEastAsia" w:hAnsi="Times New Roman" w:cstheme="majorBidi"/>
      <w:b/>
      <w:bCs/>
      <w:caps/>
      <w:kern w:val="32"/>
      <w:sz w:val="28"/>
      <w:szCs w:val="32"/>
    </w:rPr>
  </w:style>
  <w:style w:type="character" w:customStyle="1" w:styleId="Heading5Char">
    <w:name w:val="Heading 5 Char"/>
    <w:basedOn w:val="DefaultParagraphFont"/>
    <w:link w:val="Heading5"/>
    <w:uiPriority w:val="9"/>
    <w:rsid w:val="007F2BD2"/>
    <w:rPr>
      <w:rFonts w:cstheme="majorBidi"/>
      <w:b/>
      <w:bCs/>
      <w:i/>
      <w:iCs/>
      <w:sz w:val="26"/>
      <w:szCs w:val="26"/>
    </w:rPr>
  </w:style>
  <w:style w:type="character" w:customStyle="1" w:styleId="Heading6Char">
    <w:name w:val="Heading 6 Char"/>
    <w:basedOn w:val="DefaultParagraphFont"/>
    <w:link w:val="Heading6"/>
    <w:uiPriority w:val="9"/>
    <w:semiHidden/>
    <w:rsid w:val="007F2BD2"/>
    <w:rPr>
      <w:rFonts w:cstheme="majorBidi"/>
      <w:b/>
      <w:bCs/>
    </w:rPr>
  </w:style>
  <w:style w:type="character" w:customStyle="1" w:styleId="Heading7Char">
    <w:name w:val="Heading 7 Char"/>
    <w:basedOn w:val="DefaultParagraphFont"/>
    <w:link w:val="Heading7"/>
    <w:uiPriority w:val="9"/>
    <w:semiHidden/>
    <w:rsid w:val="007F2BD2"/>
    <w:rPr>
      <w:rFonts w:cstheme="majorBidi"/>
      <w:sz w:val="24"/>
      <w:szCs w:val="24"/>
    </w:rPr>
  </w:style>
  <w:style w:type="character" w:customStyle="1" w:styleId="Heading8Char">
    <w:name w:val="Heading 8 Char"/>
    <w:basedOn w:val="DefaultParagraphFont"/>
    <w:link w:val="Heading8"/>
    <w:uiPriority w:val="9"/>
    <w:semiHidden/>
    <w:rsid w:val="007F2BD2"/>
    <w:rPr>
      <w:rFonts w:cstheme="majorBidi"/>
      <w:i/>
      <w:iCs/>
      <w:sz w:val="24"/>
      <w:szCs w:val="24"/>
    </w:rPr>
  </w:style>
  <w:style w:type="character" w:customStyle="1" w:styleId="Heading9Char">
    <w:name w:val="Heading 9 Char"/>
    <w:basedOn w:val="DefaultParagraphFont"/>
    <w:link w:val="Heading9"/>
    <w:uiPriority w:val="9"/>
    <w:semiHidden/>
    <w:rsid w:val="007F2BD2"/>
    <w:rPr>
      <w:rFonts w:asciiTheme="majorHAnsi" w:eastAsiaTheme="majorEastAsia" w:hAnsiTheme="majorHAnsi" w:cstheme="majorBidi"/>
    </w:rPr>
  </w:style>
  <w:style w:type="paragraph" w:styleId="Caption">
    <w:name w:val="caption"/>
    <w:basedOn w:val="Normal"/>
    <w:next w:val="Normal"/>
    <w:uiPriority w:val="35"/>
    <w:semiHidden/>
    <w:unhideWhenUsed/>
    <w:rsid w:val="007F2BD2"/>
    <w:rPr>
      <w:b/>
      <w:bCs/>
      <w:sz w:val="18"/>
      <w:szCs w:val="18"/>
    </w:rPr>
  </w:style>
  <w:style w:type="paragraph" w:styleId="Title">
    <w:name w:val="Title"/>
    <w:basedOn w:val="Normal"/>
    <w:next w:val="Normal"/>
    <w:link w:val="TitleChar"/>
    <w:qFormat/>
    <w:rsid w:val="007F2B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F2BD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F2BD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F2BD2"/>
    <w:rPr>
      <w:rFonts w:asciiTheme="majorHAnsi" w:eastAsiaTheme="majorEastAsia" w:hAnsiTheme="majorHAnsi"/>
      <w:sz w:val="24"/>
      <w:szCs w:val="24"/>
    </w:rPr>
  </w:style>
  <w:style w:type="character" w:styleId="Strong">
    <w:name w:val="Strong"/>
    <w:basedOn w:val="DefaultParagraphFont"/>
    <w:uiPriority w:val="22"/>
    <w:qFormat/>
    <w:rsid w:val="007F2BD2"/>
    <w:rPr>
      <w:b/>
      <w:bCs/>
    </w:rPr>
  </w:style>
  <w:style w:type="character" w:styleId="Emphasis">
    <w:name w:val="Emphasis"/>
    <w:basedOn w:val="DefaultParagraphFont"/>
    <w:uiPriority w:val="20"/>
    <w:qFormat/>
    <w:rsid w:val="007F2BD2"/>
    <w:rPr>
      <w:rFonts w:asciiTheme="minorHAnsi" w:hAnsiTheme="minorHAnsi"/>
      <w:b/>
      <w:i/>
      <w:iCs/>
    </w:rPr>
  </w:style>
  <w:style w:type="paragraph" w:styleId="NoSpacing">
    <w:name w:val="No Spacing"/>
    <w:basedOn w:val="Normal"/>
    <w:link w:val="NoSpacingChar"/>
    <w:uiPriority w:val="1"/>
    <w:qFormat/>
    <w:rsid w:val="007F2BD2"/>
    <w:rPr>
      <w:szCs w:val="32"/>
    </w:rPr>
  </w:style>
  <w:style w:type="character" w:customStyle="1" w:styleId="NoSpacingChar">
    <w:name w:val="No Spacing Char"/>
    <w:basedOn w:val="DefaultParagraphFont"/>
    <w:link w:val="NoSpacing"/>
    <w:uiPriority w:val="1"/>
    <w:rsid w:val="007F2BD2"/>
    <w:rPr>
      <w:sz w:val="24"/>
      <w:szCs w:val="32"/>
    </w:rPr>
  </w:style>
  <w:style w:type="paragraph" w:styleId="Quote">
    <w:name w:val="Quote"/>
    <w:basedOn w:val="Normal"/>
    <w:next w:val="Normal"/>
    <w:link w:val="QuoteChar"/>
    <w:uiPriority w:val="29"/>
    <w:qFormat/>
    <w:rsid w:val="007F2BD2"/>
    <w:rPr>
      <w:i/>
    </w:rPr>
  </w:style>
  <w:style w:type="character" w:customStyle="1" w:styleId="QuoteChar">
    <w:name w:val="Quote Char"/>
    <w:basedOn w:val="DefaultParagraphFont"/>
    <w:link w:val="Quote"/>
    <w:uiPriority w:val="29"/>
    <w:rsid w:val="007F2BD2"/>
    <w:rPr>
      <w:i/>
      <w:sz w:val="24"/>
      <w:szCs w:val="24"/>
    </w:rPr>
  </w:style>
  <w:style w:type="paragraph" w:styleId="IntenseQuote">
    <w:name w:val="Intense Quote"/>
    <w:basedOn w:val="Normal"/>
    <w:next w:val="Normal"/>
    <w:link w:val="IntenseQuoteChar"/>
    <w:uiPriority w:val="30"/>
    <w:qFormat/>
    <w:rsid w:val="007F2BD2"/>
    <w:pPr>
      <w:ind w:left="720" w:right="720"/>
    </w:pPr>
    <w:rPr>
      <w:rFonts w:cstheme="majorBidi"/>
      <w:b/>
      <w:i/>
      <w:szCs w:val="22"/>
    </w:rPr>
  </w:style>
  <w:style w:type="character" w:customStyle="1" w:styleId="IntenseQuoteChar">
    <w:name w:val="Intense Quote Char"/>
    <w:basedOn w:val="DefaultParagraphFont"/>
    <w:link w:val="IntenseQuote"/>
    <w:uiPriority w:val="30"/>
    <w:rsid w:val="007F2BD2"/>
    <w:rPr>
      <w:rFonts w:cstheme="majorBidi"/>
      <w:b/>
      <w:i/>
      <w:sz w:val="24"/>
    </w:rPr>
  </w:style>
  <w:style w:type="character" w:styleId="SubtleEmphasis">
    <w:name w:val="Subtle Emphasis"/>
    <w:uiPriority w:val="19"/>
    <w:qFormat/>
    <w:rsid w:val="007F2BD2"/>
    <w:rPr>
      <w:i/>
      <w:color w:val="5A5A5A" w:themeColor="text1" w:themeTint="A5"/>
    </w:rPr>
  </w:style>
  <w:style w:type="character" w:styleId="IntenseEmphasis">
    <w:name w:val="Intense Emphasis"/>
    <w:basedOn w:val="DefaultParagraphFont"/>
    <w:uiPriority w:val="21"/>
    <w:qFormat/>
    <w:rsid w:val="007F2BD2"/>
    <w:rPr>
      <w:b/>
      <w:i/>
      <w:sz w:val="24"/>
      <w:szCs w:val="24"/>
      <w:u w:val="single"/>
    </w:rPr>
  </w:style>
  <w:style w:type="character" w:styleId="SubtleReference">
    <w:name w:val="Subtle Reference"/>
    <w:basedOn w:val="DefaultParagraphFont"/>
    <w:uiPriority w:val="31"/>
    <w:qFormat/>
    <w:rsid w:val="007F2BD2"/>
    <w:rPr>
      <w:sz w:val="24"/>
      <w:szCs w:val="24"/>
      <w:u w:val="single"/>
    </w:rPr>
  </w:style>
  <w:style w:type="character" w:styleId="IntenseReference">
    <w:name w:val="Intense Reference"/>
    <w:basedOn w:val="DefaultParagraphFont"/>
    <w:uiPriority w:val="32"/>
    <w:qFormat/>
    <w:rsid w:val="007F2BD2"/>
    <w:rPr>
      <w:b/>
      <w:sz w:val="24"/>
      <w:u w:val="single"/>
    </w:rPr>
  </w:style>
  <w:style w:type="character" w:styleId="BookTitle">
    <w:name w:val="Book Title"/>
    <w:basedOn w:val="DefaultParagraphFont"/>
    <w:uiPriority w:val="33"/>
    <w:qFormat/>
    <w:rsid w:val="007F2BD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F2BD2"/>
    <w:pPr>
      <w:outlineLvl w:val="9"/>
    </w:pPr>
  </w:style>
  <w:style w:type="paragraph" w:styleId="TOC1">
    <w:name w:val="toc 1"/>
    <w:basedOn w:val="Normal"/>
    <w:next w:val="Normal"/>
    <w:autoRedefine/>
    <w:uiPriority w:val="39"/>
    <w:unhideWhenUsed/>
    <w:rsid w:val="00E73376"/>
    <w:pPr>
      <w:spacing w:after="100"/>
    </w:pPr>
  </w:style>
  <w:style w:type="paragraph" w:styleId="TOC2">
    <w:name w:val="toc 2"/>
    <w:basedOn w:val="Normal"/>
    <w:next w:val="Normal"/>
    <w:autoRedefine/>
    <w:uiPriority w:val="39"/>
    <w:unhideWhenUsed/>
    <w:rsid w:val="00E73376"/>
    <w:pPr>
      <w:spacing w:after="100"/>
      <w:ind w:left="240"/>
    </w:pPr>
  </w:style>
  <w:style w:type="paragraph" w:styleId="TOC3">
    <w:name w:val="toc 3"/>
    <w:basedOn w:val="Normal"/>
    <w:next w:val="Normal"/>
    <w:autoRedefine/>
    <w:uiPriority w:val="39"/>
    <w:unhideWhenUsed/>
    <w:rsid w:val="00E73376"/>
    <w:pPr>
      <w:spacing w:after="100"/>
      <w:ind w:left="480"/>
    </w:pPr>
  </w:style>
  <w:style w:type="character" w:customStyle="1" w:styleId="apple-converted-space">
    <w:name w:val="apple-converted-space"/>
    <w:basedOn w:val="DefaultParagraphFont"/>
    <w:rsid w:val="003D7E84"/>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basedOn w:val="DefaultParagraphFont"/>
    <w:locked/>
    <w:rsid w:val="00391D81"/>
    <w:rPr>
      <w:rFonts w:ascii="Calibri" w:hAnsi="Calibri" w:cs="Times New Roman"/>
      <w:sz w:val="20"/>
      <w:szCs w:val="20"/>
      <w:lang w:val="lv-LV"/>
    </w:rPr>
  </w:style>
  <w:style w:type="paragraph" w:customStyle="1" w:styleId="1pakapesvirsraksts">
    <w:name w:val="1. pakapes virsraksts"/>
    <w:link w:val="1pakapesvirsrakstsChar"/>
    <w:uiPriority w:val="99"/>
    <w:qFormat/>
    <w:rsid w:val="00391D81"/>
    <w:pPr>
      <w:keepNext/>
      <w:keepLines/>
      <w:numPr>
        <w:numId w:val="12"/>
      </w:numPr>
      <w:spacing w:before="360" w:after="240" w:line="240" w:lineRule="auto"/>
      <w:ind w:left="426" w:hanging="426"/>
    </w:pPr>
    <w:rPr>
      <w:rFonts w:ascii="Times New Roman" w:eastAsia="Times New Roman" w:hAnsi="Times New Roman"/>
      <w:b/>
      <w:sz w:val="32"/>
      <w:szCs w:val="24"/>
      <w:lang w:val="lv-LV" w:eastAsia="lv-LV" w:bidi="ar-SA"/>
    </w:rPr>
  </w:style>
  <w:style w:type="character" w:customStyle="1" w:styleId="1pakapesvirsrakstsChar">
    <w:name w:val="1. pakapes virsraksts Char"/>
    <w:basedOn w:val="DefaultParagraphFont"/>
    <w:link w:val="1pakapesvirsraksts"/>
    <w:uiPriority w:val="99"/>
    <w:locked/>
    <w:rsid w:val="00391D81"/>
    <w:rPr>
      <w:rFonts w:ascii="Times New Roman" w:eastAsia="Times New Roman" w:hAnsi="Times New Roman"/>
      <w:b/>
      <w:sz w:val="32"/>
      <w:szCs w:val="24"/>
      <w:lang w:val="lv-LV" w:eastAsia="lv-LV" w:bidi="ar-SA"/>
    </w:rPr>
  </w:style>
  <w:style w:type="paragraph" w:customStyle="1" w:styleId="2pakapesvirsraksts">
    <w:name w:val="2. pakapes virsraksts"/>
    <w:uiPriority w:val="99"/>
    <w:qFormat/>
    <w:rsid w:val="00391D81"/>
    <w:pPr>
      <w:keepNext/>
      <w:keepLines/>
      <w:numPr>
        <w:ilvl w:val="1"/>
        <w:numId w:val="12"/>
      </w:numPr>
      <w:spacing w:after="120" w:line="240" w:lineRule="auto"/>
      <w:ind w:left="426"/>
    </w:pPr>
    <w:rPr>
      <w:rFonts w:ascii="Times New Roman" w:eastAsia="Calibri" w:hAnsi="Times New Roman"/>
      <w:b/>
      <w:sz w:val="24"/>
      <w:lang w:val="lv-LV" w:bidi="ar-SA"/>
    </w:rPr>
  </w:style>
  <w:style w:type="paragraph" w:customStyle="1" w:styleId="3pakapesvirsraksts">
    <w:name w:val="3. pakapes virsraksts"/>
    <w:uiPriority w:val="99"/>
    <w:qFormat/>
    <w:rsid w:val="00391D81"/>
    <w:pPr>
      <w:keepNext/>
      <w:keepLines/>
      <w:numPr>
        <w:ilvl w:val="2"/>
        <w:numId w:val="12"/>
      </w:numPr>
      <w:spacing w:after="120" w:line="240" w:lineRule="auto"/>
      <w:ind w:left="709"/>
    </w:pPr>
    <w:rPr>
      <w:rFonts w:ascii="Times New Roman" w:eastAsia="Times New Roman" w:hAnsi="Times New Roman"/>
      <w:b/>
      <w:sz w:val="24"/>
      <w:szCs w:val="32"/>
      <w:lang w:val="lv-LV" w:eastAsia="lv-LV" w:bidi="ar-SA"/>
    </w:rPr>
  </w:style>
  <w:style w:type="paragraph" w:customStyle="1" w:styleId="4pakapesvirsraksts">
    <w:name w:val="4. pakapes virsraksts"/>
    <w:basedOn w:val="3pakapesvirsraksts"/>
    <w:uiPriority w:val="99"/>
    <w:qFormat/>
    <w:rsid w:val="00391D81"/>
    <w:pPr>
      <w:numPr>
        <w:ilvl w:val="3"/>
      </w:numPr>
    </w:pPr>
  </w:style>
  <w:style w:type="paragraph" w:styleId="Revision">
    <w:name w:val="Revision"/>
    <w:hidden/>
    <w:uiPriority w:val="99"/>
    <w:semiHidden/>
    <w:rsid w:val="00391D81"/>
    <w:pPr>
      <w:spacing w:after="0" w:line="240" w:lineRule="auto"/>
    </w:pPr>
    <w:rPr>
      <w:sz w:val="24"/>
      <w:szCs w:val="24"/>
    </w:rPr>
  </w:style>
  <w:style w:type="paragraph" w:styleId="CommentText">
    <w:name w:val="annotation text"/>
    <w:basedOn w:val="Normal"/>
    <w:link w:val="CommentTextChar1"/>
    <w:rsid w:val="00657206"/>
    <w:pPr>
      <w:widowControl w:val="0"/>
      <w:autoSpaceDE w:val="0"/>
      <w:autoSpaceDN w:val="0"/>
      <w:adjustRightInd w:val="0"/>
    </w:pPr>
    <w:rPr>
      <w:rFonts w:ascii="Times New Roman" w:eastAsia="Times New Roman" w:hAnsi="Times New Roman"/>
      <w:sz w:val="20"/>
      <w:szCs w:val="20"/>
      <w:lang w:eastAsia="lv-LV" w:bidi="ar-SA"/>
    </w:rPr>
  </w:style>
  <w:style w:type="character" w:customStyle="1" w:styleId="CommentTextChar">
    <w:name w:val="Comment Text Char"/>
    <w:basedOn w:val="DefaultParagraphFont"/>
    <w:rsid w:val="00657206"/>
    <w:rPr>
      <w:sz w:val="20"/>
      <w:szCs w:val="20"/>
    </w:rPr>
  </w:style>
  <w:style w:type="character" w:customStyle="1" w:styleId="CommentTextChar1">
    <w:name w:val="Comment Text Char1"/>
    <w:link w:val="CommentText"/>
    <w:semiHidden/>
    <w:locked/>
    <w:rsid w:val="00657206"/>
    <w:rPr>
      <w:rFonts w:ascii="Times New Roman" w:eastAsia="Times New Roman" w:hAnsi="Times New Roman"/>
      <w:sz w:val="20"/>
      <w:szCs w:val="20"/>
      <w:lang w:val="lv-LV" w:eastAsia="lv-LV" w:bidi="ar-SA"/>
    </w:rPr>
  </w:style>
  <w:style w:type="character" w:customStyle="1" w:styleId="wffiletext">
    <w:name w:val="wf_file_text"/>
    <w:basedOn w:val="DefaultParagraphFont"/>
    <w:rsid w:val="00657206"/>
  </w:style>
  <w:style w:type="character" w:styleId="CommentReference">
    <w:name w:val="annotation reference"/>
    <w:basedOn w:val="DefaultParagraphFont"/>
    <w:uiPriority w:val="99"/>
    <w:semiHidden/>
    <w:unhideWhenUsed/>
    <w:rsid w:val="00771EB7"/>
    <w:rPr>
      <w:sz w:val="16"/>
      <w:szCs w:val="16"/>
    </w:rPr>
  </w:style>
  <w:style w:type="paragraph" w:styleId="CommentSubject">
    <w:name w:val="annotation subject"/>
    <w:basedOn w:val="CommentText"/>
    <w:next w:val="CommentText"/>
    <w:link w:val="CommentSubjectChar"/>
    <w:uiPriority w:val="99"/>
    <w:semiHidden/>
    <w:unhideWhenUsed/>
    <w:rsid w:val="00771EB7"/>
    <w:pPr>
      <w:widowControl/>
      <w:autoSpaceDE/>
      <w:autoSpaceDN/>
      <w:adjustRightInd/>
    </w:pPr>
    <w:rPr>
      <w:rFonts w:asciiTheme="minorHAnsi" w:eastAsiaTheme="minorEastAsia" w:hAnsiTheme="minorHAnsi"/>
      <w:b/>
      <w:bCs/>
      <w:lang w:val="en-US" w:eastAsia="en-US" w:bidi="en-US"/>
    </w:rPr>
  </w:style>
  <w:style w:type="character" w:customStyle="1" w:styleId="CommentSubjectChar">
    <w:name w:val="Comment Subject Char"/>
    <w:basedOn w:val="CommentTextChar1"/>
    <w:link w:val="CommentSubject"/>
    <w:uiPriority w:val="99"/>
    <w:semiHidden/>
    <w:rsid w:val="00771EB7"/>
    <w:rPr>
      <w:rFonts w:ascii="Times New Roman" w:eastAsia="Times New Roman" w:hAnsi="Times New Roman"/>
      <w:b/>
      <w:bCs/>
      <w:sz w:val="20"/>
      <w:szCs w:val="20"/>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2417">
      <w:bodyDiv w:val="1"/>
      <w:marLeft w:val="0"/>
      <w:marRight w:val="0"/>
      <w:marTop w:val="0"/>
      <w:marBottom w:val="0"/>
      <w:divBdr>
        <w:top w:val="none" w:sz="0" w:space="0" w:color="auto"/>
        <w:left w:val="none" w:sz="0" w:space="0" w:color="auto"/>
        <w:bottom w:val="none" w:sz="0" w:space="0" w:color="auto"/>
        <w:right w:val="none" w:sz="0" w:space="0" w:color="auto"/>
      </w:divBdr>
    </w:div>
    <w:div w:id="727067511">
      <w:bodyDiv w:val="1"/>
      <w:marLeft w:val="0"/>
      <w:marRight w:val="0"/>
      <w:marTop w:val="0"/>
      <w:marBottom w:val="0"/>
      <w:divBdr>
        <w:top w:val="none" w:sz="0" w:space="0" w:color="auto"/>
        <w:left w:val="none" w:sz="0" w:space="0" w:color="auto"/>
        <w:bottom w:val="none" w:sz="0" w:space="0" w:color="auto"/>
        <w:right w:val="none" w:sz="0" w:space="0" w:color="auto"/>
      </w:divBdr>
    </w:div>
    <w:div w:id="755636699">
      <w:bodyDiv w:val="1"/>
      <w:marLeft w:val="0"/>
      <w:marRight w:val="0"/>
      <w:marTop w:val="0"/>
      <w:marBottom w:val="0"/>
      <w:divBdr>
        <w:top w:val="none" w:sz="0" w:space="0" w:color="auto"/>
        <w:left w:val="none" w:sz="0" w:space="0" w:color="auto"/>
        <w:bottom w:val="none" w:sz="0" w:space="0" w:color="auto"/>
        <w:right w:val="none" w:sz="0" w:space="0" w:color="auto"/>
      </w:divBdr>
    </w:div>
    <w:div w:id="967735934">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7812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26" Type="http://schemas.openxmlformats.org/officeDocument/2006/relationships/hyperlink" Target="http://www.spkc.gov.lv/file_download/1724/Situacija_narkotiku_un_narkomanijas_problemu_joma_LV_lidz_2013.pdf" TargetMode="Externa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spkc.gov.lv/file_download/1971/Narkotiku_lietosanas_tendences_un_paradumi_2013.pdf" TargetMode="External"/><Relationship Id="rId25" Type="http://schemas.openxmlformats.org/officeDocument/2006/relationships/hyperlink" Target="http://www.spkc.gov.lv/file_download/1724/Situacija_narkotiku_un_narkomanijas_problemu_joma_LV_lidz_2013.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Layout" Target="diagrams/layout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07/relationships/diagramDrawing" Target="diagrams/drawing1.xml"/><Relationship Id="rId28" Type="http://schemas.openxmlformats.org/officeDocument/2006/relationships/header" Target="header1.xml"/><Relationship Id="rId10" Type="http://schemas.openxmlformats.org/officeDocument/2006/relationships/styles" Target="styles.xml"/><Relationship Id="rId19" Type="http://schemas.openxmlformats.org/officeDocument/2006/relationships/diagramData" Target="diagrams/data1.xml"/><Relationship Id="rId31" Type="http://schemas.openxmlformats.org/officeDocument/2006/relationships/hyperlink" Target="mailto:agnese.veisberga@iem.gov.lv"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diagramColors" Target="diagrams/colors1.xml"/><Relationship Id="rId27" Type="http://schemas.openxmlformats.org/officeDocument/2006/relationships/chart" Target="charts/chart2.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la.lv/ar-socialas-rehabilitacijas-pakalpojumu-palidzibu-mazinas-nepilngadigo-atkaribu-no-psihoaktivam-vielam/" TargetMode="External"/><Relationship Id="rId13" Type="http://schemas.openxmlformats.org/officeDocument/2006/relationships/hyperlink" Target="http://www.consilium.europa.eu/uedocs/cms_data/docs/pressdata/en/jha/139606.pdf" TargetMode="External"/><Relationship Id="rId3" Type="http://schemas.openxmlformats.org/officeDocument/2006/relationships/hyperlink" Target="http://www.spkc.gov.lv/veselibas-aprupes-statistika" TargetMode="External"/><Relationship Id="rId7" Type="http://schemas.openxmlformats.org/officeDocument/2006/relationships/hyperlink" Target="http://www.spkc.gov.lv/file_download/1724/Situacija_narkotiku_un_narkomanijas_problemu_joma_LV_lidz_2013.pdf" TargetMode="External"/><Relationship Id="rId12" Type="http://schemas.openxmlformats.org/officeDocument/2006/relationships/hyperlink" Target="http://www.emcdda.europa.eu/html.cfm/index228381EN.html" TargetMode="External"/><Relationship Id="rId2" Type="http://schemas.openxmlformats.org/officeDocument/2006/relationships/hyperlink" Target="http://www.spkc.gov.lv/file_download/1916/NARK_par_2013.doc" TargetMode="External"/><Relationship Id="rId1" Type="http://schemas.openxmlformats.org/officeDocument/2006/relationships/hyperlink" Target="http://ec.europa.eu/public_opinion/archives/flash_arch_404_391_en.htm" TargetMode="External"/><Relationship Id="rId6" Type="http://schemas.openxmlformats.org/officeDocument/2006/relationships/hyperlink" Target="http://www.spkc.gov.lv/file_download/1724/Situacija_narkotiku_un_narkomanijas_problemu_joma_LV_lidz_2013.pdf" TargetMode="External"/><Relationship Id="rId11" Type="http://schemas.openxmlformats.org/officeDocument/2006/relationships/hyperlink" Target="http://www.vm.gov.lv/lv/aktualitates/sabiedribas_lidzdaliba/publiska_apsriesana_hiv_infekcijas_seksualas_transmisijas_in/" TargetMode="External"/><Relationship Id="rId5" Type="http://schemas.openxmlformats.org/officeDocument/2006/relationships/hyperlink" Target="http://www.spkc.gov.lv/veselibas-aprupes-statistika" TargetMode="External"/><Relationship Id="rId10" Type="http://schemas.openxmlformats.org/officeDocument/2006/relationships/hyperlink" Target="http://polsis.mk.gov.lv/view.do?id=3061" TargetMode="External"/><Relationship Id="rId4" Type="http://schemas.openxmlformats.org/officeDocument/2006/relationships/hyperlink" Target="http://www.spkc.gov.lv/file_download/1916/NARK_par_2013.doc" TargetMode="External"/><Relationship Id="rId9" Type="http://schemas.openxmlformats.org/officeDocument/2006/relationships/hyperlink" Target="http://www.spkc.gov.lv/file_download/1724/Situacija_narkotiku_un_narkomanijas_problemu_joma_LV_lidz_2013.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darbam\petijumu_grafik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darbam\grafik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114625822892969E-2"/>
          <c:y val="5.0925925925925937E-2"/>
          <c:w val="0.60384125141324674"/>
          <c:h val="0.83824074074074051"/>
        </c:manualLayout>
      </c:layout>
      <c:scatterChart>
        <c:scatterStyle val="lineMarker"/>
        <c:varyColors val="0"/>
        <c:ser>
          <c:idx val="0"/>
          <c:order val="0"/>
          <c:tx>
            <c:strRef>
              <c:f>Sheet1!$A$2</c:f>
              <c:strCache>
                <c:ptCount val="1"/>
                <c:pt idx="0">
                  <c:v>ESPAD (Latvijas skolēni, 15 - 16 gadiem)</c:v>
                </c:pt>
              </c:strCache>
            </c:strRef>
          </c:tx>
          <c:spPr>
            <a:ln w="19050">
              <a:noFill/>
            </a:ln>
          </c:spPr>
          <c:marker>
            <c:symbol val="diamond"/>
            <c:size val="10"/>
          </c:marker>
          <c:dLbls>
            <c:dLbl>
              <c:idx val="0"/>
              <c:layout/>
              <c:tx>
                <c:rich>
                  <a:bodyPr/>
                  <a:lstStyle/>
                  <a:p>
                    <a:r>
                      <a:rPr lang="en-US"/>
                      <a:t>14,4%</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9.2592592592592882E-3"/>
                </c:manualLayout>
              </c:layout>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Sheet1!$B$1:$H$1</c:f>
              <c:numCache>
                <c:formatCode>General</c:formatCode>
                <c:ptCount val="7"/>
                <c:pt idx="0">
                  <c:v>2007</c:v>
                </c:pt>
                <c:pt idx="1">
                  <c:v>2008</c:v>
                </c:pt>
                <c:pt idx="2">
                  <c:v>2009</c:v>
                </c:pt>
                <c:pt idx="3">
                  <c:v>2010</c:v>
                </c:pt>
                <c:pt idx="4">
                  <c:v>2011</c:v>
                </c:pt>
                <c:pt idx="5">
                  <c:v>2012</c:v>
                </c:pt>
                <c:pt idx="6">
                  <c:v>2013</c:v>
                </c:pt>
              </c:numCache>
            </c:numRef>
          </c:xVal>
          <c:yVal>
            <c:numRef>
              <c:f>Sheet1!$B$2:$H$2</c:f>
              <c:numCache>
                <c:formatCode>General</c:formatCode>
                <c:ptCount val="7"/>
                <c:pt idx="0">
                  <c:v>14.4</c:v>
                </c:pt>
                <c:pt idx="4">
                  <c:v>18</c:v>
                </c:pt>
                <c:pt idx="6">
                  <c:v>16</c:v>
                </c:pt>
              </c:numCache>
            </c:numRef>
          </c:yVal>
          <c:smooth val="0"/>
        </c:ser>
        <c:ser>
          <c:idx val="1"/>
          <c:order val="1"/>
          <c:tx>
            <c:strRef>
              <c:f>Sheet1!$A$3</c:f>
              <c:strCache>
                <c:ptCount val="1"/>
                <c:pt idx="0">
                  <c:v>ECAD (Rīgas skolēni, 15-16 gadi)</c:v>
                </c:pt>
              </c:strCache>
            </c:strRef>
          </c:tx>
          <c:spPr>
            <a:ln w="19050">
              <a:noFill/>
            </a:ln>
          </c:spPr>
          <c:marker>
            <c:symbol val="square"/>
            <c:size val="10"/>
          </c:marker>
          <c:dLbls>
            <c:dLbl>
              <c:idx val="1"/>
              <c:layout/>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Sheet1!$B$1:$H$1</c:f>
              <c:numCache>
                <c:formatCode>General</c:formatCode>
                <c:ptCount val="7"/>
                <c:pt idx="0">
                  <c:v>2007</c:v>
                </c:pt>
                <c:pt idx="1">
                  <c:v>2008</c:v>
                </c:pt>
                <c:pt idx="2">
                  <c:v>2009</c:v>
                </c:pt>
                <c:pt idx="3">
                  <c:v>2010</c:v>
                </c:pt>
                <c:pt idx="4">
                  <c:v>2011</c:v>
                </c:pt>
                <c:pt idx="5">
                  <c:v>2012</c:v>
                </c:pt>
                <c:pt idx="6">
                  <c:v>2013</c:v>
                </c:pt>
              </c:numCache>
            </c:numRef>
          </c:xVal>
          <c:yVal>
            <c:numRef>
              <c:f>Sheet1!$B$3:$H$3</c:f>
              <c:numCache>
                <c:formatCode>General</c:formatCode>
                <c:ptCount val="7"/>
                <c:pt idx="1">
                  <c:v>22</c:v>
                </c:pt>
                <c:pt idx="3">
                  <c:v>23</c:v>
                </c:pt>
                <c:pt idx="5">
                  <c:v>19</c:v>
                </c:pt>
              </c:numCache>
            </c:numRef>
          </c:yVal>
          <c:smooth val="0"/>
        </c:ser>
        <c:ser>
          <c:idx val="2"/>
          <c:order val="2"/>
          <c:tx>
            <c:strRef>
              <c:f>Sheet1!$A$4</c:f>
              <c:strCache>
                <c:ptCount val="1"/>
                <c:pt idx="0">
                  <c:v>GPS (iedzīvotāji, 15 - 64 gadiem)</c:v>
                </c:pt>
              </c:strCache>
            </c:strRef>
          </c:tx>
          <c:spPr>
            <a:ln w="19050">
              <a:noFill/>
            </a:ln>
          </c:spPr>
          <c:marker>
            <c:symbol val="triangle"/>
            <c:size val="10"/>
          </c:marker>
          <c:dLbls>
            <c:dLbl>
              <c:idx val="0"/>
              <c:layout/>
              <c:tx>
                <c:rich>
                  <a:bodyPr/>
                  <a:lstStyle/>
                  <a:p>
                    <a:r>
                      <a:rPr lang="en-US"/>
                      <a:t>6,1%</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Sheet1!$B$1:$H$1</c:f>
              <c:numCache>
                <c:formatCode>General</c:formatCode>
                <c:ptCount val="7"/>
                <c:pt idx="0">
                  <c:v>2007</c:v>
                </c:pt>
                <c:pt idx="1">
                  <c:v>2008</c:v>
                </c:pt>
                <c:pt idx="2">
                  <c:v>2009</c:v>
                </c:pt>
                <c:pt idx="3">
                  <c:v>2010</c:v>
                </c:pt>
                <c:pt idx="4">
                  <c:v>2011</c:v>
                </c:pt>
                <c:pt idx="5">
                  <c:v>2012</c:v>
                </c:pt>
                <c:pt idx="6">
                  <c:v>2013</c:v>
                </c:pt>
              </c:numCache>
            </c:numRef>
          </c:xVal>
          <c:yVal>
            <c:numRef>
              <c:f>Sheet1!$B$4:$H$4</c:f>
              <c:numCache>
                <c:formatCode>General</c:formatCode>
                <c:ptCount val="7"/>
                <c:pt idx="0">
                  <c:v>6.1</c:v>
                </c:pt>
                <c:pt idx="4">
                  <c:v>4.4000000000000004</c:v>
                </c:pt>
              </c:numCache>
            </c:numRef>
          </c:yVal>
          <c:smooth val="0"/>
        </c:ser>
        <c:ser>
          <c:idx val="3"/>
          <c:order val="3"/>
          <c:tx>
            <c:strRef>
              <c:f>Sheet1!$A$5</c:f>
              <c:strCache>
                <c:ptCount val="1"/>
                <c:pt idx="0">
                  <c:v>Izklaides vietu apmeklētāji</c:v>
                </c:pt>
              </c:strCache>
            </c:strRef>
          </c:tx>
          <c:spPr>
            <a:ln w="19050">
              <a:noFill/>
            </a:ln>
          </c:spPr>
          <c:marker>
            <c:symbol val="circle"/>
            <c:size val="9"/>
          </c:marker>
          <c:dLbls>
            <c:dLbl>
              <c:idx val="1"/>
              <c:layout/>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Sheet1!$B$1:$H$1</c:f>
              <c:numCache>
                <c:formatCode>General</c:formatCode>
                <c:ptCount val="7"/>
                <c:pt idx="0">
                  <c:v>2007</c:v>
                </c:pt>
                <c:pt idx="1">
                  <c:v>2008</c:v>
                </c:pt>
                <c:pt idx="2">
                  <c:v>2009</c:v>
                </c:pt>
                <c:pt idx="3">
                  <c:v>2010</c:v>
                </c:pt>
                <c:pt idx="4">
                  <c:v>2011</c:v>
                </c:pt>
                <c:pt idx="5">
                  <c:v>2012</c:v>
                </c:pt>
                <c:pt idx="6">
                  <c:v>2013</c:v>
                </c:pt>
              </c:numCache>
            </c:numRef>
          </c:xVal>
          <c:yVal>
            <c:numRef>
              <c:f>Sheet1!$B$5:$H$5</c:f>
              <c:numCache>
                <c:formatCode>General</c:formatCode>
                <c:ptCount val="7"/>
                <c:pt idx="1">
                  <c:v>36</c:v>
                </c:pt>
                <c:pt idx="5">
                  <c:v>44</c:v>
                </c:pt>
              </c:numCache>
            </c:numRef>
          </c:yVal>
          <c:smooth val="0"/>
        </c:ser>
        <c:ser>
          <c:idx val="4"/>
          <c:order val="4"/>
          <c:tx>
            <c:strRef>
              <c:f>Sheet1!$A$6</c:f>
              <c:strCache>
                <c:ptCount val="1"/>
                <c:pt idx="0">
                  <c:v>Ieslodzītie</c:v>
                </c:pt>
              </c:strCache>
            </c:strRef>
          </c:tx>
          <c:spPr>
            <a:ln w="19050">
              <a:noFill/>
            </a:ln>
          </c:spPr>
          <c:marker>
            <c:symbol val="star"/>
            <c:size val="10"/>
          </c:marker>
          <c:dLbls>
            <c:dLbl>
              <c:idx val="3"/>
              <c:layout/>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Sheet1!$B$1:$H$1</c:f>
              <c:numCache>
                <c:formatCode>General</c:formatCode>
                <c:ptCount val="7"/>
                <c:pt idx="0">
                  <c:v>2007</c:v>
                </c:pt>
                <c:pt idx="1">
                  <c:v>2008</c:v>
                </c:pt>
                <c:pt idx="2">
                  <c:v>2009</c:v>
                </c:pt>
                <c:pt idx="3">
                  <c:v>2010</c:v>
                </c:pt>
                <c:pt idx="4">
                  <c:v>2011</c:v>
                </c:pt>
                <c:pt idx="5">
                  <c:v>2012</c:v>
                </c:pt>
                <c:pt idx="6">
                  <c:v>2013</c:v>
                </c:pt>
              </c:numCache>
            </c:numRef>
          </c:xVal>
          <c:yVal>
            <c:numRef>
              <c:f>Sheet1!$B$6:$H$6</c:f>
              <c:numCache>
                <c:formatCode>General</c:formatCode>
                <c:ptCount val="7"/>
                <c:pt idx="3">
                  <c:v>18</c:v>
                </c:pt>
              </c:numCache>
            </c:numRef>
          </c:yVal>
          <c:smooth val="0"/>
        </c:ser>
        <c:dLbls>
          <c:showLegendKey val="0"/>
          <c:showVal val="0"/>
          <c:showCatName val="0"/>
          <c:showSerName val="0"/>
          <c:showPercent val="0"/>
          <c:showBubbleSize val="0"/>
        </c:dLbls>
        <c:axId val="293377856"/>
        <c:axId val="293378248"/>
      </c:scatterChart>
      <c:valAx>
        <c:axId val="293377856"/>
        <c:scaling>
          <c:orientation val="minMax"/>
        </c:scaling>
        <c:delete val="0"/>
        <c:axPos val="b"/>
        <c:numFmt formatCode="General" sourceLinked="1"/>
        <c:majorTickMark val="out"/>
        <c:minorTickMark val="none"/>
        <c:tickLblPos val="nextTo"/>
        <c:crossAx val="293378248"/>
        <c:crosses val="autoZero"/>
        <c:crossBetween val="midCat"/>
      </c:valAx>
      <c:valAx>
        <c:axId val="293378248"/>
        <c:scaling>
          <c:orientation val="minMax"/>
        </c:scaling>
        <c:delete val="0"/>
        <c:axPos val="l"/>
        <c:majorGridlines/>
        <c:numFmt formatCode="General" sourceLinked="1"/>
        <c:majorTickMark val="out"/>
        <c:minorTickMark val="none"/>
        <c:tickLblPos val="nextTo"/>
        <c:crossAx val="293377856"/>
        <c:crosses val="autoZero"/>
        <c:crossBetween val="midCat"/>
      </c:valAx>
    </c:plotArea>
    <c:legend>
      <c:legendPos val="r"/>
      <c:layout>
        <c:manualLayout>
          <c:xMode val="edge"/>
          <c:yMode val="edge"/>
          <c:x val="0.70303438904839877"/>
          <c:y val="0.14385097696121318"/>
          <c:w val="0.28374205740792319"/>
          <c:h val="0.60581620005832604"/>
        </c:manualLayout>
      </c:layout>
      <c:overlay val="0"/>
      <c:txPr>
        <a:bodyPr/>
        <a:lstStyle/>
        <a:p>
          <a:pPr>
            <a:defRPr sz="800"/>
          </a:pPr>
          <a:endParaRPr lang="lv-LV"/>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Sheet1!$A$2</c:f>
              <c:strCache>
                <c:ptCount val="1"/>
                <c:pt idx="0">
                  <c:v>Izpildīts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IV rīcības virziens</c:v>
                </c:pt>
                <c:pt idx="1">
                  <c:v>III rīcības virziens</c:v>
                </c:pt>
                <c:pt idx="2">
                  <c:v>II rīzības virziens</c:v>
                </c:pt>
                <c:pt idx="3">
                  <c:v>I rīcības virziens</c:v>
                </c:pt>
              </c:strCache>
            </c:strRef>
          </c:cat>
          <c:val>
            <c:numRef>
              <c:f>Sheet1!$B$2:$E$2</c:f>
              <c:numCache>
                <c:formatCode>General</c:formatCode>
                <c:ptCount val="4"/>
                <c:pt idx="0">
                  <c:v>14</c:v>
                </c:pt>
                <c:pt idx="1">
                  <c:v>8</c:v>
                </c:pt>
                <c:pt idx="2">
                  <c:v>7</c:v>
                </c:pt>
                <c:pt idx="3">
                  <c:v>5</c:v>
                </c:pt>
              </c:numCache>
            </c:numRef>
          </c:val>
        </c:ser>
        <c:ser>
          <c:idx val="1"/>
          <c:order val="1"/>
          <c:tx>
            <c:strRef>
              <c:f>Sheet1!$A$3</c:f>
              <c:strCache>
                <c:ptCount val="1"/>
                <c:pt idx="0">
                  <c:v>Izpildīts daļēji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IV rīcības virziens</c:v>
                </c:pt>
                <c:pt idx="1">
                  <c:v>III rīcības virziens</c:v>
                </c:pt>
                <c:pt idx="2">
                  <c:v>II rīzības virziens</c:v>
                </c:pt>
                <c:pt idx="3">
                  <c:v>I rīcības virziens</c:v>
                </c:pt>
              </c:strCache>
            </c:strRef>
          </c:cat>
          <c:val>
            <c:numRef>
              <c:f>Sheet1!$B$3:$E$3</c:f>
              <c:numCache>
                <c:formatCode>General</c:formatCode>
                <c:ptCount val="4"/>
                <c:pt idx="1">
                  <c:v>2</c:v>
                </c:pt>
                <c:pt idx="2">
                  <c:v>4</c:v>
                </c:pt>
                <c:pt idx="3">
                  <c:v>3</c:v>
                </c:pt>
              </c:numCache>
            </c:numRef>
          </c:val>
        </c:ser>
        <c:ser>
          <c:idx val="2"/>
          <c:order val="2"/>
          <c:tx>
            <c:strRef>
              <c:f>Sheet1!$A$4</c:f>
              <c:strCache>
                <c:ptCount val="1"/>
                <c:pt idx="0">
                  <c:v>Nav izpildīts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IV rīcības virziens</c:v>
                </c:pt>
                <c:pt idx="1">
                  <c:v>III rīcības virziens</c:v>
                </c:pt>
                <c:pt idx="2">
                  <c:v>II rīzības virziens</c:v>
                </c:pt>
                <c:pt idx="3">
                  <c:v>I rīcības virziens</c:v>
                </c:pt>
              </c:strCache>
            </c:strRef>
          </c:cat>
          <c:val>
            <c:numRef>
              <c:f>Sheet1!$B$4:$E$4</c:f>
              <c:numCache>
                <c:formatCode>General</c:formatCode>
                <c:ptCount val="4"/>
                <c:pt idx="1">
                  <c:v>2</c:v>
                </c:pt>
                <c:pt idx="3">
                  <c:v>2</c:v>
                </c:pt>
              </c:numCache>
            </c:numRef>
          </c:val>
        </c:ser>
        <c:ser>
          <c:idx val="3"/>
          <c:order val="3"/>
          <c:tx>
            <c:strRef>
              <c:f>Sheet1!$A$5</c:f>
              <c:strCache>
                <c:ptCount val="1"/>
                <c:pt idx="0">
                  <c:v>Attiecināms uz nākamo periodu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IV rīcības virziens</c:v>
                </c:pt>
                <c:pt idx="1">
                  <c:v>III rīcības virziens</c:v>
                </c:pt>
                <c:pt idx="2">
                  <c:v>II rīzības virziens</c:v>
                </c:pt>
                <c:pt idx="3">
                  <c:v>I rīcības virziens</c:v>
                </c:pt>
              </c:strCache>
            </c:strRef>
          </c:cat>
          <c:val>
            <c:numRef>
              <c:f>Sheet1!$B$5:$E$5</c:f>
              <c:numCache>
                <c:formatCode>General</c:formatCode>
                <c:ptCount val="4"/>
                <c:pt idx="0">
                  <c:v>2</c:v>
                </c:pt>
                <c:pt idx="2">
                  <c:v>3</c:v>
                </c:pt>
              </c:numCache>
            </c:numRef>
          </c:val>
        </c:ser>
        <c:ser>
          <c:idx val="4"/>
          <c:order val="4"/>
          <c:tx>
            <c:strRef>
              <c:f>Sheet1!$A$6</c:f>
              <c:strCache>
                <c:ptCount val="1"/>
                <c:pt idx="0">
                  <c:v>Nav novērtējams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IV rīcības virziens</c:v>
                </c:pt>
                <c:pt idx="1">
                  <c:v>III rīcības virziens</c:v>
                </c:pt>
                <c:pt idx="2">
                  <c:v>II rīzības virziens</c:v>
                </c:pt>
                <c:pt idx="3">
                  <c:v>I rīcības virziens</c:v>
                </c:pt>
              </c:strCache>
            </c:strRef>
          </c:cat>
          <c:val>
            <c:numRef>
              <c:f>Sheet1!$B$6:$E$6</c:f>
              <c:numCache>
                <c:formatCode>General</c:formatCode>
                <c:ptCount val="4"/>
                <c:pt idx="2">
                  <c:v>1</c:v>
                </c:pt>
              </c:numCache>
            </c:numRef>
          </c:val>
        </c:ser>
        <c:dLbls>
          <c:showLegendKey val="0"/>
          <c:showVal val="1"/>
          <c:showCatName val="0"/>
          <c:showSerName val="0"/>
          <c:showPercent val="0"/>
          <c:showBubbleSize val="0"/>
        </c:dLbls>
        <c:gapWidth val="95"/>
        <c:overlap val="100"/>
        <c:axId val="293379032"/>
        <c:axId val="293379424"/>
      </c:barChart>
      <c:catAx>
        <c:axId val="293379032"/>
        <c:scaling>
          <c:orientation val="minMax"/>
        </c:scaling>
        <c:delete val="0"/>
        <c:axPos val="l"/>
        <c:numFmt formatCode="General" sourceLinked="0"/>
        <c:majorTickMark val="none"/>
        <c:minorTickMark val="none"/>
        <c:tickLblPos val="nextTo"/>
        <c:crossAx val="293379424"/>
        <c:crosses val="autoZero"/>
        <c:auto val="1"/>
        <c:lblAlgn val="ctr"/>
        <c:lblOffset val="100"/>
        <c:noMultiLvlLbl val="0"/>
      </c:catAx>
      <c:valAx>
        <c:axId val="293379424"/>
        <c:scaling>
          <c:orientation val="minMax"/>
        </c:scaling>
        <c:delete val="1"/>
        <c:axPos val="b"/>
        <c:numFmt formatCode="General" sourceLinked="1"/>
        <c:majorTickMark val="out"/>
        <c:minorTickMark val="none"/>
        <c:tickLblPos val="none"/>
        <c:crossAx val="293379032"/>
        <c:crosses val="autoZero"/>
        <c:crossBetween val="between"/>
      </c:valAx>
    </c:plotArea>
    <c:legend>
      <c:legendPos val="r"/>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C9D45-C4B0-4F63-83D7-7D690369AF61}" type="doc">
      <dgm:prSet loTypeId="urn:microsoft.com/office/officeart/2005/8/layout/process1" loCatId="process" qsTypeId="urn:microsoft.com/office/officeart/2005/8/quickstyle/simple1" qsCatId="simple" csTypeId="urn:microsoft.com/office/officeart/2005/8/colors/accent1_2" csCatId="accent1" phldr="1"/>
      <dgm:spPr/>
    </dgm:pt>
    <dgm:pt modelId="{D895A047-805B-49F7-BA91-FAD03BF76E24}">
      <dgm:prSet phldrT="[Text]" custT="1"/>
      <dgm:spPr/>
      <dgm:t>
        <a:bodyPr/>
        <a:lstStyle/>
        <a:p>
          <a:r>
            <a:rPr lang="lv-LV" sz="1100" b="1">
              <a:latin typeface="Times New Roman" pitchFamily="18" charset="0"/>
              <a:cs typeface="Times New Roman" pitchFamily="18" charset="0"/>
            </a:rPr>
            <a:t>Problēmu apzināšana</a:t>
          </a:r>
          <a:endParaRPr lang="en-US" sz="1100" b="1">
            <a:latin typeface="Times New Roman" pitchFamily="18" charset="0"/>
            <a:cs typeface="Times New Roman" pitchFamily="18" charset="0"/>
          </a:endParaRPr>
        </a:p>
      </dgm:t>
    </dgm:pt>
    <dgm:pt modelId="{3053DA45-CEF9-4C15-BCDC-33767390A0A1}" type="parTrans" cxnId="{FFA26FA4-466F-4732-A214-FBD2BDA22164}">
      <dgm:prSet/>
      <dgm:spPr/>
      <dgm:t>
        <a:bodyPr/>
        <a:lstStyle/>
        <a:p>
          <a:endParaRPr lang="en-US" sz="1100" b="1">
            <a:latin typeface="Times New Roman" pitchFamily="18" charset="0"/>
            <a:cs typeface="Times New Roman" pitchFamily="18" charset="0"/>
          </a:endParaRPr>
        </a:p>
      </dgm:t>
    </dgm:pt>
    <dgm:pt modelId="{B531381C-5D6C-4DFE-B88D-E9A750D69861}" type="sibTrans" cxnId="{FFA26FA4-466F-4732-A214-FBD2BDA22164}">
      <dgm:prSet custT="1"/>
      <dgm:spPr/>
      <dgm:t>
        <a:bodyPr/>
        <a:lstStyle/>
        <a:p>
          <a:endParaRPr lang="en-US" sz="1100" b="1">
            <a:latin typeface="Times New Roman" pitchFamily="18" charset="0"/>
            <a:cs typeface="Times New Roman" pitchFamily="18" charset="0"/>
          </a:endParaRPr>
        </a:p>
      </dgm:t>
    </dgm:pt>
    <dgm:pt modelId="{A7848F37-AD5C-4EEC-BFA2-D21F50597323}">
      <dgm:prSet phldrT="[Text]" custT="1"/>
      <dgm:spPr/>
      <dgm:t>
        <a:bodyPr/>
        <a:lstStyle/>
        <a:p>
          <a:r>
            <a:rPr lang="lv-LV" sz="1100" b="1">
              <a:latin typeface="Times New Roman" pitchFamily="18" charset="0"/>
              <a:cs typeface="Times New Roman" pitchFamily="18" charset="0"/>
            </a:rPr>
            <a:t>Īstenotās aktivitātes</a:t>
          </a:r>
          <a:endParaRPr lang="en-US" sz="1100" b="1">
            <a:latin typeface="Times New Roman" pitchFamily="18" charset="0"/>
            <a:cs typeface="Times New Roman" pitchFamily="18" charset="0"/>
          </a:endParaRPr>
        </a:p>
      </dgm:t>
    </dgm:pt>
    <dgm:pt modelId="{5A92D194-5BF6-4838-B1E0-4D368CF8BB67}" type="parTrans" cxnId="{B53E7271-A051-4B36-A662-6CB32A1690FA}">
      <dgm:prSet/>
      <dgm:spPr/>
      <dgm:t>
        <a:bodyPr/>
        <a:lstStyle/>
        <a:p>
          <a:endParaRPr lang="en-US" sz="1100" b="1">
            <a:latin typeface="Times New Roman" pitchFamily="18" charset="0"/>
            <a:cs typeface="Times New Roman" pitchFamily="18" charset="0"/>
          </a:endParaRPr>
        </a:p>
      </dgm:t>
    </dgm:pt>
    <dgm:pt modelId="{01A2773C-C124-4FB5-9625-0D46B76BC9B0}" type="sibTrans" cxnId="{B53E7271-A051-4B36-A662-6CB32A1690FA}">
      <dgm:prSet custT="1"/>
      <dgm:spPr/>
      <dgm:t>
        <a:bodyPr/>
        <a:lstStyle/>
        <a:p>
          <a:endParaRPr lang="en-US" sz="1100" b="1">
            <a:latin typeface="Times New Roman" pitchFamily="18" charset="0"/>
            <a:cs typeface="Times New Roman" pitchFamily="18" charset="0"/>
          </a:endParaRPr>
        </a:p>
      </dgm:t>
    </dgm:pt>
    <dgm:pt modelId="{1A39B2E7-70BB-4AC2-B461-CD7FB1831648}">
      <dgm:prSet phldrT="[Text]" custT="1"/>
      <dgm:spPr/>
      <dgm:t>
        <a:bodyPr/>
        <a:lstStyle/>
        <a:p>
          <a:r>
            <a:rPr lang="lv-LV" sz="1100" b="1">
              <a:latin typeface="Times New Roman" pitchFamily="18" charset="0"/>
              <a:cs typeface="Times New Roman" pitchFamily="18" charset="0"/>
            </a:rPr>
            <a:t>Darbības rezultāti (output)</a:t>
          </a:r>
          <a:endParaRPr lang="en-US" sz="1100" b="1">
            <a:latin typeface="Times New Roman" pitchFamily="18" charset="0"/>
            <a:cs typeface="Times New Roman" pitchFamily="18" charset="0"/>
          </a:endParaRPr>
        </a:p>
      </dgm:t>
    </dgm:pt>
    <dgm:pt modelId="{A34472C3-CC7A-47FC-ADEA-2DA04D99B262}" type="parTrans" cxnId="{253C5F09-C1DF-4029-9A5E-E2CB41A474F8}">
      <dgm:prSet/>
      <dgm:spPr/>
      <dgm:t>
        <a:bodyPr/>
        <a:lstStyle/>
        <a:p>
          <a:endParaRPr lang="en-US" sz="1100" b="1">
            <a:latin typeface="Times New Roman" pitchFamily="18" charset="0"/>
            <a:cs typeface="Times New Roman" pitchFamily="18" charset="0"/>
          </a:endParaRPr>
        </a:p>
      </dgm:t>
    </dgm:pt>
    <dgm:pt modelId="{211534B4-6D35-4DB8-97E0-5CFB012DA67A}" type="sibTrans" cxnId="{253C5F09-C1DF-4029-9A5E-E2CB41A474F8}">
      <dgm:prSet custT="1"/>
      <dgm:spPr/>
      <dgm:t>
        <a:bodyPr/>
        <a:lstStyle/>
        <a:p>
          <a:endParaRPr lang="en-US" sz="1100" b="1">
            <a:latin typeface="Times New Roman" pitchFamily="18" charset="0"/>
            <a:cs typeface="Times New Roman" pitchFamily="18" charset="0"/>
          </a:endParaRPr>
        </a:p>
      </dgm:t>
    </dgm:pt>
    <dgm:pt modelId="{0392D74F-0DD2-474F-874A-37C3A8A1A6FC}">
      <dgm:prSet phldrT="[Text]" custT="1"/>
      <dgm:spPr/>
      <dgm:t>
        <a:bodyPr/>
        <a:lstStyle/>
        <a:p>
          <a:r>
            <a:rPr lang="lv-LV" sz="1100" b="1">
              <a:latin typeface="Times New Roman" pitchFamily="18" charset="0"/>
              <a:cs typeface="Times New Roman" pitchFamily="18" charset="0"/>
            </a:rPr>
            <a:t>Politikas rezultāti (outcome)</a:t>
          </a:r>
          <a:endParaRPr lang="en-US" sz="1100" b="1">
            <a:latin typeface="Times New Roman" pitchFamily="18" charset="0"/>
            <a:cs typeface="Times New Roman" pitchFamily="18" charset="0"/>
          </a:endParaRPr>
        </a:p>
      </dgm:t>
    </dgm:pt>
    <dgm:pt modelId="{30BFEDCD-230A-4B87-A5D1-9EC6371C81F2}" type="parTrans" cxnId="{43B6C3D7-99FF-4A7D-AE3F-E61678F4D956}">
      <dgm:prSet/>
      <dgm:spPr/>
      <dgm:t>
        <a:bodyPr/>
        <a:lstStyle/>
        <a:p>
          <a:endParaRPr lang="en-US" sz="1100" b="1">
            <a:latin typeface="Times New Roman" pitchFamily="18" charset="0"/>
            <a:cs typeface="Times New Roman" pitchFamily="18" charset="0"/>
          </a:endParaRPr>
        </a:p>
      </dgm:t>
    </dgm:pt>
    <dgm:pt modelId="{57200822-64E6-413E-B78E-5CAED4E10604}" type="sibTrans" cxnId="{43B6C3D7-99FF-4A7D-AE3F-E61678F4D956}">
      <dgm:prSet/>
      <dgm:spPr/>
      <dgm:t>
        <a:bodyPr/>
        <a:lstStyle/>
        <a:p>
          <a:endParaRPr lang="en-US" sz="1100" b="1">
            <a:latin typeface="Times New Roman" pitchFamily="18" charset="0"/>
            <a:cs typeface="Times New Roman" pitchFamily="18" charset="0"/>
          </a:endParaRPr>
        </a:p>
      </dgm:t>
    </dgm:pt>
    <dgm:pt modelId="{311FE182-F722-42F4-96E1-7E59C3987B66}">
      <dgm:prSet phldrT="[Text]" custT="1"/>
      <dgm:spPr/>
      <dgm:t>
        <a:bodyPr/>
        <a:lstStyle/>
        <a:p>
          <a:r>
            <a:rPr lang="lv-LV" sz="1100" b="1">
              <a:latin typeface="Times New Roman" pitchFamily="18" charset="0"/>
              <a:cs typeface="Times New Roman" pitchFamily="18" charset="0"/>
            </a:rPr>
            <a:t>Ieguldījums</a:t>
          </a:r>
          <a:endParaRPr lang="en-US" sz="1100" b="1">
            <a:latin typeface="Times New Roman" pitchFamily="18" charset="0"/>
            <a:cs typeface="Times New Roman" pitchFamily="18" charset="0"/>
          </a:endParaRPr>
        </a:p>
      </dgm:t>
    </dgm:pt>
    <dgm:pt modelId="{D31BCFC7-A616-452E-87C4-EC4F00A01DA1}" type="parTrans" cxnId="{3C67413F-E56B-4EA1-A67F-B22447795304}">
      <dgm:prSet/>
      <dgm:spPr/>
      <dgm:t>
        <a:bodyPr/>
        <a:lstStyle/>
        <a:p>
          <a:endParaRPr lang="en-US" sz="1100" b="1">
            <a:latin typeface="Times New Roman" pitchFamily="18" charset="0"/>
            <a:cs typeface="Times New Roman" pitchFamily="18" charset="0"/>
          </a:endParaRPr>
        </a:p>
      </dgm:t>
    </dgm:pt>
    <dgm:pt modelId="{83F8822F-F3CD-439F-847D-FF3FE5B3D29B}" type="sibTrans" cxnId="{3C67413F-E56B-4EA1-A67F-B22447795304}">
      <dgm:prSet custT="1"/>
      <dgm:spPr/>
      <dgm:t>
        <a:bodyPr/>
        <a:lstStyle/>
        <a:p>
          <a:endParaRPr lang="en-US" sz="1100" b="1">
            <a:latin typeface="Times New Roman" pitchFamily="18" charset="0"/>
            <a:cs typeface="Times New Roman" pitchFamily="18" charset="0"/>
          </a:endParaRPr>
        </a:p>
      </dgm:t>
    </dgm:pt>
    <dgm:pt modelId="{CF34974B-6159-464A-99F4-D513A462AC7D}" type="pres">
      <dgm:prSet presAssocID="{431C9D45-C4B0-4F63-83D7-7D690369AF61}" presName="Name0" presStyleCnt="0">
        <dgm:presLayoutVars>
          <dgm:dir/>
          <dgm:resizeHandles val="exact"/>
        </dgm:presLayoutVars>
      </dgm:prSet>
      <dgm:spPr/>
    </dgm:pt>
    <dgm:pt modelId="{ADF7A809-C2E8-473D-89B7-8086107E98B4}" type="pres">
      <dgm:prSet presAssocID="{D895A047-805B-49F7-BA91-FAD03BF76E24}" presName="node" presStyleLbl="node1" presStyleIdx="0" presStyleCnt="5">
        <dgm:presLayoutVars>
          <dgm:bulletEnabled val="1"/>
        </dgm:presLayoutVars>
      </dgm:prSet>
      <dgm:spPr/>
      <dgm:t>
        <a:bodyPr/>
        <a:lstStyle/>
        <a:p>
          <a:endParaRPr lang="en-US"/>
        </a:p>
      </dgm:t>
    </dgm:pt>
    <dgm:pt modelId="{3669CC30-4F5E-47BD-83FF-7C6509733051}" type="pres">
      <dgm:prSet presAssocID="{B531381C-5D6C-4DFE-B88D-E9A750D69861}" presName="sibTrans" presStyleLbl="sibTrans2D1" presStyleIdx="0" presStyleCnt="4"/>
      <dgm:spPr/>
      <dgm:t>
        <a:bodyPr/>
        <a:lstStyle/>
        <a:p>
          <a:endParaRPr lang="en-US"/>
        </a:p>
      </dgm:t>
    </dgm:pt>
    <dgm:pt modelId="{48D7844B-64A4-47F8-9231-04F8F0BA641B}" type="pres">
      <dgm:prSet presAssocID="{B531381C-5D6C-4DFE-B88D-E9A750D69861}" presName="connectorText" presStyleLbl="sibTrans2D1" presStyleIdx="0" presStyleCnt="4"/>
      <dgm:spPr/>
      <dgm:t>
        <a:bodyPr/>
        <a:lstStyle/>
        <a:p>
          <a:endParaRPr lang="en-US"/>
        </a:p>
      </dgm:t>
    </dgm:pt>
    <dgm:pt modelId="{2BEDC44C-86B3-456A-80BA-122294F5A851}" type="pres">
      <dgm:prSet presAssocID="{311FE182-F722-42F4-96E1-7E59C3987B66}" presName="node" presStyleLbl="node1" presStyleIdx="1" presStyleCnt="5">
        <dgm:presLayoutVars>
          <dgm:bulletEnabled val="1"/>
        </dgm:presLayoutVars>
      </dgm:prSet>
      <dgm:spPr/>
      <dgm:t>
        <a:bodyPr/>
        <a:lstStyle/>
        <a:p>
          <a:endParaRPr lang="en-US"/>
        </a:p>
      </dgm:t>
    </dgm:pt>
    <dgm:pt modelId="{EF4AB86F-92BD-4529-8E91-3667F4CB4E09}" type="pres">
      <dgm:prSet presAssocID="{83F8822F-F3CD-439F-847D-FF3FE5B3D29B}" presName="sibTrans" presStyleLbl="sibTrans2D1" presStyleIdx="1" presStyleCnt="4"/>
      <dgm:spPr/>
      <dgm:t>
        <a:bodyPr/>
        <a:lstStyle/>
        <a:p>
          <a:endParaRPr lang="en-US"/>
        </a:p>
      </dgm:t>
    </dgm:pt>
    <dgm:pt modelId="{C91B10E5-66A3-4AB3-BDB0-913488D6FDAE}" type="pres">
      <dgm:prSet presAssocID="{83F8822F-F3CD-439F-847D-FF3FE5B3D29B}" presName="connectorText" presStyleLbl="sibTrans2D1" presStyleIdx="1" presStyleCnt="4"/>
      <dgm:spPr/>
      <dgm:t>
        <a:bodyPr/>
        <a:lstStyle/>
        <a:p>
          <a:endParaRPr lang="en-US"/>
        </a:p>
      </dgm:t>
    </dgm:pt>
    <dgm:pt modelId="{D46EBD06-7D86-44F0-9895-A56F8A57B49E}" type="pres">
      <dgm:prSet presAssocID="{A7848F37-AD5C-4EEC-BFA2-D21F50597323}" presName="node" presStyleLbl="node1" presStyleIdx="2" presStyleCnt="5">
        <dgm:presLayoutVars>
          <dgm:bulletEnabled val="1"/>
        </dgm:presLayoutVars>
      </dgm:prSet>
      <dgm:spPr/>
      <dgm:t>
        <a:bodyPr/>
        <a:lstStyle/>
        <a:p>
          <a:endParaRPr lang="en-US"/>
        </a:p>
      </dgm:t>
    </dgm:pt>
    <dgm:pt modelId="{549FE65A-19A7-44F1-B340-F1F410EBE43A}" type="pres">
      <dgm:prSet presAssocID="{01A2773C-C124-4FB5-9625-0D46B76BC9B0}" presName="sibTrans" presStyleLbl="sibTrans2D1" presStyleIdx="2" presStyleCnt="4"/>
      <dgm:spPr/>
      <dgm:t>
        <a:bodyPr/>
        <a:lstStyle/>
        <a:p>
          <a:endParaRPr lang="en-US"/>
        </a:p>
      </dgm:t>
    </dgm:pt>
    <dgm:pt modelId="{47BD9CFC-446D-4603-B57A-D553FE462D39}" type="pres">
      <dgm:prSet presAssocID="{01A2773C-C124-4FB5-9625-0D46B76BC9B0}" presName="connectorText" presStyleLbl="sibTrans2D1" presStyleIdx="2" presStyleCnt="4"/>
      <dgm:spPr/>
      <dgm:t>
        <a:bodyPr/>
        <a:lstStyle/>
        <a:p>
          <a:endParaRPr lang="en-US"/>
        </a:p>
      </dgm:t>
    </dgm:pt>
    <dgm:pt modelId="{D7D40F83-299E-42C1-9678-26FD6D451767}" type="pres">
      <dgm:prSet presAssocID="{1A39B2E7-70BB-4AC2-B461-CD7FB1831648}" presName="node" presStyleLbl="node1" presStyleIdx="3" presStyleCnt="5">
        <dgm:presLayoutVars>
          <dgm:bulletEnabled val="1"/>
        </dgm:presLayoutVars>
      </dgm:prSet>
      <dgm:spPr/>
      <dgm:t>
        <a:bodyPr/>
        <a:lstStyle/>
        <a:p>
          <a:endParaRPr lang="en-US"/>
        </a:p>
      </dgm:t>
    </dgm:pt>
    <dgm:pt modelId="{1A305FC2-124B-4B09-B99D-D22C99024F1F}" type="pres">
      <dgm:prSet presAssocID="{211534B4-6D35-4DB8-97E0-5CFB012DA67A}" presName="sibTrans" presStyleLbl="sibTrans2D1" presStyleIdx="3" presStyleCnt="4"/>
      <dgm:spPr/>
      <dgm:t>
        <a:bodyPr/>
        <a:lstStyle/>
        <a:p>
          <a:endParaRPr lang="en-US"/>
        </a:p>
      </dgm:t>
    </dgm:pt>
    <dgm:pt modelId="{E1DE73E9-0DAD-4742-8DEA-4684549484DD}" type="pres">
      <dgm:prSet presAssocID="{211534B4-6D35-4DB8-97E0-5CFB012DA67A}" presName="connectorText" presStyleLbl="sibTrans2D1" presStyleIdx="3" presStyleCnt="4"/>
      <dgm:spPr/>
      <dgm:t>
        <a:bodyPr/>
        <a:lstStyle/>
        <a:p>
          <a:endParaRPr lang="en-US"/>
        </a:p>
      </dgm:t>
    </dgm:pt>
    <dgm:pt modelId="{1CD414AF-B4DB-41F4-AC62-4445C9A0DB07}" type="pres">
      <dgm:prSet presAssocID="{0392D74F-0DD2-474F-874A-37C3A8A1A6FC}" presName="node" presStyleLbl="node1" presStyleIdx="4" presStyleCnt="5">
        <dgm:presLayoutVars>
          <dgm:bulletEnabled val="1"/>
        </dgm:presLayoutVars>
      </dgm:prSet>
      <dgm:spPr/>
      <dgm:t>
        <a:bodyPr/>
        <a:lstStyle/>
        <a:p>
          <a:endParaRPr lang="en-US"/>
        </a:p>
      </dgm:t>
    </dgm:pt>
  </dgm:ptLst>
  <dgm:cxnLst>
    <dgm:cxn modelId="{F8DFF9AB-4D85-4542-80AB-CF6B00C6C427}" type="presOf" srcId="{311FE182-F722-42F4-96E1-7E59C3987B66}" destId="{2BEDC44C-86B3-456A-80BA-122294F5A851}" srcOrd="0" destOrd="0" presId="urn:microsoft.com/office/officeart/2005/8/layout/process1"/>
    <dgm:cxn modelId="{962A4636-97C3-4558-95FD-530CB91E229F}" type="presOf" srcId="{1A39B2E7-70BB-4AC2-B461-CD7FB1831648}" destId="{D7D40F83-299E-42C1-9678-26FD6D451767}" srcOrd="0" destOrd="0" presId="urn:microsoft.com/office/officeart/2005/8/layout/process1"/>
    <dgm:cxn modelId="{B7F8DBE4-D207-46B0-A07D-62186F2BAD77}" type="presOf" srcId="{83F8822F-F3CD-439F-847D-FF3FE5B3D29B}" destId="{EF4AB86F-92BD-4529-8E91-3667F4CB4E09}" srcOrd="0" destOrd="0" presId="urn:microsoft.com/office/officeart/2005/8/layout/process1"/>
    <dgm:cxn modelId="{0BCC359F-F5D8-4566-840A-D2ADC10F2A39}" type="presOf" srcId="{211534B4-6D35-4DB8-97E0-5CFB012DA67A}" destId="{E1DE73E9-0DAD-4742-8DEA-4684549484DD}" srcOrd="1" destOrd="0" presId="urn:microsoft.com/office/officeart/2005/8/layout/process1"/>
    <dgm:cxn modelId="{E3F66F1E-DC68-4139-8464-9AEF54926501}" type="presOf" srcId="{0392D74F-0DD2-474F-874A-37C3A8A1A6FC}" destId="{1CD414AF-B4DB-41F4-AC62-4445C9A0DB07}" srcOrd="0" destOrd="0" presId="urn:microsoft.com/office/officeart/2005/8/layout/process1"/>
    <dgm:cxn modelId="{01BC0256-AFF9-4357-8785-14231F524D63}" type="presOf" srcId="{01A2773C-C124-4FB5-9625-0D46B76BC9B0}" destId="{549FE65A-19A7-44F1-B340-F1F410EBE43A}" srcOrd="0" destOrd="0" presId="urn:microsoft.com/office/officeart/2005/8/layout/process1"/>
    <dgm:cxn modelId="{FFA26FA4-466F-4732-A214-FBD2BDA22164}" srcId="{431C9D45-C4B0-4F63-83D7-7D690369AF61}" destId="{D895A047-805B-49F7-BA91-FAD03BF76E24}" srcOrd="0" destOrd="0" parTransId="{3053DA45-CEF9-4C15-BCDC-33767390A0A1}" sibTransId="{B531381C-5D6C-4DFE-B88D-E9A750D69861}"/>
    <dgm:cxn modelId="{C9F2F140-F35A-4B7F-A652-18757B9228E7}" type="presOf" srcId="{A7848F37-AD5C-4EEC-BFA2-D21F50597323}" destId="{D46EBD06-7D86-44F0-9895-A56F8A57B49E}" srcOrd="0" destOrd="0" presId="urn:microsoft.com/office/officeart/2005/8/layout/process1"/>
    <dgm:cxn modelId="{43B6C3D7-99FF-4A7D-AE3F-E61678F4D956}" srcId="{431C9D45-C4B0-4F63-83D7-7D690369AF61}" destId="{0392D74F-0DD2-474F-874A-37C3A8A1A6FC}" srcOrd="4" destOrd="0" parTransId="{30BFEDCD-230A-4B87-A5D1-9EC6371C81F2}" sibTransId="{57200822-64E6-413E-B78E-5CAED4E10604}"/>
    <dgm:cxn modelId="{B53E7271-A051-4B36-A662-6CB32A1690FA}" srcId="{431C9D45-C4B0-4F63-83D7-7D690369AF61}" destId="{A7848F37-AD5C-4EEC-BFA2-D21F50597323}" srcOrd="2" destOrd="0" parTransId="{5A92D194-5BF6-4838-B1E0-4D368CF8BB67}" sibTransId="{01A2773C-C124-4FB5-9625-0D46B76BC9B0}"/>
    <dgm:cxn modelId="{253C5F09-C1DF-4029-9A5E-E2CB41A474F8}" srcId="{431C9D45-C4B0-4F63-83D7-7D690369AF61}" destId="{1A39B2E7-70BB-4AC2-B461-CD7FB1831648}" srcOrd="3" destOrd="0" parTransId="{A34472C3-CC7A-47FC-ADEA-2DA04D99B262}" sibTransId="{211534B4-6D35-4DB8-97E0-5CFB012DA67A}"/>
    <dgm:cxn modelId="{333C859B-9ACD-4DA1-9EFA-9D7845BD21DE}" type="presOf" srcId="{83F8822F-F3CD-439F-847D-FF3FE5B3D29B}" destId="{C91B10E5-66A3-4AB3-BDB0-913488D6FDAE}" srcOrd="1" destOrd="0" presId="urn:microsoft.com/office/officeart/2005/8/layout/process1"/>
    <dgm:cxn modelId="{4038C0B3-35BD-4D84-A84D-1A512BC5D9EA}" type="presOf" srcId="{01A2773C-C124-4FB5-9625-0D46B76BC9B0}" destId="{47BD9CFC-446D-4603-B57A-D553FE462D39}" srcOrd="1" destOrd="0" presId="urn:microsoft.com/office/officeart/2005/8/layout/process1"/>
    <dgm:cxn modelId="{478ECEDD-3CAA-4384-9A9F-1CC855D78692}" type="presOf" srcId="{B531381C-5D6C-4DFE-B88D-E9A750D69861}" destId="{3669CC30-4F5E-47BD-83FF-7C6509733051}" srcOrd="0" destOrd="0" presId="urn:microsoft.com/office/officeart/2005/8/layout/process1"/>
    <dgm:cxn modelId="{C5F0B1B2-1A0F-4215-82AC-03460078877F}" type="presOf" srcId="{D895A047-805B-49F7-BA91-FAD03BF76E24}" destId="{ADF7A809-C2E8-473D-89B7-8086107E98B4}" srcOrd="0" destOrd="0" presId="urn:microsoft.com/office/officeart/2005/8/layout/process1"/>
    <dgm:cxn modelId="{A2D7CADD-4500-4097-A3EB-90B2B5981206}" type="presOf" srcId="{211534B4-6D35-4DB8-97E0-5CFB012DA67A}" destId="{1A305FC2-124B-4B09-B99D-D22C99024F1F}" srcOrd="0" destOrd="0" presId="urn:microsoft.com/office/officeart/2005/8/layout/process1"/>
    <dgm:cxn modelId="{43377269-D129-4546-994C-9F1014E16BDA}" type="presOf" srcId="{B531381C-5D6C-4DFE-B88D-E9A750D69861}" destId="{48D7844B-64A4-47F8-9231-04F8F0BA641B}" srcOrd="1" destOrd="0" presId="urn:microsoft.com/office/officeart/2005/8/layout/process1"/>
    <dgm:cxn modelId="{3C67413F-E56B-4EA1-A67F-B22447795304}" srcId="{431C9D45-C4B0-4F63-83D7-7D690369AF61}" destId="{311FE182-F722-42F4-96E1-7E59C3987B66}" srcOrd="1" destOrd="0" parTransId="{D31BCFC7-A616-452E-87C4-EC4F00A01DA1}" sibTransId="{83F8822F-F3CD-439F-847D-FF3FE5B3D29B}"/>
    <dgm:cxn modelId="{55092B51-2FE1-4230-94CC-E3FA06CE01A4}" type="presOf" srcId="{431C9D45-C4B0-4F63-83D7-7D690369AF61}" destId="{CF34974B-6159-464A-99F4-D513A462AC7D}" srcOrd="0" destOrd="0" presId="urn:microsoft.com/office/officeart/2005/8/layout/process1"/>
    <dgm:cxn modelId="{43B815CA-7519-43A6-857E-DEAC13F3C211}" type="presParOf" srcId="{CF34974B-6159-464A-99F4-D513A462AC7D}" destId="{ADF7A809-C2E8-473D-89B7-8086107E98B4}" srcOrd="0" destOrd="0" presId="urn:microsoft.com/office/officeart/2005/8/layout/process1"/>
    <dgm:cxn modelId="{21E00E2F-4F27-49D3-97AF-2479939D6729}" type="presParOf" srcId="{CF34974B-6159-464A-99F4-D513A462AC7D}" destId="{3669CC30-4F5E-47BD-83FF-7C6509733051}" srcOrd="1" destOrd="0" presId="urn:microsoft.com/office/officeart/2005/8/layout/process1"/>
    <dgm:cxn modelId="{2C31A29A-C373-48A2-B88E-6095A6CBBD6E}" type="presParOf" srcId="{3669CC30-4F5E-47BD-83FF-7C6509733051}" destId="{48D7844B-64A4-47F8-9231-04F8F0BA641B}" srcOrd="0" destOrd="0" presId="urn:microsoft.com/office/officeart/2005/8/layout/process1"/>
    <dgm:cxn modelId="{6344FC20-76B9-4494-9D2B-A82CE4BBC2CC}" type="presParOf" srcId="{CF34974B-6159-464A-99F4-D513A462AC7D}" destId="{2BEDC44C-86B3-456A-80BA-122294F5A851}" srcOrd="2" destOrd="0" presId="urn:microsoft.com/office/officeart/2005/8/layout/process1"/>
    <dgm:cxn modelId="{66818115-81E5-418F-B1B1-5F2CC58E5855}" type="presParOf" srcId="{CF34974B-6159-464A-99F4-D513A462AC7D}" destId="{EF4AB86F-92BD-4529-8E91-3667F4CB4E09}" srcOrd="3" destOrd="0" presId="urn:microsoft.com/office/officeart/2005/8/layout/process1"/>
    <dgm:cxn modelId="{EF244C6A-847C-4821-9ADB-2505B3C09B0F}" type="presParOf" srcId="{EF4AB86F-92BD-4529-8E91-3667F4CB4E09}" destId="{C91B10E5-66A3-4AB3-BDB0-913488D6FDAE}" srcOrd="0" destOrd="0" presId="urn:microsoft.com/office/officeart/2005/8/layout/process1"/>
    <dgm:cxn modelId="{6F03BC53-188A-408B-AAEC-85E1ABBDB321}" type="presParOf" srcId="{CF34974B-6159-464A-99F4-D513A462AC7D}" destId="{D46EBD06-7D86-44F0-9895-A56F8A57B49E}" srcOrd="4" destOrd="0" presId="urn:microsoft.com/office/officeart/2005/8/layout/process1"/>
    <dgm:cxn modelId="{CDCEBCBD-3B22-47F2-995A-6F7F7DE58CFE}" type="presParOf" srcId="{CF34974B-6159-464A-99F4-D513A462AC7D}" destId="{549FE65A-19A7-44F1-B340-F1F410EBE43A}" srcOrd="5" destOrd="0" presId="urn:microsoft.com/office/officeart/2005/8/layout/process1"/>
    <dgm:cxn modelId="{F59FB457-5096-454B-A382-FFD538A16640}" type="presParOf" srcId="{549FE65A-19A7-44F1-B340-F1F410EBE43A}" destId="{47BD9CFC-446D-4603-B57A-D553FE462D39}" srcOrd="0" destOrd="0" presId="urn:microsoft.com/office/officeart/2005/8/layout/process1"/>
    <dgm:cxn modelId="{0E8E1B03-A1C1-4E56-B09D-79C4644C3B79}" type="presParOf" srcId="{CF34974B-6159-464A-99F4-D513A462AC7D}" destId="{D7D40F83-299E-42C1-9678-26FD6D451767}" srcOrd="6" destOrd="0" presId="urn:microsoft.com/office/officeart/2005/8/layout/process1"/>
    <dgm:cxn modelId="{A816D996-10B7-479F-8C61-845C9CFD5B1B}" type="presParOf" srcId="{CF34974B-6159-464A-99F4-D513A462AC7D}" destId="{1A305FC2-124B-4B09-B99D-D22C99024F1F}" srcOrd="7" destOrd="0" presId="urn:microsoft.com/office/officeart/2005/8/layout/process1"/>
    <dgm:cxn modelId="{68190781-A02B-438B-BF45-2D8C088D8E34}" type="presParOf" srcId="{1A305FC2-124B-4B09-B99D-D22C99024F1F}" destId="{E1DE73E9-0DAD-4742-8DEA-4684549484DD}" srcOrd="0" destOrd="0" presId="urn:microsoft.com/office/officeart/2005/8/layout/process1"/>
    <dgm:cxn modelId="{18F239CA-D338-4D5F-985C-D4613904D416}" type="presParOf" srcId="{CF34974B-6159-464A-99F4-D513A462AC7D}" destId="{1CD414AF-B4DB-41F4-AC62-4445C9A0DB07}" srcOrd="8"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F7A809-C2E8-473D-89B7-8086107E98B4}">
      <dsp:nvSpPr>
        <dsp:cNvPr id="0" name=""/>
        <dsp:cNvSpPr/>
      </dsp:nvSpPr>
      <dsp:spPr>
        <a:xfrm>
          <a:off x="2864" y="240183"/>
          <a:ext cx="888131" cy="5578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latin typeface="Times New Roman" pitchFamily="18" charset="0"/>
              <a:cs typeface="Times New Roman" pitchFamily="18" charset="0"/>
            </a:rPr>
            <a:t>Problēmu apzināšana</a:t>
          </a:r>
          <a:endParaRPr lang="en-US" sz="1100" b="1" kern="1200">
            <a:latin typeface="Times New Roman" pitchFamily="18" charset="0"/>
            <a:cs typeface="Times New Roman" pitchFamily="18" charset="0"/>
          </a:endParaRPr>
        </a:p>
      </dsp:txBody>
      <dsp:txXfrm>
        <a:off x="19203" y="256522"/>
        <a:ext cx="855453" cy="525179"/>
      </dsp:txXfrm>
    </dsp:sp>
    <dsp:sp modelId="{3669CC30-4F5E-47BD-83FF-7C6509733051}">
      <dsp:nvSpPr>
        <dsp:cNvPr id="0" name=""/>
        <dsp:cNvSpPr/>
      </dsp:nvSpPr>
      <dsp:spPr>
        <a:xfrm>
          <a:off x="979809" y="408984"/>
          <a:ext cx="188283" cy="2202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Times New Roman" pitchFamily="18" charset="0"/>
            <a:cs typeface="Times New Roman" pitchFamily="18" charset="0"/>
          </a:endParaRPr>
        </a:p>
      </dsp:txBody>
      <dsp:txXfrm>
        <a:off x="979809" y="453035"/>
        <a:ext cx="131798" cy="132154"/>
      </dsp:txXfrm>
    </dsp:sp>
    <dsp:sp modelId="{2BEDC44C-86B3-456A-80BA-122294F5A851}">
      <dsp:nvSpPr>
        <dsp:cNvPr id="0" name=""/>
        <dsp:cNvSpPr/>
      </dsp:nvSpPr>
      <dsp:spPr>
        <a:xfrm>
          <a:off x="1246249" y="240183"/>
          <a:ext cx="888131" cy="5578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latin typeface="Times New Roman" pitchFamily="18" charset="0"/>
              <a:cs typeface="Times New Roman" pitchFamily="18" charset="0"/>
            </a:rPr>
            <a:t>Ieguldījums</a:t>
          </a:r>
          <a:endParaRPr lang="en-US" sz="1100" b="1" kern="1200">
            <a:latin typeface="Times New Roman" pitchFamily="18" charset="0"/>
            <a:cs typeface="Times New Roman" pitchFamily="18" charset="0"/>
          </a:endParaRPr>
        </a:p>
      </dsp:txBody>
      <dsp:txXfrm>
        <a:off x="1262588" y="256522"/>
        <a:ext cx="855453" cy="525179"/>
      </dsp:txXfrm>
    </dsp:sp>
    <dsp:sp modelId="{EF4AB86F-92BD-4529-8E91-3667F4CB4E09}">
      <dsp:nvSpPr>
        <dsp:cNvPr id="0" name=""/>
        <dsp:cNvSpPr/>
      </dsp:nvSpPr>
      <dsp:spPr>
        <a:xfrm>
          <a:off x="2223194" y="408984"/>
          <a:ext cx="188283" cy="2202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Times New Roman" pitchFamily="18" charset="0"/>
            <a:cs typeface="Times New Roman" pitchFamily="18" charset="0"/>
          </a:endParaRPr>
        </a:p>
      </dsp:txBody>
      <dsp:txXfrm>
        <a:off x="2223194" y="453035"/>
        <a:ext cx="131798" cy="132154"/>
      </dsp:txXfrm>
    </dsp:sp>
    <dsp:sp modelId="{D46EBD06-7D86-44F0-9895-A56F8A57B49E}">
      <dsp:nvSpPr>
        <dsp:cNvPr id="0" name=""/>
        <dsp:cNvSpPr/>
      </dsp:nvSpPr>
      <dsp:spPr>
        <a:xfrm>
          <a:off x="2489634" y="240183"/>
          <a:ext cx="888131" cy="5578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latin typeface="Times New Roman" pitchFamily="18" charset="0"/>
              <a:cs typeface="Times New Roman" pitchFamily="18" charset="0"/>
            </a:rPr>
            <a:t>Īstenotās aktivitātes</a:t>
          </a:r>
          <a:endParaRPr lang="en-US" sz="1100" b="1" kern="1200">
            <a:latin typeface="Times New Roman" pitchFamily="18" charset="0"/>
            <a:cs typeface="Times New Roman" pitchFamily="18" charset="0"/>
          </a:endParaRPr>
        </a:p>
      </dsp:txBody>
      <dsp:txXfrm>
        <a:off x="2505973" y="256522"/>
        <a:ext cx="855453" cy="525179"/>
      </dsp:txXfrm>
    </dsp:sp>
    <dsp:sp modelId="{549FE65A-19A7-44F1-B340-F1F410EBE43A}">
      <dsp:nvSpPr>
        <dsp:cNvPr id="0" name=""/>
        <dsp:cNvSpPr/>
      </dsp:nvSpPr>
      <dsp:spPr>
        <a:xfrm>
          <a:off x="3466579" y="408984"/>
          <a:ext cx="188283" cy="2202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Times New Roman" pitchFamily="18" charset="0"/>
            <a:cs typeface="Times New Roman" pitchFamily="18" charset="0"/>
          </a:endParaRPr>
        </a:p>
      </dsp:txBody>
      <dsp:txXfrm>
        <a:off x="3466579" y="453035"/>
        <a:ext cx="131798" cy="132154"/>
      </dsp:txXfrm>
    </dsp:sp>
    <dsp:sp modelId="{D7D40F83-299E-42C1-9678-26FD6D451767}">
      <dsp:nvSpPr>
        <dsp:cNvPr id="0" name=""/>
        <dsp:cNvSpPr/>
      </dsp:nvSpPr>
      <dsp:spPr>
        <a:xfrm>
          <a:off x="3733018" y="240183"/>
          <a:ext cx="888131" cy="5578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latin typeface="Times New Roman" pitchFamily="18" charset="0"/>
              <a:cs typeface="Times New Roman" pitchFamily="18" charset="0"/>
            </a:rPr>
            <a:t>Darbības rezultāti (output)</a:t>
          </a:r>
          <a:endParaRPr lang="en-US" sz="1100" b="1" kern="1200">
            <a:latin typeface="Times New Roman" pitchFamily="18" charset="0"/>
            <a:cs typeface="Times New Roman" pitchFamily="18" charset="0"/>
          </a:endParaRPr>
        </a:p>
      </dsp:txBody>
      <dsp:txXfrm>
        <a:off x="3749357" y="256522"/>
        <a:ext cx="855453" cy="525179"/>
      </dsp:txXfrm>
    </dsp:sp>
    <dsp:sp modelId="{1A305FC2-124B-4B09-B99D-D22C99024F1F}">
      <dsp:nvSpPr>
        <dsp:cNvPr id="0" name=""/>
        <dsp:cNvSpPr/>
      </dsp:nvSpPr>
      <dsp:spPr>
        <a:xfrm>
          <a:off x="4709963" y="408984"/>
          <a:ext cx="188283" cy="2202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latin typeface="Times New Roman" pitchFamily="18" charset="0"/>
            <a:cs typeface="Times New Roman" pitchFamily="18" charset="0"/>
          </a:endParaRPr>
        </a:p>
      </dsp:txBody>
      <dsp:txXfrm>
        <a:off x="4709963" y="453035"/>
        <a:ext cx="131798" cy="132154"/>
      </dsp:txXfrm>
    </dsp:sp>
    <dsp:sp modelId="{1CD414AF-B4DB-41F4-AC62-4445C9A0DB07}">
      <dsp:nvSpPr>
        <dsp:cNvPr id="0" name=""/>
        <dsp:cNvSpPr/>
      </dsp:nvSpPr>
      <dsp:spPr>
        <a:xfrm>
          <a:off x="4976403" y="240183"/>
          <a:ext cx="888131" cy="5578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latin typeface="Times New Roman" pitchFamily="18" charset="0"/>
              <a:cs typeface="Times New Roman" pitchFamily="18" charset="0"/>
            </a:rPr>
            <a:t>Politikas rezultāti (outcome)</a:t>
          </a:r>
          <a:endParaRPr lang="en-US" sz="1100" b="1" kern="1200">
            <a:latin typeface="Times New Roman" pitchFamily="18" charset="0"/>
            <a:cs typeface="Times New Roman" pitchFamily="18" charset="0"/>
          </a:endParaRPr>
        </a:p>
      </dsp:txBody>
      <dsp:txXfrm>
        <a:off x="4992742" y="256522"/>
        <a:ext cx="855453" cy="52517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1F497D"/>
      </a:dk2>
      <a:lt2>
        <a:srgbClr val="EEECE1"/>
      </a:lt2>
      <a:accent1>
        <a:srgbClr val="FF0000"/>
      </a:accent1>
      <a:accent2>
        <a:srgbClr val="00B050"/>
      </a:accent2>
      <a:accent3>
        <a:srgbClr val="0070C0"/>
      </a:accent3>
      <a:accent4>
        <a:srgbClr val="FE19FF"/>
      </a:accent4>
      <a:accent5>
        <a:srgbClr val="FFFF00"/>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97B4B-1809-4D17-82FF-087C8EFCFFCD}">
  <ds:schemaRefs>
    <ds:schemaRef ds:uri="http://schemas.openxmlformats.org/officeDocument/2006/bibliography"/>
  </ds:schemaRefs>
</ds:datastoreItem>
</file>

<file path=customXml/itemProps2.xml><?xml version="1.0" encoding="utf-8"?>
<ds:datastoreItem xmlns:ds="http://schemas.openxmlformats.org/officeDocument/2006/customXml" ds:itemID="{EF427474-9AF7-4230-AD43-84446671E488}">
  <ds:schemaRefs>
    <ds:schemaRef ds:uri="http://schemas.openxmlformats.org/officeDocument/2006/bibliography"/>
  </ds:schemaRefs>
</ds:datastoreItem>
</file>

<file path=customXml/itemProps3.xml><?xml version="1.0" encoding="utf-8"?>
<ds:datastoreItem xmlns:ds="http://schemas.openxmlformats.org/officeDocument/2006/customXml" ds:itemID="{194A4338-3EA6-4616-9D3C-E595F4F5E43D}">
  <ds:schemaRefs>
    <ds:schemaRef ds:uri="http://schemas.openxmlformats.org/officeDocument/2006/bibliography"/>
  </ds:schemaRefs>
</ds:datastoreItem>
</file>

<file path=customXml/itemProps4.xml><?xml version="1.0" encoding="utf-8"?>
<ds:datastoreItem xmlns:ds="http://schemas.openxmlformats.org/officeDocument/2006/customXml" ds:itemID="{5AD23EE6-7136-448E-BED9-DACE185654B4}">
  <ds:schemaRefs>
    <ds:schemaRef ds:uri="http://schemas.openxmlformats.org/officeDocument/2006/bibliography"/>
  </ds:schemaRefs>
</ds:datastoreItem>
</file>

<file path=customXml/itemProps5.xml><?xml version="1.0" encoding="utf-8"?>
<ds:datastoreItem xmlns:ds="http://schemas.openxmlformats.org/officeDocument/2006/customXml" ds:itemID="{DCB33BC8-66FC-4C25-A23C-22976DD8A206}">
  <ds:schemaRefs>
    <ds:schemaRef ds:uri="http://schemas.openxmlformats.org/officeDocument/2006/bibliography"/>
  </ds:schemaRefs>
</ds:datastoreItem>
</file>

<file path=customXml/itemProps6.xml><?xml version="1.0" encoding="utf-8"?>
<ds:datastoreItem xmlns:ds="http://schemas.openxmlformats.org/officeDocument/2006/customXml" ds:itemID="{06FB966F-4EA9-4304-90AB-0F944EE98237}">
  <ds:schemaRefs>
    <ds:schemaRef ds:uri="http://schemas.openxmlformats.org/officeDocument/2006/bibliography"/>
  </ds:schemaRefs>
</ds:datastoreItem>
</file>

<file path=customXml/itemProps7.xml><?xml version="1.0" encoding="utf-8"?>
<ds:datastoreItem xmlns:ds="http://schemas.openxmlformats.org/officeDocument/2006/customXml" ds:itemID="{AAD47F11-FD94-484E-9ADD-8805C2CAB5CC}">
  <ds:schemaRefs>
    <ds:schemaRef ds:uri="http://schemas.openxmlformats.org/officeDocument/2006/bibliography"/>
  </ds:schemaRefs>
</ds:datastoreItem>
</file>

<file path=customXml/itemProps8.xml><?xml version="1.0" encoding="utf-8"?>
<ds:datastoreItem xmlns:ds="http://schemas.openxmlformats.org/officeDocument/2006/customXml" ds:itemID="{90386BCD-7D31-4BF7-BD19-CEFE1D12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57642</Words>
  <Characters>32856</Characters>
  <Application>Microsoft Office Word</Application>
  <DocSecurity>0</DocSecurity>
  <Lines>273</Lines>
  <Paragraphs>180</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90318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IEMPamIZ_narko</dc:subject>
  <dc:creator>Agnese Zīle-Veisberga</dc:creator>
  <cp:lastModifiedBy>Agnese Zīle-Veisberga</cp:lastModifiedBy>
  <cp:revision>8</cp:revision>
  <cp:lastPrinted>2014-12-12T05:39:00Z</cp:lastPrinted>
  <dcterms:created xsi:type="dcterms:W3CDTF">2014-10-30T06:30:00Z</dcterms:created>
  <dcterms:modified xsi:type="dcterms:W3CDTF">2014-12-12T06:26:00Z</dcterms:modified>
</cp:coreProperties>
</file>