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89" w:rsidRPr="008A12C0" w:rsidRDefault="000B7289" w:rsidP="008A12C0">
      <w:pPr>
        <w:spacing w:line="240" w:lineRule="auto"/>
        <w:jc w:val="center"/>
        <w:rPr>
          <w:rFonts w:ascii="Times New Roman" w:hAnsi="Times New Roman" w:cs="Times New Roman"/>
          <w:b/>
          <w:sz w:val="28"/>
          <w:szCs w:val="28"/>
        </w:rPr>
      </w:pPr>
      <w:r w:rsidRPr="008A12C0">
        <w:rPr>
          <w:rFonts w:ascii="Times New Roman" w:hAnsi="Times New Roman" w:cs="Times New Roman"/>
          <w:b/>
          <w:sz w:val="28"/>
          <w:szCs w:val="28"/>
        </w:rPr>
        <w:t xml:space="preserve">Ministru kabineta noteikumu projekta </w:t>
      </w:r>
      <w:r w:rsidR="008A12C0">
        <w:rPr>
          <w:rFonts w:ascii="Times New Roman" w:hAnsi="Times New Roman" w:cs="Times New Roman"/>
          <w:b/>
          <w:sz w:val="28"/>
          <w:szCs w:val="28"/>
        </w:rPr>
        <w:t>“</w:t>
      </w:r>
      <w:r w:rsidR="0049217A" w:rsidRPr="008A12C0">
        <w:rPr>
          <w:rFonts w:ascii="Times New Roman" w:hAnsi="Times New Roman" w:cs="Times New Roman"/>
          <w:b/>
          <w:sz w:val="28"/>
          <w:szCs w:val="28"/>
        </w:rPr>
        <w:t>Grozījum</w:t>
      </w:r>
      <w:r w:rsidR="0049217A">
        <w:rPr>
          <w:rFonts w:ascii="Times New Roman" w:hAnsi="Times New Roman" w:cs="Times New Roman"/>
          <w:b/>
          <w:sz w:val="28"/>
          <w:szCs w:val="28"/>
        </w:rPr>
        <w:t>s</w:t>
      </w:r>
      <w:r w:rsidR="0049217A" w:rsidRPr="008A12C0">
        <w:rPr>
          <w:rFonts w:ascii="Times New Roman" w:hAnsi="Times New Roman" w:cs="Times New Roman"/>
          <w:b/>
          <w:sz w:val="28"/>
          <w:szCs w:val="28"/>
        </w:rPr>
        <w:t xml:space="preserve"> </w:t>
      </w:r>
      <w:r w:rsidR="008A12C0" w:rsidRPr="008A12C0">
        <w:rPr>
          <w:rFonts w:ascii="Times New Roman" w:hAnsi="Times New Roman" w:cs="Times New Roman"/>
          <w:b/>
          <w:sz w:val="28"/>
          <w:szCs w:val="28"/>
        </w:rPr>
        <w:t>Ministru kabineta 2014.gada 21.oktobra noteikumos Nr.649 “</w:t>
      </w:r>
      <w:r w:rsidR="008A12C0" w:rsidRPr="008A12C0">
        <w:rPr>
          <w:rFonts w:ascii="Times New Roman" w:hAnsi="Times New Roman" w:cs="Times New Roman"/>
          <w:b/>
          <w:bCs/>
          <w:sz w:val="28"/>
          <w:szCs w:val="28"/>
        </w:rPr>
        <w:t>Eiropas Ekonomikas zonas finanšu instrumenta un Norvēģijas finanšu instrumenta 2009.–2014.gada perioda programmas "Pētniecība un stipendijas" aktivitātes "Stipendijas" projektu iesniegumu atklāta konkursa nolikums un īstenošanas nosacījumi”</w:t>
      </w:r>
      <w:r w:rsidR="008A12C0">
        <w:rPr>
          <w:rFonts w:ascii="Times New Roman" w:hAnsi="Times New Roman" w:cs="Times New Roman"/>
          <w:b/>
          <w:bCs/>
          <w:sz w:val="28"/>
          <w:szCs w:val="28"/>
        </w:rPr>
        <w:t>”</w:t>
      </w:r>
      <w:r w:rsidR="008A12C0">
        <w:rPr>
          <w:rFonts w:ascii="Times New Roman" w:hAnsi="Times New Roman" w:cs="Times New Roman"/>
          <w:b/>
          <w:sz w:val="28"/>
          <w:szCs w:val="28"/>
        </w:rPr>
        <w:t xml:space="preserve"> </w:t>
      </w:r>
      <w:r w:rsidRPr="008A12C0">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7"/>
        <w:gridCol w:w="2653"/>
        <w:gridCol w:w="5871"/>
      </w:tblGrid>
      <w:tr w:rsidR="008028E9" w:rsidRPr="008028E9" w:rsidTr="008028E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28E9" w:rsidRPr="008028E9" w:rsidRDefault="008028E9" w:rsidP="009004FB">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I. Tiesību akta projekta izstrādes nepieciešamība</w:t>
            </w:r>
          </w:p>
        </w:tc>
      </w:tr>
      <w:tr w:rsidR="008028E9" w:rsidRPr="008028E9" w:rsidTr="009004FB">
        <w:trPr>
          <w:trHeight w:val="40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422"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Pamatojums</w:t>
            </w:r>
          </w:p>
        </w:tc>
        <w:tc>
          <w:tcPr>
            <w:tcW w:w="3159" w:type="pct"/>
            <w:tcBorders>
              <w:top w:val="outset" w:sz="6" w:space="0" w:color="auto"/>
              <w:left w:val="outset" w:sz="6" w:space="0" w:color="auto"/>
              <w:bottom w:val="outset" w:sz="6" w:space="0" w:color="auto"/>
              <w:right w:val="outset" w:sz="6" w:space="0" w:color="auto"/>
            </w:tcBorders>
            <w:shd w:val="clear" w:color="auto" w:fill="auto"/>
            <w:hideMark/>
          </w:tcPr>
          <w:p w:rsidR="008028E9" w:rsidRPr="00193B4C" w:rsidRDefault="008028E9" w:rsidP="0049217A">
            <w:pPr>
              <w:autoSpaceDE w:val="0"/>
              <w:autoSpaceDN w:val="0"/>
              <w:adjustRightInd w:val="0"/>
              <w:spacing w:after="0" w:line="240" w:lineRule="auto"/>
              <w:jc w:val="both"/>
              <w:rPr>
                <w:rFonts w:ascii="Times New Roman" w:hAnsi="Times New Roman" w:cs="Times New Roman"/>
                <w:sz w:val="28"/>
                <w:szCs w:val="28"/>
              </w:rPr>
            </w:pPr>
            <w:r w:rsidRPr="004253F3">
              <w:rPr>
                <w:rFonts w:ascii="Times New Roman" w:hAnsi="Times New Roman" w:cs="Times New Roman"/>
                <w:sz w:val="28"/>
                <w:szCs w:val="24"/>
              </w:rPr>
              <w:t xml:space="preserve">Ministru kabineta noteikumu projekts </w:t>
            </w:r>
            <w:r w:rsidR="008A12C0" w:rsidRPr="004253F3">
              <w:rPr>
                <w:rFonts w:ascii="Times New Roman" w:hAnsi="Times New Roman" w:cs="Times New Roman"/>
                <w:sz w:val="28"/>
                <w:szCs w:val="24"/>
              </w:rPr>
              <w:t>“</w:t>
            </w:r>
            <w:r w:rsidR="0049217A" w:rsidRPr="004253F3">
              <w:rPr>
                <w:rFonts w:ascii="Times New Roman" w:hAnsi="Times New Roman" w:cs="Times New Roman"/>
                <w:sz w:val="28"/>
                <w:szCs w:val="24"/>
              </w:rPr>
              <w:t xml:space="preserve">Grozījums </w:t>
            </w:r>
            <w:r w:rsidR="008A12C0" w:rsidRPr="004253F3">
              <w:rPr>
                <w:rFonts w:ascii="Times New Roman" w:hAnsi="Times New Roman" w:cs="Times New Roman"/>
                <w:sz w:val="28"/>
                <w:szCs w:val="24"/>
              </w:rPr>
              <w:t xml:space="preserve">Ministru kabineta 2014.gada 21.oktobra noteikumos Nr.649 “Eiropas Ekonomikas zonas finanšu instrumenta un Norvēģijas finanšu instrumenta 2009.–2014.gada perioda programmas "Pētniecība un stipendijas" aktivitātes "Stipendijas" projektu iesniegumu atklāta konkursa nolikums un īstenošanas nosacījumi”” </w:t>
            </w:r>
            <w:r w:rsidR="00BD7CBE" w:rsidRPr="004253F3">
              <w:rPr>
                <w:rFonts w:ascii="Times New Roman" w:hAnsi="Times New Roman" w:cs="Times New Roman"/>
                <w:sz w:val="28"/>
                <w:szCs w:val="24"/>
              </w:rPr>
              <w:t>(turpmāk – noteikumu projekts) ir</w:t>
            </w:r>
            <w:r w:rsidRPr="004253F3">
              <w:rPr>
                <w:rFonts w:ascii="Times New Roman" w:hAnsi="Times New Roman" w:cs="Times New Roman"/>
                <w:sz w:val="28"/>
                <w:szCs w:val="24"/>
              </w:rPr>
              <w:t xml:space="preserve"> izstrādāts saskaņā ar Eiropas Ekonomikas zonas finanšu instrumenta un Norvēģijas finanšu instrumenta 2009.-2014.gada perioda vadības likuma </w:t>
            </w:r>
            <w:r w:rsidR="008A12C0" w:rsidRPr="004253F3">
              <w:rPr>
                <w:rFonts w:ascii="Times New Roman" w:hAnsi="Times New Roman" w:cs="Times New Roman"/>
                <w:sz w:val="28"/>
                <w:szCs w:val="24"/>
              </w:rPr>
              <w:t>15.panta 6.</w:t>
            </w:r>
            <w:r w:rsidR="00074E06" w:rsidRPr="004253F3">
              <w:rPr>
                <w:rFonts w:ascii="Times New Roman" w:hAnsi="Times New Roman" w:cs="Times New Roman"/>
                <w:sz w:val="28"/>
                <w:szCs w:val="24"/>
              </w:rPr>
              <w:t>punktu.</w:t>
            </w:r>
          </w:p>
        </w:tc>
      </w:tr>
      <w:tr w:rsidR="008028E9" w:rsidRPr="008028E9" w:rsidTr="00BD7CBE">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hideMark/>
          </w:tcPr>
          <w:p w:rsidR="008028E9" w:rsidRPr="008028E9" w:rsidRDefault="008028E9" w:rsidP="009004FB">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422" w:type="pct"/>
            <w:tcBorders>
              <w:top w:val="outset" w:sz="6" w:space="0" w:color="auto"/>
              <w:left w:val="outset" w:sz="6" w:space="0" w:color="auto"/>
              <w:bottom w:val="outset" w:sz="6" w:space="0" w:color="auto"/>
              <w:right w:val="outset" w:sz="6" w:space="0" w:color="auto"/>
            </w:tcBorders>
            <w:hideMark/>
          </w:tcPr>
          <w:p w:rsidR="00CE1691" w:rsidRDefault="008028E9" w:rsidP="009004F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rsidR="00CE1691" w:rsidRPr="00CE1691" w:rsidRDefault="00CE1691" w:rsidP="00CE1691">
            <w:pPr>
              <w:rPr>
                <w:rFonts w:ascii="Times New Roman" w:eastAsia="Times New Roman" w:hAnsi="Times New Roman" w:cs="Times New Roman"/>
                <w:sz w:val="28"/>
                <w:szCs w:val="28"/>
              </w:rPr>
            </w:pPr>
          </w:p>
          <w:p w:rsidR="00CE1691" w:rsidRPr="00CE1691" w:rsidRDefault="00CE1691" w:rsidP="00CE1691">
            <w:pPr>
              <w:rPr>
                <w:rFonts w:ascii="Times New Roman" w:eastAsia="Times New Roman" w:hAnsi="Times New Roman" w:cs="Times New Roman"/>
                <w:sz w:val="28"/>
                <w:szCs w:val="28"/>
              </w:rPr>
            </w:pPr>
          </w:p>
          <w:p w:rsidR="00CE1691" w:rsidRPr="00CE1691" w:rsidRDefault="00CE1691" w:rsidP="00CE1691">
            <w:pPr>
              <w:rPr>
                <w:rFonts w:ascii="Times New Roman" w:eastAsia="Times New Roman" w:hAnsi="Times New Roman" w:cs="Times New Roman"/>
                <w:sz w:val="28"/>
                <w:szCs w:val="28"/>
              </w:rPr>
            </w:pPr>
          </w:p>
          <w:p w:rsidR="00CE1691" w:rsidRPr="00CE1691" w:rsidRDefault="00CE1691" w:rsidP="00CE1691">
            <w:pPr>
              <w:rPr>
                <w:rFonts w:ascii="Times New Roman" w:eastAsia="Times New Roman" w:hAnsi="Times New Roman" w:cs="Times New Roman"/>
                <w:sz w:val="28"/>
                <w:szCs w:val="28"/>
              </w:rPr>
            </w:pPr>
          </w:p>
          <w:p w:rsidR="00CE1691" w:rsidRPr="00CE1691" w:rsidRDefault="00CE1691" w:rsidP="00CE1691">
            <w:pPr>
              <w:rPr>
                <w:rFonts w:ascii="Times New Roman" w:eastAsia="Times New Roman" w:hAnsi="Times New Roman" w:cs="Times New Roman"/>
                <w:sz w:val="28"/>
                <w:szCs w:val="28"/>
              </w:rPr>
            </w:pPr>
          </w:p>
          <w:p w:rsidR="00CE1691" w:rsidRPr="00CE1691" w:rsidRDefault="00CE1691" w:rsidP="00CE1691">
            <w:pPr>
              <w:rPr>
                <w:rFonts w:ascii="Times New Roman" w:eastAsia="Times New Roman" w:hAnsi="Times New Roman" w:cs="Times New Roman"/>
                <w:sz w:val="28"/>
                <w:szCs w:val="28"/>
              </w:rPr>
            </w:pPr>
          </w:p>
          <w:p w:rsidR="00CE1691" w:rsidRPr="00CE1691" w:rsidRDefault="00CE1691" w:rsidP="00CE1691">
            <w:pPr>
              <w:rPr>
                <w:rFonts w:ascii="Times New Roman" w:eastAsia="Times New Roman" w:hAnsi="Times New Roman" w:cs="Times New Roman"/>
                <w:sz w:val="28"/>
                <w:szCs w:val="28"/>
              </w:rPr>
            </w:pPr>
          </w:p>
          <w:p w:rsidR="008028E9" w:rsidRPr="00CE1691" w:rsidRDefault="008028E9" w:rsidP="00CE1691">
            <w:pPr>
              <w:rPr>
                <w:rFonts w:ascii="Times New Roman" w:eastAsia="Times New Roman" w:hAnsi="Times New Roman" w:cs="Times New Roman"/>
                <w:sz w:val="28"/>
                <w:szCs w:val="28"/>
              </w:rPr>
            </w:pPr>
          </w:p>
        </w:tc>
        <w:tc>
          <w:tcPr>
            <w:tcW w:w="3159" w:type="pct"/>
            <w:tcBorders>
              <w:top w:val="outset" w:sz="6" w:space="0" w:color="auto"/>
              <w:left w:val="outset" w:sz="6" w:space="0" w:color="auto"/>
              <w:bottom w:val="outset" w:sz="6" w:space="0" w:color="auto"/>
              <w:right w:val="outset" w:sz="6" w:space="0" w:color="auto"/>
            </w:tcBorders>
            <w:hideMark/>
          </w:tcPr>
          <w:p w:rsidR="00750323" w:rsidRPr="004253F3" w:rsidRDefault="00193B4C" w:rsidP="009004FB">
            <w:pPr>
              <w:spacing w:after="0" w:line="240" w:lineRule="auto"/>
              <w:jc w:val="both"/>
              <w:rPr>
                <w:rFonts w:ascii="Times New Roman" w:hAnsi="Times New Roman" w:cs="Times New Roman"/>
                <w:sz w:val="28"/>
                <w:szCs w:val="24"/>
              </w:rPr>
            </w:pPr>
            <w:r w:rsidRPr="004253F3">
              <w:rPr>
                <w:rFonts w:ascii="Times New Roman" w:hAnsi="Times New Roman" w:cs="Times New Roman"/>
                <w:sz w:val="28"/>
                <w:szCs w:val="24"/>
              </w:rPr>
              <w:lastRenderedPageBreak/>
              <w:t xml:space="preserve">Ministru kabineta </w:t>
            </w:r>
            <w:r w:rsidR="008B1DED" w:rsidRPr="004253F3">
              <w:rPr>
                <w:rFonts w:ascii="Times New Roman" w:hAnsi="Times New Roman" w:cs="Times New Roman"/>
                <w:sz w:val="28"/>
                <w:szCs w:val="24"/>
              </w:rPr>
              <w:t>2014.gada 21</w:t>
            </w:r>
            <w:r w:rsidRPr="004253F3">
              <w:rPr>
                <w:rFonts w:ascii="Times New Roman" w:hAnsi="Times New Roman" w:cs="Times New Roman"/>
                <w:sz w:val="28"/>
                <w:szCs w:val="24"/>
              </w:rPr>
              <w:t>.oktobra noteikumi Nr.</w:t>
            </w:r>
            <w:r w:rsidR="008B1DED" w:rsidRPr="004253F3">
              <w:rPr>
                <w:rFonts w:ascii="Times New Roman" w:hAnsi="Times New Roman" w:cs="Times New Roman"/>
                <w:sz w:val="28"/>
                <w:szCs w:val="24"/>
              </w:rPr>
              <w:t>649</w:t>
            </w:r>
            <w:r w:rsidRPr="004253F3">
              <w:rPr>
                <w:rFonts w:ascii="Times New Roman" w:hAnsi="Times New Roman" w:cs="Times New Roman"/>
                <w:sz w:val="28"/>
                <w:szCs w:val="24"/>
              </w:rPr>
              <w:t xml:space="preserve"> „</w:t>
            </w:r>
            <w:r w:rsidR="008B1DED" w:rsidRPr="004253F3">
              <w:rPr>
                <w:rFonts w:ascii="Times New Roman" w:hAnsi="Times New Roman" w:cs="Times New Roman"/>
                <w:sz w:val="28"/>
                <w:szCs w:val="24"/>
              </w:rPr>
              <w:t>Eiropas Ekonomikas zonas finanšu instrumenta un Norvēģijas finanšu instrumenta 2009.–2014.gada perioda programmas "Pētniecība un stipendijas" aktivitātes "Stipendijas" projektu iesniegumu atklāta konkursa nolikums un īstenošanas nosacījumi</w:t>
            </w:r>
            <w:r w:rsidRPr="004253F3">
              <w:rPr>
                <w:rFonts w:ascii="Times New Roman" w:hAnsi="Times New Roman" w:cs="Times New Roman"/>
                <w:sz w:val="28"/>
                <w:szCs w:val="24"/>
              </w:rPr>
              <w:t>” (turpmāk – MK noteikumi</w:t>
            </w:r>
            <w:r w:rsidR="00B15A3C" w:rsidRPr="004253F3">
              <w:rPr>
                <w:rFonts w:ascii="Times New Roman" w:hAnsi="Times New Roman" w:cs="Times New Roman"/>
                <w:sz w:val="28"/>
                <w:szCs w:val="24"/>
              </w:rPr>
              <w:t>) nosaka programmas “Pētniecība un stipendijas” aktivitātes</w:t>
            </w:r>
            <w:r w:rsidRPr="004253F3">
              <w:rPr>
                <w:rFonts w:ascii="Times New Roman" w:hAnsi="Times New Roman" w:cs="Times New Roman"/>
                <w:sz w:val="28"/>
                <w:szCs w:val="24"/>
              </w:rPr>
              <w:t xml:space="preserve"> </w:t>
            </w:r>
            <w:r w:rsidR="00B15A3C" w:rsidRPr="004253F3">
              <w:rPr>
                <w:rFonts w:ascii="Times New Roman" w:hAnsi="Times New Roman" w:cs="Times New Roman"/>
                <w:sz w:val="28"/>
                <w:szCs w:val="24"/>
              </w:rPr>
              <w:t>“S</w:t>
            </w:r>
            <w:r w:rsidRPr="004253F3">
              <w:rPr>
                <w:rFonts w:ascii="Times New Roman" w:hAnsi="Times New Roman" w:cs="Times New Roman"/>
                <w:sz w:val="28"/>
                <w:szCs w:val="24"/>
              </w:rPr>
              <w:t xml:space="preserve">tipendijas” </w:t>
            </w:r>
            <w:r w:rsidR="00B15A3C" w:rsidRPr="004253F3">
              <w:rPr>
                <w:rFonts w:ascii="Times New Roman" w:hAnsi="Times New Roman" w:cs="Times New Roman"/>
                <w:sz w:val="28"/>
                <w:szCs w:val="24"/>
              </w:rPr>
              <w:t>projektu iesniegumu atklāta konkursa norises kārtību, ietverot vērtēšanas kritērijus un prasības projekta iesnieguma iesniedzējam.</w:t>
            </w:r>
            <w:r w:rsidRPr="004253F3">
              <w:rPr>
                <w:rFonts w:ascii="Times New Roman" w:hAnsi="Times New Roman" w:cs="Times New Roman"/>
                <w:sz w:val="28"/>
                <w:szCs w:val="24"/>
              </w:rPr>
              <w:t xml:space="preserve"> </w:t>
            </w:r>
          </w:p>
          <w:p w:rsidR="004253F3" w:rsidRPr="00E977F6" w:rsidRDefault="00917F2A">
            <w:pPr>
              <w:spacing w:after="0" w:line="240" w:lineRule="auto"/>
              <w:jc w:val="both"/>
              <w:rPr>
                <w:rFonts w:ascii="Times New Roman" w:hAnsi="Times New Roman" w:cs="Times New Roman"/>
                <w:sz w:val="28"/>
                <w:szCs w:val="24"/>
              </w:rPr>
            </w:pPr>
            <w:r w:rsidRPr="00F411FA">
              <w:rPr>
                <w:rFonts w:ascii="Times New Roman" w:hAnsi="Times New Roman" w:cs="Times New Roman"/>
                <w:sz w:val="28"/>
                <w:szCs w:val="24"/>
              </w:rPr>
              <w:t xml:space="preserve">Šī gada 10.novembrī tika izsludināts </w:t>
            </w:r>
            <w:r w:rsidR="00D43F28">
              <w:rPr>
                <w:rFonts w:ascii="Times New Roman" w:hAnsi="Times New Roman" w:cs="Times New Roman"/>
                <w:sz w:val="28"/>
                <w:szCs w:val="24"/>
              </w:rPr>
              <w:t xml:space="preserve">minētās </w:t>
            </w:r>
            <w:r w:rsidRPr="00F411FA">
              <w:rPr>
                <w:rFonts w:ascii="Times New Roman" w:hAnsi="Times New Roman" w:cs="Times New Roman"/>
                <w:sz w:val="28"/>
                <w:szCs w:val="24"/>
              </w:rPr>
              <w:t xml:space="preserve">aktivitātes </w:t>
            </w:r>
            <w:r w:rsidR="00674992">
              <w:rPr>
                <w:rFonts w:ascii="Times New Roman" w:hAnsi="Times New Roman" w:cs="Times New Roman"/>
                <w:sz w:val="28"/>
                <w:szCs w:val="24"/>
              </w:rPr>
              <w:t>projektu iesniegumu atklāts konkurss. Projektu iesniegumu iesniegšanas termiņš ir 2015. gada 23. janvāris.</w:t>
            </w:r>
          </w:p>
          <w:p w:rsidR="004253F3" w:rsidRDefault="0038041A" w:rsidP="00F411F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MK noteikumu 24.punkts nosaka projektam pieejamā</w:t>
            </w:r>
            <w:r w:rsidR="0000798D">
              <w:rPr>
                <w:rFonts w:ascii="Times New Roman" w:hAnsi="Times New Roman" w:cs="Times New Roman"/>
                <w:sz w:val="28"/>
                <w:szCs w:val="24"/>
              </w:rPr>
              <w:t xml:space="preserve"> maksimālā</w:t>
            </w:r>
            <w:r>
              <w:rPr>
                <w:rFonts w:ascii="Times New Roman" w:hAnsi="Times New Roman" w:cs="Times New Roman"/>
                <w:sz w:val="28"/>
                <w:szCs w:val="24"/>
              </w:rPr>
              <w:t xml:space="preserve"> programmas līdzfinansējuma apmēra aprēķin</w:t>
            </w:r>
            <w:r w:rsidR="006E6A1A">
              <w:rPr>
                <w:rFonts w:ascii="Times New Roman" w:hAnsi="Times New Roman" w:cs="Times New Roman"/>
                <w:sz w:val="28"/>
                <w:szCs w:val="24"/>
              </w:rPr>
              <w:t>u</w:t>
            </w:r>
            <w:r w:rsidR="004253F3">
              <w:rPr>
                <w:rFonts w:ascii="Times New Roman" w:hAnsi="Times New Roman" w:cs="Times New Roman"/>
                <w:sz w:val="28"/>
                <w:szCs w:val="24"/>
              </w:rPr>
              <w:t xml:space="preserve">. Saskaņā ar šo punktu maksimālā </w:t>
            </w:r>
            <w:r w:rsidR="004253F3">
              <w:rPr>
                <w:rFonts w:ascii="Times New Roman" w:hAnsi="Times New Roman" w:cs="Times New Roman"/>
                <w:sz w:val="28"/>
                <w:szCs w:val="24"/>
              </w:rPr>
              <w:lastRenderedPageBreak/>
              <w:t>programmas līdzfinansējuma apmēru aprēķina</w:t>
            </w:r>
            <w:r w:rsidR="00560339">
              <w:rPr>
                <w:rFonts w:ascii="Times New Roman" w:hAnsi="Times New Roman" w:cs="Times New Roman"/>
                <w:sz w:val="28"/>
                <w:szCs w:val="24"/>
              </w:rPr>
              <w:t>,</w:t>
            </w:r>
            <w:r w:rsidR="004253F3">
              <w:rPr>
                <w:rFonts w:ascii="Times New Roman" w:hAnsi="Times New Roman" w:cs="Times New Roman"/>
                <w:sz w:val="28"/>
                <w:szCs w:val="24"/>
              </w:rPr>
              <w:t xml:space="preserve"> ņemot vērā projektā plānotās studējošo mobilitātes (studentu stipendijas), akadēmiskā personāla mobilitātes (akadēmiskā personāla stipendijas), kā arī studiju maksu studentiem. </w:t>
            </w:r>
          </w:p>
          <w:p w:rsidR="006E6A1A" w:rsidRDefault="004253F3" w:rsidP="009004F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Projekta attiecināmās izmaksas ir noteiktas </w:t>
            </w:r>
            <w:r w:rsidR="00691225">
              <w:rPr>
                <w:rFonts w:ascii="Times New Roman" w:hAnsi="Times New Roman" w:cs="Times New Roman"/>
                <w:sz w:val="28"/>
                <w:szCs w:val="24"/>
              </w:rPr>
              <w:t xml:space="preserve">MK noteikumu </w:t>
            </w:r>
            <w:r>
              <w:rPr>
                <w:rFonts w:ascii="Times New Roman" w:hAnsi="Times New Roman" w:cs="Times New Roman"/>
                <w:sz w:val="28"/>
                <w:szCs w:val="24"/>
              </w:rPr>
              <w:t>16.</w:t>
            </w:r>
            <w:r w:rsidR="00691225">
              <w:rPr>
                <w:rFonts w:ascii="Times New Roman" w:hAnsi="Times New Roman" w:cs="Times New Roman"/>
                <w:sz w:val="28"/>
                <w:szCs w:val="24"/>
              </w:rPr>
              <w:t xml:space="preserve">, </w:t>
            </w:r>
            <w:r>
              <w:rPr>
                <w:rFonts w:ascii="Times New Roman" w:hAnsi="Times New Roman" w:cs="Times New Roman"/>
                <w:sz w:val="28"/>
                <w:szCs w:val="24"/>
              </w:rPr>
              <w:t>18.</w:t>
            </w:r>
            <w:r w:rsidR="00691225">
              <w:rPr>
                <w:rFonts w:ascii="Times New Roman" w:hAnsi="Times New Roman" w:cs="Times New Roman"/>
                <w:sz w:val="28"/>
                <w:szCs w:val="24"/>
              </w:rPr>
              <w:t xml:space="preserve">, 19. un </w:t>
            </w:r>
            <w:r>
              <w:rPr>
                <w:rFonts w:ascii="Times New Roman" w:hAnsi="Times New Roman" w:cs="Times New Roman"/>
                <w:sz w:val="28"/>
                <w:szCs w:val="24"/>
              </w:rPr>
              <w:t xml:space="preserve">20.punktā. Atbilstoši </w:t>
            </w:r>
            <w:r w:rsidR="0038041A">
              <w:rPr>
                <w:rFonts w:ascii="Times New Roman" w:hAnsi="Times New Roman" w:cs="Times New Roman"/>
                <w:sz w:val="28"/>
                <w:szCs w:val="24"/>
              </w:rPr>
              <w:t>MK noteikumu 18.4.apakšpunktā noteiktajam, projekta tiešās attiecināmās izmaksas ir arī informācijas un</w:t>
            </w:r>
            <w:r w:rsidR="00F411FA">
              <w:rPr>
                <w:rFonts w:ascii="Times New Roman" w:hAnsi="Times New Roman" w:cs="Times New Roman"/>
                <w:sz w:val="28"/>
                <w:szCs w:val="24"/>
              </w:rPr>
              <w:t xml:space="preserve"> </w:t>
            </w:r>
            <w:r w:rsidR="0038041A">
              <w:rPr>
                <w:rFonts w:ascii="Times New Roman" w:hAnsi="Times New Roman" w:cs="Times New Roman"/>
                <w:sz w:val="28"/>
                <w:szCs w:val="24"/>
              </w:rPr>
              <w:t xml:space="preserve">publicitātes </w:t>
            </w:r>
            <w:r w:rsidR="00F411FA">
              <w:rPr>
                <w:rFonts w:ascii="Times New Roman" w:hAnsi="Times New Roman" w:cs="Times New Roman"/>
                <w:sz w:val="28"/>
                <w:szCs w:val="24"/>
              </w:rPr>
              <w:t>pasākumu izmaksas</w:t>
            </w:r>
            <w:r>
              <w:rPr>
                <w:rFonts w:ascii="Times New Roman" w:hAnsi="Times New Roman" w:cs="Times New Roman"/>
                <w:sz w:val="28"/>
                <w:szCs w:val="24"/>
              </w:rPr>
              <w:t xml:space="preserve"> un</w:t>
            </w:r>
            <w:r w:rsidR="007D7E77">
              <w:rPr>
                <w:rFonts w:ascii="Times New Roman" w:hAnsi="Times New Roman" w:cs="Times New Roman"/>
                <w:sz w:val="28"/>
                <w:szCs w:val="24"/>
              </w:rPr>
              <w:t xml:space="preserve"> </w:t>
            </w:r>
            <w:r w:rsidR="0038041A">
              <w:rPr>
                <w:rFonts w:ascii="Times New Roman" w:hAnsi="Times New Roman" w:cs="Times New Roman"/>
                <w:sz w:val="28"/>
                <w:szCs w:val="24"/>
              </w:rPr>
              <w:t xml:space="preserve">atbilstoši </w:t>
            </w:r>
            <w:r w:rsidR="00691225">
              <w:rPr>
                <w:rFonts w:ascii="Times New Roman" w:hAnsi="Times New Roman" w:cs="Times New Roman"/>
                <w:sz w:val="28"/>
                <w:szCs w:val="24"/>
              </w:rPr>
              <w:t xml:space="preserve">MK noteikumu </w:t>
            </w:r>
            <w:r w:rsidR="0038041A">
              <w:rPr>
                <w:rFonts w:ascii="Times New Roman" w:hAnsi="Times New Roman" w:cs="Times New Roman"/>
                <w:sz w:val="28"/>
                <w:szCs w:val="24"/>
              </w:rPr>
              <w:t>16.2.apakšpunktā noteiktajam attiecināmas ir arī netiešās izmaksas</w:t>
            </w:r>
            <w:r w:rsidR="007D7E77">
              <w:rPr>
                <w:rFonts w:ascii="Times New Roman" w:hAnsi="Times New Roman" w:cs="Times New Roman"/>
                <w:sz w:val="28"/>
                <w:szCs w:val="24"/>
              </w:rPr>
              <w:t xml:space="preserve">, kas noteiktas </w:t>
            </w:r>
            <w:r w:rsidR="0038041A">
              <w:rPr>
                <w:rFonts w:ascii="Times New Roman" w:hAnsi="Times New Roman" w:cs="Times New Roman"/>
                <w:sz w:val="28"/>
                <w:szCs w:val="24"/>
              </w:rPr>
              <w:t xml:space="preserve">MK noteikumu 20.punktā. </w:t>
            </w:r>
          </w:p>
          <w:p w:rsidR="007D7E77" w:rsidRPr="00E977F6" w:rsidRDefault="000B1633" w:rsidP="009004F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Ņemot vērā, ka: </w:t>
            </w:r>
          </w:p>
          <w:p w:rsidR="00871687" w:rsidRPr="00E977F6" w:rsidRDefault="007D7E77" w:rsidP="00871687">
            <w:pPr>
              <w:pStyle w:val="ListParagraph"/>
              <w:spacing w:after="0" w:line="240" w:lineRule="auto"/>
              <w:jc w:val="both"/>
              <w:rPr>
                <w:rFonts w:ascii="Times New Roman" w:hAnsi="Times New Roman" w:cs="Times New Roman"/>
                <w:sz w:val="28"/>
                <w:szCs w:val="24"/>
              </w:rPr>
            </w:pPr>
            <w:r w:rsidRPr="00E977F6">
              <w:rPr>
                <w:rFonts w:ascii="Times New Roman" w:hAnsi="Times New Roman" w:cs="Times New Roman"/>
                <w:sz w:val="28"/>
                <w:szCs w:val="24"/>
              </w:rPr>
              <w:t xml:space="preserve">1) </w:t>
            </w:r>
            <w:r w:rsidR="00EF64A6" w:rsidRPr="00E977F6">
              <w:rPr>
                <w:rFonts w:ascii="Times New Roman" w:hAnsi="Times New Roman" w:cs="Times New Roman"/>
                <w:sz w:val="28"/>
                <w:szCs w:val="24"/>
              </w:rPr>
              <w:t>MK noteikumu</w:t>
            </w:r>
            <w:r w:rsidRPr="00E977F6">
              <w:rPr>
                <w:rFonts w:ascii="Times New Roman" w:hAnsi="Times New Roman" w:cs="Times New Roman"/>
                <w:sz w:val="28"/>
                <w:szCs w:val="24"/>
              </w:rPr>
              <w:t xml:space="preserve"> </w:t>
            </w:r>
            <w:r w:rsidR="00EF64A6" w:rsidRPr="00E977F6">
              <w:rPr>
                <w:rFonts w:ascii="Times New Roman" w:hAnsi="Times New Roman" w:cs="Times New Roman"/>
                <w:sz w:val="28"/>
                <w:szCs w:val="24"/>
              </w:rPr>
              <w:t>2.pielikuma „</w:t>
            </w:r>
            <w:r w:rsidR="00674992" w:rsidRPr="00E977F6">
              <w:rPr>
                <w:rFonts w:ascii="Times New Roman" w:hAnsi="Times New Roman" w:cs="Times New Roman"/>
                <w:sz w:val="28"/>
                <w:szCs w:val="24"/>
              </w:rPr>
              <w:t>Projektu atlases kritēriji "Stipendiju" aktivitātē” 13.punkts nosaka: „Attiecināmās izmaksas atbilst noteikumos par aktivitātes ieviešanu norādītajām attiecināmajām izmaksām un nepārsniedz noteikumos par aktivitātes ieviešanu norādītos ierobežojumus</w:t>
            </w:r>
            <w:r w:rsidRPr="00E977F6">
              <w:rPr>
                <w:rFonts w:ascii="Times New Roman" w:hAnsi="Times New Roman" w:cs="Times New Roman"/>
                <w:sz w:val="28"/>
                <w:szCs w:val="24"/>
              </w:rPr>
              <w:t>;</w:t>
            </w:r>
            <w:r w:rsidR="00674992" w:rsidRPr="00E977F6">
              <w:rPr>
                <w:rFonts w:ascii="Times New Roman" w:hAnsi="Times New Roman" w:cs="Times New Roman"/>
                <w:sz w:val="28"/>
                <w:szCs w:val="24"/>
              </w:rPr>
              <w:t xml:space="preserve"> </w:t>
            </w:r>
          </w:p>
          <w:p w:rsidR="007D7E77" w:rsidRDefault="007D7E77" w:rsidP="00871687">
            <w:pPr>
              <w:pStyle w:val="ListParagraph"/>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2) </w:t>
            </w:r>
            <w:r w:rsidR="0038041A">
              <w:rPr>
                <w:rFonts w:ascii="Times New Roman" w:hAnsi="Times New Roman" w:cs="Times New Roman"/>
                <w:sz w:val="28"/>
                <w:szCs w:val="24"/>
              </w:rPr>
              <w:t xml:space="preserve">MK noteikumu </w:t>
            </w:r>
            <w:r w:rsidR="00EC14DA">
              <w:rPr>
                <w:rFonts w:ascii="Times New Roman" w:hAnsi="Times New Roman" w:cs="Times New Roman"/>
                <w:sz w:val="28"/>
                <w:szCs w:val="24"/>
              </w:rPr>
              <w:t>1.</w:t>
            </w:r>
            <w:r w:rsidR="0038041A">
              <w:rPr>
                <w:rFonts w:ascii="Times New Roman" w:hAnsi="Times New Roman" w:cs="Times New Roman"/>
                <w:sz w:val="28"/>
                <w:szCs w:val="24"/>
              </w:rPr>
              <w:t>pielikum</w:t>
            </w:r>
            <w:r w:rsidR="00EC14DA">
              <w:rPr>
                <w:rFonts w:ascii="Times New Roman" w:hAnsi="Times New Roman" w:cs="Times New Roman"/>
                <w:sz w:val="28"/>
                <w:szCs w:val="24"/>
              </w:rPr>
              <w:t>a</w:t>
            </w:r>
            <w:r w:rsidR="0038041A">
              <w:rPr>
                <w:rFonts w:ascii="Times New Roman" w:hAnsi="Times New Roman" w:cs="Times New Roman"/>
                <w:sz w:val="28"/>
                <w:szCs w:val="24"/>
              </w:rPr>
              <w:t xml:space="preserve"> „</w:t>
            </w:r>
            <w:r w:rsidR="0000798D">
              <w:rPr>
                <w:rFonts w:ascii="Times New Roman" w:hAnsi="Times New Roman" w:cs="Times New Roman"/>
                <w:sz w:val="28"/>
                <w:szCs w:val="24"/>
              </w:rPr>
              <w:t>P</w:t>
            </w:r>
            <w:r w:rsidR="0038041A">
              <w:rPr>
                <w:rFonts w:ascii="Times New Roman" w:hAnsi="Times New Roman" w:cs="Times New Roman"/>
                <w:sz w:val="28"/>
                <w:szCs w:val="24"/>
              </w:rPr>
              <w:t>rojekta iesnieguma veidlapa</w:t>
            </w:r>
            <w:r w:rsidR="00EC14DA">
              <w:rPr>
                <w:rFonts w:ascii="Times New Roman" w:hAnsi="Times New Roman" w:cs="Times New Roman"/>
                <w:sz w:val="28"/>
                <w:szCs w:val="24"/>
              </w:rPr>
              <w:t xml:space="preserve">” </w:t>
            </w:r>
            <w:proofErr w:type="spellStart"/>
            <w:r w:rsidR="00EC14DA">
              <w:rPr>
                <w:rFonts w:ascii="Times New Roman" w:hAnsi="Times New Roman" w:cs="Times New Roman"/>
                <w:sz w:val="28"/>
                <w:szCs w:val="24"/>
              </w:rPr>
              <w:t>III.</w:t>
            </w:r>
            <w:r w:rsidR="00EF64A6">
              <w:rPr>
                <w:rFonts w:ascii="Times New Roman" w:hAnsi="Times New Roman" w:cs="Times New Roman"/>
                <w:sz w:val="28"/>
                <w:szCs w:val="24"/>
              </w:rPr>
              <w:t>sadaļā</w:t>
            </w:r>
            <w:proofErr w:type="spellEnd"/>
            <w:r w:rsidR="00EF64A6">
              <w:rPr>
                <w:rFonts w:ascii="Times New Roman" w:hAnsi="Times New Roman" w:cs="Times New Roman"/>
                <w:sz w:val="28"/>
                <w:szCs w:val="24"/>
              </w:rPr>
              <w:t xml:space="preserve"> „</w:t>
            </w:r>
            <w:r w:rsidR="00EC14DA">
              <w:rPr>
                <w:rFonts w:ascii="Times New Roman" w:hAnsi="Times New Roman" w:cs="Times New Roman"/>
                <w:sz w:val="28"/>
                <w:szCs w:val="24"/>
              </w:rPr>
              <w:t xml:space="preserve">Budžeta sadalījums” </w:t>
            </w:r>
            <w:r w:rsidR="008873D0">
              <w:rPr>
                <w:rFonts w:ascii="Times New Roman" w:hAnsi="Times New Roman" w:cs="Times New Roman"/>
                <w:sz w:val="28"/>
                <w:szCs w:val="24"/>
              </w:rPr>
              <w:t xml:space="preserve">ir </w:t>
            </w:r>
            <w:r w:rsidR="00EC14DA">
              <w:rPr>
                <w:rFonts w:ascii="Times New Roman" w:hAnsi="Times New Roman" w:cs="Times New Roman"/>
                <w:sz w:val="28"/>
                <w:szCs w:val="24"/>
              </w:rPr>
              <w:t xml:space="preserve">paredzēts, ka projekta </w:t>
            </w:r>
            <w:r w:rsidR="00EF64A6">
              <w:rPr>
                <w:rFonts w:ascii="Times New Roman" w:hAnsi="Times New Roman" w:cs="Times New Roman"/>
                <w:sz w:val="28"/>
                <w:szCs w:val="24"/>
              </w:rPr>
              <w:t xml:space="preserve">iesniedzējs </w:t>
            </w:r>
            <w:r w:rsidR="00EC14DA">
              <w:rPr>
                <w:rFonts w:ascii="Times New Roman" w:hAnsi="Times New Roman" w:cs="Times New Roman"/>
                <w:sz w:val="28"/>
                <w:szCs w:val="24"/>
              </w:rPr>
              <w:t>norāda visas</w:t>
            </w:r>
            <w:r w:rsidR="00EF64A6">
              <w:rPr>
                <w:rFonts w:ascii="Times New Roman" w:hAnsi="Times New Roman" w:cs="Times New Roman"/>
                <w:sz w:val="28"/>
                <w:szCs w:val="24"/>
              </w:rPr>
              <w:t xml:space="preserve"> projekta ietvaros plānotās attiecināmās izmaksas – </w:t>
            </w:r>
            <w:r w:rsidR="00EF64A6" w:rsidRPr="00871687">
              <w:rPr>
                <w:rFonts w:ascii="Times New Roman" w:hAnsi="Times New Roman" w:cs="Times New Roman"/>
                <w:sz w:val="28"/>
                <w:szCs w:val="24"/>
              </w:rPr>
              <w:t>gan tiešās izmaksas atbilstoši MK noteikum</w:t>
            </w:r>
            <w:r w:rsidRPr="00871687">
              <w:rPr>
                <w:rFonts w:ascii="Times New Roman" w:hAnsi="Times New Roman" w:cs="Times New Roman"/>
                <w:sz w:val="28"/>
                <w:szCs w:val="24"/>
              </w:rPr>
              <w:t>u</w:t>
            </w:r>
            <w:r w:rsidR="00871687" w:rsidRPr="00871687">
              <w:rPr>
                <w:rFonts w:ascii="Times New Roman" w:hAnsi="Times New Roman" w:cs="Times New Roman"/>
                <w:sz w:val="28"/>
                <w:szCs w:val="24"/>
              </w:rPr>
              <w:t xml:space="preserve"> 16.1.apakšpunktam un 18.punktam </w:t>
            </w:r>
            <w:r w:rsidR="00674992" w:rsidRPr="00871687">
              <w:rPr>
                <w:rFonts w:ascii="Times New Roman" w:hAnsi="Times New Roman" w:cs="Times New Roman"/>
                <w:sz w:val="28"/>
                <w:szCs w:val="24"/>
              </w:rPr>
              <w:t>punkt</w:t>
            </w:r>
            <w:r w:rsidR="00D43F28">
              <w:rPr>
                <w:rFonts w:ascii="Times New Roman" w:hAnsi="Times New Roman" w:cs="Times New Roman"/>
                <w:sz w:val="28"/>
                <w:szCs w:val="24"/>
              </w:rPr>
              <w:t>a</w:t>
            </w:r>
            <w:r w:rsidR="00674992" w:rsidRPr="00871687">
              <w:rPr>
                <w:rFonts w:ascii="Times New Roman" w:hAnsi="Times New Roman" w:cs="Times New Roman"/>
                <w:sz w:val="28"/>
                <w:szCs w:val="24"/>
              </w:rPr>
              <w:t>m</w:t>
            </w:r>
            <w:r w:rsidR="00EF64A6" w:rsidRPr="00871687">
              <w:rPr>
                <w:rFonts w:ascii="Times New Roman" w:hAnsi="Times New Roman" w:cs="Times New Roman"/>
                <w:sz w:val="28"/>
                <w:szCs w:val="24"/>
              </w:rPr>
              <w:t>, gan netiešās izmaksas atbilstoši MK noteikum</w:t>
            </w:r>
            <w:r w:rsidRPr="00871687">
              <w:rPr>
                <w:rFonts w:ascii="Times New Roman" w:hAnsi="Times New Roman" w:cs="Times New Roman"/>
                <w:sz w:val="28"/>
                <w:szCs w:val="24"/>
              </w:rPr>
              <w:t>u</w:t>
            </w:r>
            <w:r w:rsidR="00871687" w:rsidRPr="00871687">
              <w:rPr>
                <w:rFonts w:ascii="Times New Roman" w:hAnsi="Times New Roman" w:cs="Times New Roman"/>
                <w:sz w:val="28"/>
                <w:szCs w:val="24"/>
              </w:rPr>
              <w:t xml:space="preserve"> 16.2.apakšpunktam un 20.punktam</w:t>
            </w:r>
            <w:r w:rsidR="00871687">
              <w:rPr>
                <w:rFonts w:ascii="Times New Roman" w:hAnsi="Times New Roman" w:cs="Times New Roman"/>
                <w:sz w:val="28"/>
                <w:szCs w:val="24"/>
              </w:rPr>
              <w:t xml:space="preserve">, </w:t>
            </w:r>
          </w:p>
          <w:p w:rsidR="002F3359" w:rsidRDefault="00EF64A6" w:rsidP="00480742">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MK noteikumu 24.punkts ir jāprecizē, </w:t>
            </w:r>
            <w:r w:rsidRPr="00E977F6">
              <w:rPr>
                <w:rFonts w:ascii="Times New Roman" w:hAnsi="Times New Roman" w:cs="Times New Roman"/>
                <w:sz w:val="28"/>
                <w:szCs w:val="24"/>
              </w:rPr>
              <w:t>paredzot,</w:t>
            </w:r>
            <w:r w:rsidR="007D7E77" w:rsidRPr="00E977F6">
              <w:rPr>
                <w:rFonts w:ascii="Times New Roman" w:hAnsi="Times New Roman" w:cs="Times New Roman"/>
                <w:sz w:val="28"/>
                <w:szCs w:val="24"/>
              </w:rPr>
              <w:t xml:space="preserve"> ka</w:t>
            </w:r>
            <w:r w:rsidRPr="00E977F6">
              <w:rPr>
                <w:rFonts w:ascii="Times New Roman" w:hAnsi="Times New Roman" w:cs="Times New Roman"/>
                <w:sz w:val="28"/>
                <w:szCs w:val="24"/>
              </w:rPr>
              <w:t xml:space="preserve"> projekta maksimālā programmas līdzfinansējuma aprēķinā tiek ņemt</w:t>
            </w:r>
            <w:r w:rsidR="0035551C">
              <w:rPr>
                <w:rFonts w:ascii="Times New Roman" w:hAnsi="Times New Roman" w:cs="Times New Roman"/>
                <w:sz w:val="28"/>
                <w:szCs w:val="24"/>
              </w:rPr>
              <w:t>a</w:t>
            </w:r>
            <w:r w:rsidRPr="00E977F6">
              <w:rPr>
                <w:rFonts w:ascii="Times New Roman" w:hAnsi="Times New Roman" w:cs="Times New Roman"/>
                <w:sz w:val="28"/>
                <w:szCs w:val="24"/>
              </w:rPr>
              <w:t xml:space="preserve">s vērā arī </w:t>
            </w:r>
            <w:r w:rsidR="00691225">
              <w:rPr>
                <w:rFonts w:ascii="Times New Roman" w:hAnsi="Times New Roman" w:cs="Times New Roman"/>
                <w:sz w:val="28"/>
                <w:szCs w:val="24"/>
              </w:rPr>
              <w:t xml:space="preserve">MK noteikumu </w:t>
            </w:r>
            <w:r w:rsidRPr="00E977F6">
              <w:rPr>
                <w:rFonts w:ascii="Times New Roman" w:hAnsi="Times New Roman" w:cs="Times New Roman"/>
                <w:sz w:val="28"/>
                <w:szCs w:val="24"/>
              </w:rPr>
              <w:t>18.4.</w:t>
            </w:r>
            <w:r>
              <w:rPr>
                <w:rFonts w:ascii="Times New Roman" w:hAnsi="Times New Roman" w:cs="Times New Roman"/>
                <w:sz w:val="28"/>
                <w:szCs w:val="24"/>
              </w:rPr>
              <w:t xml:space="preserve"> un 16.2.apakšpunktā minētās izmaksas. </w:t>
            </w:r>
          </w:p>
        </w:tc>
      </w:tr>
      <w:tr w:rsidR="008028E9" w:rsidRPr="008028E9" w:rsidTr="009004FB">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before="100" w:beforeAutospacing="1" w:after="100" w:afterAutospacing="1" w:line="24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3.</w:t>
            </w:r>
          </w:p>
        </w:tc>
        <w:tc>
          <w:tcPr>
            <w:tcW w:w="1422"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izstrādē</w:t>
            </w:r>
            <w:r w:rsidR="00BD7CBE" w:rsidRPr="00BD7CBE">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3159" w:type="pct"/>
            <w:tcBorders>
              <w:top w:val="outset" w:sz="6" w:space="0" w:color="auto"/>
              <w:left w:val="outset" w:sz="6" w:space="0" w:color="auto"/>
              <w:bottom w:val="outset" w:sz="6" w:space="0" w:color="auto"/>
              <w:right w:val="outset" w:sz="6" w:space="0" w:color="auto"/>
            </w:tcBorders>
            <w:shd w:val="clear" w:color="auto" w:fill="auto"/>
            <w:hideMark/>
          </w:tcPr>
          <w:p w:rsidR="008028E9" w:rsidRPr="00E977F6" w:rsidRDefault="00BD7CBE" w:rsidP="009004FB">
            <w:pPr>
              <w:spacing w:after="0" w:line="240" w:lineRule="auto"/>
              <w:jc w:val="both"/>
              <w:rPr>
                <w:rFonts w:ascii="Times New Roman" w:hAnsi="Times New Roman" w:cs="Times New Roman"/>
                <w:sz w:val="28"/>
                <w:szCs w:val="24"/>
              </w:rPr>
            </w:pPr>
            <w:r w:rsidRPr="00E977F6">
              <w:rPr>
                <w:rFonts w:ascii="Times New Roman" w:hAnsi="Times New Roman" w:cs="Times New Roman"/>
                <w:sz w:val="28"/>
                <w:szCs w:val="24"/>
              </w:rPr>
              <w:t>Noteikumu projektu ir izstrādājusi Izglītības un zinātnes ministrija sadarbībā ar Valsts izglītības attīstības aģentūru.</w:t>
            </w:r>
          </w:p>
        </w:tc>
      </w:tr>
      <w:tr w:rsidR="008028E9" w:rsidRPr="008028E9" w:rsidTr="009004FB">
        <w:trPr>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before="100" w:beforeAutospacing="1" w:after="100" w:afterAutospacing="1" w:line="360" w:lineRule="auto"/>
              <w:ind w:firstLine="230"/>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4.</w:t>
            </w:r>
          </w:p>
        </w:tc>
        <w:tc>
          <w:tcPr>
            <w:tcW w:w="1422"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BD7CBE" w:rsidP="009004FB">
            <w:pPr>
              <w:spacing w:after="0" w:line="240" w:lineRule="auto"/>
              <w:rPr>
                <w:rFonts w:ascii="Times New Roman" w:eastAsia="Times New Roman" w:hAnsi="Times New Roman" w:cs="Times New Roman"/>
                <w:sz w:val="28"/>
                <w:szCs w:val="28"/>
              </w:rPr>
            </w:pPr>
            <w:r w:rsidRPr="00BD7CBE">
              <w:rPr>
                <w:rFonts w:ascii="Times New Roman" w:eastAsia="Times New Roman" w:hAnsi="Times New Roman" w:cs="Times New Roman"/>
                <w:sz w:val="28"/>
                <w:szCs w:val="28"/>
              </w:rPr>
              <w:t>Nav</w:t>
            </w:r>
          </w:p>
        </w:tc>
      </w:tr>
    </w:tbl>
    <w:p w:rsidR="008028E9" w:rsidRPr="008028E9" w:rsidRDefault="008028E9" w:rsidP="009004FB">
      <w:pPr>
        <w:spacing w:after="0" w:line="240" w:lineRule="auto"/>
        <w:rPr>
          <w:rFonts w:ascii="Arial" w:eastAsia="Times New Roman" w:hAnsi="Arial" w:cs="Arial"/>
          <w:vanish/>
          <w:color w:val="414142"/>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4"/>
        <w:gridCol w:w="2577"/>
        <w:gridCol w:w="5950"/>
      </w:tblGrid>
      <w:tr w:rsidR="008028E9" w:rsidRPr="008028E9" w:rsidTr="00716136">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8028E9" w:rsidRPr="008028E9" w:rsidRDefault="008028E9" w:rsidP="009004FB">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lastRenderedPageBreak/>
              <w:t>II. Tiesību akta projekta ietekme uz sabiedrību, tautsaimniecības attīstību un administratīvo slogu</w:t>
            </w:r>
          </w:p>
        </w:tc>
      </w:tr>
      <w:tr w:rsidR="008028E9" w:rsidRPr="008028E9" w:rsidTr="009004FB">
        <w:trPr>
          <w:trHeight w:val="465"/>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390" w:type="pct"/>
            <w:tcBorders>
              <w:top w:val="outset" w:sz="6" w:space="0" w:color="auto"/>
              <w:left w:val="outset" w:sz="6" w:space="0" w:color="auto"/>
              <w:bottom w:val="outset" w:sz="6" w:space="0" w:color="auto"/>
              <w:right w:val="outset" w:sz="6" w:space="0" w:color="auto"/>
            </w:tcBorders>
            <w:shd w:val="clear" w:color="auto" w:fill="auto"/>
            <w:hideMark/>
          </w:tcPr>
          <w:p w:rsidR="008028E9" w:rsidRPr="008028E9" w:rsidRDefault="008028E9" w:rsidP="009004F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Sabiedrības mērķgrupas, kuras tiesiskais regulējums ietekmē vai varētu ietekmēt</w:t>
            </w:r>
          </w:p>
        </w:tc>
        <w:tc>
          <w:tcPr>
            <w:tcW w:w="3191" w:type="pct"/>
            <w:tcBorders>
              <w:top w:val="outset" w:sz="6" w:space="0" w:color="auto"/>
              <w:left w:val="outset" w:sz="6" w:space="0" w:color="auto"/>
              <w:bottom w:val="outset" w:sz="6" w:space="0" w:color="auto"/>
              <w:right w:val="outset" w:sz="6" w:space="0" w:color="auto"/>
            </w:tcBorders>
            <w:shd w:val="clear" w:color="auto" w:fill="auto"/>
            <w:hideMark/>
          </w:tcPr>
          <w:p w:rsidR="008028E9" w:rsidRPr="00646098" w:rsidRDefault="00646098" w:rsidP="00E977F6">
            <w:pPr>
              <w:pStyle w:val="NormalWeb"/>
              <w:spacing w:before="0" w:beforeAutospacing="0" w:after="0" w:afterAutospacing="0"/>
              <w:jc w:val="both"/>
              <w:rPr>
                <w:rFonts w:ascii="Arial" w:hAnsi="Arial" w:cs="Arial"/>
                <w:color w:val="414142"/>
                <w:sz w:val="28"/>
                <w:szCs w:val="28"/>
              </w:rPr>
            </w:pPr>
            <w:r w:rsidRPr="00646098">
              <w:rPr>
                <w:iCs/>
                <w:sz w:val="28"/>
                <w:szCs w:val="28"/>
              </w:rPr>
              <w:t xml:space="preserve">Latvijas un </w:t>
            </w:r>
            <w:proofErr w:type="spellStart"/>
            <w:r w:rsidRPr="00646098">
              <w:rPr>
                <w:iCs/>
                <w:sz w:val="28"/>
                <w:szCs w:val="28"/>
              </w:rPr>
              <w:t>donorvalstu</w:t>
            </w:r>
            <w:proofErr w:type="spellEnd"/>
            <w:r w:rsidR="00E977F6">
              <w:rPr>
                <w:iCs/>
                <w:sz w:val="28"/>
                <w:szCs w:val="28"/>
              </w:rPr>
              <w:t xml:space="preserve"> (Norvēģija, Islande, Lihtenšteina)</w:t>
            </w:r>
            <w:r w:rsidRPr="00646098">
              <w:rPr>
                <w:iCs/>
                <w:sz w:val="28"/>
                <w:szCs w:val="28"/>
              </w:rPr>
              <w:t xml:space="preserve"> augstākās izglītības iestāžu visu līmeņu studenti, kā arī Latvijas un </w:t>
            </w:r>
            <w:proofErr w:type="spellStart"/>
            <w:r w:rsidRPr="00646098">
              <w:rPr>
                <w:iCs/>
                <w:sz w:val="28"/>
                <w:szCs w:val="28"/>
              </w:rPr>
              <w:t>donorvalstu</w:t>
            </w:r>
            <w:proofErr w:type="spellEnd"/>
            <w:r w:rsidR="00E977F6">
              <w:rPr>
                <w:iCs/>
                <w:sz w:val="28"/>
                <w:szCs w:val="28"/>
              </w:rPr>
              <w:t xml:space="preserve"> (Norvēģija, Islande, Lihtenšteina)</w:t>
            </w:r>
            <w:r w:rsidR="00E977F6" w:rsidRPr="00646098">
              <w:rPr>
                <w:iCs/>
                <w:sz w:val="28"/>
                <w:szCs w:val="28"/>
              </w:rPr>
              <w:t xml:space="preserve"> </w:t>
            </w:r>
            <w:r w:rsidRPr="00646098">
              <w:rPr>
                <w:iCs/>
                <w:sz w:val="28"/>
                <w:szCs w:val="28"/>
              </w:rPr>
              <w:t>augstākās izglītības iestāžu personāls.</w:t>
            </w:r>
          </w:p>
        </w:tc>
      </w:tr>
      <w:tr w:rsidR="008028E9" w:rsidRPr="008028E9" w:rsidTr="00646098">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390"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8028E9" w:rsidRPr="00716136" w:rsidRDefault="008028E9" w:rsidP="008028E9">
            <w:pPr>
              <w:spacing w:after="0" w:line="240" w:lineRule="auto"/>
              <w:rPr>
                <w:rFonts w:ascii="Times New Roman" w:eastAsia="Times New Roman" w:hAnsi="Times New Roman" w:cs="Times New Roman"/>
                <w:sz w:val="28"/>
                <w:szCs w:val="28"/>
              </w:rPr>
            </w:pPr>
            <w:r w:rsidRPr="00716136">
              <w:rPr>
                <w:rFonts w:ascii="Times New Roman" w:eastAsia="Times New Roman" w:hAnsi="Times New Roman" w:cs="Times New Roman"/>
                <w:sz w:val="28"/>
                <w:szCs w:val="28"/>
              </w:rPr>
              <w:t>Tiesiskā regulējuma ietekme uz tautsaimniecību un administratīvo slogu</w:t>
            </w:r>
          </w:p>
        </w:tc>
        <w:tc>
          <w:tcPr>
            <w:tcW w:w="31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rsidR="004253F3" w:rsidRDefault="00646098">
            <w:pPr>
              <w:pStyle w:val="naiskr"/>
              <w:spacing w:before="0" w:after="0"/>
              <w:ind w:right="114"/>
              <w:jc w:val="both"/>
              <w:rPr>
                <w:sz w:val="28"/>
                <w:szCs w:val="28"/>
              </w:rPr>
            </w:pPr>
            <w:r w:rsidRPr="00646098">
              <w:rPr>
                <w:sz w:val="28"/>
                <w:szCs w:val="28"/>
              </w:rPr>
              <w:t xml:space="preserve">Noteikumu projektā paredzētais tiesiskais regulējums sekmēs Latvijas Nacionālajā attīstības plānā 2014.-2020.gadam noteiktā rādītāja „ Grādu vai kvalifikāciju ieguvušo studentu skaits augstskolās un koledžās” sasniegšanu. </w:t>
            </w:r>
          </w:p>
          <w:p w:rsidR="000803A1" w:rsidRPr="008028E9" w:rsidRDefault="00646098" w:rsidP="00EF64A6">
            <w:pPr>
              <w:spacing w:after="0" w:line="240" w:lineRule="auto"/>
              <w:jc w:val="both"/>
              <w:rPr>
                <w:rFonts w:ascii="Arial" w:eastAsia="Times New Roman" w:hAnsi="Arial" w:cs="Arial"/>
                <w:color w:val="414142"/>
                <w:sz w:val="15"/>
                <w:szCs w:val="15"/>
              </w:rPr>
            </w:pPr>
            <w:r w:rsidRPr="00646098">
              <w:rPr>
                <w:rFonts w:ascii="Times New Roman" w:hAnsi="Times New Roman" w:cs="Times New Roman"/>
                <w:sz w:val="28"/>
                <w:szCs w:val="28"/>
              </w:rPr>
              <w:t>Sabiedrības grupām un institūcijām projekta tiesiskais regulējums nemaina tiesības un pienākumus, kā arī veicamās darbības.</w:t>
            </w:r>
          </w:p>
        </w:tc>
      </w:tr>
      <w:tr w:rsidR="008028E9" w:rsidRPr="008028E9" w:rsidTr="00716136">
        <w:trPr>
          <w:trHeight w:val="510"/>
          <w:tblCellSpacing w:w="15" w:type="dxa"/>
        </w:trPr>
        <w:tc>
          <w:tcPr>
            <w:tcW w:w="354" w:type="pct"/>
            <w:tcBorders>
              <w:top w:val="outset" w:sz="6" w:space="0" w:color="auto"/>
              <w:left w:val="outset" w:sz="6" w:space="0" w:color="auto"/>
              <w:bottom w:val="outset" w:sz="6" w:space="0" w:color="auto"/>
              <w:right w:val="outset" w:sz="6" w:space="0" w:color="auto"/>
            </w:tcBorders>
            <w:hideMark/>
          </w:tcPr>
          <w:p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3.</w:t>
            </w:r>
          </w:p>
        </w:tc>
        <w:tc>
          <w:tcPr>
            <w:tcW w:w="139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0803A1" w:rsidRPr="000803A1" w:rsidRDefault="000803A1" w:rsidP="000803A1">
            <w:pPr>
              <w:pStyle w:val="naiskr"/>
              <w:spacing w:before="0" w:after="0"/>
              <w:ind w:right="81"/>
              <w:rPr>
                <w:sz w:val="28"/>
                <w:szCs w:val="28"/>
              </w:rPr>
            </w:pPr>
            <w:r w:rsidRPr="000803A1">
              <w:rPr>
                <w:sz w:val="28"/>
                <w:szCs w:val="28"/>
              </w:rPr>
              <w:t>Noteikumu projekts šo jomu neskar</w:t>
            </w:r>
            <w:r>
              <w:rPr>
                <w:sz w:val="28"/>
                <w:szCs w:val="28"/>
              </w:rPr>
              <w:t>.</w:t>
            </w:r>
          </w:p>
          <w:p w:rsidR="008028E9" w:rsidRPr="008028E9" w:rsidRDefault="008028E9" w:rsidP="008028E9">
            <w:pPr>
              <w:spacing w:after="0" w:line="240" w:lineRule="auto"/>
              <w:rPr>
                <w:rFonts w:ascii="Arial" w:eastAsia="Times New Roman" w:hAnsi="Arial" w:cs="Arial"/>
                <w:color w:val="414142"/>
                <w:sz w:val="15"/>
                <w:szCs w:val="15"/>
              </w:rPr>
            </w:pPr>
          </w:p>
        </w:tc>
      </w:tr>
      <w:tr w:rsidR="008028E9" w:rsidRPr="008028E9" w:rsidTr="00716136">
        <w:trPr>
          <w:trHeight w:val="345"/>
          <w:tblCellSpacing w:w="15" w:type="dxa"/>
        </w:trPr>
        <w:tc>
          <w:tcPr>
            <w:tcW w:w="354" w:type="pct"/>
            <w:tcBorders>
              <w:top w:val="outset" w:sz="6" w:space="0" w:color="auto"/>
              <w:left w:val="outset" w:sz="6" w:space="0" w:color="auto"/>
              <w:bottom w:val="outset" w:sz="6" w:space="0" w:color="auto"/>
              <w:right w:val="outset" w:sz="6" w:space="0" w:color="auto"/>
            </w:tcBorders>
            <w:hideMark/>
          </w:tcPr>
          <w:p w:rsidR="008028E9" w:rsidRPr="008028E9" w:rsidRDefault="008028E9" w:rsidP="00BD7CBE">
            <w:pPr>
              <w:spacing w:after="0" w:line="240" w:lineRule="auto"/>
              <w:jc w:val="center"/>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4.</w:t>
            </w:r>
          </w:p>
        </w:tc>
        <w:tc>
          <w:tcPr>
            <w:tcW w:w="139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8028E9">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Cita informācija</w:t>
            </w:r>
          </w:p>
        </w:tc>
        <w:tc>
          <w:tcPr>
            <w:tcW w:w="3191" w:type="pct"/>
            <w:tcBorders>
              <w:top w:val="outset" w:sz="6" w:space="0" w:color="auto"/>
              <w:left w:val="outset" w:sz="6" w:space="0" w:color="auto"/>
              <w:bottom w:val="outset" w:sz="6" w:space="0" w:color="auto"/>
              <w:right w:val="outset" w:sz="6" w:space="0" w:color="auto"/>
            </w:tcBorders>
            <w:hideMark/>
          </w:tcPr>
          <w:p w:rsidR="008028E9" w:rsidRPr="008028E9" w:rsidRDefault="000803A1" w:rsidP="000803A1">
            <w:pPr>
              <w:spacing w:before="100" w:beforeAutospacing="1" w:after="100" w:afterAutospacing="1" w:line="360" w:lineRule="auto"/>
              <w:rPr>
                <w:rFonts w:ascii="Times New Roman" w:eastAsia="Times New Roman" w:hAnsi="Times New Roman" w:cs="Times New Roman"/>
                <w:sz w:val="28"/>
                <w:szCs w:val="28"/>
              </w:rPr>
            </w:pPr>
            <w:r w:rsidRPr="000803A1">
              <w:rPr>
                <w:rFonts w:ascii="Times New Roman" w:eastAsia="Times New Roman" w:hAnsi="Times New Roman" w:cs="Times New Roman"/>
                <w:sz w:val="28"/>
                <w:szCs w:val="28"/>
              </w:rPr>
              <w:t>Nav</w:t>
            </w:r>
          </w:p>
        </w:tc>
      </w:tr>
    </w:tbl>
    <w:p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66"/>
        <w:gridCol w:w="1062"/>
        <w:gridCol w:w="1527"/>
        <w:gridCol w:w="37"/>
        <w:gridCol w:w="1051"/>
        <w:gridCol w:w="31"/>
        <w:gridCol w:w="958"/>
        <w:gridCol w:w="162"/>
        <w:gridCol w:w="2727"/>
      </w:tblGrid>
      <w:tr w:rsidR="008028E9" w:rsidRPr="00716136" w:rsidTr="00755DD2">
        <w:trPr>
          <w:trHeight w:val="360"/>
          <w:tblCellSpacing w:w="15" w:type="dxa"/>
          <w:jc w:val="center"/>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716136">
              <w:rPr>
                <w:rFonts w:ascii="Times New Roman" w:eastAsia="Times New Roman" w:hAnsi="Times New Roman" w:cs="Times New Roman"/>
                <w:b/>
                <w:bCs/>
                <w:sz w:val="28"/>
                <w:szCs w:val="28"/>
              </w:rPr>
              <w:t>III. Tiesību akta projekta ietekme uz valsts budžetu un pašvaldību budžetiem</w:t>
            </w:r>
          </w:p>
        </w:tc>
      </w:tr>
      <w:tr w:rsidR="00755DD2" w:rsidRPr="008028E9" w:rsidTr="00755DD2">
        <w:trPr>
          <w:tblCellSpacing w:w="15" w:type="dxa"/>
          <w:jc w:val="center"/>
        </w:trPr>
        <w:tc>
          <w:tcPr>
            <w:tcW w:w="903" w:type="pct"/>
            <w:vMerge w:val="restar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Rādītāji</w:t>
            </w:r>
          </w:p>
        </w:tc>
        <w:tc>
          <w:tcPr>
            <w:tcW w:w="14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2014.</w:t>
            </w:r>
            <w:r w:rsidR="008028E9" w:rsidRPr="00716136">
              <w:rPr>
                <w:rFonts w:ascii="Times New Roman" w:eastAsia="Times New Roman" w:hAnsi="Times New Roman" w:cs="Times New Roman"/>
                <w:b/>
                <w:bCs/>
                <w:sz w:val="24"/>
                <w:szCs w:val="24"/>
              </w:rPr>
              <w:t xml:space="preserve"> gads</w:t>
            </w:r>
          </w:p>
        </w:tc>
        <w:tc>
          <w:tcPr>
            <w:tcW w:w="2623" w:type="pct"/>
            <w:gridSpan w:val="6"/>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Turpmākie trīs gadi (</w:t>
            </w:r>
            <w:proofErr w:type="spellStart"/>
            <w:r w:rsidRPr="00716136">
              <w:rPr>
                <w:rFonts w:ascii="Times New Roman" w:eastAsia="Times New Roman" w:hAnsi="Times New Roman" w:cs="Times New Roman"/>
                <w:i/>
                <w:iCs/>
                <w:sz w:val="24"/>
                <w:szCs w:val="24"/>
              </w:rPr>
              <w:t>euro</w:t>
            </w:r>
            <w:proofErr w:type="spellEnd"/>
            <w:r w:rsidRPr="00716136">
              <w:rPr>
                <w:rFonts w:ascii="Times New Roman" w:eastAsia="Times New Roman" w:hAnsi="Times New Roman" w:cs="Times New Roman"/>
                <w:sz w:val="24"/>
                <w:szCs w:val="24"/>
              </w:rPr>
              <w:t>)</w:t>
            </w:r>
          </w:p>
        </w:tc>
      </w:tr>
      <w:tr w:rsidR="00755DD2" w:rsidRPr="008028E9" w:rsidTr="00755DD2">
        <w:trPr>
          <w:tblCellSpacing w:w="15" w:type="dxa"/>
          <w:jc w:val="center"/>
        </w:trPr>
        <w:tc>
          <w:tcPr>
            <w:tcW w:w="903" w:type="pct"/>
            <w:vMerge/>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1408" w:type="pct"/>
            <w:gridSpan w:val="2"/>
            <w:vMerge/>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2015</w:t>
            </w:r>
          </w:p>
        </w:tc>
        <w:tc>
          <w:tcPr>
            <w:tcW w:w="591" w:type="pct"/>
            <w:gridSpan w:val="3"/>
            <w:tcBorders>
              <w:top w:val="outset" w:sz="6" w:space="0" w:color="auto"/>
              <w:left w:val="outset" w:sz="6" w:space="0" w:color="auto"/>
              <w:bottom w:val="outset" w:sz="6" w:space="0" w:color="auto"/>
              <w:right w:val="outset" w:sz="6" w:space="0" w:color="auto"/>
            </w:tcBorders>
            <w:vAlign w:val="center"/>
            <w:hideMark/>
          </w:tcPr>
          <w:p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2016</w:t>
            </w:r>
          </w:p>
        </w:tc>
        <w:tc>
          <w:tcPr>
            <w:tcW w:w="1428"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A974AB" w:rsidP="00716136">
            <w:pPr>
              <w:spacing w:before="100" w:beforeAutospacing="1" w:after="100" w:afterAutospacing="1" w:line="240" w:lineRule="auto"/>
              <w:ind w:firstLine="230"/>
              <w:jc w:val="center"/>
              <w:rPr>
                <w:rFonts w:ascii="Times New Roman" w:eastAsia="Times New Roman" w:hAnsi="Times New Roman" w:cs="Times New Roman"/>
                <w:b/>
                <w:bCs/>
                <w:sz w:val="24"/>
                <w:szCs w:val="24"/>
              </w:rPr>
            </w:pPr>
            <w:r w:rsidRPr="00716136">
              <w:rPr>
                <w:rFonts w:ascii="Times New Roman" w:eastAsia="Times New Roman" w:hAnsi="Times New Roman" w:cs="Times New Roman"/>
                <w:b/>
                <w:bCs/>
                <w:sz w:val="24"/>
                <w:szCs w:val="24"/>
              </w:rPr>
              <w:t>2017</w:t>
            </w:r>
          </w:p>
        </w:tc>
      </w:tr>
      <w:tr w:rsidR="00755DD2" w:rsidRPr="008028E9" w:rsidTr="00755DD2">
        <w:trPr>
          <w:tblCellSpacing w:w="15" w:type="dxa"/>
          <w:jc w:val="center"/>
        </w:trPr>
        <w:tc>
          <w:tcPr>
            <w:tcW w:w="903" w:type="pct"/>
            <w:vMerge/>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after="0" w:line="240" w:lineRule="auto"/>
              <w:rPr>
                <w:rFonts w:ascii="Times New Roman" w:eastAsia="Times New Roman" w:hAnsi="Times New Roman" w:cs="Times New Roman"/>
                <w:b/>
                <w:bCs/>
                <w:sz w:val="24"/>
                <w:szCs w:val="24"/>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55DD2">
            <w:pPr>
              <w:spacing w:before="100" w:beforeAutospacing="1" w:after="100" w:afterAutospacing="1"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saskaņā ar valsts budžetu kārtējam gadam</w:t>
            </w:r>
          </w:p>
        </w:tc>
        <w:tc>
          <w:tcPr>
            <w:tcW w:w="816"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kārtējā gadā,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salīdzinot ar valsts budžetu kārtējam gadam</w:t>
            </w: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c>
          <w:tcPr>
            <w:tcW w:w="591" w:type="pct"/>
            <w:gridSpan w:val="3"/>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c>
          <w:tcPr>
            <w:tcW w:w="1428"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izmaiņas, salīdzinot ar kārtējo (</w:t>
            </w:r>
            <w:r w:rsidR="00716136">
              <w:rPr>
                <w:rFonts w:ascii="Times New Roman" w:eastAsia="Times New Roman" w:hAnsi="Times New Roman" w:cs="Times New Roman"/>
                <w:sz w:val="24"/>
                <w:szCs w:val="24"/>
              </w:rPr>
              <w:t>2014</w:t>
            </w:r>
            <w:r w:rsidRPr="00716136">
              <w:rPr>
                <w:rFonts w:ascii="Times New Roman" w:eastAsia="Times New Roman" w:hAnsi="Times New Roman" w:cs="Times New Roman"/>
                <w:sz w:val="24"/>
                <w:szCs w:val="24"/>
              </w:rPr>
              <w:t>) gadu</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w:t>
            </w:r>
          </w:p>
        </w:tc>
        <w:tc>
          <w:tcPr>
            <w:tcW w:w="575"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w:t>
            </w:r>
          </w:p>
        </w:tc>
        <w:tc>
          <w:tcPr>
            <w:tcW w:w="816"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w:t>
            </w:r>
          </w:p>
        </w:tc>
        <w:tc>
          <w:tcPr>
            <w:tcW w:w="572" w:type="pct"/>
            <w:gridSpan w:val="2"/>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w:t>
            </w:r>
          </w:p>
        </w:tc>
        <w:tc>
          <w:tcPr>
            <w:tcW w:w="591" w:type="pct"/>
            <w:gridSpan w:val="3"/>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w:t>
            </w:r>
          </w:p>
        </w:tc>
        <w:tc>
          <w:tcPr>
            <w:tcW w:w="1428"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 Budžeta ieņēmumi:</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1.1. valsts pamatbudžets, tai skaitā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 xml:space="preserve">ieņēmumi no maksas pakalpojumiem un citi pašu </w:t>
            </w:r>
            <w:r w:rsidRPr="00716136">
              <w:rPr>
                <w:rFonts w:ascii="Times New Roman" w:eastAsia="Times New Roman" w:hAnsi="Times New Roman" w:cs="Times New Roman"/>
                <w:sz w:val="24"/>
                <w:szCs w:val="24"/>
              </w:rPr>
              <w:lastRenderedPageBreak/>
              <w:t>ieņēmumi</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lastRenderedPageBreak/>
              <w:t>1.2. valsts speciālais 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1.3.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 Budžeta izdevumi:</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2.1. valsts pamatbudžets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D0373D"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2.2. valsts speciālais 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2.3.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 Finansiālā ietekme:</w:t>
            </w:r>
          </w:p>
        </w:tc>
        <w:tc>
          <w:tcPr>
            <w:tcW w:w="575"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3.1. valsts pamatbudžets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C04DA3" w:rsidP="0071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3.2. speciālais 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3.3. pašvaldību budžets</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rHeight w:val="1274"/>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716136" w:rsidRPr="00716136" w:rsidRDefault="00716136"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4. Finanšu līdzekļi papildu izdevumu finansēšanai (kompensējošu izdevumu samazinājumu norāda ar "+" zīmi)</w:t>
            </w:r>
          </w:p>
        </w:tc>
        <w:tc>
          <w:tcPr>
            <w:tcW w:w="575" w:type="pct"/>
            <w:tcBorders>
              <w:top w:val="outset" w:sz="6" w:space="0" w:color="auto"/>
              <w:left w:val="outset" w:sz="6" w:space="0" w:color="auto"/>
              <w:bottom w:val="outset" w:sz="6" w:space="0" w:color="auto"/>
              <w:right w:val="outset" w:sz="6" w:space="0" w:color="auto"/>
            </w:tcBorders>
            <w:hideMark/>
          </w:tcPr>
          <w:p w:rsidR="00716136" w:rsidRPr="00716136" w:rsidRDefault="00716136"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16" w:type="pct"/>
            <w:tcBorders>
              <w:top w:val="outset" w:sz="6" w:space="0" w:color="auto"/>
              <w:left w:val="outset" w:sz="6" w:space="0" w:color="auto"/>
              <w:right w:val="outset" w:sz="6" w:space="0" w:color="auto"/>
            </w:tcBorders>
            <w:hideMark/>
          </w:tcPr>
          <w:p w:rsidR="00716136" w:rsidRPr="00716136" w:rsidRDefault="00716136" w:rsidP="00716136">
            <w:pPr>
              <w:spacing w:after="0" w:line="240" w:lineRule="auto"/>
              <w:rPr>
                <w:rFonts w:ascii="Times New Roman" w:eastAsia="Times New Roman" w:hAnsi="Times New Roman" w:cs="Times New Roman"/>
                <w:sz w:val="24"/>
                <w:szCs w:val="24"/>
              </w:rPr>
            </w:pPr>
            <w:bookmarkStart w:id="0" w:name="_GoBack"/>
            <w:bookmarkEnd w:id="0"/>
          </w:p>
        </w:tc>
        <w:tc>
          <w:tcPr>
            <w:tcW w:w="572" w:type="pct"/>
            <w:gridSpan w:val="2"/>
            <w:tcBorders>
              <w:top w:val="outset" w:sz="6" w:space="0" w:color="auto"/>
              <w:left w:val="outset" w:sz="6" w:space="0" w:color="auto"/>
              <w:right w:val="outset" w:sz="6" w:space="0" w:color="auto"/>
            </w:tcBorders>
            <w:hideMark/>
          </w:tcPr>
          <w:p w:rsidR="00716136" w:rsidRPr="00716136" w:rsidRDefault="00716136"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right w:val="outset" w:sz="6" w:space="0" w:color="auto"/>
            </w:tcBorders>
            <w:hideMark/>
          </w:tcPr>
          <w:p w:rsidR="00716136" w:rsidRPr="00716136" w:rsidRDefault="00716136"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right w:val="outset" w:sz="6" w:space="0" w:color="auto"/>
            </w:tcBorders>
            <w:hideMark/>
          </w:tcPr>
          <w:p w:rsidR="00716136" w:rsidRPr="00716136" w:rsidRDefault="00716136"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 Precizēta finansiālā</w:t>
            </w:r>
            <w:r w:rsidR="00716136">
              <w:rPr>
                <w:rFonts w:ascii="Times New Roman" w:eastAsia="Times New Roman" w:hAnsi="Times New Roman" w:cs="Times New Roman"/>
                <w:sz w:val="24"/>
                <w:szCs w:val="24"/>
              </w:rPr>
              <w:t xml:space="preserve"> </w:t>
            </w:r>
            <w:r w:rsidRPr="00716136">
              <w:rPr>
                <w:rFonts w:ascii="Times New Roman" w:eastAsia="Times New Roman" w:hAnsi="Times New Roman" w:cs="Times New Roman"/>
                <w:sz w:val="24"/>
                <w:szCs w:val="24"/>
              </w:rPr>
              <w:t>ietekme:</w:t>
            </w:r>
          </w:p>
        </w:tc>
        <w:tc>
          <w:tcPr>
            <w:tcW w:w="575"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before="100" w:beforeAutospacing="1" w:after="100" w:afterAutospacing="1" w:line="240" w:lineRule="auto"/>
              <w:ind w:firstLine="230"/>
              <w:jc w:val="center"/>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X</w:t>
            </w: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5.1. valsts pamatbudžets</w:t>
            </w:r>
          </w:p>
        </w:tc>
        <w:tc>
          <w:tcPr>
            <w:tcW w:w="575"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5.2. speciālais budžets</w:t>
            </w:r>
          </w:p>
        </w:tc>
        <w:tc>
          <w:tcPr>
            <w:tcW w:w="575"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5.3. pašvaldību budžets</w:t>
            </w:r>
          </w:p>
        </w:tc>
        <w:tc>
          <w:tcPr>
            <w:tcW w:w="575" w:type="pct"/>
            <w:tcBorders>
              <w:top w:val="outset" w:sz="6" w:space="0" w:color="auto"/>
              <w:left w:val="outset" w:sz="6" w:space="0" w:color="auto"/>
              <w:bottom w:val="outset" w:sz="6" w:space="0" w:color="auto"/>
              <w:right w:val="outset" w:sz="6" w:space="0" w:color="auto"/>
            </w:tcBorders>
            <w:vAlign w:val="center"/>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591" w:type="pct"/>
            <w:gridSpan w:val="3"/>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c>
          <w:tcPr>
            <w:tcW w:w="1428"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p>
        </w:tc>
      </w:tr>
      <w:tr w:rsidR="00755DD2" w:rsidRPr="008028E9" w:rsidTr="00755DD2">
        <w:trPr>
          <w:trHeight w:val="2733"/>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755DD2" w:rsidRPr="00716136" w:rsidRDefault="00755DD2" w:rsidP="00755DD2">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5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55DD2" w:rsidRPr="00DC4E82" w:rsidRDefault="00755DD2" w:rsidP="00FA08EF">
            <w:pPr>
              <w:spacing w:after="0" w:line="240" w:lineRule="auto"/>
              <w:jc w:val="both"/>
              <w:rPr>
                <w:rFonts w:ascii="Times New Roman" w:eastAsia="Times New Roman" w:hAnsi="Times New Roman" w:cs="Times New Roman"/>
                <w:b/>
                <w:sz w:val="28"/>
                <w:szCs w:val="28"/>
              </w:rPr>
            </w:pPr>
          </w:p>
        </w:tc>
        <w:tc>
          <w:tcPr>
            <w:tcW w:w="81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DC4E82" w:rsidRDefault="00755DD2" w:rsidP="00FA08EF">
            <w:pPr>
              <w:spacing w:after="0" w:line="240" w:lineRule="auto"/>
              <w:jc w:val="both"/>
              <w:rPr>
                <w:rFonts w:ascii="Times New Roman" w:eastAsia="Times New Roman" w:hAnsi="Times New Roman" w:cs="Times New Roman"/>
                <w:b/>
                <w:sz w:val="28"/>
                <w:szCs w:val="28"/>
              </w:rPr>
            </w:pPr>
          </w:p>
        </w:tc>
        <w:tc>
          <w:tcPr>
            <w:tcW w:w="572"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DC4E82" w:rsidRDefault="00755DD2" w:rsidP="00FA08EF">
            <w:pPr>
              <w:spacing w:after="0" w:line="240" w:lineRule="auto"/>
              <w:jc w:val="both"/>
              <w:rPr>
                <w:rFonts w:ascii="Times New Roman" w:eastAsia="Times New Roman" w:hAnsi="Times New Roman" w:cs="Times New Roman"/>
                <w:b/>
                <w:sz w:val="28"/>
                <w:szCs w:val="28"/>
              </w:rPr>
            </w:pPr>
          </w:p>
        </w:tc>
        <w:tc>
          <w:tcPr>
            <w:tcW w:w="591"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DC4E82" w:rsidRDefault="00755DD2" w:rsidP="00FA08EF">
            <w:pPr>
              <w:spacing w:after="0" w:line="240" w:lineRule="auto"/>
              <w:jc w:val="both"/>
              <w:rPr>
                <w:rFonts w:ascii="Times New Roman" w:eastAsia="Times New Roman" w:hAnsi="Times New Roman" w:cs="Times New Roman"/>
                <w:b/>
                <w:sz w:val="28"/>
                <w:szCs w:val="28"/>
              </w:rPr>
            </w:pPr>
          </w:p>
        </w:tc>
        <w:tc>
          <w:tcPr>
            <w:tcW w:w="142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DC4E82" w:rsidRDefault="00755DD2" w:rsidP="00FA08EF">
            <w:pPr>
              <w:spacing w:after="0" w:line="240" w:lineRule="auto"/>
              <w:jc w:val="both"/>
              <w:rPr>
                <w:rFonts w:ascii="Times New Roman" w:eastAsia="Times New Roman" w:hAnsi="Times New Roman" w:cs="Times New Roman"/>
                <w:b/>
                <w:sz w:val="28"/>
                <w:szCs w:val="28"/>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755DD2" w:rsidRPr="00716136" w:rsidRDefault="00755DD2"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6.1. detalizēts ieņēmumu aprēķins</w:t>
            </w:r>
          </w:p>
        </w:tc>
        <w:tc>
          <w:tcPr>
            <w:tcW w:w="5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81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572"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517"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1502"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r>
      <w:tr w:rsidR="00755DD2" w:rsidRPr="008028E9" w:rsidTr="00755DD2">
        <w:trPr>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755DD2" w:rsidRPr="00716136" w:rsidRDefault="00755DD2"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6.2. detalizēts izdevumu aprēķins</w:t>
            </w:r>
          </w:p>
        </w:tc>
        <w:tc>
          <w:tcPr>
            <w:tcW w:w="57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837"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563"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50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c>
          <w:tcPr>
            <w:tcW w:w="1502"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55DD2" w:rsidRPr="00716136" w:rsidRDefault="00755DD2" w:rsidP="00716136">
            <w:pPr>
              <w:spacing w:after="0" w:line="240" w:lineRule="auto"/>
              <w:rPr>
                <w:rFonts w:ascii="Times New Roman" w:eastAsia="Times New Roman" w:hAnsi="Times New Roman" w:cs="Times New Roman"/>
                <w:sz w:val="24"/>
                <w:szCs w:val="24"/>
              </w:rPr>
            </w:pPr>
          </w:p>
        </w:tc>
      </w:tr>
      <w:tr w:rsidR="00755DD2" w:rsidRPr="008028E9" w:rsidTr="00755DD2">
        <w:trPr>
          <w:trHeight w:val="555"/>
          <w:tblCellSpacing w:w="15" w:type="dxa"/>
          <w:jc w:val="center"/>
        </w:trPr>
        <w:tc>
          <w:tcPr>
            <w:tcW w:w="903" w:type="pct"/>
            <w:tcBorders>
              <w:top w:val="outset" w:sz="6" w:space="0" w:color="auto"/>
              <w:left w:val="outset" w:sz="6" w:space="0" w:color="auto"/>
              <w:bottom w:val="outset" w:sz="6" w:space="0" w:color="auto"/>
              <w:right w:val="outset" w:sz="6" w:space="0" w:color="auto"/>
            </w:tcBorders>
            <w:hideMark/>
          </w:tcPr>
          <w:p w:rsidR="008028E9" w:rsidRPr="00716136" w:rsidRDefault="008028E9" w:rsidP="00716136">
            <w:pPr>
              <w:spacing w:after="0" w:line="240" w:lineRule="auto"/>
              <w:rPr>
                <w:rFonts w:ascii="Times New Roman" w:eastAsia="Times New Roman" w:hAnsi="Times New Roman" w:cs="Times New Roman"/>
                <w:sz w:val="24"/>
                <w:szCs w:val="24"/>
              </w:rPr>
            </w:pPr>
            <w:r w:rsidRPr="00716136">
              <w:rPr>
                <w:rFonts w:ascii="Times New Roman" w:eastAsia="Times New Roman" w:hAnsi="Times New Roman" w:cs="Times New Roman"/>
                <w:sz w:val="24"/>
                <w:szCs w:val="24"/>
              </w:rPr>
              <w:t>7. Cita informācija</w:t>
            </w:r>
          </w:p>
        </w:tc>
        <w:tc>
          <w:tcPr>
            <w:tcW w:w="4047" w:type="pct"/>
            <w:gridSpan w:val="8"/>
            <w:tcBorders>
              <w:top w:val="outset" w:sz="6" w:space="0" w:color="auto"/>
              <w:left w:val="outset" w:sz="6" w:space="0" w:color="auto"/>
              <w:bottom w:val="outset" w:sz="6" w:space="0" w:color="auto"/>
              <w:right w:val="outset" w:sz="6" w:space="0" w:color="auto"/>
            </w:tcBorders>
            <w:hideMark/>
          </w:tcPr>
          <w:p w:rsidR="00646098" w:rsidRPr="00755DD2" w:rsidRDefault="00646098" w:rsidP="00755DD2">
            <w:pPr>
              <w:pStyle w:val="naisf"/>
              <w:spacing w:before="0" w:after="0"/>
              <w:ind w:firstLine="0"/>
              <w:rPr>
                <w:sz w:val="28"/>
                <w:szCs w:val="28"/>
              </w:rPr>
            </w:pPr>
            <w:r w:rsidRPr="00755DD2">
              <w:rPr>
                <w:sz w:val="28"/>
                <w:szCs w:val="28"/>
              </w:rPr>
              <w:t xml:space="preserve">Programmas „Pētniecība un stipendijas” kopējais finansējums ir 6 122 500 </w:t>
            </w:r>
            <w:proofErr w:type="spellStart"/>
            <w:r w:rsidR="006F086C" w:rsidRPr="006A7389">
              <w:rPr>
                <w:i/>
                <w:sz w:val="28"/>
                <w:szCs w:val="28"/>
              </w:rPr>
              <w:t>euro</w:t>
            </w:r>
            <w:proofErr w:type="spellEnd"/>
            <w:r w:rsidRPr="00755DD2">
              <w:rPr>
                <w:sz w:val="28"/>
                <w:szCs w:val="28"/>
              </w:rPr>
              <w:t xml:space="preserve">, no kuriem 10% ir Latvijas valsts budžeta finansējums (612 250 </w:t>
            </w:r>
            <w:proofErr w:type="spellStart"/>
            <w:r w:rsidR="006F086C" w:rsidRPr="006A7389">
              <w:rPr>
                <w:i/>
                <w:sz w:val="28"/>
                <w:szCs w:val="28"/>
              </w:rPr>
              <w:t>euro</w:t>
            </w:r>
            <w:proofErr w:type="spellEnd"/>
            <w:r w:rsidRPr="00755DD2">
              <w:rPr>
                <w:sz w:val="28"/>
                <w:szCs w:val="28"/>
              </w:rPr>
              <w:t xml:space="preserve">) un 90% (5 510 250 </w:t>
            </w:r>
            <w:proofErr w:type="spellStart"/>
            <w:r w:rsidR="006F086C" w:rsidRPr="006A7389">
              <w:rPr>
                <w:i/>
                <w:sz w:val="28"/>
                <w:szCs w:val="28"/>
              </w:rPr>
              <w:t>euro</w:t>
            </w:r>
            <w:proofErr w:type="spellEnd"/>
            <w:r w:rsidRPr="00755DD2">
              <w:rPr>
                <w:sz w:val="28"/>
                <w:szCs w:val="28"/>
              </w:rPr>
              <w:t xml:space="preserve">) ir </w:t>
            </w:r>
            <w:proofErr w:type="spellStart"/>
            <w:r w:rsidRPr="00755DD2">
              <w:rPr>
                <w:sz w:val="28"/>
                <w:szCs w:val="28"/>
              </w:rPr>
              <w:t>donorvalstu</w:t>
            </w:r>
            <w:proofErr w:type="spellEnd"/>
            <w:r w:rsidRPr="00755DD2">
              <w:rPr>
                <w:sz w:val="28"/>
                <w:szCs w:val="28"/>
              </w:rPr>
              <w:t xml:space="preserve"> finansējums, tai skaitā Norvēģijas finanšu instrumenta finansējums ir 4 992 000 </w:t>
            </w:r>
            <w:proofErr w:type="spellStart"/>
            <w:r w:rsidR="006F086C" w:rsidRPr="006A7389">
              <w:rPr>
                <w:i/>
                <w:sz w:val="28"/>
                <w:szCs w:val="28"/>
              </w:rPr>
              <w:t>euro</w:t>
            </w:r>
            <w:proofErr w:type="spellEnd"/>
            <w:r w:rsidR="006F086C" w:rsidRPr="00755DD2">
              <w:rPr>
                <w:sz w:val="28"/>
                <w:szCs w:val="28"/>
              </w:rPr>
              <w:t xml:space="preserve"> </w:t>
            </w:r>
            <w:r w:rsidRPr="00755DD2">
              <w:rPr>
                <w:sz w:val="28"/>
                <w:szCs w:val="28"/>
              </w:rPr>
              <w:t xml:space="preserve">un Eiropas Ekonomikas zonas finanšu instrumenta finansējums ir 518 250 </w:t>
            </w:r>
            <w:proofErr w:type="spellStart"/>
            <w:r w:rsidR="006F086C" w:rsidRPr="006A7389">
              <w:rPr>
                <w:i/>
                <w:sz w:val="28"/>
                <w:szCs w:val="28"/>
              </w:rPr>
              <w:t>euro</w:t>
            </w:r>
            <w:proofErr w:type="spellEnd"/>
            <w:r w:rsidRPr="00755DD2">
              <w:rPr>
                <w:sz w:val="28"/>
                <w:szCs w:val="28"/>
              </w:rPr>
              <w:t xml:space="preserve">. No tā programmas  aktivitātei “Stipendijas” paredzēts finansējums 1 045 037 </w:t>
            </w:r>
            <w:proofErr w:type="spellStart"/>
            <w:r w:rsidR="006F086C" w:rsidRPr="006A7389">
              <w:rPr>
                <w:i/>
                <w:sz w:val="28"/>
                <w:szCs w:val="28"/>
              </w:rPr>
              <w:t>euro</w:t>
            </w:r>
            <w:proofErr w:type="spellEnd"/>
            <w:r w:rsidR="006F086C" w:rsidRPr="00755DD2">
              <w:rPr>
                <w:sz w:val="28"/>
                <w:szCs w:val="28"/>
              </w:rPr>
              <w:t xml:space="preserve"> </w:t>
            </w:r>
            <w:r w:rsidRPr="00755DD2">
              <w:rPr>
                <w:sz w:val="28"/>
                <w:szCs w:val="28"/>
              </w:rPr>
              <w:t>apmērā.</w:t>
            </w:r>
          </w:p>
          <w:p w:rsidR="008028E9" w:rsidRPr="00DC4E82" w:rsidRDefault="00361B87" w:rsidP="00E977F6">
            <w:pPr>
              <w:spacing w:after="0" w:line="240" w:lineRule="auto"/>
              <w:jc w:val="both"/>
              <w:rPr>
                <w:rFonts w:ascii="Times New Roman" w:eastAsia="Times New Roman" w:hAnsi="Times New Roman" w:cs="Times New Roman"/>
                <w:sz w:val="28"/>
                <w:szCs w:val="28"/>
              </w:rPr>
            </w:pPr>
            <w:r w:rsidRPr="00E977F6">
              <w:rPr>
                <w:rFonts w:ascii="Times New Roman" w:hAnsi="Times New Roman" w:cs="Times New Roman"/>
                <w:color w:val="000000"/>
                <w:sz w:val="28"/>
                <w:szCs w:val="28"/>
              </w:rPr>
              <w:t xml:space="preserve">Programmas  aktivitātes </w:t>
            </w:r>
            <w:r w:rsidR="00EF64A6" w:rsidRPr="00E977F6">
              <w:rPr>
                <w:rFonts w:ascii="Times New Roman" w:hAnsi="Times New Roman" w:cs="Times New Roman"/>
                <w:color w:val="000000"/>
                <w:sz w:val="28"/>
                <w:szCs w:val="28"/>
              </w:rPr>
              <w:t>„</w:t>
            </w:r>
            <w:r w:rsidRPr="00E977F6">
              <w:rPr>
                <w:rFonts w:ascii="Times New Roman" w:hAnsi="Times New Roman" w:cs="Times New Roman"/>
                <w:color w:val="000000"/>
                <w:sz w:val="28"/>
                <w:szCs w:val="28"/>
              </w:rPr>
              <w:t xml:space="preserve">Stipendijas” īstenošanas nodrošināšanai </w:t>
            </w:r>
            <w:r w:rsidR="00EF64A6" w:rsidRPr="00E977F6">
              <w:rPr>
                <w:rFonts w:ascii="Times New Roman" w:hAnsi="Times New Roman" w:cs="Times New Roman"/>
                <w:color w:val="000000"/>
                <w:sz w:val="28"/>
                <w:szCs w:val="28"/>
              </w:rPr>
              <w:t>2015</w:t>
            </w:r>
            <w:r w:rsidRPr="00E977F6">
              <w:rPr>
                <w:rFonts w:ascii="Times New Roman" w:hAnsi="Times New Roman" w:cs="Times New Roman"/>
                <w:color w:val="000000"/>
                <w:sz w:val="28"/>
                <w:szCs w:val="28"/>
              </w:rPr>
              <w:t>.-</w:t>
            </w:r>
            <w:r w:rsidR="00EF64A6" w:rsidRPr="00E977F6">
              <w:rPr>
                <w:rFonts w:ascii="Times New Roman" w:hAnsi="Times New Roman" w:cs="Times New Roman"/>
                <w:color w:val="000000"/>
                <w:sz w:val="28"/>
                <w:szCs w:val="28"/>
              </w:rPr>
              <w:t>2017</w:t>
            </w:r>
            <w:r w:rsidRPr="00E977F6">
              <w:rPr>
                <w:rFonts w:ascii="Times New Roman" w:hAnsi="Times New Roman" w:cs="Times New Roman"/>
                <w:color w:val="000000"/>
                <w:sz w:val="28"/>
                <w:szCs w:val="28"/>
              </w:rPr>
              <w:t xml:space="preserve">.gadam plānotais finansējums ir iekļauts maksimāli pieejamo izdevumu apjomā Izglītības un zinātnes ministrijas valsts budžeta  </w:t>
            </w:r>
            <w:r w:rsidR="001D5600" w:rsidRPr="00E977F6">
              <w:rPr>
                <w:rFonts w:ascii="Times New Roman" w:hAnsi="Times New Roman" w:cs="Times New Roman"/>
                <w:color w:val="000000"/>
                <w:sz w:val="28"/>
                <w:szCs w:val="28"/>
              </w:rPr>
              <w:t xml:space="preserve">apakšprogrammā </w:t>
            </w:r>
            <w:r w:rsidRPr="00E977F6">
              <w:rPr>
                <w:rFonts w:ascii="Times New Roman" w:hAnsi="Times New Roman" w:cs="Times New Roman"/>
                <w:color w:val="000000"/>
                <w:sz w:val="28"/>
                <w:szCs w:val="28"/>
              </w:rPr>
              <w:t>71.06.00 „Eiropas Ekonomikas zonas un Norvēģijas finanšu instrumentu finansētās programmas īstenošana”</w:t>
            </w:r>
            <w:r w:rsidR="00EF64A6" w:rsidRPr="00E977F6">
              <w:rPr>
                <w:rFonts w:ascii="Times New Roman" w:hAnsi="Times New Roman" w:cs="Times New Roman"/>
                <w:color w:val="000000"/>
                <w:sz w:val="28"/>
                <w:szCs w:val="28"/>
              </w:rPr>
              <w:t>.</w:t>
            </w:r>
          </w:p>
        </w:tc>
      </w:tr>
    </w:tbl>
    <w:p w:rsidR="008028E9" w:rsidRPr="008028E9" w:rsidRDefault="008028E9" w:rsidP="008028E9">
      <w:pPr>
        <w:spacing w:after="0" w:line="240" w:lineRule="auto"/>
        <w:jc w:val="center"/>
        <w:rPr>
          <w:rFonts w:ascii="Arial" w:eastAsia="Times New Roman" w:hAnsi="Arial" w:cs="Arial"/>
          <w:vanish/>
          <w:color w:val="414142"/>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8028E9" w:rsidRPr="008028E9" w:rsidTr="008028E9">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028E9" w:rsidRPr="008028E9" w:rsidRDefault="008028E9" w:rsidP="00A974AB">
            <w:pPr>
              <w:spacing w:before="100" w:beforeAutospacing="1" w:after="100" w:afterAutospacing="1" w:line="240" w:lineRule="auto"/>
              <w:ind w:firstLine="230"/>
              <w:jc w:val="center"/>
              <w:rPr>
                <w:rFonts w:ascii="Times New Roman" w:eastAsia="Times New Roman" w:hAnsi="Times New Roman" w:cs="Times New Roman"/>
                <w:b/>
                <w:bCs/>
                <w:sz w:val="28"/>
                <w:szCs w:val="28"/>
              </w:rPr>
            </w:pPr>
            <w:r w:rsidRPr="008028E9">
              <w:rPr>
                <w:rFonts w:ascii="Times New Roman" w:eastAsia="Times New Roman" w:hAnsi="Times New Roman" w:cs="Times New Roman"/>
                <w:b/>
                <w:bCs/>
                <w:sz w:val="28"/>
                <w:szCs w:val="28"/>
              </w:rPr>
              <w:t>VII. Tiesību akta projekta izpildes nodrošināšana un tās ietekme uz institūcijām</w:t>
            </w:r>
          </w:p>
        </w:tc>
      </w:tr>
      <w:tr w:rsidR="008028E9" w:rsidRPr="008028E9" w:rsidTr="008028E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1.</w:t>
            </w:r>
          </w:p>
        </w:tc>
        <w:tc>
          <w:tcPr>
            <w:tcW w:w="190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izpildē</w:t>
            </w:r>
            <w:r w:rsidR="00A974AB" w:rsidRPr="00A974AB">
              <w:rPr>
                <w:rFonts w:ascii="Times New Roman" w:eastAsia="Times New Roman" w:hAnsi="Times New Roman" w:cs="Times New Roman"/>
                <w:sz w:val="28"/>
                <w:szCs w:val="28"/>
              </w:rPr>
              <w:t xml:space="preserve"> </w:t>
            </w:r>
            <w:r w:rsidRPr="008028E9">
              <w:rPr>
                <w:rFonts w:ascii="Times New Roman" w:eastAsia="Times New Roman" w:hAnsi="Times New Roman" w:cs="Times New Roman"/>
                <w:sz w:val="28"/>
                <w:szCs w:val="28"/>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8028E9" w:rsidRPr="00482C4F" w:rsidRDefault="00482C4F" w:rsidP="00A974AB">
            <w:pPr>
              <w:spacing w:after="0" w:line="240" w:lineRule="auto"/>
              <w:rPr>
                <w:rFonts w:ascii="Times New Roman" w:eastAsia="Times New Roman" w:hAnsi="Times New Roman" w:cs="Times New Roman"/>
                <w:sz w:val="28"/>
                <w:szCs w:val="28"/>
              </w:rPr>
            </w:pPr>
            <w:r w:rsidRPr="00482C4F">
              <w:rPr>
                <w:rFonts w:ascii="Times New Roman" w:hAnsi="Times New Roman" w:cs="Times New Roman"/>
                <w:sz w:val="28"/>
                <w:szCs w:val="28"/>
              </w:rPr>
              <w:t>Valsts izglītības attīstības aģentūra, kas pilda aģentūras funkcijas, un Izglītības un zinātnes ministrija, kas pilda programmas apsaimniekotāja funkcijas.</w:t>
            </w:r>
          </w:p>
        </w:tc>
      </w:tr>
      <w:tr w:rsidR="008028E9" w:rsidRPr="008028E9" w:rsidTr="008028E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2.</w:t>
            </w:r>
          </w:p>
        </w:tc>
        <w:tc>
          <w:tcPr>
            <w:tcW w:w="190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A974AB">
            <w:pPr>
              <w:spacing w:after="0"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t>Projekta izpildes ietekme uz pārvaldes funkcijām un institucionālo struktūru.</w:t>
            </w:r>
          </w:p>
          <w:p w:rsidR="008028E9" w:rsidRPr="008028E9" w:rsidRDefault="008028E9" w:rsidP="00A974AB">
            <w:pPr>
              <w:spacing w:before="100" w:beforeAutospacing="1" w:after="100" w:afterAutospacing="1" w:line="240" w:lineRule="auto"/>
              <w:rPr>
                <w:rFonts w:ascii="Times New Roman" w:eastAsia="Times New Roman" w:hAnsi="Times New Roman" w:cs="Times New Roman"/>
                <w:sz w:val="28"/>
                <w:szCs w:val="28"/>
              </w:rPr>
            </w:pPr>
            <w:r w:rsidRPr="008028E9">
              <w:rPr>
                <w:rFonts w:ascii="Times New Roman" w:eastAsia="Times New Roman" w:hAnsi="Times New Roman" w:cs="Times New Roman"/>
                <w:sz w:val="28"/>
                <w:szCs w:val="28"/>
              </w:rPr>
              <w:lastRenderedPageBreak/>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432EB4" w:rsidRDefault="00A974AB" w:rsidP="00A974AB">
            <w:pPr>
              <w:spacing w:after="0" w:line="240" w:lineRule="auto"/>
              <w:rPr>
                <w:rFonts w:ascii="Times New Roman" w:hAnsi="Times New Roman" w:cs="Times New Roman"/>
                <w:sz w:val="28"/>
                <w:szCs w:val="28"/>
              </w:rPr>
            </w:pPr>
            <w:r w:rsidRPr="00A974AB">
              <w:rPr>
                <w:rFonts w:ascii="Times New Roman" w:hAnsi="Times New Roman" w:cs="Times New Roman"/>
                <w:sz w:val="28"/>
                <w:szCs w:val="28"/>
              </w:rPr>
              <w:lastRenderedPageBreak/>
              <w:t>Netiek paplašinātas vai sašaurinā</w:t>
            </w:r>
            <w:r w:rsidR="00432EB4">
              <w:rPr>
                <w:rFonts w:ascii="Times New Roman" w:hAnsi="Times New Roman" w:cs="Times New Roman"/>
                <w:sz w:val="28"/>
                <w:szCs w:val="28"/>
              </w:rPr>
              <w:t>tas esošo institūciju funkcijas.</w:t>
            </w:r>
          </w:p>
          <w:p w:rsidR="00432EB4" w:rsidRDefault="00432EB4" w:rsidP="00A974AB">
            <w:pPr>
              <w:spacing w:after="0" w:line="240" w:lineRule="auto"/>
              <w:rPr>
                <w:rFonts w:ascii="Times New Roman" w:hAnsi="Times New Roman" w:cs="Times New Roman"/>
                <w:sz w:val="28"/>
                <w:szCs w:val="28"/>
              </w:rPr>
            </w:pPr>
          </w:p>
          <w:p w:rsidR="00432EB4" w:rsidRDefault="00432EB4" w:rsidP="00A974AB">
            <w:pPr>
              <w:spacing w:after="0" w:line="240" w:lineRule="auto"/>
              <w:rPr>
                <w:rFonts w:ascii="Times New Roman" w:hAnsi="Times New Roman" w:cs="Times New Roman"/>
                <w:sz w:val="28"/>
                <w:szCs w:val="28"/>
              </w:rPr>
            </w:pPr>
          </w:p>
          <w:p w:rsidR="00A974AB" w:rsidRPr="008028E9" w:rsidRDefault="00432EB4" w:rsidP="00A974AB">
            <w:pPr>
              <w:spacing w:after="0" w:line="240" w:lineRule="auto"/>
              <w:rPr>
                <w:rFonts w:ascii="Times New Roman" w:eastAsia="Times New Roman" w:hAnsi="Times New Roman" w:cs="Times New Roman"/>
                <w:sz w:val="28"/>
                <w:szCs w:val="28"/>
              </w:rPr>
            </w:pPr>
            <w:r w:rsidRPr="00432EB4">
              <w:rPr>
                <w:rFonts w:ascii="Times New Roman" w:hAnsi="Times New Roman" w:cs="Times New Roman"/>
                <w:color w:val="000000"/>
                <w:sz w:val="28"/>
                <w:szCs w:val="28"/>
              </w:rPr>
              <w:t>Programmas</w:t>
            </w:r>
            <w:r w:rsidRPr="00432EB4">
              <w:rPr>
                <w:rFonts w:ascii="Times New Roman" w:hAnsi="Times New Roman" w:cs="Times New Roman"/>
                <w:sz w:val="28"/>
                <w:szCs w:val="28"/>
              </w:rPr>
              <w:t xml:space="preserve"> īstenošanu nodrošinās jau esošās institūcijas un jaunas netiks veidotas, tāpat programmas īstenošana tiks nodrošināta institūciju esošo cilvēkresursu ietvaros.</w:t>
            </w:r>
          </w:p>
        </w:tc>
      </w:tr>
      <w:tr w:rsidR="008028E9" w:rsidRPr="008028E9" w:rsidTr="008028E9">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A974AB">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8028E9" w:rsidRPr="008028E9" w:rsidRDefault="008028E9" w:rsidP="00A974AB">
            <w:pPr>
              <w:spacing w:after="0" w:line="240" w:lineRule="auto"/>
              <w:rPr>
                <w:rFonts w:ascii="Times New Roman" w:eastAsia="Times New Roman" w:hAnsi="Times New Roman"/>
                <w:sz w:val="28"/>
                <w:szCs w:val="28"/>
                <w:lang w:eastAsia="lv-LV"/>
              </w:rPr>
            </w:pPr>
            <w:r w:rsidRPr="008028E9">
              <w:rPr>
                <w:rFonts w:ascii="Times New Roman" w:eastAsia="Times New Roman" w:hAnsi="Times New Roman"/>
                <w:sz w:val="28"/>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8028E9" w:rsidRPr="008028E9" w:rsidRDefault="00A974AB" w:rsidP="00A974AB">
            <w:pPr>
              <w:spacing w:after="0" w:line="240" w:lineRule="auto"/>
              <w:rPr>
                <w:rFonts w:ascii="Times New Roman" w:eastAsia="Times New Roman" w:hAnsi="Times New Roman"/>
                <w:sz w:val="28"/>
                <w:szCs w:val="28"/>
                <w:lang w:eastAsia="lv-LV"/>
              </w:rPr>
            </w:pPr>
            <w:r w:rsidRPr="00A974AB">
              <w:rPr>
                <w:rFonts w:ascii="Times New Roman" w:eastAsia="Times New Roman" w:hAnsi="Times New Roman"/>
                <w:sz w:val="28"/>
                <w:szCs w:val="28"/>
                <w:lang w:eastAsia="lv-LV"/>
              </w:rPr>
              <w:t>Nav</w:t>
            </w:r>
          </w:p>
        </w:tc>
      </w:tr>
    </w:tbl>
    <w:p w:rsidR="00A974AB" w:rsidRPr="0006057D" w:rsidRDefault="00A974AB" w:rsidP="00A974AB">
      <w:pPr>
        <w:tabs>
          <w:tab w:val="right" w:pos="9071"/>
        </w:tabs>
        <w:spacing w:after="0" w:line="240" w:lineRule="auto"/>
        <w:jc w:val="both"/>
        <w:rPr>
          <w:rFonts w:ascii="Times New Roman" w:eastAsia="Times New Roman" w:hAnsi="Times New Roman"/>
          <w:sz w:val="28"/>
          <w:szCs w:val="28"/>
          <w:lang w:eastAsia="lv-LV"/>
        </w:rPr>
      </w:pPr>
    </w:p>
    <w:p w:rsidR="00715C97" w:rsidRDefault="00536DD5" w:rsidP="00A974AB">
      <w:pPr>
        <w:spacing w:after="0" w:line="240" w:lineRule="auto"/>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Anotācijas IV, V un VI sadaļa – noteikumus projekts šīs jomas</w:t>
      </w:r>
      <w:r w:rsidR="00D43F28">
        <w:rPr>
          <w:rFonts w:ascii="Times New Roman" w:eastAsia="Times New Roman" w:hAnsi="Times New Roman"/>
          <w:iCs/>
          <w:sz w:val="28"/>
          <w:szCs w:val="28"/>
          <w:lang w:eastAsia="lv-LV"/>
        </w:rPr>
        <w:t xml:space="preserve"> neskar.</w:t>
      </w:r>
      <w:r>
        <w:rPr>
          <w:rFonts w:ascii="Times New Roman" w:eastAsia="Times New Roman" w:hAnsi="Times New Roman"/>
          <w:iCs/>
          <w:sz w:val="28"/>
          <w:szCs w:val="28"/>
          <w:lang w:eastAsia="lv-LV"/>
        </w:rPr>
        <w:t xml:space="preserve"> </w:t>
      </w:r>
    </w:p>
    <w:p w:rsidR="00536DD5" w:rsidRDefault="00536DD5" w:rsidP="00A974AB">
      <w:pPr>
        <w:spacing w:after="0" w:line="240" w:lineRule="auto"/>
        <w:jc w:val="both"/>
        <w:rPr>
          <w:rFonts w:ascii="Times New Roman" w:eastAsia="Times New Roman" w:hAnsi="Times New Roman"/>
          <w:iCs/>
          <w:sz w:val="28"/>
          <w:szCs w:val="28"/>
          <w:lang w:eastAsia="lv-LV"/>
        </w:rPr>
      </w:pPr>
    </w:p>
    <w:p w:rsidR="00FC5D3D" w:rsidRDefault="00FC5D3D" w:rsidP="00A974AB">
      <w:pPr>
        <w:spacing w:after="0" w:line="240" w:lineRule="auto"/>
        <w:jc w:val="both"/>
        <w:rPr>
          <w:rFonts w:ascii="Times New Roman" w:eastAsia="Times New Roman" w:hAnsi="Times New Roman"/>
          <w:iCs/>
          <w:sz w:val="28"/>
          <w:szCs w:val="28"/>
          <w:lang w:eastAsia="lv-LV"/>
        </w:rPr>
      </w:pPr>
    </w:p>
    <w:p w:rsidR="0084732B" w:rsidRDefault="00DD33CB" w:rsidP="0084732B">
      <w:pPr>
        <w:spacing w:after="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Vizē</w:t>
      </w:r>
      <w:r w:rsidR="0084732B">
        <w:rPr>
          <w:rFonts w:ascii="Times New Roman" w:eastAsia="Times New Roman" w:hAnsi="Times New Roman"/>
          <w:iCs/>
          <w:sz w:val="28"/>
          <w:szCs w:val="28"/>
          <w:lang w:eastAsia="lv-LV"/>
        </w:rPr>
        <w:t>:</w:t>
      </w:r>
    </w:p>
    <w:p w:rsidR="0084732B" w:rsidRDefault="0084732B" w:rsidP="0084732B">
      <w:pPr>
        <w:spacing w:after="0"/>
        <w:jc w:val="both"/>
        <w:rPr>
          <w:sz w:val="20"/>
          <w:szCs w:val="20"/>
        </w:rPr>
      </w:pPr>
      <w:r w:rsidRPr="005D44B3">
        <w:rPr>
          <w:rFonts w:ascii="Times New Roman" w:eastAsia="Times New Roman" w:hAnsi="Times New Roman"/>
          <w:iCs/>
          <w:sz w:val="28"/>
          <w:szCs w:val="28"/>
          <w:lang w:eastAsia="lv-LV"/>
        </w:rPr>
        <w:t>Valsts sekretāre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t>S.Liepiņa</w:t>
      </w:r>
    </w:p>
    <w:p w:rsidR="00A974AB" w:rsidRPr="005D44B3" w:rsidRDefault="00A974AB" w:rsidP="00715C97">
      <w:pPr>
        <w:tabs>
          <w:tab w:val="left" w:pos="4545"/>
          <w:tab w:val="left" w:pos="6804"/>
        </w:tabs>
        <w:spacing w:after="0" w:line="240" w:lineRule="auto"/>
        <w:jc w:val="both"/>
        <w:rPr>
          <w:rFonts w:ascii="Times New Roman" w:eastAsia="Times New Roman" w:hAnsi="Times New Roman"/>
          <w:iCs/>
          <w:sz w:val="28"/>
          <w:szCs w:val="28"/>
          <w:lang w:eastAsia="lv-LV"/>
        </w:rPr>
      </w:pPr>
    </w:p>
    <w:p w:rsidR="00715C97" w:rsidRDefault="00715C97" w:rsidP="00A974AB">
      <w:pPr>
        <w:spacing w:after="0" w:line="240" w:lineRule="auto"/>
        <w:jc w:val="both"/>
        <w:rPr>
          <w:rFonts w:ascii="Times New Roman" w:hAnsi="Times New Roman" w:cs="Times New Roman"/>
          <w:sz w:val="20"/>
          <w:szCs w:val="20"/>
        </w:rPr>
      </w:pPr>
    </w:p>
    <w:p w:rsidR="0084732B" w:rsidRPr="005D44B3" w:rsidRDefault="0084732B" w:rsidP="0084732B">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Izglītības un zinātnes ministre</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sidR="00C50BE6">
        <w:rPr>
          <w:rFonts w:ascii="Times New Roman" w:eastAsia="Times New Roman" w:hAnsi="Times New Roman"/>
          <w:iCs/>
          <w:sz w:val="28"/>
          <w:szCs w:val="28"/>
          <w:lang w:eastAsia="lv-LV"/>
        </w:rPr>
        <w:t>M.Seile</w:t>
      </w:r>
    </w:p>
    <w:p w:rsidR="00715C97" w:rsidRDefault="00715C97" w:rsidP="00A974AB">
      <w:pPr>
        <w:spacing w:after="0" w:line="240" w:lineRule="auto"/>
        <w:jc w:val="both"/>
        <w:rPr>
          <w:rFonts w:ascii="Times New Roman" w:hAnsi="Times New Roman" w:cs="Times New Roman"/>
          <w:sz w:val="20"/>
          <w:szCs w:val="20"/>
        </w:rPr>
      </w:pPr>
    </w:p>
    <w:p w:rsidR="00715C97" w:rsidRDefault="00715C97" w:rsidP="00A974AB">
      <w:pPr>
        <w:spacing w:after="0" w:line="240" w:lineRule="auto"/>
        <w:jc w:val="both"/>
        <w:rPr>
          <w:rFonts w:ascii="Times New Roman" w:hAnsi="Times New Roman" w:cs="Times New Roman"/>
          <w:sz w:val="20"/>
          <w:szCs w:val="20"/>
        </w:rPr>
      </w:pPr>
    </w:p>
    <w:p w:rsidR="00715C97" w:rsidRDefault="00715C97" w:rsidP="00A974AB">
      <w:pPr>
        <w:spacing w:after="0" w:line="240" w:lineRule="auto"/>
        <w:jc w:val="both"/>
        <w:rPr>
          <w:rFonts w:ascii="Times New Roman" w:hAnsi="Times New Roman" w:cs="Times New Roman"/>
          <w:sz w:val="20"/>
          <w:szCs w:val="20"/>
        </w:rPr>
      </w:pPr>
    </w:p>
    <w:p w:rsidR="00715C97" w:rsidRDefault="00715C97" w:rsidP="00A974AB">
      <w:pPr>
        <w:spacing w:after="0" w:line="240" w:lineRule="auto"/>
        <w:jc w:val="both"/>
        <w:rPr>
          <w:rFonts w:ascii="Times New Roman" w:hAnsi="Times New Roman" w:cs="Times New Roman"/>
          <w:sz w:val="20"/>
          <w:szCs w:val="20"/>
        </w:rPr>
      </w:pPr>
    </w:p>
    <w:p w:rsidR="00715C97" w:rsidRDefault="00715C97" w:rsidP="00A974AB">
      <w:pPr>
        <w:spacing w:after="0" w:line="240" w:lineRule="auto"/>
        <w:jc w:val="both"/>
        <w:rPr>
          <w:rFonts w:ascii="Times New Roman" w:hAnsi="Times New Roman" w:cs="Times New Roman"/>
          <w:sz w:val="20"/>
          <w:szCs w:val="20"/>
        </w:rPr>
      </w:pPr>
    </w:p>
    <w:p w:rsidR="00715C97" w:rsidRDefault="00715C97" w:rsidP="00A974AB">
      <w:pPr>
        <w:spacing w:after="0" w:line="240" w:lineRule="auto"/>
        <w:jc w:val="both"/>
        <w:rPr>
          <w:rFonts w:ascii="Times New Roman" w:hAnsi="Times New Roman" w:cs="Times New Roman"/>
          <w:sz w:val="20"/>
          <w:szCs w:val="20"/>
        </w:rPr>
      </w:pPr>
    </w:p>
    <w:p w:rsidR="00715C97" w:rsidRDefault="00715C97" w:rsidP="00A974AB">
      <w:pPr>
        <w:spacing w:after="0" w:line="240" w:lineRule="auto"/>
        <w:jc w:val="both"/>
        <w:rPr>
          <w:rFonts w:ascii="Times New Roman" w:hAnsi="Times New Roman" w:cs="Times New Roman"/>
          <w:sz w:val="20"/>
          <w:szCs w:val="20"/>
        </w:rPr>
      </w:pPr>
    </w:p>
    <w:p w:rsidR="00715C97" w:rsidRDefault="00715C97" w:rsidP="00A974AB">
      <w:pPr>
        <w:spacing w:after="0" w:line="240" w:lineRule="auto"/>
        <w:jc w:val="both"/>
        <w:rPr>
          <w:rFonts w:ascii="Times New Roman" w:hAnsi="Times New Roman" w:cs="Times New Roman"/>
          <w:sz w:val="20"/>
          <w:szCs w:val="20"/>
        </w:rPr>
      </w:pPr>
    </w:p>
    <w:p w:rsidR="00A974AB" w:rsidRPr="000B7289" w:rsidRDefault="006F086C"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w:t>
      </w:r>
      <w:r w:rsidR="00E977F6" w:rsidRPr="00E977F6">
        <w:rPr>
          <w:rFonts w:ascii="Times New Roman" w:hAnsi="Times New Roman" w:cs="Times New Roman"/>
          <w:sz w:val="20"/>
          <w:szCs w:val="20"/>
        </w:rPr>
        <w:t>.</w:t>
      </w:r>
      <w:r>
        <w:rPr>
          <w:rFonts w:ascii="Times New Roman" w:hAnsi="Times New Roman" w:cs="Times New Roman"/>
          <w:sz w:val="20"/>
          <w:szCs w:val="20"/>
        </w:rPr>
        <w:t>01</w:t>
      </w:r>
      <w:r w:rsidR="00E977F6" w:rsidRPr="00E977F6">
        <w:rPr>
          <w:rFonts w:ascii="Times New Roman" w:hAnsi="Times New Roman" w:cs="Times New Roman"/>
          <w:sz w:val="20"/>
          <w:szCs w:val="20"/>
        </w:rPr>
        <w:t>.201</w:t>
      </w:r>
      <w:r>
        <w:rPr>
          <w:rFonts w:ascii="Times New Roman" w:hAnsi="Times New Roman" w:cs="Times New Roman"/>
          <w:sz w:val="20"/>
          <w:szCs w:val="20"/>
        </w:rPr>
        <w:t>5</w:t>
      </w:r>
      <w:r w:rsidR="00A974AB" w:rsidRPr="00E977F6">
        <w:rPr>
          <w:rFonts w:ascii="Times New Roman" w:hAnsi="Times New Roman" w:cs="Times New Roman"/>
          <w:sz w:val="20"/>
          <w:szCs w:val="20"/>
        </w:rPr>
        <w:t xml:space="preserve">. </w:t>
      </w:r>
      <w:r>
        <w:rPr>
          <w:rFonts w:ascii="Times New Roman" w:hAnsi="Times New Roman" w:cs="Times New Roman"/>
          <w:sz w:val="20"/>
          <w:szCs w:val="20"/>
        </w:rPr>
        <w:t>9</w:t>
      </w:r>
      <w:r w:rsidR="00F2425B" w:rsidRPr="00E977F6">
        <w:rPr>
          <w:rFonts w:ascii="Times New Roman" w:hAnsi="Times New Roman" w:cs="Times New Roman"/>
          <w:sz w:val="20"/>
          <w:szCs w:val="20"/>
        </w:rPr>
        <w:t>:</w:t>
      </w:r>
      <w:r>
        <w:rPr>
          <w:rFonts w:ascii="Times New Roman" w:hAnsi="Times New Roman" w:cs="Times New Roman"/>
          <w:sz w:val="20"/>
          <w:szCs w:val="20"/>
        </w:rPr>
        <w:t>42</w:t>
      </w:r>
    </w:p>
    <w:p w:rsidR="00A974AB" w:rsidRPr="000B7289" w:rsidRDefault="00F0228A" w:rsidP="00A974A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00CE1691">
        <w:rPr>
          <w:rFonts w:ascii="Times New Roman" w:hAnsi="Times New Roman" w:cs="Times New Roman"/>
          <w:sz w:val="20"/>
          <w:szCs w:val="20"/>
        </w:rPr>
        <w:t>1</w:t>
      </w:r>
      <w:r w:rsidR="006F086C">
        <w:rPr>
          <w:rFonts w:ascii="Times New Roman" w:hAnsi="Times New Roman" w:cs="Times New Roman"/>
          <w:sz w:val="20"/>
          <w:szCs w:val="20"/>
        </w:rPr>
        <w:t>5</w:t>
      </w:r>
    </w:p>
    <w:p w:rsidR="00A974AB" w:rsidRPr="000B7289" w:rsidRDefault="009473AE" w:rsidP="00A974A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D.Beļajeva</w:t>
      </w:r>
      <w:proofErr w:type="spellEnd"/>
    </w:p>
    <w:p w:rsidR="00A974AB" w:rsidRDefault="009473AE">
      <w:bookmarkStart w:id="1" w:name="OLE_LINK19"/>
      <w:bookmarkStart w:id="2" w:name="OLE_LINK22"/>
      <w:r>
        <w:rPr>
          <w:rFonts w:ascii="Times New Roman" w:hAnsi="Times New Roman" w:cs="Times New Roman"/>
          <w:sz w:val="20"/>
          <w:szCs w:val="20"/>
        </w:rPr>
        <w:t>67047968, dace.belajeva@izm.gov.lv</w:t>
      </w:r>
      <w:bookmarkEnd w:id="1"/>
      <w:bookmarkEnd w:id="2"/>
    </w:p>
    <w:sectPr w:rsidR="00A974AB" w:rsidSect="00E210A9">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1A" w:rsidRDefault="0085261A" w:rsidP="00E210A9">
      <w:pPr>
        <w:spacing w:after="0" w:line="240" w:lineRule="auto"/>
      </w:pPr>
      <w:r>
        <w:separator/>
      </w:r>
    </w:p>
  </w:endnote>
  <w:endnote w:type="continuationSeparator" w:id="0">
    <w:p w:rsidR="0085261A" w:rsidRDefault="0085261A" w:rsidP="00E21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F3" w:rsidRPr="00C50BE6" w:rsidRDefault="00C50BE6" w:rsidP="00C50BE6">
    <w:pPr>
      <w:spacing w:line="240" w:lineRule="auto"/>
      <w:jc w:val="both"/>
      <w:rPr>
        <w:rFonts w:ascii="Times New Roman" w:hAnsi="Times New Roman" w:cs="Times New Roman"/>
        <w:sz w:val="20"/>
        <w:szCs w:val="20"/>
      </w:rPr>
    </w:pPr>
    <w:r w:rsidRPr="00E210A9">
      <w:rPr>
        <w:rFonts w:ascii="Times New Roman" w:hAnsi="Times New Roman" w:cs="Times New Roman"/>
        <w:sz w:val="20"/>
        <w:szCs w:val="20"/>
      </w:rPr>
      <w:t>IZMAnot_</w:t>
    </w:r>
    <w:r w:rsidR="006A7389">
      <w:rPr>
        <w:rFonts w:ascii="Times New Roman" w:hAnsi="Times New Roman" w:cs="Times New Roman"/>
        <w:sz w:val="20"/>
        <w:szCs w:val="20"/>
      </w:rPr>
      <w:t>050115</w:t>
    </w:r>
    <w:r>
      <w:rPr>
        <w:rFonts w:ascii="Times New Roman" w:hAnsi="Times New Roman" w:cs="Times New Roman"/>
        <w:sz w:val="20"/>
        <w:szCs w:val="20"/>
      </w:rPr>
      <w:t>_Groz</w:t>
    </w:r>
    <w:r w:rsidR="00CE1691">
      <w:rPr>
        <w:rFonts w:ascii="Times New Roman" w:hAnsi="Times New Roman" w:cs="Times New Roman"/>
        <w:sz w:val="20"/>
        <w:szCs w:val="20"/>
      </w:rPr>
      <w:t>_</w:t>
    </w:r>
    <w:r>
      <w:rPr>
        <w:rFonts w:ascii="Times New Roman" w:hAnsi="Times New Roman" w:cs="Times New Roman"/>
        <w:sz w:val="20"/>
        <w:szCs w:val="20"/>
      </w:rPr>
      <w:t>649</w:t>
    </w:r>
    <w:r w:rsidRPr="00C50BE6">
      <w:rPr>
        <w:rFonts w:ascii="Times New Roman" w:hAnsi="Times New Roman" w:cs="Times New Roman"/>
        <w:sz w:val="20"/>
        <w:szCs w:val="20"/>
      </w:rPr>
      <w:t>; Ministru kabineta noteikumu projekta “Grozījums Ministru kabineta 2014.gada 21.oktobra noteikumos Nr.649 “</w:t>
    </w:r>
    <w:r w:rsidRPr="00C50BE6">
      <w:rPr>
        <w:rFonts w:ascii="Times New Roman" w:hAnsi="Times New Roman" w:cs="Times New Roman"/>
        <w:bCs/>
        <w:sz w:val="20"/>
        <w:szCs w:val="20"/>
      </w:rPr>
      <w:t>Eiropas Ekonomikas zonas finanšu instrumenta un Norvēģijas finanšu instrumenta 2009.–2014.gada perioda programmas "Pētniecība un stipendijas" aktivitātes "Stipendijas" projektu iesniegumu atklāta konkursa nolikums un īstenošanas nosacījumi””</w:t>
    </w:r>
    <w:r w:rsidRPr="00C50BE6">
      <w:rPr>
        <w:rFonts w:ascii="Times New Roman" w:hAnsi="Times New Roman" w:cs="Times New Roman"/>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F3" w:rsidRPr="00C50BE6" w:rsidRDefault="004253F3" w:rsidP="00C50BE6">
    <w:pPr>
      <w:spacing w:line="240" w:lineRule="auto"/>
      <w:jc w:val="both"/>
      <w:rPr>
        <w:rFonts w:ascii="Times New Roman" w:hAnsi="Times New Roman" w:cs="Times New Roman"/>
        <w:sz w:val="20"/>
        <w:szCs w:val="20"/>
      </w:rPr>
    </w:pPr>
    <w:r w:rsidRPr="00E210A9">
      <w:rPr>
        <w:rFonts w:ascii="Times New Roman" w:hAnsi="Times New Roman" w:cs="Times New Roman"/>
        <w:sz w:val="20"/>
        <w:szCs w:val="20"/>
      </w:rPr>
      <w:t>IZMAnot_</w:t>
    </w:r>
    <w:r w:rsidR="006A7389">
      <w:rPr>
        <w:rFonts w:ascii="Times New Roman" w:hAnsi="Times New Roman" w:cs="Times New Roman"/>
        <w:sz w:val="20"/>
        <w:szCs w:val="20"/>
      </w:rPr>
      <w:t>050115</w:t>
    </w:r>
    <w:r w:rsidR="00C50BE6">
      <w:rPr>
        <w:rFonts w:ascii="Times New Roman" w:hAnsi="Times New Roman" w:cs="Times New Roman"/>
        <w:sz w:val="20"/>
        <w:szCs w:val="20"/>
      </w:rPr>
      <w:t>_Groz</w:t>
    </w:r>
    <w:r w:rsidR="00CE1691">
      <w:rPr>
        <w:rFonts w:ascii="Times New Roman" w:hAnsi="Times New Roman" w:cs="Times New Roman"/>
        <w:sz w:val="20"/>
        <w:szCs w:val="20"/>
      </w:rPr>
      <w:t>_</w:t>
    </w:r>
    <w:r w:rsidR="00C50BE6">
      <w:rPr>
        <w:rFonts w:ascii="Times New Roman" w:hAnsi="Times New Roman" w:cs="Times New Roman"/>
        <w:sz w:val="20"/>
        <w:szCs w:val="20"/>
      </w:rPr>
      <w:t>649</w:t>
    </w:r>
    <w:r w:rsidRPr="00C50BE6">
      <w:rPr>
        <w:rFonts w:ascii="Times New Roman" w:hAnsi="Times New Roman" w:cs="Times New Roman"/>
        <w:sz w:val="20"/>
        <w:szCs w:val="20"/>
      </w:rPr>
      <w:t xml:space="preserve">; </w:t>
    </w:r>
    <w:r w:rsidR="00C50BE6" w:rsidRPr="00C50BE6">
      <w:rPr>
        <w:rFonts w:ascii="Times New Roman" w:hAnsi="Times New Roman" w:cs="Times New Roman"/>
        <w:sz w:val="20"/>
        <w:szCs w:val="20"/>
      </w:rPr>
      <w:t>Ministru kabineta noteikumu projekta “Grozījums Ministru kabineta 2014.gada 21.oktobra noteikumos Nr.649 “</w:t>
    </w:r>
    <w:r w:rsidR="00C50BE6" w:rsidRPr="00C50BE6">
      <w:rPr>
        <w:rFonts w:ascii="Times New Roman" w:hAnsi="Times New Roman" w:cs="Times New Roman"/>
        <w:bCs/>
        <w:sz w:val="20"/>
        <w:szCs w:val="20"/>
      </w:rPr>
      <w:t>Eiropas Ekonomikas zonas finanšu instrumenta un Norvēģijas finanšu instrumenta 2009.–2014.gada perioda programmas "Pētniecība un stipendijas" aktivitātes "Stipendijas" projektu iesniegumu atklāta konkursa nolikums un īstenošanas nosacījumi””</w:t>
    </w:r>
    <w:r w:rsidR="00C50BE6" w:rsidRPr="00C50BE6">
      <w:rPr>
        <w:rFonts w:ascii="Times New Roman" w:hAnsi="Times New Roman" w:cs="Times New Roman"/>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1A" w:rsidRDefault="0085261A" w:rsidP="00E210A9">
      <w:pPr>
        <w:spacing w:after="0" w:line="240" w:lineRule="auto"/>
      </w:pPr>
      <w:r>
        <w:separator/>
      </w:r>
    </w:p>
  </w:footnote>
  <w:footnote w:type="continuationSeparator" w:id="0">
    <w:p w:rsidR="0085261A" w:rsidRDefault="0085261A" w:rsidP="00E21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2273"/>
      <w:docPartObj>
        <w:docPartGallery w:val="Page Numbers (Top of Page)"/>
        <w:docPartUnique/>
      </w:docPartObj>
    </w:sdtPr>
    <w:sdtContent>
      <w:p w:rsidR="004253F3" w:rsidRDefault="002F0290">
        <w:pPr>
          <w:pStyle w:val="Header"/>
          <w:jc w:val="center"/>
        </w:pPr>
        <w:r w:rsidRPr="00E210A9">
          <w:rPr>
            <w:rFonts w:ascii="Times New Roman" w:hAnsi="Times New Roman" w:cs="Times New Roman"/>
            <w:sz w:val="24"/>
            <w:szCs w:val="24"/>
          </w:rPr>
          <w:fldChar w:fldCharType="begin"/>
        </w:r>
        <w:r w:rsidR="004253F3" w:rsidRPr="00E210A9">
          <w:rPr>
            <w:rFonts w:ascii="Times New Roman" w:hAnsi="Times New Roman" w:cs="Times New Roman"/>
            <w:sz w:val="24"/>
            <w:szCs w:val="24"/>
          </w:rPr>
          <w:instrText xml:space="preserve"> PAGE   \* MERGEFORMAT </w:instrText>
        </w:r>
        <w:r w:rsidRPr="00E210A9">
          <w:rPr>
            <w:rFonts w:ascii="Times New Roman" w:hAnsi="Times New Roman" w:cs="Times New Roman"/>
            <w:sz w:val="24"/>
            <w:szCs w:val="24"/>
          </w:rPr>
          <w:fldChar w:fldCharType="separate"/>
        </w:r>
        <w:r w:rsidR="00FC5D3D">
          <w:rPr>
            <w:rFonts w:ascii="Times New Roman" w:hAnsi="Times New Roman" w:cs="Times New Roman"/>
            <w:noProof/>
            <w:sz w:val="24"/>
            <w:szCs w:val="24"/>
          </w:rPr>
          <w:t>5</w:t>
        </w:r>
        <w:r w:rsidRPr="00E210A9">
          <w:rPr>
            <w:rFonts w:ascii="Times New Roman" w:hAnsi="Times New Roman" w:cs="Times New Roman"/>
            <w:sz w:val="24"/>
            <w:szCs w:val="24"/>
          </w:rPr>
          <w:fldChar w:fldCharType="end"/>
        </w:r>
      </w:p>
    </w:sdtContent>
  </w:sdt>
  <w:p w:rsidR="004253F3" w:rsidRDefault="00425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3F3" w:rsidRDefault="004253F3">
    <w:pPr>
      <w:pStyle w:val="Header"/>
      <w:jc w:val="center"/>
    </w:pPr>
  </w:p>
  <w:p w:rsidR="004253F3" w:rsidRDefault="00425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A46E5"/>
    <w:multiLevelType w:val="hybridMultilevel"/>
    <w:tmpl w:val="BE229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DE0AA3"/>
    <w:multiLevelType w:val="hybridMultilevel"/>
    <w:tmpl w:val="B268E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59155A2"/>
    <w:multiLevelType w:val="hybridMultilevel"/>
    <w:tmpl w:val="77BAA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D82675"/>
    <w:multiLevelType w:val="hybridMultilevel"/>
    <w:tmpl w:val="60CAB3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03A576A"/>
    <w:multiLevelType w:val="hybridMultilevel"/>
    <w:tmpl w:val="70E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28E9"/>
    <w:rsid w:val="0000798D"/>
    <w:rsid w:val="00011730"/>
    <w:rsid w:val="00014DA6"/>
    <w:rsid w:val="000310EC"/>
    <w:rsid w:val="00032545"/>
    <w:rsid w:val="00037868"/>
    <w:rsid w:val="00041EB2"/>
    <w:rsid w:val="00052DFE"/>
    <w:rsid w:val="00055134"/>
    <w:rsid w:val="00061B25"/>
    <w:rsid w:val="000631DD"/>
    <w:rsid w:val="00074E06"/>
    <w:rsid w:val="000803A1"/>
    <w:rsid w:val="00093660"/>
    <w:rsid w:val="000A1AC6"/>
    <w:rsid w:val="000A2602"/>
    <w:rsid w:val="000A4AB8"/>
    <w:rsid w:val="000B0FB3"/>
    <w:rsid w:val="000B1233"/>
    <w:rsid w:val="000B1633"/>
    <w:rsid w:val="000B6B80"/>
    <w:rsid w:val="000B7289"/>
    <w:rsid w:val="000B7BD8"/>
    <w:rsid w:val="000B7D91"/>
    <w:rsid w:val="000C2055"/>
    <w:rsid w:val="000C6F48"/>
    <w:rsid w:val="000D19A2"/>
    <w:rsid w:val="000E0C2B"/>
    <w:rsid w:val="000E2F51"/>
    <w:rsid w:val="000E3635"/>
    <w:rsid w:val="000E4FCB"/>
    <w:rsid w:val="000E770F"/>
    <w:rsid w:val="000F10AA"/>
    <w:rsid w:val="000F154C"/>
    <w:rsid w:val="001059D4"/>
    <w:rsid w:val="00106603"/>
    <w:rsid w:val="00110B47"/>
    <w:rsid w:val="00122D85"/>
    <w:rsid w:val="00126C45"/>
    <w:rsid w:val="00135651"/>
    <w:rsid w:val="001402C4"/>
    <w:rsid w:val="00143F6C"/>
    <w:rsid w:val="0014639B"/>
    <w:rsid w:val="0014721A"/>
    <w:rsid w:val="00151EF4"/>
    <w:rsid w:val="00162122"/>
    <w:rsid w:val="00163612"/>
    <w:rsid w:val="00165ED9"/>
    <w:rsid w:val="00176269"/>
    <w:rsid w:val="001813B8"/>
    <w:rsid w:val="00187A49"/>
    <w:rsid w:val="0019028C"/>
    <w:rsid w:val="00193B4C"/>
    <w:rsid w:val="001A59E8"/>
    <w:rsid w:val="001C59EA"/>
    <w:rsid w:val="001D5600"/>
    <w:rsid w:val="001E2D70"/>
    <w:rsid w:val="001E57A1"/>
    <w:rsid w:val="001F1726"/>
    <w:rsid w:val="002054F8"/>
    <w:rsid w:val="00206E54"/>
    <w:rsid w:val="00210AA3"/>
    <w:rsid w:val="002137A2"/>
    <w:rsid w:val="002142B5"/>
    <w:rsid w:val="002168EB"/>
    <w:rsid w:val="0022118C"/>
    <w:rsid w:val="00226F4B"/>
    <w:rsid w:val="0023068C"/>
    <w:rsid w:val="00230EFC"/>
    <w:rsid w:val="002318DB"/>
    <w:rsid w:val="00243357"/>
    <w:rsid w:val="00243E29"/>
    <w:rsid w:val="00252644"/>
    <w:rsid w:val="002555E4"/>
    <w:rsid w:val="0026270B"/>
    <w:rsid w:val="00262830"/>
    <w:rsid w:val="0026295A"/>
    <w:rsid w:val="00263F57"/>
    <w:rsid w:val="00264FA2"/>
    <w:rsid w:val="002679E1"/>
    <w:rsid w:val="00270052"/>
    <w:rsid w:val="0027774C"/>
    <w:rsid w:val="00277779"/>
    <w:rsid w:val="00280508"/>
    <w:rsid w:val="002876E2"/>
    <w:rsid w:val="002938E4"/>
    <w:rsid w:val="0029461F"/>
    <w:rsid w:val="002970DE"/>
    <w:rsid w:val="002A023E"/>
    <w:rsid w:val="002A4E2B"/>
    <w:rsid w:val="002A5DDF"/>
    <w:rsid w:val="002A661B"/>
    <w:rsid w:val="002B37C7"/>
    <w:rsid w:val="002B46D5"/>
    <w:rsid w:val="002B49B7"/>
    <w:rsid w:val="002C75A2"/>
    <w:rsid w:val="002C7845"/>
    <w:rsid w:val="002D5230"/>
    <w:rsid w:val="002D67FB"/>
    <w:rsid w:val="002D691C"/>
    <w:rsid w:val="002D788C"/>
    <w:rsid w:val="002F0290"/>
    <w:rsid w:val="002F1C36"/>
    <w:rsid w:val="002F3359"/>
    <w:rsid w:val="002F3532"/>
    <w:rsid w:val="00303813"/>
    <w:rsid w:val="00304684"/>
    <w:rsid w:val="00316DF7"/>
    <w:rsid w:val="00320B62"/>
    <w:rsid w:val="00327FFB"/>
    <w:rsid w:val="00334AD8"/>
    <w:rsid w:val="00344F95"/>
    <w:rsid w:val="003536F5"/>
    <w:rsid w:val="0035551C"/>
    <w:rsid w:val="00360307"/>
    <w:rsid w:val="00361B87"/>
    <w:rsid w:val="00365266"/>
    <w:rsid w:val="00376F12"/>
    <w:rsid w:val="0038041A"/>
    <w:rsid w:val="00385DA9"/>
    <w:rsid w:val="00390432"/>
    <w:rsid w:val="003A3233"/>
    <w:rsid w:val="003A367F"/>
    <w:rsid w:val="003A6034"/>
    <w:rsid w:val="003B246C"/>
    <w:rsid w:val="003C07BF"/>
    <w:rsid w:val="003C1B1F"/>
    <w:rsid w:val="003C2AC7"/>
    <w:rsid w:val="003C3FC5"/>
    <w:rsid w:val="003D0B3D"/>
    <w:rsid w:val="003D3A14"/>
    <w:rsid w:val="003E74F1"/>
    <w:rsid w:val="003F548C"/>
    <w:rsid w:val="003F5602"/>
    <w:rsid w:val="0040192A"/>
    <w:rsid w:val="00407358"/>
    <w:rsid w:val="004112F6"/>
    <w:rsid w:val="0041205D"/>
    <w:rsid w:val="0041243C"/>
    <w:rsid w:val="0041248F"/>
    <w:rsid w:val="00416F27"/>
    <w:rsid w:val="00417E2B"/>
    <w:rsid w:val="004232D7"/>
    <w:rsid w:val="004253F3"/>
    <w:rsid w:val="00432E9B"/>
    <w:rsid w:val="00432EB4"/>
    <w:rsid w:val="00436D10"/>
    <w:rsid w:val="00436E22"/>
    <w:rsid w:val="0044585E"/>
    <w:rsid w:val="0044728D"/>
    <w:rsid w:val="00460376"/>
    <w:rsid w:val="00463DD9"/>
    <w:rsid w:val="00480742"/>
    <w:rsid w:val="00482AD3"/>
    <w:rsid w:val="00482C4F"/>
    <w:rsid w:val="0049217A"/>
    <w:rsid w:val="00497CE3"/>
    <w:rsid w:val="004A2449"/>
    <w:rsid w:val="004A510B"/>
    <w:rsid w:val="004A6501"/>
    <w:rsid w:val="004B51B2"/>
    <w:rsid w:val="004B5DA4"/>
    <w:rsid w:val="004D0C4C"/>
    <w:rsid w:val="004D11DF"/>
    <w:rsid w:val="004E1C92"/>
    <w:rsid w:val="004E3FBD"/>
    <w:rsid w:val="004F75CF"/>
    <w:rsid w:val="00500AD0"/>
    <w:rsid w:val="0050112B"/>
    <w:rsid w:val="0052344D"/>
    <w:rsid w:val="00526BB3"/>
    <w:rsid w:val="00536DD5"/>
    <w:rsid w:val="005472E6"/>
    <w:rsid w:val="00555190"/>
    <w:rsid w:val="00560339"/>
    <w:rsid w:val="00560870"/>
    <w:rsid w:val="005642DA"/>
    <w:rsid w:val="00576C33"/>
    <w:rsid w:val="00577D9D"/>
    <w:rsid w:val="00587676"/>
    <w:rsid w:val="00587DE2"/>
    <w:rsid w:val="0059399E"/>
    <w:rsid w:val="00594113"/>
    <w:rsid w:val="005A4AF4"/>
    <w:rsid w:val="005B70C4"/>
    <w:rsid w:val="005C6C54"/>
    <w:rsid w:val="005C7481"/>
    <w:rsid w:val="005C7BF5"/>
    <w:rsid w:val="005D271E"/>
    <w:rsid w:val="005D4951"/>
    <w:rsid w:val="005D522F"/>
    <w:rsid w:val="005D5677"/>
    <w:rsid w:val="005D5FFF"/>
    <w:rsid w:val="005D6019"/>
    <w:rsid w:val="005E43F0"/>
    <w:rsid w:val="005E576F"/>
    <w:rsid w:val="00600F73"/>
    <w:rsid w:val="006016E4"/>
    <w:rsid w:val="006052E7"/>
    <w:rsid w:val="00612BFB"/>
    <w:rsid w:val="00613700"/>
    <w:rsid w:val="00622D2B"/>
    <w:rsid w:val="00624706"/>
    <w:rsid w:val="0062485D"/>
    <w:rsid w:val="0063637A"/>
    <w:rsid w:val="00644B0C"/>
    <w:rsid w:val="00646098"/>
    <w:rsid w:val="00652C53"/>
    <w:rsid w:val="0065785D"/>
    <w:rsid w:val="00665761"/>
    <w:rsid w:val="006666B1"/>
    <w:rsid w:val="00666FD5"/>
    <w:rsid w:val="006678DE"/>
    <w:rsid w:val="00671596"/>
    <w:rsid w:val="00674992"/>
    <w:rsid w:val="00675F13"/>
    <w:rsid w:val="00683E1F"/>
    <w:rsid w:val="00685670"/>
    <w:rsid w:val="00685806"/>
    <w:rsid w:val="00691225"/>
    <w:rsid w:val="006942EB"/>
    <w:rsid w:val="006A30F7"/>
    <w:rsid w:val="006A7389"/>
    <w:rsid w:val="006C6338"/>
    <w:rsid w:val="006C7F63"/>
    <w:rsid w:val="006D2CDD"/>
    <w:rsid w:val="006E6A1A"/>
    <w:rsid w:val="006F086C"/>
    <w:rsid w:val="006F2137"/>
    <w:rsid w:val="007000F9"/>
    <w:rsid w:val="0070159B"/>
    <w:rsid w:val="00710CB5"/>
    <w:rsid w:val="00712FDA"/>
    <w:rsid w:val="00715C97"/>
    <w:rsid w:val="00716136"/>
    <w:rsid w:val="00720457"/>
    <w:rsid w:val="00724F84"/>
    <w:rsid w:val="00730009"/>
    <w:rsid w:val="00736E40"/>
    <w:rsid w:val="00750323"/>
    <w:rsid w:val="007552DF"/>
    <w:rsid w:val="00755DD2"/>
    <w:rsid w:val="0076060B"/>
    <w:rsid w:val="0076107A"/>
    <w:rsid w:val="00766BC4"/>
    <w:rsid w:val="00767738"/>
    <w:rsid w:val="00767B3A"/>
    <w:rsid w:val="00771FA1"/>
    <w:rsid w:val="007867F2"/>
    <w:rsid w:val="00795DEE"/>
    <w:rsid w:val="007A18F5"/>
    <w:rsid w:val="007A5B10"/>
    <w:rsid w:val="007C1871"/>
    <w:rsid w:val="007D1A3C"/>
    <w:rsid w:val="007D7E77"/>
    <w:rsid w:val="007E5250"/>
    <w:rsid w:val="007E71DA"/>
    <w:rsid w:val="007F0E27"/>
    <w:rsid w:val="007F4790"/>
    <w:rsid w:val="007F5E87"/>
    <w:rsid w:val="007F764B"/>
    <w:rsid w:val="008019B3"/>
    <w:rsid w:val="008028E9"/>
    <w:rsid w:val="00804E04"/>
    <w:rsid w:val="00805617"/>
    <w:rsid w:val="00807722"/>
    <w:rsid w:val="00811796"/>
    <w:rsid w:val="00816F37"/>
    <w:rsid w:val="00821ACC"/>
    <w:rsid w:val="0082421E"/>
    <w:rsid w:val="00824260"/>
    <w:rsid w:val="008260DB"/>
    <w:rsid w:val="0082665B"/>
    <w:rsid w:val="008306C6"/>
    <w:rsid w:val="008343E8"/>
    <w:rsid w:val="00835887"/>
    <w:rsid w:val="00836D9C"/>
    <w:rsid w:val="008442F8"/>
    <w:rsid w:val="0084732B"/>
    <w:rsid w:val="0085261A"/>
    <w:rsid w:val="00854C3E"/>
    <w:rsid w:val="008632FD"/>
    <w:rsid w:val="00871687"/>
    <w:rsid w:val="0087661C"/>
    <w:rsid w:val="008873D0"/>
    <w:rsid w:val="00890993"/>
    <w:rsid w:val="0089799B"/>
    <w:rsid w:val="008A12C0"/>
    <w:rsid w:val="008A58E8"/>
    <w:rsid w:val="008B1DED"/>
    <w:rsid w:val="008B2342"/>
    <w:rsid w:val="008B55D5"/>
    <w:rsid w:val="008B6086"/>
    <w:rsid w:val="008C6010"/>
    <w:rsid w:val="008C6FDE"/>
    <w:rsid w:val="008D3EFD"/>
    <w:rsid w:val="008D5CDC"/>
    <w:rsid w:val="008D68DC"/>
    <w:rsid w:val="008E0E86"/>
    <w:rsid w:val="008E17CE"/>
    <w:rsid w:val="008E5AE7"/>
    <w:rsid w:val="008F01A0"/>
    <w:rsid w:val="008F20D3"/>
    <w:rsid w:val="009004FB"/>
    <w:rsid w:val="00900787"/>
    <w:rsid w:val="009113B0"/>
    <w:rsid w:val="00911656"/>
    <w:rsid w:val="00914882"/>
    <w:rsid w:val="00915FA4"/>
    <w:rsid w:val="009164EB"/>
    <w:rsid w:val="00917F2A"/>
    <w:rsid w:val="00921CCA"/>
    <w:rsid w:val="0094248A"/>
    <w:rsid w:val="009473AE"/>
    <w:rsid w:val="00954C04"/>
    <w:rsid w:val="00955DE2"/>
    <w:rsid w:val="009664B5"/>
    <w:rsid w:val="009705F4"/>
    <w:rsid w:val="00981096"/>
    <w:rsid w:val="00981702"/>
    <w:rsid w:val="00996020"/>
    <w:rsid w:val="009A3227"/>
    <w:rsid w:val="009A3631"/>
    <w:rsid w:val="009A778A"/>
    <w:rsid w:val="009B20A8"/>
    <w:rsid w:val="009E12DC"/>
    <w:rsid w:val="009F024C"/>
    <w:rsid w:val="009F5427"/>
    <w:rsid w:val="00A01821"/>
    <w:rsid w:val="00A12F5D"/>
    <w:rsid w:val="00A132B3"/>
    <w:rsid w:val="00A162B9"/>
    <w:rsid w:val="00A23EE6"/>
    <w:rsid w:val="00A34A0B"/>
    <w:rsid w:val="00A44222"/>
    <w:rsid w:val="00A471C3"/>
    <w:rsid w:val="00A6663B"/>
    <w:rsid w:val="00A67048"/>
    <w:rsid w:val="00A73927"/>
    <w:rsid w:val="00A74E6D"/>
    <w:rsid w:val="00A77919"/>
    <w:rsid w:val="00A974AB"/>
    <w:rsid w:val="00AB27F7"/>
    <w:rsid w:val="00AB5C59"/>
    <w:rsid w:val="00AC7553"/>
    <w:rsid w:val="00AF1144"/>
    <w:rsid w:val="00AF3C72"/>
    <w:rsid w:val="00AF4431"/>
    <w:rsid w:val="00AF71FE"/>
    <w:rsid w:val="00B00140"/>
    <w:rsid w:val="00B05255"/>
    <w:rsid w:val="00B15A3C"/>
    <w:rsid w:val="00B21298"/>
    <w:rsid w:val="00B240C3"/>
    <w:rsid w:val="00B43FC2"/>
    <w:rsid w:val="00B461FF"/>
    <w:rsid w:val="00B538CD"/>
    <w:rsid w:val="00B56ABF"/>
    <w:rsid w:val="00B66E6D"/>
    <w:rsid w:val="00B906BE"/>
    <w:rsid w:val="00B95B03"/>
    <w:rsid w:val="00BA2421"/>
    <w:rsid w:val="00BA73CD"/>
    <w:rsid w:val="00BB425D"/>
    <w:rsid w:val="00BC13A1"/>
    <w:rsid w:val="00BC1497"/>
    <w:rsid w:val="00BC380C"/>
    <w:rsid w:val="00BC5953"/>
    <w:rsid w:val="00BD14E5"/>
    <w:rsid w:val="00BD1B60"/>
    <w:rsid w:val="00BD7CBE"/>
    <w:rsid w:val="00BE26CF"/>
    <w:rsid w:val="00BF1753"/>
    <w:rsid w:val="00BF3A7B"/>
    <w:rsid w:val="00C0129A"/>
    <w:rsid w:val="00C04DA3"/>
    <w:rsid w:val="00C11461"/>
    <w:rsid w:val="00C22DE7"/>
    <w:rsid w:val="00C23387"/>
    <w:rsid w:val="00C24731"/>
    <w:rsid w:val="00C33B4F"/>
    <w:rsid w:val="00C44570"/>
    <w:rsid w:val="00C50BE6"/>
    <w:rsid w:val="00C64D3D"/>
    <w:rsid w:val="00C72651"/>
    <w:rsid w:val="00C72814"/>
    <w:rsid w:val="00C7546D"/>
    <w:rsid w:val="00C8305B"/>
    <w:rsid w:val="00C86FE0"/>
    <w:rsid w:val="00C95615"/>
    <w:rsid w:val="00C9620B"/>
    <w:rsid w:val="00CA39D4"/>
    <w:rsid w:val="00CA6B30"/>
    <w:rsid w:val="00CA74C1"/>
    <w:rsid w:val="00CA7716"/>
    <w:rsid w:val="00CB45DB"/>
    <w:rsid w:val="00CB613C"/>
    <w:rsid w:val="00CB64A2"/>
    <w:rsid w:val="00CE1691"/>
    <w:rsid w:val="00CF1509"/>
    <w:rsid w:val="00CF18DC"/>
    <w:rsid w:val="00D0373D"/>
    <w:rsid w:val="00D046CD"/>
    <w:rsid w:val="00D10D35"/>
    <w:rsid w:val="00D1224B"/>
    <w:rsid w:val="00D152FC"/>
    <w:rsid w:val="00D15E99"/>
    <w:rsid w:val="00D35F41"/>
    <w:rsid w:val="00D43F28"/>
    <w:rsid w:val="00D52C43"/>
    <w:rsid w:val="00D71D14"/>
    <w:rsid w:val="00D74C2B"/>
    <w:rsid w:val="00D76DB8"/>
    <w:rsid w:val="00D8483C"/>
    <w:rsid w:val="00D94DB0"/>
    <w:rsid w:val="00DA048E"/>
    <w:rsid w:val="00DA3616"/>
    <w:rsid w:val="00DB5512"/>
    <w:rsid w:val="00DB7BC3"/>
    <w:rsid w:val="00DC0B68"/>
    <w:rsid w:val="00DC4E82"/>
    <w:rsid w:val="00DC6683"/>
    <w:rsid w:val="00DD33CB"/>
    <w:rsid w:val="00DD6142"/>
    <w:rsid w:val="00DE58D5"/>
    <w:rsid w:val="00DF5417"/>
    <w:rsid w:val="00DF5D1C"/>
    <w:rsid w:val="00E03EA5"/>
    <w:rsid w:val="00E06343"/>
    <w:rsid w:val="00E210A9"/>
    <w:rsid w:val="00E3179D"/>
    <w:rsid w:val="00E3741E"/>
    <w:rsid w:val="00E40A2C"/>
    <w:rsid w:val="00E47581"/>
    <w:rsid w:val="00E5220A"/>
    <w:rsid w:val="00E52FC8"/>
    <w:rsid w:val="00E548EC"/>
    <w:rsid w:val="00E670A1"/>
    <w:rsid w:val="00E71787"/>
    <w:rsid w:val="00E908F0"/>
    <w:rsid w:val="00E92DB6"/>
    <w:rsid w:val="00E977F6"/>
    <w:rsid w:val="00EB0ED6"/>
    <w:rsid w:val="00EB5404"/>
    <w:rsid w:val="00EC14DA"/>
    <w:rsid w:val="00ED4D4D"/>
    <w:rsid w:val="00ED5FCF"/>
    <w:rsid w:val="00EE4BFA"/>
    <w:rsid w:val="00EE76AF"/>
    <w:rsid w:val="00EF57FF"/>
    <w:rsid w:val="00EF5C8F"/>
    <w:rsid w:val="00EF64A6"/>
    <w:rsid w:val="00F0228A"/>
    <w:rsid w:val="00F0280F"/>
    <w:rsid w:val="00F17E29"/>
    <w:rsid w:val="00F20643"/>
    <w:rsid w:val="00F2425B"/>
    <w:rsid w:val="00F256C7"/>
    <w:rsid w:val="00F411FA"/>
    <w:rsid w:val="00F50E4C"/>
    <w:rsid w:val="00F51818"/>
    <w:rsid w:val="00F64311"/>
    <w:rsid w:val="00F66DF6"/>
    <w:rsid w:val="00F7183E"/>
    <w:rsid w:val="00F76411"/>
    <w:rsid w:val="00F76BA2"/>
    <w:rsid w:val="00F84A1B"/>
    <w:rsid w:val="00F9684B"/>
    <w:rsid w:val="00F96F43"/>
    <w:rsid w:val="00F97E65"/>
    <w:rsid w:val="00FA08EF"/>
    <w:rsid w:val="00FA1674"/>
    <w:rsid w:val="00FA19F2"/>
    <w:rsid w:val="00FA5490"/>
    <w:rsid w:val="00FC026E"/>
    <w:rsid w:val="00FC4105"/>
    <w:rsid w:val="00FC5D3D"/>
    <w:rsid w:val="00FC5EDC"/>
    <w:rsid w:val="00FE7809"/>
    <w:rsid w:val="00FF319F"/>
    <w:rsid w:val="00FF4AC7"/>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8028E9"/>
    <w:pPr>
      <w:spacing w:before="35" w:after="0" w:line="360" w:lineRule="auto"/>
      <w:ind w:firstLine="230"/>
    </w:pPr>
    <w:rPr>
      <w:rFonts w:ascii="Times New Roman" w:eastAsia="Times New Roman" w:hAnsi="Times New Roman" w:cs="Times New Roman"/>
      <w:i/>
      <w:iCs/>
      <w:color w:val="414142"/>
      <w:sz w:val="15"/>
      <w:szCs w:val="15"/>
    </w:rPr>
  </w:style>
  <w:style w:type="paragraph" w:styleId="NormalWeb">
    <w:name w:val="Normal (Web)"/>
    <w:basedOn w:val="Normal"/>
    <w:uiPriority w:val="99"/>
    <w:unhideWhenUsed/>
    <w:rsid w:val="00BD7CB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803A1"/>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A974AB"/>
    <w:pPr>
      <w:spacing w:after="0" w:line="360" w:lineRule="auto"/>
      <w:ind w:firstLine="250"/>
    </w:pPr>
    <w:rPr>
      <w:rFonts w:ascii="Times New Roman" w:eastAsia="Times New Roman" w:hAnsi="Times New Roman" w:cs="Times New Roman"/>
      <w:color w:val="414142"/>
      <w:sz w:val="16"/>
      <w:szCs w:val="16"/>
    </w:rPr>
  </w:style>
  <w:style w:type="character" w:styleId="Hyperlink">
    <w:name w:val="Hyperlink"/>
    <w:rsid w:val="00A974AB"/>
    <w:rPr>
      <w:rFonts w:cs="Times New Roman"/>
      <w:color w:val="0000FF"/>
      <w:u w:val="single"/>
    </w:rPr>
  </w:style>
  <w:style w:type="paragraph" w:styleId="ListParagraph">
    <w:name w:val="List Paragraph"/>
    <w:basedOn w:val="Normal"/>
    <w:uiPriority w:val="34"/>
    <w:qFormat/>
    <w:rsid w:val="00074E06"/>
    <w:pPr>
      <w:ind w:left="720"/>
      <w:contextualSpacing/>
    </w:pPr>
  </w:style>
  <w:style w:type="paragraph" w:customStyle="1" w:styleId="tvhtml1">
    <w:name w:val="tv_html1"/>
    <w:basedOn w:val="Normal"/>
    <w:rsid w:val="002D788C"/>
    <w:pPr>
      <w:spacing w:before="100" w:beforeAutospacing="1" w:after="0" w:line="360" w:lineRule="auto"/>
    </w:pPr>
    <w:rPr>
      <w:rFonts w:ascii="Verdana" w:eastAsia="Times New Roman" w:hAnsi="Verdana" w:cs="Times New Roman"/>
      <w:sz w:val="18"/>
      <w:szCs w:val="18"/>
      <w:lang w:val="en-US" w:eastAsia="en-US"/>
    </w:rPr>
  </w:style>
  <w:style w:type="paragraph" w:styleId="Header">
    <w:name w:val="header"/>
    <w:basedOn w:val="Normal"/>
    <w:link w:val="HeaderChar"/>
    <w:uiPriority w:val="99"/>
    <w:unhideWhenUsed/>
    <w:rsid w:val="00E21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10A9"/>
  </w:style>
  <w:style w:type="paragraph" w:styleId="Footer">
    <w:name w:val="footer"/>
    <w:basedOn w:val="Normal"/>
    <w:link w:val="FooterChar"/>
    <w:uiPriority w:val="99"/>
    <w:unhideWhenUsed/>
    <w:rsid w:val="00E21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0A9"/>
  </w:style>
  <w:style w:type="character" w:styleId="CommentReference">
    <w:name w:val="annotation reference"/>
    <w:basedOn w:val="DefaultParagraphFont"/>
    <w:uiPriority w:val="99"/>
    <w:semiHidden/>
    <w:unhideWhenUsed/>
    <w:rsid w:val="0076060B"/>
    <w:rPr>
      <w:sz w:val="16"/>
      <w:szCs w:val="16"/>
    </w:rPr>
  </w:style>
  <w:style w:type="paragraph" w:styleId="CommentText">
    <w:name w:val="annotation text"/>
    <w:basedOn w:val="Normal"/>
    <w:link w:val="CommentTextChar"/>
    <w:uiPriority w:val="99"/>
    <w:semiHidden/>
    <w:unhideWhenUsed/>
    <w:rsid w:val="0076060B"/>
    <w:pPr>
      <w:spacing w:line="240" w:lineRule="auto"/>
    </w:pPr>
    <w:rPr>
      <w:sz w:val="20"/>
      <w:szCs w:val="20"/>
    </w:rPr>
  </w:style>
  <w:style w:type="character" w:customStyle="1" w:styleId="CommentTextChar">
    <w:name w:val="Comment Text Char"/>
    <w:basedOn w:val="DefaultParagraphFont"/>
    <w:link w:val="CommentText"/>
    <w:uiPriority w:val="99"/>
    <w:semiHidden/>
    <w:rsid w:val="0076060B"/>
    <w:rPr>
      <w:sz w:val="20"/>
      <w:szCs w:val="20"/>
    </w:rPr>
  </w:style>
  <w:style w:type="paragraph" w:styleId="CommentSubject">
    <w:name w:val="annotation subject"/>
    <w:basedOn w:val="CommentText"/>
    <w:next w:val="CommentText"/>
    <w:link w:val="CommentSubjectChar"/>
    <w:uiPriority w:val="99"/>
    <w:semiHidden/>
    <w:unhideWhenUsed/>
    <w:rsid w:val="0076060B"/>
    <w:rPr>
      <w:b/>
      <w:bCs/>
    </w:rPr>
  </w:style>
  <w:style w:type="character" w:customStyle="1" w:styleId="CommentSubjectChar">
    <w:name w:val="Comment Subject Char"/>
    <w:basedOn w:val="CommentTextChar"/>
    <w:link w:val="CommentSubject"/>
    <w:uiPriority w:val="99"/>
    <w:semiHidden/>
    <w:rsid w:val="0076060B"/>
    <w:rPr>
      <w:b/>
      <w:bCs/>
      <w:sz w:val="20"/>
      <w:szCs w:val="20"/>
    </w:rPr>
  </w:style>
  <w:style w:type="paragraph" w:styleId="BalloonText">
    <w:name w:val="Balloon Text"/>
    <w:basedOn w:val="Normal"/>
    <w:link w:val="BalloonTextChar"/>
    <w:uiPriority w:val="99"/>
    <w:semiHidden/>
    <w:unhideWhenUsed/>
    <w:rsid w:val="00760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0B"/>
    <w:rPr>
      <w:rFonts w:ascii="Segoe UI" w:hAnsi="Segoe UI" w:cs="Segoe UI"/>
      <w:sz w:val="18"/>
      <w:szCs w:val="18"/>
    </w:rPr>
  </w:style>
  <w:style w:type="paragraph" w:customStyle="1" w:styleId="tv20787921">
    <w:name w:val="tv207_87_921"/>
    <w:basedOn w:val="Normal"/>
    <w:rsid w:val="00E71787"/>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uiPriority w:val="99"/>
    <w:rsid w:val="0064609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8041A"/>
    <w:rPr>
      <w:b/>
      <w:bCs/>
    </w:rPr>
  </w:style>
</w:styles>
</file>

<file path=word/webSettings.xml><?xml version="1.0" encoding="utf-8"?>
<w:webSettings xmlns:r="http://schemas.openxmlformats.org/officeDocument/2006/relationships" xmlns:w="http://schemas.openxmlformats.org/wordprocessingml/2006/main">
  <w:divs>
    <w:div w:id="202133334">
      <w:bodyDiv w:val="1"/>
      <w:marLeft w:val="0"/>
      <w:marRight w:val="0"/>
      <w:marTop w:val="0"/>
      <w:marBottom w:val="0"/>
      <w:divBdr>
        <w:top w:val="none" w:sz="0" w:space="0" w:color="auto"/>
        <w:left w:val="none" w:sz="0" w:space="0" w:color="auto"/>
        <w:bottom w:val="none" w:sz="0" w:space="0" w:color="auto"/>
        <w:right w:val="none" w:sz="0" w:space="0" w:color="auto"/>
      </w:divBdr>
      <w:divsChild>
        <w:div w:id="1609921728">
          <w:marLeft w:val="0"/>
          <w:marRight w:val="0"/>
          <w:marTop w:val="0"/>
          <w:marBottom w:val="0"/>
          <w:divBdr>
            <w:top w:val="none" w:sz="0" w:space="0" w:color="auto"/>
            <w:left w:val="none" w:sz="0" w:space="0" w:color="auto"/>
            <w:bottom w:val="none" w:sz="0" w:space="0" w:color="auto"/>
            <w:right w:val="none" w:sz="0" w:space="0" w:color="auto"/>
          </w:divBdr>
          <w:divsChild>
            <w:div w:id="1426148353">
              <w:marLeft w:val="0"/>
              <w:marRight w:val="0"/>
              <w:marTop w:val="0"/>
              <w:marBottom w:val="0"/>
              <w:divBdr>
                <w:top w:val="none" w:sz="0" w:space="0" w:color="auto"/>
                <w:left w:val="none" w:sz="0" w:space="0" w:color="auto"/>
                <w:bottom w:val="none" w:sz="0" w:space="0" w:color="auto"/>
                <w:right w:val="none" w:sz="0" w:space="0" w:color="auto"/>
              </w:divBdr>
              <w:divsChild>
                <w:div w:id="886336425">
                  <w:marLeft w:val="0"/>
                  <w:marRight w:val="0"/>
                  <w:marTop w:val="0"/>
                  <w:marBottom w:val="0"/>
                  <w:divBdr>
                    <w:top w:val="none" w:sz="0" w:space="0" w:color="auto"/>
                    <w:left w:val="none" w:sz="0" w:space="0" w:color="auto"/>
                    <w:bottom w:val="none" w:sz="0" w:space="0" w:color="auto"/>
                    <w:right w:val="none" w:sz="0" w:space="0" w:color="auto"/>
                  </w:divBdr>
                  <w:divsChild>
                    <w:div w:id="736899737">
                      <w:marLeft w:val="0"/>
                      <w:marRight w:val="0"/>
                      <w:marTop w:val="0"/>
                      <w:marBottom w:val="0"/>
                      <w:divBdr>
                        <w:top w:val="none" w:sz="0" w:space="0" w:color="auto"/>
                        <w:left w:val="none" w:sz="0" w:space="0" w:color="auto"/>
                        <w:bottom w:val="none" w:sz="0" w:space="0" w:color="auto"/>
                        <w:right w:val="none" w:sz="0" w:space="0" w:color="auto"/>
                      </w:divBdr>
                      <w:divsChild>
                        <w:div w:id="1142237331">
                          <w:marLeft w:val="0"/>
                          <w:marRight w:val="0"/>
                          <w:marTop w:val="0"/>
                          <w:marBottom w:val="0"/>
                          <w:divBdr>
                            <w:top w:val="none" w:sz="0" w:space="0" w:color="auto"/>
                            <w:left w:val="none" w:sz="0" w:space="0" w:color="auto"/>
                            <w:bottom w:val="none" w:sz="0" w:space="0" w:color="auto"/>
                            <w:right w:val="none" w:sz="0" w:space="0" w:color="auto"/>
                          </w:divBdr>
                          <w:divsChild>
                            <w:div w:id="1687822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44148">
      <w:bodyDiv w:val="1"/>
      <w:marLeft w:val="0"/>
      <w:marRight w:val="0"/>
      <w:marTop w:val="0"/>
      <w:marBottom w:val="0"/>
      <w:divBdr>
        <w:top w:val="none" w:sz="0" w:space="0" w:color="auto"/>
        <w:left w:val="none" w:sz="0" w:space="0" w:color="auto"/>
        <w:bottom w:val="none" w:sz="0" w:space="0" w:color="auto"/>
        <w:right w:val="none" w:sz="0" w:space="0" w:color="auto"/>
      </w:divBdr>
      <w:divsChild>
        <w:div w:id="1387752494">
          <w:marLeft w:val="0"/>
          <w:marRight w:val="0"/>
          <w:marTop w:val="0"/>
          <w:marBottom w:val="0"/>
          <w:divBdr>
            <w:top w:val="none" w:sz="0" w:space="0" w:color="auto"/>
            <w:left w:val="none" w:sz="0" w:space="0" w:color="auto"/>
            <w:bottom w:val="none" w:sz="0" w:space="0" w:color="auto"/>
            <w:right w:val="none" w:sz="0" w:space="0" w:color="auto"/>
          </w:divBdr>
          <w:divsChild>
            <w:div w:id="251285168">
              <w:marLeft w:val="0"/>
              <w:marRight w:val="0"/>
              <w:marTop w:val="0"/>
              <w:marBottom w:val="0"/>
              <w:divBdr>
                <w:top w:val="none" w:sz="0" w:space="0" w:color="auto"/>
                <w:left w:val="none" w:sz="0" w:space="0" w:color="auto"/>
                <w:bottom w:val="none" w:sz="0" w:space="0" w:color="auto"/>
                <w:right w:val="none" w:sz="0" w:space="0" w:color="auto"/>
              </w:divBdr>
              <w:divsChild>
                <w:div w:id="1806384766">
                  <w:marLeft w:val="0"/>
                  <w:marRight w:val="0"/>
                  <w:marTop w:val="0"/>
                  <w:marBottom w:val="0"/>
                  <w:divBdr>
                    <w:top w:val="none" w:sz="0" w:space="0" w:color="auto"/>
                    <w:left w:val="none" w:sz="0" w:space="0" w:color="auto"/>
                    <w:bottom w:val="none" w:sz="0" w:space="0" w:color="auto"/>
                    <w:right w:val="none" w:sz="0" w:space="0" w:color="auto"/>
                  </w:divBdr>
                  <w:divsChild>
                    <w:div w:id="1673606000">
                      <w:marLeft w:val="0"/>
                      <w:marRight w:val="0"/>
                      <w:marTop w:val="0"/>
                      <w:marBottom w:val="0"/>
                      <w:divBdr>
                        <w:top w:val="none" w:sz="0" w:space="0" w:color="auto"/>
                        <w:left w:val="none" w:sz="0" w:space="0" w:color="auto"/>
                        <w:bottom w:val="none" w:sz="0" w:space="0" w:color="auto"/>
                        <w:right w:val="none" w:sz="0" w:space="0" w:color="auto"/>
                      </w:divBdr>
                      <w:divsChild>
                        <w:div w:id="194195979">
                          <w:marLeft w:val="0"/>
                          <w:marRight w:val="0"/>
                          <w:marTop w:val="0"/>
                          <w:marBottom w:val="0"/>
                          <w:divBdr>
                            <w:top w:val="none" w:sz="0" w:space="0" w:color="auto"/>
                            <w:left w:val="none" w:sz="0" w:space="0" w:color="auto"/>
                            <w:bottom w:val="none" w:sz="0" w:space="0" w:color="auto"/>
                            <w:right w:val="none" w:sz="0" w:space="0" w:color="auto"/>
                          </w:divBdr>
                          <w:divsChild>
                            <w:div w:id="381056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2553">
      <w:bodyDiv w:val="1"/>
      <w:marLeft w:val="0"/>
      <w:marRight w:val="0"/>
      <w:marTop w:val="0"/>
      <w:marBottom w:val="0"/>
      <w:divBdr>
        <w:top w:val="none" w:sz="0" w:space="0" w:color="auto"/>
        <w:left w:val="none" w:sz="0" w:space="0" w:color="auto"/>
        <w:bottom w:val="none" w:sz="0" w:space="0" w:color="auto"/>
        <w:right w:val="none" w:sz="0" w:space="0" w:color="auto"/>
      </w:divBdr>
      <w:divsChild>
        <w:div w:id="27723221">
          <w:marLeft w:val="0"/>
          <w:marRight w:val="0"/>
          <w:marTop w:val="0"/>
          <w:marBottom w:val="0"/>
          <w:divBdr>
            <w:top w:val="none" w:sz="0" w:space="0" w:color="auto"/>
            <w:left w:val="none" w:sz="0" w:space="0" w:color="auto"/>
            <w:bottom w:val="none" w:sz="0" w:space="0" w:color="auto"/>
            <w:right w:val="none" w:sz="0" w:space="0" w:color="auto"/>
          </w:divBdr>
          <w:divsChild>
            <w:div w:id="218325526">
              <w:marLeft w:val="0"/>
              <w:marRight w:val="0"/>
              <w:marTop w:val="0"/>
              <w:marBottom w:val="0"/>
              <w:divBdr>
                <w:top w:val="none" w:sz="0" w:space="0" w:color="auto"/>
                <w:left w:val="none" w:sz="0" w:space="0" w:color="auto"/>
                <w:bottom w:val="none" w:sz="0" w:space="0" w:color="auto"/>
                <w:right w:val="none" w:sz="0" w:space="0" w:color="auto"/>
              </w:divBdr>
              <w:divsChild>
                <w:div w:id="55052452">
                  <w:marLeft w:val="0"/>
                  <w:marRight w:val="0"/>
                  <w:marTop w:val="0"/>
                  <w:marBottom w:val="0"/>
                  <w:divBdr>
                    <w:top w:val="none" w:sz="0" w:space="0" w:color="auto"/>
                    <w:left w:val="none" w:sz="0" w:space="0" w:color="auto"/>
                    <w:bottom w:val="none" w:sz="0" w:space="0" w:color="auto"/>
                    <w:right w:val="none" w:sz="0" w:space="0" w:color="auto"/>
                  </w:divBdr>
                  <w:divsChild>
                    <w:div w:id="1475372940">
                      <w:marLeft w:val="0"/>
                      <w:marRight w:val="0"/>
                      <w:marTop w:val="0"/>
                      <w:marBottom w:val="0"/>
                      <w:divBdr>
                        <w:top w:val="none" w:sz="0" w:space="0" w:color="auto"/>
                        <w:left w:val="none" w:sz="0" w:space="0" w:color="auto"/>
                        <w:bottom w:val="none" w:sz="0" w:space="0" w:color="auto"/>
                        <w:right w:val="none" w:sz="0" w:space="0" w:color="auto"/>
                      </w:divBdr>
                      <w:divsChild>
                        <w:div w:id="844829556">
                          <w:marLeft w:val="0"/>
                          <w:marRight w:val="0"/>
                          <w:marTop w:val="0"/>
                          <w:marBottom w:val="0"/>
                          <w:divBdr>
                            <w:top w:val="none" w:sz="0" w:space="0" w:color="auto"/>
                            <w:left w:val="none" w:sz="0" w:space="0" w:color="auto"/>
                            <w:bottom w:val="none" w:sz="0" w:space="0" w:color="auto"/>
                            <w:right w:val="none" w:sz="0" w:space="0" w:color="auto"/>
                          </w:divBdr>
                          <w:divsChild>
                            <w:div w:id="348223322">
                              <w:marLeft w:val="115"/>
                              <w:marRight w:val="115"/>
                              <w:marTop w:val="480"/>
                              <w:marBottom w:val="0"/>
                              <w:divBdr>
                                <w:top w:val="single" w:sz="4" w:space="28" w:color="D4D4D4"/>
                                <w:left w:val="none" w:sz="0" w:space="0" w:color="auto"/>
                                <w:bottom w:val="none" w:sz="0" w:space="0" w:color="auto"/>
                                <w:right w:val="none" w:sz="0" w:space="0" w:color="auto"/>
                              </w:divBdr>
                            </w:div>
                            <w:div w:id="1435590174">
                              <w:marLeft w:val="0"/>
                              <w:marRight w:val="0"/>
                              <w:marTop w:val="400"/>
                              <w:marBottom w:val="0"/>
                              <w:divBdr>
                                <w:top w:val="none" w:sz="0" w:space="0" w:color="auto"/>
                                <w:left w:val="none" w:sz="0" w:space="0" w:color="auto"/>
                                <w:bottom w:val="none" w:sz="0" w:space="0" w:color="auto"/>
                                <w:right w:val="none" w:sz="0" w:space="0" w:color="auto"/>
                              </w:divBdr>
                            </w:div>
                            <w:div w:id="1264411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573294">
      <w:bodyDiv w:val="1"/>
      <w:marLeft w:val="0"/>
      <w:marRight w:val="0"/>
      <w:marTop w:val="0"/>
      <w:marBottom w:val="0"/>
      <w:divBdr>
        <w:top w:val="none" w:sz="0" w:space="0" w:color="auto"/>
        <w:left w:val="none" w:sz="0" w:space="0" w:color="auto"/>
        <w:bottom w:val="none" w:sz="0" w:space="0" w:color="auto"/>
        <w:right w:val="none" w:sz="0" w:space="0" w:color="auto"/>
      </w:divBdr>
      <w:divsChild>
        <w:div w:id="1733044365">
          <w:marLeft w:val="0"/>
          <w:marRight w:val="0"/>
          <w:marTop w:val="0"/>
          <w:marBottom w:val="0"/>
          <w:divBdr>
            <w:top w:val="none" w:sz="0" w:space="0" w:color="auto"/>
            <w:left w:val="none" w:sz="0" w:space="0" w:color="auto"/>
            <w:bottom w:val="none" w:sz="0" w:space="0" w:color="auto"/>
            <w:right w:val="none" w:sz="0" w:space="0" w:color="auto"/>
          </w:divBdr>
          <w:divsChild>
            <w:div w:id="1103644950">
              <w:marLeft w:val="0"/>
              <w:marRight w:val="0"/>
              <w:marTop w:val="0"/>
              <w:marBottom w:val="0"/>
              <w:divBdr>
                <w:top w:val="none" w:sz="0" w:space="0" w:color="auto"/>
                <w:left w:val="none" w:sz="0" w:space="0" w:color="auto"/>
                <w:bottom w:val="none" w:sz="0" w:space="0" w:color="auto"/>
                <w:right w:val="none" w:sz="0" w:space="0" w:color="auto"/>
              </w:divBdr>
              <w:divsChild>
                <w:div w:id="802115147">
                  <w:marLeft w:val="0"/>
                  <w:marRight w:val="0"/>
                  <w:marTop w:val="0"/>
                  <w:marBottom w:val="0"/>
                  <w:divBdr>
                    <w:top w:val="none" w:sz="0" w:space="0" w:color="auto"/>
                    <w:left w:val="none" w:sz="0" w:space="0" w:color="auto"/>
                    <w:bottom w:val="none" w:sz="0" w:space="0" w:color="auto"/>
                    <w:right w:val="none" w:sz="0" w:space="0" w:color="auto"/>
                  </w:divBdr>
                  <w:divsChild>
                    <w:div w:id="1388184150">
                      <w:marLeft w:val="0"/>
                      <w:marRight w:val="0"/>
                      <w:marTop w:val="0"/>
                      <w:marBottom w:val="0"/>
                      <w:divBdr>
                        <w:top w:val="none" w:sz="0" w:space="0" w:color="auto"/>
                        <w:left w:val="none" w:sz="0" w:space="0" w:color="auto"/>
                        <w:bottom w:val="none" w:sz="0" w:space="0" w:color="auto"/>
                        <w:right w:val="none" w:sz="0" w:space="0" w:color="auto"/>
                      </w:divBdr>
                      <w:divsChild>
                        <w:div w:id="1883130173">
                          <w:marLeft w:val="0"/>
                          <w:marRight w:val="0"/>
                          <w:marTop w:val="0"/>
                          <w:marBottom w:val="0"/>
                          <w:divBdr>
                            <w:top w:val="none" w:sz="0" w:space="0" w:color="auto"/>
                            <w:left w:val="none" w:sz="0" w:space="0" w:color="auto"/>
                            <w:bottom w:val="none" w:sz="0" w:space="0" w:color="auto"/>
                            <w:right w:val="none" w:sz="0" w:space="0" w:color="auto"/>
                          </w:divBdr>
                          <w:divsChild>
                            <w:div w:id="5159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927213">
      <w:bodyDiv w:val="1"/>
      <w:marLeft w:val="0"/>
      <w:marRight w:val="0"/>
      <w:marTop w:val="0"/>
      <w:marBottom w:val="0"/>
      <w:divBdr>
        <w:top w:val="none" w:sz="0" w:space="0" w:color="auto"/>
        <w:left w:val="none" w:sz="0" w:space="0" w:color="auto"/>
        <w:bottom w:val="none" w:sz="0" w:space="0" w:color="auto"/>
        <w:right w:val="none" w:sz="0" w:space="0" w:color="auto"/>
      </w:divBdr>
      <w:divsChild>
        <w:div w:id="2114010453">
          <w:marLeft w:val="0"/>
          <w:marRight w:val="0"/>
          <w:marTop w:val="0"/>
          <w:marBottom w:val="0"/>
          <w:divBdr>
            <w:top w:val="none" w:sz="0" w:space="0" w:color="auto"/>
            <w:left w:val="none" w:sz="0" w:space="0" w:color="auto"/>
            <w:bottom w:val="none" w:sz="0" w:space="0" w:color="auto"/>
            <w:right w:val="none" w:sz="0" w:space="0" w:color="auto"/>
          </w:divBdr>
          <w:divsChild>
            <w:div w:id="294797520">
              <w:marLeft w:val="0"/>
              <w:marRight w:val="0"/>
              <w:marTop w:val="0"/>
              <w:marBottom w:val="0"/>
              <w:divBdr>
                <w:top w:val="none" w:sz="0" w:space="0" w:color="auto"/>
                <w:left w:val="none" w:sz="0" w:space="0" w:color="auto"/>
                <w:bottom w:val="none" w:sz="0" w:space="0" w:color="auto"/>
                <w:right w:val="none" w:sz="0" w:space="0" w:color="auto"/>
              </w:divBdr>
              <w:divsChild>
                <w:div w:id="545679141">
                  <w:marLeft w:val="0"/>
                  <w:marRight w:val="0"/>
                  <w:marTop w:val="0"/>
                  <w:marBottom w:val="0"/>
                  <w:divBdr>
                    <w:top w:val="none" w:sz="0" w:space="0" w:color="auto"/>
                    <w:left w:val="none" w:sz="0" w:space="0" w:color="auto"/>
                    <w:bottom w:val="none" w:sz="0" w:space="0" w:color="auto"/>
                    <w:right w:val="none" w:sz="0" w:space="0" w:color="auto"/>
                  </w:divBdr>
                  <w:divsChild>
                    <w:div w:id="2030528276">
                      <w:marLeft w:val="0"/>
                      <w:marRight w:val="0"/>
                      <w:marTop w:val="0"/>
                      <w:marBottom w:val="0"/>
                      <w:divBdr>
                        <w:top w:val="none" w:sz="0" w:space="0" w:color="auto"/>
                        <w:left w:val="none" w:sz="0" w:space="0" w:color="auto"/>
                        <w:bottom w:val="none" w:sz="0" w:space="0" w:color="auto"/>
                        <w:right w:val="none" w:sz="0" w:space="0" w:color="auto"/>
                      </w:divBdr>
                      <w:divsChild>
                        <w:div w:id="1501503693">
                          <w:marLeft w:val="0"/>
                          <w:marRight w:val="0"/>
                          <w:marTop w:val="0"/>
                          <w:marBottom w:val="0"/>
                          <w:divBdr>
                            <w:top w:val="none" w:sz="0" w:space="0" w:color="auto"/>
                            <w:left w:val="none" w:sz="0" w:space="0" w:color="auto"/>
                            <w:bottom w:val="none" w:sz="0" w:space="0" w:color="auto"/>
                            <w:right w:val="none" w:sz="0" w:space="0" w:color="auto"/>
                          </w:divBdr>
                          <w:divsChild>
                            <w:div w:id="7365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D627-C6DC-49E7-8A87-B87A7678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4854</Words>
  <Characters>2768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Nr.1174 „Eiropas Ekonomikas zonas finanšu instrumenta un Norvēģijas finanšu instrumenta 2009.-2014.gada perioda programmas „Pētniecība un stipendijas” īsteno</vt:lpstr>
    </vt:vector>
  </TitlesOfParts>
  <Company>IZM</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sākotnējās ietekmes novērtējuma ziņojums (anotācija)</dc:title>
  <dc:creator>igabrisa</dc:creator>
  <cp:keywords>Anotācija</cp:keywords>
  <dc:description>dace.belajeva@izm.gov.lv, 67047968</dc:description>
  <cp:lastModifiedBy>igabrisa</cp:lastModifiedBy>
  <cp:revision>4</cp:revision>
  <cp:lastPrinted>2014-12-10T09:41:00Z</cp:lastPrinted>
  <dcterms:created xsi:type="dcterms:W3CDTF">2015-01-05T07:43:00Z</dcterms:created>
  <dcterms:modified xsi:type="dcterms:W3CDTF">2015-01-05T13:10:00Z</dcterms:modified>
</cp:coreProperties>
</file>