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E0C03" w14:textId="77777777" w:rsidR="00637F39" w:rsidRPr="009C2596" w:rsidRDefault="00637F39" w:rsidP="00637F39">
      <w:pPr>
        <w:tabs>
          <w:tab w:val="left" w:pos="6804"/>
        </w:tabs>
        <w:rPr>
          <w:sz w:val="28"/>
          <w:szCs w:val="28"/>
          <w:lang w:val="de-DE"/>
        </w:rPr>
      </w:pPr>
    </w:p>
    <w:p w14:paraId="3F0FB272" w14:textId="77777777" w:rsidR="00637F39" w:rsidRPr="009C2596" w:rsidRDefault="00637F39" w:rsidP="00637F39">
      <w:pPr>
        <w:tabs>
          <w:tab w:val="left" w:pos="6663"/>
        </w:tabs>
        <w:rPr>
          <w:sz w:val="28"/>
          <w:szCs w:val="28"/>
        </w:rPr>
      </w:pPr>
    </w:p>
    <w:p w14:paraId="583D93B5" w14:textId="77777777" w:rsidR="00637F39" w:rsidRPr="009C2596" w:rsidRDefault="00637F39" w:rsidP="00637F39">
      <w:pPr>
        <w:tabs>
          <w:tab w:val="left" w:pos="6663"/>
        </w:tabs>
        <w:rPr>
          <w:sz w:val="28"/>
          <w:szCs w:val="28"/>
        </w:rPr>
      </w:pPr>
    </w:p>
    <w:p w14:paraId="4D586DDB" w14:textId="77777777" w:rsidR="00637F39" w:rsidRPr="009C2596" w:rsidRDefault="00637F39" w:rsidP="00637F39">
      <w:pPr>
        <w:tabs>
          <w:tab w:val="left" w:pos="6663"/>
        </w:tabs>
        <w:rPr>
          <w:sz w:val="28"/>
          <w:szCs w:val="28"/>
        </w:rPr>
      </w:pPr>
    </w:p>
    <w:p w14:paraId="547B4200" w14:textId="77777777" w:rsidR="00637F39" w:rsidRPr="009C2596" w:rsidRDefault="00637F39" w:rsidP="00637F39">
      <w:pPr>
        <w:tabs>
          <w:tab w:val="left" w:pos="6663"/>
        </w:tabs>
        <w:rPr>
          <w:sz w:val="28"/>
          <w:szCs w:val="28"/>
        </w:rPr>
      </w:pPr>
    </w:p>
    <w:p w14:paraId="179FD2DE" w14:textId="787C6220" w:rsidR="00637F39" w:rsidRPr="009C2596" w:rsidRDefault="00637F39" w:rsidP="00637F39">
      <w:pPr>
        <w:tabs>
          <w:tab w:val="left" w:pos="6663"/>
        </w:tabs>
        <w:rPr>
          <w:sz w:val="28"/>
          <w:szCs w:val="28"/>
        </w:rPr>
      </w:pPr>
      <w:r w:rsidRPr="009C2596">
        <w:rPr>
          <w:sz w:val="28"/>
          <w:szCs w:val="28"/>
        </w:rPr>
        <w:t>201</w:t>
      </w:r>
      <w:r w:rsidR="00915D93">
        <w:rPr>
          <w:sz w:val="28"/>
          <w:szCs w:val="28"/>
        </w:rPr>
        <w:t>5</w:t>
      </w:r>
      <w:r w:rsidRPr="009C2596">
        <w:rPr>
          <w:sz w:val="28"/>
          <w:szCs w:val="28"/>
        </w:rPr>
        <w:t>.</w:t>
      </w:r>
      <w:r>
        <w:rPr>
          <w:sz w:val="28"/>
          <w:szCs w:val="28"/>
        </w:rPr>
        <w:t> </w:t>
      </w:r>
      <w:r w:rsidRPr="009C2596">
        <w:rPr>
          <w:sz w:val="28"/>
          <w:szCs w:val="28"/>
        </w:rPr>
        <w:t xml:space="preserve">gada </w:t>
      </w:r>
      <w:r w:rsidR="007809FD">
        <w:rPr>
          <w:sz w:val="28"/>
          <w:szCs w:val="28"/>
        </w:rPr>
        <w:t>28. janvārī</w:t>
      </w:r>
      <w:r w:rsidRPr="009C2596">
        <w:rPr>
          <w:sz w:val="28"/>
          <w:szCs w:val="28"/>
        </w:rPr>
        <w:tab/>
        <w:t>Rīkojums Nr.</w:t>
      </w:r>
      <w:r w:rsidR="007809FD">
        <w:rPr>
          <w:sz w:val="28"/>
          <w:szCs w:val="28"/>
        </w:rPr>
        <w:t> 47</w:t>
      </w:r>
    </w:p>
    <w:p w14:paraId="69695275" w14:textId="085A963B" w:rsidR="00637F39" w:rsidRPr="009C2596" w:rsidRDefault="00637F39" w:rsidP="00637F39">
      <w:pPr>
        <w:tabs>
          <w:tab w:val="left" w:pos="6663"/>
        </w:tabs>
        <w:rPr>
          <w:sz w:val="28"/>
          <w:szCs w:val="28"/>
        </w:rPr>
      </w:pPr>
      <w:r w:rsidRPr="009C2596">
        <w:rPr>
          <w:sz w:val="28"/>
          <w:szCs w:val="28"/>
        </w:rPr>
        <w:t>Rīgā</w:t>
      </w:r>
      <w:r w:rsidRPr="009C2596">
        <w:rPr>
          <w:sz w:val="28"/>
          <w:szCs w:val="28"/>
        </w:rPr>
        <w:tab/>
        <w:t>(prot. Nr.</w:t>
      </w:r>
      <w:r w:rsidR="007809FD">
        <w:rPr>
          <w:sz w:val="28"/>
          <w:szCs w:val="28"/>
        </w:rPr>
        <w:t> 5 54</w:t>
      </w:r>
      <w:bookmarkStart w:id="0" w:name="_GoBack"/>
      <w:bookmarkEnd w:id="0"/>
      <w:r w:rsidRPr="009C2596">
        <w:rPr>
          <w:sz w:val="28"/>
          <w:szCs w:val="28"/>
        </w:rPr>
        <w:t>.</w:t>
      </w:r>
      <w:r>
        <w:rPr>
          <w:sz w:val="28"/>
          <w:szCs w:val="28"/>
        </w:rPr>
        <w:t> </w:t>
      </w:r>
      <w:r w:rsidRPr="009C2596">
        <w:rPr>
          <w:sz w:val="28"/>
          <w:szCs w:val="28"/>
        </w:rPr>
        <w:t>§)</w:t>
      </w:r>
    </w:p>
    <w:p w14:paraId="203E864C" w14:textId="77777777" w:rsidR="00AD57CF" w:rsidRPr="00850EA4" w:rsidRDefault="00AD57CF" w:rsidP="00637F39">
      <w:pPr>
        <w:jc w:val="right"/>
        <w:rPr>
          <w:sz w:val="28"/>
          <w:szCs w:val="28"/>
        </w:rPr>
      </w:pPr>
    </w:p>
    <w:p w14:paraId="203E864D" w14:textId="2BFFF31B" w:rsidR="00E848FD" w:rsidRPr="00850EA4" w:rsidRDefault="00E848FD" w:rsidP="00637F39">
      <w:pPr>
        <w:jc w:val="center"/>
        <w:rPr>
          <w:b/>
          <w:sz w:val="28"/>
          <w:szCs w:val="28"/>
        </w:rPr>
      </w:pPr>
      <w:r w:rsidRPr="00850EA4">
        <w:rPr>
          <w:b/>
          <w:sz w:val="28"/>
          <w:szCs w:val="28"/>
        </w:rPr>
        <w:t>Grozījum</w:t>
      </w:r>
      <w:r w:rsidR="00916940" w:rsidRPr="00850EA4">
        <w:rPr>
          <w:b/>
          <w:sz w:val="28"/>
          <w:szCs w:val="28"/>
        </w:rPr>
        <w:t>i</w:t>
      </w:r>
      <w:r w:rsidRPr="00850EA4">
        <w:rPr>
          <w:b/>
          <w:sz w:val="28"/>
          <w:szCs w:val="28"/>
        </w:rPr>
        <w:t xml:space="preserve"> darbības programmas </w:t>
      </w:r>
      <w:r w:rsidR="00637F39">
        <w:rPr>
          <w:b/>
          <w:sz w:val="28"/>
          <w:szCs w:val="28"/>
        </w:rPr>
        <w:t>"</w:t>
      </w:r>
      <w:r w:rsidRPr="00850EA4">
        <w:rPr>
          <w:b/>
          <w:bCs/>
          <w:sz w:val="28"/>
          <w:szCs w:val="28"/>
        </w:rPr>
        <w:t>Infrastruktūra un pakalpojumi</w:t>
      </w:r>
      <w:r w:rsidR="00637F39">
        <w:rPr>
          <w:b/>
          <w:sz w:val="28"/>
          <w:szCs w:val="28"/>
        </w:rPr>
        <w:t>"</w:t>
      </w:r>
      <w:r w:rsidRPr="00850EA4">
        <w:rPr>
          <w:b/>
          <w:sz w:val="28"/>
          <w:szCs w:val="28"/>
        </w:rPr>
        <w:t xml:space="preserve"> papildinājumā</w:t>
      </w:r>
    </w:p>
    <w:p w14:paraId="203E864E" w14:textId="77777777" w:rsidR="00E848FD" w:rsidRPr="00850EA4" w:rsidRDefault="00E848FD" w:rsidP="00637F39">
      <w:pPr>
        <w:ind w:right="-625"/>
        <w:rPr>
          <w:sz w:val="28"/>
          <w:szCs w:val="28"/>
        </w:rPr>
      </w:pPr>
    </w:p>
    <w:p w14:paraId="203E864F" w14:textId="56EDEA21" w:rsidR="001A2799" w:rsidRPr="00850EA4" w:rsidRDefault="00F10DED" w:rsidP="00637F39">
      <w:pPr>
        <w:ind w:firstLine="720"/>
        <w:rPr>
          <w:sz w:val="28"/>
          <w:szCs w:val="28"/>
        </w:rPr>
      </w:pPr>
      <w:r w:rsidRPr="00850EA4">
        <w:rPr>
          <w:sz w:val="28"/>
          <w:szCs w:val="28"/>
        </w:rPr>
        <w:t xml:space="preserve">1. </w:t>
      </w:r>
      <w:r w:rsidR="00E848FD" w:rsidRPr="00850EA4">
        <w:rPr>
          <w:sz w:val="28"/>
          <w:szCs w:val="28"/>
        </w:rPr>
        <w:t xml:space="preserve">Izdarīt darbības programmas </w:t>
      </w:r>
      <w:r w:rsidR="00637F39">
        <w:rPr>
          <w:sz w:val="28"/>
          <w:szCs w:val="28"/>
        </w:rPr>
        <w:t>"</w:t>
      </w:r>
      <w:r w:rsidR="00E848FD" w:rsidRPr="00850EA4">
        <w:rPr>
          <w:sz w:val="28"/>
          <w:szCs w:val="28"/>
        </w:rPr>
        <w:t>Infrastruktūra un pakalpojumi</w:t>
      </w:r>
      <w:r w:rsidR="00637F39">
        <w:rPr>
          <w:sz w:val="28"/>
          <w:szCs w:val="28"/>
        </w:rPr>
        <w:t>"</w:t>
      </w:r>
      <w:r w:rsidR="00E848FD" w:rsidRPr="00850EA4">
        <w:rPr>
          <w:sz w:val="28"/>
          <w:szCs w:val="28"/>
        </w:rPr>
        <w:t xml:space="preserve"> papildinājumā</w:t>
      </w:r>
      <w:r w:rsidR="00E848FD" w:rsidRPr="00850EA4">
        <w:rPr>
          <w:b/>
          <w:bCs/>
          <w:sz w:val="28"/>
          <w:szCs w:val="28"/>
        </w:rPr>
        <w:t xml:space="preserve"> </w:t>
      </w:r>
      <w:r w:rsidR="00E848FD" w:rsidRPr="00850EA4">
        <w:rPr>
          <w:sz w:val="28"/>
          <w:szCs w:val="28"/>
        </w:rPr>
        <w:t>(apstiprināts ar Ministru kabineta 2008</w:t>
      </w:r>
      <w:r w:rsidR="00637F39">
        <w:rPr>
          <w:sz w:val="28"/>
          <w:szCs w:val="28"/>
        </w:rPr>
        <w:t>. g</w:t>
      </w:r>
      <w:r w:rsidR="00E848FD" w:rsidRPr="00850EA4">
        <w:rPr>
          <w:sz w:val="28"/>
          <w:szCs w:val="28"/>
        </w:rPr>
        <w:t>ada 29</w:t>
      </w:r>
      <w:r w:rsidR="00637F39">
        <w:rPr>
          <w:sz w:val="28"/>
          <w:szCs w:val="28"/>
        </w:rPr>
        <w:t>. a</w:t>
      </w:r>
      <w:r w:rsidR="00E848FD" w:rsidRPr="00850EA4">
        <w:rPr>
          <w:sz w:val="28"/>
          <w:szCs w:val="28"/>
        </w:rPr>
        <w:t xml:space="preserve">prīļa </w:t>
      </w:r>
      <w:smartTag w:uri="schemas-tilde-lv/tildestengine" w:element="veidnes">
        <w:smartTagPr>
          <w:attr w:name="baseform" w:val="rīkojum|s"/>
          <w:attr w:name="id" w:val="-1"/>
          <w:attr w:name="text" w:val="rīkojumu"/>
        </w:smartTagPr>
        <w:r w:rsidR="00E848FD" w:rsidRPr="00850EA4">
          <w:rPr>
            <w:sz w:val="28"/>
            <w:szCs w:val="28"/>
          </w:rPr>
          <w:t>rīkojumu</w:t>
        </w:r>
      </w:smartTag>
      <w:r w:rsidR="00E848FD" w:rsidRPr="00850EA4">
        <w:rPr>
          <w:sz w:val="28"/>
          <w:szCs w:val="28"/>
        </w:rPr>
        <w:t xml:space="preserve"> Nr.</w:t>
      </w:r>
      <w:r w:rsidR="00637F39">
        <w:rPr>
          <w:sz w:val="28"/>
          <w:szCs w:val="28"/>
        </w:rPr>
        <w:t> </w:t>
      </w:r>
      <w:r w:rsidR="00E848FD" w:rsidRPr="00850EA4">
        <w:rPr>
          <w:sz w:val="28"/>
          <w:szCs w:val="28"/>
        </w:rPr>
        <w:t xml:space="preserve">236 </w:t>
      </w:r>
      <w:r w:rsidR="00637F39">
        <w:rPr>
          <w:sz w:val="28"/>
          <w:szCs w:val="28"/>
        </w:rPr>
        <w:t>"</w:t>
      </w:r>
      <w:r w:rsidR="00E848FD" w:rsidRPr="00850EA4">
        <w:rPr>
          <w:sz w:val="28"/>
          <w:szCs w:val="28"/>
        </w:rPr>
        <w:t xml:space="preserve">Par darbības programmas </w:t>
      </w:r>
      <w:r w:rsidR="00637F39">
        <w:rPr>
          <w:sz w:val="28"/>
          <w:szCs w:val="28"/>
        </w:rPr>
        <w:t>"</w:t>
      </w:r>
      <w:r w:rsidR="00E848FD" w:rsidRPr="00850EA4">
        <w:rPr>
          <w:sz w:val="28"/>
          <w:szCs w:val="28"/>
        </w:rPr>
        <w:t>Infrastruktūra un pakalpojumi</w:t>
      </w:r>
      <w:r w:rsidR="00637F39">
        <w:rPr>
          <w:sz w:val="28"/>
          <w:szCs w:val="28"/>
        </w:rPr>
        <w:t>"</w:t>
      </w:r>
      <w:r w:rsidR="00630C2D">
        <w:rPr>
          <w:sz w:val="28"/>
          <w:szCs w:val="28"/>
        </w:rPr>
        <w:t xml:space="preserve"> papildinājuma</w:t>
      </w:r>
      <w:r w:rsidR="00E848FD" w:rsidRPr="00850EA4">
        <w:rPr>
          <w:sz w:val="28"/>
          <w:szCs w:val="28"/>
        </w:rPr>
        <w:t xml:space="preserve"> apstiprināšanu</w:t>
      </w:r>
      <w:r w:rsidR="00637F39">
        <w:rPr>
          <w:sz w:val="28"/>
          <w:szCs w:val="28"/>
        </w:rPr>
        <w:t>"</w:t>
      </w:r>
      <w:r w:rsidR="00E848FD" w:rsidRPr="00850EA4">
        <w:rPr>
          <w:sz w:val="28"/>
          <w:szCs w:val="28"/>
        </w:rPr>
        <w:t xml:space="preserve">) </w:t>
      </w:r>
      <w:r w:rsidR="00F2487C" w:rsidRPr="00F2487C">
        <w:rPr>
          <w:sz w:val="28"/>
          <w:szCs w:val="28"/>
        </w:rPr>
        <w:t>šādus grozījumus:</w:t>
      </w:r>
      <w:r w:rsidR="00F2487C">
        <w:rPr>
          <w:sz w:val="28"/>
          <w:szCs w:val="28"/>
        </w:rPr>
        <w:t xml:space="preserve"> </w:t>
      </w:r>
    </w:p>
    <w:p w14:paraId="203E8651" w14:textId="2013F8EF" w:rsidR="001D4519" w:rsidRPr="00850EA4" w:rsidRDefault="00023983" w:rsidP="00637F39">
      <w:pPr>
        <w:pStyle w:val="ListParagraph"/>
        <w:tabs>
          <w:tab w:val="left" w:pos="993"/>
        </w:tabs>
        <w:rPr>
          <w:sz w:val="28"/>
          <w:szCs w:val="28"/>
        </w:rPr>
      </w:pPr>
      <w:r w:rsidRPr="00850EA4">
        <w:rPr>
          <w:sz w:val="28"/>
          <w:szCs w:val="28"/>
        </w:rPr>
        <w:t>1.</w:t>
      </w:r>
      <w:r w:rsidR="00F2487C">
        <w:rPr>
          <w:sz w:val="28"/>
          <w:szCs w:val="28"/>
        </w:rPr>
        <w:t>1</w:t>
      </w:r>
      <w:r w:rsidRPr="00850EA4">
        <w:rPr>
          <w:sz w:val="28"/>
          <w:szCs w:val="28"/>
        </w:rPr>
        <w:t xml:space="preserve">. </w:t>
      </w:r>
      <w:r w:rsidR="006470C3">
        <w:rPr>
          <w:sz w:val="28"/>
          <w:szCs w:val="28"/>
        </w:rPr>
        <w:t>svītrot</w:t>
      </w:r>
      <w:r w:rsidR="00721DF5" w:rsidRPr="00850EA4">
        <w:rPr>
          <w:sz w:val="28"/>
          <w:szCs w:val="28"/>
        </w:rPr>
        <w:t xml:space="preserve"> </w:t>
      </w:r>
      <w:r w:rsidR="00DA2C5C" w:rsidRPr="00850EA4">
        <w:rPr>
          <w:sz w:val="28"/>
          <w:szCs w:val="28"/>
        </w:rPr>
        <w:t>17</w:t>
      </w:r>
      <w:r w:rsidR="00637F39">
        <w:rPr>
          <w:sz w:val="28"/>
          <w:szCs w:val="28"/>
        </w:rPr>
        <w:t>. p</w:t>
      </w:r>
      <w:r w:rsidR="00DA2C5C" w:rsidRPr="00850EA4">
        <w:rPr>
          <w:sz w:val="28"/>
          <w:szCs w:val="28"/>
        </w:rPr>
        <w:t>unkt</w:t>
      </w:r>
      <w:r w:rsidR="006470C3">
        <w:rPr>
          <w:sz w:val="28"/>
          <w:szCs w:val="28"/>
        </w:rPr>
        <w:t>u</w:t>
      </w:r>
      <w:r w:rsidR="001D4519" w:rsidRPr="00850EA4">
        <w:rPr>
          <w:sz w:val="28"/>
          <w:szCs w:val="28"/>
        </w:rPr>
        <w:t>:</w:t>
      </w:r>
    </w:p>
    <w:p w14:paraId="203E8653" w14:textId="251607A5" w:rsidR="00231D75" w:rsidRDefault="00F163FF" w:rsidP="00637F39">
      <w:pPr>
        <w:pStyle w:val="ListParagraph"/>
        <w:ind w:left="0" w:firstLine="720"/>
        <w:rPr>
          <w:sz w:val="28"/>
          <w:szCs w:val="28"/>
        </w:rPr>
      </w:pPr>
      <w:r w:rsidRPr="008C0A00">
        <w:rPr>
          <w:sz w:val="28"/>
          <w:szCs w:val="28"/>
        </w:rPr>
        <w:t>1.</w:t>
      </w:r>
      <w:r w:rsidR="00F2487C" w:rsidRPr="008C0A00">
        <w:rPr>
          <w:sz w:val="28"/>
          <w:szCs w:val="28"/>
        </w:rPr>
        <w:t>2</w:t>
      </w:r>
      <w:r w:rsidRPr="008C0A00">
        <w:rPr>
          <w:sz w:val="28"/>
          <w:szCs w:val="28"/>
        </w:rPr>
        <w:t>. i</w:t>
      </w:r>
      <w:r w:rsidR="00526303" w:rsidRPr="008C0A00">
        <w:rPr>
          <w:sz w:val="28"/>
          <w:szCs w:val="28"/>
        </w:rPr>
        <w:t xml:space="preserve">zteikt </w:t>
      </w:r>
      <w:bookmarkStart w:id="1" w:name="_Toc194402684"/>
      <w:r w:rsidR="00526303" w:rsidRPr="008C0A00">
        <w:rPr>
          <w:sz w:val="28"/>
          <w:szCs w:val="28"/>
        </w:rPr>
        <w:t>3.1.1</w:t>
      </w:r>
      <w:r w:rsidR="00637F39">
        <w:rPr>
          <w:sz w:val="28"/>
          <w:szCs w:val="28"/>
        </w:rPr>
        <w:t>. p</w:t>
      </w:r>
      <w:r w:rsidR="00526303" w:rsidRPr="008C0A00">
        <w:rPr>
          <w:sz w:val="28"/>
          <w:szCs w:val="28"/>
        </w:rPr>
        <w:t xml:space="preserve">asākuma </w:t>
      </w:r>
      <w:r w:rsidR="00637F39">
        <w:rPr>
          <w:sz w:val="28"/>
          <w:szCs w:val="28"/>
        </w:rPr>
        <w:t>"</w:t>
      </w:r>
      <w:r w:rsidR="00526303" w:rsidRPr="008C0A00">
        <w:rPr>
          <w:sz w:val="28"/>
          <w:szCs w:val="28"/>
        </w:rPr>
        <w:t>Profesionālās izglītības infrastruktūra</w:t>
      </w:r>
      <w:r w:rsidR="00637F39">
        <w:rPr>
          <w:sz w:val="28"/>
          <w:szCs w:val="28"/>
        </w:rPr>
        <w:t>"</w:t>
      </w:r>
      <w:bookmarkEnd w:id="1"/>
      <w:r w:rsidR="00721DF5" w:rsidRPr="008C0A00">
        <w:rPr>
          <w:sz w:val="28"/>
          <w:szCs w:val="28"/>
        </w:rPr>
        <w:t xml:space="preserve"> tabulu</w:t>
      </w:r>
      <w:r w:rsidR="00526303" w:rsidRPr="008C0A00">
        <w:rPr>
          <w:sz w:val="28"/>
          <w:szCs w:val="28"/>
        </w:rPr>
        <w:t xml:space="preserve"> </w:t>
      </w:r>
      <w:r w:rsidR="00637F39">
        <w:rPr>
          <w:sz w:val="28"/>
          <w:szCs w:val="28"/>
        </w:rPr>
        <w:t>"</w:t>
      </w:r>
      <w:r w:rsidR="00526303" w:rsidRPr="008C0A00">
        <w:rPr>
          <w:sz w:val="28"/>
          <w:szCs w:val="28"/>
        </w:rPr>
        <w:t>Finanšu plāns</w:t>
      </w:r>
      <w:r w:rsidR="00637F39">
        <w:rPr>
          <w:sz w:val="28"/>
          <w:szCs w:val="28"/>
        </w:rPr>
        <w:t>"</w:t>
      </w:r>
      <w:r w:rsidR="00526303" w:rsidRPr="008C0A00">
        <w:rPr>
          <w:sz w:val="28"/>
          <w:szCs w:val="28"/>
        </w:rPr>
        <w:t xml:space="preserve"> šādā redakcijā:</w:t>
      </w:r>
    </w:p>
    <w:p w14:paraId="203E8654" w14:textId="77777777" w:rsidR="00231D75" w:rsidRDefault="00231D75" w:rsidP="00637F39">
      <w:pPr>
        <w:pStyle w:val="ListParagraph"/>
        <w:ind w:left="0"/>
        <w:rPr>
          <w:sz w:val="28"/>
          <w:szCs w:val="28"/>
        </w:rPr>
      </w:pPr>
    </w:p>
    <w:p w14:paraId="203E8655" w14:textId="2326DD27" w:rsidR="00231D75" w:rsidRDefault="00637F39" w:rsidP="00637F39">
      <w:pPr>
        <w:pStyle w:val="ListParagraph"/>
        <w:ind w:left="0"/>
        <w:jc w:val="center"/>
        <w:rPr>
          <w:sz w:val="28"/>
          <w:szCs w:val="28"/>
        </w:rPr>
      </w:pPr>
      <w:r>
        <w:rPr>
          <w:sz w:val="28"/>
          <w:szCs w:val="28"/>
        </w:rPr>
        <w:t>"</w:t>
      </w:r>
      <w:r w:rsidR="00ED1916" w:rsidRPr="00ED1916">
        <w:rPr>
          <w:b/>
          <w:sz w:val="28"/>
          <w:szCs w:val="28"/>
        </w:rPr>
        <w:t>Finanšu plāns</w:t>
      </w:r>
    </w:p>
    <w:p w14:paraId="203E8656" w14:textId="77777777" w:rsidR="00D23DF3" w:rsidRPr="008C0A00" w:rsidRDefault="00D23DF3" w:rsidP="00637F39">
      <w:pPr>
        <w:pStyle w:val="ListParagraph"/>
        <w:tabs>
          <w:tab w:val="left" w:pos="993"/>
        </w:tabs>
        <w:jc w:val="center"/>
        <w:rPr>
          <w:sz w:val="28"/>
          <w:szCs w:val="28"/>
        </w:rPr>
      </w:pPr>
    </w:p>
    <w:tbl>
      <w:tblPr>
        <w:tblW w:w="9055" w:type="dxa"/>
        <w:jc w:val="center"/>
        <w:tblLook w:val="0000" w:firstRow="0" w:lastRow="0" w:firstColumn="0" w:lastColumn="0" w:noHBand="0" w:noVBand="0"/>
      </w:tblPr>
      <w:tblGrid>
        <w:gridCol w:w="589"/>
        <w:gridCol w:w="1944"/>
        <w:gridCol w:w="1296"/>
        <w:gridCol w:w="1300"/>
        <w:gridCol w:w="1326"/>
        <w:gridCol w:w="1300"/>
        <w:gridCol w:w="1300"/>
      </w:tblGrid>
      <w:tr w:rsidR="0019327C" w:rsidRPr="008C0A00" w14:paraId="203E8664" w14:textId="77777777" w:rsidTr="00526303">
        <w:trPr>
          <w:trHeight w:val="1020"/>
          <w:tblHeader/>
          <w:jc w:val="center"/>
        </w:trPr>
        <w:tc>
          <w:tcPr>
            <w:tcW w:w="539" w:type="dxa"/>
            <w:tcBorders>
              <w:top w:val="single" w:sz="4" w:space="0" w:color="auto"/>
              <w:left w:val="single" w:sz="4" w:space="0" w:color="auto"/>
              <w:bottom w:val="single" w:sz="4" w:space="0" w:color="auto"/>
              <w:right w:val="single" w:sz="4" w:space="0" w:color="auto"/>
            </w:tcBorders>
            <w:vAlign w:val="center"/>
          </w:tcPr>
          <w:p w14:paraId="203E8657" w14:textId="77777777" w:rsidR="00526303" w:rsidRPr="008C0A00" w:rsidRDefault="00526303" w:rsidP="00637F39">
            <w:pPr>
              <w:spacing w:beforeLines="20" w:before="48" w:afterLines="20" w:after="48"/>
              <w:jc w:val="center"/>
              <w:rPr>
                <w:b/>
                <w:bCs/>
                <w:sz w:val="20"/>
              </w:rPr>
            </w:pPr>
            <w:r w:rsidRPr="008C0A00">
              <w:rPr>
                <w:b/>
                <w:bCs/>
                <w:sz w:val="20"/>
              </w:rPr>
              <w:t>Nr.</w:t>
            </w:r>
          </w:p>
          <w:p w14:paraId="203E8658" w14:textId="24FEE009" w:rsidR="00BB23A9" w:rsidRDefault="00526303" w:rsidP="00637F39">
            <w:pPr>
              <w:spacing w:beforeLines="20" w:before="48" w:afterLines="20" w:after="48"/>
              <w:jc w:val="center"/>
              <w:rPr>
                <w:b/>
                <w:bCs/>
                <w:sz w:val="20"/>
              </w:rPr>
            </w:pPr>
            <w:r w:rsidRPr="008C0A00">
              <w:rPr>
                <w:b/>
                <w:bCs/>
                <w:sz w:val="20"/>
              </w:rPr>
              <w:t>p.</w:t>
            </w:r>
            <w:r w:rsidR="00637F39">
              <w:rPr>
                <w:b/>
                <w:bCs/>
                <w:sz w:val="20"/>
              </w:rPr>
              <w:t> </w:t>
            </w:r>
            <w:r w:rsidRPr="008C0A00">
              <w:rPr>
                <w:b/>
                <w:bCs/>
                <w:sz w:val="20"/>
              </w:rPr>
              <w:t>k.</w:t>
            </w:r>
          </w:p>
        </w:tc>
        <w:tc>
          <w:tcPr>
            <w:tcW w:w="1894" w:type="dxa"/>
            <w:tcBorders>
              <w:top w:val="single" w:sz="4" w:space="0" w:color="auto"/>
              <w:left w:val="single" w:sz="4" w:space="0" w:color="auto"/>
              <w:bottom w:val="single" w:sz="4" w:space="0" w:color="auto"/>
              <w:right w:val="single" w:sz="4" w:space="0" w:color="auto"/>
            </w:tcBorders>
            <w:vAlign w:val="center"/>
          </w:tcPr>
          <w:p w14:paraId="203E8659" w14:textId="77777777" w:rsidR="00BB23A9" w:rsidRDefault="00526303" w:rsidP="00637F39">
            <w:pPr>
              <w:spacing w:beforeLines="20" w:before="48" w:afterLines="20" w:after="48"/>
              <w:jc w:val="center"/>
              <w:rPr>
                <w:b/>
                <w:sz w:val="20"/>
              </w:rPr>
            </w:pPr>
            <w:r w:rsidRPr="008C0A00">
              <w:rPr>
                <w:b/>
                <w:bCs/>
                <w:sz w:val="20"/>
              </w:rPr>
              <w:t>Investīciju joma</w:t>
            </w:r>
          </w:p>
        </w:tc>
        <w:tc>
          <w:tcPr>
            <w:tcW w:w="1316" w:type="dxa"/>
            <w:tcBorders>
              <w:top w:val="single" w:sz="4" w:space="0" w:color="auto"/>
              <w:left w:val="nil"/>
              <w:bottom w:val="single" w:sz="4" w:space="0" w:color="auto"/>
              <w:right w:val="single" w:sz="4" w:space="0" w:color="auto"/>
            </w:tcBorders>
            <w:vAlign w:val="center"/>
          </w:tcPr>
          <w:p w14:paraId="203E865A" w14:textId="77777777" w:rsidR="00BB23A9" w:rsidRDefault="00526303" w:rsidP="00637F39">
            <w:pPr>
              <w:spacing w:beforeLines="20" w:before="48" w:afterLines="20" w:after="48"/>
              <w:jc w:val="center"/>
              <w:rPr>
                <w:b/>
                <w:bCs/>
                <w:sz w:val="20"/>
              </w:rPr>
            </w:pPr>
            <w:r w:rsidRPr="008C0A00">
              <w:rPr>
                <w:b/>
                <w:bCs/>
                <w:sz w:val="20"/>
              </w:rPr>
              <w:t>Kopā,</w:t>
            </w:r>
          </w:p>
          <w:p w14:paraId="203E865B" w14:textId="77777777" w:rsidR="00BB23A9" w:rsidRDefault="00526303" w:rsidP="00637F39">
            <w:pPr>
              <w:spacing w:beforeLines="20" w:before="48" w:afterLines="20" w:after="48"/>
              <w:jc w:val="center"/>
              <w:rPr>
                <w:b/>
                <w:bCs/>
                <w:sz w:val="20"/>
              </w:rPr>
            </w:pPr>
            <w:smartTag w:uri="schemas-tilde-lv/tildestengine" w:element="currency2">
              <w:smartTagPr>
                <w:attr w:name="currency_text" w:val="EUR"/>
                <w:attr w:name="currency_value" w:val="1"/>
                <w:attr w:name="currency_key" w:val="EUR"/>
                <w:attr w:name="currency_id" w:val="16"/>
              </w:smartTagPr>
              <w:smartTag w:uri="schemas-tilde-lv/tildestengine" w:element="currency">
                <w:smartTagPr>
                  <w:attr w:name="currency_text" w:val="EUR"/>
                  <w:attr w:name="currency_value" w:val="1"/>
                  <w:attr w:name="currency_key" w:val="EUR"/>
                  <w:attr w:name="currency_id" w:val="16"/>
                </w:smartTagPr>
                <w:r w:rsidRPr="008C0A00">
                  <w:rPr>
                    <w:b/>
                    <w:bCs/>
                    <w:sz w:val="20"/>
                  </w:rPr>
                  <w:t>EUR</w:t>
                </w:r>
              </w:smartTag>
            </w:smartTag>
          </w:p>
        </w:tc>
        <w:tc>
          <w:tcPr>
            <w:tcW w:w="1300" w:type="dxa"/>
            <w:tcBorders>
              <w:top w:val="single" w:sz="4" w:space="0" w:color="auto"/>
              <w:left w:val="nil"/>
              <w:bottom w:val="single" w:sz="4" w:space="0" w:color="auto"/>
              <w:right w:val="single" w:sz="4" w:space="0" w:color="auto"/>
            </w:tcBorders>
            <w:vAlign w:val="center"/>
          </w:tcPr>
          <w:p w14:paraId="203E865C" w14:textId="77777777" w:rsidR="00BB23A9" w:rsidRDefault="00526303" w:rsidP="00637F39">
            <w:pPr>
              <w:spacing w:beforeLines="20" w:before="48" w:afterLines="20" w:after="48"/>
              <w:jc w:val="center"/>
              <w:rPr>
                <w:b/>
                <w:bCs/>
                <w:sz w:val="20"/>
              </w:rPr>
            </w:pPr>
            <w:r w:rsidRPr="008C0A00">
              <w:rPr>
                <w:b/>
                <w:bCs/>
                <w:sz w:val="20"/>
              </w:rPr>
              <w:t>Publiskais finansējums,</w:t>
            </w:r>
          </w:p>
          <w:p w14:paraId="203E865D" w14:textId="77777777" w:rsidR="00BB23A9" w:rsidRDefault="00526303" w:rsidP="00637F39">
            <w:pPr>
              <w:spacing w:beforeLines="20" w:before="48" w:afterLines="20" w:after="48"/>
              <w:jc w:val="center"/>
              <w:rPr>
                <w:b/>
                <w:bCs/>
                <w:sz w:val="20"/>
              </w:rPr>
            </w:pPr>
            <w:smartTag w:uri="schemas-tilde-lv/tildestengine" w:element="currency2">
              <w:smartTagPr>
                <w:attr w:name="currency_text" w:val="EUR"/>
                <w:attr w:name="currency_value" w:val="1"/>
                <w:attr w:name="currency_key" w:val="EUR"/>
                <w:attr w:name="currency_id" w:val="16"/>
              </w:smartTagPr>
              <w:smartTag w:uri="schemas-tilde-lv/tildestengine" w:element="currency">
                <w:smartTagPr>
                  <w:attr w:name="currency_text" w:val="EUR"/>
                  <w:attr w:name="currency_value" w:val="1"/>
                  <w:attr w:name="currency_key" w:val="EUR"/>
                  <w:attr w:name="currency_id" w:val="16"/>
                </w:smartTagPr>
                <w:r w:rsidRPr="008C0A00">
                  <w:rPr>
                    <w:b/>
                    <w:bCs/>
                    <w:sz w:val="20"/>
                  </w:rPr>
                  <w:t>EUR</w:t>
                </w:r>
              </w:smartTag>
            </w:smartTag>
          </w:p>
        </w:tc>
        <w:tc>
          <w:tcPr>
            <w:tcW w:w="1406" w:type="dxa"/>
            <w:tcBorders>
              <w:top w:val="single" w:sz="4" w:space="0" w:color="auto"/>
              <w:left w:val="nil"/>
              <w:bottom w:val="single" w:sz="4" w:space="0" w:color="auto"/>
              <w:right w:val="single" w:sz="4" w:space="0" w:color="auto"/>
            </w:tcBorders>
            <w:vAlign w:val="center"/>
          </w:tcPr>
          <w:p w14:paraId="203E865E" w14:textId="77777777" w:rsidR="00BB23A9" w:rsidRDefault="00526303" w:rsidP="00637F39">
            <w:pPr>
              <w:spacing w:beforeLines="20" w:before="48" w:afterLines="20" w:after="48"/>
              <w:jc w:val="center"/>
              <w:rPr>
                <w:b/>
                <w:bCs/>
                <w:sz w:val="20"/>
              </w:rPr>
            </w:pPr>
            <w:r w:rsidRPr="008C0A00">
              <w:rPr>
                <w:b/>
                <w:bCs/>
                <w:sz w:val="20"/>
              </w:rPr>
              <w:t>ERAF,</w:t>
            </w:r>
          </w:p>
          <w:p w14:paraId="203E865F" w14:textId="77777777" w:rsidR="00BB23A9" w:rsidRDefault="00526303" w:rsidP="00637F39">
            <w:pPr>
              <w:spacing w:beforeLines="20" w:before="48" w:afterLines="20" w:after="48"/>
              <w:jc w:val="center"/>
              <w:rPr>
                <w:b/>
                <w:bCs/>
                <w:sz w:val="20"/>
              </w:rPr>
            </w:pPr>
            <w:smartTag w:uri="schemas-tilde-lv/tildestengine" w:element="currency2">
              <w:smartTagPr>
                <w:attr w:name="currency_text" w:val="EUR"/>
                <w:attr w:name="currency_value" w:val="1"/>
                <w:attr w:name="currency_key" w:val="EUR"/>
                <w:attr w:name="currency_id" w:val="16"/>
              </w:smartTagPr>
              <w:smartTag w:uri="schemas-tilde-lv/tildestengine" w:element="currency">
                <w:smartTagPr>
                  <w:attr w:name="currency_text" w:val="EUR"/>
                  <w:attr w:name="currency_value" w:val="1"/>
                  <w:attr w:name="currency_key" w:val="EUR"/>
                  <w:attr w:name="currency_id" w:val="16"/>
                </w:smartTagPr>
                <w:r w:rsidRPr="008C0A00">
                  <w:rPr>
                    <w:b/>
                    <w:bCs/>
                    <w:sz w:val="20"/>
                  </w:rPr>
                  <w:t>EUR</w:t>
                </w:r>
              </w:smartTag>
            </w:smartTag>
          </w:p>
        </w:tc>
        <w:tc>
          <w:tcPr>
            <w:tcW w:w="1300" w:type="dxa"/>
            <w:tcBorders>
              <w:top w:val="single" w:sz="4" w:space="0" w:color="auto"/>
              <w:left w:val="nil"/>
              <w:bottom w:val="single" w:sz="4" w:space="0" w:color="auto"/>
              <w:right w:val="single" w:sz="4" w:space="0" w:color="auto"/>
            </w:tcBorders>
            <w:vAlign w:val="center"/>
          </w:tcPr>
          <w:p w14:paraId="203E8660" w14:textId="77777777" w:rsidR="00BB23A9" w:rsidRDefault="00526303" w:rsidP="00637F39">
            <w:pPr>
              <w:spacing w:beforeLines="20" w:before="48" w:afterLines="20" w:after="48"/>
              <w:jc w:val="center"/>
              <w:rPr>
                <w:b/>
                <w:bCs/>
                <w:sz w:val="20"/>
              </w:rPr>
            </w:pPr>
            <w:r w:rsidRPr="008C0A00">
              <w:rPr>
                <w:b/>
                <w:bCs/>
                <w:sz w:val="20"/>
              </w:rPr>
              <w:t>Nacionālais publiskais finansējums,</w:t>
            </w:r>
          </w:p>
          <w:p w14:paraId="203E8661" w14:textId="77777777" w:rsidR="00BB23A9" w:rsidRDefault="00526303" w:rsidP="00637F39">
            <w:pPr>
              <w:spacing w:beforeLines="20" w:before="48" w:afterLines="20" w:after="48"/>
              <w:jc w:val="center"/>
              <w:rPr>
                <w:b/>
                <w:bCs/>
                <w:sz w:val="20"/>
              </w:rPr>
            </w:pPr>
            <w:smartTag w:uri="schemas-tilde-lv/tildestengine" w:element="currency2">
              <w:smartTagPr>
                <w:attr w:name="currency_text" w:val="EUR"/>
                <w:attr w:name="currency_value" w:val="1"/>
                <w:attr w:name="currency_key" w:val="EUR"/>
                <w:attr w:name="currency_id" w:val="16"/>
              </w:smartTagPr>
              <w:smartTag w:uri="schemas-tilde-lv/tildestengine" w:element="currency">
                <w:smartTagPr>
                  <w:attr w:name="currency_text" w:val="EUR"/>
                  <w:attr w:name="currency_value" w:val="1"/>
                  <w:attr w:name="currency_key" w:val="EUR"/>
                  <w:attr w:name="currency_id" w:val="16"/>
                </w:smartTagPr>
                <w:r w:rsidRPr="008C0A00">
                  <w:rPr>
                    <w:b/>
                    <w:bCs/>
                    <w:sz w:val="20"/>
                  </w:rPr>
                  <w:t>EUR</w:t>
                </w:r>
              </w:smartTag>
            </w:smartTag>
          </w:p>
        </w:tc>
        <w:tc>
          <w:tcPr>
            <w:tcW w:w="1300" w:type="dxa"/>
            <w:tcBorders>
              <w:top w:val="single" w:sz="4" w:space="0" w:color="auto"/>
              <w:left w:val="nil"/>
              <w:bottom w:val="single" w:sz="4" w:space="0" w:color="auto"/>
              <w:right w:val="single" w:sz="4" w:space="0" w:color="auto"/>
            </w:tcBorders>
            <w:vAlign w:val="center"/>
          </w:tcPr>
          <w:p w14:paraId="203E8662" w14:textId="77777777" w:rsidR="00BB23A9" w:rsidRDefault="00526303" w:rsidP="00637F39">
            <w:pPr>
              <w:spacing w:beforeLines="20" w:before="48" w:afterLines="20" w:after="48"/>
              <w:jc w:val="center"/>
              <w:rPr>
                <w:b/>
                <w:bCs/>
                <w:sz w:val="20"/>
              </w:rPr>
            </w:pPr>
            <w:r w:rsidRPr="008C0A00">
              <w:rPr>
                <w:b/>
                <w:bCs/>
                <w:sz w:val="20"/>
              </w:rPr>
              <w:t>Privātais finansējums,</w:t>
            </w:r>
          </w:p>
          <w:p w14:paraId="203E8663" w14:textId="77777777" w:rsidR="00BB23A9" w:rsidRDefault="00526303" w:rsidP="00637F39">
            <w:pPr>
              <w:spacing w:beforeLines="20" w:before="48" w:afterLines="20" w:after="48"/>
              <w:jc w:val="center"/>
              <w:rPr>
                <w:b/>
                <w:bCs/>
                <w:sz w:val="20"/>
              </w:rPr>
            </w:pPr>
            <w:smartTag w:uri="schemas-tilde-lv/tildestengine" w:element="currency2">
              <w:smartTagPr>
                <w:attr w:name="currency_text" w:val="EUR"/>
                <w:attr w:name="currency_value" w:val="1"/>
                <w:attr w:name="currency_key" w:val="EUR"/>
                <w:attr w:name="currency_id" w:val="16"/>
              </w:smartTagPr>
              <w:smartTag w:uri="schemas-tilde-lv/tildestengine" w:element="currency">
                <w:smartTagPr>
                  <w:attr w:name="currency_text" w:val="EUR"/>
                  <w:attr w:name="currency_value" w:val="1"/>
                  <w:attr w:name="currency_key" w:val="EUR"/>
                  <w:attr w:name="currency_id" w:val="16"/>
                </w:smartTagPr>
                <w:r w:rsidRPr="008C0A00">
                  <w:rPr>
                    <w:b/>
                    <w:bCs/>
                    <w:sz w:val="20"/>
                  </w:rPr>
                  <w:t>EUR</w:t>
                </w:r>
              </w:smartTag>
            </w:smartTag>
          </w:p>
        </w:tc>
      </w:tr>
      <w:tr w:rsidR="0019327C" w:rsidRPr="008C0A00" w14:paraId="203E866C" w14:textId="77777777" w:rsidTr="00526303">
        <w:trPr>
          <w:trHeight w:val="255"/>
          <w:jc w:val="center"/>
        </w:trPr>
        <w:tc>
          <w:tcPr>
            <w:tcW w:w="539" w:type="dxa"/>
            <w:tcBorders>
              <w:top w:val="nil"/>
              <w:left w:val="single" w:sz="4" w:space="0" w:color="auto"/>
              <w:bottom w:val="single" w:sz="4" w:space="0" w:color="auto"/>
              <w:right w:val="single" w:sz="4" w:space="0" w:color="auto"/>
            </w:tcBorders>
          </w:tcPr>
          <w:p w14:paraId="203E8665" w14:textId="77777777" w:rsidR="00526303" w:rsidRPr="008C0A00" w:rsidRDefault="00526303" w:rsidP="00637F39">
            <w:pPr>
              <w:spacing w:beforeLines="20" w:before="48" w:afterLines="20" w:after="48"/>
              <w:rPr>
                <w:sz w:val="20"/>
              </w:rPr>
            </w:pPr>
          </w:p>
        </w:tc>
        <w:tc>
          <w:tcPr>
            <w:tcW w:w="1894" w:type="dxa"/>
            <w:tcBorders>
              <w:top w:val="nil"/>
              <w:left w:val="single" w:sz="4" w:space="0" w:color="auto"/>
              <w:bottom w:val="single" w:sz="4" w:space="0" w:color="auto"/>
              <w:right w:val="single" w:sz="4" w:space="0" w:color="auto"/>
            </w:tcBorders>
            <w:vAlign w:val="center"/>
          </w:tcPr>
          <w:p w14:paraId="203E8666" w14:textId="77777777" w:rsidR="00BB23A9" w:rsidRDefault="00BB23A9" w:rsidP="00637F39">
            <w:pPr>
              <w:spacing w:beforeLines="20" w:before="48" w:afterLines="20" w:after="48"/>
              <w:rPr>
                <w:sz w:val="20"/>
              </w:rPr>
            </w:pPr>
          </w:p>
        </w:tc>
        <w:tc>
          <w:tcPr>
            <w:tcW w:w="1316" w:type="dxa"/>
            <w:tcBorders>
              <w:top w:val="nil"/>
              <w:left w:val="nil"/>
              <w:bottom w:val="single" w:sz="4" w:space="0" w:color="auto"/>
              <w:right w:val="single" w:sz="4" w:space="0" w:color="auto"/>
            </w:tcBorders>
            <w:vAlign w:val="center"/>
          </w:tcPr>
          <w:p w14:paraId="203E8667" w14:textId="77777777" w:rsidR="00BB23A9" w:rsidRDefault="00526303" w:rsidP="00637F39">
            <w:pPr>
              <w:spacing w:beforeLines="20" w:before="48" w:afterLines="20" w:after="48"/>
              <w:jc w:val="center"/>
              <w:rPr>
                <w:sz w:val="20"/>
              </w:rPr>
            </w:pPr>
            <w:r w:rsidRPr="008C0A00">
              <w:rPr>
                <w:sz w:val="20"/>
              </w:rPr>
              <w:t>1=2+5</w:t>
            </w:r>
          </w:p>
        </w:tc>
        <w:tc>
          <w:tcPr>
            <w:tcW w:w="1300" w:type="dxa"/>
            <w:tcBorders>
              <w:top w:val="nil"/>
              <w:left w:val="nil"/>
              <w:bottom w:val="single" w:sz="4" w:space="0" w:color="auto"/>
              <w:right w:val="single" w:sz="4" w:space="0" w:color="auto"/>
            </w:tcBorders>
            <w:vAlign w:val="center"/>
          </w:tcPr>
          <w:p w14:paraId="203E8668" w14:textId="77777777" w:rsidR="00BB23A9" w:rsidRDefault="00526303" w:rsidP="00637F39">
            <w:pPr>
              <w:spacing w:beforeLines="20" w:before="48" w:afterLines="20" w:after="48"/>
              <w:jc w:val="center"/>
              <w:rPr>
                <w:sz w:val="20"/>
              </w:rPr>
            </w:pPr>
            <w:r w:rsidRPr="008C0A00">
              <w:rPr>
                <w:sz w:val="20"/>
              </w:rPr>
              <w:t>2=3+4</w:t>
            </w:r>
          </w:p>
        </w:tc>
        <w:tc>
          <w:tcPr>
            <w:tcW w:w="1406" w:type="dxa"/>
            <w:tcBorders>
              <w:top w:val="nil"/>
              <w:left w:val="nil"/>
              <w:bottom w:val="single" w:sz="4" w:space="0" w:color="auto"/>
              <w:right w:val="single" w:sz="4" w:space="0" w:color="auto"/>
            </w:tcBorders>
            <w:vAlign w:val="center"/>
          </w:tcPr>
          <w:p w14:paraId="203E8669" w14:textId="77777777" w:rsidR="00BB23A9" w:rsidRDefault="00526303" w:rsidP="00637F39">
            <w:pPr>
              <w:spacing w:beforeLines="20" w:before="48" w:afterLines="20" w:after="48"/>
              <w:jc w:val="center"/>
              <w:rPr>
                <w:sz w:val="20"/>
              </w:rPr>
            </w:pPr>
            <w:r w:rsidRPr="008C0A00">
              <w:rPr>
                <w:sz w:val="20"/>
              </w:rPr>
              <w:t>3</w:t>
            </w:r>
          </w:p>
        </w:tc>
        <w:tc>
          <w:tcPr>
            <w:tcW w:w="1300" w:type="dxa"/>
            <w:tcBorders>
              <w:top w:val="nil"/>
              <w:left w:val="nil"/>
              <w:bottom w:val="single" w:sz="4" w:space="0" w:color="auto"/>
              <w:right w:val="single" w:sz="4" w:space="0" w:color="auto"/>
            </w:tcBorders>
            <w:vAlign w:val="center"/>
          </w:tcPr>
          <w:p w14:paraId="203E866A" w14:textId="77777777" w:rsidR="00BB23A9" w:rsidRDefault="00526303" w:rsidP="00637F39">
            <w:pPr>
              <w:spacing w:beforeLines="20" w:before="48" w:afterLines="20" w:after="48"/>
              <w:jc w:val="center"/>
              <w:rPr>
                <w:sz w:val="20"/>
              </w:rPr>
            </w:pPr>
            <w:r w:rsidRPr="008C0A00">
              <w:rPr>
                <w:sz w:val="20"/>
              </w:rPr>
              <w:t>4</w:t>
            </w:r>
          </w:p>
        </w:tc>
        <w:tc>
          <w:tcPr>
            <w:tcW w:w="1300" w:type="dxa"/>
            <w:tcBorders>
              <w:top w:val="nil"/>
              <w:left w:val="nil"/>
              <w:bottom w:val="single" w:sz="4" w:space="0" w:color="auto"/>
              <w:right w:val="single" w:sz="4" w:space="0" w:color="auto"/>
            </w:tcBorders>
            <w:vAlign w:val="center"/>
          </w:tcPr>
          <w:p w14:paraId="203E866B" w14:textId="77777777" w:rsidR="00BB23A9" w:rsidRDefault="00526303" w:rsidP="00637F39">
            <w:pPr>
              <w:spacing w:beforeLines="20" w:before="48" w:afterLines="20" w:after="48"/>
              <w:jc w:val="center"/>
              <w:rPr>
                <w:sz w:val="20"/>
              </w:rPr>
            </w:pPr>
            <w:r w:rsidRPr="008C0A00">
              <w:rPr>
                <w:sz w:val="20"/>
              </w:rPr>
              <w:t>5</w:t>
            </w:r>
          </w:p>
        </w:tc>
      </w:tr>
      <w:tr w:rsidR="0019327C" w:rsidRPr="008C0A00" w14:paraId="203E8674" w14:textId="77777777" w:rsidTr="00637F39">
        <w:trPr>
          <w:trHeight w:val="510"/>
          <w:jc w:val="center"/>
        </w:trPr>
        <w:tc>
          <w:tcPr>
            <w:tcW w:w="539" w:type="dxa"/>
            <w:tcBorders>
              <w:top w:val="nil"/>
              <w:left w:val="single" w:sz="4" w:space="0" w:color="auto"/>
              <w:bottom w:val="single" w:sz="4" w:space="0" w:color="auto"/>
              <w:right w:val="single" w:sz="4" w:space="0" w:color="auto"/>
            </w:tcBorders>
          </w:tcPr>
          <w:p w14:paraId="203E866D" w14:textId="77777777" w:rsidR="003A732C" w:rsidRPr="008C0A00" w:rsidRDefault="003A732C" w:rsidP="00637F39">
            <w:pPr>
              <w:spacing w:beforeLines="20" w:before="48" w:afterLines="20" w:after="48"/>
              <w:rPr>
                <w:bCs/>
                <w:sz w:val="20"/>
              </w:rPr>
            </w:pPr>
            <w:r w:rsidRPr="008C0A00">
              <w:rPr>
                <w:bCs/>
                <w:sz w:val="20"/>
              </w:rPr>
              <w:t>1.</w:t>
            </w:r>
          </w:p>
        </w:tc>
        <w:tc>
          <w:tcPr>
            <w:tcW w:w="1894" w:type="dxa"/>
            <w:tcBorders>
              <w:top w:val="nil"/>
              <w:left w:val="single" w:sz="4" w:space="0" w:color="auto"/>
              <w:bottom w:val="single" w:sz="4" w:space="0" w:color="auto"/>
              <w:right w:val="single" w:sz="4" w:space="0" w:color="auto"/>
            </w:tcBorders>
            <w:vAlign w:val="center"/>
          </w:tcPr>
          <w:p w14:paraId="203E866E" w14:textId="3A72C690" w:rsidR="00BB23A9" w:rsidRDefault="003A732C" w:rsidP="00637F39">
            <w:pPr>
              <w:spacing w:beforeLines="20" w:before="48" w:afterLines="20" w:after="48"/>
              <w:rPr>
                <w:b/>
                <w:bCs/>
                <w:sz w:val="20"/>
              </w:rPr>
            </w:pPr>
            <w:r w:rsidRPr="008C0A00">
              <w:rPr>
                <w:b/>
                <w:bCs/>
                <w:sz w:val="20"/>
              </w:rPr>
              <w:t>3.1.1</w:t>
            </w:r>
            <w:r w:rsidR="00E7631B">
              <w:rPr>
                <w:b/>
                <w:bCs/>
                <w:sz w:val="20"/>
              </w:rPr>
              <w:t>. P</w:t>
            </w:r>
            <w:r w:rsidRPr="008C0A00">
              <w:rPr>
                <w:b/>
                <w:bCs/>
                <w:sz w:val="20"/>
              </w:rPr>
              <w:t>rofesionālās izglītības infrastruktūra</w:t>
            </w:r>
          </w:p>
        </w:tc>
        <w:tc>
          <w:tcPr>
            <w:tcW w:w="1316" w:type="dxa"/>
            <w:tcBorders>
              <w:top w:val="nil"/>
              <w:left w:val="nil"/>
              <w:bottom w:val="single" w:sz="4" w:space="0" w:color="auto"/>
              <w:right w:val="single" w:sz="4" w:space="0" w:color="auto"/>
            </w:tcBorders>
          </w:tcPr>
          <w:p w14:paraId="203E866F" w14:textId="77777777" w:rsidR="003A732C" w:rsidRPr="008C0A00" w:rsidRDefault="0019327C" w:rsidP="00637F39">
            <w:pPr>
              <w:jc w:val="center"/>
              <w:rPr>
                <w:b/>
                <w:bCs/>
                <w:color w:val="000000"/>
                <w:sz w:val="20"/>
              </w:rPr>
            </w:pPr>
            <w:r w:rsidRPr="008C0A00">
              <w:rPr>
                <w:b/>
                <w:bCs/>
                <w:color w:val="000000"/>
                <w:sz w:val="20"/>
              </w:rPr>
              <w:t>1</w:t>
            </w:r>
            <w:r w:rsidR="001E4608" w:rsidRPr="008C0A00">
              <w:rPr>
                <w:b/>
                <w:bCs/>
                <w:color w:val="000000"/>
                <w:sz w:val="20"/>
              </w:rPr>
              <w:t>37</w:t>
            </w:r>
            <w:r w:rsidRPr="008C0A00">
              <w:rPr>
                <w:b/>
                <w:bCs/>
                <w:color w:val="000000"/>
                <w:sz w:val="20"/>
              </w:rPr>
              <w:t> </w:t>
            </w:r>
            <w:r w:rsidR="001E4608" w:rsidRPr="008C0A00">
              <w:rPr>
                <w:b/>
                <w:bCs/>
                <w:color w:val="000000"/>
                <w:sz w:val="20"/>
              </w:rPr>
              <w:t>332</w:t>
            </w:r>
            <w:r w:rsidRPr="008C0A00">
              <w:rPr>
                <w:b/>
                <w:bCs/>
                <w:color w:val="000000"/>
                <w:sz w:val="20"/>
              </w:rPr>
              <w:t> </w:t>
            </w:r>
            <w:r w:rsidR="001E4608" w:rsidRPr="008C0A00">
              <w:rPr>
                <w:b/>
                <w:bCs/>
                <w:color w:val="000000"/>
                <w:sz w:val="20"/>
              </w:rPr>
              <w:t>232</w:t>
            </w:r>
          </w:p>
        </w:tc>
        <w:tc>
          <w:tcPr>
            <w:tcW w:w="1300" w:type="dxa"/>
            <w:tcBorders>
              <w:top w:val="nil"/>
              <w:left w:val="nil"/>
              <w:bottom w:val="single" w:sz="4" w:space="0" w:color="auto"/>
              <w:right w:val="single" w:sz="4" w:space="0" w:color="auto"/>
            </w:tcBorders>
          </w:tcPr>
          <w:p w14:paraId="203E8670" w14:textId="77777777" w:rsidR="003A732C" w:rsidRPr="008C0A00" w:rsidRDefault="001E4608" w:rsidP="00637F39">
            <w:pPr>
              <w:jc w:val="center"/>
              <w:rPr>
                <w:b/>
                <w:bCs/>
                <w:color w:val="000000"/>
                <w:sz w:val="20"/>
              </w:rPr>
            </w:pPr>
            <w:r w:rsidRPr="008C0A00">
              <w:rPr>
                <w:b/>
                <w:bCs/>
                <w:color w:val="000000"/>
                <w:sz w:val="20"/>
              </w:rPr>
              <w:t>137 332 232</w:t>
            </w:r>
          </w:p>
        </w:tc>
        <w:tc>
          <w:tcPr>
            <w:tcW w:w="1406" w:type="dxa"/>
            <w:tcBorders>
              <w:top w:val="nil"/>
              <w:left w:val="nil"/>
              <w:bottom w:val="single" w:sz="4" w:space="0" w:color="auto"/>
              <w:right w:val="single" w:sz="4" w:space="0" w:color="auto"/>
            </w:tcBorders>
          </w:tcPr>
          <w:p w14:paraId="203E8671" w14:textId="77777777" w:rsidR="003A732C" w:rsidRPr="008C0A00" w:rsidRDefault="001E4608" w:rsidP="00637F39">
            <w:pPr>
              <w:jc w:val="center"/>
              <w:rPr>
                <w:b/>
                <w:bCs/>
                <w:color w:val="000000"/>
                <w:sz w:val="20"/>
              </w:rPr>
            </w:pPr>
            <w:r w:rsidRPr="008C0A00">
              <w:rPr>
                <w:b/>
                <w:bCs/>
                <w:sz w:val="20"/>
              </w:rPr>
              <w:t>118 644 981</w:t>
            </w:r>
          </w:p>
        </w:tc>
        <w:tc>
          <w:tcPr>
            <w:tcW w:w="1300" w:type="dxa"/>
            <w:tcBorders>
              <w:top w:val="nil"/>
              <w:left w:val="nil"/>
              <w:bottom w:val="single" w:sz="4" w:space="0" w:color="auto"/>
              <w:right w:val="single" w:sz="4" w:space="0" w:color="auto"/>
            </w:tcBorders>
          </w:tcPr>
          <w:p w14:paraId="203E8672" w14:textId="77777777" w:rsidR="003A732C" w:rsidRPr="008C0A00" w:rsidRDefault="0019327C" w:rsidP="00637F39">
            <w:pPr>
              <w:jc w:val="center"/>
              <w:rPr>
                <w:b/>
                <w:bCs/>
                <w:color w:val="000000"/>
                <w:sz w:val="20"/>
              </w:rPr>
            </w:pPr>
            <w:r w:rsidRPr="008C0A00">
              <w:rPr>
                <w:b/>
                <w:bCs/>
                <w:sz w:val="20"/>
              </w:rPr>
              <w:t>1</w:t>
            </w:r>
            <w:r w:rsidR="001E4608" w:rsidRPr="008C0A00">
              <w:rPr>
                <w:b/>
                <w:bCs/>
                <w:sz w:val="20"/>
              </w:rPr>
              <w:t>8</w:t>
            </w:r>
            <w:r w:rsidRPr="008C0A00">
              <w:rPr>
                <w:b/>
                <w:bCs/>
                <w:sz w:val="20"/>
              </w:rPr>
              <w:t> 6</w:t>
            </w:r>
            <w:r w:rsidR="001E4608" w:rsidRPr="008C0A00">
              <w:rPr>
                <w:b/>
                <w:bCs/>
                <w:sz w:val="20"/>
              </w:rPr>
              <w:t>87</w:t>
            </w:r>
            <w:r w:rsidRPr="008C0A00">
              <w:rPr>
                <w:b/>
                <w:bCs/>
                <w:sz w:val="20"/>
              </w:rPr>
              <w:t> </w:t>
            </w:r>
            <w:r w:rsidR="001E4608" w:rsidRPr="008C0A00">
              <w:rPr>
                <w:b/>
                <w:bCs/>
                <w:sz w:val="20"/>
              </w:rPr>
              <w:t>251</w:t>
            </w:r>
          </w:p>
        </w:tc>
        <w:tc>
          <w:tcPr>
            <w:tcW w:w="1300" w:type="dxa"/>
            <w:tcBorders>
              <w:top w:val="nil"/>
              <w:left w:val="nil"/>
              <w:bottom w:val="single" w:sz="4" w:space="0" w:color="auto"/>
              <w:right w:val="single" w:sz="4" w:space="0" w:color="auto"/>
            </w:tcBorders>
          </w:tcPr>
          <w:p w14:paraId="203E8673" w14:textId="77777777" w:rsidR="003A732C" w:rsidRPr="008C0A00" w:rsidRDefault="003A732C" w:rsidP="00637F39">
            <w:pPr>
              <w:jc w:val="center"/>
              <w:rPr>
                <w:b/>
                <w:bCs/>
                <w:color w:val="000000"/>
                <w:sz w:val="20"/>
              </w:rPr>
            </w:pPr>
            <w:r w:rsidRPr="008C0A00">
              <w:rPr>
                <w:b/>
                <w:bCs/>
                <w:color w:val="000000"/>
                <w:sz w:val="20"/>
              </w:rPr>
              <w:t>0</w:t>
            </w:r>
          </w:p>
        </w:tc>
      </w:tr>
      <w:tr w:rsidR="0019327C" w:rsidRPr="008C0A00" w14:paraId="203E867C" w14:textId="77777777" w:rsidTr="00637F39">
        <w:trPr>
          <w:trHeight w:val="255"/>
          <w:jc w:val="center"/>
        </w:trPr>
        <w:tc>
          <w:tcPr>
            <w:tcW w:w="539" w:type="dxa"/>
            <w:tcBorders>
              <w:top w:val="nil"/>
              <w:left w:val="single" w:sz="4" w:space="0" w:color="auto"/>
              <w:bottom w:val="single" w:sz="4" w:space="0" w:color="auto"/>
              <w:right w:val="single" w:sz="4" w:space="0" w:color="auto"/>
            </w:tcBorders>
          </w:tcPr>
          <w:p w14:paraId="203E8675" w14:textId="77777777" w:rsidR="003A732C" w:rsidRPr="008C0A00" w:rsidRDefault="003A732C" w:rsidP="00637F39">
            <w:pPr>
              <w:spacing w:beforeLines="20" w:before="48" w:afterLines="20" w:after="48"/>
              <w:rPr>
                <w:bCs/>
                <w:sz w:val="20"/>
              </w:rPr>
            </w:pPr>
            <w:r w:rsidRPr="008C0A00">
              <w:rPr>
                <w:bCs/>
                <w:sz w:val="20"/>
              </w:rPr>
              <w:t>2.</w:t>
            </w:r>
          </w:p>
        </w:tc>
        <w:tc>
          <w:tcPr>
            <w:tcW w:w="1894" w:type="dxa"/>
            <w:tcBorders>
              <w:top w:val="nil"/>
              <w:left w:val="single" w:sz="4" w:space="0" w:color="auto"/>
              <w:bottom w:val="single" w:sz="4" w:space="0" w:color="auto"/>
              <w:right w:val="single" w:sz="4" w:space="0" w:color="auto"/>
            </w:tcBorders>
            <w:vAlign w:val="center"/>
          </w:tcPr>
          <w:p w14:paraId="203E8676" w14:textId="77777777" w:rsidR="00BB23A9" w:rsidRDefault="003A732C" w:rsidP="00637F39">
            <w:pPr>
              <w:spacing w:beforeLines="20" w:before="48" w:afterLines="20" w:after="48"/>
              <w:jc w:val="left"/>
              <w:rPr>
                <w:bCs/>
                <w:sz w:val="20"/>
              </w:rPr>
            </w:pPr>
            <w:r w:rsidRPr="008C0A00">
              <w:rPr>
                <w:bCs/>
                <w:sz w:val="20"/>
              </w:rPr>
              <w:t>3.</w:t>
            </w:r>
            <w:smartTag w:uri="schemas-tilde-lv/tildestengine" w:element="date">
              <w:smartTagPr>
                <w:attr w:name="Day" w:val="1"/>
                <w:attr w:name="Month" w:val="1"/>
                <w:attr w:name="Year" w:val="2001"/>
              </w:smartTagPr>
              <w:r w:rsidRPr="008C0A00">
                <w:rPr>
                  <w:bCs/>
                  <w:sz w:val="20"/>
                </w:rPr>
                <w:t>1.1.1</w:t>
              </w:r>
            </w:smartTag>
            <w:r w:rsidRPr="008C0A00">
              <w:rPr>
                <w:bCs/>
                <w:sz w:val="20"/>
              </w:rPr>
              <w:t>. Mācību aprīkojuma modernizācija un infrastruktūras uzlabošana profesionālās izglītības programmu īstenošanai</w:t>
            </w:r>
          </w:p>
        </w:tc>
        <w:tc>
          <w:tcPr>
            <w:tcW w:w="1316" w:type="dxa"/>
            <w:tcBorders>
              <w:top w:val="nil"/>
              <w:left w:val="nil"/>
              <w:bottom w:val="single" w:sz="4" w:space="0" w:color="auto"/>
              <w:right w:val="single" w:sz="4" w:space="0" w:color="auto"/>
            </w:tcBorders>
          </w:tcPr>
          <w:p w14:paraId="203E8677" w14:textId="77777777" w:rsidR="003A732C" w:rsidRPr="008C0A00" w:rsidRDefault="001E4608" w:rsidP="00637F39">
            <w:pPr>
              <w:jc w:val="center"/>
              <w:rPr>
                <w:bCs/>
                <w:color w:val="000000"/>
                <w:sz w:val="20"/>
              </w:rPr>
            </w:pPr>
            <w:r w:rsidRPr="008C0A00">
              <w:rPr>
                <w:bCs/>
                <w:sz w:val="20"/>
              </w:rPr>
              <w:t>134</w:t>
            </w:r>
            <w:r w:rsidR="0019327C" w:rsidRPr="008C0A00">
              <w:rPr>
                <w:bCs/>
                <w:sz w:val="20"/>
              </w:rPr>
              <w:t> </w:t>
            </w:r>
            <w:r w:rsidRPr="008C0A00">
              <w:rPr>
                <w:bCs/>
                <w:sz w:val="20"/>
              </w:rPr>
              <w:t>037</w:t>
            </w:r>
            <w:r w:rsidR="0019327C" w:rsidRPr="008C0A00">
              <w:rPr>
                <w:bCs/>
                <w:sz w:val="20"/>
              </w:rPr>
              <w:t> </w:t>
            </w:r>
            <w:r w:rsidRPr="008C0A00">
              <w:rPr>
                <w:bCs/>
                <w:sz w:val="20"/>
              </w:rPr>
              <w:t>814</w:t>
            </w:r>
          </w:p>
        </w:tc>
        <w:tc>
          <w:tcPr>
            <w:tcW w:w="1300" w:type="dxa"/>
            <w:tcBorders>
              <w:top w:val="nil"/>
              <w:left w:val="nil"/>
              <w:bottom w:val="single" w:sz="4" w:space="0" w:color="auto"/>
              <w:right w:val="single" w:sz="4" w:space="0" w:color="auto"/>
            </w:tcBorders>
          </w:tcPr>
          <w:p w14:paraId="203E8678" w14:textId="77777777" w:rsidR="003A732C" w:rsidRPr="008C0A00" w:rsidRDefault="001E4608" w:rsidP="00637F39">
            <w:pPr>
              <w:jc w:val="center"/>
              <w:rPr>
                <w:bCs/>
                <w:color w:val="000000"/>
                <w:sz w:val="20"/>
              </w:rPr>
            </w:pPr>
            <w:r w:rsidRPr="008C0A00">
              <w:rPr>
                <w:bCs/>
                <w:sz w:val="20"/>
              </w:rPr>
              <w:t>134 037 814</w:t>
            </w:r>
          </w:p>
        </w:tc>
        <w:tc>
          <w:tcPr>
            <w:tcW w:w="1406" w:type="dxa"/>
            <w:tcBorders>
              <w:top w:val="nil"/>
              <w:left w:val="nil"/>
              <w:bottom w:val="single" w:sz="4" w:space="0" w:color="auto"/>
              <w:right w:val="single" w:sz="4" w:space="0" w:color="auto"/>
            </w:tcBorders>
          </w:tcPr>
          <w:p w14:paraId="203E8679" w14:textId="77777777" w:rsidR="003A732C" w:rsidRPr="008C0A00" w:rsidRDefault="001E4608" w:rsidP="00637F39">
            <w:pPr>
              <w:jc w:val="center"/>
              <w:rPr>
                <w:bCs/>
                <w:color w:val="000000"/>
                <w:sz w:val="20"/>
              </w:rPr>
            </w:pPr>
            <w:r w:rsidRPr="008C0A00">
              <w:rPr>
                <w:sz w:val="20"/>
              </w:rPr>
              <w:t>115 844 726</w:t>
            </w:r>
          </w:p>
        </w:tc>
        <w:tc>
          <w:tcPr>
            <w:tcW w:w="1300" w:type="dxa"/>
            <w:tcBorders>
              <w:top w:val="nil"/>
              <w:left w:val="nil"/>
              <w:bottom w:val="single" w:sz="4" w:space="0" w:color="auto"/>
              <w:right w:val="single" w:sz="4" w:space="0" w:color="auto"/>
            </w:tcBorders>
          </w:tcPr>
          <w:p w14:paraId="203E867A" w14:textId="77777777" w:rsidR="003A732C" w:rsidRPr="008C0A00" w:rsidRDefault="0019327C" w:rsidP="00637F39">
            <w:pPr>
              <w:jc w:val="center"/>
              <w:rPr>
                <w:bCs/>
                <w:color w:val="000000"/>
                <w:sz w:val="20"/>
              </w:rPr>
            </w:pPr>
            <w:r w:rsidRPr="008C0A00">
              <w:rPr>
                <w:sz w:val="20"/>
              </w:rPr>
              <w:t>1</w:t>
            </w:r>
            <w:r w:rsidR="001E4608" w:rsidRPr="008C0A00">
              <w:rPr>
                <w:sz w:val="20"/>
              </w:rPr>
              <w:t>8</w:t>
            </w:r>
            <w:r w:rsidRPr="008C0A00">
              <w:rPr>
                <w:sz w:val="20"/>
              </w:rPr>
              <w:t> 19</w:t>
            </w:r>
            <w:r w:rsidR="001E4608" w:rsidRPr="008C0A00">
              <w:rPr>
                <w:sz w:val="20"/>
              </w:rPr>
              <w:t>3</w:t>
            </w:r>
            <w:r w:rsidRPr="008C0A00">
              <w:rPr>
                <w:sz w:val="20"/>
              </w:rPr>
              <w:t> </w:t>
            </w:r>
            <w:r w:rsidR="001E4608" w:rsidRPr="008C0A00">
              <w:rPr>
                <w:sz w:val="20"/>
              </w:rPr>
              <w:t>088</w:t>
            </w:r>
          </w:p>
        </w:tc>
        <w:tc>
          <w:tcPr>
            <w:tcW w:w="1300" w:type="dxa"/>
            <w:tcBorders>
              <w:top w:val="nil"/>
              <w:left w:val="nil"/>
              <w:bottom w:val="single" w:sz="4" w:space="0" w:color="auto"/>
              <w:right w:val="single" w:sz="4" w:space="0" w:color="auto"/>
            </w:tcBorders>
          </w:tcPr>
          <w:p w14:paraId="203E867B" w14:textId="77777777" w:rsidR="003A732C" w:rsidRPr="008C0A00" w:rsidRDefault="003A732C" w:rsidP="00637F39">
            <w:pPr>
              <w:jc w:val="center"/>
              <w:rPr>
                <w:bCs/>
                <w:color w:val="000000"/>
                <w:sz w:val="20"/>
              </w:rPr>
            </w:pPr>
            <w:r w:rsidRPr="008C0A00">
              <w:rPr>
                <w:bCs/>
                <w:color w:val="000000"/>
                <w:sz w:val="20"/>
              </w:rPr>
              <w:t>0</w:t>
            </w:r>
          </w:p>
        </w:tc>
      </w:tr>
      <w:tr w:rsidR="0019327C" w:rsidRPr="008C0A00" w14:paraId="203E8684" w14:textId="77777777" w:rsidTr="00637F39">
        <w:trPr>
          <w:trHeight w:val="255"/>
          <w:jc w:val="center"/>
        </w:trPr>
        <w:tc>
          <w:tcPr>
            <w:tcW w:w="539" w:type="dxa"/>
            <w:tcBorders>
              <w:top w:val="nil"/>
              <w:left w:val="single" w:sz="4" w:space="0" w:color="auto"/>
              <w:bottom w:val="single" w:sz="4" w:space="0" w:color="auto"/>
              <w:right w:val="single" w:sz="4" w:space="0" w:color="auto"/>
            </w:tcBorders>
          </w:tcPr>
          <w:p w14:paraId="203E867D" w14:textId="77777777" w:rsidR="003A732C" w:rsidRPr="008C0A00" w:rsidRDefault="003A732C" w:rsidP="00637F39">
            <w:pPr>
              <w:spacing w:beforeLines="20" w:before="48" w:afterLines="20" w:after="48"/>
              <w:rPr>
                <w:bCs/>
                <w:sz w:val="20"/>
              </w:rPr>
            </w:pPr>
            <w:r w:rsidRPr="008C0A00">
              <w:rPr>
                <w:bCs/>
                <w:sz w:val="20"/>
              </w:rPr>
              <w:t>3.</w:t>
            </w:r>
          </w:p>
        </w:tc>
        <w:tc>
          <w:tcPr>
            <w:tcW w:w="1894" w:type="dxa"/>
            <w:tcBorders>
              <w:top w:val="nil"/>
              <w:left w:val="single" w:sz="4" w:space="0" w:color="auto"/>
              <w:bottom w:val="single" w:sz="4" w:space="0" w:color="auto"/>
              <w:right w:val="single" w:sz="4" w:space="0" w:color="auto"/>
            </w:tcBorders>
            <w:vAlign w:val="center"/>
          </w:tcPr>
          <w:p w14:paraId="203E867E" w14:textId="6E9885CD" w:rsidR="00BB23A9" w:rsidRDefault="003A732C" w:rsidP="00E7631B">
            <w:pPr>
              <w:spacing w:beforeLines="20" w:before="48" w:afterLines="20" w:after="48"/>
              <w:jc w:val="left"/>
              <w:rPr>
                <w:bCs/>
                <w:sz w:val="20"/>
              </w:rPr>
            </w:pPr>
            <w:r w:rsidRPr="008C0A00">
              <w:rPr>
                <w:bCs/>
                <w:sz w:val="20"/>
              </w:rPr>
              <w:t>3.1.1.2</w:t>
            </w:r>
            <w:r w:rsidR="00637F39">
              <w:rPr>
                <w:bCs/>
                <w:sz w:val="20"/>
              </w:rPr>
              <w:t>. </w:t>
            </w:r>
            <w:r w:rsidR="00E7631B">
              <w:rPr>
                <w:bCs/>
                <w:sz w:val="20"/>
              </w:rPr>
              <w:t>P</w:t>
            </w:r>
            <w:r w:rsidRPr="008C0A00">
              <w:rPr>
                <w:bCs/>
                <w:sz w:val="20"/>
              </w:rPr>
              <w:t>rofesionālās izglītības infrastruktūras attīstība un mācību aprīkojuma modernizācija ieslodzījuma vietās</w:t>
            </w:r>
          </w:p>
        </w:tc>
        <w:tc>
          <w:tcPr>
            <w:tcW w:w="1316" w:type="dxa"/>
            <w:tcBorders>
              <w:top w:val="nil"/>
              <w:left w:val="nil"/>
              <w:bottom w:val="single" w:sz="4" w:space="0" w:color="auto"/>
              <w:right w:val="single" w:sz="4" w:space="0" w:color="auto"/>
            </w:tcBorders>
          </w:tcPr>
          <w:p w14:paraId="203E867F" w14:textId="77777777" w:rsidR="003A732C" w:rsidRPr="008C0A00" w:rsidRDefault="003A732C" w:rsidP="00637F39">
            <w:pPr>
              <w:jc w:val="center"/>
              <w:rPr>
                <w:bCs/>
                <w:color w:val="000000"/>
                <w:sz w:val="20"/>
              </w:rPr>
            </w:pPr>
            <w:r w:rsidRPr="008C0A00">
              <w:rPr>
                <w:bCs/>
                <w:color w:val="000000"/>
                <w:sz w:val="20"/>
                <w:lang w:val="en-US"/>
              </w:rPr>
              <w:t>3 294 418</w:t>
            </w:r>
          </w:p>
        </w:tc>
        <w:tc>
          <w:tcPr>
            <w:tcW w:w="1300" w:type="dxa"/>
            <w:tcBorders>
              <w:top w:val="nil"/>
              <w:left w:val="nil"/>
              <w:bottom w:val="single" w:sz="4" w:space="0" w:color="auto"/>
              <w:right w:val="single" w:sz="4" w:space="0" w:color="auto"/>
            </w:tcBorders>
          </w:tcPr>
          <w:p w14:paraId="203E8680" w14:textId="77777777" w:rsidR="003A732C" w:rsidRPr="008C0A00" w:rsidRDefault="003A732C" w:rsidP="00637F39">
            <w:pPr>
              <w:jc w:val="center"/>
              <w:rPr>
                <w:bCs/>
                <w:color w:val="000000"/>
                <w:sz w:val="20"/>
              </w:rPr>
            </w:pPr>
            <w:r w:rsidRPr="008C0A00">
              <w:rPr>
                <w:bCs/>
                <w:color w:val="000000"/>
                <w:sz w:val="20"/>
                <w:lang w:val="en-US"/>
              </w:rPr>
              <w:t>3 294 418</w:t>
            </w:r>
          </w:p>
        </w:tc>
        <w:tc>
          <w:tcPr>
            <w:tcW w:w="1406" w:type="dxa"/>
            <w:tcBorders>
              <w:top w:val="nil"/>
              <w:left w:val="nil"/>
              <w:bottom w:val="single" w:sz="4" w:space="0" w:color="auto"/>
              <w:right w:val="single" w:sz="4" w:space="0" w:color="auto"/>
            </w:tcBorders>
          </w:tcPr>
          <w:p w14:paraId="203E8681" w14:textId="77777777" w:rsidR="003A732C" w:rsidRPr="008C0A00" w:rsidRDefault="003A732C" w:rsidP="00637F39">
            <w:pPr>
              <w:jc w:val="center"/>
              <w:rPr>
                <w:bCs/>
                <w:color w:val="000000"/>
                <w:sz w:val="20"/>
                <w:lang w:val="en-US"/>
              </w:rPr>
            </w:pPr>
            <w:r w:rsidRPr="008C0A00">
              <w:rPr>
                <w:bCs/>
                <w:color w:val="000000"/>
                <w:sz w:val="20"/>
                <w:lang w:val="en-US"/>
              </w:rPr>
              <w:t>2 800 255</w:t>
            </w:r>
          </w:p>
        </w:tc>
        <w:tc>
          <w:tcPr>
            <w:tcW w:w="1300" w:type="dxa"/>
            <w:tcBorders>
              <w:top w:val="nil"/>
              <w:left w:val="nil"/>
              <w:bottom w:val="single" w:sz="4" w:space="0" w:color="auto"/>
              <w:right w:val="single" w:sz="4" w:space="0" w:color="auto"/>
            </w:tcBorders>
          </w:tcPr>
          <w:p w14:paraId="203E8682" w14:textId="77777777" w:rsidR="003A732C" w:rsidRPr="008C0A00" w:rsidRDefault="003A732C" w:rsidP="00637F39">
            <w:pPr>
              <w:jc w:val="center"/>
              <w:rPr>
                <w:bCs/>
                <w:color w:val="000000"/>
                <w:sz w:val="20"/>
                <w:lang w:val="en-US"/>
              </w:rPr>
            </w:pPr>
            <w:r w:rsidRPr="008C0A00">
              <w:rPr>
                <w:bCs/>
                <w:color w:val="000000"/>
                <w:sz w:val="20"/>
                <w:lang w:val="en-US"/>
              </w:rPr>
              <w:t>494 163</w:t>
            </w:r>
          </w:p>
        </w:tc>
        <w:tc>
          <w:tcPr>
            <w:tcW w:w="1300" w:type="dxa"/>
            <w:tcBorders>
              <w:top w:val="nil"/>
              <w:left w:val="nil"/>
              <w:bottom w:val="single" w:sz="4" w:space="0" w:color="auto"/>
              <w:right w:val="single" w:sz="4" w:space="0" w:color="auto"/>
            </w:tcBorders>
          </w:tcPr>
          <w:p w14:paraId="203E8683" w14:textId="1D0E9766" w:rsidR="003A732C" w:rsidRPr="008C0A00" w:rsidRDefault="003A732C" w:rsidP="00637F39">
            <w:pPr>
              <w:jc w:val="center"/>
              <w:rPr>
                <w:bCs/>
                <w:color w:val="000000"/>
                <w:sz w:val="20"/>
              </w:rPr>
            </w:pPr>
            <w:r w:rsidRPr="008C0A00">
              <w:rPr>
                <w:bCs/>
                <w:color w:val="000000"/>
                <w:sz w:val="20"/>
              </w:rPr>
              <w:t>0</w:t>
            </w:r>
            <w:r w:rsidR="00637F39">
              <w:rPr>
                <w:bCs/>
                <w:color w:val="000000"/>
                <w:sz w:val="20"/>
              </w:rPr>
              <w:t>"</w:t>
            </w:r>
          </w:p>
        </w:tc>
      </w:tr>
    </w:tbl>
    <w:p w14:paraId="203E8685" w14:textId="77777777" w:rsidR="00E848FD" w:rsidRPr="008C0A00" w:rsidRDefault="00E848FD" w:rsidP="00637F39">
      <w:pPr>
        <w:tabs>
          <w:tab w:val="left" w:pos="142"/>
          <w:tab w:val="left" w:pos="851"/>
        </w:tabs>
        <w:ind w:right="-113" w:firstLine="720"/>
        <w:rPr>
          <w:bCs/>
          <w:iCs/>
          <w:spacing w:val="-2"/>
          <w:sz w:val="28"/>
          <w:szCs w:val="28"/>
          <w:lang w:eastAsia="lv-LV"/>
        </w:rPr>
      </w:pPr>
    </w:p>
    <w:p w14:paraId="203E8686" w14:textId="470DC2B9" w:rsidR="00F2487C" w:rsidRDefault="00F163FF" w:rsidP="00637F39">
      <w:pPr>
        <w:pStyle w:val="ListParagraph"/>
        <w:ind w:left="0" w:firstLine="709"/>
        <w:jc w:val="left"/>
        <w:rPr>
          <w:sz w:val="28"/>
          <w:szCs w:val="28"/>
        </w:rPr>
      </w:pPr>
      <w:bookmarkStart w:id="2" w:name="_Toc256603462"/>
      <w:r w:rsidRPr="008C0A00">
        <w:rPr>
          <w:sz w:val="28"/>
          <w:szCs w:val="28"/>
        </w:rPr>
        <w:lastRenderedPageBreak/>
        <w:t>1.</w:t>
      </w:r>
      <w:r w:rsidR="00F2487C" w:rsidRPr="008C0A00">
        <w:rPr>
          <w:sz w:val="28"/>
          <w:szCs w:val="28"/>
        </w:rPr>
        <w:t>3</w:t>
      </w:r>
      <w:r w:rsidRPr="008C0A00">
        <w:rPr>
          <w:sz w:val="28"/>
          <w:szCs w:val="28"/>
        </w:rPr>
        <w:t>.</w:t>
      </w:r>
      <w:r w:rsidR="00C72837" w:rsidRPr="008C0A00">
        <w:rPr>
          <w:sz w:val="28"/>
          <w:szCs w:val="28"/>
        </w:rPr>
        <w:t xml:space="preserve"> </w:t>
      </w:r>
      <w:bookmarkEnd w:id="2"/>
      <w:r w:rsidR="00843D9F" w:rsidRPr="008C0A00">
        <w:rPr>
          <w:sz w:val="28"/>
          <w:szCs w:val="28"/>
        </w:rPr>
        <w:t>izteikt 3.1.1</w:t>
      </w:r>
      <w:r w:rsidR="00637F39">
        <w:rPr>
          <w:sz w:val="28"/>
          <w:szCs w:val="28"/>
        </w:rPr>
        <w:t>. p</w:t>
      </w:r>
      <w:r w:rsidR="00843D9F" w:rsidRPr="008C0A00">
        <w:rPr>
          <w:sz w:val="28"/>
          <w:szCs w:val="28"/>
        </w:rPr>
        <w:t xml:space="preserve">asākuma </w:t>
      </w:r>
      <w:r w:rsidR="00637F39">
        <w:rPr>
          <w:sz w:val="28"/>
          <w:szCs w:val="28"/>
        </w:rPr>
        <w:t>"</w:t>
      </w:r>
      <w:r w:rsidR="00843D9F" w:rsidRPr="008C0A00">
        <w:rPr>
          <w:sz w:val="28"/>
          <w:szCs w:val="28"/>
        </w:rPr>
        <w:t>Profesionālās izglītības infrastruktūra</w:t>
      </w:r>
      <w:r w:rsidR="00637F39">
        <w:rPr>
          <w:sz w:val="28"/>
          <w:szCs w:val="28"/>
        </w:rPr>
        <w:t>"</w:t>
      </w:r>
      <w:r w:rsidR="00843D9F" w:rsidRPr="008C0A00">
        <w:rPr>
          <w:sz w:val="28"/>
          <w:szCs w:val="28"/>
        </w:rPr>
        <w:t xml:space="preserve"> </w:t>
      </w:r>
      <w:r w:rsidR="00F2487C" w:rsidRPr="008C0A00">
        <w:rPr>
          <w:sz w:val="28"/>
          <w:szCs w:val="28"/>
        </w:rPr>
        <w:t xml:space="preserve">tabulu </w:t>
      </w:r>
      <w:r w:rsidR="00637F39">
        <w:rPr>
          <w:sz w:val="28"/>
          <w:szCs w:val="28"/>
        </w:rPr>
        <w:t>"</w:t>
      </w:r>
      <w:r w:rsidR="00F2487C" w:rsidRPr="008C0A00">
        <w:rPr>
          <w:sz w:val="28"/>
          <w:szCs w:val="28"/>
        </w:rPr>
        <w:t>Uzraudzības rādītāji</w:t>
      </w:r>
      <w:r w:rsidR="00637F39">
        <w:rPr>
          <w:sz w:val="28"/>
          <w:szCs w:val="28"/>
        </w:rPr>
        <w:t>"</w:t>
      </w:r>
      <w:r w:rsidR="00F2487C" w:rsidRPr="008C0A00">
        <w:rPr>
          <w:sz w:val="28"/>
          <w:szCs w:val="28"/>
        </w:rPr>
        <w:t xml:space="preserve"> šādā redakcijā:</w:t>
      </w:r>
    </w:p>
    <w:p w14:paraId="203E8687" w14:textId="77777777" w:rsidR="005E5E93" w:rsidRDefault="005E5E93" w:rsidP="00637F39">
      <w:pPr>
        <w:pStyle w:val="ListParagraph"/>
        <w:ind w:left="0" w:firstLine="709"/>
        <w:jc w:val="left"/>
        <w:rPr>
          <w:sz w:val="28"/>
          <w:szCs w:val="28"/>
        </w:rPr>
      </w:pPr>
    </w:p>
    <w:p w14:paraId="203E8688" w14:textId="5F86F3D6" w:rsidR="00231D75" w:rsidRDefault="00637F39" w:rsidP="00637F39">
      <w:pPr>
        <w:pStyle w:val="ListParagraph"/>
        <w:ind w:left="0"/>
        <w:jc w:val="center"/>
        <w:rPr>
          <w:sz w:val="28"/>
          <w:szCs w:val="28"/>
        </w:rPr>
      </w:pPr>
      <w:r>
        <w:rPr>
          <w:sz w:val="28"/>
          <w:szCs w:val="28"/>
        </w:rPr>
        <w:t>"</w:t>
      </w:r>
      <w:r w:rsidR="00ED1916" w:rsidRPr="00ED1916">
        <w:rPr>
          <w:b/>
          <w:sz w:val="28"/>
          <w:szCs w:val="28"/>
        </w:rPr>
        <w:t>Uzraudzības rādītāji</w:t>
      </w:r>
    </w:p>
    <w:p w14:paraId="203E8689" w14:textId="77777777" w:rsidR="003A732C" w:rsidRPr="008C0A00" w:rsidRDefault="003A732C" w:rsidP="00637F39">
      <w:pPr>
        <w:tabs>
          <w:tab w:val="left" w:pos="993"/>
        </w:tabs>
        <w:rPr>
          <w:sz w:val="28"/>
          <w:szCs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990"/>
        <w:gridCol w:w="884"/>
        <w:gridCol w:w="935"/>
        <w:gridCol w:w="1410"/>
        <w:gridCol w:w="3105"/>
      </w:tblGrid>
      <w:tr w:rsidR="001E4608" w:rsidRPr="008C0A00" w14:paraId="203E8690" w14:textId="77777777" w:rsidTr="00843D9F">
        <w:trPr>
          <w:tblHeader/>
          <w:jc w:val="center"/>
        </w:trPr>
        <w:tc>
          <w:tcPr>
            <w:tcW w:w="2036" w:type="dxa"/>
            <w:vAlign w:val="center"/>
          </w:tcPr>
          <w:p w14:paraId="203E868A" w14:textId="77777777" w:rsidR="001E4608" w:rsidRPr="008C0A00" w:rsidRDefault="001E4608" w:rsidP="00637F39">
            <w:pPr>
              <w:spacing w:beforeLines="20" w:before="48" w:afterLines="20" w:after="48"/>
              <w:jc w:val="center"/>
              <w:rPr>
                <w:b/>
                <w:sz w:val="20"/>
              </w:rPr>
            </w:pPr>
            <w:r w:rsidRPr="008C0A00">
              <w:rPr>
                <w:b/>
                <w:sz w:val="20"/>
              </w:rPr>
              <w:t>Rādītāji</w:t>
            </w:r>
          </w:p>
        </w:tc>
        <w:tc>
          <w:tcPr>
            <w:tcW w:w="990" w:type="dxa"/>
          </w:tcPr>
          <w:p w14:paraId="203E868B" w14:textId="77777777" w:rsidR="00BB23A9" w:rsidRDefault="001E4608" w:rsidP="00637F39">
            <w:pPr>
              <w:spacing w:beforeLines="20" w:before="48" w:afterLines="20" w:after="48"/>
              <w:jc w:val="center"/>
              <w:rPr>
                <w:b/>
                <w:sz w:val="20"/>
              </w:rPr>
            </w:pPr>
            <w:r w:rsidRPr="008C0A00">
              <w:rPr>
                <w:b/>
                <w:sz w:val="20"/>
              </w:rPr>
              <w:t>Kvanti-</w:t>
            </w:r>
            <w:proofErr w:type="spellStart"/>
            <w:r w:rsidRPr="008C0A00">
              <w:rPr>
                <w:b/>
                <w:sz w:val="20"/>
              </w:rPr>
              <w:t>fikācija</w:t>
            </w:r>
            <w:proofErr w:type="spellEnd"/>
            <w:r w:rsidRPr="008C0A00">
              <w:rPr>
                <w:b/>
                <w:sz w:val="20"/>
              </w:rPr>
              <w:t xml:space="preserve"> 2004. gadā</w:t>
            </w:r>
          </w:p>
        </w:tc>
        <w:tc>
          <w:tcPr>
            <w:tcW w:w="884" w:type="dxa"/>
          </w:tcPr>
          <w:p w14:paraId="203E868C" w14:textId="77777777" w:rsidR="00BB23A9" w:rsidRDefault="001E4608" w:rsidP="00637F39">
            <w:pPr>
              <w:spacing w:beforeLines="20" w:before="48" w:afterLines="20" w:after="48"/>
              <w:jc w:val="center"/>
              <w:rPr>
                <w:b/>
                <w:sz w:val="20"/>
              </w:rPr>
            </w:pPr>
            <w:r w:rsidRPr="008C0A00">
              <w:rPr>
                <w:b/>
                <w:sz w:val="20"/>
              </w:rPr>
              <w:t>Kvanti-</w:t>
            </w:r>
            <w:proofErr w:type="spellStart"/>
            <w:r w:rsidRPr="008C0A00">
              <w:rPr>
                <w:b/>
                <w:sz w:val="20"/>
              </w:rPr>
              <w:t>fikācija</w:t>
            </w:r>
            <w:proofErr w:type="spellEnd"/>
            <w:r w:rsidRPr="008C0A00">
              <w:rPr>
                <w:b/>
                <w:sz w:val="20"/>
              </w:rPr>
              <w:t xml:space="preserve"> 2009. gadā</w:t>
            </w:r>
          </w:p>
        </w:tc>
        <w:tc>
          <w:tcPr>
            <w:tcW w:w="935" w:type="dxa"/>
          </w:tcPr>
          <w:p w14:paraId="203E868D" w14:textId="77777777" w:rsidR="00BB23A9" w:rsidRDefault="001E4608" w:rsidP="00637F39">
            <w:pPr>
              <w:spacing w:beforeLines="20" w:before="48" w:afterLines="20" w:after="48"/>
              <w:jc w:val="center"/>
              <w:rPr>
                <w:b/>
                <w:sz w:val="20"/>
              </w:rPr>
            </w:pPr>
            <w:r w:rsidRPr="008C0A00">
              <w:rPr>
                <w:b/>
                <w:sz w:val="20"/>
              </w:rPr>
              <w:t>Kvanti-</w:t>
            </w:r>
            <w:proofErr w:type="spellStart"/>
            <w:r w:rsidRPr="008C0A00">
              <w:rPr>
                <w:b/>
                <w:sz w:val="20"/>
              </w:rPr>
              <w:t>fikācija</w:t>
            </w:r>
            <w:proofErr w:type="spellEnd"/>
            <w:r w:rsidRPr="008C0A00">
              <w:rPr>
                <w:b/>
                <w:sz w:val="20"/>
              </w:rPr>
              <w:t xml:space="preserve"> 2013. gadā</w:t>
            </w:r>
          </w:p>
        </w:tc>
        <w:tc>
          <w:tcPr>
            <w:tcW w:w="1410" w:type="dxa"/>
          </w:tcPr>
          <w:p w14:paraId="203E868E" w14:textId="77777777" w:rsidR="00BB23A9" w:rsidRDefault="001E4608" w:rsidP="00637F39">
            <w:pPr>
              <w:spacing w:beforeLines="20" w:before="48" w:afterLines="20" w:after="48"/>
              <w:jc w:val="center"/>
              <w:rPr>
                <w:b/>
                <w:sz w:val="20"/>
              </w:rPr>
            </w:pPr>
            <w:r w:rsidRPr="008C0A00">
              <w:rPr>
                <w:b/>
                <w:sz w:val="20"/>
              </w:rPr>
              <w:t>Saiknes ar investīciju virzienu pamatojums</w:t>
            </w:r>
          </w:p>
        </w:tc>
        <w:tc>
          <w:tcPr>
            <w:tcW w:w="3105" w:type="dxa"/>
            <w:vAlign w:val="center"/>
          </w:tcPr>
          <w:p w14:paraId="203E868F" w14:textId="77777777" w:rsidR="00BB23A9" w:rsidRDefault="001E4608" w:rsidP="00637F39">
            <w:pPr>
              <w:spacing w:beforeLines="20" w:before="48" w:afterLines="20" w:after="48"/>
              <w:jc w:val="center"/>
              <w:rPr>
                <w:b/>
                <w:sz w:val="20"/>
              </w:rPr>
            </w:pPr>
            <w:r w:rsidRPr="008C0A00">
              <w:rPr>
                <w:b/>
                <w:sz w:val="20"/>
              </w:rPr>
              <w:t>Aprēķina skaidrojums</w:t>
            </w:r>
          </w:p>
        </w:tc>
      </w:tr>
      <w:tr w:rsidR="001E4608" w:rsidRPr="008C0A00" w14:paraId="203E8692" w14:textId="77777777" w:rsidTr="00843D9F">
        <w:trPr>
          <w:jc w:val="center"/>
        </w:trPr>
        <w:tc>
          <w:tcPr>
            <w:tcW w:w="9360" w:type="dxa"/>
            <w:gridSpan w:val="6"/>
            <w:vAlign w:val="center"/>
          </w:tcPr>
          <w:p w14:paraId="203E8691" w14:textId="77777777" w:rsidR="001E4608" w:rsidRPr="008C0A00" w:rsidRDefault="001E4608" w:rsidP="00E7631B">
            <w:pPr>
              <w:pStyle w:val="Heading3"/>
              <w:spacing w:before="0" w:after="0"/>
              <w:jc w:val="center"/>
            </w:pPr>
            <w:r w:rsidRPr="008C0A00">
              <w:t>Iznākuma rādītāji</w:t>
            </w:r>
          </w:p>
        </w:tc>
      </w:tr>
      <w:tr w:rsidR="001E4608" w:rsidRPr="008C0A00" w14:paraId="203E8699" w14:textId="77777777" w:rsidTr="00843D9F">
        <w:trPr>
          <w:jc w:val="center"/>
        </w:trPr>
        <w:tc>
          <w:tcPr>
            <w:tcW w:w="2036" w:type="dxa"/>
          </w:tcPr>
          <w:p w14:paraId="203E8693" w14:textId="77777777" w:rsidR="001E4608" w:rsidRPr="008C0A00" w:rsidRDefault="001E4608" w:rsidP="00637F39">
            <w:pPr>
              <w:spacing w:beforeLines="20" w:before="48" w:afterLines="20" w:after="48"/>
              <w:jc w:val="left"/>
              <w:rPr>
                <w:sz w:val="20"/>
              </w:rPr>
            </w:pPr>
            <w:r w:rsidRPr="008C0A00">
              <w:rPr>
                <w:sz w:val="20"/>
              </w:rPr>
              <w:t>Profesionālās izglītības iestāžu skaits, kurās modernizēta infrastruktūra un mācību aprīkojums</w:t>
            </w:r>
          </w:p>
        </w:tc>
        <w:tc>
          <w:tcPr>
            <w:tcW w:w="990" w:type="dxa"/>
          </w:tcPr>
          <w:p w14:paraId="203E8694" w14:textId="77777777" w:rsidR="00BB23A9" w:rsidRDefault="001E4608" w:rsidP="00637F39">
            <w:pPr>
              <w:spacing w:beforeLines="20" w:before="48" w:afterLines="20" w:after="48"/>
              <w:jc w:val="center"/>
              <w:rPr>
                <w:sz w:val="20"/>
              </w:rPr>
            </w:pPr>
            <w:r w:rsidRPr="008C0A00">
              <w:rPr>
                <w:sz w:val="20"/>
              </w:rPr>
              <w:t>0</w:t>
            </w:r>
          </w:p>
        </w:tc>
        <w:tc>
          <w:tcPr>
            <w:tcW w:w="884" w:type="dxa"/>
          </w:tcPr>
          <w:p w14:paraId="203E8695" w14:textId="77777777" w:rsidR="00BB23A9" w:rsidRDefault="001E4608" w:rsidP="00637F39">
            <w:pPr>
              <w:spacing w:beforeLines="20" w:before="48" w:afterLines="20" w:after="48"/>
              <w:jc w:val="center"/>
              <w:rPr>
                <w:sz w:val="20"/>
              </w:rPr>
            </w:pPr>
            <w:r w:rsidRPr="008C0A00">
              <w:rPr>
                <w:sz w:val="20"/>
              </w:rPr>
              <w:t>0</w:t>
            </w:r>
          </w:p>
        </w:tc>
        <w:tc>
          <w:tcPr>
            <w:tcW w:w="935" w:type="dxa"/>
          </w:tcPr>
          <w:p w14:paraId="203E8696" w14:textId="77777777" w:rsidR="00BB23A9" w:rsidRDefault="006470C3" w:rsidP="00637F39">
            <w:pPr>
              <w:spacing w:beforeLines="20" w:before="48" w:afterLines="20" w:after="48"/>
              <w:jc w:val="center"/>
              <w:rPr>
                <w:sz w:val="20"/>
              </w:rPr>
            </w:pPr>
            <w:r>
              <w:rPr>
                <w:sz w:val="20"/>
              </w:rPr>
              <w:t>24</w:t>
            </w:r>
          </w:p>
        </w:tc>
        <w:tc>
          <w:tcPr>
            <w:tcW w:w="1410" w:type="dxa"/>
          </w:tcPr>
          <w:p w14:paraId="203E8697" w14:textId="77777777" w:rsidR="00BB23A9" w:rsidRDefault="001E4608" w:rsidP="00637F39">
            <w:pPr>
              <w:spacing w:beforeLines="20" w:before="48" w:afterLines="20" w:after="48"/>
              <w:rPr>
                <w:sz w:val="20"/>
              </w:rPr>
            </w:pPr>
            <w:r w:rsidRPr="008C0A00">
              <w:rPr>
                <w:sz w:val="20"/>
              </w:rPr>
              <w:t>Infrastruktūras uzlabošana profesionālās izglītības programmu īstenošanai</w:t>
            </w:r>
          </w:p>
        </w:tc>
        <w:tc>
          <w:tcPr>
            <w:tcW w:w="3105" w:type="dxa"/>
          </w:tcPr>
          <w:p w14:paraId="203E8698" w14:textId="7DC4FB9F" w:rsidR="00BB23A9" w:rsidRDefault="001E4608" w:rsidP="00E7631B">
            <w:pPr>
              <w:spacing w:beforeLines="20" w:before="48" w:afterLines="20" w:after="48"/>
              <w:jc w:val="left"/>
              <w:rPr>
                <w:sz w:val="20"/>
              </w:rPr>
            </w:pPr>
            <w:r w:rsidRPr="008C0A00">
              <w:rPr>
                <w:sz w:val="20"/>
              </w:rPr>
              <w:t xml:space="preserve">Plānots, ka </w:t>
            </w:r>
            <w:r w:rsidR="006470C3">
              <w:rPr>
                <w:sz w:val="20"/>
              </w:rPr>
              <w:t>24</w:t>
            </w:r>
            <w:r w:rsidR="006470C3" w:rsidRPr="008C0A00">
              <w:rPr>
                <w:sz w:val="20"/>
              </w:rPr>
              <w:t xml:space="preserve"> </w:t>
            </w:r>
            <w:r w:rsidRPr="008C0A00">
              <w:rPr>
                <w:sz w:val="20"/>
              </w:rPr>
              <w:t xml:space="preserve">profesionālās izglītības iestādēs būs modernizēta infrastruktūra (atbilstoši nepieciešamībai dabaszinātņu kabinetu, profesionālo mācību priekšmetu kabinetu, darbnīcu modernizācija, nodrošināta darba aizsardzība, tajā skaitā ugunsdzēsības, sanitārijas un darba drošības prasību ievērošana, kā arī vismaz 10 iestādes pielāgotas personām ar īpašām vajadzībām). </w:t>
            </w:r>
            <w:r w:rsidR="00D439D5" w:rsidRPr="008C0A00">
              <w:rPr>
                <w:sz w:val="20"/>
              </w:rPr>
              <w:t>3.1.1.1</w:t>
            </w:r>
            <w:r w:rsidR="00637F39">
              <w:rPr>
                <w:sz w:val="20"/>
              </w:rPr>
              <w:t>. a</w:t>
            </w:r>
            <w:r w:rsidR="00D439D5" w:rsidRPr="008C0A00">
              <w:rPr>
                <w:sz w:val="20"/>
              </w:rPr>
              <w:t>ktivitātes 1.</w:t>
            </w:r>
            <w:r w:rsidR="00E7631B">
              <w:rPr>
                <w:sz w:val="20"/>
              </w:rPr>
              <w:t> </w:t>
            </w:r>
            <w:r w:rsidR="00D439D5" w:rsidRPr="008C0A00">
              <w:rPr>
                <w:sz w:val="20"/>
              </w:rPr>
              <w:t>kārtas ietvaros v</w:t>
            </w:r>
            <w:r w:rsidRPr="008C0A00">
              <w:rPr>
                <w:sz w:val="20"/>
              </w:rPr>
              <w:t xml:space="preserve">ienai iestādei plānotais atbalsts ir </w:t>
            </w:r>
            <w:r w:rsidR="00E7631B">
              <w:rPr>
                <w:sz w:val="20"/>
              </w:rPr>
              <w:t>robežās no 280 000 EUR līdz 2,8 </w:t>
            </w:r>
            <w:r w:rsidRPr="008C0A00">
              <w:rPr>
                <w:sz w:val="20"/>
              </w:rPr>
              <w:t>m</w:t>
            </w:r>
            <w:r w:rsidR="00E7631B">
              <w:rPr>
                <w:sz w:val="20"/>
              </w:rPr>
              <w:t>ilj. EUR (vidēji 1,5 milj. EUR)</w:t>
            </w:r>
            <w:r w:rsidRPr="008C0A00">
              <w:rPr>
                <w:sz w:val="20"/>
              </w:rPr>
              <w:t xml:space="preserve"> proporcionāli atlases kritēri</w:t>
            </w:r>
            <w:r w:rsidR="00237FE5">
              <w:rPr>
                <w:sz w:val="20"/>
              </w:rPr>
              <w:softHyphen/>
            </w:r>
            <w:r w:rsidRPr="008C0A00">
              <w:rPr>
                <w:sz w:val="20"/>
              </w:rPr>
              <w:t>jos saņemtajam punktu skaitam</w:t>
            </w:r>
            <w:r w:rsidR="00D439D5" w:rsidRPr="008C0A00">
              <w:rPr>
                <w:sz w:val="20"/>
              </w:rPr>
              <w:t>, savukārt 2.</w:t>
            </w:r>
            <w:r w:rsidR="00E7631B">
              <w:rPr>
                <w:sz w:val="20"/>
              </w:rPr>
              <w:t> </w:t>
            </w:r>
            <w:r w:rsidR="00D439D5" w:rsidRPr="008C0A00">
              <w:rPr>
                <w:sz w:val="20"/>
              </w:rPr>
              <w:t xml:space="preserve">kārtas ietvaros vienai iestādei plānotais atbalsts ir robežās no </w:t>
            </w:r>
            <w:r w:rsidR="00DC2FFB">
              <w:rPr>
                <w:sz w:val="20"/>
              </w:rPr>
              <w:t>8,7</w:t>
            </w:r>
            <w:r w:rsidR="00D439D5" w:rsidRPr="008C0A00">
              <w:rPr>
                <w:sz w:val="20"/>
              </w:rPr>
              <w:t> </w:t>
            </w:r>
            <w:r w:rsidR="00B90A89" w:rsidRPr="008C0A00">
              <w:rPr>
                <w:sz w:val="20"/>
              </w:rPr>
              <w:t>milj.</w:t>
            </w:r>
            <w:r w:rsidR="00D439D5" w:rsidRPr="008C0A00">
              <w:rPr>
                <w:sz w:val="20"/>
              </w:rPr>
              <w:t xml:space="preserve"> EUR līdz 18</w:t>
            </w:r>
            <w:r w:rsidR="00237FE5">
              <w:rPr>
                <w:sz w:val="20"/>
              </w:rPr>
              <w:t>,8 </w:t>
            </w:r>
            <w:r w:rsidR="00B90A89" w:rsidRPr="008C0A00">
              <w:rPr>
                <w:sz w:val="20"/>
              </w:rPr>
              <w:t>milj.</w:t>
            </w:r>
            <w:r w:rsidR="00237FE5">
              <w:rPr>
                <w:sz w:val="20"/>
              </w:rPr>
              <w:t xml:space="preserve"> </w:t>
            </w:r>
            <w:r w:rsidR="00D439D5" w:rsidRPr="008C0A00">
              <w:rPr>
                <w:sz w:val="20"/>
              </w:rPr>
              <w:t xml:space="preserve">EUR </w:t>
            </w:r>
            <w:proofErr w:type="gramStart"/>
            <w:r w:rsidR="00D439D5" w:rsidRPr="008C0A00">
              <w:rPr>
                <w:sz w:val="20"/>
              </w:rPr>
              <w:t>(</w:t>
            </w:r>
            <w:proofErr w:type="gramEnd"/>
            <w:r w:rsidR="00D439D5" w:rsidRPr="008C0A00">
              <w:rPr>
                <w:sz w:val="20"/>
              </w:rPr>
              <w:t>vidēji 1</w:t>
            </w:r>
            <w:r w:rsidR="00B36795">
              <w:rPr>
                <w:sz w:val="20"/>
              </w:rPr>
              <w:t>3,3</w:t>
            </w:r>
            <w:r w:rsidR="00D439D5" w:rsidRPr="008C0A00">
              <w:rPr>
                <w:sz w:val="20"/>
              </w:rPr>
              <w:t xml:space="preserve"> milj. EUR)</w:t>
            </w:r>
            <w:r w:rsidR="00B90A89" w:rsidRPr="008C0A00">
              <w:rPr>
                <w:sz w:val="20"/>
              </w:rPr>
              <w:t>.</w:t>
            </w:r>
          </w:p>
        </w:tc>
      </w:tr>
      <w:tr w:rsidR="001E4608" w:rsidRPr="008C0A00" w14:paraId="203E86A0" w14:textId="77777777" w:rsidTr="00843D9F">
        <w:trPr>
          <w:jc w:val="center"/>
        </w:trPr>
        <w:tc>
          <w:tcPr>
            <w:tcW w:w="2036" w:type="dxa"/>
          </w:tcPr>
          <w:p w14:paraId="203E869A" w14:textId="77777777" w:rsidR="001E4608" w:rsidRPr="008C0A00" w:rsidRDefault="001E4608" w:rsidP="00637F39">
            <w:pPr>
              <w:spacing w:beforeLines="20" w:before="48" w:afterLines="20" w:after="48"/>
              <w:jc w:val="left"/>
              <w:rPr>
                <w:sz w:val="20"/>
              </w:rPr>
            </w:pPr>
            <w:r w:rsidRPr="008C0A00">
              <w:rPr>
                <w:sz w:val="20"/>
              </w:rPr>
              <w:t>Ieslodzījuma vietu skaits, kurās modernizēti profesionālo mācību priekšmetu kabineti un darbnīcas</w:t>
            </w:r>
          </w:p>
        </w:tc>
        <w:tc>
          <w:tcPr>
            <w:tcW w:w="990" w:type="dxa"/>
          </w:tcPr>
          <w:p w14:paraId="203E869B" w14:textId="77777777" w:rsidR="00BB23A9" w:rsidRDefault="001E4608" w:rsidP="00637F39">
            <w:pPr>
              <w:spacing w:beforeLines="20" w:before="48" w:afterLines="20" w:after="48"/>
              <w:jc w:val="center"/>
              <w:rPr>
                <w:sz w:val="20"/>
              </w:rPr>
            </w:pPr>
            <w:r w:rsidRPr="008C0A00">
              <w:rPr>
                <w:sz w:val="20"/>
              </w:rPr>
              <w:t>0</w:t>
            </w:r>
          </w:p>
        </w:tc>
        <w:tc>
          <w:tcPr>
            <w:tcW w:w="884" w:type="dxa"/>
          </w:tcPr>
          <w:p w14:paraId="203E869C" w14:textId="77777777" w:rsidR="00BB23A9" w:rsidRDefault="001E4608" w:rsidP="00637F39">
            <w:pPr>
              <w:spacing w:beforeLines="20" w:before="48" w:afterLines="20" w:after="48"/>
              <w:jc w:val="center"/>
              <w:rPr>
                <w:sz w:val="20"/>
              </w:rPr>
            </w:pPr>
            <w:r w:rsidRPr="008C0A00">
              <w:rPr>
                <w:sz w:val="20"/>
              </w:rPr>
              <w:t>0</w:t>
            </w:r>
          </w:p>
        </w:tc>
        <w:tc>
          <w:tcPr>
            <w:tcW w:w="935" w:type="dxa"/>
          </w:tcPr>
          <w:p w14:paraId="203E869D" w14:textId="77777777" w:rsidR="00BB23A9" w:rsidRDefault="001E4608" w:rsidP="00637F39">
            <w:pPr>
              <w:spacing w:beforeLines="20" w:before="48" w:afterLines="20" w:after="48"/>
              <w:jc w:val="center"/>
              <w:rPr>
                <w:sz w:val="20"/>
              </w:rPr>
            </w:pPr>
            <w:r w:rsidRPr="008C0A00">
              <w:rPr>
                <w:sz w:val="20"/>
              </w:rPr>
              <w:t>8</w:t>
            </w:r>
          </w:p>
        </w:tc>
        <w:tc>
          <w:tcPr>
            <w:tcW w:w="1410" w:type="dxa"/>
          </w:tcPr>
          <w:p w14:paraId="203E869E" w14:textId="77777777" w:rsidR="00BB23A9" w:rsidRDefault="001E4608" w:rsidP="00637F39">
            <w:pPr>
              <w:spacing w:beforeLines="20" w:before="48" w:afterLines="20" w:after="48"/>
              <w:rPr>
                <w:sz w:val="20"/>
              </w:rPr>
            </w:pPr>
            <w:r w:rsidRPr="008C0A00">
              <w:rPr>
                <w:sz w:val="20"/>
              </w:rPr>
              <w:t>Profesionālās izglītības infrastruktūras attīstība un mācību aprīkojuma modernizācija ieslodzījuma vietās</w:t>
            </w:r>
          </w:p>
        </w:tc>
        <w:tc>
          <w:tcPr>
            <w:tcW w:w="3105" w:type="dxa"/>
          </w:tcPr>
          <w:p w14:paraId="203E869F" w14:textId="30D09E01" w:rsidR="00BB23A9" w:rsidRDefault="001E4608" w:rsidP="00637F39">
            <w:pPr>
              <w:spacing w:beforeLines="20" w:before="48" w:afterLines="20" w:after="48"/>
              <w:jc w:val="left"/>
              <w:rPr>
                <w:sz w:val="20"/>
              </w:rPr>
            </w:pPr>
            <w:r w:rsidRPr="008C0A00">
              <w:rPr>
                <w:sz w:val="20"/>
              </w:rPr>
              <w:t>Paredzēts 8 ieslodzījuma vietās modernizēt 28 profesionālo mācību priekšmetu kabinetus un darbnīcas. Viena mācību kabineta vai darbnīcas izmaksas 0,091 milj. EUR x vidēji 28 programmas + darba aizsardzības prasību ievē</w:t>
            </w:r>
            <w:r w:rsidR="004B5B32">
              <w:rPr>
                <w:sz w:val="20"/>
              </w:rPr>
              <w:softHyphen/>
            </w:r>
            <w:r w:rsidRPr="008C0A00">
              <w:rPr>
                <w:sz w:val="20"/>
              </w:rPr>
              <w:t>rošana 0,09 milj. EUR x 8 ies</w:t>
            </w:r>
            <w:r w:rsidR="004B5B32">
              <w:rPr>
                <w:sz w:val="20"/>
              </w:rPr>
              <w:t>lo</w:t>
            </w:r>
            <w:r w:rsidR="004B5B32">
              <w:rPr>
                <w:sz w:val="20"/>
              </w:rPr>
              <w:softHyphen/>
              <w:t>dzījuma vietas = 3,3 milj. EUR.</w:t>
            </w:r>
          </w:p>
        </w:tc>
      </w:tr>
      <w:tr w:rsidR="001E4608" w:rsidRPr="008C0A00" w14:paraId="203E86A2" w14:textId="77777777" w:rsidTr="00843D9F">
        <w:trPr>
          <w:jc w:val="center"/>
        </w:trPr>
        <w:tc>
          <w:tcPr>
            <w:tcW w:w="9360" w:type="dxa"/>
            <w:gridSpan w:val="6"/>
          </w:tcPr>
          <w:p w14:paraId="203E86A1" w14:textId="77777777" w:rsidR="001E4608" w:rsidRPr="008C0A00" w:rsidRDefault="001E4608" w:rsidP="00E7631B">
            <w:pPr>
              <w:pStyle w:val="Heading3"/>
              <w:spacing w:before="0" w:after="0"/>
              <w:jc w:val="center"/>
            </w:pPr>
            <w:r w:rsidRPr="008C0A00">
              <w:t>Rezultāta rādītāji</w:t>
            </w:r>
          </w:p>
        </w:tc>
      </w:tr>
      <w:tr w:rsidR="001E4608" w:rsidRPr="008C0A00" w14:paraId="203E86A9" w14:textId="77777777" w:rsidTr="00843D9F">
        <w:trPr>
          <w:jc w:val="center"/>
        </w:trPr>
        <w:tc>
          <w:tcPr>
            <w:tcW w:w="2036" w:type="dxa"/>
          </w:tcPr>
          <w:p w14:paraId="203E86A3" w14:textId="134B5EB6" w:rsidR="001E4608" w:rsidRPr="008C0A00" w:rsidRDefault="001E4608" w:rsidP="004B5B32">
            <w:pPr>
              <w:spacing w:beforeLines="20" w:before="48" w:afterLines="20" w:after="48"/>
              <w:jc w:val="left"/>
              <w:rPr>
                <w:sz w:val="20"/>
              </w:rPr>
            </w:pPr>
            <w:r w:rsidRPr="008C0A00">
              <w:rPr>
                <w:sz w:val="20"/>
              </w:rPr>
              <w:t>Profesionālās izglītības iestāžu audzēkņu īpatsvars, kas mācās m</w:t>
            </w:r>
            <w:r w:rsidR="006D50C0">
              <w:rPr>
                <w:sz w:val="20"/>
              </w:rPr>
              <w:t>odern</w:t>
            </w:r>
            <w:r w:rsidRPr="008C0A00">
              <w:rPr>
                <w:sz w:val="20"/>
              </w:rPr>
              <w:t>os apstākļos (% no audzēkņu kopskaita tautsaimniecības attīstībai prioritārajās jomās)</w:t>
            </w:r>
          </w:p>
        </w:tc>
        <w:tc>
          <w:tcPr>
            <w:tcW w:w="990" w:type="dxa"/>
          </w:tcPr>
          <w:p w14:paraId="203E86A4" w14:textId="2E65A5AC" w:rsidR="00BB23A9" w:rsidRDefault="001E4608" w:rsidP="00637F39">
            <w:pPr>
              <w:spacing w:beforeLines="20" w:before="48" w:afterLines="20" w:after="48"/>
              <w:jc w:val="center"/>
              <w:rPr>
                <w:sz w:val="20"/>
              </w:rPr>
            </w:pPr>
            <w:r w:rsidRPr="008C0A00">
              <w:rPr>
                <w:sz w:val="20"/>
              </w:rPr>
              <w:t>1</w:t>
            </w:r>
            <w:r w:rsidR="00E7631B">
              <w:rPr>
                <w:sz w:val="20"/>
              </w:rPr>
              <w:t xml:space="preserve"> </w:t>
            </w:r>
            <w:r w:rsidRPr="008C0A00">
              <w:rPr>
                <w:sz w:val="20"/>
              </w:rPr>
              <w:t>%</w:t>
            </w:r>
          </w:p>
        </w:tc>
        <w:tc>
          <w:tcPr>
            <w:tcW w:w="884" w:type="dxa"/>
          </w:tcPr>
          <w:p w14:paraId="203E86A5" w14:textId="0C91900E" w:rsidR="00BB23A9" w:rsidRDefault="001E4608" w:rsidP="00637F39">
            <w:pPr>
              <w:spacing w:beforeLines="20" w:before="48" w:afterLines="20" w:after="48"/>
              <w:jc w:val="center"/>
              <w:rPr>
                <w:sz w:val="20"/>
              </w:rPr>
            </w:pPr>
            <w:r w:rsidRPr="008C0A00">
              <w:rPr>
                <w:sz w:val="20"/>
              </w:rPr>
              <w:t>25</w:t>
            </w:r>
            <w:r w:rsidR="00E7631B">
              <w:rPr>
                <w:sz w:val="20"/>
              </w:rPr>
              <w:t xml:space="preserve"> </w:t>
            </w:r>
            <w:r w:rsidRPr="008C0A00">
              <w:rPr>
                <w:sz w:val="20"/>
              </w:rPr>
              <w:t>%</w:t>
            </w:r>
          </w:p>
        </w:tc>
        <w:tc>
          <w:tcPr>
            <w:tcW w:w="935" w:type="dxa"/>
          </w:tcPr>
          <w:p w14:paraId="203E86A6" w14:textId="77777777" w:rsidR="00BB23A9" w:rsidRDefault="001E4608" w:rsidP="00637F39">
            <w:pPr>
              <w:spacing w:beforeLines="20" w:before="48" w:afterLines="20" w:after="48"/>
              <w:jc w:val="center"/>
              <w:rPr>
                <w:sz w:val="20"/>
              </w:rPr>
            </w:pPr>
            <w:r w:rsidRPr="008C0A00">
              <w:rPr>
                <w:sz w:val="20"/>
              </w:rPr>
              <w:t>80 %</w:t>
            </w:r>
          </w:p>
        </w:tc>
        <w:tc>
          <w:tcPr>
            <w:tcW w:w="1410" w:type="dxa"/>
          </w:tcPr>
          <w:p w14:paraId="203E86A7" w14:textId="77777777" w:rsidR="00BB23A9" w:rsidRDefault="001E4608" w:rsidP="00637F39">
            <w:pPr>
              <w:spacing w:beforeLines="20" w:before="48" w:afterLines="20" w:after="48"/>
              <w:rPr>
                <w:sz w:val="20"/>
              </w:rPr>
            </w:pPr>
            <w:r w:rsidRPr="008C0A00">
              <w:rPr>
                <w:sz w:val="20"/>
              </w:rPr>
              <w:t>Infrastruktūras uzlabošana profesionālās izglītības programmu īstenošanai</w:t>
            </w:r>
          </w:p>
        </w:tc>
        <w:tc>
          <w:tcPr>
            <w:tcW w:w="3105" w:type="dxa"/>
          </w:tcPr>
          <w:p w14:paraId="203E86A8" w14:textId="1D3B394E" w:rsidR="00BB23A9" w:rsidRDefault="001E4608" w:rsidP="00637F39">
            <w:pPr>
              <w:spacing w:beforeLines="20" w:before="48" w:afterLines="20" w:after="48"/>
              <w:jc w:val="left"/>
              <w:rPr>
                <w:sz w:val="20"/>
              </w:rPr>
            </w:pPr>
            <w:r w:rsidRPr="008C0A00">
              <w:rPr>
                <w:sz w:val="20"/>
              </w:rPr>
              <w:t>Bāzes vērtība 2004</w:t>
            </w:r>
            <w:r w:rsidR="00637F39">
              <w:rPr>
                <w:sz w:val="20"/>
              </w:rPr>
              <w:t>. g</w:t>
            </w:r>
            <w:r w:rsidR="00E7631B">
              <w:rPr>
                <w:sz w:val="20"/>
              </w:rPr>
              <w:t>adā ir 1100 </w:t>
            </w:r>
            <w:r w:rsidRPr="008C0A00">
              <w:rPr>
                <w:sz w:val="20"/>
              </w:rPr>
              <w:t>audzēkņi. Kopējais prognozētais audzēkņu skaits 2013</w:t>
            </w:r>
            <w:r w:rsidR="00637F39">
              <w:rPr>
                <w:sz w:val="20"/>
              </w:rPr>
              <w:t>. g</w:t>
            </w:r>
            <w:r w:rsidR="00E7631B">
              <w:rPr>
                <w:sz w:val="20"/>
              </w:rPr>
              <w:t xml:space="preserve">adā – 30 000. </w:t>
            </w:r>
            <w:r w:rsidRPr="008C0A00">
              <w:rPr>
                <w:sz w:val="20"/>
              </w:rPr>
              <w:t>2013</w:t>
            </w:r>
            <w:r w:rsidR="00E7631B">
              <w:rPr>
                <w:sz w:val="20"/>
              </w:rPr>
              <w:t>. </w:t>
            </w:r>
            <w:r w:rsidR="00637F39">
              <w:rPr>
                <w:sz w:val="20"/>
              </w:rPr>
              <w:t>g</w:t>
            </w:r>
            <w:r w:rsidRPr="008C0A00">
              <w:rPr>
                <w:sz w:val="20"/>
              </w:rPr>
              <w:t>adā 80</w:t>
            </w:r>
            <w:r w:rsidR="00E7631B">
              <w:rPr>
                <w:sz w:val="20"/>
              </w:rPr>
              <w:t> </w:t>
            </w:r>
            <w:r w:rsidRPr="008C0A00">
              <w:rPr>
                <w:sz w:val="20"/>
              </w:rPr>
              <w:t>% no audzēkņu kopskaita tautsaimniecības attīstībai prioritārajās jomās mācīsies modernizētās izglītības programmās.</w:t>
            </w:r>
            <w:r w:rsidR="00637F39">
              <w:rPr>
                <w:sz w:val="20"/>
              </w:rPr>
              <w:t>"</w:t>
            </w:r>
            <w:r w:rsidRPr="008C0A00">
              <w:rPr>
                <w:sz w:val="20"/>
              </w:rPr>
              <w:t xml:space="preserve"> </w:t>
            </w:r>
          </w:p>
        </w:tc>
      </w:tr>
    </w:tbl>
    <w:p w14:paraId="203E86AA" w14:textId="77777777" w:rsidR="003A732C" w:rsidRPr="008C0A00" w:rsidRDefault="003A732C" w:rsidP="00637F39">
      <w:pPr>
        <w:rPr>
          <w:sz w:val="28"/>
          <w:szCs w:val="28"/>
        </w:rPr>
      </w:pPr>
    </w:p>
    <w:p w14:paraId="203E86AB" w14:textId="2E045E46" w:rsidR="00F2487C" w:rsidRDefault="00F2487C" w:rsidP="00637F39">
      <w:pPr>
        <w:pStyle w:val="ListParagraph"/>
        <w:ind w:left="0" w:firstLine="720"/>
        <w:rPr>
          <w:sz w:val="28"/>
          <w:szCs w:val="28"/>
        </w:rPr>
      </w:pPr>
      <w:r w:rsidRPr="008C0A00">
        <w:rPr>
          <w:sz w:val="28"/>
          <w:szCs w:val="28"/>
        </w:rPr>
        <w:t xml:space="preserve">1.4. </w:t>
      </w:r>
      <w:r w:rsidR="00843D9F" w:rsidRPr="008C0A00">
        <w:rPr>
          <w:sz w:val="28"/>
          <w:szCs w:val="28"/>
        </w:rPr>
        <w:t>izteikt 3.1.1</w:t>
      </w:r>
      <w:r w:rsidR="00637F39">
        <w:rPr>
          <w:sz w:val="28"/>
          <w:szCs w:val="28"/>
        </w:rPr>
        <w:t>. p</w:t>
      </w:r>
      <w:r w:rsidR="00843D9F" w:rsidRPr="008C0A00">
        <w:rPr>
          <w:sz w:val="28"/>
          <w:szCs w:val="28"/>
        </w:rPr>
        <w:t xml:space="preserve">asākuma </w:t>
      </w:r>
      <w:r w:rsidR="00637F39">
        <w:rPr>
          <w:sz w:val="28"/>
          <w:szCs w:val="28"/>
        </w:rPr>
        <w:t>"</w:t>
      </w:r>
      <w:r w:rsidR="00843D9F" w:rsidRPr="008C0A00">
        <w:rPr>
          <w:sz w:val="28"/>
          <w:szCs w:val="28"/>
        </w:rPr>
        <w:t>Profesionālās izglītības infrastruktūra</w:t>
      </w:r>
      <w:r w:rsidR="00637F39">
        <w:rPr>
          <w:sz w:val="28"/>
          <w:szCs w:val="28"/>
        </w:rPr>
        <w:t>"</w:t>
      </w:r>
      <w:r w:rsidR="00843D9F" w:rsidRPr="008C0A00">
        <w:rPr>
          <w:sz w:val="28"/>
          <w:szCs w:val="28"/>
        </w:rPr>
        <w:t xml:space="preserve"> </w:t>
      </w:r>
      <w:r w:rsidRPr="008C0A00">
        <w:rPr>
          <w:sz w:val="28"/>
          <w:szCs w:val="28"/>
        </w:rPr>
        <w:t xml:space="preserve">tabulu </w:t>
      </w:r>
      <w:r w:rsidR="00637F39">
        <w:rPr>
          <w:sz w:val="28"/>
          <w:szCs w:val="28"/>
        </w:rPr>
        <w:t>"</w:t>
      </w:r>
      <w:r w:rsidRPr="008C0A00">
        <w:rPr>
          <w:sz w:val="28"/>
          <w:szCs w:val="28"/>
        </w:rPr>
        <w:t>Uzraudzības rādītāju teritoriālais sadalījums</w:t>
      </w:r>
      <w:r w:rsidR="00637F39">
        <w:rPr>
          <w:sz w:val="28"/>
          <w:szCs w:val="28"/>
        </w:rPr>
        <w:t>"</w:t>
      </w:r>
      <w:r w:rsidRPr="008C0A00">
        <w:rPr>
          <w:sz w:val="28"/>
          <w:szCs w:val="28"/>
        </w:rPr>
        <w:t xml:space="preserve"> šādā redakcijā:</w:t>
      </w:r>
    </w:p>
    <w:p w14:paraId="203E86AC" w14:textId="77777777" w:rsidR="005E5E93" w:rsidRDefault="005E5E93" w:rsidP="00637F39">
      <w:pPr>
        <w:pStyle w:val="ListParagraph"/>
        <w:ind w:left="0" w:firstLine="720"/>
        <w:rPr>
          <w:sz w:val="28"/>
          <w:szCs w:val="28"/>
        </w:rPr>
      </w:pPr>
    </w:p>
    <w:p w14:paraId="203E86AD" w14:textId="599BF890" w:rsidR="00231D75" w:rsidRDefault="004B5B32" w:rsidP="00637F39">
      <w:pPr>
        <w:pStyle w:val="ListParagraph"/>
        <w:ind w:left="0"/>
        <w:jc w:val="center"/>
        <w:rPr>
          <w:sz w:val="28"/>
          <w:szCs w:val="28"/>
        </w:rPr>
      </w:pPr>
      <w:r>
        <w:rPr>
          <w:sz w:val="28"/>
          <w:szCs w:val="28"/>
        </w:rPr>
        <w:lastRenderedPageBreak/>
        <w:t>"</w:t>
      </w:r>
      <w:r w:rsidR="00ED1916" w:rsidRPr="00ED1916">
        <w:rPr>
          <w:b/>
          <w:sz w:val="28"/>
          <w:szCs w:val="28"/>
        </w:rPr>
        <w:t>Uzraudzības rādītāju teritoriālais sadalījums</w:t>
      </w:r>
      <w:r w:rsidR="005E5E93">
        <w:rPr>
          <w:sz w:val="28"/>
          <w:szCs w:val="28"/>
        </w:rPr>
        <w:t xml:space="preserve"> </w:t>
      </w:r>
    </w:p>
    <w:p w14:paraId="203E86AE" w14:textId="77777777" w:rsidR="00843D9F" w:rsidRPr="008C0A00" w:rsidRDefault="00843D9F" w:rsidP="00637F39">
      <w:pPr>
        <w:pStyle w:val="ListParagraph"/>
        <w:tabs>
          <w:tab w:val="left" w:pos="993"/>
        </w:tabs>
        <w:ind w:left="0" w:firstLine="720"/>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1178"/>
        <w:gridCol w:w="1580"/>
        <w:gridCol w:w="1496"/>
        <w:gridCol w:w="1496"/>
      </w:tblGrid>
      <w:tr w:rsidR="00843D9F" w:rsidRPr="008C0A00" w14:paraId="203E86B4" w14:textId="77777777" w:rsidTr="00FE72C3">
        <w:trPr>
          <w:trHeight w:val="227"/>
          <w:jc w:val="center"/>
        </w:trPr>
        <w:tc>
          <w:tcPr>
            <w:tcW w:w="2894" w:type="dxa"/>
            <w:vAlign w:val="center"/>
          </w:tcPr>
          <w:p w14:paraId="203E86AF" w14:textId="77777777" w:rsidR="00843D9F" w:rsidRPr="008C0A00" w:rsidRDefault="00843D9F" w:rsidP="00637F39">
            <w:pPr>
              <w:spacing w:beforeLines="20" w:before="48" w:afterLines="20" w:after="48"/>
              <w:jc w:val="center"/>
              <w:rPr>
                <w:b/>
                <w:sz w:val="20"/>
              </w:rPr>
            </w:pPr>
            <w:r w:rsidRPr="008C0A00">
              <w:rPr>
                <w:b/>
              </w:rPr>
              <w:br w:type="page"/>
            </w:r>
            <w:r w:rsidRPr="008C0A00">
              <w:rPr>
                <w:b/>
                <w:sz w:val="20"/>
              </w:rPr>
              <w:t>Rādītāji</w:t>
            </w:r>
          </w:p>
        </w:tc>
        <w:tc>
          <w:tcPr>
            <w:tcW w:w="1178" w:type="dxa"/>
            <w:vAlign w:val="center"/>
          </w:tcPr>
          <w:p w14:paraId="203E86B0" w14:textId="77777777" w:rsidR="00BB23A9" w:rsidRDefault="00843D9F" w:rsidP="00637F39">
            <w:pPr>
              <w:spacing w:beforeLines="20" w:before="48" w:afterLines="20" w:after="48"/>
              <w:jc w:val="center"/>
              <w:rPr>
                <w:b/>
                <w:sz w:val="20"/>
              </w:rPr>
            </w:pPr>
            <w:r w:rsidRPr="008C0A00">
              <w:rPr>
                <w:b/>
                <w:sz w:val="20"/>
              </w:rPr>
              <w:t>Plānošanas reģions</w:t>
            </w:r>
          </w:p>
        </w:tc>
        <w:tc>
          <w:tcPr>
            <w:tcW w:w="1580" w:type="dxa"/>
            <w:vAlign w:val="center"/>
          </w:tcPr>
          <w:p w14:paraId="203E86B1" w14:textId="266E0EEC" w:rsidR="00BB23A9" w:rsidRDefault="00843D9F" w:rsidP="00637F39">
            <w:pPr>
              <w:spacing w:beforeLines="20" w:before="48" w:afterLines="20" w:after="48"/>
              <w:jc w:val="center"/>
              <w:rPr>
                <w:b/>
                <w:sz w:val="20"/>
              </w:rPr>
            </w:pPr>
            <w:proofErr w:type="spellStart"/>
            <w:r w:rsidRPr="008C0A00">
              <w:rPr>
                <w:b/>
                <w:sz w:val="20"/>
              </w:rPr>
              <w:t>Kvantifikācija</w:t>
            </w:r>
            <w:proofErr w:type="spellEnd"/>
            <w:r w:rsidRPr="008C0A00">
              <w:rPr>
                <w:b/>
                <w:sz w:val="20"/>
              </w:rPr>
              <w:t xml:space="preserve"> 2004</w:t>
            </w:r>
            <w:r w:rsidR="00637F39">
              <w:rPr>
                <w:b/>
                <w:sz w:val="20"/>
              </w:rPr>
              <w:t>. g</w:t>
            </w:r>
            <w:r w:rsidRPr="008C0A00">
              <w:rPr>
                <w:b/>
                <w:sz w:val="20"/>
              </w:rPr>
              <w:t>adā</w:t>
            </w:r>
          </w:p>
        </w:tc>
        <w:tc>
          <w:tcPr>
            <w:tcW w:w="1496" w:type="dxa"/>
            <w:vAlign w:val="center"/>
          </w:tcPr>
          <w:p w14:paraId="203E86B2" w14:textId="7F8D74BB" w:rsidR="00BB23A9" w:rsidRDefault="00843D9F" w:rsidP="00637F39">
            <w:pPr>
              <w:spacing w:beforeLines="20" w:before="48" w:afterLines="20" w:after="48"/>
              <w:jc w:val="center"/>
              <w:rPr>
                <w:b/>
                <w:sz w:val="20"/>
              </w:rPr>
            </w:pPr>
            <w:proofErr w:type="spellStart"/>
            <w:r w:rsidRPr="008C0A00">
              <w:rPr>
                <w:b/>
                <w:sz w:val="20"/>
              </w:rPr>
              <w:t>Kvantifikācija</w:t>
            </w:r>
            <w:proofErr w:type="spellEnd"/>
            <w:r w:rsidRPr="008C0A00">
              <w:rPr>
                <w:b/>
                <w:sz w:val="20"/>
              </w:rPr>
              <w:t xml:space="preserve"> 2009</w:t>
            </w:r>
            <w:r w:rsidR="00637F39">
              <w:rPr>
                <w:b/>
                <w:sz w:val="20"/>
              </w:rPr>
              <w:t>. g</w:t>
            </w:r>
            <w:r w:rsidRPr="008C0A00">
              <w:rPr>
                <w:b/>
                <w:sz w:val="20"/>
              </w:rPr>
              <w:t>adā</w:t>
            </w:r>
          </w:p>
        </w:tc>
        <w:tc>
          <w:tcPr>
            <w:tcW w:w="1496" w:type="dxa"/>
            <w:vAlign w:val="center"/>
          </w:tcPr>
          <w:p w14:paraId="203E86B3" w14:textId="2F49A135" w:rsidR="00BB23A9" w:rsidRDefault="00843D9F" w:rsidP="00637F39">
            <w:pPr>
              <w:spacing w:beforeLines="20" w:before="48" w:afterLines="20" w:after="48"/>
              <w:jc w:val="center"/>
              <w:rPr>
                <w:b/>
                <w:sz w:val="20"/>
              </w:rPr>
            </w:pPr>
            <w:proofErr w:type="spellStart"/>
            <w:r w:rsidRPr="008C0A00">
              <w:rPr>
                <w:b/>
                <w:sz w:val="20"/>
              </w:rPr>
              <w:t>Kvantifikācija</w:t>
            </w:r>
            <w:proofErr w:type="spellEnd"/>
            <w:r w:rsidRPr="008C0A00">
              <w:rPr>
                <w:b/>
                <w:sz w:val="20"/>
              </w:rPr>
              <w:t xml:space="preserve"> 2013</w:t>
            </w:r>
            <w:r w:rsidR="00637F39">
              <w:rPr>
                <w:b/>
                <w:sz w:val="20"/>
              </w:rPr>
              <w:t>. g</w:t>
            </w:r>
            <w:r w:rsidRPr="008C0A00">
              <w:rPr>
                <w:b/>
                <w:sz w:val="20"/>
              </w:rPr>
              <w:t>adā</w:t>
            </w:r>
          </w:p>
        </w:tc>
      </w:tr>
      <w:tr w:rsidR="00843D9F" w:rsidRPr="008C0A00" w14:paraId="203E86B6" w14:textId="77777777" w:rsidTr="00FE72C3">
        <w:trPr>
          <w:trHeight w:val="227"/>
          <w:jc w:val="center"/>
        </w:trPr>
        <w:tc>
          <w:tcPr>
            <w:tcW w:w="8644" w:type="dxa"/>
            <w:gridSpan w:val="5"/>
          </w:tcPr>
          <w:p w14:paraId="203E86B5" w14:textId="77777777" w:rsidR="00843D9F" w:rsidRPr="008C0A00" w:rsidRDefault="00843D9F" w:rsidP="00E7631B">
            <w:pPr>
              <w:pStyle w:val="Heading3"/>
              <w:spacing w:before="0" w:after="0"/>
              <w:jc w:val="center"/>
            </w:pPr>
            <w:r w:rsidRPr="008C0A00">
              <w:t>Iznākuma rādītāji</w:t>
            </w:r>
          </w:p>
        </w:tc>
      </w:tr>
      <w:tr w:rsidR="00843D9F" w:rsidRPr="008C0A00" w14:paraId="203E86BC" w14:textId="77777777" w:rsidTr="00FE72C3">
        <w:trPr>
          <w:cantSplit/>
          <w:trHeight w:val="227"/>
          <w:jc w:val="center"/>
        </w:trPr>
        <w:tc>
          <w:tcPr>
            <w:tcW w:w="2894" w:type="dxa"/>
            <w:vMerge w:val="restart"/>
          </w:tcPr>
          <w:p w14:paraId="203E86B7" w14:textId="77777777" w:rsidR="00843D9F" w:rsidRPr="008C0A00" w:rsidRDefault="00843D9F" w:rsidP="004B5B32">
            <w:pPr>
              <w:spacing w:beforeLines="20" w:before="48" w:afterLines="20" w:after="48"/>
              <w:jc w:val="left"/>
              <w:rPr>
                <w:sz w:val="20"/>
              </w:rPr>
            </w:pPr>
            <w:r w:rsidRPr="008C0A00">
              <w:rPr>
                <w:sz w:val="20"/>
              </w:rPr>
              <w:t>Profesionālās izglītības iestāžu skaits, kurās modernizēta infrastruktūra un mācību aprīkojums</w:t>
            </w:r>
          </w:p>
        </w:tc>
        <w:tc>
          <w:tcPr>
            <w:tcW w:w="1178" w:type="dxa"/>
            <w:vAlign w:val="center"/>
          </w:tcPr>
          <w:p w14:paraId="203E86B8" w14:textId="77777777" w:rsidR="00843D9F" w:rsidRPr="008C0A00" w:rsidRDefault="00843D9F" w:rsidP="00637F39">
            <w:pPr>
              <w:jc w:val="center"/>
              <w:rPr>
                <w:sz w:val="20"/>
              </w:rPr>
            </w:pPr>
            <w:r w:rsidRPr="008C0A00">
              <w:rPr>
                <w:sz w:val="20"/>
              </w:rPr>
              <w:t>Rīga</w:t>
            </w:r>
          </w:p>
        </w:tc>
        <w:tc>
          <w:tcPr>
            <w:tcW w:w="1580" w:type="dxa"/>
            <w:vAlign w:val="center"/>
          </w:tcPr>
          <w:p w14:paraId="203E86B9" w14:textId="77777777" w:rsidR="00843D9F" w:rsidRPr="008C0A00" w:rsidRDefault="00843D9F" w:rsidP="00637F39">
            <w:pPr>
              <w:jc w:val="center"/>
              <w:rPr>
                <w:sz w:val="20"/>
              </w:rPr>
            </w:pPr>
            <w:r w:rsidRPr="008C0A00">
              <w:rPr>
                <w:sz w:val="20"/>
              </w:rPr>
              <w:t>0</w:t>
            </w:r>
          </w:p>
        </w:tc>
        <w:tc>
          <w:tcPr>
            <w:tcW w:w="1496" w:type="dxa"/>
            <w:vAlign w:val="center"/>
          </w:tcPr>
          <w:p w14:paraId="203E86BA" w14:textId="77777777" w:rsidR="00843D9F" w:rsidRPr="008C0A00" w:rsidRDefault="00843D9F" w:rsidP="00637F39">
            <w:pPr>
              <w:jc w:val="center"/>
              <w:rPr>
                <w:sz w:val="20"/>
              </w:rPr>
            </w:pPr>
            <w:r w:rsidRPr="008C0A00">
              <w:rPr>
                <w:sz w:val="20"/>
              </w:rPr>
              <w:t>0</w:t>
            </w:r>
          </w:p>
        </w:tc>
        <w:tc>
          <w:tcPr>
            <w:tcW w:w="1496" w:type="dxa"/>
            <w:vAlign w:val="center"/>
          </w:tcPr>
          <w:p w14:paraId="203E86BB" w14:textId="77777777" w:rsidR="00843D9F" w:rsidRPr="00C93D3C" w:rsidRDefault="00EC08B7" w:rsidP="00637F39">
            <w:pPr>
              <w:jc w:val="center"/>
              <w:rPr>
                <w:sz w:val="20"/>
              </w:rPr>
            </w:pPr>
            <w:r w:rsidRPr="00C93D3C">
              <w:rPr>
                <w:sz w:val="20"/>
              </w:rPr>
              <w:t>9</w:t>
            </w:r>
          </w:p>
        </w:tc>
      </w:tr>
      <w:tr w:rsidR="00843D9F" w:rsidRPr="008C0A00" w14:paraId="203E86C2" w14:textId="77777777" w:rsidTr="00FE72C3">
        <w:trPr>
          <w:cantSplit/>
          <w:trHeight w:val="227"/>
          <w:jc w:val="center"/>
        </w:trPr>
        <w:tc>
          <w:tcPr>
            <w:tcW w:w="0" w:type="auto"/>
            <w:vMerge/>
            <w:vAlign w:val="center"/>
          </w:tcPr>
          <w:p w14:paraId="203E86BD" w14:textId="77777777" w:rsidR="00843D9F" w:rsidRPr="008C0A00" w:rsidRDefault="00843D9F" w:rsidP="004B5B32">
            <w:pPr>
              <w:jc w:val="left"/>
              <w:rPr>
                <w:sz w:val="20"/>
              </w:rPr>
            </w:pPr>
          </w:p>
        </w:tc>
        <w:tc>
          <w:tcPr>
            <w:tcW w:w="1178" w:type="dxa"/>
            <w:vAlign w:val="center"/>
          </w:tcPr>
          <w:p w14:paraId="203E86BE" w14:textId="77777777" w:rsidR="00843D9F" w:rsidRPr="008C0A00" w:rsidRDefault="00843D9F" w:rsidP="00637F39">
            <w:pPr>
              <w:jc w:val="center"/>
              <w:rPr>
                <w:sz w:val="20"/>
              </w:rPr>
            </w:pPr>
            <w:r w:rsidRPr="008C0A00">
              <w:rPr>
                <w:sz w:val="20"/>
              </w:rPr>
              <w:t>Vidzeme</w:t>
            </w:r>
          </w:p>
        </w:tc>
        <w:tc>
          <w:tcPr>
            <w:tcW w:w="1580" w:type="dxa"/>
            <w:vAlign w:val="center"/>
          </w:tcPr>
          <w:p w14:paraId="203E86BF" w14:textId="77777777" w:rsidR="00843D9F" w:rsidRPr="008C0A00" w:rsidRDefault="00843D9F" w:rsidP="00637F39">
            <w:pPr>
              <w:jc w:val="center"/>
              <w:rPr>
                <w:sz w:val="20"/>
              </w:rPr>
            </w:pPr>
            <w:r w:rsidRPr="008C0A00">
              <w:rPr>
                <w:sz w:val="20"/>
              </w:rPr>
              <w:t>0</w:t>
            </w:r>
          </w:p>
        </w:tc>
        <w:tc>
          <w:tcPr>
            <w:tcW w:w="1496" w:type="dxa"/>
            <w:vAlign w:val="center"/>
          </w:tcPr>
          <w:p w14:paraId="203E86C0" w14:textId="77777777" w:rsidR="00843D9F" w:rsidRPr="008C0A00" w:rsidRDefault="00843D9F" w:rsidP="00637F39">
            <w:pPr>
              <w:jc w:val="center"/>
              <w:rPr>
                <w:sz w:val="20"/>
              </w:rPr>
            </w:pPr>
            <w:r w:rsidRPr="008C0A00">
              <w:rPr>
                <w:sz w:val="20"/>
              </w:rPr>
              <w:t>0</w:t>
            </w:r>
          </w:p>
        </w:tc>
        <w:tc>
          <w:tcPr>
            <w:tcW w:w="1496" w:type="dxa"/>
            <w:vAlign w:val="center"/>
          </w:tcPr>
          <w:p w14:paraId="203E86C1" w14:textId="77777777" w:rsidR="00843D9F" w:rsidRPr="00C93D3C" w:rsidRDefault="00EC08B7" w:rsidP="00637F39">
            <w:pPr>
              <w:jc w:val="center"/>
              <w:rPr>
                <w:sz w:val="20"/>
              </w:rPr>
            </w:pPr>
            <w:r w:rsidRPr="00C93D3C">
              <w:rPr>
                <w:sz w:val="20"/>
              </w:rPr>
              <w:t>4</w:t>
            </w:r>
          </w:p>
        </w:tc>
      </w:tr>
      <w:tr w:rsidR="00843D9F" w:rsidRPr="008C0A00" w14:paraId="203E86C8" w14:textId="77777777" w:rsidTr="00FE72C3">
        <w:trPr>
          <w:cantSplit/>
          <w:trHeight w:val="227"/>
          <w:jc w:val="center"/>
        </w:trPr>
        <w:tc>
          <w:tcPr>
            <w:tcW w:w="0" w:type="auto"/>
            <w:vMerge/>
            <w:vAlign w:val="center"/>
          </w:tcPr>
          <w:p w14:paraId="203E86C3" w14:textId="77777777" w:rsidR="00843D9F" w:rsidRPr="008C0A00" w:rsidRDefault="00843D9F" w:rsidP="004B5B32">
            <w:pPr>
              <w:jc w:val="left"/>
              <w:rPr>
                <w:sz w:val="20"/>
              </w:rPr>
            </w:pPr>
          </w:p>
        </w:tc>
        <w:tc>
          <w:tcPr>
            <w:tcW w:w="1178" w:type="dxa"/>
            <w:vAlign w:val="center"/>
          </w:tcPr>
          <w:p w14:paraId="203E86C4" w14:textId="77777777" w:rsidR="00843D9F" w:rsidRPr="008C0A00" w:rsidRDefault="00843D9F" w:rsidP="00637F39">
            <w:pPr>
              <w:jc w:val="center"/>
              <w:rPr>
                <w:sz w:val="20"/>
              </w:rPr>
            </w:pPr>
            <w:r w:rsidRPr="008C0A00">
              <w:rPr>
                <w:sz w:val="20"/>
              </w:rPr>
              <w:t>Kurzeme</w:t>
            </w:r>
          </w:p>
        </w:tc>
        <w:tc>
          <w:tcPr>
            <w:tcW w:w="1580" w:type="dxa"/>
            <w:vAlign w:val="center"/>
          </w:tcPr>
          <w:p w14:paraId="203E86C5" w14:textId="77777777" w:rsidR="00843D9F" w:rsidRPr="008C0A00" w:rsidRDefault="00843D9F" w:rsidP="00637F39">
            <w:pPr>
              <w:jc w:val="center"/>
              <w:rPr>
                <w:sz w:val="20"/>
              </w:rPr>
            </w:pPr>
            <w:r w:rsidRPr="008C0A00">
              <w:rPr>
                <w:sz w:val="20"/>
              </w:rPr>
              <w:t>0</w:t>
            </w:r>
          </w:p>
        </w:tc>
        <w:tc>
          <w:tcPr>
            <w:tcW w:w="1496" w:type="dxa"/>
            <w:vAlign w:val="center"/>
          </w:tcPr>
          <w:p w14:paraId="203E86C6" w14:textId="77777777" w:rsidR="00843D9F" w:rsidRPr="008C0A00" w:rsidRDefault="00843D9F" w:rsidP="00637F39">
            <w:pPr>
              <w:jc w:val="center"/>
              <w:rPr>
                <w:sz w:val="20"/>
              </w:rPr>
            </w:pPr>
            <w:r w:rsidRPr="008C0A00">
              <w:rPr>
                <w:sz w:val="20"/>
              </w:rPr>
              <w:t>0</w:t>
            </w:r>
          </w:p>
        </w:tc>
        <w:tc>
          <w:tcPr>
            <w:tcW w:w="1496" w:type="dxa"/>
            <w:vAlign w:val="center"/>
          </w:tcPr>
          <w:p w14:paraId="203E86C7" w14:textId="77777777" w:rsidR="00843D9F" w:rsidRPr="00C93D3C" w:rsidRDefault="00DB4A6D" w:rsidP="00637F39">
            <w:pPr>
              <w:jc w:val="center"/>
              <w:rPr>
                <w:sz w:val="20"/>
              </w:rPr>
            </w:pPr>
            <w:r w:rsidRPr="00C93D3C">
              <w:rPr>
                <w:sz w:val="20"/>
              </w:rPr>
              <w:t>3</w:t>
            </w:r>
          </w:p>
        </w:tc>
      </w:tr>
      <w:tr w:rsidR="00843D9F" w:rsidRPr="008C0A00" w14:paraId="203E86CE" w14:textId="77777777" w:rsidTr="00FE72C3">
        <w:trPr>
          <w:cantSplit/>
          <w:trHeight w:val="227"/>
          <w:jc w:val="center"/>
        </w:trPr>
        <w:tc>
          <w:tcPr>
            <w:tcW w:w="0" w:type="auto"/>
            <w:vMerge/>
            <w:vAlign w:val="center"/>
          </w:tcPr>
          <w:p w14:paraId="203E86C9" w14:textId="77777777" w:rsidR="00843D9F" w:rsidRPr="008C0A00" w:rsidRDefault="00843D9F" w:rsidP="004B5B32">
            <w:pPr>
              <w:jc w:val="left"/>
              <w:rPr>
                <w:sz w:val="20"/>
              </w:rPr>
            </w:pPr>
          </w:p>
        </w:tc>
        <w:tc>
          <w:tcPr>
            <w:tcW w:w="1178" w:type="dxa"/>
            <w:vAlign w:val="center"/>
          </w:tcPr>
          <w:p w14:paraId="203E86CA" w14:textId="77777777" w:rsidR="00843D9F" w:rsidRPr="008C0A00" w:rsidRDefault="00843D9F" w:rsidP="00637F39">
            <w:pPr>
              <w:jc w:val="center"/>
              <w:rPr>
                <w:sz w:val="20"/>
              </w:rPr>
            </w:pPr>
            <w:r w:rsidRPr="008C0A00">
              <w:rPr>
                <w:sz w:val="20"/>
              </w:rPr>
              <w:t>Zemgale</w:t>
            </w:r>
          </w:p>
        </w:tc>
        <w:tc>
          <w:tcPr>
            <w:tcW w:w="1580" w:type="dxa"/>
            <w:vAlign w:val="center"/>
          </w:tcPr>
          <w:p w14:paraId="203E86CB" w14:textId="77777777" w:rsidR="00843D9F" w:rsidRPr="008C0A00" w:rsidRDefault="00843D9F" w:rsidP="00637F39">
            <w:pPr>
              <w:jc w:val="center"/>
              <w:rPr>
                <w:sz w:val="20"/>
              </w:rPr>
            </w:pPr>
            <w:r w:rsidRPr="008C0A00">
              <w:rPr>
                <w:sz w:val="20"/>
              </w:rPr>
              <w:t>0</w:t>
            </w:r>
          </w:p>
        </w:tc>
        <w:tc>
          <w:tcPr>
            <w:tcW w:w="1496" w:type="dxa"/>
            <w:vAlign w:val="center"/>
          </w:tcPr>
          <w:p w14:paraId="203E86CC" w14:textId="77777777" w:rsidR="00843D9F" w:rsidRPr="008C0A00" w:rsidRDefault="00843D9F" w:rsidP="00637F39">
            <w:pPr>
              <w:jc w:val="center"/>
              <w:rPr>
                <w:sz w:val="20"/>
              </w:rPr>
            </w:pPr>
            <w:r w:rsidRPr="008C0A00">
              <w:rPr>
                <w:sz w:val="20"/>
              </w:rPr>
              <w:t>0</w:t>
            </w:r>
          </w:p>
        </w:tc>
        <w:tc>
          <w:tcPr>
            <w:tcW w:w="1496" w:type="dxa"/>
            <w:vAlign w:val="center"/>
          </w:tcPr>
          <w:p w14:paraId="203E86CD" w14:textId="77777777" w:rsidR="00843D9F" w:rsidRPr="00C93D3C" w:rsidRDefault="00DB4A6D" w:rsidP="00637F39">
            <w:pPr>
              <w:jc w:val="center"/>
              <w:rPr>
                <w:sz w:val="20"/>
              </w:rPr>
            </w:pPr>
            <w:r w:rsidRPr="00C93D3C">
              <w:rPr>
                <w:sz w:val="20"/>
              </w:rPr>
              <w:t>4</w:t>
            </w:r>
          </w:p>
        </w:tc>
      </w:tr>
      <w:tr w:rsidR="00843D9F" w:rsidRPr="008C0A00" w14:paraId="203E86D4" w14:textId="77777777" w:rsidTr="00FE72C3">
        <w:trPr>
          <w:cantSplit/>
          <w:trHeight w:val="227"/>
          <w:jc w:val="center"/>
        </w:trPr>
        <w:tc>
          <w:tcPr>
            <w:tcW w:w="0" w:type="auto"/>
            <w:vMerge/>
            <w:vAlign w:val="center"/>
          </w:tcPr>
          <w:p w14:paraId="203E86CF" w14:textId="77777777" w:rsidR="00843D9F" w:rsidRPr="008C0A00" w:rsidRDefault="00843D9F" w:rsidP="004B5B32">
            <w:pPr>
              <w:jc w:val="left"/>
              <w:rPr>
                <w:sz w:val="20"/>
              </w:rPr>
            </w:pPr>
          </w:p>
        </w:tc>
        <w:tc>
          <w:tcPr>
            <w:tcW w:w="1178" w:type="dxa"/>
            <w:vAlign w:val="center"/>
          </w:tcPr>
          <w:p w14:paraId="203E86D0" w14:textId="77777777" w:rsidR="00843D9F" w:rsidRPr="008C0A00" w:rsidRDefault="00843D9F" w:rsidP="00637F39">
            <w:pPr>
              <w:jc w:val="center"/>
              <w:rPr>
                <w:sz w:val="20"/>
              </w:rPr>
            </w:pPr>
            <w:r w:rsidRPr="008C0A00">
              <w:rPr>
                <w:sz w:val="20"/>
              </w:rPr>
              <w:t>Latgale</w:t>
            </w:r>
          </w:p>
        </w:tc>
        <w:tc>
          <w:tcPr>
            <w:tcW w:w="1580" w:type="dxa"/>
            <w:vAlign w:val="center"/>
          </w:tcPr>
          <w:p w14:paraId="203E86D1" w14:textId="77777777" w:rsidR="00843D9F" w:rsidRPr="008C0A00" w:rsidRDefault="00843D9F" w:rsidP="00637F39">
            <w:pPr>
              <w:jc w:val="center"/>
              <w:rPr>
                <w:sz w:val="20"/>
              </w:rPr>
            </w:pPr>
            <w:r w:rsidRPr="008C0A00">
              <w:rPr>
                <w:sz w:val="20"/>
              </w:rPr>
              <w:t>0</w:t>
            </w:r>
          </w:p>
        </w:tc>
        <w:tc>
          <w:tcPr>
            <w:tcW w:w="1496" w:type="dxa"/>
            <w:vAlign w:val="center"/>
          </w:tcPr>
          <w:p w14:paraId="203E86D2" w14:textId="77777777" w:rsidR="00843D9F" w:rsidRPr="008C0A00" w:rsidRDefault="00843D9F" w:rsidP="00637F39">
            <w:pPr>
              <w:jc w:val="center"/>
              <w:rPr>
                <w:sz w:val="20"/>
              </w:rPr>
            </w:pPr>
            <w:r w:rsidRPr="008C0A00">
              <w:rPr>
                <w:sz w:val="20"/>
              </w:rPr>
              <w:t>0</w:t>
            </w:r>
          </w:p>
        </w:tc>
        <w:tc>
          <w:tcPr>
            <w:tcW w:w="1496" w:type="dxa"/>
            <w:vAlign w:val="center"/>
          </w:tcPr>
          <w:p w14:paraId="203E86D3" w14:textId="77777777" w:rsidR="00843D9F" w:rsidRPr="00C93D3C" w:rsidRDefault="00EC08B7" w:rsidP="00637F39">
            <w:pPr>
              <w:jc w:val="center"/>
              <w:rPr>
                <w:sz w:val="20"/>
              </w:rPr>
            </w:pPr>
            <w:r w:rsidRPr="00C93D3C">
              <w:rPr>
                <w:sz w:val="20"/>
              </w:rPr>
              <w:t>4</w:t>
            </w:r>
          </w:p>
        </w:tc>
      </w:tr>
      <w:tr w:rsidR="00843D9F" w:rsidRPr="008C0A00" w14:paraId="203E86DA" w14:textId="77777777" w:rsidTr="00FE72C3">
        <w:trPr>
          <w:cantSplit/>
          <w:trHeight w:val="227"/>
          <w:jc w:val="center"/>
        </w:trPr>
        <w:tc>
          <w:tcPr>
            <w:tcW w:w="2894" w:type="dxa"/>
            <w:vMerge w:val="restart"/>
          </w:tcPr>
          <w:p w14:paraId="203E86D5" w14:textId="77777777" w:rsidR="00843D9F" w:rsidRPr="008C0A00" w:rsidRDefault="00843D9F" w:rsidP="004B5B32">
            <w:pPr>
              <w:spacing w:beforeLines="20" w:before="48" w:afterLines="20" w:after="48"/>
              <w:jc w:val="left"/>
              <w:rPr>
                <w:sz w:val="20"/>
              </w:rPr>
            </w:pPr>
            <w:r w:rsidRPr="008C0A00">
              <w:rPr>
                <w:sz w:val="20"/>
              </w:rPr>
              <w:t>Ieslodzījuma vietu skaits, kurās modernizēti profesionālo mācību priekšmetu kabineti un darbnīcas</w:t>
            </w:r>
          </w:p>
        </w:tc>
        <w:tc>
          <w:tcPr>
            <w:tcW w:w="1178" w:type="dxa"/>
            <w:vAlign w:val="center"/>
          </w:tcPr>
          <w:p w14:paraId="203E86D6" w14:textId="77777777" w:rsidR="00843D9F" w:rsidRPr="008C0A00" w:rsidRDefault="00843D9F" w:rsidP="00637F39">
            <w:pPr>
              <w:jc w:val="center"/>
              <w:rPr>
                <w:sz w:val="20"/>
              </w:rPr>
            </w:pPr>
            <w:r w:rsidRPr="008C0A00">
              <w:rPr>
                <w:sz w:val="20"/>
              </w:rPr>
              <w:t>Rīga</w:t>
            </w:r>
          </w:p>
        </w:tc>
        <w:tc>
          <w:tcPr>
            <w:tcW w:w="1580" w:type="dxa"/>
            <w:vAlign w:val="center"/>
          </w:tcPr>
          <w:p w14:paraId="203E86D7" w14:textId="77777777" w:rsidR="00843D9F" w:rsidRPr="008C0A00" w:rsidRDefault="00843D9F" w:rsidP="00637F39">
            <w:pPr>
              <w:jc w:val="center"/>
              <w:rPr>
                <w:sz w:val="20"/>
              </w:rPr>
            </w:pPr>
            <w:r w:rsidRPr="008C0A00">
              <w:rPr>
                <w:sz w:val="20"/>
              </w:rPr>
              <w:t>0</w:t>
            </w:r>
          </w:p>
        </w:tc>
        <w:tc>
          <w:tcPr>
            <w:tcW w:w="1496" w:type="dxa"/>
            <w:vAlign w:val="center"/>
          </w:tcPr>
          <w:p w14:paraId="203E86D8" w14:textId="77777777" w:rsidR="00843D9F" w:rsidRPr="008C0A00" w:rsidRDefault="00843D9F" w:rsidP="00637F39">
            <w:pPr>
              <w:jc w:val="center"/>
              <w:rPr>
                <w:sz w:val="20"/>
              </w:rPr>
            </w:pPr>
            <w:r w:rsidRPr="008C0A00">
              <w:rPr>
                <w:sz w:val="20"/>
              </w:rPr>
              <w:t>0</w:t>
            </w:r>
          </w:p>
        </w:tc>
        <w:tc>
          <w:tcPr>
            <w:tcW w:w="1496" w:type="dxa"/>
            <w:vAlign w:val="center"/>
          </w:tcPr>
          <w:p w14:paraId="203E86D9" w14:textId="77777777" w:rsidR="00843D9F" w:rsidRPr="008C0A00" w:rsidRDefault="00843D9F" w:rsidP="00637F39">
            <w:pPr>
              <w:jc w:val="center"/>
              <w:rPr>
                <w:sz w:val="20"/>
              </w:rPr>
            </w:pPr>
            <w:r w:rsidRPr="008C0A00">
              <w:rPr>
                <w:sz w:val="20"/>
              </w:rPr>
              <w:t>4</w:t>
            </w:r>
          </w:p>
        </w:tc>
      </w:tr>
      <w:tr w:rsidR="00843D9F" w:rsidRPr="008C0A00" w14:paraId="203E86E0" w14:textId="77777777" w:rsidTr="00FE72C3">
        <w:trPr>
          <w:cantSplit/>
          <w:trHeight w:val="227"/>
          <w:jc w:val="center"/>
        </w:trPr>
        <w:tc>
          <w:tcPr>
            <w:tcW w:w="0" w:type="auto"/>
            <w:vMerge/>
            <w:vAlign w:val="center"/>
          </w:tcPr>
          <w:p w14:paraId="203E86DB" w14:textId="77777777" w:rsidR="00843D9F" w:rsidRPr="008C0A00" w:rsidRDefault="00843D9F" w:rsidP="00637F39">
            <w:pPr>
              <w:rPr>
                <w:sz w:val="20"/>
              </w:rPr>
            </w:pPr>
          </w:p>
        </w:tc>
        <w:tc>
          <w:tcPr>
            <w:tcW w:w="1178" w:type="dxa"/>
            <w:vAlign w:val="center"/>
          </w:tcPr>
          <w:p w14:paraId="203E86DC" w14:textId="77777777" w:rsidR="00843D9F" w:rsidRPr="008C0A00" w:rsidRDefault="00843D9F" w:rsidP="00637F39">
            <w:pPr>
              <w:jc w:val="center"/>
              <w:rPr>
                <w:sz w:val="20"/>
              </w:rPr>
            </w:pPr>
            <w:r w:rsidRPr="008C0A00">
              <w:rPr>
                <w:sz w:val="20"/>
              </w:rPr>
              <w:t>Vidzeme</w:t>
            </w:r>
          </w:p>
        </w:tc>
        <w:tc>
          <w:tcPr>
            <w:tcW w:w="1580" w:type="dxa"/>
            <w:vAlign w:val="center"/>
          </w:tcPr>
          <w:p w14:paraId="203E86DD" w14:textId="77777777" w:rsidR="00843D9F" w:rsidRPr="008C0A00" w:rsidRDefault="00843D9F" w:rsidP="00637F39">
            <w:pPr>
              <w:jc w:val="center"/>
              <w:rPr>
                <w:sz w:val="20"/>
              </w:rPr>
            </w:pPr>
            <w:r w:rsidRPr="008C0A00">
              <w:rPr>
                <w:sz w:val="20"/>
              </w:rPr>
              <w:t>0</w:t>
            </w:r>
          </w:p>
        </w:tc>
        <w:tc>
          <w:tcPr>
            <w:tcW w:w="1496" w:type="dxa"/>
            <w:vAlign w:val="center"/>
          </w:tcPr>
          <w:p w14:paraId="203E86DE" w14:textId="77777777" w:rsidR="00843D9F" w:rsidRPr="008C0A00" w:rsidRDefault="00843D9F" w:rsidP="00637F39">
            <w:pPr>
              <w:jc w:val="center"/>
              <w:rPr>
                <w:sz w:val="20"/>
              </w:rPr>
            </w:pPr>
            <w:r w:rsidRPr="008C0A00">
              <w:rPr>
                <w:sz w:val="20"/>
              </w:rPr>
              <w:t>0</w:t>
            </w:r>
          </w:p>
        </w:tc>
        <w:tc>
          <w:tcPr>
            <w:tcW w:w="1496" w:type="dxa"/>
            <w:vAlign w:val="center"/>
          </w:tcPr>
          <w:p w14:paraId="203E86DF" w14:textId="77777777" w:rsidR="00843D9F" w:rsidRPr="008C0A00" w:rsidRDefault="00843D9F" w:rsidP="00637F39">
            <w:pPr>
              <w:jc w:val="center"/>
              <w:rPr>
                <w:sz w:val="20"/>
              </w:rPr>
            </w:pPr>
            <w:r w:rsidRPr="008C0A00">
              <w:rPr>
                <w:sz w:val="20"/>
              </w:rPr>
              <w:t>1</w:t>
            </w:r>
          </w:p>
        </w:tc>
      </w:tr>
      <w:tr w:rsidR="00843D9F" w:rsidRPr="008C0A00" w14:paraId="203E86E6" w14:textId="77777777" w:rsidTr="00FE72C3">
        <w:trPr>
          <w:cantSplit/>
          <w:trHeight w:val="227"/>
          <w:jc w:val="center"/>
        </w:trPr>
        <w:tc>
          <w:tcPr>
            <w:tcW w:w="0" w:type="auto"/>
            <w:vMerge/>
            <w:vAlign w:val="center"/>
          </w:tcPr>
          <w:p w14:paraId="203E86E1" w14:textId="77777777" w:rsidR="00843D9F" w:rsidRPr="008C0A00" w:rsidRDefault="00843D9F" w:rsidP="00637F39">
            <w:pPr>
              <w:rPr>
                <w:sz w:val="20"/>
              </w:rPr>
            </w:pPr>
          </w:p>
        </w:tc>
        <w:tc>
          <w:tcPr>
            <w:tcW w:w="1178" w:type="dxa"/>
            <w:vAlign w:val="center"/>
          </w:tcPr>
          <w:p w14:paraId="203E86E2" w14:textId="77777777" w:rsidR="00843D9F" w:rsidRPr="008C0A00" w:rsidRDefault="00843D9F" w:rsidP="00637F39">
            <w:pPr>
              <w:jc w:val="center"/>
              <w:rPr>
                <w:sz w:val="20"/>
              </w:rPr>
            </w:pPr>
            <w:r w:rsidRPr="008C0A00">
              <w:rPr>
                <w:sz w:val="20"/>
              </w:rPr>
              <w:t>Kurzeme</w:t>
            </w:r>
          </w:p>
        </w:tc>
        <w:tc>
          <w:tcPr>
            <w:tcW w:w="1580" w:type="dxa"/>
            <w:vAlign w:val="center"/>
          </w:tcPr>
          <w:p w14:paraId="203E86E3" w14:textId="77777777" w:rsidR="00843D9F" w:rsidRPr="008C0A00" w:rsidRDefault="00843D9F" w:rsidP="00637F39">
            <w:pPr>
              <w:jc w:val="center"/>
              <w:rPr>
                <w:sz w:val="20"/>
              </w:rPr>
            </w:pPr>
            <w:r w:rsidRPr="008C0A00">
              <w:rPr>
                <w:sz w:val="20"/>
              </w:rPr>
              <w:t>0</w:t>
            </w:r>
          </w:p>
        </w:tc>
        <w:tc>
          <w:tcPr>
            <w:tcW w:w="1496" w:type="dxa"/>
            <w:vAlign w:val="center"/>
          </w:tcPr>
          <w:p w14:paraId="203E86E4" w14:textId="77777777" w:rsidR="00843D9F" w:rsidRPr="008C0A00" w:rsidRDefault="00843D9F" w:rsidP="00637F39">
            <w:pPr>
              <w:jc w:val="center"/>
              <w:rPr>
                <w:sz w:val="20"/>
              </w:rPr>
            </w:pPr>
            <w:r w:rsidRPr="008C0A00">
              <w:rPr>
                <w:sz w:val="20"/>
              </w:rPr>
              <w:t>0</w:t>
            </w:r>
          </w:p>
        </w:tc>
        <w:tc>
          <w:tcPr>
            <w:tcW w:w="1496" w:type="dxa"/>
            <w:vAlign w:val="center"/>
          </w:tcPr>
          <w:p w14:paraId="203E86E5" w14:textId="77777777" w:rsidR="00843D9F" w:rsidRPr="008C0A00" w:rsidRDefault="00843D9F" w:rsidP="00637F39">
            <w:pPr>
              <w:jc w:val="center"/>
              <w:rPr>
                <w:sz w:val="20"/>
              </w:rPr>
            </w:pPr>
            <w:r w:rsidRPr="008C0A00">
              <w:rPr>
                <w:sz w:val="20"/>
              </w:rPr>
              <w:t>0</w:t>
            </w:r>
          </w:p>
        </w:tc>
      </w:tr>
      <w:tr w:rsidR="00843D9F" w:rsidRPr="008C0A00" w14:paraId="203E86EC" w14:textId="77777777" w:rsidTr="00FE72C3">
        <w:trPr>
          <w:cantSplit/>
          <w:trHeight w:val="227"/>
          <w:jc w:val="center"/>
        </w:trPr>
        <w:tc>
          <w:tcPr>
            <w:tcW w:w="0" w:type="auto"/>
            <w:vMerge/>
            <w:vAlign w:val="center"/>
          </w:tcPr>
          <w:p w14:paraId="203E86E7" w14:textId="77777777" w:rsidR="00843D9F" w:rsidRPr="008C0A00" w:rsidRDefault="00843D9F" w:rsidP="00637F39">
            <w:pPr>
              <w:rPr>
                <w:sz w:val="20"/>
              </w:rPr>
            </w:pPr>
          </w:p>
        </w:tc>
        <w:tc>
          <w:tcPr>
            <w:tcW w:w="1178" w:type="dxa"/>
            <w:vAlign w:val="center"/>
          </w:tcPr>
          <w:p w14:paraId="203E86E8" w14:textId="77777777" w:rsidR="00843D9F" w:rsidRPr="008C0A00" w:rsidRDefault="00843D9F" w:rsidP="00637F39">
            <w:pPr>
              <w:jc w:val="center"/>
              <w:rPr>
                <w:sz w:val="20"/>
              </w:rPr>
            </w:pPr>
            <w:r w:rsidRPr="008C0A00">
              <w:rPr>
                <w:sz w:val="20"/>
              </w:rPr>
              <w:t>Zemgale</w:t>
            </w:r>
          </w:p>
        </w:tc>
        <w:tc>
          <w:tcPr>
            <w:tcW w:w="1580" w:type="dxa"/>
            <w:vAlign w:val="center"/>
          </w:tcPr>
          <w:p w14:paraId="203E86E9" w14:textId="77777777" w:rsidR="00843D9F" w:rsidRPr="008C0A00" w:rsidRDefault="00843D9F" w:rsidP="00637F39">
            <w:pPr>
              <w:jc w:val="center"/>
              <w:rPr>
                <w:sz w:val="20"/>
              </w:rPr>
            </w:pPr>
            <w:r w:rsidRPr="008C0A00">
              <w:rPr>
                <w:sz w:val="20"/>
              </w:rPr>
              <w:t>0</w:t>
            </w:r>
          </w:p>
        </w:tc>
        <w:tc>
          <w:tcPr>
            <w:tcW w:w="1496" w:type="dxa"/>
            <w:vAlign w:val="center"/>
          </w:tcPr>
          <w:p w14:paraId="203E86EA" w14:textId="77777777" w:rsidR="00843D9F" w:rsidRPr="008C0A00" w:rsidRDefault="00843D9F" w:rsidP="00637F39">
            <w:pPr>
              <w:jc w:val="center"/>
              <w:rPr>
                <w:sz w:val="20"/>
              </w:rPr>
            </w:pPr>
            <w:r w:rsidRPr="008C0A00">
              <w:rPr>
                <w:sz w:val="20"/>
              </w:rPr>
              <w:t>0</w:t>
            </w:r>
          </w:p>
        </w:tc>
        <w:tc>
          <w:tcPr>
            <w:tcW w:w="1496" w:type="dxa"/>
            <w:vAlign w:val="center"/>
          </w:tcPr>
          <w:p w14:paraId="203E86EB" w14:textId="77777777" w:rsidR="00843D9F" w:rsidRPr="008C0A00" w:rsidRDefault="00843D9F" w:rsidP="00637F39">
            <w:pPr>
              <w:jc w:val="center"/>
              <w:rPr>
                <w:sz w:val="20"/>
              </w:rPr>
            </w:pPr>
            <w:r w:rsidRPr="008C0A00">
              <w:rPr>
                <w:sz w:val="20"/>
              </w:rPr>
              <w:t>2</w:t>
            </w:r>
          </w:p>
        </w:tc>
      </w:tr>
      <w:tr w:rsidR="00843D9F" w:rsidRPr="008C0A00" w14:paraId="203E86F2" w14:textId="77777777" w:rsidTr="00FE72C3">
        <w:trPr>
          <w:cantSplit/>
          <w:trHeight w:val="227"/>
          <w:jc w:val="center"/>
        </w:trPr>
        <w:tc>
          <w:tcPr>
            <w:tcW w:w="0" w:type="auto"/>
            <w:vMerge/>
            <w:vAlign w:val="center"/>
          </w:tcPr>
          <w:p w14:paraId="203E86ED" w14:textId="77777777" w:rsidR="00843D9F" w:rsidRPr="008C0A00" w:rsidRDefault="00843D9F" w:rsidP="00637F39">
            <w:pPr>
              <w:rPr>
                <w:sz w:val="20"/>
              </w:rPr>
            </w:pPr>
          </w:p>
        </w:tc>
        <w:tc>
          <w:tcPr>
            <w:tcW w:w="1178" w:type="dxa"/>
            <w:vAlign w:val="center"/>
          </w:tcPr>
          <w:p w14:paraId="203E86EE" w14:textId="77777777" w:rsidR="00843D9F" w:rsidRPr="008C0A00" w:rsidRDefault="00843D9F" w:rsidP="00637F39">
            <w:pPr>
              <w:jc w:val="center"/>
              <w:rPr>
                <w:sz w:val="20"/>
              </w:rPr>
            </w:pPr>
            <w:r w:rsidRPr="008C0A00">
              <w:rPr>
                <w:sz w:val="20"/>
              </w:rPr>
              <w:t>Latgale</w:t>
            </w:r>
          </w:p>
        </w:tc>
        <w:tc>
          <w:tcPr>
            <w:tcW w:w="1580" w:type="dxa"/>
            <w:vAlign w:val="center"/>
          </w:tcPr>
          <w:p w14:paraId="203E86EF" w14:textId="77777777" w:rsidR="00843D9F" w:rsidRPr="008C0A00" w:rsidRDefault="00843D9F" w:rsidP="00637F39">
            <w:pPr>
              <w:jc w:val="center"/>
              <w:rPr>
                <w:sz w:val="20"/>
              </w:rPr>
            </w:pPr>
            <w:r w:rsidRPr="008C0A00">
              <w:rPr>
                <w:sz w:val="20"/>
              </w:rPr>
              <w:t>0</w:t>
            </w:r>
          </w:p>
        </w:tc>
        <w:tc>
          <w:tcPr>
            <w:tcW w:w="1496" w:type="dxa"/>
            <w:vAlign w:val="center"/>
          </w:tcPr>
          <w:p w14:paraId="203E86F0" w14:textId="77777777" w:rsidR="00843D9F" w:rsidRPr="008C0A00" w:rsidRDefault="00843D9F" w:rsidP="00637F39">
            <w:pPr>
              <w:jc w:val="center"/>
              <w:rPr>
                <w:sz w:val="20"/>
              </w:rPr>
            </w:pPr>
            <w:r w:rsidRPr="008C0A00">
              <w:rPr>
                <w:sz w:val="20"/>
              </w:rPr>
              <w:t>0</w:t>
            </w:r>
          </w:p>
        </w:tc>
        <w:tc>
          <w:tcPr>
            <w:tcW w:w="1496" w:type="dxa"/>
            <w:vAlign w:val="center"/>
          </w:tcPr>
          <w:p w14:paraId="203E86F1" w14:textId="77777777" w:rsidR="00843D9F" w:rsidRPr="008C0A00" w:rsidRDefault="00843D9F" w:rsidP="00637F39">
            <w:pPr>
              <w:jc w:val="center"/>
              <w:rPr>
                <w:sz w:val="20"/>
              </w:rPr>
            </w:pPr>
            <w:r w:rsidRPr="008C0A00">
              <w:rPr>
                <w:sz w:val="20"/>
              </w:rPr>
              <w:t>1</w:t>
            </w:r>
          </w:p>
        </w:tc>
      </w:tr>
      <w:tr w:rsidR="00843D9F" w:rsidRPr="008C0A00" w14:paraId="203E86F4" w14:textId="77777777" w:rsidTr="00FE72C3">
        <w:trPr>
          <w:trHeight w:val="227"/>
          <w:jc w:val="center"/>
        </w:trPr>
        <w:tc>
          <w:tcPr>
            <w:tcW w:w="8644" w:type="dxa"/>
            <w:gridSpan w:val="5"/>
          </w:tcPr>
          <w:p w14:paraId="203E86F3" w14:textId="77777777" w:rsidR="00843D9F" w:rsidRPr="008C0A00" w:rsidRDefault="00843D9F" w:rsidP="00E7631B">
            <w:pPr>
              <w:pStyle w:val="Heading3"/>
              <w:spacing w:before="0" w:after="0"/>
              <w:jc w:val="center"/>
            </w:pPr>
            <w:r w:rsidRPr="008C0A00">
              <w:t>Rezultāta rādītāji</w:t>
            </w:r>
          </w:p>
        </w:tc>
      </w:tr>
      <w:tr w:rsidR="00843D9F" w:rsidRPr="008C0A00" w14:paraId="203E86FA" w14:textId="77777777" w:rsidTr="00FE72C3">
        <w:trPr>
          <w:cantSplit/>
          <w:trHeight w:val="227"/>
          <w:jc w:val="center"/>
        </w:trPr>
        <w:tc>
          <w:tcPr>
            <w:tcW w:w="2894" w:type="dxa"/>
            <w:vMerge w:val="restart"/>
          </w:tcPr>
          <w:p w14:paraId="203E86F5" w14:textId="0AD88BF1" w:rsidR="00843D9F" w:rsidRPr="008C0A00" w:rsidRDefault="00843D9F" w:rsidP="004B5B32">
            <w:pPr>
              <w:spacing w:beforeLines="20" w:before="48" w:afterLines="20" w:after="48"/>
              <w:jc w:val="left"/>
              <w:rPr>
                <w:sz w:val="20"/>
              </w:rPr>
            </w:pPr>
            <w:r w:rsidRPr="008C0A00">
              <w:rPr>
                <w:sz w:val="20"/>
              </w:rPr>
              <w:t>Profesionālās izglītības iestāžu audzēkņu īpatsvars, kas mācās m</w:t>
            </w:r>
            <w:r w:rsidR="006D50C0">
              <w:rPr>
                <w:sz w:val="20"/>
              </w:rPr>
              <w:t>odern</w:t>
            </w:r>
            <w:r w:rsidRPr="008C0A00">
              <w:rPr>
                <w:sz w:val="20"/>
              </w:rPr>
              <w:t>os apstākļos (% no audzēkņu kopskaita tautsaimniecības attīstībai prioritārajās jomās)</w:t>
            </w:r>
          </w:p>
        </w:tc>
        <w:tc>
          <w:tcPr>
            <w:tcW w:w="1178" w:type="dxa"/>
            <w:vAlign w:val="center"/>
          </w:tcPr>
          <w:p w14:paraId="203E86F6" w14:textId="77777777" w:rsidR="00843D9F" w:rsidRPr="008C0A00" w:rsidRDefault="00843D9F" w:rsidP="00637F39">
            <w:pPr>
              <w:jc w:val="center"/>
              <w:rPr>
                <w:sz w:val="20"/>
              </w:rPr>
            </w:pPr>
            <w:r w:rsidRPr="008C0A00">
              <w:rPr>
                <w:sz w:val="20"/>
              </w:rPr>
              <w:t>Rīga</w:t>
            </w:r>
          </w:p>
        </w:tc>
        <w:tc>
          <w:tcPr>
            <w:tcW w:w="1580" w:type="dxa"/>
            <w:vAlign w:val="center"/>
          </w:tcPr>
          <w:p w14:paraId="203E86F7" w14:textId="04123716" w:rsidR="00843D9F" w:rsidRPr="008C0A00" w:rsidRDefault="00843D9F" w:rsidP="00637F39">
            <w:pPr>
              <w:jc w:val="center"/>
              <w:rPr>
                <w:sz w:val="20"/>
              </w:rPr>
            </w:pPr>
            <w:r w:rsidRPr="008C0A00">
              <w:rPr>
                <w:sz w:val="20"/>
              </w:rPr>
              <w:t>1</w:t>
            </w:r>
            <w:r w:rsidR="00E7631B">
              <w:rPr>
                <w:sz w:val="20"/>
              </w:rPr>
              <w:t xml:space="preserve"> </w:t>
            </w:r>
            <w:r w:rsidRPr="008C0A00">
              <w:rPr>
                <w:sz w:val="20"/>
              </w:rPr>
              <w:t>%</w:t>
            </w:r>
          </w:p>
        </w:tc>
        <w:tc>
          <w:tcPr>
            <w:tcW w:w="1496" w:type="dxa"/>
            <w:vAlign w:val="center"/>
          </w:tcPr>
          <w:p w14:paraId="203E86F8" w14:textId="269292D5" w:rsidR="00843D9F" w:rsidRPr="008C0A00" w:rsidRDefault="00843D9F" w:rsidP="00637F39">
            <w:pPr>
              <w:jc w:val="center"/>
              <w:rPr>
                <w:sz w:val="20"/>
              </w:rPr>
            </w:pPr>
            <w:r w:rsidRPr="008C0A00">
              <w:rPr>
                <w:sz w:val="20"/>
              </w:rPr>
              <w:t>25</w:t>
            </w:r>
            <w:r w:rsidR="00E7631B">
              <w:rPr>
                <w:sz w:val="20"/>
              </w:rPr>
              <w:t xml:space="preserve"> </w:t>
            </w:r>
            <w:r w:rsidRPr="008C0A00">
              <w:rPr>
                <w:sz w:val="20"/>
              </w:rPr>
              <w:t>%</w:t>
            </w:r>
          </w:p>
        </w:tc>
        <w:tc>
          <w:tcPr>
            <w:tcW w:w="1496" w:type="dxa"/>
            <w:vAlign w:val="center"/>
          </w:tcPr>
          <w:p w14:paraId="203E86F9" w14:textId="77777777" w:rsidR="00843D9F" w:rsidRPr="008C0A00" w:rsidRDefault="00843D9F" w:rsidP="00637F39">
            <w:pPr>
              <w:jc w:val="center"/>
              <w:rPr>
                <w:sz w:val="20"/>
              </w:rPr>
            </w:pPr>
            <w:r w:rsidRPr="008C0A00">
              <w:rPr>
                <w:sz w:val="20"/>
              </w:rPr>
              <w:t>80 %</w:t>
            </w:r>
          </w:p>
        </w:tc>
      </w:tr>
      <w:tr w:rsidR="00843D9F" w:rsidRPr="008C0A00" w14:paraId="203E8700" w14:textId="77777777" w:rsidTr="00FE72C3">
        <w:trPr>
          <w:cantSplit/>
          <w:trHeight w:val="227"/>
          <w:jc w:val="center"/>
        </w:trPr>
        <w:tc>
          <w:tcPr>
            <w:tcW w:w="0" w:type="auto"/>
            <w:vMerge/>
            <w:vAlign w:val="center"/>
          </w:tcPr>
          <w:p w14:paraId="203E86FB" w14:textId="77777777" w:rsidR="00843D9F" w:rsidRPr="008C0A00" w:rsidRDefault="00843D9F" w:rsidP="00637F39">
            <w:pPr>
              <w:rPr>
                <w:sz w:val="20"/>
              </w:rPr>
            </w:pPr>
          </w:p>
        </w:tc>
        <w:tc>
          <w:tcPr>
            <w:tcW w:w="1178" w:type="dxa"/>
            <w:vAlign w:val="center"/>
          </w:tcPr>
          <w:p w14:paraId="203E86FC" w14:textId="77777777" w:rsidR="00843D9F" w:rsidRPr="008C0A00" w:rsidRDefault="00843D9F" w:rsidP="00637F39">
            <w:pPr>
              <w:jc w:val="center"/>
              <w:rPr>
                <w:sz w:val="20"/>
              </w:rPr>
            </w:pPr>
            <w:r w:rsidRPr="008C0A00">
              <w:rPr>
                <w:sz w:val="20"/>
              </w:rPr>
              <w:t>Vidzeme</w:t>
            </w:r>
          </w:p>
        </w:tc>
        <w:tc>
          <w:tcPr>
            <w:tcW w:w="1580" w:type="dxa"/>
            <w:vAlign w:val="center"/>
          </w:tcPr>
          <w:p w14:paraId="203E86FD" w14:textId="49D800FD" w:rsidR="00843D9F" w:rsidRPr="008C0A00" w:rsidRDefault="00843D9F" w:rsidP="00637F39">
            <w:pPr>
              <w:jc w:val="center"/>
              <w:rPr>
                <w:sz w:val="20"/>
              </w:rPr>
            </w:pPr>
            <w:r w:rsidRPr="008C0A00">
              <w:rPr>
                <w:sz w:val="20"/>
              </w:rPr>
              <w:t>1</w:t>
            </w:r>
            <w:r w:rsidR="00E7631B">
              <w:rPr>
                <w:sz w:val="20"/>
              </w:rPr>
              <w:t xml:space="preserve"> </w:t>
            </w:r>
            <w:r w:rsidRPr="008C0A00">
              <w:rPr>
                <w:sz w:val="20"/>
              </w:rPr>
              <w:t>%</w:t>
            </w:r>
          </w:p>
        </w:tc>
        <w:tc>
          <w:tcPr>
            <w:tcW w:w="1496" w:type="dxa"/>
            <w:vAlign w:val="center"/>
          </w:tcPr>
          <w:p w14:paraId="203E86FE" w14:textId="77777777" w:rsidR="00843D9F" w:rsidRPr="008C0A00" w:rsidRDefault="00843D9F" w:rsidP="00637F39">
            <w:pPr>
              <w:jc w:val="center"/>
              <w:rPr>
                <w:sz w:val="20"/>
              </w:rPr>
            </w:pPr>
            <w:r w:rsidRPr="008C0A00">
              <w:rPr>
                <w:sz w:val="20"/>
              </w:rPr>
              <w:t>25 %</w:t>
            </w:r>
          </w:p>
        </w:tc>
        <w:tc>
          <w:tcPr>
            <w:tcW w:w="1496" w:type="dxa"/>
            <w:vAlign w:val="center"/>
          </w:tcPr>
          <w:p w14:paraId="203E86FF" w14:textId="77777777" w:rsidR="00843D9F" w:rsidRPr="008C0A00" w:rsidRDefault="00843D9F" w:rsidP="00637F39">
            <w:pPr>
              <w:jc w:val="center"/>
              <w:rPr>
                <w:sz w:val="20"/>
              </w:rPr>
            </w:pPr>
            <w:r w:rsidRPr="008C0A00">
              <w:rPr>
                <w:sz w:val="20"/>
              </w:rPr>
              <w:t>80 %</w:t>
            </w:r>
          </w:p>
        </w:tc>
      </w:tr>
      <w:tr w:rsidR="00843D9F" w:rsidRPr="008C0A00" w14:paraId="203E8706" w14:textId="77777777" w:rsidTr="00FE72C3">
        <w:trPr>
          <w:cantSplit/>
          <w:trHeight w:val="227"/>
          <w:jc w:val="center"/>
        </w:trPr>
        <w:tc>
          <w:tcPr>
            <w:tcW w:w="0" w:type="auto"/>
            <w:vMerge/>
            <w:vAlign w:val="center"/>
          </w:tcPr>
          <w:p w14:paraId="203E8701" w14:textId="77777777" w:rsidR="00843D9F" w:rsidRPr="008C0A00" w:rsidRDefault="00843D9F" w:rsidP="00637F39">
            <w:pPr>
              <w:rPr>
                <w:sz w:val="20"/>
              </w:rPr>
            </w:pPr>
          </w:p>
        </w:tc>
        <w:tc>
          <w:tcPr>
            <w:tcW w:w="1178" w:type="dxa"/>
            <w:vAlign w:val="center"/>
          </w:tcPr>
          <w:p w14:paraId="203E8702" w14:textId="77777777" w:rsidR="00843D9F" w:rsidRPr="008C0A00" w:rsidRDefault="00843D9F" w:rsidP="00637F39">
            <w:pPr>
              <w:jc w:val="center"/>
              <w:rPr>
                <w:sz w:val="20"/>
              </w:rPr>
            </w:pPr>
            <w:r w:rsidRPr="008C0A00">
              <w:rPr>
                <w:sz w:val="20"/>
              </w:rPr>
              <w:t>Kurzeme</w:t>
            </w:r>
          </w:p>
        </w:tc>
        <w:tc>
          <w:tcPr>
            <w:tcW w:w="1580" w:type="dxa"/>
            <w:vAlign w:val="center"/>
          </w:tcPr>
          <w:p w14:paraId="203E8703" w14:textId="7EAAB403" w:rsidR="00843D9F" w:rsidRPr="008C0A00" w:rsidRDefault="00843D9F" w:rsidP="00637F39">
            <w:pPr>
              <w:jc w:val="center"/>
              <w:rPr>
                <w:sz w:val="20"/>
              </w:rPr>
            </w:pPr>
            <w:r w:rsidRPr="008C0A00">
              <w:rPr>
                <w:sz w:val="20"/>
              </w:rPr>
              <w:t>1</w:t>
            </w:r>
            <w:r w:rsidR="00E7631B">
              <w:rPr>
                <w:sz w:val="20"/>
              </w:rPr>
              <w:t xml:space="preserve"> </w:t>
            </w:r>
            <w:r w:rsidRPr="008C0A00">
              <w:rPr>
                <w:sz w:val="20"/>
              </w:rPr>
              <w:t>%</w:t>
            </w:r>
          </w:p>
        </w:tc>
        <w:tc>
          <w:tcPr>
            <w:tcW w:w="1496" w:type="dxa"/>
            <w:vAlign w:val="center"/>
          </w:tcPr>
          <w:p w14:paraId="203E8704" w14:textId="6017B54B" w:rsidR="00843D9F" w:rsidRPr="008C0A00" w:rsidRDefault="00843D9F" w:rsidP="00637F39">
            <w:pPr>
              <w:jc w:val="center"/>
              <w:rPr>
                <w:sz w:val="20"/>
              </w:rPr>
            </w:pPr>
            <w:r w:rsidRPr="008C0A00">
              <w:rPr>
                <w:sz w:val="20"/>
              </w:rPr>
              <w:t>25</w:t>
            </w:r>
            <w:r w:rsidR="00E7631B">
              <w:rPr>
                <w:sz w:val="20"/>
              </w:rPr>
              <w:t xml:space="preserve"> </w:t>
            </w:r>
            <w:r w:rsidRPr="008C0A00">
              <w:rPr>
                <w:sz w:val="20"/>
              </w:rPr>
              <w:t>%</w:t>
            </w:r>
          </w:p>
        </w:tc>
        <w:tc>
          <w:tcPr>
            <w:tcW w:w="1496" w:type="dxa"/>
            <w:vAlign w:val="center"/>
          </w:tcPr>
          <w:p w14:paraId="203E8705" w14:textId="77777777" w:rsidR="00843D9F" w:rsidRPr="008C0A00" w:rsidRDefault="00843D9F" w:rsidP="00637F39">
            <w:pPr>
              <w:jc w:val="center"/>
              <w:rPr>
                <w:sz w:val="20"/>
              </w:rPr>
            </w:pPr>
            <w:r w:rsidRPr="008C0A00">
              <w:rPr>
                <w:sz w:val="20"/>
              </w:rPr>
              <w:t>80 %</w:t>
            </w:r>
          </w:p>
        </w:tc>
      </w:tr>
      <w:tr w:rsidR="00843D9F" w:rsidRPr="008C0A00" w14:paraId="203E870C" w14:textId="77777777" w:rsidTr="00FE72C3">
        <w:trPr>
          <w:cantSplit/>
          <w:trHeight w:val="227"/>
          <w:jc w:val="center"/>
        </w:trPr>
        <w:tc>
          <w:tcPr>
            <w:tcW w:w="0" w:type="auto"/>
            <w:vMerge/>
            <w:vAlign w:val="center"/>
          </w:tcPr>
          <w:p w14:paraId="203E8707" w14:textId="77777777" w:rsidR="00843D9F" w:rsidRPr="008C0A00" w:rsidRDefault="00843D9F" w:rsidP="00637F39">
            <w:pPr>
              <w:rPr>
                <w:sz w:val="20"/>
              </w:rPr>
            </w:pPr>
          </w:p>
        </w:tc>
        <w:tc>
          <w:tcPr>
            <w:tcW w:w="1178" w:type="dxa"/>
            <w:vAlign w:val="center"/>
          </w:tcPr>
          <w:p w14:paraId="203E8708" w14:textId="77777777" w:rsidR="00843D9F" w:rsidRPr="008C0A00" w:rsidRDefault="00843D9F" w:rsidP="00637F39">
            <w:pPr>
              <w:jc w:val="center"/>
              <w:rPr>
                <w:sz w:val="20"/>
              </w:rPr>
            </w:pPr>
            <w:r w:rsidRPr="008C0A00">
              <w:rPr>
                <w:sz w:val="20"/>
              </w:rPr>
              <w:t>Zemgale</w:t>
            </w:r>
          </w:p>
        </w:tc>
        <w:tc>
          <w:tcPr>
            <w:tcW w:w="1580" w:type="dxa"/>
            <w:vAlign w:val="center"/>
          </w:tcPr>
          <w:p w14:paraId="203E8709" w14:textId="32EA2196" w:rsidR="00843D9F" w:rsidRPr="008C0A00" w:rsidRDefault="00E7631B" w:rsidP="00637F39">
            <w:pPr>
              <w:jc w:val="center"/>
              <w:rPr>
                <w:sz w:val="20"/>
              </w:rPr>
            </w:pPr>
            <w:r>
              <w:rPr>
                <w:sz w:val="20"/>
              </w:rPr>
              <w:t xml:space="preserve"> 1 </w:t>
            </w:r>
            <w:r w:rsidR="00843D9F" w:rsidRPr="008C0A00">
              <w:rPr>
                <w:sz w:val="20"/>
              </w:rPr>
              <w:t>%</w:t>
            </w:r>
          </w:p>
        </w:tc>
        <w:tc>
          <w:tcPr>
            <w:tcW w:w="1496" w:type="dxa"/>
            <w:vAlign w:val="center"/>
          </w:tcPr>
          <w:p w14:paraId="203E870A" w14:textId="0892D5C4" w:rsidR="00843D9F" w:rsidRPr="008C0A00" w:rsidRDefault="00843D9F" w:rsidP="00637F39">
            <w:pPr>
              <w:jc w:val="center"/>
              <w:rPr>
                <w:sz w:val="20"/>
              </w:rPr>
            </w:pPr>
            <w:r w:rsidRPr="008C0A00">
              <w:rPr>
                <w:sz w:val="20"/>
              </w:rPr>
              <w:t>25</w:t>
            </w:r>
            <w:r w:rsidR="00E7631B">
              <w:rPr>
                <w:sz w:val="20"/>
              </w:rPr>
              <w:t xml:space="preserve"> </w:t>
            </w:r>
            <w:r w:rsidRPr="008C0A00">
              <w:rPr>
                <w:sz w:val="20"/>
              </w:rPr>
              <w:t>%</w:t>
            </w:r>
          </w:p>
        </w:tc>
        <w:tc>
          <w:tcPr>
            <w:tcW w:w="1496" w:type="dxa"/>
            <w:vAlign w:val="center"/>
          </w:tcPr>
          <w:p w14:paraId="203E870B" w14:textId="77777777" w:rsidR="00843D9F" w:rsidRPr="008C0A00" w:rsidRDefault="00843D9F" w:rsidP="00637F39">
            <w:pPr>
              <w:jc w:val="center"/>
              <w:rPr>
                <w:sz w:val="20"/>
              </w:rPr>
            </w:pPr>
            <w:r w:rsidRPr="008C0A00">
              <w:rPr>
                <w:sz w:val="20"/>
              </w:rPr>
              <w:t>80 %</w:t>
            </w:r>
          </w:p>
        </w:tc>
      </w:tr>
      <w:tr w:rsidR="00843D9F" w:rsidRPr="008C0A00" w14:paraId="203E8712" w14:textId="77777777" w:rsidTr="00FE72C3">
        <w:trPr>
          <w:cantSplit/>
          <w:trHeight w:val="227"/>
          <w:jc w:val="center"/>
        </w:trPr>
        <w:tc>
          <w:tcPr>
            <w:tcW w:w="0" w:type="auto"/>
            <w:vMerge/>
            <w:vAlign w:val="center"/>
          </w:tcPr>
          <w:p w14:paraId="203E870D" w14:textId="77777777" w:rsidR="00843D9F" w:rsidRPr="008C0A00" w:rsidRDefault="00843D9F" w:rsidP="00637F39">
            <w:pPr>
              <w:rPr>
                <w:sz w:val="20"/>
              </w:rPr>
            </w:pPr>
          </w:p>
        </w:tc>
        <w:tc>
          <w:tcPr>
            <w:tcW w:w="1178" w:type="dxa"/>
            <w:vAlign w:val="center"/>
          </w:tcPr>
          <w:p w14:paraId="203E870E" w14:textId="77777777" w:rsidR="00843D9F" w:rsidRPr="008C0A00" w:rsidRDefault="00843D9F" w:rsidP="00637F39">
            <w:pPr>
              <w:jc w:val="center"/>
              <w:rPr>
                <w:sz w:val="20"/>
              </w:rPr>
            </w:pPr>
            <w:r w:rsidRPr="008C0A00">
              <w:rPr>
                <w:sz w:val="20"/>
              </w:rPr>
              <w:t>Latgale</w:t>
            </w:r>
          </w:p>
        </w:tc>
        <w:tc>
          <w:tcPr>
            <w:tcW w:w="1580" w:type="dxa"/>
            <w:vAlign w:val="center"/>
          </w:tcPr>
          <w:p w14:paraId="203E870F" w14:textId="5B1743D8" w:rsidR="00843D9F" w:rsidRPr="008C0A00" w:rsidRDefault="00843D9F" w:rsidP="00637F39">
            <w:pPr>
              <w:jc w:val="center"/>
              <w:rPr>
                <w:sz w:val="20"/>
              </w:rPr>
            </w:pPr>
            <w:r w:rsidRPr="008C0A00">
              <w:rPr>
                <w:sz w:val="20"/>
              </w:rPr>
              <w:t>1</w:t>
            </w:r>
            <w:r w:rsidR="00E7631B">
              <w:rPr>
                <w:sz w:val="20"/>
              </w:rPr>
              <w:t xml:space="preserve"> </w:t>
            </w:r>
            <w:r w:rsidRPr="008C0A00">
              <w:rPr>
                <w:sz w:val="20"/>
              </w:rPr>
              <w:t>%</w:t>
            </w:r>
          </w:p>
        </w:tc>
        <w:tc>
          <w:tcPr>
            <w:tcW w:w="1496" w:type="dxa"/>
            <w:vAlign w:val="center"/>
          </w:tcPr>
          <w:p w14:paraId="203E8710" w14:textId="041F79AD" w:rsidR="00843D9F" w:rsidRPr="008C0A00" w:rsidRDefault="00843D9F" w:rsidP="00637F39">
            <w:pPr>
              <w:jc w:val="center"/>
              <w:rPr>
                <w:sz w:val="20"/>
              </w:rPr>
            </w:pPr>
            <w:r w:rsidRPr="008C0A00">
              <w:rPr>
                <w:sz w:val="20"/>
              </w:rPr>
              <w:t>25</w:t>
            </w:r>
            <w:r w:rsidR="00E7631B">
              <w:rPr>
                <w:sz w:val="20"/>
              </w:rPr>
              <w:t xml:space="preserve"> </w:t>
            </w:r>
            <w:r w:rsidRPr="008C0A00">
              <w:rPr>
                <w:sz w:val="20"/>
              </w:rPr>
              <w:t>%</w:t>
            </w:r>
          </w:p>
        </w:tc>
        <w:tc>
          <w:tcPr>
            <w:tcW w:w="1496" w:type="dxa"/>
            <w:vAlign w:val="center"/>
          </w:tcPr>
          <w:p w14:paraId="203E8711" w14:textId="76245447" w:rsidR="00843D9F" w:rsidRPr="008C0A00" w:rsidRDefault="00843D9F" w:rsidP="00637F39">
            <w:pPr>
              <w:jc w:val="center"/>
              <w:rPr>
                <w:sz w:val="20"/>
              </w:rPr>
            </w:pPr>
            <w:r w:rsidRPr="008C0A00">
              <w:rPr>
                <w:sz w:val="20"/>
              </w:rPr>
              <w:t>80 %</w:t>
            </w:r>
            <w:r w:rsidR="00637F39">
              <w:rPr>
                <w:sz w:val="20"/>
              </w:rPr>
              <w:t>"</w:t>
            </w:r>
          </w:p>
        </w:tc>
      </w:tr>
    </w:tbl>
    <w:p w14:paraId="203E8714" w14:textId="77777777" w:rsidR="00F2487C" w:rsidRPr="008C0A00" w:rsidRDefault="00F2487C" w:rsidP="00637F39">
      <w:pPr>
        <w:pStyle w:val="ListParagraph"/>
        <w:tabs>
          <w:tab w:val="left" w:pos="993"/>
        </w:tabs>
        <w:ind w:left="0" w:firstLine="720"/>
        <w:rPr>
          <w:sz w:val="28"/>
          <w:szCs w:val="28"/>
        </w:rPr>
      </w:pPr>
    </w:p>
    <w:p w14:paraId="203E8715" w14:textId="20816158" w:rsidR="003A732C" w:rsidRPr="008C0A00" w:rsidRDefault="009A274F" w:rsidP="00637F39">
      <w:pPr>
        <w:pStyle w:val="ListParagraph"/>
        <w:tabs>
          <w:tab w:val="left" w:pos="993"/>
        </w:tabs>
        <w:ind w:left="0" w:firstLine="720"/>
        <w:rPr>
          <w:sz w:val="28"/>
          <w:szCs w:val="28"/>
        </w:rPr>
      </w:pPr>
      <w:r w:rsidRPr="008C0A00">
        <w:rPr>
          <w:sz w:val="28"/>
          <w:szCs w:val="28"/>
        </w:rPr>
        <w:t>2.</w:t>
      </w:r>
      <w:r w:rsidR="00D23DF3" w:rsidRPr="008C0A00">
        <w:rPr>
          <w:sz w:val="28"/>
          <w:szCs w:val="28"/>
        </w:rPr>
        <w:t xml:space="preserve"> </w:t>
      </w:r>
      <w:r w:rsidR="003A732C" w:rsidRPr="008C0A00">
        <w:rPr>
          <w:sz w:val="28"/>
          <w:szCs w:val="28"/>
        </w:rPr>
        <w:t xml:space="preserve">Izglītības un zinātnes ministrijai nedēļas laikā iesniegt precizēto darbības programmas </w:t>
      </w:r>
      <w:r w:rsidR="00637F39">
        <w:rPr>
          <w:sz w:val="28"/>
          <w:szCs w:val="28"/>
        </w:rPr>
        <w:t>"</w:t>
      </w:r>
      <w:r w:rsidR="003A732C" w:rsidRPr="008C0A00">
        <w:rPr>
          <w:sz w:val="28"/>
          <w:szCs w:val="28"/>
        </w:rPr>
        <w:t>Infrastruktūra un pakalpojumi</w:t>
      </w:r>
      <w:r w:rsidR="00637F39">
        <w:rPr>
          <w:sz w:val="28"/>
          <w:szCs w:val="28"/>
        </w:rPr>
        <w:t>"</w:t>
      </w:r>
      <w:r w:rsidR="003A732C" w:rsidRPr="008C0A00">
        <w:rPr>
          <w:sz w:val="28"/>
          <w:szCs w:val="28"/>
        </w:rPr>
        <w:t xml:space="preserve"> papildinājumu Valsts kancelejā.</w:t>
      </w:r>
    </w:p>
    <w:p w14:paraId="203E8716" w14:textId="77777777" w:rsidR="003A732C" w:rsidRDefault="003A732C" w:rsidP="00637F39">
      <w:pPr>
        <w:pStyle w:val="EE-paragr-12"/>
        <w:ind w:firstLine="720"/>
        <w:rPr>
          <w:sz w:val="28"/>
          <w:szCs w:val="28"/>
        </w:rPr>
      </w:pPr>
    </w:p>
    <w:p w14:paraId="57453640" w14:textId="77777777" w:rsidR="00637F39" w:rsidRPr="008C0A00" w:rsidRDefault="00637F39" w:rsidP="00637F39">
      <w:pPr>
        <w:pStyle w:val="EE-paragr-12"/>
        <w:ind w:firstLine="720"/>
        <w:rPr>
          <w:sz w:val="28"/>
          <w:szCs w:val="28"/>
        </w:rPr>
      </w:pPr>
    </w:p>
    <w:p w14:paraId="203E8717" w14:textId="77777777" w:rsidR="003A732C" w:rsidRPr="008C0A00" w:rsidRDefault="003A732C" w:rsidP="00637F39">
      <w:pPr>
        <w:pStyle w:val="EE-paragr-12"/>
        <w:tabs>
          <w:tab w:val="left" w:pos="6237"/>
        </w:tabs>
        <w:ind w:firstLine="720"/>
        <w:rPr>
          <w:sz w:val="28"/>
          <w:szCs w:val="28"/>
        </w:rPr>
      </w:pPr>
    </w:p>
    <w:p w14:paraId="203E8718" w14:textId="6875FA72" w:rsidR="003A732C" w:rsidRPr="008C0A00" w:rsidRDefault="0008111A" w:rsidP="00637F39">
      <w:pPr>
        <w:tabs>
          <w:tab w:val="left" w:pos="6237"/>
        </w:tabs>
        <w:ind w:firstLine="720"/>
        <w:rPr>
          <w:sz w:val="28"/>
          <w:szCs w:val="28"/>
        </w:rPr>
      </w:pPr>
      <w:r w:rsidRPr="008C0A00">
        <w:rPr>
          <w:sz w:val="28"/>
          <w:szCs w:val="28"/>
        </w:rPr>
        <w:t>Ministru prezidente</w:t>
      </w:r>
      <w:r w:rsidR="003A732C" w:rsidRPr="008C0A00">
        <w:rPr>
          <w:sz w:val="28"/>
          <w:szCs w:val="28"/>
        </w:rPr>
        <w:tab/>
      </w:r>
      <w:r w:rsidRPr="008C0A00">
        <w:rPr>
          <w:sz w:val="28"/>
          <w:szCs w:val="28"/>
        </w:rPr>
        <w:t>L</w:t>
      </w:r>
      <w:r w:rsidR="005E5E93">
        <w:rPr>
          <w:sz w:val="28"/>
          <w:szCs w:val="28"/>
        </w:rPr>
        <w:t xml:space="preserve">aimdota </w:t>
      </w:r>
      <w:r w:rsidRPr="008C0A00">
        <w:rPr>
          <w:sz w:val="28"/>
          <w:szCs w:val="28"/>
        </w:rPr>
        <w:t>Straujuma</w:t>
      </w:r>
    </w:p>
    <w:p w14:paraId="203E8719" w14:textId="77777777" w:rsidR="003A732C" w:rsidRDefault="003A732C" w:rsidP="00637F39">
      <w:pPr>
        <w:tabs>
          <w:tab w:val="left" w:pos="6237"/>
          <w:tab w:val="left" w:pos="6840"/>
        </w:tabs>
        <w:ind w:firstLine="720"/>
        <w:rPr>
          <w:sz w:val="28"/>
          <w:szCs w:val="28"/>
        </w:rPr>
      </w:pPr>
    </w:p>
    <w:p w14:paraId="153F2977" w14:textId="77777777" w:rsidR="00637F39" w:rsidRPr="008C0A00" w:rsidRDefault="00637F39" w:rsidP="00637F39">
      <w:pPr>
        <w:tabs>
          <w:tab w:val="left" w:pos="6237"/>
          <w:tab w:val="left" w:pos="6840"/>
        </w:tabs>
        <w:ind w:firstLine="720"/>
        <w:rPr>
          <w:sz w:val="28"/>
          <w:szCs w:val="28"/>
        </w:rPr>
      </w:pPr>
    </w:p>
    <w:p w14:paraId="203E871A" w14:textId="77777777" w:rsidR="003A732C" w:rsidRPr="008C0A00" w:rsidRDefault="003A732C" w:rsidP="00637F39">
      <w:pPr>
        <w:tabs>
          <w:tab w:val="left" w:pos="6237"/>
        </w:tabs>
        <w:ind w:firstLine="720"/>
        <w:rPr>
          <w:sz w:val="28"/>
          <w:szCs w:val="28"/>
        </w:rPr>
      </w:pPr>
    </w:p>
    <w:p w14:paraId="203E871B" w14:textId="764D4A1D" w:rsidR="00AC75C3" w:rsidRPr="008C0A00" w:rsidRDefault="00E924C5" w:rsidP="00637F39">
      <w:pPr>
        <w:tabs>
          <w:tab w:val="left" w:pos="360"/>
          <w:tab w:val="left" w:pos="6237"/>
        </w:tabs>
        <w:ind w:firstLine="720"/>
        <w:rPr>
          <w:bCs/>
          <w:sz w:val="28"/>
          <w:szCs w:val="28"/>
        </w:rPr>
      </w:pPr>
      <w:r>
        <w:rPr>
          <w:bCs/>
          <w:sz w:val="28"/>
          <w:szCs w:val="28"/>
        </w:rPr>
        <w:t>Izglītī</w:t>
      </w:r>
      <w:r w:rsidR="00AC75C3" w:rsidRPr="008C0A00">
        <w:rPr>
          <w:bCs/>
          <w:sz w:val="28"/>
          <w:szCs w:val="28"/>
        </w:rPr>
        <w:t>bas un zinātnes ministr</w:t>
      </w:r>
      <w:r w:rsidR="0008111A" w:rsidRPr="008C0A00">
        <w:rPr>
          <w:bCs/>
          <w:sz w:val="28"/>
          <w:szCs w:val="28"/>
        </w:rPr>
        <w:t>e</w:t>
      </w:r>
      <w:r w:rsidR="005E5E93">
        <w:rPr>
          <w:bCs/>
          <w:sz w:val="28"/>
          <w:szCs w:val="28"/>
        </w:rPr>
        <w:tab/>
      </w:r>
      <w:r w:rsidR="00D446A5">
        <w:rPr>
          <w:bCs/>
          <w:sz w:val="28"/>
          <w:szCs w:val="28"/>
        </w:rPr>
        <w:t>Mārīte Seil</w:t>
      </w:r>
      <w:r w:rsidR="0008111A" w:rsidRPr="008C0A00">
        <w:rPr>
          <w:bCs/>
          <w:sz w:val="28"/>
          <w:szCs w:val="28"/>
        </w:rPr>
        <w:t>e</w:t>
      </w:r>
    </w:p>
    <w:sectPr w:rsidR="00AC75C3" w:rsidRPr="008C0A00" w:rsidSect="00637F39">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E872F" w14:textId="77777777" w:rsidR="00473ED8" w:rsidRDefault="00473ED8" w:rsidP="00471E7C">
      <w:r>
        <w:separator/>
      </w:r>
    </w:p>
  </w:endnote>
  <w:endnote w:type="continuationSeparator" w:id="0">
    <w:p w14:paraId="203E8730" w14:textId="77777777" w:rsidR="00473ED8" w:rsidRDefault="00473ED8" w:rsidP="0047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48E4" w14:textId="585E993A" w:rsidR="00637F39" w:rsidRPr="00637F39" w:rsidRDefault="00637F39">
    <w:pPr>
      <w:pStyle w:val="Footer"/>
      <w:rPr>
        <w:sz w:val="16"/>
        <w:szCs w:val="16"/>
      </w:rPr>
    </w:pPr>
    <w:r w:rsidRPr="00637F39">
      <w:rPr>
        <w:sz w:val="16"/>
        <w:szCs w:val="16"/>
      </w:rPr>
      <w:t>R1745_4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7DDDF" w14:textId="7D578B13" w:rsidR="00637F39" w:rsidRPr="00637F39" w:rsidRDefault="00637F39">
    <w:pPr>
      <w:pStyle w:val="Footer"/>
      <w:rPr>
        <w:sz w:val="16"/>
        <w:szCs w:val="16"/>
      </w:rPr>
    </w:pPr>
    <w:r w:rsidRPr="00637F39">
      <w:rPr>
        <w:sz w:val="16"/>
        <w:szCs w:val="16"/>
      </w:rPr>
      <w:t>R1745_4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E872D" w14:textId="77777777" w:rsidR="00473ED8" w:rsidRDefault="00473ED8" w:rsidP="00471E7C">
      <w:r>
        <w:separator/>
      </w:r>
    </w:p>
  </w:footnote>
  <w:footnote w:type="continuationSeparator" w:id="0">
    <w:p w14:paraId="203E872E" w14:textId="77777777" w:rsidR="00473ED8" w:rsidRDefault="00473ED8" w:rsidP="00471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8732" w14:textId="00412788" w:rsidR="00175CFC" w:rsidRDefault="00637F39" w:rsidP="00637F39">
    <w:pPr>
      <w:pStyle w:val="Header"/>
      <w:tabs>
        <w:tab w:val="center" w:pos="4535"/>
        <w:tab w:val="left" w:pos="5055"/>
      </w:tabs>
      <w:jc w:val="left"/>
    </w:pPr>
    <w:r>
      <w:tab/>
    </w:r>
    <w:r>
      <w:tab/>
    </w:r>
    <w:r w:rsidR="0015304B">
      <w:fldChar w:fldCharType="begin"/>
    </w:r>
    <w:r w:rsidR="004462A7">
      <w:instrText xml:space="preserve"> PAGE   \* MERGEFORMAT </w:instrText>
    </w:r>
    <w:r w:rsidR="0015304B">
      <w:fldChar w:fldCharType="separate"/>
    </w:r>
    <w:r w:rsidR="007809FD">
      <w:rPr>
        <w:noProof/>
      </w:rPr>
      <w:t>3</w:t>
    </w:r>
    <w:r w:rsidR="0015304B">
      <w:rPr>
        <w:noProof/>
      </w:rPr>
      <w:fldChar w:fldCharType="end"/>
    </w: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97576" w14:textId="0D450930" w:rsidR="00637F39" w:rsidRDefault="003E727A" w:rsidP="00637F39">
    <w:pPr>
      <w:pStyle w:val="Header"/>
      <w:jc w:val="center"/>
    </w:pPr>
    <w:r>
      <w:rPr>
        <w:noProof/>
        <w:lang w:eastAsia="lv-LV"/>
      </w:rPr>
      <w:drawing>
        <wp:inline distT="0" distB="0" distL="0" distR="0" wp14:anchorId="51FCD2F3" wp14:editId="749EDB03">
          <wp:extent cx="5915025" cy="106680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FBE"/>
    <w:multiLevelType w:val="multilevel"/>
    <w:tmpl w:val="0426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
    <w:nsid w:val="056353B3"/>
    <w:multiLevelType w:val="hybridMultilevel"/>
    <w:tmpl w:val="625A8CD6"/>
    <w:lvl w:ilvl="0" w:tplc="694E57E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0B49244B"/>
    <w:multiLevelType w:val="hybridMultilevel"/>
    <w:tmpl w:val="CF3E126E"/>
    <w:lvl w:ilvl="0" w:tplc="036E11B0">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nsid w:val="105D71E1"/>
    <w:multiLevelType w:val="hybridMultilevel"/>
    <w:tmpl w:val="ADEA5B4C"/>
    <w:lvl w:ilvl="0" w:tplc="1A02047C">
      <w:start w:val="1"/>
      <w:numFmt w:val="decimal"/>
      <w:pStyle w:val="EE-numbering"/>
      <w:lvlText w:val="%1."/>
      <w:lvlJc w:val="left"/>
      <w:pPr>
        <w:tabs>
          <w:tab w:val="num" w:pos="360"/>
        </w:tabs>
        <w:ind w:left="360" w:hanging="360"/>
      </w:pPr>
      <w:rPr>
        <w:rFonts w:ascii="Times New Roman" w:eastAsia="Times New Roman" w:hAnsi="Times New Roman" w:cs="Times New Roman"/>
        <w:b w:val="0"/>
        <w:i w:val="0"/>
        <w:color w:val="auto"/>
      </w:rPr>
    </w:lvl>
    <w:lvl w:ilvl="1" w:tplc="04260019">
      <w:start w:val="1"/>
      <w:numFmt w:val="bullet"/>
      <w:pStyle w:val="EE-bulletChar"/>
      <w:lvlText w:val=""/>
      <w:lvlJc w:val="left"/>
      <w:pPr>
        <w:tabs>
          <w:tab w:val="num" w:pos="1363"/>
        </w:tabs>
        <w:ind w:left="1363" w:hanging="283"/>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CFE54A3"/>
    <w:multiLevelType w:val="hybridMultilevel"/>
    <w:tmpl w:val="ABA41FC0"/>
    <w:lvl w:ilvl="0" w:tplc="5EDC76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D37510B"/>
    <w:multiLevelType w:val="multilevel"/>
    <w:tmpl w:val="A2400F8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57333AE"/>
    <w:multiLevelType w:val="hybridMultilevel"/>
    <w:tmpl w:val="9A764BD6"/>
    <w:lvl w:ilvl="0" w:tplc="2BC47C0E">
      <w:start w:val="67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87094FA"/>
    <w:multiLevelType w:val="hybridMultilevel"/>
    <w:tmpl w:val="5BD208B0"/>
    <w:lvl w:ilvl="0" w:tplc="1CA2B3F2">
      <w:start w:val="1"/>
      <w:numFmt w:val="decimal"/>
      <w:lvlText w:val=""/>
      <w:lvlJc w:val="left"/>
    </w:lvl>
    <w:lvl w:ilvl="1" w:tplc="C49AD3BC">
      <w:numFmt w:val="decimal"/>
      <w:lvlText w:val=""/>
      <w:lvlJc w:val="left"/>
    </w:lvl>
    <w:lvl w:ilvl="2" w:tplc="675A6D04">
      <w:numFmt w:val="decimal"/>
      <w:lvlText w:val=""/>
      <w:lvlJc w:val="left"/>
    </w:lvl>
    <w:lvl w:ilvl="3" w:tplc="AC863930">
      <w:numFmt w:val="decimal"/>
      <w:lvlText w:val=""/>
      <w:lvlJc w:val="left"/>
    </w:lvl>
    <w:lvl w:ilvl="4" w:tplc="4346587A">
      <w:numFmt w:val="decimal"/>
      <w:lvlText w:val=""/>
      <w:lvlJc w:val="left"/>
    </w:lvl>
    <w:lvl w:ilvl="5" w:tplc="AFEC9ED2">
      <w:numFmt w:val="decimal"/>
      <w:lvlText w:val=""/>
      <w:lvlJc w:val="left"/>
    </w:lvl>
    <w:lvl w:ilvl="6" w:tplc="4B1A979C">
      <w:numFmt w:val="decimal"/>
      <w:lvlText w:val=""/>
      <w:lvlJc w:val="left"/>
    </w:lvl>
    <w:lvl w:ilvl="7" w:tplc="BC1ADF52">
      <w:numFmt w:val="decimal"/>
      <w:lvlText w:val=""/>
      <w:lvlJc w:val="left"/>
    </w:lvl>
    <w:lvl w:ilvl="8" w:tplc="F020B1F0">
      <w:numFmt w:val="decimal"/>
      <w:lvlText w:val=""/>
      <w:lvlJc w:val="left"/>
    </w:lvl>
  </w:abstractNum>
  <w:abstractNum w:abstractNumId="8">
    <w:nsid w:val="40B8130F"/>
    <w:multiLevelType w:val="hybridMultilevel"/>
    <w:tmpl w:val="B9A43F1E"/>
    <w:lvl w:ilvl="0" w:tplc="59BCF656">
      <w:start w:val="1"/>
      <w:numFmt w:val="decimal"/>
      <w:pStyle w:val="EE-parag-num-12"/>
      <w:lvlText w:val="%1."/>
      <w:lvlJc w:val="left"/>
      <w:pPr>
        <w:tabs>
          <w:tab w:val="num" w:pos="360"/>
        </w:tabs>
        <w:ind w:left="360" w:hanging="360"/>
      </w:pPr>
      <w:rPr>
        <w:rFonts w:hint="default"/>
        <w:b w:val="0"/>
        <w:color w:val="auto"/>
      </w:rPr>
    </w:lvl>
    <w:lvl w:ilvl="1" w:tplc="04260019">
      <w:start w:val="1"/>
      <w:numFmt w:val="decimal"/>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37E7667"/>
    <w:multiLevelType w:val="hybridMultilevel"/>
    <w:tmpl w:val="64207F3E"/>
    <w:lvl w:ilvl="0" w:tplc="BA6C48C6">
      <w:start w:val="1"/>
      <w:numFmt w:val="bullet"/>
      <w:lvlText w:val=""/>
      <w:lvlJc w:val="left"/>
      <w:pPr>
        <w:tabs>
          <w:tab w:val="num" w:pos="-207"/>
        </w:tabs>
        <w:ind w:left="-207" w:hanging="360"/>
      </w:pPr>
      <w:rPr>
        <w:rFonts w:ascii="Symbol" w:hAnsi="Symbol" w:hint="default"/>
        <w:b w:val="0"/>
        <w:i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D60332B"/>
    <w:multiLevelType w:val="hybridMultilevel"/>
    <w:tmpl w:val="6398210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96678DC"/>
    <w:multiLevelType w:val="multilevel"/>
    <w:tmpl w:val="9A48373C"/>
    <w:lvl w:ilvl="0">
      <w:start w:val="1"/>
      <w:numFmt w:val="decimal"/>
      <w:pStyle w:val="EE-paragrCharChar"/>
      <w:lvlText w:val="%1."/>
      <w:lvlJc w:val="left"/>
      <w:pPr>
        <w:ind w:left="360" w:hanging="360"/>
      </w:pPr>
      <w:rPr>
        <w:b w:val="0"/>
        <w:i w:val="0"/>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2">
    <w:nsid w:val="66F87AC2"/>
    <w:multiLevelType w:val="hybridMultilevel"/>
    <w:tmpl w:val="0C5A36F0"/>
    <w:lvl w:ilvl="0" w:tplc="0146490E">
      <w:start w:val="49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F2D6DC4"/>
    <w:multiLevelType w:val="hybridMultilevel"/>
    <w:tmpl w:val="ABA41FC0"/>
    <w:lvl w:ilvl="0" w:tplc="5EDC76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523147F"/>
    <w:multiLevelType w:val="hybridMultilevel"/>
    <w:tmpl w:val="6D84FBA6"/>
    <w:lvl w:ilvl="0" w:tplc="BA6C48C6">
      <w:start w:val="1"/>
      <w:numFmt w:val="decimal"/>
      <w:pStyle w:val="EE-paragrChar"/>
      <w:lvlText w:val="%1."/>
      <w:lvlJc w:val="left"/>
      <w:pPr>
        <w:tabs>
          <w:tab w:val="num" w:pos="0"/>
        </w:tabs>
        <w:ind w:left="567" w:hanging="567"/>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7B071E04"/>
    <w:multiLevelType w:val="multilevel"/>
    <w:tmpl w:val="F8628FA6"/>
    <w:lvl w:ilvl="0">
      <w:start w:val="1"/>
      <w:numFmt w:val="decimal"/>
      <w:lvlText w:val="%1.1."/>
      <w:lvlJc w:val="left"/>
      <w:pPr>
        <w:ind w:left="371" w:hanging="360"/>
      </w:pPr>
      <w:rPr>
        <w:rFonts w:hint="default"/>
      </w:rPr>
    </w:lvl>
    <w:lvl w:ilvl="1">
      <w:start w:val="1"/>
      <w:numFmt w:val="decimal"/>
      <w:lvlText w:val="%1.%2."/>
      <w:lvlJc w:val="left"/>
      <w:pPr>
        <w:ind w:left="858" w:hanging="432"/>
      </w:pPr>
      <w:rPr>
        <w:color w:val="auto"/>
      </w:rPr>
    </w:lvl>
    <w:lvl w:ilvl="2">
      <w:start w:val="1"/>
      <w:numFmt w:val="decimal"/>
      <w:lvlText w:val="%1.%2.%3."/>
      <w:lvlJc w:val="left"/>
      <w:pPr>
        <w:ind w:left="1235" w:hanging="504"/>
      </w:pPr>
    </w:lvl>
    <w:lvl w:ilvl="3">
      <w:start w:val="1"/>
      <w:numFmt w:val="decimal"/>
      <w:lvlText w:val="%1.%2.%3.%4."/>
      <w:lvlJc w:val="left"/>
      <w:pPr>
        <w:ind w:left="1739" w:hanging="648"/>
      </w:pPr>
    </w:lvl>
    <w:lvl w:ilvl="4">
      <w:start w:val="1"/>
      <w:numFmt w:val="decimal"/>
      <w:lvlText w:val="%1.%2.%3.%4.%5."/>
      <w:lvlJc w:val="left"/>
      <w:pPr>
        <w:ind w:left="2243" w:hanging="792"/>
      </w:pPr>
    </w:lvl>
    <w:lvl w:ilvl="5">
      <w:start w:val="1"/>
      <w:numFmt w:val="decimal"/>
      <w:lvlText w:val="%1.%2.%3.%4.%5.%6."/>
      <w:lvlJc w:val="left"/>
      <w:pPr>
        <w:ind w:left="2747" w:hanging="936"/>
      </w:pPr>
    </w:lvl>
    <w:lvl w:ilvl="6">
      <w:start w:val="1"/>
      <w:numFmt w:val="decimal"/>
      <w:lvlText w:val="%1.%2.%3.%4.%5.%6.%7."/>
      <w:lvlJc w:val="left"/>
      <w:pPr>
        <w:ind w:left="3251" w:hanging="1080"/>
      </w:pPr>
    </w:lvl>
    <w:lvl w:ilvl="7">
      <w:start w:val="1"/>
      <w:numFmt w:val="decimal"/>
      <w:lvlText w:val="%1.%2.%3.%4.%5.%6.%7.%8."/>
      <w:lvlJc w:val="left"/>
      <w:pPr>
        <w:ind w:left="3755" w:hanging="1224"/>
      </w:pPr>
    </w:lvl>
    <w:lvl w:ilvl="8">
      <w:start w:val="1"/>
      <w:numFmt w:val="decimal"/>
      <w:lvlText w:val="%1.%2.%3.%4.%5.%6.%7.%8.%9."/>
      <w:lvlJc w:val="left"/>
      <w:pPr>
        <w:ind w:left="4331" w:hanging="1440"/>
      </w:pPr>
    </w:lvl>
  </w:abstractNum>
  <w:abstractNum w:abstractNumId="16">
    <w:nsid w:val="7BA12D47"/>
    <w:multiLevelType w:val="multilevel"/>
    <w:tmpl w:val="17C2BE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8"/>
  </w:num>
  <w:num w:numId="2">
    <w:abstractNumId w:val="0"/>
  </w:num>
  <w:num w:numId="3">
    <w:abstractNumId w:val="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9"/>
  </w:num>
  <w:num w:numId="8">
    <w:abstractNumId w:val="1"/>
  </w:num>
  <w:num w:numId="9">
    <w:abstractNumId w:val="7"/>
  </w:num>
  <w:num w:numId="10">
    <w:abstractNumId w:val="5"/>
  </w:num>
  <w:num w:numId="11">
    <w:abstractNumId w:val="2"/>
  </w:num>
  <w:num w:numId="12">
    <w:abstractNumId w:val="13"/>
  </w:num>
  <w:num w:numId="13">
    <w:abstractNumId w:val="11"/>
  </w:num>
  <w:num w:numId="14">
    <w:abstractNumId w:val="4"/>
  </w:num>
  <w:num w:numId="15">
    <w:abstractNumId w:val="12"/>
  </w:num>
  <w:num w:numId="16">
    <w:abstractNumId w:val="6"/>
  </w:num>
  <w:num w:numId="17">
    <w:abstractNumId w:val="1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121626174-2435655451-1571499254-1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41F9"/>
    <w:rsid w:val="00000981"/>
    <w:rsid w:val="00001127"/>
    <w:rsid w:val="0000330A"/>
    <w:rsid w:val="00003A21"/>
    <w:rsid w:val="0000474C"/>
    <w:rsid w:val="00004FB4"/>
    <w:rsid w:val="00005CCD"/>
    <w:rsid w:val="00007475"/>
    <w:rsid w:val="000109C7"/>
    <w:rsid w:val="00012C81"/>
    <w:rsid w:val="000130E6"/>
    <w:rsid w:val="00014620"/>
    <w:rsid w:val="00015A47"/>
    <w:rsid w:val="00017404"/>
    <w:rsid w:val="00017A9D"/>
    <w:rsid w:val="00017D66"/>
    <w:rsid w:val="000206DD"/>
    <w:rsid w:val="000227E3"/>
    <w:rsid w:val="00023155"/>
    <w:rsid w:val="0002373A"/>
    <w:rsid w:val="00023983"/>
    <w:rsid w:val="00024DB2"/>
    <w:rsid w:val="00026368"/>
    <w:rsid w:val="000273B0"/>
    <w:rsid w:val="00031C8A"/>
    <w:rsid w:val="00032515"/>
    <w:rsid w:val="000366A5"/>
    <w:rsid w:val="0003723F"/>
    <w:rsid w:val="00040B02"/>
    <w:rsid w:val="0004317C"/>
    <w:rsid w:val="000474D0"/>
    <w:rsid w:val="000475EB"/>
    <w:rsid w:val="00047895"/>
    <w:rsid w:val="00050B60"/>
    <w:rsid w:val="00050CEB"/>
    <w:rsid w:val="00051DF3"/>
    <w:rsid w:val="00053B4A"/>
    <w:rsid w:val="000540D5"/>
    <w:rsid w:val="00056334"/>
    <w:rsid w:val="00057AB7"/>
    <w:rsid w:val="00060E71"/>
    <w:rsid w:val="000619DD"/>
    <w:rsid w:val="00061D86"/>
    <w:rsid w:val="00062379"/>
    <w:rsid w:val="00062A5F"/>
    <w:rsid w:val="00071BE9"/>
    <w:rsid w:val="000741B7"/>
    <w:rsid w:val="00075E50"/>
    <w:rsid w:val="0007629A"/>
    <w:rsid w:val="00077D1B"/>
    <w:rsid w:val="00077F2E"/>
    <w:rsid w:val="00080EAA"/>
    <w:rsid w:val="0008111A"/>
    <w:rsid w:val="0008165B"/>
    <w:rsid w:val="000830FD"/>
    <w:rsid w:val="00083FED"/>
    <w:rsid w:val="00084185"/>
    <w:rsid w:val="0008623A"/>
    <w:rsid w:val="00092BA9"/>
    <w:rsid w:val="00093A1F"/>
    <w:rsid w:val="00096A95"/>
    <w:rsid w:val="000A16DA"/>
    <w:rsid w:val="000A1A62"/>
    <w:rsid w:val="000A2A7B"/>
    <w:rsid w:val="000A7100"/>
    <w:rsid w:val="000B1FCC"/>
    <w:rsid w:val="000B27D4"/>
    <w:rsid w:val="000B34C4"/>
    <w:rsid w:val="000B4B26"/>
    <w:rsid w:val="000B7569"/>
    <w:rsid w:val="000C00AA"/>
    <w:rsid w:val="000C2157"/>
    <w:rsid w:val="000C340F"/>
    <w:rsid w:val="000C3646"/>
    <w:rsid w:val="000C57F6"/>
    <w:rsid w:val="000C6920"/>
    <w:rsid w:val="000C6C85"/>
    <w:rsid w:val="000D06DB"/>
    <w:rsid w:val="000D29A3"/>
    <w:rsid w:val="000D3CA1"/>
    <w:rsid w:val="000D5DBE"/>
    <w:rsid w:val="000D759C"/>
    <w:rsid w:val="000D7F31"/>
    <w:rsid w:val="000E641F"/>
    <w:rsid w:val="000E71BC"/>
    <w:rsid w:val="000E73B3"/>
    <w:rsid w:val="000E7D64"/>
    <w:rsid w:val="000F10D5"/>
    <w:rsid w:val="000F1C89"/>
    <w:rsid w:val="000F363E"/>
    <w:rsid w:val="000F6B08"/>
    <w:rsid w:val="00101151"/>
    <w:rsid w:val="001024C7"/>
    <w:rsid w:val="00102796"/>
    <w:rsid w:val="001029EA"/>
    <w:rsid w:val="00105916"/>
    <w:rsid w:val="00110374"/>
    <w:rsid w:val="00115AC4"/>
    <w:rsid w:val="00116031"/>
    <w:rsid w:val="00116608"/>
    <w:rsid w:val="001166BC"/>
    <w:rsid w:val="00117DD4"/>
    <w:rsid w:val="00121A42"/>
    <w:rsid w:val="00123852"/>
    <w:rsid w:val="0012470C"/>
    <w:rsid w:val="00124A7B"/>
    <w:rsid w:val="00125A31"/>
    <w:rsid w:val="00125B64"/>
    <w:rsid w:val="00125F5A"/>
    <w:rsid w:val="00130651"/>
    <w:rsid w:val="00131E7C"/>
    <w:rsid w:val="0013358D"/>
    <w:rsid w:val="00133941"/>
    <w:rsid w:val="0013632F"/>
    <w:rsid w:val="001519EF"/>
    <w:rsid w:val="0015304B"/>
    <w:rsid w:val="00154BA9"/>
    <w:rsid w:val="00156B79"/>
    <w:rsid w:val="00157161"/>
    <w:rsid w:val="001633B2"/>
    <w:rsid w:val="00163B09"/>
    <w:rsid w:val="001644F5"/>
    <w:rsid w:val="0016605C"/>
    <w:rsid w:val="00166BF6"/>
    <w:rsid w:val="00167DDF"/>
    <w:rsid w:val="001719A3"/>
    <w:rsid w:val="00171F80"/>
    <w:rsid w:val="00175128"/>
    <w:rsid w:val="00175CFC"/>
    <w:rsid w:val="00175F69"/>
    <w:rsid w:val="001768D1"/>
    <w:rsid w:val="00176930"/>
    <w:rsid w:val="00181FE8"/>
    <w:rsid w:val="001820AA"/>
    <w:rsid w:val="00182A3F"/>
    <w:rsid w:val="00184744"/>
    <w:rsid w:val="00184E2E"/>
    <w:rsid w:val="001872C5"/>
    <w:rsid w:val="00190618"/>
    <w:rsid w:val="00191496"/>
    <w:rsid w:val="00191DA8"/>
    <w:rsid w:val="0019327C"/>
    <w:rsid w:val="00195024"/>
    <w:rsid w:val="0019560E"/>
    <w:rsid w:val="00196079"/>
    <w:rsid w:val="00197944"/>
    <w:rsid w:val="00197A5C"/>
    <w:rsid w:val="001A1C64"/>
    <w:rsid w:val="001A2063"/>
    <w:rsid w:val="001A2799"/>
    <w:rsid w:val="001A711D"/>
    <w:rsid w:val="001A739C"/>
    <w:rsid w:val="001A79B3"/>
    <w:rsid w:val="001B0BFA"/>
    <w:rsid w:val="001B1576"/>
    <w:rsid w:val="001B2BC7"/>
    <w:rsid w:val="001B38D8"/>
    <w:rsid w:val="001B482B"/>
    <w:rsid w:val="001B5A7F"/>
    <w:rsid w:val="001B5C35"/>
    <w:rsid w:val="001B6C67"/>
    <w:rsid w:val="001C178F"/>
    <w:rsid w:val="001C1DED"/>
    <w:rsid w:val="001C408F"/>
    <w:rsid w:val="001C4637"/>
    <w:rsid w:val="001C4F9E"/>
    <w:rsid w:val="001C5BA9"/>
    <w:rsid w:val="001C6D5D"/>
    <w:rsid w:val="001D1A66"/>
    <w:rsid w:val="001D2732"/>
    <w:rsid w:val="001D339F"/>
    <w:rsid w:val="001D4519"/>
    <w:rsid w:val="001D4D96"/>
    <w:rsid w:val="001D64FD"/>
    <w:rsid w:val="001D7A05"/>
    <w:rsid w:val="001E3D86"/>
    <w:rsid w:val="001E4608"/>
    <w:rsid w:val="001E70AB"/>
    <w:rsid w:val="001E7958"/>
    <w:rsid w:val="001F063D"/>
    <w:rsid w:val="001F123B"/>
    <w:rsid w:val="001F2FC2"/>
    <w:rsid w:val="00200EE0"/>
    <w:rsid w:val="00201136"/>
    <w:rsid w:val="00202100"/>
    <w:rsid w:val="00202322"/>
    <w:rsid w:val="00202F9F"/>
    <w:rsid w:val="002072FE"/>
    <w:rsid w:val="00210F5E"/>
    <w:rsid w:val="002127D2"/>
    <w:rsid w:val="002140EE"/>
    <w:rsid w:val="0021421E"/>
    <w:rsid w:val="00214D32"/>
    <w:rsid w:val="00217D73"/>
    <w:rsid w:val="00221876"/>
    <w:rsid w:val="00221EBA"/>
    <w:rsid w:val="00224681"/>
    <w:rsid w:val="00230F30"/>
    <w:rsid w:val="00231D75"/>
    <w:rsid w:val="00235556"/>
    <w:rsid w:val="002356E4"/>
    <w:rsid w:val="00236A58"/>
    <w:rsid w:val="00236F02"/>
    <w:rsid w:val="00237FE5"/>
    <w:rsid w:val="0024027B"/>
    <w:rsid w:val="00244162"/>
    <w:rsid w:val="002448E5"/>
    <w:rsid w:val="00245B51"/>
    <w:rsid w:val="00255155"/>
    <w:rsid w:val="00255567"/>
    <w:rsid w:val="00257B46"/>
    <w:rsid w:val="00260345"/>
    <w:rsid w:val="002606FA"/>
    <w:rsid w:val="00265083"/>
    <w:rsid w:val="00265BE8"/>
    <w:rsid w:val="00267A67"/>
    <w:rsid w:val="0027027F"/>
    <w:rsid w:val="00271D42"/>
    <w:rsid w:val="0027378D"/>
    <w:rsid w:val="0027403B"/>
    <w:rsid w:val="00274AB4"/>
    <w:rsid w:val="002807C6"/>
    <w:rsid w:val="002840EF"/>
    <w:rsid w:val="0028458E"/>
    <w:rsid w:val="00285A01"/>
    <w:rsid w:val="00285D10"/>
    <w:rsid w:val="00286B0A"/>
    <w:rsid w:val="00290880"/>
    <w:rsid w:val="00290E05"/>
    <w:rsid w:val="002924BA"/>
    <w:rsid w:val="00292A2F"/>
    <w:rsid w:val="002951E6"/>
    <w:rsid w:val="002974F1"/>
    <w:rsid w:val="002A022F"/>
    <w:rsid w:val="002A1257"/>
    <w:rsid w:val="002A1C6F"/>
    <w:rsid w:val="002A27A1"/>
    <w:rsid w:val="002A2B26"/>
    <w:rsid w:val="002A7561"/>
    <w:rsid w:val="002A7F44"/>
    <w:rsid w:val="002B0713"/>
    <w:rsid w:val="002B0EB0"/>
    <w:rsid w:val="002B1C92"/>
    <w:rsid w:val="002B2F7A"/>
    <w:rsid w:val="002C00A0"/>
    <w:rsid w:val="002C49CC"/>
    <w:rsid w:val="002C4B0E"/>
    <w:rsid w:val="002C51C8"/>
    <w:rsid w:val="002C5407"/>
    <w:rsid w:val="002C588A"/>
    <w:rsid w:val="002C6FD7"/>
    <w:rsid w:val="002D0590"/>
    <w:rsid w:val="002D079A"/>
    <w:rsid w:val="002D130A"/>
    <w:rsid w:val="002D13FB"/>
    <w:rsid w:val="002D2F9E"/>
    <w:rsid w:val="002D3C2C"/>
    <w:rsid w:val="002D5324"/>
    <w:rsid w:val="002D798B"/>
    <w:rsid w:val="002E12A0"/>
    <w:rsid w:val="002E57A6"/>
    <w:rsid w:val="002F0867"/>
    <w:rsid w:val="002F51B1"/>
    <w:rsid w:val="002F6C2F"/>
    <w:rsid w:val="002F73A9"/>
    <w:rsid w:val="00300DDD"/>
    <w:rsid w:val="00301C5D"/>
    <w:rsid w:val="00304BE4"/>
    <w:rsid w:val="0030592B"/>
    <w:rsid w:val="0030768C"/>
    <w:rsid w:val="00313EEB"/>
    <w:rsid w:val="00315892"/>
    <w:rsid w:val="00317129"/>
    <w:rsid w:val="00317D7E"/>
    <w:rsid w:val="0032225E"/>
    <w:rsid w:val="0032567C"/>
    <w:rsid w:val="003263D6"/>
    <w:rsid w:val="003267B6"/>
    <w:rsid w:val="00327DC6"/>
    <w:rsid w:val="003315E4"/>
    <w:rsid w:val="00331999"/>
    <w:rsid w:val="00334B74"/>
    <w:rsid w:val="0033633F"/>
    <w:rsid w:val="003447C4"/>
    <w:rsid w:val="00350A2F"/>
    <w:rsid w:val="003511C6"/>
    <w:rsid w:val="00353170"/>
    <w:rsid w:val="00353759"/>
    <w:rsid w:val="003538B1"/>
    <w:rsid w:val="003539ED"/>
    <w:rsid w:val="00353DC9"/>
    <w:rsid w:val="003549F1"/>
    <w:rsid w:val="00354CA0"/>
    <w:rsid w:val="00354F40"/>
    <w:rsid w:val="00360468"/>
    <w:rsid w:val="003637A7"/>
    <w:rsid w:val="003654F4"/>
    <w:rsid w:val="00371144"/>
    <w:rsid w:val="00372CE7"/>
    <w:rsid w:val="00373148"/>
    <w:rsid w:val="0037627E"/>
    <w:rsid w:val="00376648"/>
    <w:rsid w:val="0038349D"/>
    <w:rsid w:val="00384D21"/>
    <w:rsid w:val="00386572"/>
    <w:rsid w:val="00391A56"/>
    <w:rsid w:val="00396279"/>
    <w:rsid w:val="00396561"/>
    <w:rsid w:val="003A04C4"/>
    <w:rsid w:val="003A1970"/>
    <w:rsid w:val="003A46EC"/>
    <w:rsid w:val="003A5726"/>
    <w:rsid w:val="003A6F16"/>
    <w:rsid w:val="003A732C"/>
    <w:rsid w:val="003A7F0A"/>
    <w:rsid w:val="003B1026"/>
    <w:rsid w:val="003B3FA2"/>
    <w:rsid w:val="003B4684"/>
    <w:rsid w:val="003C18A1"/>
    <w:rsid w:val="003C34E1"/>
    <w:rsid w:val="003C7A30"/>
    <w:rsid w:val="003D0C25"/>
    <w:rsid w:val="003D1ED6"/>
    <w:rsid w:val="003D348F"/>
    <w:rsid w:val="003D3C8D"/>
    <w:rsid w:val="003D45B5"/>
    <w:rsid w:val="003D469E"/>
    <w:rsid w:val="003D6918"/>
    <w:rsid w:val="003D71E2"/>
    <w:rsid w:val="003E1BE3"/>
    <w:rsid w:val="003E613F"/>
    <w:rsid w:val="003E6167"/>
    <w:rsid w:val="003E6CD5"/>
    <w:rsid w:val="003E727A"/>
    <w:rsid w:val="003F02C6"/>
    <w:rsid w:val="003F0520"/>
    <w:rsid w:val="003F1B0D"/>
    <w:rsid w:val="003F3A2C"/>
    <w:rsid w:val="003F3BD2"/>
    <w:rsid w:val="003F5B8C"/>
    <w:rsid w:val="003F620E"/>
    <w:rsid w:val="00400E55"/>
    <w:rsid w:val="00402D0C"/>
    <w:rsid w:val="00404013"/>
    <w:rsid w:val="004050FE"/>
    <w:rsid w:val="004112C2"/>
    <w:rsid w:val="004137B6"/>
    <w:rsid w:val="00414526"/>
    <w:rsid w:val="004146DD"/>
    <w:rsid w:val="00414A8D"/>
    <w:rsid w:val="00416EBA"/>
    <w:rsid w:val="00420A12"/>
    <w:rsid w:val="00420ABA"/>
    <w:rsid w:val="0042395A"/>
    <w:rsid w:val="0042451F"/>
    <w:rsid w:val="00424F41"/>
    <w:rsid w:val="00424FF2"/>
    <w:rsid w:val="00425154"/>
    <w:rsid w:val="00426C7D"/>
    <w:rsid w:val="00427C52"/>
    <w:rsid w:val="004326B3"/>
    <w:rsid w:val="00433AAF"/>
    <w:rsid w:val="00433F84"/>
    <w:rsid w:val="00433FB0"/>
    <w:rsid w:val="00436062"/>
    <w:rsid w:val="0043723F"/>
    <w:rsid w:val="00442094"/>
    <w:rsid w:val="00444FDA"/>
    <w:rsid w:val="004456CE"/>
    <w:rsid w:val="00445AC4"/>
    <w:rsid w:val="004462A7"/>
    <w:rsid w:val="00447776"/>
    <w:rsid w:val="004520E5"/>
    <w:rsid w:val="00452BF4"/>
    <w:rsid w:val="004531DD"/>
    <w:rsid w:val="00453662"/>
    <w:rsid w:val="00454E19"/>
    <w:rsid w:val="00455AD2"/>
    <w:rsid w:val="00460F55"/>
    <w:rsid w:val="00462140"/>
    <w:rsid w:val="00463E28"/>
    <w:rsid w:val="00465DAB"/>
    <w:rsid w:val="00471E7C"/>
    <w:rsid w:val="0047256F"/>
    <w:rsid w:val="00473ED8"/>
    <w:rsid w:val="004747E6"/>
    <w:rsid w:val="004771A4"/>
    <w:rsid w:val="00477A20"/>
    <w:rsid w:val="00482E65"/>
    <w:rsid w:val="00487F88"/>
    <w:rsid w:val="004904C4"/>
    <w:rsid w:val="004907B7"/>
    <w:rsid w:val="00491E83"/>
    <w:rsid w:val="0049244C"/>
    <w:rsid w:val="00492670"/>
    <w:rsid w:val="00494F4E"/>
    <w:rsid w:val="00495D4D"/>
    <w:rsid w:val="0049610E"/>
    <w:rsid w:val="004970EB"/>
    <w:rsid w:val="00497376"/>
    <w:rsid w:val="004976BE"/>
    <w:rsid w:val="00497733"/>
    <w:rsid w:val="0049785D"/>
    <w:rsid w:val="004A1EAC"/>
    <w:rsid w:val="004A65E9"/>
    <w:rsid w:val="004A6F1E"/>
    <w:rsid w:val="004A72A1"/>
    <w:rsid w:val="004A750A"/>
    <w:rsid w:val="004B338E"/>
    <w:rsid w:val="004B497B"/>
    <w:rsid w:val="004B5A4F"/>
    <w:rsid w:val="004B5B32"/>
    <w:rsid w:val="004B6C0F"/>
    <w:rsid w:val="004C2672"/>
    <w:rsid w:val="004C4E35"/>
    <w:rsid w:val="004C677B"/>
    <w:rsid w:val="004C77BE"/>
    <w:rsid w:val="004D0930"/>
    <w:rsid w:val="004D32FA"/>
    <w:rsid w:val="004D5FFA"/>
    <w:rsid w:val="004D74AC"/>
    <w:rsid w:val="004D7CDE"/>
    <w:rsid w:val="004E008E"/>
    <w:rsid w:val="004E115C"/>
    <w:rsid w:val="004E2E62"/>
    <w:rsid w:val="004F0C63"/>
    <w:rsid w:val="004F59FA"/>
    <w:rsid w:val="004F5BBF"/>
    <w:rsid w:val="004F5C71"/>
    <w:rsid w:val="004F6AAD"/>
    <w:rsid w:val="004F6B7F"/>
    <w:rsid w:val="004F7466"/>
    <w:rsid w:val="00500B57"/>
    <w:rsid w:val="00503159"/>
    <w:rsid w:val="00504F9C"/>
    <w:rsid w:val="00506615"/>
    <w:rsid w:val="00506834"/>
    <w:rsid w:val="00510C19"/>
    <w:rsid w:val="0051107A"/>
    <w:rsid w:val="005116FC"/>
    <w:rsid w:val="00512E6C"/>
    <w:rsid w:val="00513E58"/>
    <w:rsid w:val="00517304"/>
    <w:rsid w:val="00517B3A"/>
    <w:rsid w:val="00520259"/>
    <w:rsid w:val="00526303"/>
    <w:rsid w:val="00526339"/>
    <w:rsid w:val="00532F20"/>
    <w:rsid w:val="00533794"/>
    <w:rsid w:val="005339DA"/>
    <w:rsid w:val="00534FDB"/>
    <w:rsid w:val="005373C2"/>
    <w:rsid w:val="00541677"/>
    <w:rsid w:val="00541ECC"/>
    <w:rsid w:val="00543EA3"/>
    <w:rsid w:val="00546DDB"/>
    <w:rsid w:val="005510C2"/>
    <w:rsid w:val="00551E63"/>
    <w:rsid w:val="00552B85"/>
    <w:rsid w:val="00552FC7"/>
    <w:rsid w:val="0055390F"/>
    <w:rsid w:val="00554F67"/>
    <w:rsid w:val="00555D55"/>
    <w:rsid w:val="00560C2A"/>
    <w:rsid w:val="005613B3"/>
    <w:rsid w:val="0056163B"/>
    <w:rsid w:val="00562D96"/>
    <w:rsid w:val="005640B8"/>
    <w:rsid w:val="00564A46"/>
    <w:rsid w:val="005664A1"/>
    <w:rsid w:val="0056746A"/>
    <w:rsid w:val="00572CEE"/>
    <w:rsid w:val="00574826"/>
    <w:rsid w:val="00575D95"/>
    <w:rsid w:val="00576BA0"/>
    <w:rsid w:val="0057731A"/>
    <w:rsid w:val="00577736"/>
    <w:rsid w:val="005814D8"/>
    <w:rsid w:val="0058348A"/>
    <w:rsid w:val="00584AD0"/>
    <w:rsid w:val="00586126"/>
    <w:rsid w:val="005900BB"/>
    <w:rsid w:val="00590D3D"/>
    <w:rsid w:val="00595F44"/>
    <w:rsid w:val="005968E5"/>
    <w:rsid w:val="00596EFC"/>
    <w:rsid w:val="005A06DA"/>
    <w:rsid w:val="005A0F6E"/>
    <w:rsid w:val="005A171C"/>
    <w:rsid w:val="005A1CF2"/>
    <w:rsid w:val="005A20B3"/>
    <w:rsid w:val="005A6167"/>
    <w:rsid w:val="005A64FD"/>
    <w:rsid w:val="005B00F3"/>
    <w:rsid w:val="005B0ABE"/>
    <w:rsid w:val="005B1ECA"/>
    <w:rsid w:val="005B35A6"/>
    <w:rsid w:val="005B627B"/>
    <w:rsid w:val="005B722E"/>
    <w:rsid w:val="005C2B94"/>
    <w:rsid w:val="005D1A0F"/>
    <w:rsid w:val="005D32C2"/>
    <w:rsid w:val="005D5862"/>
    <w:rsid w:val="005D6CD2"/>
    <w:rsid w:val="005D7508"/>
    <w:rsid w:val="005E0AAF"/>
    <w:rsid w:val="005E0F2C"/>
    <w:rsid w:val="005E2B0F"/>
    <w:rsid w:val="005E33EE"/>
    <w:rsid w:val="005E5E93"/>
    <w:rsid w:val="005E6D26"/>
    <w:rsid w:val="005F470E"/>
    <w:rsid w:val="005F507E"/>
    <w:rsid w:val="005F7736"/>
    <w:rsid w:val="005F7924"/>
    <w:rsid w:val="005F7A33"/>
    <w:rsid w:val="005F7A94"/>
    <w:rsid w:val="00601157"/>
    <w:rsid w:val="0060278C"/>
    <w:rsid w:val="00603068"/>
    <w:rsid w:val="00603329"/>
    <w:rsid w:val="00604AB9"/>
    <w:rsid w:val="00605CBF"/>
    <w:rsid w:val="00607746"/>
    <w:rsid w:val="00607FD4"/>
    <w:rsid w:val="006151F2"/>
    <w:rsid w:val="00615D64"/>
    <w:rsid w:val="00615EB1"/>
    <w:rsid w:val="00616571"/>
    <w:rsid w:val="0061743B"/>
    <w:rsid w:val="00617FC1"/>
    <w:rsid w:val="0062168A"/>
    <w:rsid w:val="00623D95"/>
    <w:rsid w:val="00626EDF"/>
    <w:rsid w:val="00630379"/>
    <w:rsid w:val="00630C2D"/>
    <w:rsid w:val="00633A92"/>
    <w:rsid w:val="00634D52"/>
    <w:rsid w:val="00636F9C"/>
    <w:rsid w:val="00637C6E"/>
    <w:rsid w:val="00637F39"/>
    <w:rsid w:val="0064199B"/>
    <w:rsid w:val="00641EBA"/>
    <w:rsid w:val="00642313"/>
    <w:rsid w:val="00645898"/>
    <w:rsid w:val="006467F3"/>
    <w:rsid w:val="006469A5"/>
    <w:rsid w:val="00646D23"/>
    <w:rsid w:val="006470C3"/>
    <w:rsid w:val="00650974"/>
    <w:rsid w:val="00651D94"/>
    <w:rsid w:val="00652441"/>
    <w:rsid w:val="00652499"/>
    <w:rsid w:val="0065362F"/>
    <w:rsid w:val="006560AD"/>
    <w:rsid w:val="00657588"/>
    <w:rsid w:val="006616DD"/>
    <w:rsid w:val="00662BC1"/>
    <w:rsid w:val="006676C2"/>
    <w:rsid w:val="00672AF2"/>
    <w:rsid w:val="0067419A"/>
    <w:rsid w:val="0067571A"/>
    <w:rsid w:val="006815EE"/>
    <w:rsid w:val="006831EF"/>
    <w:rsid w:val="006834EE"/>
    <w:rsid w:val="00683CC0"/>
    <w:rsid w:val="006840E8"/>
    <w:rsid w:val="006842A5"/>
    <w:rsid w:val="006860DD"/>
    <w:rsid w:val="00686B3F"/>
    <w:rsid w:val="00686E43"/>
    <w:rsid w:val="00690105"/>
    <w:rsid w:val="00691B11"/>
    <w:rsid w:val="00692C1A"/>
    <w:rsid w:val="00696A6E"/>
    <w:rsid w:val="00696B88"/>
    <w:rsid w:val="006A0AAC"/>
    <w:rsid w:val="006A101F"/>
    <w:rsid w:val="006A35A8"/>
    <w:rsid w:val="006A3870"/>
    <w:rsid w:val="006A6198"/>
    <w:rsid w:val="006B0F2B"/>
    <w:rsid w:val="006B25A3"/>
    <w:rsid w:val="006B34A7"/>
    <w:rsid w:val="006B4CAF"/>
    <w:rsid w:val="006B6DD4"/>
    <w:rsid w:val="006B7FF3"/>
    <w:rsid w:val="006C097B"/>
    <w:rsid w:val="006C12BB"/>
    <w:rsid w:val="006C373F"/>
    <w:rsid w:val="006C3F83"/>
    <w:rsid w:val="006C531A"/>
    <w:rsid w:val="006C6C86"/>
    <w:rsid w:val="006C7481"/>
    <w:rsid w:val="006D02F0"/>
    <w:rsid w:val="006D29A6"/>
    <w:rsid w:val="006D50C0"/>
    <w:rsid w:val="006D5812"/>
    <w:rsid w:val="006E13F9"/>
    <w:rsid w:val="006E1ED3"/>
    <w:rsid w:val="006E32CA"/>
    <w:rsid w:val="006E34FD"/>
    <w:rsid w:val="006E4234"/>
    <w:rsid w:val="006E4510"/>
    <w:rsid w:val="006F14AF"/>
    <w:rsid w:val="006F4E9B"/>
    <w:rsid w:val="006F6C48"/>
    <w:rsid w:val="006F76F9"/>
    <w:rsid w:val="006F7964"/>
    <w:rsid w:val="00703C35"/>
    <w:rsid w:val="007066DC"/>
    <w:rsid w:val="0070707D"/>
    <w:rsid w:val="00707ABD"/>
    <w:rsid w:val="0071429E"/>
    <w:rsid w:val="0071734E"/>
    <w:rsid w:val="00721DF5"/>
    <w:rsid w:val="00722920"/>
    <w:rsid w:val="00722A93"/>
    <w:rsid w:val="00722F25"/>
    <w:rsid w:val="007261D9"/>
    <w:rsid w:val="007262FF"/>
    <w:rsid w:val="0073289D"/>
    <w:rsid w:val="00733A1F"/>
    <w:rsid w:val="00733BA3"/>
    <w:rsid w:val="00736462"/>
    <w:rsid w:val="0073777E"/>
    <w:rsid w:val="00740F9F"/>
    <w:rsid w:val="00744204"/>
    <w:rsid w:val="00744AD9"/>
    <w:rsid w:val="007450E8"/>
    <w:rsid w:val="007526F3"/>
    <w:rsid w:val="00756457"/>
    <w:rsid w:val="00756BD7"/>
    <w:rsid w:val="00756E18"/>
    <w:rsid w:val="00761974"/>
    <w:rsid w:val="007637C5"/>
    <w:rsid w:val="007651AC"/>
    <w:rsid w:val="007665D4"/>
    <w:rsid w:val="0077109B"/>
    <w:rsid w:val="007720E4"/>
    <w:rsid w:val="00774003"/>
    <w:rsid w:val="00774B14"/>
    <w:rsid w:val="00775F8E"/>
    <w:rsid w:val="0077705A"/>
    <w:rsid w:val="007809FD"/>
    <w:rsid w:val="00781319"/>
    <w:rsid w:val="00782997"/>
    <w:rsid w:val="00784F61"/>
    <w:rsid w:val="00785BDD"/>
    <w:rsid w:val="00786A84"/>
    <w:rsid w:val="00786C63"/>
    <w:rsid w:val="00787045"/>
    <w:rsid w:val="007933E3"/>
    <w:rsid w:val="0079534C"/>
    <w:rsid w:val="007959AF"/>
    <w:rsid w:val="00795BE4"/>
    <w:rsid w:val="007965F9"/>
    <w:rsid w:val="007A19C2"/>
    <w:rsid w:val="007A2201"/>
    <w:rsid w:val="007A25E6"/>
    <w:rsid w:val="007A596E"/>
    <w:rsid w:val="007A5CF1"/>
    <w:rsid w:val="007B01C5"/>
    <w:rsid w:val="007B13EB"/>
    <w:rsid w:val="007B4420"/>
    <w:rsid w:val="007B7183"/>
    <w:rsid w:val="007B726B"/>
    <w:rsid w:val="007C0766"/>
    <w:rsid w:val="007C16BD"/>
    <w:rsid w:val="007C22F9"/>
    <w:rsid w:val="007C3EEA"/>
    <w:rsid w:val="007C43EA"/>
    <w:rsid w:val="007C4AF7"/>
    <w:rsid w:val="007C4B2C"/>
    <w:rsid w:val="007D0AA8"/>
    <w:rsid w:val="007D0D0F"/>
    <w:rsid w:val="007D1D90"/>
    <w:rsid w:val="007D2B48"/>
    <w:rsid w:val="007D2EE5"/>
    <w:rsid w:val="007D4E54"/>
    <w:rsid w:val="007D58FA"/>
    <w:rsid w:val="007D70F9"/>
    <w:rsid w:val="007E1ED9"/>
    <w:rsid w:val="007E2B63"/>
    <w:rsid w:val="007E2CCC"/>
    <w:rsid w:val="007E37A0"/>
    <w:rsid w:val="007E41F9"/>
    <w:rsid w:val="007E4565"/>
    <w:rsid w:val="007E4F14"/>
    <w:rsid w:val="007F42DC"/>
    <w:rsid w:val="007F453A"/>
    <w:rsid w:val="007F48B2"/>
    <w:rsid w:val="007F53D4"/>
    <w:rsid w:val="0080002A"/>
    <w:rsid w:val="00802716"/>
    <w:rsid w:val="00803066"/>
    <w:rsid w:val="00806549"/>
    <w:rsid w:val="00806620"/>
    <w:rsid w:val="00811E18"/>
    <w:rsid w:val="00813BAE"/>
    <w:rsid w:val="00813D7E"/>
    <w:rsid w:val="00814721"/>
    <w:rsid w:val="00821036"/>
    <w:rsid w:val="00823DDC"/>
    <w:rsid w:val="00824167"/>
    <w:rsid w:val="008257C5"/>
    <w:rsid w:val="008314A0"/>
    <w:rsid w:val="00832F3C"/>
    <w:rsid w:val="00836650"/>
    <w:rsid w:val="00837784"/>
    <w:rsid w:val="00840722"/>
    <w:rsid w:val="00841116"/>
    <w:rsid w:val="00843D9F"/>
    <w:rsid w:val="008441E1"/>
    <w:rsid w:val="00845C53"/>
    <w:rsid w:val="00847480"/>
    <w:rsid w:val="00850EA4"/>
    <w:rsid w:val="00851434"/>
    <w:rsid w:val="00855862"/>
    <w:rsid w:val="00856F3A"/>
    <w:rsid w:val="00857109"/>
    <w:rsid w:val="0086033F"/>
    <w:rsid w:val="008631D7"/>
    <w:rsid w:val="008702B6"/>
    <w:rsid w:val="008727C7"/>
    <w:rsid w:val="00872BAB"/>
    <w:rsid w:val="008821B5"/>
    <w:rsid w:val="00890236"/>
    <w:rsid w:val="008904CA"/>
    <w:rsid w:val="00891137"/>
    <w:rsid w:val="008948D7"/>
    <w:rsid w:val="00894E91"/>
    <w:rsid w:val="008A18B8"/>
    <w:rsid w:val="008A39B6"/>
    <w:rsid w:val="008A56B0"/>
    <w:rsid w:val="008A6A99"/>
    <w:rsid w:val="008B124C"/>
    <w:rsid w:val="008B1797"/>
    <w:rsid w:val="008B2856"/>
    <w:rsid w:val="008B28DA"/>
    <w:rsid w:val="008B2DA2"/>
    <w:rsid w:val="008B3EF2"/>
    <w:rsid w:val="008B4774"/>
    <w:rsid w:val="008B6F20"/>
    <w:rsid w:val="008C0A00"/>
    <w:rsid w:val="008C0BDD"/>
    <w:rsid w:val="008C10E9"/>
    <w:rsid w:val="008C1693"/>
    <w:rsid w:val="008C3336"/>
    <w:rsid w:val="008C33E9"/>
    <w:rsid w:val="008C5A63"/>
    <w:rsid w:val="008C7562"/>
    <w:rsid w:val="008D19AB"/>
    <w:rsid w:val="008D3228"/>
    <w:rsid w:val="008D3557"/>
    <w:rsid w:val="008D360C"/>
    <w:rsid w:val="008D4AE8"/>
    <w:rsid w:val="008D5D32"/>
    <w:rsid w:val="008D5E55"/>
    <w:rsid w:val="008D7748"/>
    <w:rsid w:val="008E0C41"/>
    <w:rsid w:val="008E2544"/>
    <w:rsid w:val="008E6203"/>
    <w:rsid w:val="008E6671"/>
    <w:rsid w:val="008E749F"/>
    <w:rsid w:val="008F0E46"/>
    <w:rsid w:val="008F10E4"/>
    <w:rsid w:val="008F1853"/>
    <w:rsid w:val="008F1BF1"/>
    <w:rsid w:val="008F26F5"/>
    <w:rsid w:val="008F3925"/>
    <w:rsid w:val="008F3EC8"/>
    <w:rsid w:val="008F5027"/>
    <w:rsid w:val="008F5717"/>
    <w:rsid w:val="008F6AB3"/>
    <w:rsid w:val="008F6EDE"/>
    <w:rsid w:val="00901A9B"/>
    <w:rsid w:val="00902082"/>
    <w:rsid w:val="0090291E"/>
    <w:rsid w:val="00903EDA"/>
    <w:rsid w:val="00903F18"/>
    <w:rsid w:val="00905D4F"/>
    <w:rsid w:val="009063BB"/>
    <w:rsid w:val="00907A90"/>
    <w:rsid w:val="00914FA8"/>
    <w:rsid w:val="00915D93"/>
    <w:rsid w:val="00915E72"/>
    <w:rsid w:val="00916062"/>
    <w:rsid w:val="00916940"/>
    <w:rsid w:val="0092056B"/>
    <w:rsid w:val="00921EB0"/>
    <w:rsid w:val="00922016"/>
    <w:rsid w:val="00923C42"/>
    <w:rsid w:val="009259CD"/>
    <w:rsid w:val="00926327"/>
    <w:rsid w:val="00932424"/>
    <w:rsid w:val="00935D03"/>
    <w:rsid w:val="00936085"/>
    <w:rsid w:val="00937BA4"/>
    <w:rsid w:val="00943220"/>
    <w:rsid w:val="0094383D"/>
    <w:rsid w:val="00945C46"/>
    <w:rsid w:val="00951330"/>
    <w:rsid w:val="00951E19"/>
    <w:rsid w:val="00953B85"/>
    <w:rsid w:val="009543FC"/>
    <w:rsid w:val="00954946"/>
    <w:rsid w:val="00954E9E"/>
    <w:rsid w:val="00955D55"/>
    <w:rsid w:val="009560C3"/>
    <w:rsid w:val="009575DC"/>
    <w:rsid w:val="00957845"/>
    <w:rsid w:val="009609F0"/>
    <w:rsid w:val="00960D18"/>
    <w:rsid w:val="0096241C"/>
    <w:rsid w:val="00962BD3"/>
    <w:rsid w:val="00964637"/>
    <w:rsid w:val="009707FF"/>
    <w:rsid w:val="00973380"/>
    <w:rsid w:val="0097611D"/>
    <w:rsid w:val="00980397"/>
    <w:rsid w:val="00980859"/>
    <w:rsid w:val="0098749D"/>
    <w:rsid w:val="0099066D"/>
    <w:rsid w:val="009906B2"/>
    <w:rsid w:val="00990D01"/>
    <w:rsid w:val="00993BA2"/>
    <w:rsid w:val="00995DA7"/>
    <w:rsid w:val="00995EFB"/>
    <w:rsid w:val="00996C2E"/>
    <w:rsid w:val="009979FF"/>
    <w:rsid w:val="009A0660"/>
    <w:rsid w:val="009A274F"/>
    <w:rsid w:val="009A4962"/>
    <w:rsid w:val="009A54B8"/>
    <w:rsid w:val="009B1410"/>
    <w:rsid w:val="009B308D"/>
    <w:rsid w:val="009B4DD0"/>
    <w:rsid w:val="009B61B1"/>
    <w:rsid w:val="009C3609"/>
    <w:rsid w:val="009C3DA8"/>
    <w:rsid w:val="009C3E22"/>
    <w:rsid w:val="009C51C3"/>
    <w:rsid w:val="009C6A62"/>
    <w:rsid w:val="009C6B84"/>
    <w:rsid w:val="009C7E76"/>
    <w:rsid w:val="009D2A2E"/>
    <w:rsid w:val="009D2B33"/>
    <w:rsid w:val="009D49A7"/>
    <w:rsid w:val="009D7947"/>
    <w:rsid w:val="009E222A"/>
    <w:rsid w:val="009E78F8"/>
    <w:rsid w:val="009F042E"/>
    <w:rsid w:val="009F0594"/>
    <w:rsid w:val="009F27C6"/>
    <w:rsid w:val="009F7810"/>
    <w:rsid w:val="00A02CF0"/>
    <w:rsid w:val="00A0328C"/>
    <w:rsid w:val="00A0451C"/>
    <w:rsid w:val="00A054C4"/>
    <w:rsid w:val="00A055B2"/>
    <w:rsid w:val="00A05868"/>
    <w:rsid w:val="00A072B6"/>
    <w:rsid w:val="00A07541"/>
    <w:rsid w:val="00A11AAB"/>
    <w:rsid w:val="00A12083"/>
    <w:rsid w:val="00A16D96"/>
    <w:rsid w:val="00A204C7"/>
    <w:rsid w:val="00A23681"/>
    <w:rsid w:val="00A31FB8"/>
    <w:rsid w:val="00A3383D"/>
    <w:rsid w:val="00A40D99"/>
    <w:rsid w:val="00A42AA7"/>
    <w:rsid w:val="00A42BEE"/>
    <w:rsid w:val="00A44DA2"/>
    <w:rsid w:val="00A461F9"/>
    <w:rsid w:val="00A46F39"/>
    <w:rsid w:val="00A53EE1"/>
    <w:rsid w:val="00A55A92"/>
    <w:rsid w:val="00A57E68"/>
    <w:rsid w:val="00A60D53"/>
    <w:rsid w:val="00A65D94"/>
    <w:rsid w:val="00A66127"/>
    <w:rsid w:val="00A66A08"/>
    <w:rsid w:val="00A67CCF"/>
    <w:rsid w:val="00A67F9C"/>
    <w:rsid w:val="00A71418"/>
    <w:rsid w:val="00A71ECD"/>
    <w:rsid w:val="00A723AD"/>
    <w:rsid w:val="00A73864"/>
    <w:rsid w:val="00A7450E"/>
    <w:rsid w:val="00A75B0C"/>
    <w:rsid w:val="00A75BD0"/>
    <w:rsid w:val="00A75E09"/>
    <w:rsid w:val="00A80B66"/>
    <w:rsid w:val="00A80D08"/>
    <w:rsid w:val="00A81236"/>
    <w:rsid w:val="00A85B64"/>
    <w:rsid w:val="00A86049"/>
    <w:rsid w:val="00A92A33"/>
    <w:rsid w:val="00A92ABE"/>
    <w:rsid w:val="00A92C65"/>
    <w:rsid w:val="00A92D10"/>
    <w:rsid w:val="00A93B0D"/>
    <w:rsid w:val="00A943AF"/>
    <w:rsid w:val="00A968AA"/>
    <w:rsid w:val="00A969B7"/>
    <w:rsid w:val="00AA4E5B"/>
    <w:rsid w:val="00AA58F2"/>
    <w:rsid w:val="00AA6596"/>
    <w:rsid w:val="00AA68B1"/>
    <w:rsid w:val="00AA76BE"/>
    <w:rsid w:val="00AB1108"/>
    <w:rsid w:val="00AB4CB4"/>
    <w:rsid w:val="00AB5672"/>
    <w:rsid w:val="00AC388E"/>
    <w:rsid w:val="00AC577A"/>
    <w:rsid w:val="00AC68C9"/>
    <w:rsid w:val="00AC75C3"/>
    <w:rsid w:val="00AC7F24"/>
    <w:rsid w:val="00AC7FA3"/>
    <w:rsid w:val="00AD04D0"/>
    <w:rsid w:val="00AD1159"/>
    <w:rsid w:val="00AD26C0"/>
    <w:rsid w:val="00AD3359"/>
    <w:rsid w:val="00AD3969"/>
    <w:rsid w:val="00AD40CD"/>
    <w:rsid w:val="00AD57CF"/>
    <w:rsid w:val="00AE0ECE"/>
    <w:rsid w:val="00AE0F80"/>
    <w:rsid w:val="00AE2282"/>
    <w:rsid w:val="00AE2ABA"/>
    <w:rsid w:val="00AE30F8"/>
    <w:rsid w:val="00AE341C"/>
    <w:rsid w:val="00AF0E43"/>
    <w:rsid w:val="00AF2834"/>
    <w:rsid w:val="00AF6256"/>
    <w:rsid w:val="00AF6AF5"/>
    <w:rsid w:val="00AF74FB"/>
    <w:rsid w:val="00B02438"/>
    <w:rsid w:val="00B04E4F"/>
    <w:rsid w:val="00B052CB"/>
    <w:rsid w:val="00B06D3E"/>
    <w:rsid w:val="00B1064A"/>
    <w:rsid w:val="00B10DFD"/>
    <w:rsid w:val="00B12D20"/>
    <w:rsid w:val="00B132F3"/>
    <w:rsid w:val="00B13D75"/>
    <w:rsid w:val="00B16A21"/>
    <w:rsid w:val="00B20F1C"/>
    <w:rsid w:val="00B217FC"/>
    <w:rsid w:val="00B230F8"/>
    <w:rsid w:val="00B253C6"/>
    <w:rsid w:val="00B2756E"/>
    <w:rsid w:val="00B321E0"/>
    <w:rsid w:val="00B32554"/>
    <w:rsid w:val="00B349D8"/>
    <w:rsid w:val="00B35BF4"/>
    <w:rsid w:val="00B36795"/>
    <w:rsid w:val="00B40E18"/>
    <w:rsid w:val="00B41BE0"/>
    <w:rsid w:val="00B42144"/>
    <w:rsid w:val="00B4378C"/>
    <w:rsid w:val="00B45F7C"/>
    <w:rsid w:val="00B47E38"/>
    <w:rsid w:val="00B507A2"/>
    <w:rsid w:val="00B50F18"/>
    <w:rsid w:val="00B53167"/>
    <w:rsid w:val="00B55B02"/>
    <w:rsid w:val="00B61A8C"/>
    <w:rsid w:val="00B621E2"/>
    <w:rsid w:val="00B636C6"/>
    <w:rsid w:val="00B65612"/>
    <w:rsid w:val="00B659A8"/>
    <w:rsid w:val="00B70D8F"/>
    <w:rsid w:val="00B73413"/>
    <w:rsid w:val="00B744D1"/>
    <w:rsid w:val="00B76527"/>
    <w:rsid w:val="00B8091D"/>
    <w:rsid w:val="00B8121C"/>
    <w:rsid w:val="00B81B36"/>
    <w:rsid w:val="00B82B5E"/>
    <w:rsid w:val="00B82C8A"/>
    <w:rsid w:val="00B8376B"/>
    <w:rsid w:val="00B86F6D"/>
    <w:rsid w:val="00B872B3"/>
    <w:rsid w:val="00B90A89"/>
    <w:rsid w:val="00B93988"/>
    <w:rsid w:val="00B93B2B"/>
    <w:rsid w:val="00B940D0"/>
    <w:rsid w:val="00B94532"/>
    <w:rsid w:val="00B9522B"/>
    <w:rsid w:val="00B95444"/>
    <w:rsid w:val="00BA05C7"/>
    <w:rsid w:val="00BA0E8B"/>
    <w:rsid w:val="00BA12A3"/>
    <w:rsid w:val="00BA205E"/>
    <w:rsid w:val="00BB058C"/>
    <w:rsid w:val="00BB23A9"/>
    <w:rsid w:val="00BB25CD"/>
    <w:rsid w:val="00BB2A3B"/>
    <w:rsid w:val="00BB4357"/>
    <w:rsid w:val="00BB64EE"/>
    <w:rsid w:val="00BB675B"/>
    <w:rsid w:val="00BB7EF6"/>
    <w:rsid w:val="00BC351C"/>
    <w:rsid w:val="00BC38C7"/>
    <w:rsid w:val="00BC4541"/>
    <w:rsid w:val="00BC47D3"/>
    <w:rsid w:val="00BC4BFF"/>
    <w:rsid w:val="00BC4C4A"/>
    <w:rsid w:val="00BC691F"/>
    <w:rsid w:val="00BC7828"/>
    <w:rsid w:val="00BD0524"/>
    <w:rsid w:val="00BD0EFE"/>
    <w:rsid w:val="00BD36B2"/>
    <w:rsid w:val="00BD51B7"/>
    <w:rsid w:val="00BD6E1E"/>
    <w:rsid w:val="00BD7FD2"/>
    <w:rsid w:val="00BE146C"/>
    <w:rsid w:val="00BE2E9F"/>
    <w:rsid w:val="00BE3102"/>
    <w:rsid w:val="00BE3540"/>
    <w:rsid w:val="00BE4164"/>
    <w:rsid w:val="00BE642F"/>
    <w:rsid w:val="00BF1E8C"/>
    <w:rsid w:val="00BF6912"/>
    <w:rsid w:val="00BF69F9"/>
    <w:rsid w:val="00BF6CFD"/>
    <w:rsid w:val="00C02174"/>
    <w:rsid w:val="00C03CBE"/>
    <w:rsid w:val="00C04D64"/>
    <w:rsid w:val="00C12555"/>
    <w:rsid w:val="00C1570C"/>
    <w:rsid w:val="00C1739D"/>
    <w:rsid w:val="00C2089C"/>
    <w:rsid w:val="00C22A11"/>
    <w:rsid w:val="00C25C71"/>
    <w:rsid w:val="00C30A44"/>
    <w:rsid w:val="00C3513B"/>
    <w:rsid w:val="00C3749C"/>
    <w:rsid w:val="00C40498"/>
    <w:rsid w:val="00C425B4"/>
    <w:rsid w:val="00C425D3"/>
    <w:rsid w:val="00C43759"/>
    <w:rsid w:val="00C457D7"/>
    <w:rsid w:val="00C4652F"/>
    <w:rsid w:val="00C55967"/>
    <w:rsid w:val="00C55C1B"/>
    <w:rsid w:val="00C57476"/>
    <w:rsid w:val="00C60595"/>
    <w:rsid w:val="00C61F67"/>
    <w:rsid w:val="00C627B4"/>
    <w:rsid w:val="00C679D4"/>
    <w:rsid w:val="00C7185C"/>
    <w:rsid w:val="00C71B32"/>
    <w:rsid w:val="00C72837"/>
    <w:rsid w:val="00C82F1F"/>
    <w:rsid w:val="00C85AA0"/>
    <w:rsid w:val="00C863DB"/>
    <w:rsid w:val="00C86D28"/>
    <w:rsid w:val="00C871FC"/>
    <w:rsid w:val="00C925B9"/>
    <w:rsid w:val="00C93AAC"/>
    <w:rsid w:val="00C93D3C"/>
    <w:rsid w:val="00C9430A"/>
    <w:rsid w:val="00CA01B1"/>
    <w:rsid w:val="00CA0C8B"/>
    <w:rsid w:val="00CA0DF7"/>
    <w:rsid w:val="00CA3EB5"/>
    <w:rsid w:val="00CA53A8"/>
    <w:rsid w:val="00CA60F7"/>
    <w:rsid w:val="00CA6EDD"/>
    <w:rsid w:val="00CB2D9C"/>
    <w:rsid w:val="00CB415E"/>
    <w:rsid w:val="00CB72AB"/>
    <w:rsid w:val="00CC1165"/>
    <w:rsid w:val="00CC33D2"/>
    <w:rsid w:val="00CC70F1"/>
    <w:rsid w:val="00CD3BF1"/>
    <w:rsid w:val="00CD5E5C"/>
    <w:rsid w:val="00CD6F5B"/>
    <w:rsid w:val="00CD75E6"/>
    <w:rsid w:val="00CE07A2"/>
    <w:rsid w:val="00CE13DE"/>
    <w:rsid w:val="00CE414C"/>
    <w:rsid w:val="00CF04DD"/>
    <w:rsid w:val="00CF3A8B"/>
    <w:rsid w:val="00CF48C4"/>
    <w:rsid w:val="00CF4DED"/>
    <w:rsid w:val="00CF5954"/>
    <w:rsid w:val="00D01C8D"/>
    <w:rsid w:val="00D023C2"/>
    <w:rsid w:val="00D0355C"/>
    <w:rsid w:val="00D036E8"/>
    <w:rsid w:val="00D03CA6"/>
    <w:rsid w:val="00D04A43"/>
    <w:rsid w:val="00D1221E"/>
    <w:rsid w:val="00D1270B"/>
    <w:rsid w:val="00D1527E"/>
    <w:rsid w:val="00D16EEB"/>
    <w:rsid w:val="00D177A1"/>
    <w:rsid w:val="00D224E6"/>
    <w:rsid w:val="00D23DF3"/>
    <w:rsid w:val="00D2438D"/>
    <w:rsid w:val="00D255A8"/>
    <w:rsid w:val="00D257B7"/>
    <w:rsid w:val="00D270A1"/>
    <w:rsid w:val="00D32C35"/>
    <w:rsid w:val="00D363CD"/>
    <w:rsid w:val="00D416D0"/>
    <w:rsid w:val="00D42D8F"/>
    <w:rsid w:val="00D439D5"/>
    <w:rsid w:val="00D446A5"/>
    <w:rsid w:val="00D456FE"/>
    <w:rsid w:val="00D46707"/>
    <w:rsid w:val="00D46BCD"/>
    <w:rsid w:val="00D47AEB"/>
    <w:rsid w:val="00D50985"/>
    <w:rsid w:val="00D50E7F"/>
    <w:rsid w:val="00D527A0"/>
    <w:rsid w:val="00D52A9D"/>
    <w:rsid w:val="00D533B5"/>
    <w:rsid w:val="00D5370A"/>
    <w:rsid w:val="00D544A3"/>
    <w:rsid w:val="00D558D7"/>
    <w:rsid w:val="00D565DC"/>
    <w:rsid w:val="00D60A9E"/>
    <w:rsid w:val="00D63471"/>
    <w:rsid w:val="00D66F98"/>
    <w:rsid w:val="00D67369"/>
    <w:rsid w:val="00D67D3C"/>
    <w:rsid w:val="00D7191D"/>
    <w:rsid w:val="00D71F10"/>
    <w:rsid w:val="00D721A6"/>
    <w:rsid w:val="00D72244"/>
    <w:rsid w:val="00D73DC2"/>
    <w:rsid w:val="00D74864"/>
    <w:rsid w:val="00D75C5C"/>
    <w:rsid w:val="00D80545"/>
    <w:rsid w:val="00D80D6B"/>
    <w:rsid w:val="00D80F40"/>
    <w:rsid w:val="00D81EA4"/>
    <w:rsid w:val="00D8244F"/>
    <w:rsid w:val="00D82DFC"/>
    <w:rsid w:val="00D858AB"/>
    <w:rsid w:val="00D86E90"/>
    <w:rsid w:val="00D87E15"/>
    <w:rsid w:val="00D91EF9"/>
    <w:rsid w:val="00D92C85"/>
    <w:rsid w:val="00D9427B"/>
    <w:rsid w:val="00DA2747"/>
    <w:rsid w:val="00DA2C5C"/>
    <w:rsid w:val="00DA6C61"/>
    <w:rsid w:val="00DB03FB"/>
    <w:rsid w:val="00DB16AC"/>
    <w:rsid w:val="00DB1E06"/>
    <w:rsid w:val="00DB390F"/>
    <w:rsid w:val="00DB4A6D"/>
    <w:rsid w:val="00DB609B"/>
    <w:rsid w:val="00DB63A5"/>
    <w:rsid w:val="00DC1C3B"/>
    <w:rsid w:val="00DC2A0A"/>
    <w:rsid w:val="00DC2D74"/>
    <w:rsid w:val="00DC2FFB"/>
    <w:rsid w:val="00DC3C25"/>
    <w:rsid w:val="00DC4FB6"/>
    <w:rsid w:val="00DC5187"/>
    <w:rsid w:val="00DD31C5"/>
    <w:rsid w:val="00DD32B4"/>
    <w:rsid w:val="00DE4448"/>
    <w:rsid w:val="00DE781A"/>
    <w:rsid w:val="00DF2FF1"/>
    <w:rsid w:val="00DF320B"/>
    <w:rsid w:val="00DF4CDE"/>
    <w:rsid w:val="00DF4F8F"/>
    <w:rsid w:val="00DF622F"/>
    <w:rsid w:val="00DF7A8E"/>
    <w:rsid w:val="00DF7D3E"/>
    <w:rsid w:val="00E00DC0"/>
    <w:rsid w:val="00E0364B"/>
    <w:rsid w:val="00E0495B"/>
    <w:rsid w:val="00E0524B"/>
    <w:rsid w:val="00E06AE2"/>
    <w:rsid w:val="00E073C7"/>
    <w:rsid w:val="00E1173D"/>
    <w:rsid w:val="00E1536E"/>
    <w:rsid w:val="00E16138"/>
    <w:rsid w:val="00E1649F"/>
    <w:rsid w:val="00E17487"/>
    <w:rsid w:val="00E17593"/>
    <w:rsid w:val="00E20D03"/>
    <w:rsid w:val="00E20FCC"/>
    <w:rsid w:val="00E213FB"/>
    <w:rsid w:val="00E254E1"/>
    <w:rsid w:val="00E25D8F"/>
    <w:rsid w:val="00E27B63"/>
    <w:rsid w:val="00E30A4C"/>
    <w:rsid w:val="00E30D71"/>
    <w:rsid w:val="00E310F2"/>
    <w:rsid w:val="00E314EA"/>
    <w:rsid w:val="00E31515"/>
    <w:rsid w:val="00E34513"/>
    <w:rsid w:val="00E34F1B"/>
    <w:rsid w:val="00E34F8B"/>
    <w:rsid w:val="00E35DDE"/>
    <w:rsid w:val="00E40C0F"/>
    <w:rsid w:val="00E410E8"/>
    <w:rsid w:val="00E41394"/>
    <w:rsid w:val="00E41720"/>
    <w:rsid w:val="00E50C17"/>
    <w:rsid w:val="00E51EE5"/>
    <w:rsid w:val="00E52F88"/>
    <w:rsid w:val="00E53C32"/>
    <w:rsid w:val="00E53D8D"/>
    <w:rsid w:val="00E564F9"/>
    <w:rsid w:val="00E57F16"/>
    <w:rsid w:val="00E6154F"/>
    <w:rsid w:val="00E6210C"/>
    <w:rsid w:val="00E64F5B"/>
    <w:rsid w:val="00E70F2F"/>
    <w:rsid w:val="00E73240"/>
    <w:rsid w:val="00E7631B"/>
    <w:rsid w:val="00E848FD"/>
    <w:rsid w:val="00E859DD"/>
    <w:rsid w:val="00E86AAD"/>
    <w:rsid w:val="00E905CD"/>
    <w:rsid w:val="00E91761"/>
    <w:rsid w:val="00E924C5"/>
    <w:rsid w:val="00E925F5"/>
    <w:rsid w:val="00E9285D"/>
    <w:rsid w:val="00E96464"/>
    <w:rsid w:val="00EA12BD"/>
    <w:rsid w:val="00EA14DE"/>
    <w:rsid w:val="00EA2F76"/>
    <w:rsid w:val="00EA34C1"/>
    <w:rsid w:val="00EA5448"/>
    <w:rsid w:val="00EB3163"/>
    <w:rsid w:val="00EB3535"/>
    <w:rsid w:val="00EB3784"/>
    <w:rsid w:val="00EB4450"/>
    <w:rsid w:val="00EB7EB6"/>
    <w:rsid w:val="00EC05B2"/>
    <w:rsid w:val="00EC08B7"/>
    <w:rsid w:val="00EC2DC6"/>
    <w:rsid w:val="00EC40F2"/>
    <w:rsid w:val="00EC4BC5"/>
    <w:rsid w:val="00ED0427"/>
    <w:rsid w:val="00ED1428"/>
    <w:rsid w:val="00ED1916"/>
    <w:rsid w:val="00ED1B6D"/>
    <w:rsid w:val="00ED2E0D"/>
    <w:rsid w:val="00ED354A"/>
    <w:rsid w:val="00ED385D"/>
    <w:rsid w:val="00ED3EDE"/>
    <w:rsid w:val="00ED40AB"/>
    <w:rsid w:val="00ED4219"/>
    <w:rsid w:val="00ED44A3"/>
    <w:rsid w:val="00ED4759"/>
    <w:rsid w:val="00ED5145"/>
    <w:rsid w:val="00ED5BA8"/>
    <w:rsid w:val="00EE1637"/>
    <w:rsid w:val="00EE2183"/>
    <w:rsid w:val="00EE2DB5"/>
    <w:rsid w:val="00EE2F32"/>
    <w:rsid w:val="00EE344D"/>
    <w:rsid w:val="00EE405F"/>
    <w:rsid w:val="00EE50CC"/>
    <w:rsid w:val="00EE5D1A"/>
    <w:rsid w:val="00EF1FAE"/>
    <w:rsid w:val="00EF231D"/>
    <w:rsid w:val="00EF2808"/>
    <w:rsid w:val="00EF2B43"/>
    <w:rsid w:val="00EF6461"/>
    <w:rsid w:val="00EF6614"/>
    <w:rsid w:val="00EF7763"/>
    <w:rsid w:val="00EF78D0"/>
    <w:rsid w:val="00F03E1B"/>
    <w:rsid w:val="00F06290"/>
    <w:rsid w:val="00F075AC"/>
    <w:rsid w:val="00F10D03"/>
    <w:rsid w:val="00F10DED"/>
    <w:rsid w:val="00F1149B"/>
    <w:rsid w:val="00F139BC"/>
    <w:rsid w:val="00F158FE"/>
    <w:rsid w:val="00F163FF"/>
    <w:rsid w:val="00F16CCF"/>
    <w:rsid w:val="00F1726A"/>
    <w:rsid w:val="00F2356E"/>
    <w:rsid w:val="00F23927"/>
    <w:rsid w:val="00F2432A"/>
    <w:rsid w:val="00F2487C"/>
    <w:rsid w:val="00F31193"/>
    <w:rsid w:val="00F31C9E"/>
    <w:rsid w:val="00F32798"/>
    <w:rsid w:val="00F36577"/>
    <w:rsid w:val="00F37B50"/>
    <w:rsid w:val="00F40802"/>
    <w:rsid w:val="00F416FF"/>
    <w:rsid w:val="00F41BAB"/>
    <w:rsid w:val="00F456A9"/>
    <w:rsid w:val="00F45B2B"/>
    <w:rsid w:val="00F460C0"/>
    <w:rsid w:val="00F50E9F"/>
    <w:rsid w:val="00F559E5"/>
    <w:rsid w:val="00F55C75"/>
    <w:rsid w:val="00F56A9F"/>
    <w:rsid w:val="00F60302"/>
    <w:rsid w:val="00F63404"/>
    <w:rsid w:val="00F64CD4"/>
    <w:rsid w:val="00F650EC"/>
    <w:rsid w:val="00F701A9"/>
    <w:rsid w:val="00F7361D"/>
    <w:rsid w:val="00F7714F"/>
    <w:rsid w:val="00F80BE5"/>
    <w:rsid w:val="00F82261"/>
    <w:rsid w:val="00F82712"/>
    <w:rsid w:val="00F83312"/>
    <w:rsid w:val="00F83865"/>
    <w:rsid w:val="00F83B0A"/>
    <w:rsid w:val="00F8523A"/>
    <w:rsid w:val="00F92676"/>
    <w:rsid w:val="00F92E0F"/>
    <w:rsid w:val="00F960D2"/>
    <w:rsid w:val="00F96E53"/>
    <w:rsid w:val="00F97D73"/>
    <w:rsid w:val="00FA2711"/>
    <w:rsid w:val="00FA3359"/>
    <w:rsid w:val="00FA4C65"/>
    <w:rsid w:val="00FA73CC"/>
    <w:rsid w:val="00FA7ED5"/>
    <w:rsid w:val="00FB1F5C"/>
    <w:rsid w:val="00FB2D6C"/>
    <w:rsid w:val="00FB3252"/>
    <w:rsid w:val="00FB4B5F"/>
    <w:rsid w:val="00FB5DD5"/>
    <w:rsid w:val="00FB624C"/>
    <w:rsid w:val="00FB6680"/>
    <w:rsid w:val="00FC059B"/>
    <w:rsid w:val="00FC0E71"/>
    <w:rsid w:val="00FC764A"/>
    <w:rsid w:val="00FD39A5"/>
    <w:rsid w:val="00FD4785"/>
    <w:rsid w:val="00FE0FFE"/>
    <w:rsid w:val="00FE1C62"/>
    <w:rsid w:val="00FE2C24"/>
    <w:rsid w:val="00FE452B"/>
    <w:rsid w:val="00FE543A"/>
    <w:rsid w:val="00FE74A5"/>
    <w:rsid w:val="00FF0380"/>
    <w:rsid w:val="00FF14CD"/>
    <w:rsid w:val="00FF61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currency2"/>
  <w:smartTagType w:namespaceuri="schemas-tilde-lv/tildestengine" w:name="currency"/>
  <w:smartTagType w:namespaceuri="schemas-tilde-lv/tildestengine" w:name="veidnes"/>
  <w:shapeDefaults>
    <o:shapedefaults v:ext="edit" spidmax="1026"/>
    <o:shapelayout v:ext="edit">
      <o:idmap v:ext="edit" data="1"/>
    </o:shapelayout>
  </w:shapeDefaults>
  <w:decimalSymbol w:val=","/>
  <w:listSeparator w:val=";"/>
  <w14:docId w14:val="203E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F9"/>
    <w:pPr>
      <w:jc w:val="both"/>
    </w:pPr>
    <w:rPr>
      <w:rFonts w:eastAsia="Times New Roman"/>
      <w:sz w:val="24"/>
      <w:lang w:eastAsia="en-US"/>
    </w:rPr>
  </w:style>
  <w:style w:type="paragraph" w:styleId="Heading1">
    <w:name w:val="heading 1"/>
    <w:basedOn w:val="Normal"/>
    <w:next w:val="Normal"/>
    <w:link w:val="Heading1Char"/>
    <w:qFormat/>
    <w:rsid w:val="002807C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C4C4A"/>
    <w:pPr>
      <w:keepNext/>
      <w:spacing w:before="360" w:after="240"/>
      <w:ind w:left="567" w:hanging="567"/>
      <w:jc w:val="left"/>
      <w:outlineLvl w:val="1"/>
    </w:pPr>
    <w:rPr>
      <w:b/>
      <w:sz w:val="28"/>
      <w:szCs w:val="28"/>
      <w:lang w:eastAsia="lv-LV"/>
    </w:rPr>
  </w:style>
  <w:style w:type="paragraph" w:styleId="Heading3">
    <w:name w:val="heading 3"/>
    <w:basedOn w:val="Normal"/>
    <w:next w:val="Normal"/>
    <w:link w:val="Heading3Char"/>
    <w:qFormat/>
    <w:rsid w:val="00BC4C4A"/>
    <w:pPr>
      <w:keepNext/>
      <w:spacing w:before="120" w:after="120"/>
      <w:ind w:left="794" w:hanging="794"/>
      <w:jc w:val="left"/>
      <w:outlineLvl w:val="2"/>
    </w:pPr>
    <w:rPr>
      <w:b/>
      <w:szCs w:val="24"/>
      <w:lang w:eastAsia="lv-LV"/>
    </w:rPr>
  </w:style>
  <w:style w:type="paragraph" w:styleId="Heading4">
    <w:name w:val="heading 4"/>
    <w:basedOn w:val="Heading3"/>
    <w:next w:val="Normal"/>
    <w:link w:val="Heading4Char"/>
    <w:qFormat/>
    <w:rsid w:val="00BC4C4A"/>
    <w:pPr>
      <w:tabs>
        <w:tab w:val="left" w:pos="1418"/>
        <w:tab w:val="num" w:pos="2880"/>
      </w:tabs>
      <w:spacing w:before="240" w:after="60"/>
      <w:ind w:left="648" w:hanging="648"/>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paragr-12">
    <w:name w:val="EE-paragr-12"/>
    <w:basedOn w:val="Normal"/>
    <w:link w:val="EE-paragr-12Char"/>
    <w:uiPriority w:val="99"/>
    <w:rsid w:val="007E41F9"/>
    <w:rPr>
      <w:szCs w:val="24"/>
      <w:lang w:eastAsia="lv-LV"/>
    </w:rPr>
  </w:style>
  <w:style w:type="paragraph" w:customStyle="1" w:styleId="EE-parag-num-12">
    <w:name w:val="EE-parag-num-12"/>
    <w:basedOn w:val="Normal"/>
    <w:link w:val="EE-parag-num-12Char"/>
    <w:rsid w:val="007E41F9"/>
    <w:pPr>
      <w:numPr>
        <w:numId w:val="1"/>
      </w:numPr>
      <w:spacing w:before="120" w:after="120"/>
    </w:pPr>
    <w:rPr>
      <w:szCs w:val="24"/>
      <w:lang w:eastAsia="lv-LV"/>
    </w:rPr>
  </w:style>
  <w:style w:type="character" w:customStyle="1" w:styleId="EE-paragr-12Char">
    <w:name w:val="EE-paragr-12 Char"/>
    <w:basedOn w:val="DefaultParagraphFont"/>
    <w:link w:val="EE-paragr-12"/>
    <w:uiPriority w:val="99"/>
    <w:rsid w:val="007E41F9"/>
    <w:rPr>
      <w:rFonts w:eastAsia="Times New Roman" w:cs="Times New Roman"/>
      <w:sz w:val="24"/>
      <w:szCs w:val="24"/>
      <w:lang w:eastAsia="lv-LV"/>
    </w:rPr>
  </w:style>
  <w:style w:type="character" w:customStyle="1" w:styleId="EE-parag-num-12Char">
    <w:name w:val="EE-parag-num-12 Char"/>
    <w:basedOn w:val="DefaultParagraphFont"/>
    <w:link w:val="EE-parag-num-12"/>
    <w:rsid w:val="007E41F9"/>
    <w:rPr>
      <w:rFonts w:eastAsia="Times New Roman"/>
      <w:sz w:val="24"/>
      <w:szCs w:val="24"/>
    </w:rPr>
  </w:style>
  <w:style w:type="paragraph" w:styleId="ListParagraph">
    <w:name w:val="List Paragraph"/>
    <w:basedOn w:val="Normal"/>
    <w:uiPriority w:val="34"/>
    <w:qFormat/>
    <w:rsid w:val="007E41F9"/>
    <w:pPr>
      <w:ind w:left="720"/>
      <w:contextualSpacing/>
    </w:pPr>
  </w:style>
  <w:style w:type="paragraph" w:styleId="Header">
    <w:name w:val="header"/>
    <w:basedOn w:val="Normal"/>
    <w:link w:val="HeaderChar"/>
    <w:uiPriority w:val="99"/>
    <w:unhideWhenUsed/>
    <w:rsid w:val="00471E7C"/>
    <w:pPr>
      <w:tabs>
        <w:tab w:val="center" w:pos="4153"/>
        <w:tab w:val="right" w:pos="8306"/>
      </w:tabs>
    </w:pPr>
  </w:style>
  <w:style w:type="character" w:customStyle="1" w:styleId="HeaderChar">
    <w:name w:val="Header Char"/>
    <w:basedOn w:val="DefaultParagraphFont"/>
    <w:link w:val="Header"/>
    <w:uiPriority w:val="99"/>
    <w:rsid w:val="00471E7C"/>
    <w:rPr>
      <w:rFonts w:eastAsia="Times New Roman" w:cs="Times New Roman"/>
      <w:sz w:val="24"/>
      <w:szCs w:val="20"/>
    </w:rPr>
  </w:style>
  <w:style w:type="paragraph" w:styleId="Footer">
    <w:name w:val="footer"/>
    <w:basedOn w:val="Normal"/>
    <w:link w:val="FooterChar"/>
    <w:uiPriority w:val="99"/>
    <w:unhideWhenUsed/>
    <w:rsid w:val="00471E7C"/>
    <w:pPr>
      <w:tabs>
        <w:tab w:val="center" w:pos="4153"/>
        <w:tab w:val="right" w:pos="8306"/>
      </w:tabs>
    </w:pPr>
  </w:style>
  <w:style w:type="character" w:customStyle="1" w:styleId="FooterChar">
    <w:name w:val="Footer Char"/>
    <w:basedOn w:val="DefaultParagraphFont"/>
    <w:link w:val="Footer"/>
    <w:uiPriority w:val="99"/>
    <w:rsid w:val="00471E7C"/>
    <w:rPr>
      <w:rFonts w:eastAsia="Times New Roman" w:cs="Times New Roman"/>
      <w:sz w:val="24"/>
      <w:szCs w:val="20"/>
    </w:rPr>
  </w:style>
  <w:style w:type="paragraph" w:styleId="BalloonText">
    <w:name w:val="Balloon Text"/>
    <w:basedOn w:val="Normal"/>
    <w:link w:val="BalloonTextChar"/>
    <w:uiPriority w:val="99"/>
    <w:semiHidden/>
    <w:unhideWhenUsed/>
    <w:rsid w:val="00471E7C"/>
    <w:rPr>
      <w:rFonts w:ascii="Tahoma" w:hAnsi="Tahoma" w:cs="Tahoma"/>
      <w:sz w:val="16"/>
      <w:szCs w:val="16"/>
    </w:rPr>
  </w:style>
  <w:style w:type="character" w:customStyle="1" w:styleId="BalloonTextChar">
    <w:name w:val="Balloon Text Char"/>
    <w:basedOn w:val="DefaultParagraphFont"/>
    <w:link w:val="BalloonText"/>
    <w:uiPriority w:val="99"/>
    <w:semiHidden/>
    <w:rsid w:val="00471E7C"/>
    <w:rPr>
      <w:rFonts w:ascii="Tahoma" w:eastAsia="Times New Roman" w:hAnsi="Tahoma" w:cs="Tahoma"/>
      <w:sz w:val="16"/>
      <w:szCs w:val="16"/>
    </w:rPr>
  </w:style>
  <w:style w:type="character" w:styleId="Hyperlink">
    <w:name w:val="Hyperlink"/>
    <w:basedOn w:val="DefaultParagraphFont"/>
    <w:uiPriority w:val="99"/>
    <w:rsid w:val="002807C6"/>
    <w:rPr>
      <w:iCs/>
      <w:color w:val="0000FF"/>
      <w:u w:val="single"/>
      <w:lang w:val="en-US" w:eastAsia="en-US" w:bidi="ar-SA"/>
    </w:rPr>
  </w:style>
  <w:style w:type="paragraph" w:styleId="TOC1">
    <w:name w:val="toc 1"/>
    <w:basedOn w:val="Normal"/>
    <w:next w:val="Normal"/>
    <w:autoRedefine/>
    <w:uiPriority w:val="39"/>
    <w:rsid w:val="002807C6"/>
    <w:pPr>
      <w:spacing w:before="120" w:after="120"/>
      <w:jc w:val="left"/>
    </w:pPr>
    <w:rPr>
      <w:b/>
      <w:bCs/>
      <w:caps/>
      <w:sz w:val="20"/>
      <w:lang w:eastAsia="lv-LV"/>
    </w:rPr>
  </w:style>
  <w:style w:type="paragraph" w:styleId="TOC2">
    <w:name w:val="toc 2"/>
    <w:basedOn w:val="Normal"/>
    <w:next w:val="Normal"/>
    <w:autoRedefine/>
    <w:uiPriority w:val="39"/>
    <w:rsid w:val="002807C6"/>
    <w:pPr>
      <w:ind w:left="240"/>
      <w:jc w:val="left"/>
    </w:pPr>
    <w:rPr>
      <w:smallCaps/>
      <w:sz w:val="20"/>
      <w:lang w:eastAsia="lv-LV"/>
    </w:rPr>
  </w:style>
  <w:style w:type="paragraph" w:customStyle="1" w:styleId="StyleHeading116ptSmallcapsNotAllcapsLeftLeft0c">
    <w:name w:val="Style Heading 1 + 16 pt Small caps Not All caps Left Left:  0 c..."/>
    <w:basedOn w:val="Heading1"/>
    <w:rsid w:val="002807C6"/>
    <w:pPr>
      <w:keepLines w:val="0"/>
      <w:autoSpaceDE w:val="0"/>
      <w:autoSpaceDN w:val="0"/>
      <w:adjustRightInd w:val="0"/>
      <w:spacing w:before="360" w:after="360"/>
      <w:jc w:val="left"/>
    </w:pPr>
    <w:rPr>
      <w:rFonts w:ascii="Times New Roman" w:hAnsi="Times New Roman"/>
      <w:smallCaps/>
      <w:color w:val="auto"/>
      <w:sz w:val="32"/>
      <w:szCs w:val="20"/>
      <w:lang w:eastAsia="lv-LV"/>
    </w:rPr>
  </w:style>
  <w:style w:type="character" w:customStyle="1" w:styleId="Heading1Char">
    <w:name w:val="Heading 1 Char"/>
    <w:basedOn w:val="DefaultParagraphFont"/>
    <w:link w:val="Heading1"/>
    <w:uiPriority w:val="9"/>
    <w:rsid w:val="002807C6"/>
    <w:rPr>
      <w:rFonts w:ascii="Cambria" w:eastAsia="Times New Roman" w:hAnsi="Cambria" w:cs="Times New Roman"/>
      <w:b/>
      <w:bCs/>
      <w:color w:val="365F91"/>
      <w:szCs w:val="28"/>
    </w:rPr>
  </w:style>
  <w:style w:type="numbering" w:styleId="111111">
    <w:name w:val="Outline List 2"/>
    <w:basedOn w:val="NoList"/>
    <w:rsid w:val="00EF78D0"/>
    <w:pPr>
      <w:numPr>
        <w:numId w:val="2"/>
      </w:numPr>
    </w:pPr>
  </w:style>
  <w:style w:type="character" w:styleId="CommentReference">
    <w:name w:val="annotation reference"/>
    <w:basedOn w:val="DefaultParagraphFont"/>
    <w:semiHidden/>
    <w:unhideWhenUsed/>
    <w:rsid w:val="00A943AF"/>
    <w:rPr>
      <w:sz w:val="16"/>
      <w:szCs w:val="16"/>
    </w:rPr>
  </w:style>
  <w:style w:type="paragraph" w:styleId="CommentText">
    <w:name w:val="annotation text"/>
    <w:basedOn w:val="Normal"/>
    <w:link w:val="CommentTextChar"/>
    <w:unhideWhenUsed/>
    <w:rsid w:val="00A943AF"/>
    <w:rPr>
      <w:sz w:val="20"/>
    </w:rPr>
  </w:style>
  <w:style w:type="character" w:customStyle="1" w:styleId="CommentTextChar">
    <w:name w:val="Comment Text Char"/>
    <w:basedOn w:val="DefaultParagraphFont"/>
    <w:link w:val="CommentText"/>
    <w:uiPriority w:val="99"/>
    <w:rsid w:val="00A943A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3AF"/>
    <w:rPr>
      <w:b/>
      <w:bCs/>
    </w:rPr>
  </w:style>
  <w:style w:type="character" w:customStyle="1" w:styleId="CommentSubjectChar">
    <w:name w:val="Comment Subject Char"/>
    <w:basedOn w:val="CommentTextChar"/>
    <w:link w:val="CommentSubject"/>
    <w:uiPriority w:val="99"/>
    <w:semiHidden/>
    <w:rsid w:val="00A943AF"/>
    <w:rPr>
      <w:rFonts w:eastAsia="Times New Roman" w:cs="Times New Roman"/>
      <w:b/>
      <w:bCs/>
      <w:sz w:val="20"/>
      <w:szCs w:val="20"/>
    </w:rPr>
  </w:style>
  <w:style w:type="paragraph" w:styleId="PlainText">
    <w:name w:val="Plain Text"/>
    <w:basedOn w:val="Normal"/>
    <w:link w:val="PlainTextChar"/>
    <w:uiPriority w:val="99"/>
    <w:unhideWhenUsed/>
    <w:rsid w:val="00FB5DD5"/>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FB5DD5"/>
    <w:rPr>
      <w:rFonts w:ascii="Consolas" w:hAnsi="Consolas"/>
      <w:sz w:val="21"/>
      <w:szCs w:val="21"/>
      <w:lang w:eastAsia="en-US"/>
    </w:rPr>
  </w:style>
  <w:style w:type="paragraph" w:styleId="FootnoteText">
    <w:name w:val="footnote text"/>
    <w:aliases w:val="Footnote,Fußnote"/>
    <w:basedOn w:val="Normal"/>
    <w:link w:val="FootnoteTextChar"/>
    <w:uiPriority w:val="99"/>
    <w:rsid w:val="00D544A3"/>
    <w:pPr>
      <w:jc w:val="left"/>
    </w:pPr>
    <w:rPr>
      <w:sz w:val="20"/>
      <w:lang w:eastAsia="lv-LV"/>
    </w:rPr>
  </w:style>
  <w:style w:type="character" w:customStyle="1" w:styleId="FootnoteTextChar">
    <w:name w:val="Footnote Text Char"/>
    <w:aliases w:val="Footnote Char,Fußnote Char"/>
    <w:basedOn w:val="DefaultParagraphFont"/>
    <w:link w:val="FootnoteText"/>
    <w:uiPriority w:val="99"/>
    <w:rsid w:val="00D544A3"/>
    <w:rPr>
      <w:rFonts w:eastAsia="Times New Roman"/>
    </w:rPr>
  </w:style>
  <w:style w:type="character" w:styleId="FootnoteReference">
    <w:name w:val="footnote reference"/>
    <w:aliases w:val="Footnote Reference Number"/>
    <w:basedOn w:val="DefaultParagraphFont"/>
    <w:uiPriority w:val="99"/>
    <w:rsid w:val="00D544A3"/>
    <w:rPr>
      <w:iCs/>
      <w:vertAlign w:val="superscript"/>
      <w:lang w:val="en-US" w:eastAsia="en-US" w:bidi="ar-SA"/>
    </w:rPr>
  </w:style>
  <w:style w:type="paragraph" w:customStyle="1" w:styleId="EE-paragr">
    <w:name w:val="EE-paragr"/>
    <w:basedOn w:val="Normal"/>
    <w:link w:val="EE-paragrRakstz"/>
    <w:autoRedefine/>
    <w:rsid w:val="003D71E2"/>
    <w:pPr>
      <w:ind w:left="-57" w:right="-57"/>
      <w:jc w:val="left"/>
    </w:pPr>
    <w:rPr>
      <w:spacing w:val="-2"/>
      <w:sz w:val="22"/>
      <w:szCs w:val="22"/>
      <w:lang w:eastAsia="lv-LV"/>
    </w:rPr>
  </w:style>
  <w:style w:type="character" w:customStyle="1" w:styleId="EE-paragrRakstz">
    <w:name w:val="EE-paragr Rakstz."/>
    <w:basedOn w:val="DefaultParagraphFont"/>
    <w:link w:val="EE-paragr"/>
    <w:rsid w:val="003D71E2"/>
    <w:rPr>
      <w:spacing w:val="-2"/>
      <w:sz w:val="22"/>
      <w:szCs w:val="22"/>
      <w:lang w:val="lv-LV" w:eastAsia="lv-LV" w:bidi="ar-SA"/>
    </w:rPr>
  </w:style>
  <w:style w:type="paragraph" w:customStyle="1" w:styleId="EE-bullet">
    <w:name w:val="EE-bullet"/>
    <w:basedOn w:val="Normal"/>
    <w:link w:val="EE-bulletChar1"/>
    <w:autoRedefine/>
    <w:rsid w:val="00AE2ABA"/>
    <w:pPr>
      <w:tabs>
        <w:tab w:val="num" w:pos="1363"/>
      </w:tabs>
      <w:spacing w:before="120" w:after="120"/>
      <w:contextualSpacing/>
    </w:pPr>
    <w:rPr>
      <w:bCs/>
      <w:szCs w:val="24"/>
      <w:lang w:eastAsia="lv-LV"/>
    </w:rPr>
  </w:style>
  <w:style w:type="character" w:customStyle="1" w:styleId="EE-bulletChar1">
    <w:name w:val="EE-bullet Char1"/>
    <w:basedOn w:val="DefaultParagraphFont"/>
    <w:link w:val="EE-bullet"/>
    <w:rsid w:val="00AE2ABA"/>
    <w:rPr>
      <w:rFonts w:eastAsia="Times New Roman"/>
      <w:bCs/>
      <w:sz w:val="24"/>
      <w:szCs w:val="24"/>
    </w:rPr>
  </w:style>
  <w:style w:type="paragraph" w:customStyle="1" w:styleId="Style1">
    <w:name w:val="Style1"/>
    <w:basedOn w:val="Normal"/>
    <w:rsid w:val="00AE2ABA"/>
    <w:pPr>
      <w:spacing w:line="240" w:lineRule="exact"/>
      <w:jc w:val="left"/>
    </w:pPr>
    <w:rPr>
      <w:szCs w:val="24"/>
      <w:lang w:eastAsia="lv-LV"/>
    </w:rPr>
  </w:style>
  <w:style w:type="paragraph" w:customStyle="1" w:styleId="EE-H2">
    <w:name w:val="EE-H2"/>
    <w:basedOn w:val="Normal"/>
    <w:link w:val="EE-H2Char"/>
    <w:autoRedefine/>
    <w:rsid w:val="009F7810"/>
    <w:pPr>
      <w:spacing w:before="360" w:after="240"/>
      <w:ind w:left="357"/>
      <w:jc w:val="center"/>
    </w:pPr>
    <w:rPr>
      <w:bCs/>
      <w:sz w:val="28"/>
      <w:szCs w:val="28"/>
      <w:lang w:eastAsia="lv-LV"/>
    </w:rPr>
  </w:style>
  <w:style w:type="paragraph" w:customStyle="1" w:styleId="EE-bulletChar">
    <w:name w:val="EE-bullet Char"/>
    <w:basedOn w:val="Normal"/>
    <w:autoRedefine/>
    <w:rsid w:val="009F7810"/>
    <w:pPr>
      <w:numPr>
        <w:ilvl w:val="1"/>
        <w:numId w:val="3"/>
      </w:numPr>
      <w:tabs>
        <w:tab w:val="clear" w:pos="1363"/>
        <w:tab w:val="num" w:pos="360"/>
      </w:tabs>
      <w:spacing w:before="120" w:after="120"/>
      <w:ind w:left="360" w:hanging="360"/>
      <w:contextualSpacing/>
      <w:jc w:val="left"/>
    </w:pPr>
    <w:rPr>
      <w:iCs/>
      <w:sz w:val="20"/>
      <w:lang w:eastAsia="lv-LV"/>
    </w:rPr>
  </w:style>
  <w:style w:type="paragraph" w:customStyle="1" w:styleId="EE-numbering">
    <w:name w:val="EE-numbering"/>
    <w:basedOn w:val="EE-bulletChar"/>
    <w:link w:val="EE-numberingChar"/>
    <w:rsid w:val="009F7810"/>
    <w:pPr>
      <w:numPr>
        <w:ilvl w:val="0"/>
      </w:numPr>
    </w:pPr>
  </w:style>
  <w:style w:type="character" w:customStyle="1" w:styleId="EE-H2Char">
    <w:name w:val="EE-H2 Char"/>
    <w:basedOn w:val="DefaultParagraphFont"/>
    <w:link w:val="EE-H2"/>
    <w:rsid w:val="009F7810"/>
    <w:rPr>
      <w:rFonts w:eastAsia="Times New Roman"/>
      <w:bCs/>
      <w:sz w:val="28"/>
      <w:szCs w:val="28"/>
    </w:rPr>
  </w:style>
  <w:style w:type="paragraph" w:customStyle="1" w:styleId="StyleEE-numbering12pt">
    <w:name w:val="Style EE-numbering + 12 pt"/>
    <w:basedOn w:val="Normal"/>
    <w:link w:val="StyleEE-numbering12ptChar"/>
    <w:autoRedefine/>
    <w:rsid w:val="00420ABA"/>
    <w:pPr>
      <w:spacing w:before="120"/>
    </w:pPr>
    <w:rPr>
      <w:noProof/>
      <w:color w:val="000000"/>
      <w:sz w:val="28"/>
      <w:szCs w:val="28"/>
      <w:lang w:eastAsia="lv-LV"/>
    </w:rPr>
  </w:style>
  <w:style w:type="character" w:customStyle="1" w:styleId="StyleEE-numbering12ptChar">
    <w:name w:val="Style EE-numbering + 12 pt Char"/>
    <w:basedOn w:val="DefaultParagraphFont"/>
    <w:link w:val="StyleEE-numbering12pt"/>
    <w:rsid w:val="00420ABA"/>
    <w:rPr>
      <w:rFonts w:eastAsia="Times New Roman"/>
      <w:noProof/>
      <w:color w:val="000000"/>
      <w:sz w:val="28"/>
      <w:szCs w:val="28"/>
    </w:rPr>
  </w:style>
  <w:style w:type="character" w:customStyle="1" w:styleId="EE-numberingChar">
    <w:name w:val="EE-numbering Char"/>
    <w:basedOn w:val="DefaultParagraphFont"/>
    <w:link w:val="EE-numbering"/>
    <w:rsid w:val="00F97D73"/>
    <w:rPr>
      <w:rFonts w:eastAsia="Times New Roman"/>
      <w:iCs/>
    </w:rPr>
  </w:style>
  <w:style w:type="paragraph" w:customStyle="1" w:styleId="RakstzRakstz1">
    <w:name w:val="Rakstz. Rakstz.1"/>
    <w:basedOn w:val="Normal"/>
    <w:next w:val="BlockText"/>
    <w:rsid w:val="00F97D73"/>
    <w:pPr>
      <w:spacing w:before="120" w:after="160" w:line="240" w:lineRule="exact"/>
      <w:ind w:firstLine="720"/>
    </w:pPr>
    <w:rPr>
      <w:iCs/>
      <w:szCs w:val="24"/>
      <w:lang w:val="en-US"/>
    </w:rPr>
  </w:style>
  <w:style w:type="paragraph" w:styleId="BlockText">
    <w:name w:val="Block Text"/>
    <w:basedOn w:val="Normal"/>
    <w:uiPriority w:val="99"/>
    <w:semiHidden/>
    <w:unhideWhenUsed/>
    <w:rsid w:val="00F97D73"/>
    <w:pPr>
      <w:spacing w:after="120"/>
      <w:ind w:left="1440" w:right="1440"/>
    </w:pPr>
  </w:style>
  <w:style w:type="paragraph" w:customStyle="1" w:styleId="TAA">
    <w:name w:val="TAA"/>
    <w:basedOn w:val="Normal"/>
    <w:autoRedefine/>
    <w:rsid w:val="00CD5E5C"/>
    <w:pPr>
      <w:spacing w:before="120" w:after="60"/>
      <w:ind w:left="1134"/>
      <w:contextualSpacing/>
    </w:pPr>
    <w:rPr>
      <w:bCs/>
      <w:szCs w:val="24"/>
      <w:lang w:eastAsia="lv-LV"/>
    </w:rPr>
  </w:style>
  <w:style w:type="paragraph" w:styleId="BodyText">
    <w:name w:val="Body Text"/>
    <w:basedOn w:val="Normal"/>
    <w:link w:val="BodyTextChar"/>
    <w:unhideWhenUsed/>
    <w:rsid w:val="001633B2"/>
    <w:pPr>
      <w:widowControl w:val="0"/>
      <w:jc w:val="center"/>
    </w:pPr>
    <w:rPr>
      <w:b/>
      <w:lang w:val="en-US"/>
    </w:rPr>
  </w:style>
  <w:style w:type="character" w:customStyle="1" w:styleId="BodyTextChar">
    <w:name w:val="Body Text Char"/>
    <w:basedOn w:val="DefaultParagraphFont"/>
    <w:link w:val="BodyText"/>
    <w:rsid w:val="001633B2"/>
    <w:rPr>
      <w:rFonts w:eastAsia="Times New Roman"/>
      <w:b/>
      <w:sz w:val="24"/>
      <w:lang w:val="en-US" w:eastAsia="en-US"/>
    </w:rPr>
  </w:style>
  <w:style w:type="paragraph" w:customStyle="1" w:styleId="StyleEE-bullet12ptBefore0ptAfter0pt">
    <w:name w:val="Style EE-bullet + 12 pt Before:  0 pt After:  0 pt"/>
    <w:basedOn w:val="EE-bullet"/>
    <w:link w:val="StyleEE-bullet12ptBefore0ptAfter0ptChar"/>
    <w:autoRedefine/>
    <w:rsid w:val="00F1726A"/>
    <w:pPr>
      <w:tabs>
        <w:tab w:val="clear" w:pos="1363"/>
      </w:tabs>
      <w:contextualSpacing w:val="0"/>
    </w:pPr>
    <w:rPr>
      <w:bCs w:val="0"/>
      <w:szCs w:val="20"/>
    </w:rPr>
  </w:style>
  <w:style w:type="character" w:customStyle="1" w:styleId="StyleEE-bullet12ptBefore0ptAfter0ptChar">
    <w:name w:val="Style EE-bullet + 12 pt Before:  0 pt After:  0 pt Char"/>
    <w:basedOn w:val="DefaultParagraphFont"/>
    <w:link w:val="StyleEE-bullet12ptBefore0ptAfter0pt"/>
    <w:rsid w:val="00F1726A"/>
    <w:rPr>
      <w:rFonts w:eastAsia="Times New Roman"/>
      <w:sz w:val="24"/>
    </w:rPr>
  </w:style>
  <w:style w:type="paragraph" w:customStyle="1" w:styleId="EE-bullet-12">
    <w:name w:val="EE-bullet-12"/>
    <w:basedOn w:val="Normal"/>
    <w:autoRedefine/>
    <w:rsid w:val="005C2B94"/>
    <w:pPr>
      <w:tabs>
        <w:tab w:val="left" w:pos="851"/>
      </w:tabs>
      <w:ind w:left="993"/>
      <w:contextualSpacing/>
    </w:pPr>
    <w:rPr>
      <w:rFonts w:eastAsia="Symbol"/>
      <w:iCs/>
      <w:sz w:val="28"/>
      <w:szCs w:val="28"/>
      <w:lang w:eastAsia="lv-LV"/>
    </w:rPr>
  </w:style>
  <w:style w:type="paragraph" w:customStyle="1" w:styleId="CharCharRakstzRakstz">
    <w:name w:val="Char Char Rakstz. Rakstz."/>
    <w:basedOn w:val="Normal"/>
    <w:next w:val="Normal"/>
    <w:rsid w:val="009C3609"/>
    <w:pPr>
      <w:spacing w:before="120" w:after="160" w:line="240" w:lineRule="exact"/>
      <w:ind w:firstLine="720"/>
    </w:pPr>
    <w:rPr>
      <w:rFonts w:ascii="Verdana" w:hAnsi="Verdana"/>
      <w:sz w:val="20"/>
      <w:lang w:val="en-US"/>
    </w:rPr>
  </w:style>
  <w:style w:type="paragraph" w:customStyle="1" w:styleId="EE-paragrChar">
    <w:name w:val="EE-paragr Char"/>
    <w:basedOn w:val="Normal"/>
    <w:autoRedefine/>
    <w:rsid w:val="002B1C92"/>
    <w:pPr>
      <w:numPr>
        <w:numId w:val="6"/>
      </w:numPr>
      <w:spacing w:before="120" w:after="120"/>
      <w:ind w:left="0" w:hanging="720"/>
    </w:pPr>
    <w:rPr>
      <w:iCs/>
      <w:szCs w:val="24"/>
      <w:lang w:eastAsia="lv-LV"/>
    </w:rPr>
  </w:style>
  <w:style w:type="paragraph" w:customStyle="1" w:styleId="RakstzCharCharRakstzCharCharRakstz">
    <w:name w:val="Rakstz. Char Char Rakstz. Char Char Rakstz."/>
    <w:basedOn w:val="Normal"/>
    <w:rsid w:val="004F59FA"/>
    <w:pPr>
      <w:spacing w:after="160" w:line="240" w:lineRule="exact"/>
      <w:jc w:val="left"/>
    </w:pPr>
    <w:rPr>
      <w:rFonts w:ascii="Tahoma" w:hAnsi="Tahoma"/>
      <w:sz w:val="20"/>
      <w:lang w:val="en-US"/>
    </w:rPr>
  </w:style>
  <w:style w:type="character" w:customStyle="1" w:styleId="CharChar">
    <w:name w:val="Char Char"/>
    <w:basedOn w:val="DefaultParagraphFont"/>
    <w:locked/>
    <w:rsid w:val="004F59FA"/>
    <w:rPr>
      <w:rFonts w:ascii="Tahoma" w:hAnsi="Tahoma"/>
      <w:sz w:val="28"/>
      <w:szCs w:val="24"/>
      <w:lang w:val="lv-LV" w:eastAsia="en-US" w:bidi="ar-SA"/>
    </w:rPr>
  </w:style>
  <w:style w:type="paragraph" w:customStyle="1" w:styleId="Default">
    <w:name w:val="Default"/>
    <w:rsid w:val="00334B74"/>
    <w:pPr>
      <w:autoSpaceDE w:val="0"/>
      <w:autoSpaceDN w:val="0"/>
      <w:adjustRightInd w:val="0"/>
    </w:pPr>
    <w:rPr>
      <w:rFonts w:eastAsia="Times New Roman"/>
      <w:color w:val="000000"/>
      <w:sz w:val="24"/>
      <w:szCs w:val="24"/>
      <w:lang w:bidi="lo-LA"/>
    </w:rPr>
  </w:style>
  <w:style w:type="paragraph" w:customStyle="1" w:styleId="EE-normls">
    <w:name w:val="EE-normāls"/>
    <w:basedOn w:val="EE-paragrChar"/>
    <w:link w:val="EE-normlsChar"/>
    <w:autoRedefine/>
    <w:rsid w:val="00DB03FB"/>
    <w:pPr>
      <w:numPr>
        <w:numId w:val="0"/>
      </w:numPr>
      <w:tabs>
        <w:tab w:val="left" w:pos="0"/>
      </w:tabs>
      <w:spacing w:after="100" w:afterAutospacing="1"/>
      <w:jc w:val="center"/>
    </w:pPr>
    <w:rPr>
      <w:b/>
      <w:noProof/>
      <w:sz w:val="28"/>
      <w:szCs w:val="28"/>
    </w:rPr>
  </w:style>
  <w:style w:type="character" w:customStyle="1" w:styleId="EE-normlsChar">
    <w:name w:val="EE-normāls Char"/>
    <w:basedOn w:val="DefaultParagraphFont"/>
    <w:link w:val="EE-normls"/>
    <w:rsid w:val="00DB03FB"/>
    <w:rPr>
      <w:rFonts w:eastAsia="Times New Roman"/>
      <w:b/>
      <w:iCs/>
      <w:noProof/>
      <w:sz w:val="28"/>
      <w:szCs w:val="28"/>
    </w:rPr>
  </w:style>
  <w:style w:type="character" w:customStyle="1" w:styleId="Heading2Char">
    <w:name w:val="Heading 2 Char"/>
    <w:basedOn w:val="DefaultParagraphFont"/>
    <w:link w:val="Heading2"/>
    <w:rsid w:val="00BC4C4A"/>
    <w:rPr>
      <w:rFonts w:eastAsia="Times New Roman"/>
      <w:b/>
      <w:sz w:val="28"/>
      <w:szCs w:val="28"/>
    </w:rPr>
  </w:style>
  <w:style w:type="character" w:customStyle="1" w:styleId="Heading3Char">
    <w:name w:val="Heading 3 Char"/>
    <w:basedOn w:val="DefaultParagraphFont"/>
    <w:link w:val="Heading3"/>
    <w:rsid w:val="00BC4C4A"/>
    <w:rPr>
      <w:rFonts w:eastAsia="Times New Roman"/>
      <w:b/>
      <w:sz w:val="24"/>
      <w:szCs w:val="24"/>
    </w:rPr>
  </w:style>
  <w:style w:type="character" w:customStyle="1" w:styleId="Heading4Char">
    <w:name w:val="Heading 4 Char"/>
    <w:basedOn w:val="DefaultParagraphFont"/>
    <w:link w:val="Heading4"/>
    <w:rsid w:val="00BC4C4A"/>
    <w:rPr>
      <w:rFonts w:eastAsia="Times New Roman"/>
      <w:b/>
      <w:bCs/>
      <w:sz w:val="24"/>
      <w:szCs w:val="24"/>
    </w:rPr>
  </w:style>
  <w:style w:type="paragraph" w:customStyle="1" w:styleId="V1-bold">
    <w:name w:val="V1-bold"/>
    <w:basedOn w:val="Normal"/>
    <w:rsid w:val="00572CEE"/>
    <w:pPr>
      <w:jc w:val="center"/>
    </w:pPr>
    <w:rPr>
      <w:b/>
      <w:szCs w:val="24"/>
      <w:lang w:eastAsia="lv-LV"/>
    </w:rPr>
  </w:style>
  <w:style w:type="character" w:customStyle="1" w:styleId="EE-paragrCharCharChar1">
    <w:name w:val="EE-paragr Char Char Char1"/>
    <w:link w:val="EE-paragrCharChar"/>
    <w:locked/>
    <w:rsid w:val="001D4519"/>
    <w:rPr>
      <w:bCs/>
      <w:sz w:val="24"/>
      <w:szCs w:val="24"/>
    </w:rPr>
  </w:style>
  <w:style w:type="paragraph" w:customStyle="1" w:styleId="EE-paragrCharChar">
    <w:name w:val="EE-paragr Char Char"/>
    <w:basedOn w:val="Normal"/>
    <w:link w:val="EE-paragrCharCharChar1"/>
    <w:autoRedefine/>
    <w:rsid w:val="001D4519"/>
    <w:pPr>
      <w:numPr>
        <w:numId w:val="13"/>
      </w:numPr>
      <w:tabs>
        <w:tab w:val="left" w:pos="284"/>
      </w:tabs>
      <w:spacing w:before="120" w:after="120"/>
      <w:ind w:left="284" w:hanging="568"/>
    </w:pPr>
    <w:rPr>
      <w:rFonts w:eastAsia="Calibri"/>
      <w:bCs/>
      <w:szCs w:val="24"/>
      <w:lang w:eastAsia="lv-LV"/>
    </w:rPr>
  </w:style>
  <w:style w:type="paragraph" w:styleId="NormalWeb">
    <w:name w:val="Normal (Web)"/>
    <w:basedOn w:val="Normal"/>
    <w:uiPriority w:val="99"/>
    <w:unhideWhenUsed/>
    <w:rsid w:val="00F92E0F"/>
    <w:pPr>
      <w:spacing w:before="100" w:beforeAutospacing="1" w:after="100" w:afterAutospacing="1"/>
      <w:jc w:val="left"/>
    </w:pPr>
    <w:rPr>
      <w:szCs w:val="24"/>
      <w:lang w:eastAsia="lv-LV"/>
    </w:rPr>
  </w:style>
  <w:style w:type="paragraph" w:styleId="Revision">
    <w:name w:val="Revision"/>
    <w:hidden/>
    <w:uiPriority w:val="99"/>
    <w:semiHidden/>
    <w:rsid w:val="006470C3"/>
    <w:rPr>
      <w:rFonts w:eastAsia="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E-paragr-12">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959">
      <w:bodyDiv w:val="1"/>
      <w:marLeft w:val="0"/>
      <w:marRight w:val="0"/>
      <w:marTop w:val="0"/>
      <w:marBottom w:val="0"/>
      <w:divBdr>
        <w:top w:val="none" w:sz="0" w:space="0" w:color="auto"/>
        <w:left w:val="none" w:sz="0" w:space="0" w:color="auto"/>
        <w:bottom w:val="none" w:sz="0" w:space="0" w:color="auto"/>
        <w:right w:val="none" w:sz="0" w:space="0" w:color="auto"/>
      </w:divBdr>
    </w:div>
    <w:div w:id="241062848">
      <w:bodyDiv w:val="1"/>
      <w:marLeft w:val="0"/>
      <w:marRight w:val="0"/>
      <w:marTop w:val="0"/>
      <w:marBottom w:val="0"/>
      <w:divBdr>
        <w:top w:val="none" w:sz="0" w:space="0" w:color="auto"/>
        <w:left w:val="none" w:sz="0" w:space="0" w:color="auto"/>
        <w:bottom w:val="none" w:sz="0" w:space="0" w:color="auto"/>
        <w:right w:val="none" w:sz="0" w:space="0" w:color="auto"/>
      </w:divBdr>
    </w:div>
    <w:div w:id="288631950">
      <w:bodyDiv w:val="1"/>
      <w:marLeft w:val="0"/>
      <w:marRight w:val="0"/>
      <w:marTop w:val="0"/>
      <w:marBottom w:val="0"/>
      <w:divBdr>
        <w:top w:val="none" w:sz="0" w:space="0" w:color="auto"/>
        <w:left w:val="none" w:sz="0" w:space="0" w:color="auto"/>
        <w:bottom w:val="none" w:sz="0" w:space="0" w:color="auto"/>
        <w:right w:val="none" w:sz="0" w:space="0" w:color="auto"/>
      </w:divBdr>
      <w:divsChild>
        <w:div w:id="589506807">
          <w:marLeft w:val="0"/>
          <w:marRight w:val="0"/>
          <w:marTop w:val="0"/>
          <w:marBottom w:val="0"/>
          <w:divBdr>
            <w:top w:val="none" w:sz="0" w:space="0" w:color="auto"/>
            <w:left w:val="none" w:sz="0" w:space="0" w:color="auto"/>
            <w:bottom w:val="none" w:sz="0" w:space="0" w:color="auto"/>
            <w:right w:val="none" w:sz="0" w:space="0" w:color="auto"/>
          </w:divBdr>
        </w:div>
      </w:divsChild>
    </w:div>
    <w:div w:id="295524997">
      <w:bodyDiv w:val="1"/>
      <w:marLeft w:val="0"/>
      <w:marRight w:val="0"/>
      <w:marTop w:val="0"/>
      <w:marBottom w:val="0"/>
      <w:divBdr>
        <w:top w:val="none" w:sz="0" w:space="0" w:color="auto"/>
        <w:left w:val="none" w:sz="0" w:space="0" w:color="auto"/>
        <w:bottom w:val="none" w:sz="0" w:space="0" w:color="auto"/>
        <w:right w:val="none" w:sz="0" w:space="0" w:color="auto"/>
      </w:divBdr>
    </w:div>
    <w:div w:id="490488102">
      <w:bodyDiv w:val="1"/>
      <w:marLeft w:val="0"/>
      <w:marRight w:val="0"/>
      <w:marTop w:val="0"/>
      <w:marBottom w:val="0"/>
      <w:divBdr>
        <w:top w:val="none" w:sz="0" w:space="0" w:color="auto"/>
        <w:left w:val="none" w:sz="0" w:space="0" w:color="auto"/>
        <w:bottom w:val="none" w:sz="0" w:space="0" w:color="auto"/>
        <w:right w:val="none" w:sz="0" w:space="0" w:color="auto"/>
      </w:divBdr>
    </w:div>
    <w:div w:id="646478767">
      <w:bodyDiv w:val="1"/>
      <w:marLeft w:val="0"/>
      <w:marRight w:val="0"/>
      <w:marTop w:val="0"/>
      <w:marBottom w:val="0"/>
      <w:divBdr>
        <w:top w:val="none" w:sz="0" w:space="0" w:color="auto"/>
        <w:left w:val="none" w:sz="0" w:space="0" w:color="auto"/>
        <w:bottom w:val="none" w:sz="0" w:space="0" w:color="auto"/>
        <w:right w:val="none" w:sz="0" w:space="0" w:color="auto"/>
      </w:divBdr>
    </w:div>
    <w:div w:id="1110198935">
      <w:bodyDiv w:val="1"/>
      <w:marLeft w:val="0"/>
      <w:marRight w:val="0"/>
      <w:marTop w:val="0"/>
      <w:marBottom w:val="0"/>
      <w:divBdr>
        <w:top w:val="none" w:sz="0" w:space="0" w:color="auto"/>
        <w:left w:val="none" w:sz="0" w:space="0" w:color="auto"/>
        <w:bottom w:val="none" w:sz="0" w:space="0" w:color="auto"/>
        <w:right w:val="none" w:sz="0" w:space="0" w:color="auto"/>
      </w:divBdr>
    </w:div>
    <w:div w:id="1326202209">
      <w:bodyDiv w:val="1"/>
      <w:marLeft w:val="0"/>
      <w:marRight w:val="0"/>
      <w:marTop w:val="0"/>
      <w:marBottom w:val="0"/>
      <w:divBdr>
        <w:top w:val="none" w:sz="0" w:space="0" w:color="auto"/>
        <w:left w:val="none" w:sz="0" w:space="0" w:color="auto"/>
        <w:bottom w:val="none" w:sz="0" w:space="0" w:color="auto"/>
        <w:right w:val="none" w:sz="0" w:space="0" w:color="auto"/>
      </w:divBdr>
    </w:div>
    <w:div w:id="1434547255">
      <w:bodyDiv w:val="1"/>
      <w:marLeft w:val="0"/>
      <w:marRight w:val="0"/>
      <w:marTop w:val="0"/>
      <w:marBottom w:val="0"/>
      <w:divBdr>
        <w:top w:val="none" w:sz="0" w:space="0" w:color="auto"/>
        <w:left w:val="none" w:sz="0" w:space="0" w:color="auto"/>
        <w:bottom w:val="none" w:sz="0" w:space="0" w:color="auto"/>
        <w:right w:val="none" w:sz="0" w:space="0" w:color="auto"/>
      </w:divBdr>
    </w:div>
    <w:div w:id="1618021117">
      <w:bodyDiv w:val="1"/>
      <w:marLeft w:val="0"/>
      <w:marRight w:val="0"/>
      <w:marTop w:val="0"/>
      <w:marBottom w:val="0"/>
      <w:divBdr>
        <w:top w:val="none" w:sz="0" w:space="0" w:color="auto"/>
        <w:left w:val="none" w:sz="0" w:space="0" w:color="auto"/>
        <w:bottom w:val="none" w:sz="0" w:space="0" w:color="auto"/>
        <w:right w:val="none" w:sz="0" w:space="0" w:color="auto"/>
      </w:divBdr>
    </w:div>
    <w:div w:id="1964771100">
      <w:bodyDiv w:val="1"/>
      <w:marLeft w:val="0"/>
      <w:marRight w:val="0"/>
      <w:marTop w:val="0"/>
      <w:marBottom w:val="0"/>
      <w:divBdr>
        <w:top w:val="none" w:sz="0" w:space="0" w:color="auto"/>
        <w:left w:val="none" w:sz="0" w:space="0" w:color="auto"/>
        <w:bottom w:val="none" w:sz="0" w:space="0" w:color="auto"/>
        <w:right w:val="none" w:sz="0" w:space="0" w:color="auto"/>
      </w:divBdr>
    </w:div>
    <w:div w:id="20316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E192-B787-4772-AB96-8F38F081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2902</Words>
  <Characters>1655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Grozījumi darbības programmas „Infrastruktūra un pakalpojumi” papildinājumā</vt:lpstr>
    </vt:vector>
  </TitlesOfParts>
  <Company>Finanšu ministrija</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darbības programmas „Infrastruktūra un pakalpojumi” papildinājumā</dc:title>
  <dc:subject>Rīkojuma projekts</dc:subject>
  <dc:creator>Inese Kalva</dc:creator>
  <dc:description>tālr. 67047941, inese.kalva@izm.gov.lv</dc:description>
  <cp:lastModifiedBy>Leontīne Babkina</cp:lastModifiedBy>
  <cp:revision>18</cp:revision>
  <cp:lastPrinted>2015-01-27T10:32:00Z</cp:lastPrinted>
  <dcterms:created xsi:type="dcterms:W3CDTF">2014-05-22T06:09:00Z</dcterms:created>
  <dcterms:modified xsi:type="dcterms:W3CDTF">2015-01-29T07:19:00Z</dcterms:modified>
  <cp:category>IZM</cp:category>
</cp:coreProperties>
</file>