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4BCB" w14:textId="03A3AA47" w:rsidR="00673259" w:rsidRDefault="004F38F3" w:rsidP="0067325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662D1">
        <w:rPr>
          <w:rFonts w:ascii="Times New Roman" w:hAnsi="Times New Roman" w:cs="Times New Roman"/>
          <w:b/>
          <w:sz w:val="28"/>
          <w:szCs w:val="28"/>
        </w:rPr>
        <w:t>Likum</w:t>
      </w:r>
      <w:r w:rsidR="00673259" w:rsidRPr="00446D0F">
        <w:rPr>
          <w:rFonts w:ascii="Times New Roman" w:hAnsi="Times New Roman" w:cs="Times New Roman"/>
          <w:b/>
          <w:sz w:val="28"/>
          <w:szCs w:val="28"/>
        </w:rPr>
        <w:t>projekta „</w:t>
      </w:r>
      <w:r w:rsidR="009662D1">
        <w:rPr>
          <w:rFonts w:ascii="Times New Roman" w:hAnsi="Times New Roman" w:cs="Times New Roman"/>
          <w:b/>
          <w:sz w:val="28"/>
          <w:szCs w:val="28"/>
        </w:rPr>
        <w:t>Grozījumi Jūrlietu pārvaldes un jūras drošības likumā</w:t>
      </w:r>
      <w:r w:rsidR="00673259" w:rsidRPr="00446D0F">
        <w:rPr>
          <w:rFonts w:ascii="Times New Roman" w:hAnsi="Times New Roman" w:cs="Times New Roman"/>
          <w:b/>
          <w:sz w:val="28"/>
          <w:szCs w:val="28"/>
        </w:rPr>
        <w:t>” sākotnējās ietekmes novērtējuma ziņojums (anotācija)</w:t>
      </w:r>
    </w:p>
    <w:tbl>
      <w:tblPr>
        <w:tblStyle w:val="TableGrid"/>
        <w:tblW w:w="9039" w:type="dxa"/>
        <w:tblLook w:val="04A0" w:firstRow="1" w:lastRow="0" w:firstColumn="1" w:lastColumn="0" w:noHBand="0" w:noVBand="1"/>
      </w:tblPr>
      <w:tblGrid>
        <w:gridCol w:w="675"/>
        <w:gridCol w:w="3261"/>
        <w:gridCol w:w="5103"/>
      </w:tblGrid>
      <w:tr w:rsidR="00673259" w:rsidRPr="00256434" w14:paraId="7273A5DB" w14:textId="77777777" w:rsidTr="008D050C">
        <w:tc>
          <w:tcPr>
            <w:tcW w:w="9039" w:type="dxa"/>
            <w:gridSpan w:val="3"/>
          </w:tcPr>
          <w:p w14:paraId="7A2E17C0" w14:textId="77777777" w:rsidR="00673259" w:rsidRDefault="00673259" w:rsidP="00EB6A81">
            <w:pPr>
              <w:pStyle w:val="ListParagraph"/>
              <w:ind w:left="1080"/>
              <w:jc w:val="center"/>
              <w:rPr>
                <w:rFonts w:ascii="Times New Roman" w:hAnsi="Times New Roman" w:cs="Times New Roman"/>
                <w:b/>
                <w:sz w:val="26"/>
                <w:szCs w:val="26"/>
              </w:rPr>
            </w:pPr>
            <w:r w:rsidRPr="00256434">
              <w:rPr>
                <w:rFonts w:ascii="Times New Roman" w:hAnsi="Times New Roman" w:cs="Times New Roman"/>
                <w:b/>
                <w:sz w:val="26"/>
                <w:szCs w:val="26"/>
              </w:rPr>
              <w:t>I. Tiesību akta projekta izstrādes nepieciešamība</w:t>
            </w:r>
          </w:p>
          <w:p w14:paraId="765693DE" w14:textId="77777777" w:rsidR="00256434" w:rsidRPr="00256434" w:rsidRDefault="00256434" w:rsidP="00EB6A81">
            <w:pPr>
              <w:pStyle w:val="ListParagraph"/>
              <w:ind w:left="1080"/>
              <w:jc w:val="center"/>
              <w:rPr>
                <w:rFonts w:ascii="Times New Roman" w:hAnsi="Times New Roman" w:cs="Times New Roman"/>
                <w:b/>
                <w:sz w:val="26"/>
                <w:szCs w:val="26"/>
              </w:rPr>
            </w:pPr>
          </w:p>
        </w:tc>
      </w:tr>
      <w:tr w:rsidR="00673259" w:rsidRPr="00256434" w14:paraId="75D19708" w14:textId="77777777" w:rsidTr="008D050C">
        <w:tc>
          <w:tcPr>
            <w:tcW w:w="675" w:type="dxa"/>
          </w:tcPr>
          <w:p w14:paraId="59AEA649" w14:textId="77777777" w:rsidR="00673259"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1.</w:t>
            </w:r>
          </w:p>
        </w:tc>
        <w:tc>
          <w:tcPr>
            <w:tcW w:w="3261" w:type="dxa"/>
          </w:tcPr>
          <w:p w14:paraId="1C2E35BC" w14:textId="77777777" w:rsidR="00673259"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Pamatojums</w:t>
            </w:r>
          </w:p>
          <w:p w14:paraId="33D02066" w14:textId="77777777" w:rsidR="00673259" w:rsidRPr="00256434" w:rsidRDefault="00673259" w:rsidP="00EB6A81">
            <w:pPr>
              <w:rPr>
                <w:rFonts w:ascii="Times New Roman" w:hAnsi="Times New Roman" w:cs="Times New Roman"/>
                <w:sz w:val="26"/>
                <w:szCs w:val="26"/>
              </w:rPr>
            </w:pPr>
          </w:p>
        </w:tc>
        <w:tc>
          <w:tcPr>
            <w:tcW w:w="5103" w:type="dxa"/>
          </w:tcPr>
          <w:p w14:paraId="5277BE3F" w14:textId="77777777" w:rsidR="00DC32EA" w:rsidRPr="00256434" w:rsidRDefault="00DC32EA" w:rsidP="00DC32EA">
            <w:pPr>
              <w:pStyle w:val="NoSpacing"/>
              <w:jc w:val="both"/>
              <w:rPr>
                <w:rFonts w:ascii="Times New Roman" w:hAnsi="Times New Roman" w:cs="Times New Roman"/>
                <w:sz w:val="26"/>
                <w:szCs w:val="26"/>
              </w:rPr>
            </w:pPr>
            <w:r w:rsidRPr="00256434">
              <w:rPr>
                <w:rFonts w:ascii="Times New Roman" w:hAnsi="Times New Roman" w:cs="Times New Roman"/>
                <w:sz w:val="26"/>
                <w:szCs w:val="26"/>
              </w:rPr>
              <w:t>1) Jūrlietu pārvaldes un jūras drošības likuma (</w:t>
            </w:r>
            <w:r w:rsidR="007B4EFE" w:rsidRPr="00256434">
              <w:rPr>
                <w:rFonts w:ascii="Times New Roman" w:hAnsi="Times New Roman" w:cs="Times New Roman"/>
                <w:sz w:val="26"/>
                <w:szCs w:val="26"/>
              </w:rPr>
              <w:t>turpmāk-</w:t>
            </w:r>
            <w:r w:rsidRPr="00256434">
              <w:rPr>
                <w:rFonts w:ascii="Times New Roman" w:hAnsi="Times New Roman" w:cs="Times New Roman"/>
                <w:sz w:val="26"/>
                <w:szCs w:val="26"/>
              </w:rPr>
              <w:t>JPJDL) tiesību normu aktualizēšana atbilstoši izmaiņām praksē;</w:t>
            </w:r>
          </w:p>
          <w:p w14:paraId="56CA64E1" w14:textId="77777777" w:rsidR="00DC32EA" w:rsidRPr="00256434" w:rsidRDefault="00DC32EA" w:rsidP="00DC32EA">
            <w:pPr>
              <w:pStyle w:val="NoSpacing"/>
              <w:jc w:val="both"/>
              <w:rPr>
                <w:rFonts w:ascii="Times New Roman" w:hAnsi="Times New Roman" w:cs="Times New Roman"/>
                <w:sz w:val="26"/>
                <w:szCs w:val="26"/>
              </w:rPr>
            </w:pPr>
            <w:r w:rsidRPr="00256434">
              <w:rPr>
                <w:rFonts w:ascii="Times New Roman" w:hAnsi="Times New Roman" w:cs="Times New Roman"/>
                <w:sz w:val="26"/>
                <w:szCs w:val="26"/>
              </w:rPr>
              <w:t>2) 2013</w:t>
            </w:r>
            <w:r w:rsidR="0032191E" w:rsidRPr="00256434">
              <w:rPr>
                <w:rFonts w:ascii="Times New Roman" w:hAnsi="Times New Roman" w:cs="Times New Roman"/>
                <w:sz w:val="26"/>
                <w:szCs w:val="26"/>
              </w:rPr>
              <w:t>.gada 28.novembra</w:t>
            </w:r>
            <w:r w:rsidRPr="00256434">
              <w:rPr>
                <w:rFonts w:ascii="Times New Roman" w:hAnsi="Times New Roman" w:cs="Times New Roman"/>
                <w:sz w:val="26"/>
                <w:szCs w:val="26"/>
              </w:rPr>
              <w:t xml:space="preserve"> grozījumi Jūras vides aizsardzības un pārvaldības likumā (spēkā ar 26.12.2013);</w:t>
            </w:r>
          </w:p>
          <w:p w14:paraId="2D8CFE74" w14:textId="2E592870" w:rsidR="00FD1E50" w:rsidRPr="00256434" w:rsidRDefault="00FD1E50" w:rsidP="00DC32EA">
            <w:pPr>
              <w:pStyle w:val="NoSpacing"/>
              <w:jc w:val="both"/>
              <w:rPr>
                <w:rFonts w:ascii="Times New Roman" w:hAnsi="Times New Roman" w:cs="Times New Roman"/>
                <w:sz w:val="26"/>
                <w:szCs w:val="26"/>
              </w:rPr>
            </w:pPr>
            <w:r w:rsidRPr="00256434">
              <w:rPr>
                <w:rFonts w:ascii="Times New Roman" w:hAnsi="Times New Roman" w:cs="Times New Roman"/>
                <w:sz w:val="26"/>
                <w:szCs w:val="26"/>
              </w:rPr>
              <w:t xml:space="preserve">3) </w:t>
            </w:r>
            <w:r w:rsidR="004039E3" w:rsidRPr="00256434">
              <w:rPr>
                <w:rFonts w:ascii="Times New Roman" w:hAnsi="Times New Roman" w:cs="Times New Roman"/>
                <w:sz w:val="26"/>
                <w:szCs w:val="26"/>
              </w:rPr>
              <w:t>Likumprojekts „</w:t>
            </w:r>
            <w:r w:rsidRPr="00256434">
              <w:rPr>
                <w:rFonts w:ascii="Times New Roman" w:hAnsi="Times New Roman" w:cs="Times New Roman"/>
                <w:sz w:val="26"/>
                <w:szCs w:val="26"/>
              </w:rPr>
              <w:t>Grozījumi Ģeotelpiskās informācijas likumā</w:t>
            </w:r>
            <w:r w:rsidR="004039E3" w:rsidRPr="00256434">
              <w:rPr>
                <w:rFonts w:ascii="Times New Roman" w:hAnsi="Times New Roman" w:cs="Times New Roman"/>
                <w:sz w:val="26"/>
                <w:szCs w:val="26"/>
              </w:rPr>
              <w:t>”</w:t>
            </w:r>
            <w:r w:rsidRPr="00256434">
              <w:rPr>
                <w:rFonts w:ascii="Times New Roman" w:hAnsi="Times New Roman" w:cs="Times New Roman"/>
                <w:sz w:val="26"/>
                <w:szCs w:val="26"/>
              </w:rPr>
              <w:t xml:space="preserve"> </w:t>
            </w:r>
            <w:r w:rsidR="00CE59B9" w:rsidRPr="00256434">
              <w:rPr>
                <w:rFonts w:ascii="Times New Roman" w:hAnsi="Times New Roman" w:cs="Times New Roman"/>
                <w:sz w:val="26"/>
                <w:szCs w:val="26"/>
              </w:rPr>
              <w:t>(Saeima, Nr.1129/Lp.11);</w:t>
            </w:r>
          </w:p>
          <w:p w14:paraId="150A8581" w14:textId="77777777" w:rsidR="00DC32EA" w:rsidRPr="00256434" w:rsidRDefault="00FD1E50" w:rsidP="00DC32EA">
            <w:pPr>
              <w:pStyle w:val="NoSpacing"/>
              <w:jc w:val="both"/>
              <w:rPr>
                <w:rFonts w:ascii="Times New Roman" w:hAnsi="Times New Roman" w:cs="Times New Roman"/>
                <w:sz w:val="26"/>
                <w:szCs w:val="26"/>
              </w:rPr>
            </w:pPr>
            <w:r w:rsidRPr="00256434">
              <w:rPr>
                <w:rFonts w:ascii="Times New Roman" w:hAnsi="Times New Roman" w:cs="Times New Roman"/>
                <w:sz w:val="26"/>
                <w:szCs w:val="26"/>
              </w:rPr>
              <w:t>4</w:t>
            </w:r>
            <w:r w:rsidR="00DC32EA" w:rsidRPr="00256434">
              <w:rPr>
                <w:rFonts w:ascii="Times New Roman" w:hAnsi="Times New Roman" w:cs="Times New Roman"/>
                <w:sz w:val="26"/>
                <w:szCs w:val="26"/>
              </w:rPr>
              <w:t>) Ministru kabineta 2013.gada 28.decembra rīkojuma Nr. 686 „Par Latvijas ģeotelpiskās informācijas attīstības koncepciju” 5.punkts;</w:t>
            </w:r>
          </w:p>
          <w:p w14:paraId="4FB065C7" w14:textId="77777777" w:rsidR="00035321" w:rsidRPr="00256434" w:rsidRDefault="00FD1E50" w:rsidP="00DC32EA">
            <w:pPr>
              <w:pStyle w:val="NoSpacing"/>
              <w:jc w:val="both"/>
              <w:rPr>
                <w:rFonts w:ascii="Times New Roman" w:hAnsi="Times New Roman" w:cs="Times New Roman"/>
                <w:sz w:val="26"/>
                <w:szCs w:val="26"/>
              </w:rPr>
            </w:pPr>
            <w:r w:rsidRPr="00256434">
              <w:rPr>
                <w:rFonts w:ascii="Times New Roman" w:hAnsi="Times New Roman" w:cs="Times New Roman"/>
                <w:sz w:val="26"/>
                <w:szCs w:val="26"/>
              </w:rPr>
              <w:t>5</w:t>
            </w:r>
            <w:r w:rsidR="00035321" w:rsidRPr="00256434">
              <w:rPr>
                <w:rFonts w:ascii="Times New Roman" w:hAnsi="Times New Roman" w:cs="Times New Roman"/>
                <w:sz w:val="26"/>
                <w:szCs w:val="26"/>
              </w:rPr>
              <w:t xml:space="preserve">) Ministru kabineta </w:t>
            </w:r>
            <w:r w:rsidR="007113F0" w:rsidRPr="00256434">
              <w:rPr>
                <w:rFonts w:ascii="Times New Roman" w:hAnsi="Times New Roman" w:cs="Times New Roman"/>
                <w:sz w:val="26"/>
                <w:szCs w:val="26"/>
              </w:rPr>
              <w:t xml:space="preserve">2014.gada 14.janvāra sēdes </w:t>
            </w:r>
            <w:proofErr w:type="spellStart"/>
            <w:r w:rsidR="00035321" w:rsidRPr="00256434">
              <w:rPr>
                <w:rFonts w:ascii="Times New Roman" w:hAnsi="Times New Roman" w:cs="Times New Roman"/>
                <w:sz w:val="26"/>
                <w:szCs w:val="26"/>
              </w:rPr>
              <w:t>protokollēmu</w:t>
            </w:r>
            <w:r w:rsidR="007113F0" w:rsidRPr="00256434">
              <w:rPr>
                <w:rFonts w:ascii="Times New Roman" w:hAnsi="Times New Roman" w:cs="Times New Roman"/>
                <w:sz w:val="26"/>
                <w:szCs w:val="26"/>
              </w:rPr>
              <w:t>ma</w:t>
            </w:r>
            <w:proofErr w:type="spellEnd"/>
            <w:r w:rsidR="007B4EFE" w:rsidRPr="00256434">
              <w:rPr>
                <w:rFonts w:ascii="Times New Roman" w:hAnsi="Times New Roman" w:cs="Times New Roman"/>
                <w:sz w:val="26"/>
                <w:szCs w:val="26"/>
              </w:rPr>
              <w:t xml:space="preserve"> (nr.2, 25§) 7.1.punkts (par likumprojektu</w:t>
            </w:r>
            <w:r w:rsidR="00B477ED" w:rsidRPr="00256434">
              <w:rPr>
                <w:rFonts w:ascii="Times New Roman" w:hAnsi="Times New Roman" w:cs="Times New Roman"/>
                <w:sz w:val="26"/>
                <w:szCs w:val="26"/>
              </w:rPr>
              <w:t xml:space="preserve"> „Publisko pakalpojumu likums”);</w:t>
            </w:r>
          </w:p>
          <w:p w14:paraId="7EB94E3D" w14:textId="77777777" w:rsidR="00654756" w:rsidRDefault="00780B46" w:rsidP="007D0C52">
            <w:pPr>
              <w:pStyle w:val="NoSpacing"/>
              <w:jc w:val="both"/>
              <w:rPr>
                <w:rFonts w:ascii="Times New Roman" w:hAnsi="Times New Roman" w:cs="Times New Roman"/>
                <w:bCs/>
                <w:sz w:val="26"/>
                <w:szCs w:val="26"/>
              </w:rPr>
            </w:pPr>
            <w:r w:rsidRPr="00256434">
              <w:rPr>
                <w:rFonts w:ascii="Times New Roman" w:hAnsi="Times New Roman" w:cs="Times New Roman"/>
                <w:sz w:val="26"/>
                <w:szCs w:val="26"/>
              </w:rPr>
              <w:t>6</w:t>
            </w:r>
            <w:r w:rsidR="00DE4D8D" w:rsidRPr="00256434">
              <w:rPr>
                <w:rFonts w:ascii="Times New Roman" w:hAnsi="Times New Roman" w:cs="Times New Roman"/>
                <w:sz w:val="26"/>
                <w:szCs w:val="26"/>
              </w:rPr>
              <w:t xml:space="preserve">) </w:t>
            </w:r>
            <w:r w:rsidR="00DE4D8D" w:rsidRPr="00256434">
              <w:rPr>
                <w:rFonts w:ascii="Times New Roman" w:hAnsi="Times New Roman" w:cs="Times New Roman"/>
                <w:bCs/>
                <w:sz w:val="26"/>
                <w:szCs w:val="26"/>
              </w:rPr>
              <w:t>Padomes 2009.gada 16.februāra Direktīvas 2009/13/EK ar ko īsteno Eiropas Kopienas Kuģu īpašnieku asociāciju (EKKĪA) un Eiropas Transporta darbinieku federācijas (ETDF) Nolīgumu par 2006.gada Konvenciju par darbu jūrniecībā un groza Direktīvu 1999/63/EK (turpmāk-Direktīva 2009/13/EK) 2.panta 4.punkts</w:t>
            </w:r>
            <w:r w:rsidR="0011698B" w:rsidRPr="00256434">
              <w:rPr>
                <w:rFonts w:ascii="Times New Roman" w:hAnsi="Times New Roman" w:cs="Times New Roman"/>
                <w:bCs/>
                <w:sz w:val="26"/>
                <w:szCs w:val="26"/>
              </w:rPr>
              <w:t>.</w:t>
            </w:r>
          </w:p>
          <w:p w14:paraId="3D3D5ACF" w14:textId="0D4F2ABF" w:rsidR="00EC0852" w:rsidRPr="00256434" w:rsidRDefault="00EC0852" w:rsidP="007D0C52">
            <w:pPr>
              <w:pStyle w:val="NoSpacing"/>
              <w:jc w:val="both"/>
              <w:rPr>
                <w:rFonts w:ascii="Times New Roman" w:hAnsi="Times New Roman" w:cs="Times New Roman"/>
                <w:sz w:val="26"/>
                <w:szCs w:val="26"/>
              </w:rPr>
            </w:pPr>
          </w:p>
        </w:tc>
      </w:tr>
      <w:tr w:rsidR="00673259" w:rsidRPr="00256434" w14:paraId="6A39CC6B" w14:textId="77777777" w:rsidTr="008D050C">
        <w:tc>
          <w:tcPr>
            <w:tcW w:w="675" w:type="dxa"/>
          </w:tcPr>
          <w:p w14:paraId="049BF3F6" w14:textId="741D5F2A" w:rsidR="00673259"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2.</w:t>
            </w:r>
          </w:p>
        </w:tc>
        <w:tc>
          <w:tcPr>
            <w:tcW w:w="3261" w:type="dxa"/>
          </w:tcPr>
          <w:p w14:paraId="6DEAE720" w14:textId="77777777" w:rsidR="00673259" w:rsidRPr="00256434" w:rsidRDefault="00AC0258" w:rsidP="00EB6A81">
            <w:pPr>
              <w:rPr>
                <w:rFonts w:ascii="Times New Roman" w:hAnsi="Times New Roman" w:cs="Times New Roman"/>
                <w:sz w:val="26"/>
                <w:szCs w:val="26"/>
              </w:rPr>
            </w:pPr>
            <w:r w:rsidRPr="00256434">
              <w:rPr>
                <w:rFonts w:ascii="Times New Roman" w:hAnsi="Times New Roman" w:cs="Times New Roman"/>
                <w:sz w:val="26"/>
                <w:szCs w:val="26"/>
              </w:rPr>
              <w:t>Pašreizējā situācija un problēmas, kuru risināšanai tiesību akta projekts izstrādāts, tiesiskā regulējuma mērķis un būtība</w:t>
            </w:r>
          </w:p>
        </w:tc>
        <w:tc>
          <w:tcPr>
            <w:tcW w:w="5103" w:type="dxa"/>
          </w:tcPr>
          <w:p w14:paraId="5EBCDA64" w14:textId="3F731F1B" w:rsidR="00FA4147" w:rsidRPr="00256434" w:rsidRDefault="00EB4A88" w:rsidP="0021159B">
            <w:pPr>
              <w:pStyle w:val="naiskr"/>
              <w:spacing w:before="0" w:after="0"/>
              <w:jc w:val="both"/>
              <w:rPr>
                <w:sz w:val="26"/>
                <w:szCs w:val="26"/>
              </w:rPr>
            </w:pPr>
            <w:r w:rsidRPr="00256434">
              <w:rPr>
                <w:sz w:val="26"/>
                <w:szCs w:val="26"/>
              </w:rPr>
              <w:t>1)</w:t>
            </w:r>
            <w:r w:rsidR="00DA047C" w:rsidRPr="00256434">
              <w:rPr>
                <w:sz w:val="26"/>
                <w:szCs w:val="26"/>
              </w:rPr>
              <w:t xml:space="preserve"> </w:t>
            </w:r>
            <w:r w:rsidR="0021159B" w:rsidRPr="00256434">
              <w:rPr>
                <w:sz w:val="26"/>
                <w:szCs w:val="26"/>
              </w:rPr>
              <w:t>Spēkā esošā JPJDL 2.panta redakcija nosaka, ka likumu piemēro visiem Latvijas kuģu reģistrā iekļautajiem kuģošanas līdzekļiem. Taču</w:t>
            </w:r>
            <w:r w:rsidR="0021159B" w:rsidRPr="00256434">
              <w:rPr>
                <w:b/>
                <w:sz w:val="26"/>
                <w:szCs w:val="26"/>
              </w:rPr>
              <w:t xml:space="preserve"> </w:t>
            </w:r>
            <w:r w:rsidR="00F35CC9" w:rsidRPr="00256434">
              <w:rPr>
                <w:sz w:val="26"/>
                <w:szCs w:val="26"/>
              </w:rPr>
              <w:t xml:space="preserve">JPJDL šobrīd ietver tiesību normas, </w:t>
            </w:r>
            <w:r w:rsidR="003D4A83" w:rsidRPr="00256434">
              <w:rPr>
                <w:sz w:val="26"/>
                <w:szCs w:val="26"/>
              </w:rPr>
              <w:t>kas attiecas</w:t>
            </w:r>
            <w:r w:rsidR="00F35CC9" w:rsidRPr="00256434">
              <w:rPr>
                <w:sz w:val="26"/>
                <w:szCs w:val="26"/>
              </w:rPr>
              <w:t xml:space="preserve"> ne tikai uz Latvijas Kuģu reģistrā reģistrētajiem kuģošanas līdzekļiem, bet arī uz </w:t>
            </w:r>
            <w:r w:rsidR="0032191E" w:rsidRPr="00256434">
              <w:rPr>
                <w:sz w:val="26"/>
                <w:szCs w:val="26"/>
              </w:rPr>
              <w:t>valsts akciju sabiedrības „</w:t>
            </w:r>
            <w:r w:rsidR="00F35CC9" w:rsidRPr="00256434">
              <w:rPr>
                <w:sz w:val="26"/>
                <w:szCs w:val="26"/>
              </w:rPr>
              <w:t>Ceļu satiksmes drošības direkcija</w:t>
            </w:r>
            <w:r w:rsidR="0032191E" w:rsidRPr="00256434">
              <w:rPr>
                <w:sz w:val="26"/>
                <w:szCs w:val="26"/>
              </w:rPr>
              <w:t>”</w:t>
            </w:r>
            <w:r w:rsidR="00FC7A53" w:rsidRPr="00256434">
              <w:rPr>
                <w:sz w:val="26"/>
                <w:szCs w:val="26"/>
              </w:rPr>
              <w:t xml:space="preserve"> (</w:t>
            </w:r>
            <w:r w:rsidR="0032191E" w:rsidRPr="00256434">
              <w:rPr>
                <w:sz w:val="26"/>
                <w:szCs w:val="26"/>
              </w:rPr>
              <w:t xml:space="preserve">turpmāk - </w:t>
            </w:r>
            <w:r w:rsidR="00FC7A53" w:rsidRPr="00256434">
              <w:rPr>
                <w:sz w:val="26"/>
                <w:szCs w:val="26"/>
              </w:rPr>
              <w:t>CSDD)</w:t>
            </w:r>
            <w:r w:rsidR="004B4327" w:rsidRPr="00256434">
              <w:rPr>
                <w:sz w:val="26"/>
                <w:szCs w:val="26"/>
              </w:rPr>
              <w:t xml:space="preserve"> reģistrā reģistrētajiem</w:t>
            </w:r>
            <w:r w:rsidR="00EF1A97" w:rsidRPr="00256434">
              <w:rPr>
                <w:sz w:val="26"/>
                <w:szCs w:val="26"/>
              </w:rPr>
              <w:t xml:space="preserve"> kuģošanas līdzekļiem (skat.,</w:t>
            </w:r>
            <w:r w:rsidR="0021159B" w:rsidRPr="00256434">
              <w:rPr>
                <w:sz w:val="26"/>
                <w:szCs w:val="26"/>
              </w:rPr>
              <w:t xml:space="preserve"> piemēram, JPJDL 26.</w:t>
            </w:r>
            <w:r w:rsidR="00EF1A97" w:rsidRPr="00256434">
              <w:rPr>
                <w:sz w:val="26"/>
                <w:szCs w:val="26"/>
              </w:rPr>
              <w:t>panta ceturto daļu)</w:t>
            </w:r>
            <w:r w:rsidR="0021159B" w:rsidRPr="00256434">
              <w:rPr>
                <w:sz w:val="26"/>
                <w:szCs w:val="26"/>
              </w:rPr>
              <w:t>.</w:t>
            </w:r>
            <w:r w:rsidR="00F35CC9" w:rsidRPr="00256434">
              <w:rPr>
                <w:sz w:val="26"/>
                <w:szCs w:val="26"/>
              </w:rPr>
              <w:t xml:space="preserve"> </w:t>
            </w:r>
            <w:r w:rsidR="00FA4147" w:rsidRPr="00256434">
              <w:rPr>
                <w:sz w:val="26"/>
                <w:szCs w:val="26"/>
              </w:rPr>
              <w:t>Turkl</w:t>
            </w:r>
            <w:r w:rsidR="00225D8F" w:rsidRPr="00256434">
              <w:rPr>
                <w:sz w:val="26"/>
                <w:szCs w:val="26"/>
              </w:rPr>
              <w:t>āt ar likumprojektu JPJDL tiek</w:t>
            </w:r>
            <w:r w:rsidR="00FA4147" w:rsidRPr="00256434">
              <w:rPr>
                <w:sz w:val="26"/>
                <w:szCs w:val="26"/>
              </w:rPr>
              <w:t xml:space="preserve"> noteikts deleģējums Ministru k</w:t>
            </w:r>
            <w:r w:rsidR="00C87075" w:rsidRPr="00256434">
              <w:rPr>
                <w:sz w:val="26"/>
                <w:szCs w:val="26"/>
              </w:rPr>
              <w:t>abineta</w:t>
            </w:r>
            <w:r w:rsidR="00225D8F" w:rsidRPr="00256434">
              <w:rPr>
                <w:sz w:val="26"/>
                <w:szCs w:val="26"/>
              </w:rPr>
              <w:t>m izdot noteikumus</w:t>
            </w:r>
            <w:r w:rsidR="00C87075" w:rsidRPr="00256434">
              <w:rPr>
                <w:sz w:val="26"/>
                <w:szCs w:val="26"/>
              </w:rPr>
              <w:t xml:space="preserve"> par kuģošanas satiksmi</w:t>
            </w:r>
            <w:r w:rsidR="00FA4147" w:rsidRPr="00256434">
              <w:rPr>
                <w:sz w:val="26"/>
                <w:szCs w:val="26"/>
              </w:rPr>
              <w:t xml:space="preserve"> iekšējos ūde</w:t>
            </w:r>
            <w:r w:rsidR="00225D8F" w:rsidRPr="00256434">
              <w:rPr>
                <w:sz w:val="26"/>
                <w:szCs w:val="26"/>
              </w:rPr>
              <w:t>ņos, kuri</w:t>
            </w:r>
            <w:r w:rsidR="00FA4147" w:rsidRPr="00256434">
              <w:rPr>
                <w:sz w:val="26"/>
                <w:szCs w:val="26"/>
              </w:rPr>
              <w:t xml:space="preserve"> </w:t>
            </w:r>
            <w:r w:rsidR="00C87075" w:rsidRPr="00256434">
              <w:rPr>
                <w:sz w:val="26"/>
                <w:szCs w:val="26"/>
              </w:rPr>
              <w:t>attieksies</w:t>
            </w:r>
            <w:r w:rsidR="00FA4147" w:rsidRPr="00256434">
              <w:rPr>
                <w:sz w:val="26"/>
                <w:szCs w:val="26"/>
              </w:rPr>
              <w:t xml:space="preserve"> </w:t>
            </w:r>
            <w:r w:rsidR="00C87075" w:rsidRPr="00256434">
              <w:rPr>
                <w:sz w:val="26"/>
                <w:szCs w:val="26"/>
              </w:rPr>
              <w:t xml:space="preserve">arī </w:t>
            </w:r>
            <w:r w:rsidR="00FA4147" w:rsidRPr="00256434">
              <w:rPr>
                <w:sz w:val="26"/>
                <w:szCs w:val="26"/>
              </w:rPr>
              <w:t xml:space="preserve">uz CSDD </w:t>
            </w:r>
            <w:r w:rsidR="00FA4147" w:rsidRPr="00256434">
              <w:rPr>
                <w:sz w:val="26"/>
                <w:szCs w:val="26"/>
              </w:rPr>
              <w:lastRenderedPageBreak/>
              <w:t>reģistrētiem kuģošanas līdzekļiem.</w:t>
            </w:r>
          </w:p>
          <w:p w14:paraId="59869675" w14:textId="1B46FC72" w:rsidR="00B152D9" w:rsidRPr="00256434" w:rsidRDefault="0021159B" w:rsidP="0021159B">
            <w:pPr>
              <w:pStyle w:val="naiskr"/>
              <w:spacing w:before="0" w:after="0"/>
              <w:jc w:val="both"/>
              <w:rPr>
                <w:sz w:val="26"/>
                <w:szCs w:val="26"/>
              </w:rPr>
            </w:pPr>
            <w:r w:rsidRPr="00256434">
              <w:rPr>
                <w:sz w:val="26"/>
                <w:szCs w:val="26"/>
              </w:rPr>
              <w:t>Lai nov</w:t>
            </w:r>
            <w:r w:rsidR="00C87075" w:rsidRPr="00256434">
              <w:rPr>
                <w:sz w:val="26"/>
                <w:szCs w:val="26"/>
              </w:rPr>
              <w:t xml:space="preserve">ērstu augstākminētās </w:t>
            </w:r>
            <w:r w:rsidRPr="00256434">
              <w:rPr>
                <w:sz w:val="26"/>
                <w:szCs w:val="26"/>
              </w:rPr>
              <w:t>neprecizit</w:t>
            </w:r>
            <w:r w:rsidR="00C87075" w:rsidRPr="00256434">
              <w:rPr>
                <w:sz w:val="26"/>
                <w:szCs w:val="26"/>
              </w:rPr>
              <w:t>ātes</w:t>
            </w:r>
            <w:r w:rsidRPr="00256434">
              <w:rPr>
                <w:sz w:val="26"/>
                <w:szCs w:val="26"/>
              </w:rPr>
              <w:t>, likumprojekts</w:t>
            </w:r>
            <w:r w:rsidR="00F35CC9" w:rsidRPr="00256434">
              <w:rPr>
                <w:sz w:val="26"/>
                <w:szCs w:val="26"/>
              </w:rPr>
              <w:t xml:space="preserve"> </w:t>
            </w:r>
            <w:r w:rsidRPr="00256434">
              <w:rPr>
                <w:sz w:val="26"/>
                <w:szCs w:val="26"/>
              </w:rPr>
              <w:t>papildina</w:t>
            </w:r>
            <w:r w:rsidR="00F35CC9" w:rsidRPr="00256434">
              <w:rPr>
                <w:sz w:val="26"/>
                <w:szCs w:val="26"/>
              </w:rPr>
              <w:t xml:space="preserve"> JPJDL </w:t>
            </w:r>
            <w:r w:rsidR="000B45E4" w:rsidRPr="00256434">
              <w:rPr>
                <w:sz w:val="26"/>
                <w:szCs w:val="26"/>
              </w:rPr>
              <w:t>2</w:t>
            </w:r>
            <w:r w:rsidR="00F35CC9" w:rsidRPr="00256434">
              <w:rPr>
                <w:sz w:val="26"/>
                <w:szCs w:val="26"/>
              </w:rPr>
              <w:t>.pant</w:t>
            </w:r>
            <w:r w:rsidR="00AD1B0E" w:rsidRPr="00256434">
              <w:rPr>
                <w:sz w:val="26"/>
                <w:szCs w:val="26"/>
              </w:rPr>
              <w:t>a pirmo daļu</w:t>
            </w:r>
            <w:r w:rsidR="00F076FD" w:rsidRPr="00256434">
              <w:rPr>
                <w:sz w:val="26"/>
                <w:szCs w:val="26"/>
              </w:rPr>
              <w:t>, ka</w:t>
            </w:r>
            <w:r w:rsidR="006431D3" w:rsidRPr="00256434">
              <w:rPr>
                <w:sz w:val="26"/>
                <w:szCs w:val="26"/>
              </w:rPr>
              <w:t>s nosaka JPJDL piemērojamību</w:t>
            </w:r>
            <w:r w:rsidR="00F076FD" w:rsidRPr="00256434">
              <w:rPr>
                <w:sz w:val="26"/>
                <w:szCs w:val="26"/>
              </w:rPr>
              <w:t>,</w:t>
            </w:r>
            <w:r w:rsidR="00AD1B0E" w:rsidRPr="00256434">
              <w:rPr>
                <w:sz w:val="26"/>
                <w:szCs w:val="26"/>
              </w:rPr>
              <w:t xml:space="preserve"> ar frāzi “ja </w:t>
            </w:r>
            <w:r w:rsidR="001D73CE" w:rsidRPr="00256434">
              <w:rPr>
                <w:sz w:val="26"/>
                <w:szCs w:val="26"/>
              </w:rPr>
              <w:t>tajā (likumā) nav noteikts citādi</w:t>
            </w:r>
            <w:r w:rsidR="00AD1B0E" w:rsidRPr="00256434">
              <w:rPr>
                <w:sz w:val="26"/>
                <w:szCs w:val="26"/>
              </w:rPr>
              <w:t>”</w:t>
            </w:r>
            <w:r w:rsidR="00F076FD" w:rsidRPr="00256434">
              <w:rPr>
                <w:sz w:val="26"/>
                <w:szCs w:val="26"/>
              </w:rPr>
              <w:t>,</w:t>
            </w:r>
            <w:r w:rsidR="00AD1B0E" w:rsidRPr="00256434">
              <w:rPr>
                <w:sz w:val="26"/>
                <w:szCs w:val="26"/>
              </w:rPr>
              <w:t xml:space="preserve"> un papildina JPJDL 2.pantu ar trešo daļu</w:t>
            </w:r>
            <w:r w:rsidR="00F35CC9" w:rsidRPr="00256434">
              <w:rPr>
                <w:sz w:val="26"/>
                <w:szCs w:val="26"/>
              </w:rPr>
              <w:t xml:space="preserve">, </w:t>
            </w:r>
            <w:r w:rsidR="00FC7A53" w:rsidRPr="00256434">
              <w:rPr>
                <w:sz w:val="26"/>
                <w:szCs w:val="26"/>
              </w:rPr>
              <w:t>paredz</w:t>
            </w:r>
            <w:r w:rsidR="000951DB" w:rsidRPr="00256434">
              <w:rPr>
                <w:sz w:val="26"/>
                <w:szCs w:val="26"/>
              </w:rPr>
              <w:t>ot</w:t>
            </w:r>
            <w:r w:rsidR="00FC7A53" w:rsidRPr="00256434">
              <w:rPr>
                <w:sz w:val="26"/>
                <w:szCs w:val="26"/>
              </w:rPr>
              <w:t>, ka attiecīgus JPJDL pantus piemēro arī CSDD re</w:t>
            </w:r>
            <w:r w:rsidR="003E44C2" w:rsidRPr="00256434">
              <w:rPr>
                <w:sz w:val="26"/>
                <w:szCs w:val="26"/>
              </w:rPr>
              <w:t>ģ</w:t>
            </w:r>
            <w:r w:rsidR="00B152D9" w:rsidRPr="00256434">
              <w:rPr>
                <w:sz w:val="26"/>
                <w:szCs w:val="26"/>
              </w:rPr>
              <w:t>istrētiem kuģošanas līdzekļiem.</w:t>
            </w:r>
          </w:p>
          <w:p w14:paraId="1C41DBED" w14:textId="77777777" w:rsidR="005043BC" w:rsidRPr="00256434" w:rsidRDefault="00EB4A88" w:rsidP="00004E59">
            <w:pPr>
              <w:pStyle w:val="naiskr"/>
              <w:spacing w:before="0" w:after="0"/>
              <w:jc w:val="both"/>
              <w:rPr>
                <w:sz w:val="26"/>
                <w:szCs w:val="26"/>
              </w:rPr>
            </w:pPr>
            <w:r w:rsidRPr="00256434">
              <w:rPr>
                <w:sz w:val="26"/>
                <w:szCs w:val="26"/>
              </w:rPr>
              <w:t>2)</w:t>
            </w:r>
            <w:r w:rsidR="00073C8F" w:rsidRPr="00256434">
              <w:rPr>
                <w:sz w:val="26"/>
                <w:szCs w:val="26"/>
              </w:rPr>
              <w:t xml:space="preserve"> </w:t>
            </w:r>
            <w:r w:rsidR="00723089" w:rsidRPr="00256434">
              <w:rPr>
                <w:sz w:val="26"/>
                <w:szCs w:val="26"/>
              </w:rPr>
              <w:t>JPJDL 6.pantā noteikta</w:t>
            </w:r>
            <w:r w:rsidR="00F050DA" w:rsidRPr="00256434">
              <w:rPr>
                <w:sz w:val="26"/>
                <w:szCs w:val="26"/>
              </w:rPr>
              <w:t xml:space="preserve"> </w:t>
            </w:r>
            <w:r w:rsidR="0032191E" w:rsidRPr="00256434">
              <w:rPr>
                <w:sz w:val="26"/>
                <w:szCs w:val="26"/>
              </w:rPr>
              <w:t>valsts akciju sabiedrības</w:t>
            </w:r>
            <w:r w:rsidR="004039E3" w:rsidRPr="00256434">
              <w:rPr>
                <w:sz w:val="26"/>
                <w:szCs w:val="26"/>
              </w:rPr>
              <w:t xml:space="preserve"> „Latvijas Jūras administrācija” (turpmāk – Jūras administrācija) </w:t>
            </w:r>
            <w:r w:rsidR="00F050DA" w:rsidRPr="00256434">
              <w:rPr>
                <w:sz w:val="26"/>
                <w:szCs w:val="26"/>
              </w:rPr>
              <w:t>kompetence</w:t>
            </w:r>
            <w:r w:rsidR="00723089" w:rsidRPr="00256434">
              <w:rPr>
                <w:sz w:val="26"/>
                <w:szCs w:val="26"/>
              </w:rPr>
              <w:t>, taču šobrīd tā</w:t>
            </w:r>
            <w:r w:rsidR="001A5BB3" w:rsidRPr="00256434">
              <w:rPr>
                <w:sz w:val="26"/>
                <w:szCs w:val="26"/>
              </w:rPr>
              <w:t xml:space="preserve"> </w:t>
            </w:r>
            <w:r w:rsidR="00F050DA" w:rsidRPr="00256434">
              <w:rPr>
                <w:sz w:val="26"/>
                <w:szCs w:val="26"/>
              </w:rPr>
              <w:t>neatbilst Jūras administrācijas faktiskajai kompetencei</w:t>
            </w:r>
            <w:r w:rsidR="001A5BB3" w:rsidRPr="00256434">
              <w:rPr>
                <w:sz w:val="26"/>
                <w:szCs w:val="26"/>
              </w:rPr>
              <w:t xml:space="preserve">, kas ir </w:t>
            </w:r>
            <w:r w:rsidR="000A00D8" w:rsidRPr="00256434">
              <w:rPr>
                <w:sz w:val="26"/>
                <w:szCs w:val="26"/>
              </w:rPr>
              <w:t>mainījusies</w:t>
            </w:r>
            <w:r w:rsidR="0032191E" w:rsidRPr="00256434">
              <w:rPr>
                <w:sz w:val="26"/>
                <w:szCs w:val="26"/>
              </w:rPr>
              <w:t xml:space="preserve"> gan</w:t>
            </w:r>
            <w:r w:rsidR="001A5BB3" w:rsidRPr="00256434">
              <w:rPr>
                <w:sz w:val="26"/>
                <w:szCs w:val="26"/>
              </w:rPr>
              <w:t xml:space="preserve"> saistībā ar izmaiņām praksē, </w:t>
            </w:r>
            <w:r w:rsidR="00BC7676" w:rsidRPr="00256434">
              <w:rPr>
                <w:sz w:val="26"/>
                <w:szCs w:val="26"/>
              </w:rPr>
              <w:t xml:space="preserve">gan </w:t>
            </w:r>
            <w:r w:rsidR="00723089" w:rsidRPr="00256434">
              <w:rPr>
                <w:sz w:val="26"/>
                <w:szCs w:val="26"/>
              </w:rPr>
              <w:t xml:space="preserve">saistībā ar </w:t>
            </w:r>
            <w:r w:rsidR="000A00D8" w:rsidRPr="00256434">
              <w:rPr>
                <w:sz w:val="26"/>
                <w:szCs w:val="26"/>
              </w:rPr>
              <w:t>grozījumiem citos normatīvajos aktos</w:t>
            </w:r>
            <w:r w:rsidR="00BC7676" w:rsidRPr="00256434">
              <w:rPr>
                <w:sz w:val="26"/>
                <w:szCs w:val="26"/>
              </w:rPr>
              <w:t xml:space="preserve"> vai spēkā esošaji</w:t>
            </w:r>
            <w:r w:rsidR="00DA4264" w:rsidRPr="00256434">
              <w:rPr>
                <w:sz w:val="26"/>
                <w:szCs w:val="26"/>
              </w:rPr>
              <w:t>em starptautiskajiem normatīvajiem</w:t>
            </w:r>
            <w:r w:rsidR="00BC7676" w:rsidRPr="00256434">
              <w:rPr>
                <w:sz w:val="26"/>
                <w:szCs w:val="26"/>
              </w:rPr>
              <w:t xml:space="preserve"> aktiem</w:t>
            </w:r>
            <w:r w:rsidR="002C4E4C" w:rsidRPr="00256434">
              <w:rPr>
                <w:sz w:val="26"/>
                <w:szCs w:val="26"/>
              </w:rPr>
              <w:t>, proti:</w:t>
            </w:r>
          </w:p>
          <w:p w14:paraId="259EE11A" w14:textId="6679E42F" w:rsidR="00FC7A53" w:rsidRPr="00256434" w:rsidRDefault="00EB4A88" w:rsidP="00004E59">
            <w:pPr>
              <w:pStyle w:val="naiskr"/>
              <w:spacing w:before="0" w:after="0"/>
              <w:jc w:val="both"/>
              <w:rPr>
                <w:sz w:val="26"/>
                <w:szCs w:val="26"/>
              </w:rPr>
            </w:pPr>
            <w:r w:rsidRPr="00256434">
              <w:rPr>
                <w:sz w:val="26"/>
                <w:szCs w:val="26"/>
              </w:rPr>
              <w:t>2.</w:t>
            </w:r>
            <w:r w:rsidR="001B55E9" w:rsidRPr="00256434">
              <w:rPr>
                <w:sz w:val="26"/>
                <w:szCs w:val="26"/>
              </w:rPr>
              <w:t>1</w:t>
            </w:r>
            <w:r w:rsidRPr="00256434">
              <w:rPr>
                <w:sz w:val="26"/>
                <w:szCs w:val="26"/>
              </w:rPr>
              <w:t>.</w:t>
            </w:r>
            <w:r w:rsidR="001B55E9" w:rsidRPr="00256434">
              <w:rPr>
                <w:sz w:val="26"/>
                <w:szCs w:val="26"/>
              </w:rPr>
              <w:t>)</w:t>
            </w:r>
            <w:r w:rsidR="00F5730C" w:rsidRPr="00256434">
              <w:rPr>
                <w:sz w:val="26"/>
                <w:szCs w:val="26"/>
              </w:rPr>
              <w:t xml:space="preserve"> </w:t>
            </w:r>
            <w:r w:rsidR="00B22A51" w:rsidRPr="00256434">
              <w:rPr>
                <w:sz w:val="26"/>
                <w:szCs w:val="26"/>
              </w:rPr>
              <w:t>2013.</w:t>
            </w:r>
            <w:r w:rsidR="0032191E" w:rsidRPr="00256434">
              <w:rPr>
                <w:sz w:val="26"/>
                <w:szCs w:val="26"/>
              </w:rPr>
              <w:t>gada 26.decembrī</w:t>
            </w:r>
            <w:r w:rsidR="00B22A51" w:rsidRPr="00256434">
              <w:rPr>
                <w:sz w:val="26"/>
                <w:szCs w:val="26"/>
              </w:rPr>
              <w:t xml:space="preserve"> stājās spēkā grozījumi Jūras vides aizsardzības u</w:t>
            </w:r>
            <w:r w:rsidR="002C4E4C" w:rsidRPr="00256434">
              <w:rPr>
                <w:sz w:val="26"/>
                <w:szCs w:val="26"/>
              </w:rPr>
              <w:t>n pārvaldības likumā, kas paredz</w:t>
            </w:r>
            <w:r w:rsidR="003A3ADE" w:rsidRPr="00256434">
              <w:rPr>
                <w:sz w:val="26"/>
                <w:szCs w:val="26"/>
              </w:rPr>
              <w:t xml:space="preserve">, ka Jūras administrācija no kuģošanas drošības viedokļa saskaņo </w:t>
            </w:r>
            <w:r w:rsidR="00775C73" w:rsidRPr="00256434">
              <w:rPr>
                <w:sz w:val="26"/>
                <w:szCs w:val="26"/>
              </w:rPr>
              <w:t>Ministru kabineta rīkojumu par konkrētas jūras teritorijas (atļaujas vai licences laukuma jūrā) noteikšanu</w:t>
            </w:r>
            <w:r w:rsidR="00775C73" w:rsidRPr="00256434">
              <w:rPr>
                <w:b/>
                <w:sz w:val="26"/>
                <w:szCs w:val="26"/>
              </w:rPr>
              <w:t xml:space="preserve"> </w:t>
            </w:r>
            <w:r w:rsidR="003A3ADE" w:rsidRPr="00256434">
              <w:rPr>
                <w:sz w:val="26"/>
                <w:szCs w:val="26"/>
              </w:rPr>
              <w:t xml:space="preserve">elektronisko sakaru tīklu jūras </w:t>
            </w:r>
            <w:proofErr w:type="spellStart"/>
            <w:r w:rsidR="003A3ADE" w:rsidRPr="00256434">
              <w:rPr>
                <w:sz w:val="26"/>
                <w:szCs w:val="26"/>
              </w:rPr>
              <w:t>kabeļlīniju</w:t>
            </w:r>
            <w:proofErr w:type="spellEnd"/>
            <w:r w:rsidR="003A3ADE" w:rsidRPr="00256434">
              <w:rPr>
                <w:sz w:val="26"/>
                <w:szCs w:val="26"/>
              </w:rPr>
              <w:t xml:space="preserve">, elektrisko tīklu </w:t>
            </w:r>
            <w:proofErr w:type="spellStart"/>
            <w:r w:rsidR="003A3ADE" w:rsidRPr="00256434">
              <w:rPr>
                <w:sz w:val="26"/>
                <w:szCs w:val="26"/>
              </w:rPr>
              <w:t>kabeļlīniju</w:t>
            </w:r>
            <w:proofErr w:type="spellEnd"/>
            <w:r w:rsidR="003A3ADE" w:rsidRPr="00256434">
              <w:rPr>
                <w:sz w:val="26"/>
                <w:szCs w:val="26"/>
              </w:rPr>
              <w:t xml:space="preserve">, zemūdens elektropārvades </w:t>
            </w:r>
            <w:proofErr w:type="spellStart"/>
            <w:r w:rsidR="003A3ADE" w:rsidRPr="00256434">
              <w:rPr>
                <w:sz w:val="26"/>
                <w:szCs w:val="26"/>
              </w:rPr>
              <w:t>kabeļlīniju</w:t>
            </w:r>
            <w:proofErr w:type="spellEnd"/>
            <w:r w:rsidR="003A3ADE" w:rsidRPr="00256434">
              <w:rPr>
                <w:sz w:val="26"/>
                <w:szCs w:val="26"/>
              </w:rPr>
              <w:t xml:space="preserve"> un zemūdens cauruļvadu, tai skaitā</w:t>
            </w:r>
            <w:r w:rsidR="002C5571" w:rsidRPr="00256434">
              <w:rPr>
                <w:sz w:val="26"/>
                <w:szCs w:val="26"/>
              </w:rPr>
              <w:t>,</w:t>
            </w:r>
            <w:r w:rsidR="003A3ADE" w:rsidRPr="00256434">
              <w:rPr>
                <w:sz w:val="26"/>
                <w:szCs w:val="26"/>
              </w:rPr>
              <w:t xml:space="preserve"> gāzesvadu, nafta</w:t>
            </w:r>
            <w:r w:rsidR="002C5571" w:rsidRPr="00256434">
              <w:rPr>
                <w:sz w:val="26"/>
                <w:szCs w:val="26"/>
              </w:rPr>
              <w:t>s un naftas produktu cauruļvadu</w:t>
            </w:r>
            <w:r w:rsidR="003A3ADE" w:rsidRPr="00256434">
              <w:rPr>
                <w:sz w:val="26"/>
                <w:szCs w:val="26"/>
              </w:rPr>
              <w:t xml:space="preserve"> ierīkošanai</w:t>
            </w:r>
            <w:r w:rsidR="00430335" w:rsidRPr="00256434">
              <w:rPr>
                <w:sz w:val="26"/>
                <w:szCs w:val="26"/>
              </w:rPr>
              <w:t>.</w:t>
            </w:r>
            <w:r w:rsidR="0035321B" w:rsidRPr="00256434">
              <w:rPr>
                <w:sz w:val="26"/>
                <w:szCs w:val="26"/>
              </w:rPr>
              <w:t xml:space="preserve"> </w:t>
            </w:r>
            <w:r w:rsidR="00285C39" w:rsidRPr="00256434">
              <w:rPr>
                <w:sz w:val="26"/>
                <w:szCs w:val="26"/>
              </w:rPr>
              <w:t>Projekts</w:t>
            </w:r>
            <w:r w:rsidR="00040369" w:rsidRPr="00256434">
              <w:rPr>
                <w:sz w:val="26"/>
                <w:szCs w:val="26"/>
              </w:rPr>
              <w:t xml:space="preserve"> </w:t>
            </w:r>
            <w:r w:rsidR="00741B76" w:rsidRPr="00256434">
              <w:rPr>
                <w:sz w:val="26"/>
                <w:szCs w:val="26"/>
              </w:rPr>
              <w:t xml:space="preserve">attiecīgi </w:t>
            </w:r>
            <w:r w:rsidR="00285C39" w:rsidRPr="00256434">
              <w:rPr>
                <w:sz w:val="26"/>
                <w:szCs w:val="26"/>
              </w:rPr>
              <w:t>papildina</w:t>
            </w:r>
            <w:r w:rsidR="00CF166A" w:rsidRPr="00256434">
              <w:rPr>
                <w:sz w:val="26"/>
                <w:szCs w:val="26"/>
              </w:rPr>
              <w:t xml:space="preserve"> </w:t>
            </w:r>
            <w:r w:rsidR="00040369" w:rsidRPr="00256434">
              <w:rPr>
                <w:sz w:val="26"/>
                <w:szCs w:val="26"/>
              </w:rPr>
              <w:t xml:space="preserve">JPJDL </w:t>
            </w:r>
            <w:r w:rsidR="00DD5D58" w:rsidRPr="00256434">
              <w:rPr>
                <w:sz w:val="26"/>
                <w:szCs w:val="26"/>
              </w:rPr>
              <w:t xml:space="preserve">6.pantā </w:t>
            </w:r>
            <w:r w:rsidR="00285C39" w:rsidRPr="00256434">
              <w:rPr>
                <w:sz w:val="26"/>
                <w:szCs w:val="26"/>
              </w:rPr>
              <w:t>noteikto</w:t>
            </w:r>
            <w:r w:rsidR="00040369" w:rsidRPr="00256434">
              <w:rPr>
                <w:sz w:val="26"/>
                <w:szCs w:val="26"/>
              </w:rPr>
              <w:t xml:space="preserve"> </w:t>
            </w:r>
            <w:r w:rsidR="00CF166A" w:rsidRPr="00256434">
              <w:rPr>
                <w:sz w:val="26"/>
                <w:szCs w:val="26"/>
              </w:rPr>
              <w:t>J</w:t>
            </w:r>
            <w:r w:rsidR="00741B76" w:rsidRPr="00256434">
              <w:rPr>
                <w:sz w:val="26"/>
                <w:szCs w:val="26"/>
              </w:rPr>
              <w:t xml:space="preserve">ūras </w:t>
            </w:r>
            <w:r w:rsidR="00285C39" w:rsidRPr="00256434">
              <w:rPr>
                <w:sz w:val="26"/>
                <w:szCs w:val="26"/>
              </w:rPr>
              <w:t>administrācijas kompetenci.</w:t>
            </w:r>
            <w:r w:rsidR="00775C73" w:rsidRPr="00256434">
              <w:rPr>
                <w:sz w:val="26"/>
                <w:szCs w:val="26"/>
              </w:rPr>
              <w:t xml:space="preserve"> </w:t>
            </w:r>
          </w:p>
          <w:p w14:paraId="45EEC999" w14:textId="79AEA49F" w:rsidR="00D21A82" w:rsidRPr="00256434" w:rsidRDefault="003738BC" w:rsidP="00004E59">
            <w:pPr>
              <w:pStyle w:val="naiskr"/>
              <w:spacing w:before="0" w:after="0"/>
              <w:jc w:val="both"/>
              <w:rPr>
                <w:color w:val="000000" w:themeColor="text1"/>
                <w:sz w:val="26"/>
                <w:szCs w:val="26"/>
              </w:rPr>
            </w:pPr>
            <w:r w:rsidRPr="00256434">
              <w:rPr>
                <w:color w:val="000000" w:themeColor="text1"/>
                <w:sz w:val="26"/>
                <w:szCs w:val="26"/>
              </w:rPr>
              <w:t>2</w:t>
            </w:r>
            <w:r w:rsidR="00EB4A88" w:rsidRPr="00256434">
              <w:rPr>
                <w:color w:val="000000" w:themeColor="text1"/>
                <w:sz w:val="26"/>
                <w:szCs w:val="26"/>
              </w:rPr>
              <w:t>.2.</w:t>
            </w:r>
            <w:r w:rsidRPr="00256434">
              <w:rPr>
                <w:color w:val="000000" w:themeColor="text1"/>
                <w:sz w:val="26"/>
                <w:szCs w:val="26"/>
              </w:rPr>
              <w:t xml:space="preserve">) </w:t>
            </w:r>
            <w:r w:rsidR="00D21A82" w:rsidRPr="00256434">
              <w:rPr>
                <w:color w:val="000000" w:themeColor="text1"/>
                <w:sz w:val="26"/>
                <w:szCs w:val="26"/>
              </w:rPr>
              <w:t>Ministru kabineta 2014.gada 14.oktobra noteikumi Nr. 631 “Latvijas Republikas iekšējo jūras ūdeņu, teritoriālās jūras un ekskluzīvās ekonomiskās zonas būvju būvnoteikumi”</w:t>
            </w:r>
            <w:r w:rsidR="00D21A82" w:rsidRPr="00256434">
              <w:rPr>
                <w:rFonts w:asciiTheme="minorHAnsi" w:eastAsiaTheme="minorEastAsia" w:hAnsiTheme="minorHAnsi" w:cstheme="minorBidi"/>
                <w:color w:val="000000" w:themeColor="text1"/>
                <w:sz w:val="26"/>
                <w:szCs w:val="26"/>
              </w:rPr>
              <w:t xml:space="preserve"> </w:t>
            </w:r>
            <w:r w:rsidR="00D21A82" w:rsidRPr="00256434">
              <w:rPr>
                <w:color w:val="000000" w:themeColor="text1"/>
                <w:sz w:val="26"/>
                <w:szCs w:val="26"/>
              </w:rPr>
              <w:t xml:space="preserve">paredz vairākus ar Jūras administrāciju saskaņojamus būvju būvniecības jautājumus no kuģošanas drošības viedokļa. </w:t>
            </w:r>
          </w:p>
          <w:p w14:paraId="1C246A97" w14:textId="3BEE5828" w:rsidR="006E7400" w:rsidRPr="00256434" w:rsidRDefault="0037610C" w:rsidP="00004E59">
            <w:pPr>
              <w:pStyle w:val="naiskr"/>
              <w:spacing w:before="0" w:after="0"/>
              <w:jc w:val="both"/>
              <w:rPr>
                <w:b/>
                <w:color w:val="000000" w:themeColor="text1"/>
                <w:sz w:val="26"/>
                <w:szCs w:val="26"/>
              </w:rPr>
            </w:pPr>
            <w:r w:rsidRPr="00256434">
              <w:rPr>
                <w:color w:val="000000" w:themeColor="text1"/>
                <w:sz w:val="26"/>
                <w:szCs w:val="26"/>
              </w:rPr>
              <w:t>Projekts</w:t>
            </w:r>
            <w:r w:rsidR="006B0120" w:rsidRPr="00256434">
              <w:rPr>
                <w:color w:val="000000" w:themeColor="text1"/>
                <w:sz w:val="26"/>
                <w:szCs w:val="26"/>
              </w:rPr>
              <w:t xml:space="preserve"> </w:t>
            </w:r>
            <w:r w:rsidR="00033951" w:rsidRPr="00256434">
              <w:rPr>
                <w:color w:val="000000" w:themeColor="text1"/>
                <w:sz w:val="26"/>
                <w:szCs w:val="26"/>
              </w:rPr>
              <w:t xml:space="preserve">attiecīgi </w:t>
            </w:r>
            <w:r w:rsidRPr="00256434">
              <w:rPr>
                <w:color w:val="000000" w:themeColor="text1"/>
                <w:sz w:val="26"/>
                <w:szCs w:val="26"/>
              </w:rPr>
              <w:t>papildina JPJDL 6.pantā noteikto</w:t>
            </w:r>
            <w:r w:rsidR="006B0120" w:rsidRPr="00256434">
              <w:rPr>
                <w:color w:val="000000" w:themeColor="text1"/>
                <w:sz w:val="26"/>
                <w:szCs w:val="26"/>
              </w:rPr>
              <w:t xml:space="preserve"> J</w:t>
            </w:r>
            <w:r w:rsidRPr="00256434">
              <w:rPr>
                <w:color w:val="000000" w:themeColor="text1"/>
                <w:sz w:val="26"/>
                <w:szCs w:val="26"/>
              </w:rPr>
              <w:t>ūras administrācijas kompetenci</w:t>
            </w:r>
            <w:r w:rsidR="00250971" w:rsidRPr="00256434">
              <w:rPr>
                <w:color w:val="000000" w:themeColor="text1"/>
                <w:sz w:val="26"/>
                <w:szCs w:val="26"/>
              </w:rPr>
              <w:t>.</w:t>
            </w:r>
            <w:r w:rsidR="006B0120" w:rsidRPr="00256434">
              <w:rPr>
                <w:color w:val="000000" w:themeColor="text1"/>
                <w:sz w:val="26"/>
                <w:szCs w:val="26"/>
              </w:rPr>
              <w:t xml:space="preserve"> </w:t>
            </w:r>
            <w:r w:rsidR="00FB5C90" w:rsidRPr="00256434">
              <w:rPr>
                <w:color w:val="000000" w:themeColor="text1"/>
                <w:sz w:val="26"/>
                <w:szCs w:val="26"/>
              </w:rPr>
              <w:t xml:space="preserve">Turklāt, </w:t>
            </w:r>
            <w:r w:rsidR="009309C4" w:rsidRPr="00256434">
              <w:rPr>
                <w:color w:val="000000" w:themeColor="text1"/>
                <w:sz w:val="26"/>
                <w:szCs w:val="26"/>
              </w:rPr>
              <w:t>pr</w:t>
            </w:r>
            <w:r w:rsidR="00437A47" w:rsidRPr="00256434">
              <w:rPr>
                <w:color w:val="000000" w:themeColor="text1"/>
                <w:sz w:val="26"/>
                <w:szCs w:val="26"/>
              </w:rPr>
              <w:t xml:space="preserve">aksē Jūras administrācija </w:t>
            </w:r>
            <w:r w:rsidR="00650DD2" w:rsidRPr="00256434">
              <w:rPr>
                <w:color w:val="000000" w:themeColor="text1"/>
                <w:sz w:val="26"/>
                <w:szCs w:val="26"/>
              </w:rPr>
              <w:t xml:space="preserve">jau </w:t>
            </w:r>
            <w:r w:rsidR="009309C4" w:rsidRPr="00256434">
              <w:rPr>
                <w:color w:val="000000" w:themeColor="text1"/>
                <w:sz w:val="26"/>
                <w:szCs w:val="26"/>
              </w:rPr>
              <w:t xml:space="preserve">šobrīd </w:t>
            </w:r>
            <w:r w:rsidR="00650DD2" w:rsidRPr="00256434">
              <w:rPr>
                <w:color w:val="000000" w:themeColor="text1"/>
                <w:sz w:val="26"/>
                <w:szCs w:val="26"/>
              </w:rPr>
              <w:t xml:space="preserve">tiek </w:t>
            </w:r>
            <w:r w:rsidR="00361B0A" w:rsidRPr="00256434">
              <w:rPr>
                <w:color w:val="000000" w:themeColor="text1"/>
                <w:sz w:val="26"/>
                <w:szCs w:val="26"/>
              </w:rPr>
              <w:t>i</w:t>
            </w:r>
            <w:r w:rsidR="00650DD2" w:rsidRPr="00256434">
              <w:rPr>
                <w:color w:val="000000" w:themeColor="text1"/>
                <w:sz w:val="26"/>
                <w:szCs w:val="26"/>
              </w:rPr>
              <w:t xml:space="preserve">esaistīta </w:t>
            </w:r>
            <w:r w:rsidR="00437A47" w:rsidRPr="00256434">
              <w:rPr>
                <w:color w:val="000000" w:themeColor="text1"/>
                <w:sz w:val="26"/>
                <w:szCs w:val="26"/>
              </w:rPr>
              <w:t>dažād</w:t>
            </w:r>
            <w:r w:rsidR="003E02D6" w:rsidRPr="00256434">
              <w:rPr>
                <w:color w:val="000000" w:themeColor="text1"/>
                <w:sz w:val="26"/>
                <w:szCs w:val="26"/>
              </w:rPr>
              <w:t>os projekto</w:t>
            </w:r>
            <w:r w:rsidR="00437A47" w:rsidRPr="00256434">
              <w:rPr>
                <w:color w:val="000000" w:themeColor="text1"/>
                <w:sz w:val="26"/>
                <w:szCs w:val="26"/>
              </w:rPr>
              <w:t>s,</w:t>
            </w:r>
            <w:r w:rsidR="00DD5D58" w:rsidRPr="00256434">
              <w:rPr>
                <w:color w:val="000000" w:themeColor="text1"/>
                <w:sz w:val="26"/>
                <w:szCs w:val="26"/>
              </w:rPr>
              <w:t xml:space="preserve"> kas saistīti</w:t>
            </w:r>
            <w:r w:rsidR="00437A47" w:rsidRPr="00256434">
              <w:rPr>
                <w:color w:val="000000" w:themeColor="text1"/>
                <w:sz w:val="26"/>
                <w:szCs w:val="26"/>
              </w:rPr>
              <w:t>, piemēram, ar akvakultūras būvju uzs</w:t>
            </w:r>
            <w:r w:rsidR="002C6104" w:rsidRPr="00256434">
              <w:rPr>
                <w:color w:val="000000" w:themeColor="text1"/>
                <w:sz w:val="26"/>
                <w:szCs w:val="26"/>
              </w:rPr>
              <w:t>tādīšanu, vēja parku būvniecību.</w:t>
            </w:r>
          </w:p>
          <w:p w14:paraId="47236255" w14:textId="77777777" w:rsidR="00E414DB" w:rsidRPr="00256434" w:rsidRDefault="00EB4A88" w:rsidP="004B6DDB">
            <w:pPr>
              <w:pStyle w:val="naiskr"/>
              <w:jc w:val="both"/>
              <w:rPr>
                <w:sz w:val="26"/>
                <w:szCs w:val="26"/>
              </w:rPr>
            </w:pPr>
            <w:r w:rsidRPr="00256434">
              <w:rPr>
                <w:sz w:val="26"/>
                <w:szCs w:val="26"/>
              </w:rPr>
              <w:lastRenderedPageBreak/>
              <w:t>2.</w:t>
            </w:r>
            <w:r w:rsidR="00BF2E20" w:rsidRPr="00256434">
              <w:rPr>
                <w:sz w:val="26"/>
                <w:szCs w:val="26"/>
              </w:rPr>
              <w:t>3</w:t>
            </w:r>
            <w:r w:rsidRPr="00256434">
              <w:rPr>
                <w:sz w:val="26"/>
                <w:szCs w:val="26"/>
              </w:rPr>
              <w:t>.</w:t>
            </w:r>
            <w:r w:rsidR="00BF2E20" w:rsidRPr="00256434">
              <w:rPr>
                <w:sz w:val="26"/>
                <w:szCs w:val="26"/>
              </w:rPr>
              <w:t xml:space="preserve">) </w:t>
            </w:r>
            <w:r w:rsidR="0044195E" w:rsidRPr="00256434">
              <w:rPr>
                <w:sz w:val="26"/>
                <w:szCs w:val="26"/>
              </w:rPr>
              <w:t>Starptautiskās Jūrniecības</w:t>
            </w:r>
            <w:r w:rsidR="004B6DDB" w:rsidRPr="00256434">
              <w:rPr>
                <w:sz w:val="26"/>
                <w:szCs w:val="26"/>
              </w:rPr>
              <w:t xml:space="preserve"> organizācijas (</w:t>
            </w:r>
            <w:r w:rsidR="004603EB" w:rsidRPr="00256434">
              <w:rPr>
                <w:sz w:val="26"/>
                <w:szCs w:val="26"/>
              </w:rPr>
              <w:t>turpmāk-</w:t>
            </w:r>
            <w:r w:rsidR="004B6DDB" w:rsidRPr="00256434">
              <w:rPr>
                <w:sz w:val="26"/>
                <w:szCs w:val="26"/>
              </w:rPr>
              <w:t>IMO) rezolūcija MSC.263(84) „Kuģu Tālās darbības identifikācijas un sekošanas sistēmas pārstrādātie darbības standarti un funkcio</w:t>
            </w:r>
            <w:r w:rsidR="00034E18" w:rsidRPr="00256434">
              <w:rPr>
                <w:sz w:val="26"/>
                <w:szCs w:val="26"/>
              </w:rPr>
              <w:t>nālās prasības” un IMO cirkulārs</w:t>
            </w:r>
            <w:r w:rsidR="004B6DDB" w:rsidRPr="00256434">
              <w:rPr>
                <w:sz w:val="26"/>
                <w:szCs w:val="26"/>
              </w:rPr>
              <w:t xml:space="preserve"> MSC.1/Circ.1307 „Vadlīnijas kuģu apskatēm un sertifikācijai, lai novērtētu kuģu atbilstību LRIT informācijas nosūtīšanas prasībā</w:t>
            </w:r>
            <w:r w:rsidR="00034E18" w:rsidRPr="00256434">
              <w:rPr>
                <w:sz w:val="26"/>
                <w:szCs w:val="26"/>
              </w:rPr>
              <w:t>m” (</w:t>
            </w:r>
            <w:r w:rsidR="004603EB" w:rsidRPr="00256434">
              <w:rPr>
                <w:sz w:val="26"/>
                <w:szCs w:val="26"/>
              </w:rPr>
              <w:t>ar grozījumiem</w:t>
            </w:r>
            <w:r w:rsidR="00034E18" w:rsidRPr="00256434">
              <w:rPr>
                <w:sz w:val="26"/>
                <w:szCs w:val="26"/>
              </w:rPr>
              <w:t>)</w:t>
            </w:r>
            <w:r w:rsidR="004603EB" w:rsidRPr="00256434">
              <w:rPr>
                <w:sz w:val="26"/>
                <w:szCs w:val="26"/>
              </w:rPr>
              <w:t>, nosaka prasību IMO dalībv</w:t>
            </w:r>
            <w:r w:rsidR="00371B56" w:rsidRPr="00256434">
              <w:rPr>
                <w:sz w:val="26"/>
                <w:szCs w:val="26"/>
              </w:rPr>
              <w:t>alstu</w:t>
            </w:r>
            <w:r w:rsidR="004603EB" w:rsidRPr="00256434">
              <w:rPr>
                <w:sz w:val="26"/>
                <w:szCs w:val="26"/>
              </w:rPr>
              <w:t xml:space="preserve"> administrācij</w:t>
            </w:r>
            <w:r w:rsidR="00371B56" w:rsidRPr="00256434">
              <w:rPr>
                <w:sz w:val="26"/>
                <w:szCs w:val="26"/>
              </w:rPr>
              <w:t>ām</w:t>
            </w:r>
            <w:r w:rsidR="004603EB" w:rsidRPr="00256434">
              <w:rPr>
                <w:sz w:val="26"/>
                <w:szCs w:val="26"/>
              </w:rPr>
              <w:t xml:space="preserve"> apstiprināt Tālās darbības identifikācijas un sekošanas sistēmas (turpmāk – LRIT) testēšanas lietošanas pakalpojumu sniedz</w:t>
            </w:r>
            <w:r w:rsidR="00607417" w:rsidRPr="00256434">
              <w:rPr>
                <w:sz w:val="26"/>
                <w:szCs w:val="26"/>
              </w:rPr>
              <w:t>ējus.</w:t>
            </w:r>
            <w:r w:rsidR="00DA3718" w:rsidRPr="00256434">
              <w:rPr>
                <w:sz w:val="26"/>
                <w:szCs w:val="26"/>
              </w:rPr>
              <w:t xml:space="preserve"> </w:t>
            </w:r>
            <w:r w:rsidR="00371B56" w:rsidRPr="00256434">
              <w:rPr>
                <w:sz w:val="26"/>
                <w:szCs w:val="26"/>
              </w:rPr>
              <w:t>Tāpēc š</w:t>
            </w:r>
            <w:r w:rsidR="00A24415" w:rsidRPr="00256434">
              <w:rPr>
                <w:sz w:val="26"/>
                <w:szCs w:val="26"/>
              </w:rPr>
              <w:t>āda prasība ir jānosaka nacionālajā normatīvajā aktā.</w:t>
            </w:r>
            <w:r w:rsidR="00607417" w:rsidRPr="00256434">
              <w:rPr>
                <w:sz w:val="26"/>
                <w:szCs w:val="26"/>
              </w:rPr>
              <w:t xml:space="preserve"> </w:t>
            </w:r>
            <w:r w:rsidR="00A24415" w:rsidRPr="00256434">
              <w:rPr>
                <w:sz w:val="26"/>
                <w:szCs w:val="26"/>
              </w:rPr>
              <w:t>Projekts papildinās JPJDL 6.pantā noteikto Jūras administrācijas kompetenci, paredzot, ka Jūras administrācija apstiprina LRIT testēšanas lietošanas pakalpojumu sniedzējus.</w:t>
            </w:r>
          </w:p>
          <w:p w14:paraId="5A5A31E9" w14:textId="2F8511F5" w:rsidR="006D1989" w:rsidRPr="00256434" w:rsidRDefault="0062701B" w:rsidP="00885C4A">
            <w:pPr>
              <w:pStyle w:val="naiskr"/>
              <w:jc w:val="both"/>
              <w:rPr>
                <w:bCs/>
                <w:sz w:val="26"/>
                <w:szCs w:val="26"/>
              </w:rPr>
            </w:pPr>
            <w:r w:rsidRPr="00256434">
              <w:rPr>
                <w:sz w:val="26"/>
                <w:szCs w:val="26"/>
              </w:rPr>
              <w:t>3</w:t>
            </w:r>
            <w:r w:rsidR="008540C7" w:rsidRPr="00256434">
              <w:rPr>
                <w:sz w:val="26"/>
                <w:szCs w:val="26"/>
              </w:rPr>
              <w:t xml:space="preserve">) </w:t>
            </w:r>
            <w:r w:rsidR="00146493" w:rsidRPr="00256434">
              <w:rPr>
                <w:sz w:val="26"/>
                <w:szCs w:val="26"/>
              </w:rPr>
              <w:t xml:space="preserve">Saskaņā ar </w:t>
            </w:r>
            <w:r w:rsidR="008540C7" w:rsidRPr="00256434">
              <w:rPr>
                <w:sz w:val="26"/>
                <w:szCs w:val="26"/>
              </w:rPr>
              <w:t xml:space="preserve">JPJDL </w:t>
            </w:r>
            <w:r w:rsidR="00146493" w:rsidRPr="00256434">
              <w:rPr>
                <w:sz w:val="26"/>
                <w:szCs w:val="26"/>
              </w:rPr>
              <w:t>11.panta ceturto daļu ir izdoti 2006.gada 14.februāra Ministru kabineta noteikumi Nr.144 „Noteikumi par Latvijas kuģu radio un navigācija</w:t>
            </w:r>
            <w:r w:rsidR="00885C4A" w:rsidRPr="00256434">
              <w:rPr>
                <w:sz w:val="26"/>
                <w:szCs w:val="26"/>
              </w:rPr>
              <w:t xml:space="preserve">s aprīkojuma drošības prasībām” (turpmāk – MK noteikumi Nr. 144). </w:t>
            </w:r>
            <w:r w:rsidR="005B197D" w:rsidRPr="00256434">
              <w:rPr>
                <w:sz w:val="26"/>
                <w:szCs w:val="26"/>
              </w:rPr>
              <w:t xml:space="preserve">Taču </w:t>
            </w:r>
            <w:r w:rsidR="00925347" w:rsidRPr="00256434">
              <w:rPr>
                <w:sz w:val="26"/>
                <w:szCs w:val="26"/>
              </w:rPr>
              <w:t>M</w:t>
            </w:r>
            <w:r w:rsidR="005B197D" w:rsidRPr="00256434">
              <w:rPr>
                <w:sz w:val="26"/>
                <w:szCs w:val="26"/>
              </w:rPr>
              <w:t>K noteikumi</w:t>
            </w:r>
            <w:r w:rsidR="00925347" w:rsidRPr="00256434">
              <w:rPr>
                <w:sz w:val="26"/>
                <w:szCs w:val="26"/>
              </w:rPr>
              <w:t xml:space="preserve"> Nr. 144 </w:t>
            </w:r>
            <w:r w:rsidR="005B197D" w:rsidRPr="00256434">
              <w:rPr>
                <w:sz w:val="26"/>
                <w:szCs w:val="26"/>
              </w:rPr>
              <w:t>ne</w:t>
            </w:r>
            <w:r w:rsidR="00925347" w:rsidRPr="00256434">
              <w:rPr>
                <w:sz w:val="26"/>
                <w:szCs w:val="26"/>
              </w:rPr>
              <w:t xml:space="preserve">attiecas </w:t>
            </w:r>
            <w:r w:rsidR="005B197D" w:rsidRPr="00256434">
              <w:rPr>
                <w:sz w:val="26"/>
                <w:szCs w:val="26"/>
              </w:rPr>
              <w:t>uz visiem Latvijas kuģiem</w:t>
            </w:r>
            <w:r w:rsidR="00D72D48" w:rsidRPr="00256434">
              <w:rPr>
                <w:sz w:val="26"/>
                <w:szCs w:val="26"/>
              </w:rPr>
              <w:t xml:space="preserve"> (piemēram, tie neattiecas uz atpūtas kuģiem un noteikta izmēra zvejas kuģiem)</w:t>
            </w:r>
            <w:r w:rsidR="005B197D" w:rsidRPr="00256434">
              <w:rPr>
                <w:sz w:val="26"/>
                <w:szCs w:val="26"/>
              </w:rPr>
              <w:t>.</w:t>
            </w:r>
            <w:r w:rsidR="006635A8" w:rsidRPr="00256434">
              <w:rPr>
                <w:sz w:val="26"/>
                <w:szCs w:val="26"/>
              </w:rPr>
              <w:t xml:space="preserve"> </w:t>
            </w:r>
            <w:r w:rsidR="00005F3F" w:rsidRPr="00256434">
              <w:rPr>
                <w:sz w:val="26"/>
                <w:szCs w:val="26"/>
              </w:rPr>
              <w:t xml:space="preserve">Atbilstoši nepieciešamībai praksē, </w:t>
            </w:r>
            <w:r w:rsidR="000673A3" w:rsidRPr="00256434">
              <w:rPr>
                <w:sz w:val="26"/>
                <w:szCs w:val="26"/>
              </w:rPr>
              <w:t>MK noteikumus Nr.</w:t>
            </w:r>
            <w:r w:rsidR="00885C4A" w:rsidRPr="00256434">
              <w:rPr>
                <w:sz w:val="26"/>
                <w:szCs w:val="26"/>
              </w:rPr>
              <w:t>144</w:t>
            </w:r>
            <w:r w:rsidR="00B022E7" w:rsidRPr="00256434">
              <w:rPr>
                <w:sz w:val="26"/>
                <w:szCs w:val="26"/>
              </w:rPr>
              <w:t xml:space="preserve"> </w:t>
            </w:r>
            <w:r w:rsidR="002F2B23" w:rsidRPr="00256434">
              <w:rPr>
                <w:sz w:val="26"/>
                <w:szCs w:val="26"/>
              </w:rPr>
              <w:t xml:space="preserve">paredzēts </w:t>
            </w:r>
            <w:proofErr w:type="spellStart"/>
            <w:r w:rsidR="00B022E7" w:rsidRPr="00256434">
              <w:rPr>
                <w:sz w:val="26"/>
                <w:szCs w:val="26"/>
              </w:rPr>
              <w:t>pārizdot</w:t>
            </w:r>
            <w:proofErr w:type="spellEnd"/>
            <w:r w:rsidR="00885C4A" w:rsidRPr="00256434">
              <w:rPr>
                <w:sz w:val="26"/>
                <w:szCs w:val="26"/>
              </w:rPr>
              <w:t>,</w:t>
            </w:r>
            <w:r w:rsidR="002F2B23" w:rsidRPr="00256434">
              <w:rPr>
                <w:sz w:val="26"/>
                <w:szCs w:val="26"/>
              </w:rPr>
              <w:t xml:space="preserve"> turpmāk</w:t>
            </w:r>
            <w:r w:rsidR="00885C4A" w:rsidRPr="00256434">
              <w:rPr>
                <w:sz w:val="26"/>
                <w:szCs w:val="26"/>
              </w:rPr>
              <w:t xml:space="preserve"> </w:t>
            </w:r>
            <w:r w:rsidR="002F2B23" w:rsidRPr="00256434">
              <w:rPr>
                <w:sz w:val="26"/>
                <w:szCs w:val="26"/>
              </w:rPr>
              <w:t xml:space="preserve">šajos noteikumos </w:t>
            </w:r>
            <w:r w:rsidR="00B022E7" w:rsidRPr="00256434">
              <w:rPr>
                <w:sz w:val="26"/>
                <w:szCs w:val="26"/>
              </w:rPr>
              <w:t>apvienojot</w:t>
            </w:r>
            <w:r w:rsidR="006D1989" w:rsidRPr="00256434">
              <w:rPr>
                <w:sz w:val="26"/>
                <w:szCs w:val="26"/>
              </w:rPr>
              <w:t xml:space="preserve"> prasības radio un navigācijas aprīkojumam </w:t>
            </w:r>
            <w:r w:rsidR="00842ADF" w:rsidRPr="00256434">
              <w:rPr>
                <w:sz w:val="26"/>
                <w:szCs w:val="26"/>
              </w:rPr>
              <w:t>gan uz k</w:t>
            </w:r>
            <w:r w:rsidR="006D1989" w:rsidRPr="00256434">
              <w:rPr>
                <w:sz w:val="26"/>
                <w:szCs w:val="26"/>
              </w:rPr>
              <w:t xml:space="preserve">ravas, </w:t>
            </w:r>
            <w:r w:rsidR="00842ADF" w:rsidRPr="00256434">
              <w:rPr>
                <w:sz w:val="26"/>
                <w:szCs w:val="26"/>
              </w:rPr>
              <w:t xml:space="preserve">gan </w:t>
            </w:r>
            <w:r w:rsidR="006D1989" w:rsidRPr="00256434">
              <w:rPr>
                <w:sz w:val="26"/>
                <w:szCs w:val="26"/>
              </w:rPr>
              <w:t xml:space="preserve">pasažieru, </w:t>
            </w:r>
            <w:r w:rsidR="00842ADF" w:rsidRPr="00256434">
              <w:rPr>
                <w:sz w:val="26"/>
                <w:szCs w:val="26"/>
              </w:rPr>
              <w:t xml:space="preserve">gan </w:t>
            </w:r>
            <w:r w:rsidR="006D1989" w:rsidRPr="00256434">
              <w:rPr>
                <w:sz w:val="26"/>
                <w:szCs w:val="26"/>
              </w:rPr>
              <w:t xml:space="preserve">zvejas, </w:t>
            </w:r>
            <w:r w:rsidR="00842ADF" w:rsidRPr="00256434">
              <w:rPr>
                <w:sz w:val="26"/>
                <w:szCs w:val="26"/>
              </w:rPr>
              <w:t xml:space="preserve">gan </w:t>
            </w:r>
            <w:r w:rsidR="006D1989" w:rsidRPr="00256434">
              <w:rPr>
                <w:sz w:val="26"/>
                <w:szCs w:val="26"/>
              </w:rPr>
              <w:t>atpūtas</w:t>
            </w:r>
            <w:r w:rsidR="000848B3" w:rsidRPr="00256434">
              <w:rPr>
                <w:sz w:val="26"/>
                <w:szCs w:val="26"/>
              </w:rPr>
              <w:t xml:space="preserve"> kuģiem</w:t>
            </w:r>
            <w:r w:rsidR="00842ADF" w:rsidRPr="00256434">
              <w:rPr>
                <w:sz w:val="26"/>
                <w:szCs w:val="26"/>
              </w:rPr>
              <w:t>.</w:t>
            </w:r>
            <w:r w:rsidR="00E27EFF" w:rsidRPr="00256434">
              <w:rPr>
                <w:sz w:val="26"/>
                <w:szCs w:val="26"/>
              </w:rPr>
              <w:t xml:space="preserve"> </w:t>
            </w:r>
            <w:r w:rsidR="002969B4" w:rsidRPr="00256434">
              <w:rPr>
                <w:sz w:val="26"/>
                <w:szCs w:val="26"/>
              </w:rPr>
              <w:t>Tā kā</w:t>
            </w:r>
            <w:r w:rsidR="000D1B88" w:rsidRPr="00256434">
              <w:rPr>
                <w:sz w:val="26"/>
                <w:szCs w:val="26"/>
              </w:rPr>
              <w:t xml:space="preserve"> </w:t>
            </w:r>
            <w:r w:rsidR="00F41B03" w:rsidRPr="00256434">
              <w:rPr>
                <w:sz w:val="26"/>
                <w:szCs w:val="26"/>
              </w:rPr>
              <w:t>JPJDL deleģējums</w:t>
            </w:r>
            <w:r w:rsidR="00D6741B" w:rsidRPr="00256434">
              <w:rPr>
                <w:sz w:val="26"/>
                <w:szCs w:val="26"/>
              </w:rPr>
              <w:t>, uz kā pamata ir izdoti</w:t>
            </w:r>
            <w:r w:rsidR="00F41B03" w:rsidRPr="00256434">
              <w:rPr>
                <w:sz w:val="26"/>
                <w:szCs w:val="26"/>
              </w:rPr>
              <w:t xml:space="preserve"> MK </w:t>
            </w:r>
            <w:r w:rsidR="00D6741B" w:rsidRPr="00256434">
              <w:rPr>
                <w:sz w:val="26"/>
                <w:szCs w:val="26"/>
              </w:rPr>
              <w:t>noteikumi</w:t>
            </w:r>
            <w:r w:rsidR="000673A3" w:rsidRPr="00256434">
              <w:rPr>
                <w:sz w:val="26"/>
                <w:szCs w:val="26"/>
              </w:rPr>
              <w:t xml:space="preserve"> Nr.</w:t>
            </w:r>
            <w:r w:rsidR="00E27EFF" w:rsidRPr="00256434">
              <w:rPr>
                <w:sz w:val="26"/>
                <w:szCs w:val="26"/>
              </w:rPr>
              <w:t>144</w:t>
            </w:r>
            <w:r w:rsidR="00D6741B" w:rsidRPr="00256434">
              <w:rPr>
                <w:sz w:val="26"/>
                <w:szCs w:val="26"/>
              </w:rPr>
              <w:t>,</w:t>
            </w:r>
            <w:r w:rsidR="00F41B03" w:rsidRPr="00256434">
              <w:rPr>
                <w:sz w:val="26"/>
                <w:szCs w:val="26"/>
              </w:rPr>
              <w:t xml:space="preserve"> </w:t>
            </w:r>
            <w:r w:rsidR="00871E45" w:rsidRPr="00256434">
              <w:rPr>
                <w:sz w:val="26"/>
                <w:szCs w:val="26"/>
              </w:rPr>
              <w:t xml:space="preserve">ir </w:t>
            </w:r>
            <w:r w:rsidR="00175C93" w:rsidRPr="00256434">
              <w:rPr>
                <w:sz w:val="26"/>
                <w:szCs w:val="26"/>
              </w:rPr>
              <w:t xml:space="preserve">pārāk </w:t>
            </w:r>
            <w:r w:rsidR="00077BE9" w:rsidRPr="00256434">
              <w:rPr>
                <w:sz w:val="26"/>
                <w:szCs w:val="26"/>
              </w:rPr>
              <w:t>vispārīgs</w:t>
            </w:r>
            <w:r w:rsidR="00ED1720" w:rsidRPr="00256434">
              <w:rPr>
                <w:sz w:val="26"/>
                <w:szCs w:val="26"/>
              </w:rPr>
              <w:t xml:space="preserve"> un neskaidrs</w:t>
            </w:r>
            <w:r w:rsidR="002969B4" w:rsidRPr="00256434">
              <w:rPr>
                <w:sz w:val="26"/>
                <w:szCs w:val="26"/>
              </w:rPr>
              <w:t xml:space="preserve">, </w:t>
            </w:r>
            <w:r w:rsidR="0032191E" w:rsidRPr="00256434">
              <w:rPr>
                <w:sz w:val="26"/>
                <w:szCs w:val="26"/>
              </w:rPr>
              <w:t>likum</w:t>
            </w:r>
            <w:r w:rsidR="002969B4" w:rsidRPr="00256434">
              <w:rPr>
                <w:sz w:val="26"/>
                <w:szCs w:val="26"/>
              </w:rPr>
              <w:t xml:space="preserve">projekts </w:t>
            </w:r>
            <w:r w:rsidR="00331DD5" w:rsidRPr="00256434">
              <w:rPr>
                <w:sz w:val="26"/>
                <w:szCs w:val="26"/>
              </w:rPr>
              <w:t>papildina</w:t>
            </w:r>
            <w:r w:rsidR="006A085C" w:rsidRPr="00256434">
              <w:rPr>
                <w:sz w:val="26"/>
                <w:szCs w:val="26"/>
              </w:rPr>
              <w:t xml:space="preserve"> JPJDL </w:t>
            </w:r>
            <w:r w:rsidR="00074F47" w:rsidRPr="00256434">
              <w:rPr>
                <w:sz w:val="26"/>
                <w:szCs w:val="26"/>
              </w:rPr>
              <w:t>11.panta desmito daļu, nosakot</w:t>
            </w:r>
            <w:r w:rsidR="00074F47" w:rsidRPr="00256434">
              <w:rPr>
                <w:b/>
                <w:sz w:val="26"/>
                <w:szCs w:val="26"/>
              </w:rPr>
              <w:t xml:space="preserve"> </w:t>
            </w:r>
            <w:r w:rsidR="006A085C" w:rsidRPr="00256434">
              <w:rPr>
                <w:sz w:val="26"/>
                <w:szCs w:val="26"/>
              </w:rPr>
              <w:t>jaunu deleģējumu</w:t>
            </w:r>
            <w:r w:rsidR="006D1989" w:rsidRPr="00256434">
              <w:rPr>
                <w:sz w:val="26"/>
                <w:szCs w:val="26"/>
              </w:rPr>
              <w:t xml:space="preserve"> Ministru kabinetam</w:t>
            </w:r>
            <w:r w:rsidR="002A024D" w:rsidRPr="00256434">
              <w:rPr>
                <w:sz w:val="26"/>
                <w:szCs w:val="26"/>
              </w:rPr>
              <w:t xml:space="preserve"> izdot noteikumus par kuģu radio un navigācijas aprīkojumu</w:t>
            </w:r>
            <w:r w:rsidR="0042361E" w:rsidRPr="00256434">
              <w:rPr>
                <w:sz w:val="26"/>
                <w:szCs w:val="26"/>
              </w:rPr>
              <w:t xml:space="preserve"> (</w:t>
            </w:r>
            <w:r w:rsidR="00562D29" w:rsidRPr="00256434">
              <w:rPr>
                <w:sz w:val="26"/>
                <w:szCs w:val="26"/>
              </w:rPr>
              <w:t xml:space="preserve">uz </w:t>
            </w:r>
            <w:r w:rsidR="00C140C1" w:rsidRPr="00256434">
              <w:rPr>
                <w:sz w:val="26"/>
                <w:szCs w:val="26"/>
              </w:rPr>
              <w:t xml:space="preserve">šā </w:t>
            </w:r>
            <w:r w:rsidR="0042361E" w:rsidRPr="00256434">
              <w:rPr>
                <w:sz w:val="26"/>
                <w:szCs w:val="26"/>
              </w:rPr>
              <w:t xml:space="preserve">jaunā deleģējuma </w:t>
            </w:r>
            <w:r w:rsidR="00562D29" w:rsidRPr="00256434">
              <w:rPr>
                <w:sz w:val="26"/>
                <w:szCs w:val="26"/>
              </w:rPr>
              <w:t>pamata t</w:t>
            </w:r>
            <w:r w:rsidR="0042361E" w:rsidRPr="00256434">
              <w:rPr>
                <w:sz w:val="26"/>
                <w:szCs w:val="26"/>
              </w:rPr>
              <w:t>iks izstrādāti jaunie noteikumi).</w:t>
            </w:r>
          </w:p>
          <w:p w14:paraId="27FF5A30" w14:textId="5702948E" w:rsidR="007941B4" w:rsidRPr="00256434" w:rsidRDefault="0062701B" w:rsidP="00004E59">
            <w:pPr>
              <w:pStyle w:val="naiskr"/>
              <w:jc w:val="both"/>
              <w:rPr>
                <w:sz w:val="26"/>
                <w:szCs w:val="26"/>
              </w:rPr>
            </w:pPr>
            <w:r w:rsidRPr="00256434">
              <w:rPr>
                <w:sz w:val="26"/>
                <w:szCs w:val="26"/>
              </w:rPr>
              <w:t>4</w:t>
            </w:r>
            <w:r w:rsidR="009B27B3" w:rsidRPr="00256434">
              <w:rPr>
                <w:sz w:val="26"/>
                <w:szCs w:val="26"/>
              </w:rPr>
              <w:t xml:space="preserve">) </w:t>
            </w:r>
            <w:r w:rsidR="003A67FC" w:rsidRPr="00256434">
              <w:rPr>
                <w:sz w:val="26"/>
                <w:szCs w:val="26"/>
              </w:rPr>
              <w:t>Saskaņā ar JPJDL 18.panta trešo daļu ir izdoti Ministru kabineta 2007.gad</w:t>
            </w:r>
            <w:r w:rsidR="000673A3" w:rsidRPr="00256434">
              <w:rPr>
                <w:sz w:val="26"/>
                <w:szCs w:val="26"/>
              </w:rPr>
              <w:t>a 13.novembra noteikumi Nr.767 „</w:t>
            </w:r>
            <w:r w:rsidR="003A67FC" w:rsidRPr="00256434">
              <w:rPr>
                <w:sz w:val="26"/>
                <w:szCs w:val="26"/>
              </w:rPr>
              <w:t xml:space="preserve">Noteikumi par atzītajām aizsardzības organizācijām </w:t>
            </w:r>
            <w:r w:rsidR="000673A3" w:rsidRPr="00256434">
              <w:rPr>
                <w:sz w:val="26"/>
                <w:szCs w:val="26"/>
              </w:rPr>
              <w:lastRenderedPageBreak/>
              <w:t>kuģošanas un ostu darbības jomā”</w:t>
            </w:r>
            <w:r w:rsidR="003A67FC" w:rsidRPr="00256434">
              <w:rPr>
                <w:sz w:val="26"/>
                <w:szCs w:val="26"/>
              </w:rPr>
              <w:t xml:space="preserve"> (turpmāk – MK noteikumi Nr. 767)</w:t>
            </w:r>
            <w:r w:rsidR="00A54FF6" w:rsidRPr="00256434">
              <w:rPr>
                <w:sz w:val="26"/>
                <w:szCs w:val="26"/>
              </w:rPr>
              <w:t xml:space="preserve">, kas reglamentē </w:t>
            </w:r>
            <w:r w:rsidR="007941B4" w:rsidRPr="00256434">
              <w:rPr>
                <w:sz w:val="26"/>
                <w:szCs w:val="26"/>
              </w:rPr>
              <w:t>atzīto aizsardzības organizāciju atzīšanas, sertifikācijas un darbības uzraudzības kārtību</w:t>
            </w:r>
            <w:r w:rsidR="00A54FF6" w:rsidRPr="00256434">
              <w:rPr>
                <w:sz w:val="26"/>
                <w:szCs w:val="26"/>
              </w:rPr>
              <w:t>.</w:t>
            </w:r>
            <w:r w:rsidR="000A5589" w:rsidRPr="00256434">
              <w:rPr>
                <w:sz w:val="26"/>
                <w:szCs w:val="26"/>
              </w:rPr>
              <w:t xml:space="preserve"> </w:t>
            </w:r>
            <w:r w:rsidR="007941B4" w:rsidRPr="00256434">
              <w:rPr>
                <w:sz w:val="26"/>
                <w:szCs w:val="26"/>
              </w:rPr>
              <w:t xml:space="preserve">Izanalizējot esošo deleģējumu, </w:t>
            </w:r>
            <w:r w:rsidR="00E00F0E" w:rsidRPr="00256434">
              <w:rPr>
                <w:sz w:val="26"/>
                <w:szCs w:val="26"/>
              </w:rPr>
              <w:t>konstatēts</w:t>
            </w:r>
            <w:r w:rsidR="007941B4" w:rsidRPr="00256434">
              <w:rPr>
                <w:sz w:val="26"/>
                <w:szCs w:val="26"/>
              </w:rPr>
              <w:t>, ka pastāvošais p</w:t>
            </w:r>
            <w:r w:rsidR="000A5589" w:rsidRPr="00256434">
              <w:rPr>
                <w:sz w:val="26"/>
                <w:szCs w:val="26"/>
              </w:rPr>
              <w:t>ilnvarojuma apjoms ir nepilnīgs, jo MK noteikumos Nr. 767 vajadzētu noteikt arī prasības, kādām būtu jāatbilst atzītajām aizsardzības organizācijām, lai tās varētu tikt atzītas, kā arī atbilstības sertifikāta izsniegšanas un anulēšanas kārtību. L</w:t>
            </w:r>
            <w:r w:rsidR="007941B4" w:rsidRPr="00256434">
              <w:rPr>
                <w:sz w:val="26"/>
                <w:szCs w:val="26"/>
              </w:rPr>
              <w:t xml:space="preserve">īdz ar to nepieciešams noteikt jaunu deleģējumu Ministru kabinetam, lai būtu skaidri saprotama </w:t>
            </w:r>
            <w:r w:rsidR="000A5589" w:rsidRPr="00256434">
              <w:rPr>
                <w:sz w:val="26"/>
                <w:szCs w:val="26"/>
              </w:rPr>
              <w:t xml:space="preserve">noteikumos ietvertā </w:t>
            </w:r>
            <w:r w:rsidR="007941B4" w:rsidRPr="00256434">
              <w:rPr>
                <w:sz w:val="26"/>
                <w:szCs w:val="26"/>
              </w:rPr>
              <w:t xml:space="preserve">regulējuma sasaiste ar </w:t>
            </w:r>
            <w:r w:rsidR="000A5589" w:rsidRPr="00256434">
              <w:rPr>
                <w:sz w:val="26"/>
                <w:szCs w:val="26"/>
              </w:rPr>
              <w:t xml:space="preserve">JPJDL </w:t>
            </w:r>
            <w:r w:rsidR="00E22AA2" w:rsidRPr="00256434">
              <w:rPr>
                <w:sz w:val="26"/>
                <w:szCs w:val="26"/>
              </w:rPr>
              <w:t>ietverto deleģējumu.</w:t>
            </w:r>
          </w:p>
          <w:p w14:paraId="10CDA38F" w14:textId="33340747" w:rsidR="002E1D00" w:rsidRPr="00256434" w:rsidRDefault="0062701B" w:rsidP="002821DB">
            <w:pPr>
              <w:pStyle w:val="naiskr"/>
              <w:spacing w:after="0"/>
              <w:jc w:val="both"/>
              <w:rPr>
                <w:bCs/>
                <w:iCs/>
                <w:sz w:val="26"/>
                <w:szCs w:val="26"/>
              </w:rPr>
            </w:pPr>
            <w:r w:rsidRPr="00256434">
              <w:rPr>
                <w:sz w:val="26"/>
                <w:szCs w:val="26"/>
              </w:rPr>
              <w:t>5</w:t>
            </w:r>
            <w:r w:rsidR="00E76243" w:rsidRPr="00256434">
              <w:rPr>
                <w:sz w:val="26"/>
                <w:szCs w:val="26"/>
              </w:rPr>
              <w:t xml:space="preserve">) </w:t>
            </w:r>
            <w:r w:rsidR="00004E59" w:rsidRPr="00256434">
              <w:rPr>
                <w:sz w:val="26"/>
                <w:szCs w:val="26"/>
              </w:rPr>
              <w:t xml:space="preserve">Saskaņā ar </w:t>
            </w:r>
            <w:r w:rsidR="00E76243" w:rsidRPr="00256434">
              <w:rPr>
                <w:sz w:val="26"/>
                <w:szCs w:val="26"/>
              </w:rPr>
              <w:t xml:space="preserve">JPJDL </w:t>
            </w:r>
            <w:r w:rsidR="00004E59" w:rsidRPr="00256434">
              <w:rPr>
                <w:iCs/>
                <w:sz w:val="26"/>
                <w:szCs w:val="26"/>
              </w:rPr>
              <w:t>17.panta ceturto daļu un 19.panta piekto daļu ir izdoti Ministru kabineta 2007.gad</w:t>
            </w:r>
            <w:r w:rsidR="000673A3" w:rsidRPr="00256434">
              <w:rPr>
                <w:iCs/>
                <w:sz w:val="26"/>
                <w:szCs w:val="26"/>
              </w:rPr>
              <w:t>a 13.novembra noteikumi Nr.748 „</w:t>
            </w:r>
            <w:r w:rsidR="00004E59" w:rsidRPr="00256434">
              <w:rPr>
                <w:iCs/>
                <w:sz w:val="26"/>
                <w:szCs w:val="26"/>
              </w:rPr>
              <w:t>Noteikumi par kuģu un kuģošanas kompāniju, ostu un ostas iekārtu aizsardzības</w:t>
            </w:r>
            <w:r w:rsidR="000673A3" w:rsidRPr="00256434">
              <w:rPr>
                <w:iCs/>
                <w:sz w:val="26"/>
                <w:szCs w:val="26"/>
              </w:rPr>
              <w:t xml:space="preserve"> funkciju izpildi un uzraudzību”</w:t>
            </w:r>
            <w:r w:rsidR="00736C38" w:rsidRPr="00256434">
              <w:rPr>
                <w:iCs/>
                <w:sz w:val="26"/>
                <w:szCs w:val="26"/>
              </w:rPr>
              <w:t xml:space="preserve"> (turpmāk</w:t>
            </w:r>
            <w:r w:rsidR="002A31F9" w:rsidRPr="00256434">
              <w:rPr>
                <w:iCs/>
                <w:sz w:val="26"/>
                <w:szCs w:val="26"/>
              </w:rPr>
              <w:t>-</w:t>
            </w:r>
            <w:r w:rsidR="00E76243" w:rsidRPr="00256434">
              <w:rPr>
                <w:iCs/>
                <w:sz w:val="26"/>
                <w:szCs w:val="26"/>
              </w:rPr>
              <w:t>MK noteikumi Nr.</w:t>
            </w:r>
            <w:r w:rsidR="00736C38" w:rsidRPr="00256434">
              <w:rPr>
                <w:iCs/>
                <w:sz w:val="26"/>
                <w:szCs w:val="26"/>
              </w:rPr>
              <w:t>748).</w:t>
            </w:r>
            <w:r w:rsidR="00331678" w:rsidRPr="00256434">
              <w:rPr>
                <w:iCs/>
                <w:sz w:val="26"/>
                <w:szCs w:val="26"/>
              </w:rPr>
              <w:t xml:space="preserve"> </w:t>
            </w:r>
            <w:r w:rsidR="006E43B7" w:rsidRPr="00256434">
              <w:rPr>
                <w:iCs/>
                <w:sz w:val="26"/>
                <w:szCs w:val="26"/>
              </w:rPr>
              <w:t>MK noteikumi Nr.748 ietver starptautiskajās tiesību normās noteikto kuģu, kuģošanas kompāniju, ostu un ostas iekārtu aizsardzības funkciju izpildes kārtību un uzraudzību, kā arī Jūras administrācijas Kuģu un ostu aizsardzības inspekcijas inspektoru funkcijas un tiesības.</w:t>
            </w:r>
            <w:r w:rsidR="00EA14CB" w:rsidRPr="00256434">
              <w:rPr>
                <w:iCs/>
                <w:sz w:val="26"/>
                <w:szCs w:val="26"/>
              </w:rPr>
              <w:t xml:space="preserve"> </w:t>
            </w:r>
            <w:r w:rsidR="00731A4E" w:rsidRPr="00256434">
              <w:rPr>
                <w:iCs/>
                <w:sz w:val="26"/>
                <w:szCs w:val="26"/>
              </w:rPr>
              <w:t xml:space="preserve">Piemērojot </w:t>
            </w:r>
            <w:r w:rsidR="0032191E" w:rsidRPr="00256434">
              <w:rPr>
                <w:iCs/>
                <w:sz w:val="26"/>
                <w:szCs w:val="26"/>
              </w:rPr>
              <w:t xml:space="preserve">MK </w:t>
            </w:r>
            <w:r w:rsidR="00731A4E" w:rsidRPr="00256434">
              <w:rPr>
                <w:iCs/>
                <w:sz w:val="26"/>
                <w:szCs w:val="26"/>
              </w:rPr>
              <w:t xml:space="preserve">noteikumos </w:t>
            </w:r>
            <w:r w:rsidR="0032191E" w:rsidRPr="00256434">
              <w:rPr>
                <w:iCs/>
                <w:sz w:val="26"/>
                <w:szCs w:val="26"/>
              </w:rPr>
              <w:t xml:space="preserve">Nr.748 </w:t>
            </w:r>
            <w:r w:rsidR="00731A4E" w:rsidRPr="00256434">
              <w:rPr>
                <w:iCs/>
                <w:sz w:val="26"/>
                <w:szCs w:val="26"/>
              </w:rPr>
              <w:t xml:space="preserve">ietverto regulējumu praksē, </w:t>
            </w:r>
            <w:r w:rsidR="005F58B2" w:rsidRPr="00256434">
              <w:rPr>
                <w:iCs/>
                <w:sz w:val="26"/>
                <w:szCs w:val="26"/>
              </w:rPr>
              <w:t xml:space="preserve">tika konstatēta </w:t>
            </w:r>
            <w:r w:rsidR="00AF1BF6" w:rsidRPr="00256434">
              <w:rPr>
                <w:iCs/>
                <w:sz w:val="26"/>
                <w:szCs w:val="26"/>
              </w:rPr>
              <w:t xml:space="preserve">nepieciešamība minētos noteikumus </w:t>
            </w:r>
            <w:r w:rsidR="0064121A" w:rsidRPr="00256434">
              <w:rPr>
                <w:iCs/>
                <w:sz w:val="26"/>
                <w:szCs w:val="26"/>
              </w:rPr>
              <w:t>precizēt</w:t>
            </w:r>
            <w:r w:rsidR="00C81A6E" w:rsidRPr="00256434">
              <w:rPr>
                <w:iCs/>
                <w:sz w:val="26"/>
                <w:szCs w:val="26"/>
              </w:rPr>
              <w:t>. I</w:t>
            </w:r>
            <w:r w:rsidR="00983239" w:rsidRPr="00256434">
              <w:rPr>
                <w:iCs/>
                <w:sz w:val="26"/>
                <w:szCs w:val="26"/>
              </w:rPr>
              <w:t xml:space="preserve">evērojot plānoto precizējumu apjomu, </w:t>
            </w:r>
            <w:r w:rsidR="0064121A" w:rsidRPr="00256434">
              <w:rPr>
                <w:iCs/>
                <w:sz w:val="26"/>
                <w:szCs w:val="26"/>
              </w:rPr>
              <w:t xml:space="preserve">noteikumus </w:t>
            </w:r>
            <w:r w:rsidR="00C81A6E" w:rsidRPr="00256434">
              <w:rPr>
                <w:iCs/>
                <w:sz w:val="26"/>
                <w:szCs w:val="26"/>
              </w:rPr>
              <w:t xml:space="preserve">bija </w:t>
            </w:r>
            <w:r w:rsidR="0064121A" w:rsidRPr="00256434">
              <w:rPr>
                <w:iCs/>
                <w:sz w:val="26"/>
                <w:szCs w:val="26"/>
              </w:rPr>
              <w:t xml:space="preserve">paredzēts </w:t>
            </w:r>
            <w:proofErr w:type="spellStart"/>
            <w:r w:rsidR="0064121A" w:rsidRPr="00256434">
              <w:rPr>
                <w:iCs/>
                <w:sz w:val="26"/>
                <w:szCs w:val="26"/>
              </w:rPr>
              <w:t>p</w:t>
            </w:r>
            <w:r w:rsidR="00C81A6E" w:rsidRPr="00256434">
              <w:rPr>
                <w:iCs/>
                <w:sz w:val="26"/>
                <w:szCs w:val="26"/>
              </w:rPr>
              <w:t>ārizdot</w:t>
            </w:r>
            <w:proofErr w:type="spellEnd"/>
            <w:r w:rsidR="003512BA" w:rsidRPr="00256434">
              <w:rPr>
                <w:iCs/>
                <w:sz w:val="26"/>
                <w:szCs w:val="26"/>
              </w:rPr>
              <w:t>.</w:t>
            </w:r>
            <w:r w:rsidR="00C81A6E" w:rsidRPr="00256434">
              <w:rPr>
                <w:iCs/>
                <w:sz w:val="26"/>
                <w:szCs w:val="26"/>
              </w:rPr>
              <w:t xml:space="preserve"> </w:t>
            </w:r>
            <w:r w:rsidR="002E1D00" w:rsidRPr="00256434">
              <w:rPr>
                <w:bCs/>
                <w:iCs/>
                <w:sz w:val="26"/>
                <w:szCs w:val="26"/>
              </w:rPr>
              <w:t>2013</w:t>
            </w:r>
            <w:r w:rsidR="000673A3" w:rsidRPr="00256434">
              <w:rPr>
                <w:bCs/>
                <w:iCs/>
                <w:sz w:val="26"/>
                <w:szCs w:val="26"/>
              </w:rPr>
              <w:t>.gada 26.septembra</w:t>
            </w:r>
            <w:r w:rsidR="002E1D00" w:rsidRPr="00256434">
              <w:rPr>
                <w:bCs/>
                <w:iCs/>
                <w:sz w:val="26"/>
                <w:szCs w:val="26"/>
              </w:rPr>
              <w:t xml:space="preserve"> Valsts sekretāru sanāksmē </w:t>
            </w:r>
            <w:r w:rsidR="002821DB" w:rsidRPr="00256434">
              <w:rPr>
                <w:bCs/>
                <w:iCs/>
                <w:sz w:val="26"/>
                <w:szCs w:val="26"/>
              </w:rPr>
              <w:t xml:space="preserve">jau </w:t>
            </w:r>
            <w:r w:rsidR="002E1D00" w:rsidRPr="00256434">
              <w:rPr>
                <w:bCs/>
                <w:iCs/>
                <w:sz w:val="26"/>
                <w:szCs w:val="26"/>
              </w:rPr>
              <w:t xml:space="preserve">tika izsludināts noteikumu projekts „Noteikumi par kuģu, kuģošanas kompāniju, ostu, ostas iekārtu, atzīto aizsardzības organizāciju un valsts institūciju aizsardzības funkcijām” </w:t>
            </w:r>
            <w:r w:rsidR="002821DB" w:rsidRPr="00256434">
              <w:rPr>
                <w:bCs/>
                <w:iCs/>
                <w:sz w:val="26"/>
                <w:szCs w:val="26"/>
              </w:rPr>
              <w:t>(</w:t>
            </w:r>
            <w:r w:rsidR="002E1D00" w:rsidRPr="00256434">
              <w:rPr>
                <w:bCs/>
                <w:iCs/>
                <w:sz w:val="26"/>
                <w:szCs w:val="26"/>
              </w:rPr>
              <w:t xml:space="preserve">VSS-1789), ar kuriem bija paredzēts aizstāt MK noteikumus Nr. 748. </w:t>
            </w:r>
            <w:r w:rsidR="002821DB" w:rsidRPr="00256434">
              <w:rPr>
                <w:bCs/>
                <w:iCs/>
                <w:sz w:val="26"/>
                <w:szCs w:val="26"/>
              </w:rPr>
              <w:t xml:space="preserve">Taču projekta VSS-1789 tālāka virzība tika apturēta, pamatojoties uz Tieslietu ministrijas </w:t>
            </w:r>
            <w:r w:rsidR="007004E4" w:rsidRPr="00256434">
              <w:rPr>
                <w:bCs/>
                <w:iCs/>
                <w:sz w:val="26"/>
                <w:szCs w:val="26"/>
              </w:rPr>
              <w:t>2013.</w:t>
            </w:r>
            <w:r w:rsidR="0032191E" w:rsidRPr="00256434">
              <w:rPr>
                <w:bCs/>
                <w:iCs/>
                <w:sz w:val="26"/>
                <w:szCs w:val="26"/>
              </w:rPr>
              <w:t>gada 16.oktobra</w:t>
            </w:r>
            <w:r w:rsidR="007004E4" w:rsidRPr="00256434">
              <w:rPr>
                <w:bCs/>
                <w:iCs/>
                <w:sz w:val="26"/>
                <w:szCs w:val="26"/>
              </w:rPr>
              <w:t xml:space="preserve"> </w:t>
            </w:r>
            <w:r w:rsidR="002E1D00" w:rsidRPr="00256434">
              <w:rPr>
                <w:bCs/>
                <w:iCs/>
                <w:sz w:val="26"/>
                <w:szCs w:val="26"/>
              </w:rPr>
              <w:t>atzinum</w:t>
            </w:r>
            <w:r w:rsidR="002821DB" w:rsidRPr="00256434">
              <w:rPr>
                <w:bCs/>
                <w:iCs/>
                <w:sz w:val="26"/>
                <w:szCs w:val="26"/>
              </w:rPr>
              <w:t>ā</w:t>
            </w:r>
            <w:r w:rsidR="007004E4" w:rsidRPr="00256434">
              <w:rPr>
                <w:bCs/>
                <w:iCs/>
                <w:sz w:val="26"/>
                <w:szCs w:val="26"/>
              </w:rPr>
              <w:t xml:space="preserve"> Nr. 1-9.1/1908 </w:t>
            </w:r>
            <w:r w:rsidR="002821DB" w:rsidRPr="00256434">
              <w:rPr>
                <w:bCs/>
                <w:iCs/>
                <w:sz w:val="26"/>
                <w:szCs w:val="26"/>
              </w:rPr>
              <w:t xml:space="preserve">izteiktajiem iebildumiem par projekta VSS-1789 deleģējuma nepilnībām JPJDL, kuras </w:t>
            </w:r>
            <w:r w:rsidR="002821DB" w:rsidRPr="00256434">
              <w:rPr>
                <w:bCs/>
                <w:iCs/>
                <w:sz w:val="26"/>
                <w:szCs w:val="26"/>
              </w:rPr>
              <w:lastRenderedPageBreak/>
              <w:t xml:space="preserve">nepieciešams novērst. </w:t>
            </w:r>
            <w:r w:rsidR="002E1D00" w:rsidRPr="00256434">
              <w:rPr>
                <w:bCs/>
                <w:iCs/>
                <w:sz w:val="26"/>
                <w:szCs w:val="26"/>
              </w:rPr>
              <w:t xml:space="preserve">Projekts precizē JPJDL noteikto deleģējumu, uz kā pamata MK noteikumi Nr.748 tiks </w:t>
            </w:r>
            <w:proofErr w:type="spellStart"/>
            <w:r w:rsidR="002E1D00" w:rsidRPr="00256434">
              <w:rPr>
                <w:bCs/>
                <w:iCs/>
                <w:sz w:val="26"/>
                <w:szCs w:val="26"/>
              </w:rPr>
              <w:t>pārizdoti</w:t>
            </w:r>
            <w:proofErr w:type="spellEnd"/>
            <w:r w:rsidR="002E1D00" w:rsidRPr="00256434">
              <w:rPr>
                <w:bCs/>
                <w:iCs/>
                <w:sz w:val="26"/>
                <w:szCs w:val="26"/>
              </w:rPr>
              <w:t>.</w:t>
            </w:r>
          </w:p>
          <w:p w14:paraId="26C50451" w14:textId="77777777" w:rsidR="00CD07B8" w:rsidRPr="00256434" w:rsidRDefault="001339CA" w:rsidP="00004E59">
            <w:pPr>
              <w:pStyle w:val="naiskr"/>
              <w:spacing w:after="0"/>
              <w:jc w:val="both"/>
              <w:rPr>
                <w:sz w:val="26"/>
                <w:szCs w:val="26"/>
              </w:rPr>
            </w:pPr>
            <w:r w:rsidRPr="00256434">
              <w:rPr>
                <w:sz w:val="26"/>
                <w:szCs w:val="26"/>
              </w:rPr>
              <w:t>6) JPJDL 21.pants nosaka prasības kuģa žurnāliem, tai skaitā, nosakot, ka kuģa žurnālu Latvijā reģistrē ostas kapteinis, bet ārvalstīs – Latvijas Republikas diplomātiskās</w:t>
            </w:r>
            <w:r w:rsidR="00A414D9" w:rsidRPr="00256434">
              <w:rPr>
                <w:sz w:val="26"/>
                <w:szCs w:val="26"/>
              </w:rPr>
              <w:t xml:space="preserve"> vai konsulārās pārstāvniecības</w:t>
            </w:r>
            <w:r w:rsidRPr="00256434">
              <w:rPr>
                <w:sz w:val="26"/>
                <w:szCs w:val="26"/>
              </w:rPr>
              <w:t xml:space="preserve">. </w:t>
            </w:r>
            <w:r w:rsidR="00A414D9" w:rsidRPr="00256434">
              <w:rPr>
                <w:sz w:val="26"/>
                <w:szCs w:val="26"/>
              </w:rPr>
              <w:t xml:space="preserve">Taču spēkā esošās </w:t>
            </w:r>
            <w:r w:rsidR="001114F3" w:rsidRPr="00256434">
              <w:rPr>
                <w:sz w:val="26"/>
                <w:szCs w:val="26"/>
              </w:rPr>
              <w:t xml:space="preserve">tiesību normas par kuģa žurnālu ir neprecīzas, kā arī </w:t>
            </w:r>
            <w:r w:rsidR="00CD07B8" w:rsidRPr="00256434">
              <w:rPr>
                <w:sz w:val="26"/>
                <w:szCs w:val="26"/>
              </w:rPr>
              <w:t xml:space="preserve">daļa </w:t>
            </w:r>
            <w:r w:rsidR="00587954" w:rsidRPr="00256434">
              <w:rPr>
                <w:sz w:val="26"/>
                <w:szCs w:val="26"/>
              </w:rPr>
              <w:t>šo tiesību normu</w:t>
            </w:r>
            <w:r w:rsidR="00CD07B8" w:rsidRPr="00256434">
              <w:rPr>
                <w:sz w:val="26"/>
                <w:szCs w:val="26"/>
              </w:rPr>
              <w:t xml:space="preserve"> </w:t>
            </w:r>
            <w:r w:rsidR="00433D3D" w:rsidRPr="00256434">
              <w:rPr>
                <w:sz w:val="26"/>
                <w:szCs w:val="26"/>
              </w:rPr>
              <w:t>netiek pielietotas praksē. Proti, k</w:t>
            </w:r>
            <w:r w:rsidR="001114F3" w:rsidRPr="00256434">
              <w:rPr>
                <w:sz w:val="26"/>
                <w:szCs w:val="26"/>
              </w:rPr>
              <w:t>uģa žurnālam nav j</w:t>
            </w:r>
            <w:r w:rsidR="0058365E" w:rsidRPr="00256434">
              <w:rPr>
                <w:sz w:val="26"/>
                <w:szCs w:val="26"/>
              </w:rPr>
              <w:t>āatrodas uz katra</w:t>
            </w:r>
            <w:r w:rsidR="001114F3" w:rsidRPr="00256434">
              <w:rPr>
                <w:sz w:val="26"/>
                <w:szCs w:val="26"/>
              </w:rPr>
              <w:t xml:space="preserve"> Latvijas ku</w:t>
            </w:r>
            <w:r w:rsidR="0058365E" w:rsidRPr="00256434">
              <w:rPr>
                <w:sz w:val="26"/>
                <w:szCs w:val="26"/>
              </w:rPr>
              <w:t>ģa</w:t>
            </w:r>
            <w:r w:rsidR="001114F3" w:rsidRPr="00256434">
              <w:rPr>
                <w:sz w:val="26"/>
                <w:szCs w:val="26"/>
              </w:rPr>
              <w:t>, kas saskaņā ar Jūras kodeksa 8.pantu, ir visi Kuģu reģistrā vai CSDD reģistrā reģistrētie kuģi/kuģošanas līdzek</w:t>
            </w:r>
            <w:r w:rsidR="0058365E" w:rsidRPr="00256434">
              <w:rPr>
                <w:sz w:val="26"/>
                <w:szCs w:val="26"/>
              </w:rPr>
              <w:t>ļi (piemēram, zvejas laivas, motorlaivas</w:t>
            </w:r>
            <w:r w:rsidR="00165997" w:rsidRPr="00256434">
              <w:rPr>
                <w:sz w:val="26"/>
                <w:szCs w:val="26"/>
              </w:rPr>
              <w:t xml:space="preserve">, </w:t>
            </w:r>
            <w:proofErr w:type="spellStart"/>
            <w:r w:rsidR="00165997" w:rsidRPr="00256434">
              <w:rPr>
                <w:sz w:val="26"/>
                <w:szCs w:val="26"/>
              </w:rPr>
              <w:t>stāvkuģi</w:t>
            </w:r>
            <w:proofErr w:type="spellEnd"/>
            <w:r w:rsidR="0058365E" w:rsidRPr="00256434">
              <w:rPr>
                <w:sz w:val="26"/>
                <w:szCs w:val="26"/>
              </w:rPr>
              <w:t>).</w:t>
            </w:r>
            <w:r w:rsidR="00306C29" w:rsidRPr="00256434">
              <w:rPr>
                <w:sz w:val="26"/>
                <w:szCs w:val="26"/>
              </w:rPr>
              <w:t xml:space="preserve"> </w:t>
            </w:r>
            <w:r w:rsidR="008E7F1B" w:rsidRPr="00256434">
              <w:rPr>
                <w:sz w:val="26"/>
                <w:szCs w:val="26"/>
              </w:rPr>
              <w:t>Līdz ar to p</w:t>
            </w:r>
            <w:r w:rsidR="00306C29" w:rsidRPr="00256434">
              <w:rPr>
                <w:sz w:val="26"/>
                <w:szCs w:val="26"/>
              </w:rPr>
              <w:t xml:space="preserve">rojekts </w:t>
            </w:r>
            <w:r w:rsidR="008E7F1B" w:rsidRPr="00256434">
              <w:rPr>
                <w:sz w:val="26"/>
                <w:szCs w:val="26"/>
              </w:rPr>
              <w:t>precizē JPJDL 21.pantu</w:t>
            </w:r>
            <w:r w:rsidR="00306C29" w:rsidRPr="00256434">
              <w:rPr>
                <w:sz w:val="26"/>
                <w:szCs w:val="26"/>
              </w:rPr>
              <w:t>, nosakot, uz kuriem Latvijas kuģiem ir jābūt kuģa žurnāliem. Vienlaikus tiek precizēts nepieciešamo kuģa žurnālu uzskaitījums.</w:t>
            </w:r>
          </w:p>
          <w:p w14:paraId="6F4351B8" w14:textId="795AA9BF" w:rsidR="004C558F" w:rsidRPr="00256434" w:rsidRDefault="00C23F0A" w:rsidP="00004E59">
            <w:pPr>
              <w:pStyle w:val="naiskr"/>
              <w:spacing w:after="0"/>
              <w:jc w:val="both"/>
              <w:rPr>
                <w:sz w:val="26"/>
                <w:szCs w:val="26"/>
              </w:rPr>
            </w:pPr>
            <w:r w:rsidRPr="00256434">
              <w:rPr>
                <w:sz w:val="26"/>
                <w:szCs w:val="26"/>
              </w:rPr>
              <w:t xml:space="preserve">Pašreiz </w:t>
            </w:r>
            <w:r w:rsidR="004C558F" w:rsidRPr="00256434">
              <w:rPr>
                <w:sz w:val="26"/>
                <w:szCs w:val="26"/>
              </w:rPr>
              <w:t>Jūras administrācija saga</w:t>
            </w:r>
            <w:r w:rsidR="0044195E" w:rsidRPr="00256434">
              <w:rPr>
                <w:sz w:val="26"/>
                <w:szCs w:val="26"/>
              </w:rPr>
              <w:t>tavo un apstiprina kuģa žurnālu</w:t>
            </w:r>
            <w:r w:rsidR="004F0CED" w:rsidRPr="00256434">
              <w:rPr>
                <w:sz w:val="26"/>
                <w:szCs w:val="26"/>
              </w:rPr>
              <w:t>s</w:t>
            </w:r>
            <w:r w:rsidR="004C558F" w:rsidRPr="00256434">
              <w:rPr>
                <w:sz w:val="26"/>
                <w:szCs w:val="26"/>
              </w:rPr>
              <w:t xml:space="preserve">, atbilstoši starptautiskajos normatīvajos aktos </w:t>
            </w:r>
            <w:r w:rsidR="00851721" w:rsidRPr="00256434">
              <w:rPr>
                <w:sz w:val="26"/>
                <w:szCs w:val="26"/>
              </w:rPr>
              <w:t>noteiktajam (1973.gada Starptautiskā konvencija</w:t>
            </w:r>
            <w:r w:rsidR="00E27C66" w:rsidRPr="00256434">
              <w:rPr>
                <w:sz w:val="26"/>
                <w:szCs w:val="26"/>
              </w:rPr>
              <w:t xml:space="preserve"> par piesārņošanas novēršanu no k</w:t>
            </w:r>
            <w:r w:rsidR="00E31111" w:rsidRPr="00256434">
              <w:rPr>
                <w:sz w:val="26"/>
                <w:szCs w:val="26"/>
              </w:rPr>
              <w:t>uģiem un tās 1978.gada protokols</w:t>
            </w:r>
            <w:r w:rsidR="00E27C66" w:rsidRPr="00256434">
              <w:rPr>
                <w:sz w:val="26"/>
                <w:szCs w:val="26"/>
              </w:rPr>
              <w:t xml:space="preserve"> (</w:t>
            </w:r>
            <w:r w:rsidR="00AD7CAC" w:rsidRPr="00256434">
              <w:rPr>
                <w:iCs/>
                <w:sz w:val="26"/>
                <w:szCs w:val="26"/>
              </w:rPr>
              <w:t>MARPOL</w:t>
            </w:r>
            <w:r w:rsidR="00E27C66" w:rsidRPr="00256434">
              <w:rPr>
                <w:iCs/>
                <w:sz w:val="26"/>
                <w:szCs w:val="26"/>
              </w:rPr>
              <w:t xml:space="preserve"> konvencija)</w:t>
            </w:r>
            <w:r w:rsidR="00E31111" w:rsidRPr="00256434">
              <w:rPr>
                <w:iCs/>
                <w:sz w:val="26"/>
                <w:szCs w:val="26"/>
              </w:rPr>
              <w:t xml:space="preserve">, </w:t>
            </w:r>
            <w:r w:rsidR="00851721" w:rsidRPr="00256434">
              <w:rPr>
                <w:iCs/>
                <w:sz w:val="26"/>
                <w:szCs w:val="26"/>
              </w:rPr>
              <w:t>1974.gada Starptautiskā konvencija</w:t>
            </w:r>
            <w:r w:rsidR="00E27C66" w:rsidRPr="00256434">
              <w:rPr>
                <w:iCs/>
                <w:sz w:val="26"/>
                <w:szCs w:val="26"/>
              </w:rPr>
              <w:t xml:space="preserve"> par cilvēku dzīvības aizsardzību uz jūras (</w:t>
            </w:r>
            <w:r w:rsidR="00AD7CAC" w:rsidRPr="00256434">
              <w:rPr>
                <w:iCs/>
                <w:sz w:val="26"/>
                <w:szCs w:val="26"/>
              </w:rPr>
              <w:t>SOLAS</w:t>
            </w:r>
            <w:r w:rsidR="00E27C66" w:rsidRPr="00256434">
              <w:rPr>
                <w:iCs/>
                <w:sz w:val="26"/>
                <w:szCs w:val="26"/>
              </w:rPr>
              <w:t xml:space="preserve"> konvencija)</w:t>
            </w:r>
            <w:r w:rsidR="00851721" w:rsidRPr="00256434">
              <w:rPr>
                <w:iCs/>
                <w:sz w:val="26"/>
                <w:szCs w:val="26"/>
              </w:rPr>
              <w:t>.</w:t>
            </w:r>
            <w:r w:rsidR="00851721" w:rsidRPr="00256434">
              <w:rPr>
                <w:b/>
                <w:iCs/>
                <w:sz w:val="26"/>
                <w:szCs w:val="26"/>
              </w:rPr>
              <w:t xml:space="preserve"> </w:t>
            </w:r>
            <w:r w:rsidR="00F76677" w:rsidRPr="00256434">
              <w:rPr>
                <w:b/>
                <w:iCs/>
                <w:sz w:val="26"/>
                <w:szCs w:val="26"/>
              </w:rPr>
              <w:t xml:space="preserve"> </w:t>
            </w:r>
            <w:r w:rsidR="004C558F" w:rsidRPr="00256434">
              <w:rPr>
                <w:sz w:val="26"/>
                <w:szCs w:val="26"/>
              </w:rPr>
              <w:t xml:space="preserve">Taču līdz šim tas nav noteikts ārējā normatīvajā aktā. </w:t>
            </w:r>
            <w:r w:rsidR="0032191E" w:rsidRPr="00256434">
              <w:rPr>
                <w:sz w:val="26"/>
                <w:szCs w:val="26"/>
              </w:rPr>
              <w:t>Likump</w:t>
            </w:r>
            <w:r w:rsidR="004C558F" w:rsidRPr="00256434">
              <w:rPr>
                <w:sz w:val="26"/>
                <w:szCs w:val="26"/>
              </w:rPr>
              <w:t xml:space="preserve">rojekts </w:t>
            </w:r>
            <w:r w:rsidR="00CC327C" w:rsidRPr="00256434">
              <w:rPr>
                <w:sz w:val="26"/>
                <w:szCs w:val="26"/>
              </w:rPr>
              <w:t xml:space="preserve">attiecīgi papildina JPJDL </w:t>
            </w:r>
            <w:r w:rsidRPr="00256434">
              <w:rPr>
                <w:sz w:val="26"/>
                <w:szCs w:val="26"/>
              </w:rPr>
              <w:t>ar minēto Jūras administrācijas darbību.</w:t>
            </w:r>
          </w:p>
          <w:p w14:paraId="04A2E5D3" w14:textId="77777777" w:rsidR="00687342" w:rsidRPr="00256434" w:rsidRDefault="0032191E" w:rsidP="00004E59">
            <w:pPr>
              <w:pStyle w:val="naiskr"/>
              <w:spacing w:after="0"/>
              <w:jc w:val="both"/>
              <w:rPr>
                <w:sz w:val="26"/>
                <w:szCs w:val="26"/>
              </w:rPr>
            </w:pPr>
            <w:r w:rsidRPr="00256434">
              <w:rPr>
                <w:sz w:val="26"/>
                <w:szCs w:val="26"/>
              </w:rPr>
              <w:t>Likump</w:t>
            </w:r>
            <w:r w:rsidR="00687342" w:rsidRPr="00256434">
              <w:rPr>
                <w:sz w:val="26"/>
                <w:szCs w:val="26"/>
              </w:rPr>
              <w:t xml:space="preserve">rojekts nosaka, ka turpmāk noteikta veida kuģa žurnālus reģistrēs Jūras administrācija. Līdz ar to </w:t>
            </w:r>
            <w:r w:rsidR="003E0004" w:rsidRPr="00256434">
              <w:rPr>
                <w:sz w:val="26"/>
                <w:szCs w:val="26"/>
              </w:rPr>
              <w:t>kuģa žurnāli turpmāk nebūs jāreģistrē pie ostu kapteiņiem vai Latvijas Republikas diplomātiskajās vai konsulārajās pārstāvniecībās (pārstāvniecībās praksē šī darbība nav veikta).</w:t>
            </w:r>
          </w:p>
          <w:p w14:paraId="78578B5E" w14:textId="77777777" w:rsidR="003E0004" w:rsidRPr="00256434" w:rsidRDefault="003E0004" w:rsidP="003E0004">
            <w:pPr>
              <w:pStyle w:val="naiskr"/>
              <w:jc w:val="both"/>
              <w:rPr>
                <w:sz w:val="26"/>
                <w:szCs w:val="26"/>
              </w:rPr>
            </w:pPr>
            <w:r w:rsidRPr="00256434">
              <w:rPr>
                <w:sz w:val="26"/>
                <w:szCs w:val="26"/>
              </w:rPr>
              <w:t>Projekts precizē JPJDL 6.pantā noteikto J</w:t>
            </w:r>
            <w:r w:rsidR="00BE7093" w:rsidRPr="00256434">
              <w:rPr>
                <w:sz w:val="26"/>
                <w:szCs w:val="26"/>
              </w:rPr>
              <w:t xml:space="preserve">ūras administrācijas kompetenci, norādot uz </w:t>
            </w:r>
            <w:r w:rsidR="001A5B71" w:rsidRPr="00256434">
              <w:rPr>
                <w:sz w:val="26"/>
                <w:szCs w:val="26"/>
              </w:rPr>
              <w:t xml:space="preserve">minētajām </w:t>
            </w:r>
            <w:r w:rsidR="00BE7093" w:rsidRPr="00256434">
              <w:rPr>
                <w:sz w:val="26"/>
                <w:szCs w:val="26"/>
              </w:rPr>
              <w:t>darbībām ar kuģa žurnāliem.</w:t>
            </w:r>
          </w:p>
          <w:p w14:paraId="4B3A5EC2" w14:textId="4A9261A9" w:rsidR="00901248" w:rsidRPr="00256434" w:rsidRDefault="001E3AF1" w:rsidP="00004E59">
            <w:pPr>
              <w:pStyle w:val="naiskr"/>
              <w:jc w:val="both"/>
              <w:rPr>
                <w:sz w:val="26"/>
                <w:szCs w:val="26"/>
                <w:u w:val="single"/>
              </w:rPr>
            </w:pPr>
            <w:r w:rsidRPr="00256434">
              <w:rPr>
                <w:sz w:val="26"/>
                <w:szCs w:val="26"/>
              </w:rPr>
              <w:t>7</w:t>
            </w:r>
            <w:r w:rsidR="00E76243" w:rsidRPr="00256434">
              <w:rPr>
                <w:sz w:val="26"/>
                <w:szCs w:val="26"/>
              </w:rPr>
              <w:t xml:space="preserve">) </w:t>
            </w:r>
            <w:r w:rsidR="00C755EC" w:rsidRPr="00256434">
              <w:rPr>
                <w:sz w:val="26"/>
                <w:szCs w:val="26"/>
              </w:rPr>
              <w:t xml:space="preserve">JPJDL </w:t>
            </w:r>
            <w:r w:rsidR="00104ED5" w:rsidRPr="00256434">
              <w:rPr>
                <w:sz w:val="26"/>
                <w:szCs w:val="26"/>
              </w:rPr>
              <w:t xml:space="preserve">26.panta pirmā daļa </w:t>
            </w:r>
            <w:r w:rsidR="00E06901" w:rsidRPr="00256434">
              <w:rPr>
                <w:sz w:val="26"/>
                <w:szCs w:val="26"/>
              </w:rPr>
              <w:t xml:space="preserve">paredz Ministru kabinetam noteikt kārtību, kādā notiek </w:t>
            </w:r>
            <w:r w:rsidR="00E06901" w:rsidRPr="00256434">
              <w:rPr>
                <w:sz w:val="26"/>
                <w:szCs w:val="26"/>
              </w:rPr>
              <w:lastRenderedPageBreak/>
              <w:t>atbilstības sertifikātu izsniegšana un anulēšana un jūrnieku profesionālās sagatavošanas programmu uzraudzība.</w:t>
            </w:r>
            <w:r w:rsidR="006B0AF4" w:rsidRPr="00256434">
              <w:rPr>
                <w:sz w:val="26"/>
                <w:szCs w:val="26"/>
              </w:rPr>
              <w:t xml:space="preserve"> Uz šā deleģējuma pamat</w:t>
            </w:r>
            <w:r w:rsidR="00ED43CD" w:rsidRPr="00256434">
              <w:rPr>
                <w:sz w:val="26"/>
                <w:szCs w:val="26"/>
              </w:rPr>
              <w:t>a</w:t>
            </w:r>
            <w:r w:rsidR="006B0AF4" w:rsidRPr="00256434">
              <w:rPr>
                <w:sz w:val="26"/>
                <w:szCs w:val="26"/>
              </w:rPr>
              <w:t xml:space="preserve"> ir izdoti </w:t>
            </w:r>
            <w:r w:rsidR="004A4FFD" w:rsidRPr="00256434">
              <w:rPr>
                <w:sz w:val="26"/>
                <w:szCs w:val="26"/>
              </w:rPr>
              <w:t>Ministru kabineta 2008.gada 22.decembra noteikumi Nr.1065 „</w:t>
            </w:r>
            <w:r w:rsidR="004A4FFD" w:rsidRPr="00256434">
              <w:rPr>
                <w:bCs/>
                <w:sz w:val="26"/>
                <w:szCs w:val="26"/>
              </w:rPr>
              <w:t>Noteikumi par jūrnieku profesionālās sagatavošanas programmu sertificēšanu un uzraudzību”</w:t>
            </w:r>
            <w:r w:rsidR="000673A3" w:rsidRPr="00256434">
              <w:rPr>
                <w:sz w:val="26"/>
                <w:szCs w:val="26"/>
              </w:rPr>
              <w:t xml:space="preserve"> (turpmāk – MK noteikumi Nr.</w:t>
            </w:r>
            <w:r w:rsidR="000D6B2E" w:rsidRPr="00256434">
              <w:rPr>
                <w:sz w:val="26"/>
                <w:szCs w:val="26"/>
              </w:rPr>
              <w:t>1065).</w:t>
            </w:r>
          </w:p>
          <w:p w14:paraId="1952098D" w14:textId="77777777" w:rsidR="008A33E6" w:rsidRPr="00256434" w:rsidRDefault="008A33E6" w:rsidP="00004E59">
            <w:pPr>
              <w:pStyle w:val="naiskr"/>
              <w:jc w:val="both"/>
              <w:rPr>
                <w:sz w:val="26"/>
                <w:szCs w:val="26"/>
              </w:rPr>
            </w:pPr>
            <w:r w:rsidRPr="00256434">
              <w:rPr>
                <w:sz w:val="26"/>
                <w:szCs w:val="26"/>
              </w:rPr>
              <w:t xml:space="preserve">1978.gada Starptautiskās konvencijas par jūrnieku sagatavošanu un diplomēšanu, kā arī sardzes pildīšanu (turpmāk – </w:t>
            </w:r>
            <w:r w:rsidRPr="00256434">
              <w:rPr>
                <w:iCs/>
                <w:sz w:val="26"/>
                <w:szCs w:val="26"/>
              </w:rPr>
              <w:t>STCW</w:t>
            </w:r>
            <w:r w:rsidRPr="00256434">
              <w:rPr>
                <w:sz w:val="26"/>
                <w:szCs w:val="26"/>
              </w:rPr>
              <w:t xml:space="preserve"> konvencija) I/6.noteikums nosaka, ka ikviena dalībvalsts nodrošina, lai STCW konvencijai atbilstoša jūrnieku apmācība un novērtēšana tiktu vadīta, pārraudzīta un kontrolēta saskaņā ar </w:t>
            </w:r>
            <w:r w:rsidRPr="00256434">
              <w:rPr>
                <w:i/>
                <w:iCs/>
                <w:sz w:val="26"/>
                <w:szCs w:val="26"/>
              </w:rPr>
              <w:t>STCW</w:t>
            </w:r>
            <w:r w:rsidR="00D3242E" w:rsidRPr="00256434">
              <w:rPr>
                <w:sz w:val="26"/>
                <w:szCs w:val="26"/>
              </w:rPr>
              <w:t xml:space="preserve"> konvencijas Kodeksa A-I/6 </w:t>
            </w:r>
            <w:r w:rsidRPr="00256434">
              <w:rPr>
                <w:sz w:val="26"/>
                <w:szCs w:val="26"/>
              </w:rPr>
              <w:t>iedaļas noteikumiem.  Proti, valstij jānodrošina, lai iestādes, kuras īsteno jūrnieku profesionālās sagatavošanas programmas, gan tehniski, gan organizatoriski būtu gatavas realiz</w:t>
            </w:r>
            <w:r w:rsidR="00D3242E" w:rsidRPr="00256434">
              <w:rPr>
                <w:sz w:val="26"/>
                <w:szCs w:val="26"/>
              </w:rPr>
              <w:t xml:space="preserve">ēt jūrnieku apmācības procesu, </w:t>
            </w:r>
            <w:r w:rsidRPr="00256434">
              <w:rPr>
                <w:sz w:val="26"/>
                <w:szCs w:val="26"/>
              </w:rPr>
              <w:t xml:space="preserve">nodrošinot nepieciešamo kompetenču sasniegšanu atbilstoši Latvijai saistošajām STCW konvencijas prasībām un </w:t>
            </w:r>
            <w:r w:rsidR="004F0CED" w:rsidRPr="00256434">
              <w:rPr>
                <w:sz w:val="26"/>
                <w:szCs w:val="26"/>
              </w:rPr>
              <w:t>IMO</w:t>
            </w:r>
            <w:r w:rsidRPr="00256434">
              <w:rPr>
                <w:sz w:val="26"/>
                <w:szCs w:val="26"/>
              </w:rPr>
              <w:t xml:space="preserve"> izstrādāto jūrnieku apmācības </w:t>
            </w:r>
            <w:proofErr w:type="spellStart"/>
            <w:r w:rsidRPr="00256434">
              <w:rPr>
                <w:sz w:val="26"/>
                <w:szCs w:val="26"/>
              </w:rPr>
              <w:t>paraugkursu</w:t>
            </w:r>
            <w:proofErr w:type="spellEnd"/>
            <w:r w:rsidRPr="00256434">
              <w:rPr>
                <w:sz w:val="26"/>
                <w:szCs w:val="26"/>
              </w:rPr>
              <w:t xml:space="preserve"> rekomendācijām. Savukārt STCW kon</w:t>
            </w:r>
            <w:r w:rsidR="00A43FE5" w:rsidRPr="00256434">
              <w:rPr>
                <w:sz w:val="26"/>
                <w:szCs w:val="26"/>
              </w:rPr>
              <w:t xml:space="preserve">vencijas Kodeksa A-I/6.iedaļas </w:t>
            </w:r>
            <w:r w:rsidRPr="00256434">
              <w:rPr>
                <w:sz w:val="26"/>
                <w:szCs w:val="26"/>
              </w:rPr>
              <w:t xml:space="preserve">7.punkts nosaka, ka ikviena dalībvalsts, kura atzīst kādu apmācības kursu, mācību iestādi vai mācību iestādes piešķirtu kvalifikāciju kā vienu no savām prasībām </w:t>
            </w:r>
            <w:r w:rsidR="003F6EF1" w:rsidRPr="00256434">
              <w:rPr>
                <w:sz w:val="26"/>
                <w:szCs w:val="26"/>
              </w:rPr>
              <w:t>STCW k</w:t>
            </w:r>
            <w:r w:rsidRPr="00256434">
              <w:rPr>
                <w:sz w:val="26"/>
                <w:szCs w:val="26"/>
              </w:rPr>
              <w:t>onvencijā noteiktā sertifikāta izdošanai, nodrošina, lai instruktoru un vērtētāju kvalifikācijai un pieredzei pi</w:t>
            </w:r>
            <w:r w:rsidR="00A43FE5" w:rsidRPr="00256434">
              <w:rPr>
                <w:sz w:val="26"/>
                <w:szCs w:val="26"/>
              </w:rPr>
              <w:t xml:space="preserve">emērotu A-I/8. </w:t>
            </w:r>
            <w:r w:rsidRPr="00256434">
              <w:rPr>
                <w:sz w:val="26"/>
                <w:szCs w:val="26"/>
              </w:rPr>
              <w:t>iedaļā</w:t>
            </w:r>
            <w:r w:rsidR="00A43FE5" w:rsidRPr="00256434">
              <w:rPr>
                <w:sz w:val="26"/>
                <w:szCs w:val="26"/>
              </w:rPr>
              <w:t xml:space="preserve"> minētos kvalitātes standartus.</w:t>
            </w:r>
          </w:p>
          <w:p w14:paraId="7B452E3A" w14:textId="77777777" w:rsidR="00F35CC9" w:rsidRPr="00256434" w:rsidRDefault="008A33E6" w:rsidP="00004E59">
            <w:pPr>
              <w:pStyle w:val="naiskr"/>
              <w:jc w:val="both"/>
              <w:rPr>
                <w:sz w:val="26"/>
                <w:szCs w:val="26"/>
              </w:rPr>
            </w:pPr>
            <w:r w:rsidRPr="00256434">
              <w:rPr>
                <w:sz w:val="26"/>
                <w:szCs w:val="26"/>
              </w:rPr>
              <w:t xml:space="preserve">Lai nodrošinātu augstāk minēto STCW konvencijas prasību īstenošanu jūrnieku profesionālās sagatavošanas iestādes ietvaros, </w:t>
            </w:r>
            <w:r w:rsidR="003F6EF1" w:rsidRPr="00256434">
              <w:rPr>
                <w:sz w:val="26"/>
                <w:szCs w:val="26"/>
              </w:rPr>
              <w:t>projekts</w:t>
            </w:r>
            <w:r w:rsidR="006B0AF4" w:rsidRPr="00256434">
              <w:rPr>
                <w:sz w:val="26"/>
                <w:szCs w:val="26"/>
              </w:rPr>
              <w:t xml:space="preserve"> </w:t>
            </w:r>
            <w:r w:rsidR="003F6EF1" w:rsidRPr="00256434">
              <w:rPr>
                <w:sz w:val="26"/>
                <w:szCs w:val="26"/>
              </w:rPr>
              <w:t>papildina</w:t>
            </w:r>
            <w:r w:rsidR="00BF3A44" w:rsidRPr="00256434">
              <w:rPr>
                <w:sz w:val="26"/>
                <w:szCs w:val="26"/>
              </w:rPr>
              <w:t xml:space="preserve"> </w:t>
            </w:r>
            <w:r w:rsidR="00E1501E" w:rsidRPr="00256434">
              <w:rPr>
                <w:sz w:val="26"/>
                <w:szCs w:val="26"/>
              </w:rPr>
              <w:t xml:space="preserve">JPJDL </w:t>
            </w:r>
            <w:r w:rsidR="002618DC" w:rsidRPr="00256434">
              <w:rPr>
                <w:sz w:val="26"/>
                <w:szCs w:val="26"/>
              </w:rPr>
              <w:t>26.panta pirmajā daļā noteikto Ministru kabineta pilnvarojumu</w:t>
            </w:r>
            <w:r w:rsidRPr="00256434">
              <w:rPr>
                <w:sz w:val="26"/>
                <w:szCs w:val="26"/>
              </w:rPr>
              <w:t xml:space="preserve">, paredzot, ka Ministru kabinets nosaka </w:t>
            </w:r>
            <w:r w:rsidR="0068590A" w:rsidRPr="00256434">
              <w:rPr>
                <w:sz w:val="26"/>
                <w:szCs w:val="26"/>
              </w:rPr>
              <w:t xml:space="preserve">arī </w:t>
            </w:r>
            <w:r w:rsidRPr="00256434">
              <w:rPr>
                <w:sz w:val="26"/>
                <w:szCs w:val="26"/>
              </w:rPr>
              <w:t>nosacījumus jūrnieku profesionālās sagatavošanas programmu īst</w:t>
            </w:r>
            <w:r w:rsidR="0097701E" w:rsidRPr="00256434">
              <w:rPr>
                <w:sz w:val="26"/>
                <w:szCs w:val="26"/>
              </w:rPr>
              <w:t xml:space="preserve">enošanai. </w:t>
            </w:r>
            <w:r w:rsidR="0068590A" w:rsidRPr="00256434">
              <w:rPr>
                <w:sz w:val="26"/>
                <w:szCs w:val="26"/>
              </w:rPr>
              <w:t xml:space="preserve">Atbilstoši deleģējošās tiesību normas grozījumiem </w:t>
            </w:r>
            <w:r w:rsidR="00D81D5D" w:rsidRPr="00256434">
              <w:rPr>
                <w:sz w:val="26"/>
                <w:szCs w:val="26"/>
              </w:rPr>
              <w:t>MK noteikumi Nr. 1065 tiks papildināti ar prasīb</w:t>
            </w:r>
            <w:r w:rsidR="00000551" w:rsidRPr="00256434">
              <w:rPr>
                <w:sz w:val="26"/>
                <w:szCs w:val="26"/>
              </w:rPr>
              <w:t xml:space="preserve">ām </w:t>
            </w:r>
            <w:r w:rsidR="00D81D5D" w:rsidRPr="00256434">
              <w:rPr>
                <w:sz w:val="26"/>
                <w:szCs w:val="26"/>
              </w:rPr>
              <w:t xml:space="preserve">jūrnieku profesionālās </w:t>
            </w:r>
            <w:r w:rsidR="00D81D5D" w:rsidRPr="00256434">
              <w:rPr>
                <w:sz w:val="26"/>
                <w:szCs w:val="26"/>
              </w:rPr>
              <w:lastRenderedPageBreak/>
              <w:t>sagatavošanas iestādēm, kuras īsteno jūrnieku mācību kursu programmas un/vai profesionālās izglītības programmas. Šīs prasības tiks balstītas uz STCW konvencijas un citu saistošo tiesību aktu nosacījumiem un skars programmu īstenošanas tehniskos un organizatoriskos aspektus atbilstoši attiecīgā programmu bloka specifikai.</w:t>
            </w:r>
          </w:p>
          <w:p w14:paraId="368403BF" w14:textId="0DB8D1B6" w:rsidR="00803579" w:rsidRPr="00256434" w:rsidRDefault="001E3AF1" w:rsidP="00803579">
            <w:pPr>
              <w:pStyle w:val="naiskr"/>
              <w:jc w:val="both"/>
              <w:rPr>
                <w:sz w:val="26"/>
                <w:szCs w:val="26"/>
              </w:rPr>
            </w:pPr>
            <w:r w:rsidRPr="00256434">
              <w:rPr>
                <w:sz w:val="26"/>
                <w:szCs w:val="26"/>
              </w:rPr>
              <w:t>8</w:t>
            </w:r>
            <w:r w:rsidR="009274A5" w:rsidRPr="00256434">
              <w:rPr>
                <w:sz w:val="26"/>
                <w:szCs w:val="26"/>
              </w:rPr>
              <w:t xml:space="preserve">) </w:t>
            </w:r>
            <w:r w:rsidR="00803579" w:rsidRPr="00256434">
              <w:rPr>
                <w:sz w:val="26"/>
                <w:szCs w:val="26"/>
              </w:rPr>
              <w:t xml:space="preserve">JPJDL 29.pants ietver tiesību normas par jūrnieku veselības atbilstību darbam uz kuģa. Panta pirmā daļa nosaka gadījumus, kad jūrniekam ir jābūt ārsta izsniegtam atzinumam par veselības atbilstību darbam uz kuģa. Likumprojekts precizē JPJDL 29.panta pirmo daļu, izsakot to jaunā redakcijā, nosakot, ka derīgam ārsta atzinumam par veselības atbilstību darbam uz kuģa ir jābūt gan jūrniekam, kurš gatavojas iegūt profesionālo kvalifikāciju apliecinošu dokumentu, gan jūrniekam, kurš ir nodarbināts uz kuģa, gan jūrniekam, kurš vēlas sākt darbu uz kuģa. Precizējumi veikti atbilstoši </w:t>
            </w:r>
            <w:r w:rsidR="00803579" w:rsidRPr="00256434">
              <w:rPr>
                <w:bCs/>
                <w:sz w:val="26"/>
                <w:szCs w:val="26"/>
              </w:rPr>
              <w:t>Direktīvas 2009/13/EK 2.panta 4.punktam.</w:t>
            </w:r>
          </w:p>
          <w:p w14:paraId="2E869180" w14:textId="68912E75" w:rsidR="00803579" w:rsidRPr="00256434" w:rsidRDefault="00803579" w:rsidP="00803579">
            <w:pPr>
              <w:pStyle w:val="naiskr"/>
              <w:jc w:val="both"/>
              <w:rPr>
                <w:bCs/>
                <w:sz w:val="26"/>
                <w:szCs w:val="26"/>
              </w:rPr>
            </w:pPr>
            <w:r w:rsidRPr="00256434">
              <w:rPr>
                <w:sz w:val="26"/>
                <w:szCs w:val="26"/>
              </w:rPr>
              <w:t xml:space="preserve">Likumprojekts papildina JPJDL 29.pantu ar trešo </w:t>
            </w:r>
            <w:proofErr w:type="spellStart"/>
            <w:r w:rsidRPr="00256434">
              <w:rPr>
                <w:sz w:val="26"/>
                <w:szCs w:val="26"/>
              </w:rPr>
              <w:t>prim</w:t>
            </w:r>
            <w:proofErr w:type="spellEnd"/>
            <w:r w:rsidRPr="00256434">
              <w:rPr>
                <w:sz w:val="26"/>
                <w:szCs w:val="26"/>
              </w:rPr>
              <w:t xml:space="preserve"> daļu, nosakot, ka izdevumus par atzīta jūrnieku ārsta veiktu jūrnieka veselības pārbaudi sedz kuģa īpašnieks. Šī prasība tiek noteikta, pārņemot </w:t>
            </w:r>
            <w:r w:rsidRPr="00256434">
              <w:rPr>
                <w:bCs/>
                <w:sz w:val="26"/>
                <w:szCs w:val="26"/>
              </w:rPr>
              <w:t>Direktīvas 2009/13/EK 2.panta 4.punktu</w:t>
            </w:r>
            <w:r w:rsidR="004A6BE7" w:rsidRPr="00256434">
              <w:rPr>
                <w:bCs/>
                <w:sz w:val="26"/>
                <w:szCs w:val="26"/>
              </w:rPr>
              <w:t>.</w:t>
            </w:r>
          </w:p>
          <w:p w14:paraId="6B303EE5" w14:textId="057F0758" w:rsidR="00B04EC2" w:rsidRPr="00256434" w:rsidRDefault="001E3AF1" w:rsidP="00B04EC2">
            <w:pPr>
              <w:pStyle w:val="naiskr"/>
              <w:jc w:val="both"/>
              <w:rPr>
                <w:sz w:val="26"/>
                <w:szCs w:val="26"/>
              </w:rPr>
            </w:pPr>
            <w:r w:rsidRPr="00256434">
              <w:rPr>
                <w:sz w:val="26"/>
                <w:szCs w:val="26"/>
              </w:rPr>
              <w:t>9</w:t>
            </w:r>
            <w:r w:rsidR="005869DD" w:rsidRPr="00256434">
              <w:rPr>
                <w:sz w:val="26"/>
                <w:szCs w:val="26"/>
              </w:rPr>
              <w:t xml:space="preserve">) </w:t>
            </w:r>
            <w:r w:rsidR="0032191E" w:rsidRPr="00256434">
              <w:rPr>
                <w:sz w:val="26"/>
                <w:szCs w:val="26"/>
              </w:rPr>
              <w:t>Likump</w:t>
            </w:r>
            <w:r w:rsidR="00321DB8" w:rsidRPr="00256434">
              <w:rPr>
                <w:sz w:val="26"/>
                <w:szCs w:val="26"/>
              </w:rPr>
              <w:t>rojektā ir ietverts jauns pants par kuģošanas līdzekļu satiksmi Latvijas iekšējos ūdeņos.</w:t>
            </w:r>
            <w:r w:rsidR="00EC0852">
              <w:rPr>
                <w:sz w:val="26"/>
                <w:szCs w:val="26"/>
              </w:rPr>
              <w:t xml:space="preserve"> </w:t>
            </w:r>
            <w:r w:rsidR="00321DB8" w:rsidRPr="00256434">
              <w:rPr>
                <w:sz w:val="26"/>
                <w:szCs w:val="26"/>
              </w:rPr>
              <w:t xml:space="preserve">Pirmkārt, </w:t>
            </w:r>
            <w:r w:rsidR="0032191E" w:rsidRPr="00256434">
              <w:rPr>
                <w:sz w:val="26"/>
                <w:szCs w:val="26"/>
              </w:rPr>
              <w:t>likum</w:t>
            </w:r>
            <w:r w:rsidR="00321DB8" w:rsidRPr="00256434">
              <w:rPr>
                <w:sz w:val="26"/>
                <w:szCs w:val="26"/>
              </w:rPr>
              <w:t>projekts paredz papildināt JPJDL ar deleģējumu Ministru kabinetam izdot noteikumus par kuģošanas līdzekļu satiksmi Latvijas iekšējos ūdeņos. Uz minētā deleģējuma pamata izdotie M</w:t>
            </w:r>
            <w:r w:rsidR="003376A7" w:rsidRPr="00256434">
              <w:rPr>
                <w:sz w:val="26"/>
                <w:szCs w:val="26"/>
              </w:rPr>
              <w:t xml:space="preserve">inistru </w:t>
            </w:r>
            <w:r w:rsidR="00321DB8" w:rsidRPr="00256434">
              <w:rPr>
                <w:sz w:val="26"/>
                <w:szCs w:val="26"/>
              </w:rPr>
              <w:t>K</w:t>
            </w:r>
            <w:r w:rsidR="003376A7" w:rsidRPr="00256434">
              <w:rPr>
                <w:sz w:val="26"/>
                <w:szCs w:val="26"/>
              </w:rPr>
              <w:t>abineta</w:t>
            </w:r>
            <w:r w:rsidR="00321DB8" w:rsidRPr="00256434">
              <w:rPr>
                <w:sz w:val="26"/>
                <w:szCs w:val="26"/>
              </w:rPr>
              <w:t xml:space="preserve"> noteikumi aizstās Ministru Kabineta 2005.g</w:t>
            </w:r>
            <w:r w:rsidR="000673A3" w:rsidRPr="00256434">
              <w:rPr>
                <w:sz w:val="26"/>
                <w:szCs w:val="26"/>
              </w:rPr>
              <w:t>ada 1.marta noteikumus Nr. 158 „</w:t>
            </w:r>
            <w:r w:rsidR="00321DB8" w:rsidRPr="00256434">
              <w:rPr>
                <w:sz w:val="26"/>
                <w:szCs w:val="26"/>
              </w:rPr>
              <w:t>Noteikumi par kuģošanas lī</w:t>
            </w:r>
            <w:r w:rsidR="000673A3" w:rsidRPr="00256434">
              <w:rPr>
                <w:sz w:val="26"/>
                <w:szCs w:val="26"/>
              </w:rPr>
              <w:t>dzekļu satiksmi iekšējos ūdeņos”</w:t>
            </w:r>
            <w:r w:rsidR="00321DB8" w:rsidRPr="00256434">
              <w:rPr>
                <w:sz w:val="26"/>
                <w:szCs w:val="26"/>
              </w:rPr>
              <w:t xml:space="preserve">, kas ir izdoti uz Jūras kodeksa 8.panta trešās daļas pamata. </w:t>
            </w:r>
            <w:r w:rsidR="00480ED3" w:rsidRPr="00256434">
              <w:rPr>
                <w:sz w:val="26"/>
                <w:szCs w:val="26"/>
              </w:rPr>
              <w:t xml:space="preserve">No </w:t>
            </w:r>
            <w:r w:rsidR="00321DB8" w:rsidRPr="00256434">
              <w:rPr>
                <w:sz w:val="26"/>
                <w:szCs w:val="26"/>
              </w:rPr>
              <w:t>juridiskās tehnikas viedokļa attiecīgajiem noteikumiem piemērotāks b</w:t>
            </w:r>
            <w:r w:rsidR="00480ED3" w:rsidRPr="00256434">
              <w:rPr>
                <w:sz w:val="26"/>
                <w:szCs w:val="26"/>
              </w:rPr>
              <w:t>ūtu atbilstošs deleģējums JPJDL.</w:t>
            </w:r>
            <w:r w:rsidR="00811E70" w:rsidRPr="00256434">
              <w:rPr>
                <w:sz w:val="26"/>
                <w:szCs w:val="26"/>
              </w:rPr>
              <w:t xml:space="preserve"> </w:t>
            </w:r>
            <w:r w:rsidR="00480ED3" w:rsidRPr="00256434">
              <w:rPr>
                <w:sz w:val="26"/>
                <w:szCs w:val="26"/>
              </w:rPr>
              <w:t>Līdz ar to</w:t>
            </w:r>
            <w:r w:rsidR="000D6598" w:rsidRPr="00256434">
              <w:rPr>
                <w:sz w:val="26"/>
                <w:szCs w:val="26"/>
              </w:rPr>
              <w:t xml:space="preserve"> </w:t>
            </w:r>
            <w:r w:rsidR="00E15910" w:rsidRPr="00256434">
              <w:rPr>
                <w:sz w:val="26"/>
                <w:szCs w:val="26"/>
              </w:rPr>
              <w:t xml:space="preserve">arī </w:t>
            </w:r>
            <w:r w:rsidR="000D6598" w:rsidRPr="00256434">
              <w:rPr>
                <w:sz w:val="26"/>
                <w:szCs w:val="26"/>
              </w:rPr>
              <w:t xml:space="preserve">Jūras kodeksā tiks veikti attiecīgi grozījumi, </w:t>
            </w:r>
            <w:r w:rsidR="00480ED3" w:rsidRPr="00256434">
              <w:rPr>
                <w:sz w:val="26"/>
                <w:szCs w:val="26"/>
              </w:rPr>
              <w:lastRenderedPageBreak/>
              <w:t xml:space="preserve">izslēdzot Jūras kodeksa </w:t>
            </w:r>
            <w:r w:rsidR="00473B66" w:rsidRPr="00256434">
              <w:rPr>
                <w:sz w:val="26"/>
                <w:szCs w:val="26"/>
              </w:rPr>
              <w:t>8.panta trešajā</w:t>
            </w:r>
            <w:r w:rsidR="000D6598" w:rsidRPr="00256434">
              <w:rPr>
                <w:sz w:val="26"/>
                <w:szCs w:val="26"/>
              </w:rPr>
              <w:t xml:space="preserve"> da</w:t>
            </w:r>
            <w:r w:rsidR="00473B66" w:rsidRPr="00256434">
              <w:rPr>
                <w:sz w:val="26"/>
                <w:szCs w:val="26"/>
              </w:rPr>
              <w:t>ļā ietverto deleģējumu, ka noteikumus par visu kuģošanas līdzekļu satiksmi iekšējos ūdeņos nosaka Ministru kabinets.</w:t>
            </w:r>
            <w:r w:rsidR="00EC0852">
              <w:rPr>
                <w:sz w:val="26"/>
                <w:szCs w:val="26"/>
              </w:rPr>
              <w:t xml:space="preserve"> </w:t>
            </w:r>
            <w:r w:rsidR="00211505" w:rsidRPr="00256434">
              <w:rPr>
                <w:sz w:val="26"/>
                <w:szCs w:val="26"/>
              </w:rPr>
              <w:t>Otrkārt, s</w:t>
            </w:r>
            <w:r w:rsidR="00307249" w:rsidRPr="00256434">
              <w:rPr>
                <w:sz w:val="26"/>
                <w:szCs w:val="26"/>
              </w:rPr>
              <w:t>aistībā ar pieaugošo kuģošanas inten</w:t>
            </w:r>
            <w:r w:rsidR="005A770F" w:rsidRPr="00256434">
              <w:rPr>
                <w:sz w:val="26"/>
                <w:szCs w:val="26"/>
              </w:rPr>
              <w:t xml:space="preserve">sitāti Latvijas iekšējos ūdeņos, </w:t>
            </w:r>
            <w:r w:rsidR="00BB0F86" w:rsidRPr="00256434">
              <w:rPr>
                <w:sz w:val="26"/>
                <w:szCs w:val="26"/>
              </w:rPr>
              <w:t xml:space="preserve">tai skaitā, </w:t>
            </w:r>
            <w:r w:rsidR="002B6C37" w:rsidRPr="00256434">
              <w:rPr>
                <w:sz w:val="26"/>
                <w:szCs w:val="26"/>
              </w:rPr>
              <w:t xml:space="preserve">komersantiem piedāvājot pasažieru </w:t>
            </w:r>
            <w:r w:rsidR="00ED58DF" w:rsidRPr="00256434">
              <w:rPr>
                <w:sz w:val="26"/>
                <w:szCs w:val="26"/>
              </w:rPr>
              <w:t>komerc</w:t>
            </w:r>
            <w:r w:rsidR="002B6C37" w:rsidRPr="00256434">
              <w:rPr>
                <w:sz w:val="26"/>
                <w:szCs w:val="26"/>
              </w:rPr>
              <w:t xml:space="preserve">pārvadājumu pakalpojumus, </w:t>
            </w:r>
            <w:r w:rsidR="00211505" w:rsidRPr="00256434">
              <w:rPr>
                <w:sz w:val="26"/>
                <w:szCs w:val="26"/>
              </w:rPr>
              <w:t xml:space="preserve">projektā ir paredzētas tiesības pašvaldībām noteikt papildu nosacījumus </w:t>
            </w:r>
            <w:r w:rsidR="00D96D4C" w:rsidRPr="00256434">
              <w:rPr>
                <w:sz w:val="26"/>
                <w:szCs w:val="26"/>
              </w:rPr>
              <w:t xml:space="preserve">(izdodot </w:t>
            </w:r>
            <w:r w:rsidR="002B764F" w:rsidRPr="00256434">
              <w:rPr>
                <w:sz w:val="26"/>
                <w:szCs w:val="26"/>
              </w:rPr>
              <w:t xml:space="preserve">pašvaldību </w:t>
            </w:r>
            <w:r w:rsidR="00D96D4C" w:rsidRPr="00256434">
              <w:rPr>
                <w:sz w:val="26"/>
                <w:szCs w:val="26"/>
              </w:rPr>
              <w:t xml:space="preserve">saistošos noteikumus) </w:t>
            </w:r>
            <w:r w:rsidR="00211505" w:rsidRPr="00256434">
              <w:rPr>
                <w:sz w:val="26"/>
                <w:szCs w:val="26"/>
              </w:rPr>
              <w:t>attiecībā uz kuģošanas līdzekļu satiksmi, kas ir saskaņoti ar Latvijas Jūras administrāciju (n</w:t>
            </w:r>
            <w:r w:rsidR="00893D3D" w:rsidRPr="00256434">
              <w:rPr>
                <w:sz w:val="26"/>
                <w:szCs w:val="26"/>
              </w:rPr>
              <w:t>o kuģošanas drošības viedokļa).</w:t>
            </w:r>
          </w:p>
          <w:p w14:paraId="69DF1919" w14:textId="438438AE" w:rsidR="00211505" w:rsidRPr="00256434" w:rsidRDefault="00081253" w:rsidP="00004E59">
            <w:pPr>
              <w:pStyle w:val="naiskr"/>
              <w:jc w:val="both"/>
              <w:rPr>
                <w:sz w:val="26"/>
                <w:szCs w:val="26"/>
              </w:rPr>
            </w:pPr>
            <w:r w:rsidRPr="00256434">
              <w:rPr>
                <w:sz w:val="26"/>
                <w:szCs w:val="26"/>
              </w:rPr>
              <w:t>Par šādu risinājumu Satiksmes ministrija ir konceptuāli vienojusies ar Rīgas Domi, Vides aizsardzības un reģionālās attīstības ministriju un Latvijas Pašvaldību savienību.</w:t>
            </w:r>
          </w:p>
          <w:p w14:paraId="13F74C09" w14:textId="08BE6925" w:rsidR="00BF433C" w:rsidRPr="00256434" w:rsidRDefault="00BF433C" w:rsidP="00004E59">
            <w:pPr>
              <w:pStyle w:val="naiskr"/>
              <w:jc w:val="both"/>
              <w:rPr>
                <w:sz w:val="26"/>
                <w:szCs w:val="26"/>
              </w:rPr>
            </w:pPr>
            <w:r w:rsidRPr="00256434">
              <w:rPr>
                <w:sz w:val="26"/>
                <w:szCs w:val="26"/>
              </w:rPr>
              <w:t>10) JPJDL 56.panta otrā daļa paredz Satiksmes ministram noteikt Starptautiskās Hidrogrāfijas organizācijas prasību un re</w:t>
            </w:r>
            <w:r w:rsidR="00955E60" w:rsidRPr="00256434">
              <w:rPr>
                <w:sz w:val="26"/>
                <w:szCs w:val="26"/>
              </w:rPr>
              <w:t xml:space="preserve">komendāciju izpildes kārtību. Taču šāds deleģējums nav nepieciešams, jo minētās prasības un rekomendācijas </w:t>
            </w:r>
            <w:r w:rsidR="00944A7C" w:rsidRPr="00256434">
              <w:rPr>
                <w:sz w:val="26"/>
                <w:szCs w:val="26"/>
              </w:rPr>
              <w:t xml:space="preserve">Jūras administrācija </w:t>
            </w:r>
            <w:r w:rsidR="00955E60" w:rsidRPr="00256434">
              <w:rPr>
                <w:sz w:val="26"/>
                <w:szCs w:val="26"/>
              </w:rPr>
              <w:t xml:space="preserve">savā </w:t>
            </w:r>
            <w:r w:rsidR="00CB6260" w:rsidRPr="00256434">
              <w:rPr>
                <w:sz w:val="26"/>
                <w:szCs w:val="26"/>
              </w:rPr>
              <w:t>darbībā piemēro tieši.</w:t>
            </w:r>
          </w:p>
          <w:p w14:paraId="3FF3A1DA" w14:textId="77777777" w:rsidR="00E84ACB" w:rsidRPr="00256434" w:rsidRDefault="00BF433C" w:rsidP="00004E59">
            <w:pPr>
              <w:pStyle w:val="naiskr"/>
              <w:jc w:val="both"/>
              <w:rPr>
                <w:sz w:val="26"/>
                <w:szCs w:val="26"/>
              </w:rPr>
            </w:pPr>
            <w:r w:rsidRPr="00256434">
              <w:rPr>
                <w:sz w:val="26"/>
                <w:szCs w:val="26"/>
              </w:rPr>
              <w:t>11</w:t>
            </w:r>
            <w:r w:rsidR="005869DD" w:rsidRPr="00256434">
              <w:rPr>
                <w:sz w:val="26"/>
                <w:szCs w:val="26"/>
              </w:rPr>
              <w:t xml:space="preserve">) </w:t>
            </w:r>
            <w:r w:rsidR="005067D7" w:rsidRPr="00256434">
              <w:rPr>
                <w:sz w:val="26"/>
                <w:szCs w:val="26"/>
              </w:rPr>
              <w:t>Ministru kabineta 201</w:t>
            </w:r>
            <w:r w:rsidR="000673A3" w:rsidRPr="00256434">
              <w:rPr>
                <w:sz w:val="26"/>
                <w:szCs w:val="26"/>
              </w:rPr>
              <w:t>3.gada 28.decembra rīkojuma Nr.</w:t>
            </w:r>
            <w:r w:rsidR="005067D7" w:rsidRPr="00256434">
              <w:rPr>
                <w:sz w:val="26"/>
                <w:szCs w:val="26"/>
              </w:rPr>
              <w:t xml:space="preserve">686 „Par Latvijas ģeotelpiskās informācijas attīstības koncepciju” 5.punkts paredz, ka Satiksmes ministrija </w:t>
            </w:r>
            <w:r w:rsidR="00C6109A" w:rsidRPr="00256434">
              <w:rPr>
                <w:sz w:val="26"/>
                <w:szCs w:val="26"/>
              </w:rPr>
              <w:t xml:space="preserve">izstrādā un </w:t>
            </w:r>
            <w:r w:rsidR="005067D7" w:rsidRPr="00256434">
              <w:rPr>
                <w:sz w:val="26"/>
                <w:szCs w:val="26"/>
              </w:rPr>
              <w:t>līdz 2015.gada 1.janvārim iesniedz noteiktā kārtībā Ministru kabinetā likumprojektu par grozījumiem JPJDL, precizējot jūras ģeotelpiskās informācijas aprakstu.</w:t>
            </w:r>
            <w:r w:rsidR="001D3239" w:rsidRPr="00256434">
              <w:rPr>
                <w:sz w:val="26"/>
                <w:szCs w:val="26"/>
              </w:rPr>
              <w:t xml:space="preserve"> </w:t>
            </w:r>
            <w:r w:rsidR="0032191E" w:rsidRPr="00256434">
              <w:rPr>
                <w:sz w:val="26"/>
                <w:szCs w:val="26"/>
              </w:rPr>
              <w:t>Likump</w:t>
            </w:r>
            <w:r w:rsidR="003F623C" w:rsidRPr="00256434">
              <w:rPr>
                <w:sz w:val="26"/>
                <w:szCs w:val="26"/>
              </w:rPr>
              <w:t>rojekts papildina</w:t>
            </w:r>
            <w:r w:rsidR="008B0DA8" w:rsidRPr="00256434">
              <w:rPr>
                <w:sz w:val="26"/>
                <w:szCs w:val="26"/>
              </w:rPr>
              <w:t xml:space="preserve"> </w:t>
            </w:r>
            <w:r w:rsidR="001D3239" w:rsidRPr="00256434">
              <w:rPr>
                <w:sz w:val="26"/>
                <w:szCs w:val="26"/>
              </w:rPr>
              <w:t>JPJDL</w:t>
            </w:r>
            <w:r w:rsidR="003E11B3" w:rsidRPr="00256434">
              <w:rPr>
                <w:sz w:val="26"/>
                <w:szCs w:val="26"/>
              </w:rPr>
              <w:t xml:space="preserve"> ar </w:t>
            </w:r>
            <w:r w:rsidR="008B0DA8" w:rsidRPr="00256434">
              <w:rPr>
                <w:sz w:val="26"/>
                <w:szCs w:val="26"/>
              </w:rPr>
              <w:t>jaunu nodaļu</w:t>
            </w:r>
            <w:r w:rsidR="003F623C" w:rsidRPr="00256434">
              <w:rPr>
                <w:sz w:val="26"/>
                <w:szCs w:val="26"/>
              </w:rPr>
              <w:t xml:space="preserve"> </w:t>
            </w:r>
            <w:r w:rsidR="001E173F" w:rsidRPr="00256434">
              <w:rPr>
                <w:sz w:val="26"/>
                <w:szCs w:val="26"/>
              </w:rPr>
              <w:t>-</w:t>
            </w:r>
            <w:r w:rsidR="003F623C" w:rsidRPr="00256434">
              <w:rPr>
                <w:sz w:val="26"/>
                <w:szCs w:val="26"/>
              </w:rPr>
              <w:t xml:space="preserve"> </w:t>
            </w:r>
            <w:r w:rsidR="001E173F" w:rsidRPr="00256434">
              <w:rPr>
                <w:sz w:val="26"/>
                <w:szCs w:val="26"/>
              </w:rPr>
              <w:t>Jūras ģeotelpiskā inform</w:t>
            </w:r>
            <w:r w:rsidR="005E1EEA" w:rsidRPr="00256434">
              <w:rPr>
                <w:sz w:val="26"/>
                <w:szCs w:val="26"/>
              </w:rPr>
              <w:t xml:space="preserve">ācija. </w:t>
            </w:r>
            <w:r w:rsidR="0075718D" w:rsidRPr="00256434">
              <w:rPr>
                <w:sz w:val="26"/>
                <w:szCs w:val="26"/>
              </w:rPr>
              <w:t>Šajā n</w:t>
            </w:r>
            <w:r w:rsidR="005E1EEA" w:rsidRPr="00256434">
              <w:rPr>
                <w:sz w:val="26"/>
                <w:szCs w:val="26"/>
              </w:rPr>
              <w:t>odaļā ir</w:t>
            </w:r>
            <w:r w:rsidR="003E11B3" w:rsidRPr="00256434">
              <w:rPr>
                <w:sz w:val="26"/>
                <w:szCs w:val="26"/>
              </w:rPr>
              <w:t xml:space="preserve"> </w:t>
            </w:r>
            <w:r w:rsidR="005E1EEA" w:rsidRPr="00256434">
              <w:rPr>
                <w:sz w:val="26"/>
                <w:szCs w:val="26"/>
              </w:rPr>
              <w:t>ietvertas</w:t>
            </w:r>
            <w:r w:rsidR="0079572A" w:rsidRPr="00256434">
              <w:rPr>
                <w:sz w:val="26"/>
                <w:szCs w:val="26"/>
              </w:rPr>
              <w:t xml:space="preserve"> </w:t>
            </w:r>
            <w:r w:rsidR="003E11B3" w:rsidRPr="00256434">
              <w:rPr>
                <w:sz w:val="26"/>
                <w:szCs w:val="26"/>
              </w:rPr>
              <w:t xml:space="preserve">tiesību </w:t>
            </w:r>
            <w:r w:rsidR="0079572A" w:rsidRPr="00256434">
              <w:rPr>
                <w:sz w:val="26"/>
                <w:szCs w:val="26"/>
              </w:rPr>
              <w:t xml:space="preserve">normas par jūras </w:t>
            </w:r>
            <w:r w:rsidR="008B0DA8" w:rsidRPr="00256434">
              <w:rPr>
                <w:sz w:val="26"/>
                <w:szCs w:val="26"/>
              </w:rPr>
              <w:t>ģeotelpisk</w:t>
            </w:r>
            <w:r w:rsidR="00A37FCC" w:rsidRPr="00256434">
              <w:rPr>
                <w:sz w:val="26"/>
                <w:szCs w:val="26"/>
              </w:rPr>
              <w:t>o</w:t>
            </w:r>
            <w:r w:rsidR="008B0DA8" w:rsidRPr="00256434">
              <w:rPr>
                <w:sz w:val="26"/>
                <w:szCs w:val="26"/>
              </w:rPr>
              <w:t xml:space="preserve"> inform</w:t>
            </w:r>
            <w:r w:rsidR="00A37FCC" w:rsidRPr="00256434">
              <w:rPr>
                <w:sz w:val="26"/>
                <w:szCs w:val="26"/>
              </w:rPr>
              <w:t>āciju</w:t>
            </w:r>
            <w:r w:rsidR="0075718D" w:rsidRPr="00256434">
              <w:rPr>
                <w:sz w:val="26"/>
                <w:szCs w:val="26"/>
              </w:rPr>
              <w:t xml:space="preserve">, </w:t>
            </w:r>
            <w:r w:rsidR="00BE533A" w:rsidRPr="00256434">
              <w:rPr>
                <w:sz w:val="26"/>
                <w:szCs w:val="26"/>
              </w:rPr>
              <w:t>ko iegūst, uztur un apkopo Jūras administrācija</w:t>
            </w:r>
            <w:r w:rsidR="00E84ACB" w:rsidRPr="00256434">
              <w:rPr>
                <w:sz w:val="26"/>
                <w:szCs w:val="26"/>
              </w:rPr>
              <w:t>.</w:t>
            </w:r>
          </w:p>
          <w:p w14:paraId="5EB5A3D9" w14:textId="77777777" w:rsidR="00E771E7" w:rsidRPr="00256434" w:rsidRDefault="00E771E7" w:rsidP="00E771E7">
            <w:pPr>
              <w:pStyle w:val="naiskr"/>
              <w:jc w:val="both"/>
              <w:rPr>
                <w:bCs/>
                <w:sz w:val="26"/>
                <w:szCs w:val="26"/>
              </w:rPr>
            </w:pPr>
            <w:r w:rsidRPr="00256434">
              <w:rPr>
                <w:bCs/>
                <w:sz w:val="26"/>
                <w:szCs w:val="26"/>
              </w:rPr>
              <w:t xml:space="preserve">Vienlaikus Jūras administrācija turpinās saņemt citu kompetento institūciju rīcībā esošo ģeotelpisko informāciju, kas tiek attēlota JPJDL 57.pantā minētajās jūras navigācijas kartēs, kā arī izmantota, izdodot dažādas kuģošanas drošības informācijai paredzētās oficiālās publikācijas (skat., piemēram, </w:t>
            </w:r>
            <w:r w:rsidRPr="00256434">
              <w:rPr>
                <w:bCs/>
                <w:sz w:val="26"/>
                <w:szCs w:val="26"/>
              </w:rPr>
              <w:lastRenderedPageBreak/>
              <w:t>Ministru kabineta noteikumu 2010.gada 21.decembra noteikumi Nr. 1171 “Noteikumi par Latvijas ūdeņu izmantošanas kārtību un kuģošanas režīmu tajos” 8.punktu par Paziņojumiem jūrniekiem un “Kuģošanas režīmu”).</w:t>
            </w:r>
          </w:p>
          <w:p w14:paraId="3B8B600D" w14:textId="77777777" w:rsidR="00244E0E" w:rsidRPr="00256434" w:rsidRDefault="00C81848" w:rsidP="00004E59">
            <w:pPr>
              <w:pStyle w:val="naiskr"/>
              <w:jc w:val="both"/>
              <w:rPr>
                <w:sz w:val="26"/>
                <w:szCs w:val="26"/>
              </w:rPr>
            </w:pPr>
            <w:r w:rsidRPr="00256434">
              <w:rPr>
                <w:sz w:val="26"/>
                <w:szCs w:val="26"/>
              </w:rPr>
              <w:t>JPJDL 57.pantā ietverts</w:t>
            </w:r>
            <w:r w:rsidR="00244E0E" w:rsidRPr="00256434">
              <w:rPr>
                <w:sz w:val="26"/>
                <w:szCs w:val="26"/>
              </w:rPr>
              <w:t xml:space="preserve"> </w:t>
            </w:r>
            <w:r w:rsidR="00451B78" w:rsidRPr="00256434">
              <w:rPr>
                <w:sz w:val="26"/>
                <w:szCs w:val="26"/>
              </w:rPr>
              <w:t>Jūras administrācij</w:t>
            </w:r>
            <w:r w:rsidR="006160ED" w:rsidRPr="00256434">
              <w:rPr>
                <w:sz w:val="26"/>
                <w:szCs w:val="26"/>
              </w:rPr>
              <w:t xml:space="preserve">as sagatavojamo </w:t>
            </w:r>
            <w:r w:rsidR="00244E0E" w:rsidRPr="00256434">
              <w:rPr>
                <w:sz w:val="26"/>
                <w:szCs w:val="26"/>
              </w:rPr>
              <w:t>navigācijas publikāciju uzskaitījums</w:t>
            </w:r>
            <w:r w:rsidRPr="00256434">
              <w:rPr>
                <w:sz w:val="26"/>
                <w:szCs w:val="26"/>
              </w:rPr>
              <w:t xml:space="preserve">, </w:t>
            </w:r>
            <w:r w:rsidR="004850DF" w:rsidRPr="00256434">
              <w:rPr>
                <w:sz w:val="26"/>
                <w:szCs w:val="26"/>
              </w:rPr>
              <w:t xml:space="preserve">taču to </w:t>
            </w:r>
            <w:r w:rsidRPr="00256434">
              <w:rPr>
                <w:sz w:val="26"/>
                <w:szCs w:val="26"/>
              </w:rPr>
              <w:t xml:space="preserve">nosaukumi neatbilst </w:t>
            </w:r>
            <w:r w:rsidR="004850DF" w:rsidRPr="00256434">
              <w:rPr>
                <w:sz w:val="26"/>
                <w:szCs w:val="26"/>
              </w:rPr>
              <w:t xml:space="preserve">pašreiz </w:t>
            </w:r>
            <w:r w:rsidRPr="00256434">
              <w:rPr>
                <w:sz w:val="26"/>
                <w:szCs w:val="26"/>
              </w:rPr>
              <w:t>praks</w:t>
            </w:r>
            <w:r w:rsidR="00850050" w:rsidRPr="00256434">
              <w:rPr>
                <w:sz w:val="26"/>
                <w:szCs w:val="26"/>
              </w:rPr>
              <w:t>ē izdodamajām</w:t>
            </w:r>
            <w:r w:rsidRPr="00256434">
              <w:rPr>
                <w:sz w:val="26"/>
                <w:szCs w:val="26"/>
              </w:rPr>
              <w:t xml:space="preserve"> </w:t>
            </w:r>
            <w:r w:rsidR="00700677" w:rsidRPr="00256434">
              <w:rPr>
                <w:sz w:val="26"/>
                <w:szCs w:val="26"/>
              </w:rPr>
              <w:t xml:space="preserve">navigācijas </w:t>
            </w:r>
            <w:r w:rsidR="00983A19" w:rsidRPr="00256434">
              <w:rPr>
                <w:sz w:val="26"/>
                <w:szCs w:val="26"/>
              </w:rPr>
              <w:t xml:space="preserve">publikācijām, kā arī ietvertais </w:t>
            </w:r>
            <w:r w:rsidR="002D24EE" w:rsidRPr="00256434">
              <w:rPr>
                <w:sz w:val="26"/>
                <w:szCs w:val="26"/>
              </w:rPr>
              <w:t xml:space="preserve">navigācijas publikāciju </w:t>
            </w:r>
            <w:r w:rsidR="00983A19" w:rsidRPr="00256434">
              <w:rPr>
                <w:sz w:val="26"/>
                <w:szCs w:val="26"/>
              </w:rPr>
              <w:t xml:space="preserve">uzskaitījums nav pilnīgs. </w:t>
            </w:r>
            <w:r w:rsidR="0032191E" w:rsidRPr="00256434">
              <w:rPr>
                <w:sz w:val="26"/>
                <w:szCs w:val="26"/>
              </w:rPr>
              <w:t>Likump</w:t>
            </w:r>
            <w:r w:rsidR="008878C4" w:rsidRPr="00256434">
              <w:rPr>
                <w:sz w:val="26"/>
                <w:szCs w:val="26"/>
              </w:rPr>
              <w:t>rojekts precizē attiecīgo</w:t>
            </w:r>
            <w:r w:rsidR="004850DF" w:rsidRPr="00256434">
              <w:rPr>
                <w:sz w:val="26"/>
                <w:szCs w:val="26"/>
              </w:rPr>
              <w:t xml:space="preserve"> JPJDL </w:t>
            </w:r>
            <w:r w:rsidR="008878C4" w:rsidRPr="00256434">
              <w:rPr>
                <w:sz w:val="26"/>
                <w:szCs w:val="26"/>
              </w:rPr>
              <w:t>pantu</w:t>
            </w:r>
            <w:r w:rsidR="004850DF" w:rsidRPr="00256434">
              <w:rPr>
                <w:sz w:val="26"/>
                <w:szCs w:val="26"/>
              </w:rPr>
              <w:t>, precīzi uzskaitot</w:t>
            </w:r>
            <w:r w:rsidR="008125AB" w:rsidRPr="00256434">
              <w:rPr>
                <w:sz w:val="26"/>
                <w:szCs w:val="26"/>
              </w:rPr>
              <w:t xml:space="preserve"> Jūras administrācijas </w:t>
            </w:r>
            <w:r w:rsidR="00174D57" w:rsidRPr="00256434">
              <w:rPr>
                <w:sz w:val="26"/>
                <w:szCs w:val="26"/>
              </w:rPr>
              <w:t>sagatavojamās, uzturamās un izplatāmās</w:t>
            </w:r>
            <w:r w:rsidR="004850DF" w:rsidRPr="00256434">
              <w:rPr>
                <w:sz w:val="26"/>
                <w:szCs w:val="26"/>
              </w:rPr>
              <w:t xml:space="preserve"> navigācijas publik</w:t>
            </w:r>
            <w:r w:rsidR="008E62E1" w:rsidRPr="00256434">
              <w:rPr>
                <w:sz w:val="26"/>
                <w:szCs w:val="26"/>
              </w:rPr>
              <w:t>ācijas.</w:t>
            </w:r>
          </w:p>
          <w:p w14:paraId="6CF0969B" w14:textId="481D69D4" w:rsidR="006712DF" w:rsidRPr="00256434" w:rsidRDefault="003F319A" w:rsidP="00004E59">
            <w:pPr>
              <w:pStyle w:val="naiskr"/>
              <w:jc w:val="both"/>
              <w:rPr>
                <w:sz w:val="26"/>
                <w:szCs w:val="26"/>
              </w:rPr>
            </w:pPr>
            <w:r w:rsidRPr="00256434">
              <w:rPr>
                <w:sz w:val="26"/>
                <w:szCs w:val="26"/>
              </w:rPr>
              <w:t>Turpat m</w:t>
            </w:r>
            <w:r w:rsidR="00C81848" w:rsidRPr="00256434">
              <w:rPr>
                <w:sz w:val="26"/>
                <w:szCs w:val="26"/>
              </w:rPr>
              <w:t xml:space="preserve">inētajā </w:t>
            </w:r>
            <w:r w:rsidRPr="00256434">
              <w:rPr>
                <w:sz w:val="26"/>
                <w:szCs w:val="26"/>
              </w:rPr>
              <w:t xml:space="preserve">JPJDL </w:t>
            </w:r>
            <w:r w:rsidR="00C81848" w:rsidRPr="00256434">
              <w:rPr>
                <w:sz w:val="26"/>
                <w:szCs w:val="26"/>
              </w:rPr>
              <w:t>pantā arī noteikts, ka hidrogrāfisko mērījumu dziļumus, tas ir, jūras virsmas augstumu metros virs jūras gultnes, Latvijas ūdeņos pielīdzina vidējam ilggadējam jūras līmenim, kas piesaistīts Baltijas 1977.gada normālajai augstumu sistēmai.</w:t>
            </w:r>
            <w:r w:rsidR="005F6BE4" w:rsidRPr="00256434">
              <w:rPr>
                <w:sz w:val="26"/>
                <w:szCs w:val="26"/>
              </w:rPr>
              <w:t xml:space="preserve"> </w:t>
            </w:r>
            <w:r w:rsidR="00E636C1" w:rsidRPr="00256434">
              <w:rPr>
                <w:sz w:val="26"/>
                <w:szCs w:val="26"/>
              </w:rPr>
              <w:t xml:space="preserve">Taču </w:t>
            </w:r>
            <w:r w:rsidR="00290A81" w:rsidRPr="00256434">
              <w:rPr>
                <w:sz w:val="26"/>
                <w:szCs w:val="26"/>
              </w:rPr>
              <w:t xml:space="preserve">2014.gada </w:t>
            </w:r>
            <w:r w:rsidR="00420B9C" w:rsidRPr="00256434">
              <w:rPr>
                <w:sz w:val="26"/>
                <w:szCs w:val="26"/>
              </w:rPr>
              <w:t>1.aprīlī Ministru kabinets</w:t>
            </w:r>
            <w:r w:rsidR="005F6BE4" w:rsidRPr="00256434">
              <w:rPr>
                <w:sz w:val="26"/>
                <w:szCs w:val="26"/>
              </w:rPr>
              <w:t xml:space="preserve"> </w:t>
            </w:r>
            <w:r w:rsidR="00220FB1" w:rsidRPr="00256434">
              <w:rPr>
                <w:sz w:val="26"/>
                <w:szCs w:val="26"/>
              </w:rPr>
              <w:t>atbalstīja</w:t>
            </w:r>
            <w:r w:rsidR="00420B9C" w:rsidRPr="00256434">
              <w:rPr>
                <w:sz w:val="26"/>
                <w:szCs w:val="26"/>
              </w:rPr>
              <w:t xml:space="preserve"> </w:t>
            </w:r>
            <w:r w:rsidR="005F6BE4" w:rsidRPr="00256434">
              <w:rPr>
                <w:sz w:val="26"/>
                <w:szCs w:val="26"/>
              </w:rPr>
              <w:t>Aizsardzības ministrija</w:t>
            </w:r>
            <w:r w:rsidR="00AA7786" w:rsidRPr="00256434">
              <w:rPr>
                <w:sz w:val="26"/>
                <w:szCs w:val="26"/>
              </w:rPr>
              <w:t>s</w:t>
            </w:r>
            <w:r w:rsidR="00CB58BE" w:rsidRPr="00256434">
              <w:rPr>
                <w:sz w:val="26"/>
                <w:szCs w:val="26"/>
              </w:rPr>
              <w:t xml:space="preserve"> </w:t>
            </w:r>
            <w:r w:rsidR="00420B9C" w:rsidRPr="00256434">
              <w:rPr>
                <w:sz w:val="26"/>
                <w:szCs w:val="26"/>
              </w:rPr>
              <w:t>sagatavoto</w:t>
            </w:r>
            <w:r w:rsidR="005F6BE4" w:rsidRPr="00256434">
              <w:rPr>
                <w:sz w:val="26"/>
                <w:szCs w:val="26"/>
              </w:rPr>
              <w:t xml:space="preserve"> </w:t>
            </w:r>
            <w:r w:rsidR="0033367A" w:rsidRPr="00256434">
              <w:rPr>
                <w:sz w:val="26"/>
                <w:szCs w:val="26"/>
              </w:rPr>
              <w:t>likumprojektu</w:t>
            </w:r>
            <w:r w:rsidR="00CB58BE" w:rsidRPr="00256434">
              <w:rPr>
                <w:sz w:val="26"/>
                <w:szCs w:val="26"/>
              </w:rPr>
              <w:t xml:space="preserve"> „Grozījumi </w:t>
            </w:r>
            <w:r w:rsidR="005F6BE4" w:rsidRPr="00256434">
              <w:rPr>
                <w:sz w:val="26"/>
                <w:szCs w:val="26"/>
              </w:rPr>
              <w:t>Ģeotelpiskās informācijas likumā</w:t>
            </w:r>
            <w:r w:rsidR="00CB58BE" w:rsidRPr="00256434">
              <w:rPr>
                <w:sz w:val="26"/>
                <w:szCs w:val="26"/>
              </w:rPr>
              <w:t>”</w:t>
            </w:r>
            <w:r w:rsidR="00C02D79" w:rsidRPr="00256434">
              <w:rPr>
                <w:sz w:val="26"/>
                <w:szCs w:val="26"/>
              </w:rPr>
              <w:t xml:space="preserve"> (</w:t>
            </w:r>
            <w:r w:rsidR="00FE5BFA" w:rsidRPr="00256434">
              <w:rPr>
                <w:sz w:val="26"/>
                <w:szCs w:val="26"/>
              </w:rPr>
              <w:t>Saeima, Nr.1129/Lp.11</w:t>
            </w:r>
            <w:r w:rsidR="00C02D79" w:rsidRPr="00256434">
              <w:rPr>
                <w:sz w:val="26"/>
                <w:szCs w:val="26"/>
              </w:rPr>
              <w:t>)</w:t>
            </w:r>
            <w:r w:rsidR="00E636C1" w:rsidRPr="00256434">
              <w:rPr>
                <w:sz w:val="26"/>
                <w:szCs w:val="26"/>
              </w:rPr>
              <w:t>, kas</w:t>
            </w:r>
            <w:r w:rsidR="00F419E5" w:rsidRPr="00256434">
              <w:rPr>
                <w:sz w:val="26"/>
                <w:szCs w:val="26"/>
              </w:rPr>
              <w:t xml:space="preserve"> paredz, </w:t>
            </w:r>
            <w:r w:rsidR="005F6BE4" w:rsidRPr="00256434">
              <w:rPr>
                <w:sz w:val="26"/>
                <w:szCs w:val="26"/>
              </w:rPr>
              <w:t xml:space="preserve">ka ģeotelpiskās informācijas pamatdatu iegūšanā, sagatavošanā un uzturēšanā </w:t>
            </w:r>
            <w:r w:rsidR="005B1441" w:rsidRPr="00256434">
              <w:rPr>
                <w:sz w:val="26"/>
                <w:szCs w:val="26"/>
              </w:rPr>
              <w:t xml:space="preserve">turpmāk </w:t>
            </w:r>
            <w:r w:rsidR="005F6BE4" w:rsidRPr="00256434">
              <w:rPr>
                <w:sz w:val="26"/>
                <w:szCs w:val="26"/>
              </w:rPr>
              <w:t>izmantos Eiropas Vertikālās atskaites sistēmu.</w:t>
            </w:r>
            <w:r w:rsidR="006D59D6" w:rsidRPr="00256434">
              <w:rPr>
                <w:rFonts w:asciiTheme="minorHAnsi" w:eastAsiaTheme="minorHAnsi" w:hAnsiTheme="minorHAnsi" w:cstheme="minorBidi"/>
                <w:sz w:val="26"/>
                <w:szCs w:val="26"/>
                <w:lang w:eastAsia="en-US"/>
              </w:rPr>
              <w:t xml:space="preserve"> </w:t>
            </w:r>
            <w:r w:rsidR="006D59D6" w:rsidRPr="00256434">
              <w:rPr>
                <w:rFonts w:eastAsiaTheme="minorHAnsi"/>
                <w:sz w:val="26"/>
                <w:szCs w:val="26"/>
                <w:lang w:eastAsia="en-US"/>
              </w:rPr>
              <w:t>L</w:t>
            </w:r>
            <w:r w:rsidR="006D59D6" w:rsidRPr="00256434">
              <w:rPr>
                <w:sz w:val="26"/>
                <w:szCs w:val="26"/>
              </w:rPr>
              <w:t>ikumprojekta „Grozījumi Ģeotelpiskās informācijas likumā” (</w:t>
            </w:r>
            <w:r w:rsidR="00057218" w:rsidRPr="00256434">
              <w:rPr>
                <w:sz w:val="26"/>
                <w:szCs w:val="26"/>
              </w:rPr>
              <w:t>Saeima, Nr.1129/Lp.11</w:t>
            </w:r>
            <w:r w:rsidR="006D59D6" w:rsidRPr="00256434">
              <w:rPr>
                <w:sz w:val="26"/>
                <w:szCs w:val="26"/>
              </w:rPr>
              <w:t>)</w:t>
            </w:r>
            <w:r w:rsidR="005F6BE4" w:rsidRPr="00256434">
              <w:rPr>
                <w:sz w:val="26"/>
                <w:szCs w:val="26"/>
              </w:rPr>
              <w:t xml:space="preserve"> anotācijas IV. nodaļā (tiesību akta projekta ietekme uz spēkā esošo tiesību normu sistēmu) </w:t>
            </w:r>
            <w:r w:rsidR="00E636C1" w:rsidRPr="00256434">
              <w:rPr>
                <w:sz w:val="26"/>
                <w:szCs w:val="26"/>
              </w:rPr>
              <w:t>ir</w:t>
            </w:r>
            <w:r w:rsidR="005B1441" w:rsidRPr="00256434">
              <w:rPr>
                <w:sz w:val="26"/>
                <w:szCs w:val="26"/>
              </w:rPr>
              <w:t xml:space="preserve"> </w:t>
            </w:r>
            <w:r w:rsidR="005F6BE4" w:rsidRPr="00256434">
              <w:rPr>
                <w:sz w:val="26"/>
                <w:szCs w:val="26"/>
              </w:rPr>
              <w:t>noteikts, ka nepieciešams sagatavot likumprojektu par grozījumiem JPJDL, kas precizētu augstuma sistēmas izmaiņas no Baltijas 1977.gada normālo augstumu sistēmas uz Eiro</w:t>
            </w:r>
            <w:r w:rsidR="006712DF" w:rsidRPr="00256434">
              <w:rPr>
                <w:sz w:val="26"/>
                <w:szCs w:val="26"/>
              </w:rPr>
              <w:t>pas Vertikālo augstuma sistēmu.</w:t>
            </w:r>
          </w:p>
          <w:p w14:paraId="64CEA7E0" w14:textId="77777777" w:rsidR="00C81848" w:rsidRPr="00256434" w:rsidRDefault="00393734" w:rsidP="00004E59">
            <w:pPr>
              <w:pStyle w:val="naiskr"/>
              <w:jc w:val="both"/>
              <w:rPr>
                <w:sz w:val="26"/>
                <w:szCs w:val="26"/>
              </w:rPr>
            </w:pPr>
            <w:r w:rsidRPr="00256434">
              <w:rPr>
                <w:sz w:val="26"/>
                <w:szCs w:val="26"/>
              </w:rPr>
              <w:t>Likump</w:t>
            </w:r>
            <w:r w:rsidR="006712DF" w:rsidRPr="00256434">
              <w:rPr>
                <w:sz w:val="26"/>
                <w:szCs w:val="26"/>
              </w:rPr>
              <w:t>rojekts veic</w:t>
            </w:r>
            <w:r w:rsidR="005F6BE4" w:rsidRPr="00256434">
              <w:rPr>
                <w:sz w:val="26"/>
                <w:szCs w:val="26"/>
              </w:rPr>
              <w:t xml:space="preserve"> attiecīgās izmaiņas, līdzšinējo norādi JPJDL uz Baltijas 1977.gada normālo augstumu sistēmu aizstājot ar norādi uz Eiropas Vertikālo augstuma sistēmu.</w:t>
            </w:r>
          </w:p>
          <w:p w14:paraId="0F00498C" w14:textId="54A83B7E" w:rsidR="00A11346" w:rsidRPr="00256434" w:rsidRDefault="00A11346" w:rsidP="00004E59">
            <w:pPr>
              <w:pStyle w:val="naiskr"/>
              <w:jc w:val="both"/>
              <w:rPr>
                <w:sz w:val="26"/>
                <w:szCs w:val="26"/>
              </w:rPr>
            </w:pPr>
            <w:r w:rsidRPr="00256434">
              <w:rPr>
                <w:sz w:val="26"/>
                <w:szCs w:val="26"/>
              </w:rPr>
              <w:lastRenderedPageBreak/>
              <w:t xml:space="preserve">Likumprojekts precizē JPJDL tekstā lietoto navigācijas līdzekļa jēdzienu, turpmāk </w:t>
            </w:r>
            <w:r w:rsidR="00407E12" w:rsidRPr="00256434">
              <w:rPr>
                <w:sz w:val="26"/>
                <w:szCs w:val="26"/>
              </w:rPr>
              <w:t xml:space="preserve">jēdzienu </w:t>
            </w:r>
            <w:r w:rsidRPr="00256434">
              <w:rPr>
                <w:sz w:val="26"/>
                <w:szCs w:val="26"/>
              </w:rPr>
              <w:t>“navigācijas l</w:t>
            </w:r>
            <w:r w:rsidR="00407E12" w:rsidRPr="00256434">
              <w:rPr>
                <w:sz w:val="26"/>
                <w:szCs w:val="26"/>
              </w:rPr>
              <w:t>īdzekļi</w:t>
            </w:r>
            <w:r w:rsidRPr="00256434">
              <w:rPr>
                <w:sz w:val="26"/>
                <w:szCs w:val="26"/>
              </w:rPr>
              <w:t xml:space="preserve">” aizstājot ar </w:t>
            </w:r>
            <w:r w:rsidR="004C43E4" w:rsidRPr="00256434">
              <w:rPr>
                <w:sz w:val="26"/>
                <w:szCs w:val="26"/>
              </w:rPr>
              <w:t xml:space="preserve">skaidrojumu </w:t>
            </w:r>
            <w:r w:rsidRPr="00256434">
              <w:rPr>
                <w:sz w:val="26"/>
                <w:szCs w:val="26"/>
              </w:rPr>
              <w:t xml:space="preserve">“navigācijas tehniskie līdzekļi kuģošanas </w:t>
            </w:r>
            <w:r w:rsidR="00A2164F" w:rsidRPr="00256434">
              <w:rPr>
                <w:sz w:val="26"/>
                <w:szCs w:val="26"/>
              </w:rPr>
              <w:t xml:space="preserve">drošības </w:t>
            </w:r>
            <w:r w:rsidRPr="00256434">
              <w:rPr>
                <w:sz w:val="26"/>
                <w:szCs w:val="26"/>
              </w:rPr>
              <w:t>nodrošināšanai”.</w:t>
            </w:r>
            <w:r w:rsidR="00A37FCC" w:rsidRPr="00256434">
              <w:rPr>
                <w:sz w:val="26"/>
                <w:szCs w:val="26"/>
              </w:rPr>
              <w:t xml:space="preserve"> Minētā jēdziena precizējums</w:t>
            </w:r>
            <w:r w:rsidRPr="00256434">
              <w:rPr>
                <w:sz w:val="26"/>
                <w:szCs w:val="26"/>
              </w:rPr>
              <w:t xml:space="preserve"> nodrošina skaidru izpratni, ka JPJDL minētie navigācijas līdzekļi ir </w:t>
            </w:r>
            <w:r w:rsidR="00C04126" w:rsidRPr="00256434">
              <w:rPr>
                <w:sz w:val="26"/>
                <w:szCs w:val="26"/>
              </w:rPr>
              <w:t xml:space="preserve">navigācijas </w:t>
            </w:r>
            <w:r w:rsidRPr="00256434">
              <w:rPr>
                <w:sz w:val="26"/>
                <w:szCs w:val="26"/>
              </w:rPr>
              <w:t>tehniski</w:t>
            </w:r>
            <w:r w:rsidR="0091634A" w:rsidRPr="00256434">
              <w:rPr>
                <w:sz w:val="26"/>
                <w:szCs w:val="26"/>
              </w:rPr>
              <w:t>e</w:t>
            </w:r>
            <w:r w:rsidRPr="00256434">
              <w:rPr>
                <w:sz w:val="26"/>
                <w:szCs w:val="26"/>
              </w:rPr>
              <w:t xml:space="preserve"> līdzekļi</w:t>
            </w:r>
            <w:r w:rsidR="00265DD3" w:rsidRPr="00256434">
              <w:rPr>
                <w:sz w:val="26"/>
                <w:szCs w:val="26"/>
              </w:rPr>
              <w:t>, kas</w:t>
            </w:r>
            <w:r w:rsidRPr="00256434">
              <w:rPr>
                <w:sz w:val="26"/>
                <w:szCs w:val="26"/>
              </w:rPr>
              <w:t xml:space="preserve"> saistīti ar kuģošanas drošības nodrošinā</w:t>
            </w:r>
            <w:r w:rsidR="00C04126" w:rsidRPr="00256434">
              <w:rPr>
                <w:sz w:val="26"/>
                <w:szCs w:val="26"/>
              </w:rPr>
              <w:t>šanu.</w:t>
            </w:r>
          </w:p>
          <w:p w14:paraId="648B2779" w14:textId="4595C9CB" w:rsidR="00E77B12" w:rsidRPr="00256434" w:rsidRDefault="00BF433C" w:rsidP="006A68E2">
            <w:pPr>
              <w:jc w:val="both"/>
              <w:rPr>
                <w:rFonts w:ascii="Times New Roman" w:hAnsi="Times New Roman" w:cs="Times New Roman"/>
                <w:sz w:val="26"/>
                <w:szCs w:val="26"/>
              </w:rPr>
            </w:pPr>
            <w:r w:rsidRPr="00256434">
              <w:rPr>
                <w:rFonts w:ascii="Times New Roman" w:hAnsi="Times New Roman" w:cs="Times New Roman"/>
                <w:sz w:val="26"/>
                <w:szCs w:val="26"/>
              </w:rPr>
              <w:t>12</w:t>
            </w:r>
            <w:r w:rsidR="0039163A" w:rsidRPr="00256434">
              <w:rPr>
                <w:rFonts w:ascii="Times New Roman" w:hAnsi="Times New Roman" w:cs="Times New Roman"/>
                <w:sz w:val="26"/>
                <w:szCs w:val="26"/>
              </w:rPr>
              <w:t xml:space="preserve">) </w:t>
            </w:r>
            <w:r w:rsidR="001B33F6" w:rsidRPr="00256434">
              <w:rPr>
                <w:rFonts w:ascii="Times New Roman" w:hAnsi="Times New Roman" w:cs="Times New Roman"/>
                <w:sz w:val="26"/>
                <w:szCs w:val="26"/>
              </w:rPr>
              <w:t>Likuma “Publisko pakalpojumu likums” izstrādes gaitā tika panākta vienošanās, ka, ņemot vērā konkrētu nozaru darbības specifiku, tās nepieciešams noteikt kā izņēmumu nozares, kuras likuma darbības joma neskar. Kā arī tika panākta vienošanās, ka izņēmumi tiks paredzēti konkrētās nozares regulējošos normatīvajos aktos (skat. likumprojekta “Publisko pakalpojumu likums” anotācijas 25.lpp, VSS-1650). Ņemot vērā minēto,</w:t>
            </w:r>
            <w:r w:rsidR="001B33F6" w:rsidRPr="00256434">
              <w:rPr>
                <w:rFonts w:ascii="Times New Roman" w:hAnsi="Times New Roman" w:cs="Times New Roman"/>
                <w:b/>
                <w:sz w:val="26"/>
                <w:szCs w:val="26"/>
              </w:rPr>
              <w:t xml:space="preserve"> </w:t>
            </w:r>
            <w:r w:rsidR="00EC42D0" w:rsidRPr="00256434">
              <w:rPr>
                <w:rFonts w:ascii="Times New Roman" w:hAnsi="Times New Roman" w:cs="Times New Roman"/>
                <w:sz w:val="26"/>
                <w:szCs w:val="26"/>
              </w:rPr>
              <w:t xml:space="preserve">Ministru kabineta </w:t>
            </w:r>
            <w:r w:rsidR="003A1479" w:rsidRPr="00256434">
              <w:rPr>
                <w:rFonts w:ascii="Times New Roman" w:hAnsi="Times New Roman" w:cs="Times New Roman"/>
                <w:sz w:val="26"/>
                <w:szCs w:val="26"/>
              </w:rPr>
              <w:t xml:space="preserve">2014.gada 14.janvāra </w:t>
            </w:r>
            <w:r w:rsidR="009A3373" w:rsidRPr="00256434">
              <w:rPr>
                <w:rFonts w:ascii="Times New Roman" w:hAnsi="Times New Roman" w:cs="Times New Roman"/>
                <w:sz w:val="26"/>
                <w:szCs w:val="26"/>
              </w:rPr>
              <w:t xml:space="preserve">sēdes </w:t>
            </w:r>
            <w:r w:rsidR="00EC42D0" w:rsidRPr="00256434">
              <w:rPr>
                <w:rFonts w:ascii="Times New Roman" w:hAnsi="Times New Roman" w:cs="Times New Roman"/>
                <w:sz w:val="26"/>
                <w:szCs w:val="26"/>
              </w:rPr>
              <w:t>protokola (</w:t>
            </w:r>
            <w:r w:rsidR="004619D9" w:rsidRPr="00256434">
              <w:rPr>
                <w:rFonts w:ascii="Times New Roman" w:hAnsi="Times New Roman" w:cs="Times New Roman"/>
                <w:sz w:val="26"/>
                <w:szCs w:val="26"/>
              </w:rPr>
              <w:t xml:space="preserve">protokols </w:t>
            </w:r>
            <w:r w:rsidR="001B33F6" w:rsidRPr="00256434">
              <w:rPr>
                <w:rFonts w:ascii="Times New Roman" w:hAnsi="Times New Roman" w:cs="Times New Roman"/>
                <w:sz w:val="26"/>
                <w:szCs w:val="26"/>
              </w:rPr>
              <w:t>nr. 2, 25§) 7.1.punkts paredz</w:t>
            </w:r>
            <w:r w:rsidR="00EC42D0" w:rsidRPr="00256434">
              <w:rPr>
                <w:rFonts w:ascii="Times New Roman" w:hAnsi="Times New Roman" w:cs="Times New Roman"/>
                <w:sz w:val="26"/>
                <w:szCs w:val="26"/>
              </w:rPr>
              <w:t>,</w:t>
            </w:r>
            <w:r w:rsidR="001B33F6" w:rsidRPr="00256434">
              <w:rPr>
                <w:rFonts w:ascii="Times New Roman" w:hAnsi="Times New Roman" w:cs="Times New Roman"/>
                <w:sz w:val="26"/>
                <w:szCs w:val="26"/>
              </w:rPr>
              <w:t xml:space="preserve"> ka</w:t>
            </w:r>
            <w:r w:rsidR="00EC42D0" w:rsidRPr="00256434">
              <w:rPr>
                <w:rFonts w:ascii="Times New Roman" w:hAnsi="Times New Roman" w:cs="Times New Roman"/>
                <w:sz w:val="26"/>
                <w:szCs w:val="26"/>
              </w:rPr>
              <w:t xml:space="preserve"> Satiksmes ministrijai jāsagatavo un līdz 2014.gada 1.jūlijam jāiesniedz noteiktā kārtībā Ministru kabinetā likumprojektu „Grozījumi Jūrlietu pārvaldes un jūras drošības likumā”, paredzot izņēmuma gadījumus, kurus neskar Publisko </w:t>
            </w:r>
            <w:r w:rsidR="00271D0D" w:rsidRPr="00256434">
              <w:rPr>
                <w:rFonts w:ascii="Times New Roman" w:hAnsi="Times New Roman" w:cs="Times New Roman"/>
                <w:sz w:val="26"/>
                <w:szCs w:val="26"/>
              </w:rPr>
              <w:t>pakalpojumu likumprojekta joma.</w:t>
            </w:r>
            <w:r w:rsidR="001B33F6" w:rsidRPr="00256434">
              <w:rPr>
                <w:rFonts w:ascii="Times New Roman" w:hAnsi="Times New Roman" w:cs="Times New Roman"/>
                <w:sz w:val="26"/>
                <w:szCs w:val="26"/>
              </w:rPr>
              <w:t xml:space="preserve"> Līdz ar to l</w:t>
            </w:r>
            <w:r w:rsidR="00393734" w:rsidRPr="00256434">
              <w:rPr>
                <w:rFonts w:ascii="Times New Roman" w:hAnsi="Times New Roman" w:cs="Times New Roman"/>
                <w:sz w:val="26"/>
                <w:szCs w:val="26"/>
              </w:rPr>
              <w:t>ikump</w:t>
            </w:r>
            <w:r w:rsidR="00271D0D" w:rsidRPr="00256434">
              <w:rPr>
                <w:rFonts w:ascii="Times New Roman" w:hAnsi="Times New Roman" w:cs="Times New Roman"/>
                <w:sz w:val="26"/>
                <w:szCs w:val="26"/>
              </w:rPr>
              <w:t>rojekts papildina</w:t>
            </w:r>
            <w:r w:rsidR="000E04BF" w:rsidRPr="00256434">
              <w:rPr>
                <w:rFonts w:ascii="Times New Roman" w:hAnsi="Times New Roman" w:cs="Times New Roman"/>
                <w:sz w:val="26"/>
                <w:szCs w:val="26"/>
              </w:rPr>
              <w:t xml:space="preserve"> </w:t>
            </w:r>
            <w:r w:rsidR="00EC42D0" w:rsidRPr="00256434">
              <w:rPr>
                <w:rFonts w:ascii="Times New Roman" w:hAnsi="Times New Roman" w:cs="Times New Roman"/>
                <w:sz w:val="26"/>
                <w:szCs w:val="26"/>
              </w:rPr>
              <w:t>JPJDL</w:t>
            </w:r>
            <w:r w:rsidR="00271D0D" w:rsidRPr="00256434">
              <w:rPr>
                <w:rFonts w:ascii="Times New Roman" w:hAnsi="Times New Roman" w:cs="Times New Roman"/>
                <w:sz w:val="26"/>
                <w:szCs w:val="26"/>
              </w:rPr>
              <w:t xml:space="preserve"> 6.pantu,</w:t>
            </w:r>
            <w:r w:rsidR="000E04BF" w:rsidRPr="00256434">
              <w:rPr>
                <w:rFonts w:ascii="Times New Roman" w:hAnsi="Times New Roman" w:cs="Times New Roman"/>
                <w:sz w:val="26"/>
                <w:szCs w:val="26"/>
              </w:rPr>
              <w:t xml:space="preserve"> </w:t>
            </w:r>
            <w:r w:rsidR="006A68E2" w:rsidRPr="00256434">
              <w:rPr>
                <w:rFonts w:ascii="Times New Roman" w:hAnsi="Times New Roman" w:cs="Times New Roman"/>
                <w:sz w:val="26"/>
                <w:szCs w:val="26"/>
              </w:rPr>
              <w:t xml:space="preserve">paredzot, ka Jūras administrācijas </w:t>
            </w:r>
            <w:r w:rsidR="00E61344" w:rsidRPr="00256434">
              <w:rPr>
                <w:rFonts w:ascii="Times New Roman" w:hAnsi="Times New Roman" w:cs="Times New Roman"/>
                <w:sz w:val="26"/>
                <w:szCs w:val="26"/>
              </w:rPr>
              <w:t xml:space="preserve">valsts </w:t>
            </w:r>
            <w:r w:rsidR="00610E9C" w:rsidRPr="00256434">
              <w:rPr>
                <w:rFonts w:ascii="Times New Roman" w:hAnsi="Times New Roman" w:cs="Times New Roman"/>
                <w:sz w:val="26"/>
                <w:szCs w:val="26"/>
              </w:rPr>
              <w:t>p</w:t>
            </w:r>
            <w:r w:rsidR="00F47CFD" w:rsidRPr="00256434">
              <w:rPr>
                <w:rFonts w:ascii="Times New Roman" w:hAnsi="Times New Roman" w:cs="Times New Roman"/>
                <w:sz w:val="26"/>
                <w:szCs w:val="26"/>
              </w:rPr>
              <w:t>ārvaldes uzdevumu</w:t>
            </w:r>
            <w:r w:rsidR="00610E9C" w:rsidRPr="00256434">
              <w:rPr>
                <w:rFonts w:ascii="Times New Roman" w:hAnsi="Times New Roman" w:cs="Times New Roman"/>
                <w:sz w:val="26"/>
                <w:szCs w:val="26"/>
              </w:rPr>
              <w:t xml:space="preserve"> ietvaros sniegtajiem </w:t>
            </w:r>
            <w:r w:rsidR="006A68E2" w:rsidRPr="00256434">
              <w:rPr>
                <w:rFonts w:ascii="Times New Roman" w:hAnsi="Times New Roman" w:cs="Times New Roman"/>
                <w:sz w:val="26"/>
                <w:szCs w:val="26"/>
              </w:rPr>
              <w:t>pakalpojumiem nav piemērojamas Publisko pakalpojumu likuma normas, ja JPJDL nav noteikts citādi.</w:t>
            </w:r>
          </w:p>
          <w:p w14:paraId="6F13EB41" w14:textId="70490E2F" w:rsidR="00D3142C" w:rsidRPr="00256434" w:rsidRDefault="00D3142C" w:rsidP="006A68E2">
            <w:pPr>
              <w:jc w:val="both"/>
              <w:rPr>
                <w:rFonts w:ascii="Times New Roman" w:hAnsi="Times New Roman" w:cs="Times New Roman"/>
                <w:sz w:val="26"/>
                <w:szCs w:val="26"/>
              </w:rPr>
            </w:pPr>
            <w:r w:rsidRPr="00256434">
              <w:rPr>
                <w:rFonts w:ascii="Times New Roman" w:hAnsi="Times New Roman" w:cs="Times New Roman"/>
                <w:sz w:val="26"/>
                <w:szCs w:val="26"/>
              </w:rPr>
              <w:t>13) 2012.gada 29.septembrī stājās spēkā 1995.gada Starptautiskā konvencija par zvejas kuģu personāla sagatavošanas un diplomēšanas, kā arī sardzes pildīšanas standartiem (turpmāk – S</w:t>
            </w:r>
            <w:r w:rsidR="005426C6" w:rsidRPr="00256434">
              <w:rPr>
                <w:rFonts w:ascii="Times New Roman" w:hAnsi="Times New Roman" w:cs="Times New Roman"/>
                <w:sz w:val="26"/>
                <w:szCs w:val="26"/>
              </w:rPr>
              <w:t xml:space="preserve">TCW–F konvencija), kas pieņemta </w:t>
            </w:r>
            <w:r w:rsidRPr="00256434">
              <w:rPr>
                <w:rFonts w:ascii="Times New Roman" w:hAnsi="Times New Roman" w:cs="Times New Roman"/>
                <w:sz w:val="26"/>
                <w:szCs w:val="26"/>
              </w:rPr>
              <w:t>ar likumu „</w:t>
            </w:r>
            <w:r w:rsidRPr="00256434">
              <w:rPr>
                <w:rFonts w:ascii="Times New Roman" w:hAnsi="Times New Roman" w:cs="Times New Roman"/>
                <w:bCs/>
                <w:sz w:val="26"/>
                <w:szCs w:val="26"/>
              </w:rPr>
              <w:t>Par 1995.gada Starptautisko konvenciju par zvejas kuģu personāla sagatavošanas un diplomēšanas, kā arī sardzes pildīšanas standartiem</w:t>
            </w:r>
            <w:r w:rsidRPr="00256434">
              <w:rPr>
                <w:rFonts w:ascii="Times New Roman" w:hAnsi="Times New Roman" w:cs="Times New Roman"/>
                <w:sz w:val="26"/>
                <w:szCs w:val="26"/>
              </w:rPr>
              <w:t xml:space="preserve">”. Vērtējot spēkā esošo nacionālo normatīvo aktu regulējumu, tika konstatēti nepieciešamie </w:t>
            </w:r>
            <w:r w:rsidRPr="00256434">
              <w:rPr>
                <w:rFonts w:ascii="Times New Roman" w:hAnsi="Times New Roman" w:cs="Times New Roman"/>
                <w:sz w:val="26"/>
                <w:szCs w:val="26"/>
              </w:rPr>
              <w:lastRenderedPageBreak/>
              <w:t>grozījumi JPJDL - tā kā pašreiz JPJDL 11.pantā ir uzskaitīti kuģošanas drošības jomā vadošie saistošie starptautiskie tiesību akti, šo uzskaitījumu ir jāpapildina ar atsauci uz STCW–F konvenciju, kā arī atsauce nepieciešama JPJDL 24.panta pirmajā un ceturtajā daļā.</w:t>
            </w:r>
          </w:p>
          <w:p w14:paraId="4B498553" w14:textId="3C94782B" w:rsidR="00F35249" w:rsidRPr="00256434" w:rsidRDefault="00CF3F77" w:rsidP="00F35249">
            <w:pPr>
              <w:jc w:val="both"/>
              <w:rPr>
                <w:rFonts w:ascii="Times New Roman" w:hAnsi="Times New Roman" w:cs="Times New Roman"/>
                <w:sz w:val="26"/>
                <w:szCs w:val="26"/>
              </w:rPr>
            </w:pPr>
            <w:r w:rsidRPr="00256434">
              <w:rPr>
                <w:rFonts w:ascii="Times New Roman" w:hAnsi="Times New Roman" w:cs="Times New Roman"/>
                <w:sz w:val="26"/>
                <w:szCs w:val="26"/>
              </w:rPr>
              <w:t xml:space="preserve">14) </w:t>
            </w:r>
            <w:r w:rsidR="00C01BD7" w:rsidRPr="00256434">
              <w:rPr>
                <w:rFonts w:ascii="Times New Roman" w:hAnsi="Times New Roman" w:cs="Times New Roman"/>
                <w:sz w:val="26"/>
                <w:szCs w:val="26"/>
              </w:rPr>
              <w:t xml:space="preserve">JPJDL 7.pantā ir noteikta Krasta apsardzes kompetence. </w:t>
            </w:r>
            <w:r w:rsidR="00F35249" w:rsidRPr="00256434">
              <w:rPr>
                <w:rFonts w:ascii="Times New Roman" w:hAnsi="Times New Roman" w:cs="Times New Roman"/>
                <w:sz w:val="26"/>
                <w:szCs w:val="26"/>
              </w:rPr>
              <w:t>Pēc Aizsardzības ministrijas ierosinājuma</w:t>
            </w:r>
            <w:r w:rsidR="00C07030" w:rsidRPr="00256434">
              <w:rPr>
                <w:rFonts w:ascii="Times New Roman" w:hAnsi="Times New Roman" w:cs="Times New Roman"/>
                <w:sz w:val="26"/>
                <w:szCs w:val="26"/>
              </w:rPr>
              <w:t xml:space="preserve">, kas </w:t>
            </w:r>
            <w:r w:rsidR="00CD549F" w:rsidRPr="00256434">
              <w:rPr>
                <w:rFonts w:ascii="Times New Roman" w:hAnsi="Times New Roman" w:cs="Times New Roman"/>
                <w:sz w:val="26"/>
                <w:szCs w:val="26"/>
              </w:rPr>
              <w:t>ietverts</w:t>
            </w:r>
            <w:r w:rsidR="00C07030" w:rsidRPr="00256434">
              <w:rPr>
                <w:rFonts w:ascii="Times New Roman" w:hAnsi="Times New Roman" w:cs="Times New Roman"/>
                <w:sz w:val="26"/>
                <w:szCs w:val="26"/>
              </w:rPr>
              <w:t xml:space="preserve"> </w:t>
            </w:r>
            <w:r w:rsidR="00F35249" w:rsidRPr="00256434">
              <w:rPr>
                <w:rFonts w:ascii="Times New Roman" w:hAnsi="Times New Roman" w:cs="Times New Roman"/>
                <w:sz w:val="26"/>
                <w:szCs w:val="26"/>
              </w:rPr>
              <w:t xml:space="preserve"> </w:t>
            </w:r>
            <w:r w:rsidR="00C07030" w:rsidRPr="00256434">
              <w:rPr>
                <w:rFonts w:ascii="Times New Roman" w:hAnsi="Times New Roman" w:cs="Times New Roman"/>
                <w:sz w:val="26"/>
                <w:szCs w:val="26"/>
              </w:rPr>
              <w:t xml:space="preserve">30.09.2014. atzinumā par Valsts sekretāru sanāksmē izsludināto Ministru kabineta noteikumu projektu “Grozījumi Ministru kabineta 2009.gada 22.decembra noteikumos Nr. 1599 “Noteikumi par Latvijas valsts karoga lietošanas kārtību uz kuģiem” (VSS-844), </w:t>
            </w:r>
            <w:r w:rsidR="00F35249" w:rsidRPr="00256434">
              <w:rPr>
                <w:rFonts w:ascii="Times New Roman" w:hAnsi="Times New Roman" w:cs="Times New Roman"/>
                <w:sz w:val="26"/>
                <w:szCs w:val="26"/>
              </w:rPr>
              <w:t xml:space="preserve">minētais </w:t>
            </w:r>
            <w:r w:rsidR="00CD549F" w:rsidRPr="00256434">
              <w:rPr>
                <w:rFonts w:ascii="Times New Roman" w:hAnsi="Times New Roman" w:cs="Times New Roman"/>
                <w:sz w:val="26"/>
                <w:szCs w:val="26"/>
              </w:rPr>
              <w:t>JPJDL 7.</w:t>
            </w:r>
            <w:r w:rsidR="00F35249" w:rsidRPr="00256434">
              <w:rPr>
                <w:rFonts w:ascii="Times New Roman" w:hAnsi="Times New Roman" w:cs="Times New Roman"/>
                <w:sz w:val="26"/>
                <w:szCs w:val="26"/>
              </w:rPr>
              <w:t>pants tiek papildināts ar La</w:t>
            </w:r>
            <w:r w:rsidR="002F3DBE" w:rsidRPr="00256434">
              <w:rPr>
                <w:rFonts w:ascii="Times New Roman" w:hAnsi="Times New Roman" w:cs="Times New Roman"/>
                <w:sz w:val="26"/>
                <w:szCs w:val="26"/>
              </w:rPr>
              <w:t xml:space="preserve">tvijas valsts karoga lietošanas </w:t>
            </w:r>
            <w:r w:rsidR="00F35249" w:rsidRPr="00256434">
              <w:rPr>
                <w:rFonts w:ascii="Times New Roman" w:hAnsi="Times New Roman" w:cs="Times New Roman"/>
                <w:sz w:val="26"/>
                <w:szCs w:val="26"/>
              </w:rPr>
              <w:t xml:space="preserve">uz kuģiem kontroli, ko </w:t>
            </w:r>
            <w:r w:rsidR="00C07030" w:rsidRPr="00256434">
              <w:rPr>
                <w:rFonts w:ascii="Times New Roman" w:hAnsi="Times New Roman" w:cs="Times New Roman"/>
                <w:sz w:val="26"/>
                <w:szCs w:val="26"/>
              </w:rPr>
              <w:t xml:space="preserve">veiks </w:t>
            </w:r>
            <w:r w:rsidR="00F35249" w:rsidRPr="00256434">
              <w:rPr>
                <w:rFonts w:ascii="Times New Roman" w:hAnsi="Times New Roman" w:cs="Times New Roman"/>
                <w:sz w:val="26"/>
                <w:szCs w:val="26"/>
              </w:rPr>
              <w:t>Krasta apsardze.</w:t>
            </w:r>
            <w:r w:rsidR="00C07030" w:rsidRPr="00256434">
              <w:rPr>
                <w:rFonts w:ascii="Times New Roman" w:hAnsi="Times New Roman" w:cs="Times New Roman"/>
                <w:b/>
                <w:sz w:val="26"/>
                <w:szCs w:val="26"/>
              </w:rPr>
              <w:t xml:space="preserve"> </w:t>
            </w:r>
            <w:r w:rsidR="004C5AAD" w:rsidRPr="00256434">
              <w:rPr>
                <w:rFonts w:ascii="Times New Roman" w:hAnsi="Times New Roman" w:cs="Times New Roman"/>
                <w:sz w:val="26"/>
                <w:szCs w:val="26"/>
              </w:rPr>
              <w:t xml:space="preserve">Gadījumā, ja tiks konstatēti pārkāpumi saistībā ar Latvijas </w:t>
            </w:r>
            <w:r w:rsidR="000A2D2C" w:rsidRPr="00256434">
              <w:rPr>
                <w:rFonts w:ascii="Times New Roman" w:hAnsi="Times New Roman" w:cs="Times New Roman"/>
                <w:sz w:val="26"/>
                <w:szCs w:val="26"/>
              </w:rPr>
              <w:t xml:space="preserve">valsts </w:t>
            </w:r>
            <w:r w:rsidR="004C5AAD" w:rsidRPr="00256434">
              <w:rPr>
                <w:rFonts w:ascii="Times New Roman" w:hAnsi="Times New Roman" w:cs="Times New Roman"/>
                <w:sz w:val="26"/>
                <w:szCs w:val="26"/>
              </w:rPr>
              <w:t xml:space="preserve">karoga lietošanu uz kuģa, Krasta apsardze varēs saukt </w:t>
            </w:r>
            <w:r w:rsidR="00F33E5E" w:rsidRPr="00256434">
              <w:rPr>
                <w:rFonts w:ascii="Times New Roman" w:hAnsi="Times New Roman" w:cs="Times New Roman"/>
                <w:sz w:val="26"/>
                <w:szCs w:val="26"/>
              </w:rPr>
              <w:t xml:space="preserve">kuģa īpašnieku </w:t>
            </w:r>
            <w:r w:rsidR="004C5AAD" w:rsidRPr="00256434">
              <w:rPr>
                <w:rFonts w:ascii="Times New Roman" w:hAnsi="Times New Roman" w:cs="Times New Roman"/>
                <w:sz w:val="26"/>
                <w:szCs w:val="26"/>
              </w:rPr>
              <w:t>pie administratīvās atbildības</w:t>
            </w:r>
            <w:r w:rsidR="00264975" w:rsidRPr="00256434">
              <w:rPr>
                <w:rFonts w:ascii="Times New Roman" w:hAnsi="Times New Roman" w:cs="Times New Roman"/>
                <w:sz w:val="26"/>
                <w:szCs w:val="26"/>
              </w:rPr>
              <w:t>.</w:t>
            </w:r>
          </w:p>
          <w:p w14:paraId="1CC2F838" w14:textId="77777777" w:rsidR="006A68E2" w:rsidRDefault="00CD549F" w:rsidP="008F135B">
            <w:pPr>
              <w:jc w:val="both"/>
              <w:rPr>
                <w:rFonts w:ascii="Times New Roman" w:hAnsi="Times New Roman" w:cs="Times New Roman"/>
                <w:sz w:val="26"/>
                <w:szCs w:val="26"/>
              </w:rPr>
            </w:pPr>
            <w:r w:rsidRPr="00256434">
              <w:rPr>
                <w:rFonts w:ascii="Times New Roman" w:hAnsi="Times New Roman" w:cs="Times New Roman"/>
                <w:sz w:val="26"/>
                <w:szCs w:val="26"/>
              </w:rPr>
              <w:t>15</w:t>
            </w:r>
            <w:r w:rsidR="00C509EB" w:rsidRPr="00256434">
              <w:rPr>
                <w:rFonts w:ascii="Times New Roman" w:hAnsi="Times New Roman" w:cs="Times New Roman"/>
                <w:sz w:val="26"/>
                <w:szCs w:val="26"/>
              </w:rPr>
              <w:t xml:space="preserve">) Likumprojekts papildina pārejas noteikumus, </w:t>
            </w:r>
            <w:r w:rsidR="006F719C" w:rsidRPr="00256434">
              <w:rPr>
                <w:rFonts w:ascii="Times New Roman" w:hAnsi="Times New Roman" w:cs="Times New Roman"/>
                <w:sz w:val="26"/>
                <w:szCs w:val="26"/>
              </w:rPr>
              <w:t>paredzot</w:t>
            </w:r>
            <w:r w:rsidR="00C509EB" w:rsidRPr="00256434">
              <w:rPr>
                <w:rFonts w:ascii="Times New Roman" w:hAnsi="Times New Roman" w:cs="Times New Roman"/>
                <w:sz w:val="26"/>
                <w:szCs w:val="26"/>
              </w:rPr>
              <w:t xml:space="preserve">, </w:t>
            </w:r>
            <w:r w:rsidR="00900FFA" w:rsidRPr="00256434">
              <w:rPr>
                <w:rFonts w:ascii="Times New Roman" w:hAnsi="Times New Roman" w:cs="Times New Roman"/>
                <w:sz w:val="26"/>
                <w:szCs w:val="26"/>
              </w:rPr>
              <w:t>kādos termiņos</w:t>
            </w:r>
            <w:r w:rsidR="00C509EB" w:rsidRPr="00256434">
              <w:rPr>
                <w:rFonts w:ascii="Times New Roman" w:hAnsi="Times New Roman" w:cs="Times New Roman"/>
                <w:sz w:val="26"/>
                <w:szCs w:val="26"/>
              </w:rPr>
              <w:t xml:space="preserve"> ir jāizdod </w:t>
            </w:r>
            <w:r w:rsidR="00CE0B40" w:rsidRPr="00256434">
              <w:rPr>
                <w:rFonts w:ascii="Times New Roman" w:hAnsi="Times New Roman" w:cs="Times New Roman"/>
                <w:sz w:val="26"/>
                <w:szCs w:val="26"/>
              </w:rPr>
              <w:t>Ministru kabineta noteikumi</w:t>
            </w:r>
            <w:r w:rsidR="000218CE" w:rsidRPr="00256434">
              <w:rPr>
                <w:rFonts w:ascii="Times New Roman" w:hAnsi="Times New Roman" w:cs="Times New Roman"/>
                <w:sz w:val="26"/>
                <w:szCs w:val="26"/>
              </w:rPr>
              <w:t xml:space="preserve">, </w:t>
            </w:r>
            <w:r w:rsidR="00CE0B40" w:rsidRPr="00256434">
              <w:rPr>
                <w:rFonts w:ascii="Times New Roman" w:hAnsi="Times New Roman" w:cs="Times New Roman"/>
                <w:sz w:val="26"/>
                <w:szCs w:val="26"/>
              </w:rPr>
              <w:t xml:space="preserve">kuriem deleģējums noteikts </w:t>
            </w:r>
            <w:r w:rsidR="00C509EB" w:rsidRPr="00256434">
              <w:rPr>
                <w:rFonts w:ascii="Times New Roman" w:hAnsi="Times New Roman" w:cs="Times New Roman"/>
                <w:sz w:val="26"/>
                <w:szCs w:val="26"/>
              </w:rPr>
              <w:t>likumprojektā</w:t>
            </w:r>
            <w:r w:rsidR="000218CE" w:rsidRPr="00256434">
              <w:rPr>
                <w:rFonts w:ascii="Times New Roman" w:hAnsi="Times New Roman" w:cs="Times New Roman"/>
                <w:sz w:val="26"/>
                <w:szCs w:val="26"/>
              </w:rPr>
              <w:t>.</w:t>
            </w:r>
            <w:r w:rsidR="009C5B08" w:rsidRPr="00256434">
              <w:rPr>
                <w:rFonts w:ascii="Times New Roman" w:hAnsi="Times New Roman" w:cs="Times New Roman"/>
                <w:sz w:val="26"/>
                <w:szCs w:val="26"/>
              </w:rPr>
              <w:t xml:space="preserve"> </w:t>
            </w:r>
            <w:r w:rsidR="00086970" w:rsidRPr="00256434">
              <w:rPr>
                <w:rFonts w:ascii="Times New Roman" w:hAnsi="Times New Roman" w:cs="Times New Roman"/>
                <w:sz w:val="26"/>
                <w:szCs w:val="26"/>
              </w:rPr>
              <w:t xml:space="preserve">Minētie termiņi noteikti, </w:t>
            </w:r>
            <w:r w:rsidR="009E331E" w:rsidRPr="00256434">
              <w:rPr>
                <w:rFonts w:ascii="Times New Roman" w:hAnsi="Times New Roman" w:cs="Times New Roman"/>
                <w:sz w:val="26"/>
                <w:szCs w:val="26"/>
              </w:rPr>
              <w:t xml:space="preserve">izvērtējot izdodamo </w:t>
            </w:r>
            <w:r w:rsidR="00086970" w:rsidRPr="00256434">
              <w:rPr>
                <w:rFonts w:ascii="Times New Roman" w:hAnsi="Times New Roman" w:cs="Times New Roman"/>
                <w:sz w:val="26"/>
                <w:szCs w:val="26"/>
              </w:rPr>
              <w:t>noteikumu apjomu</w:t>
            </w:r>
            <w:r w:rsidR="009E331E" w:rsidRPr="00256434">
              <w:rPr>
                <w:rFonts w:ascii="Times New Roman" w:hAnsi="Times New Roman" w:cs="Times New Roman"/>
                <w:sz w:val="26"/>
                <w:szCs w:val="26"/>
              </w:rPr>
              <w:t>, saturu,</w:t>
            </w:r>
            <w:r w:rsidR="00086970" w:rsidRPr="00256434">
              <w:rPr>
                <w:rFonts w:ascii="Times New Roman" w:hAnsi="Times New Roman" w:cs="Times New Roman"/>
                <w:sz w:val="26"/>
                <w:szCs w:val="26"/>
              </w:rPr>
              <w:t xml:space="preserve"> </w:t>
            </w:r>
            <w:r w:rsidR="004C362A" w:rsidRPr="00256434">
              <w:rPr>
                <w:rFonts w:ascii="Times New Roman" w:hAnsi="Times New Roman" w:cs="Times New Roman"/>
                <w:sz w:val="26"/>
                <w:szCs w:val="26"/>
              </w:rPr>
              <w:t>paredzamo darba apjomu to izstrādē.</w:t>
            </w:r>
            <w:r w:rsidR="00C509EB" w:rsidRPr="00256434">
              <w:rPr>
                <w:rFonts w:ascii="Times New Roman" w:hAnsi="Times New Roman" w:cs="Times New Roman"/>
                <w:sz w:val="26"/>
                <w:szCs w:val="26"/>
              </w:rPr>
              <w:t xml:space="preserve"> </w:t>
            </w:r>
          </w:p>
          <w:p w14:paraId="770732EE" w14:textId="3D913F4F" w:rsidR="00EC0852" w:rsidRPr="00256434" w:rsidRDefault="00EC0852" w:rsidP="008F135B">
            <w:pPr>
              <w:jc w:val="both"/>
              <w:rPr>
                <w:rFonts w:ascii="Times New Roman" w:hAnsi="Times New Roman" w:cs="Times New Roman"/>
                <w:sz w:val="26"/>
                <w:szCs w:val="26"/>
              </w:rPr>
            </w:pPr>
          </w:p>
        </w:tc>
      </w:tr>
      <w:tr w:rsidR="00673259" w:rsidRPr="00256434" w14:paraId="228B191A" w14:textId="77777777" w:rsidTr="008D050C">
        <w:tc>
          <w:tcPr>
            <w:tcW w:w="675" w:type="dxa"/>
          </w:tcPr>
          <w:p w14:paraId="46641DBB" w14:textId="5E8C9CCA" w:rsidR="00673259" w:rsidRPr="00256434" w:rsidRDefault="002A3F0B" w:rsidP="00EB6A81">
            <w:pPr>
              <w:rPr>
                <w:rFonts w:ascii="Times New Roman" w:hAnsi="Times New Roman" w:cs="Times New Roman"/>
                <w:sz w:val="26"/>
                <w:szCs w:val="26"/>
              </w:rPr>
            </w:pPr>
            <w:r w:rsidRPr="00256434">
              <w:rPr>
                <w:rFonts w:ascii="Times New Roman" w:hAnsi="Times New Roman" w:cs="Times New Roman"/>
                <w:sz w:val="26"/>
                <w:szCs w:val="26"/>
              </w:rPr>
              <w:lastRenderedPageBreak/>
              <w:t>3</w:t>
            </w:r>
            <w:r w:rsidR="00673259" w:rsidRPr="00256434">
              <w:rPr>
                <w:rFonts w:ascii="Times New Roman" w:hAnsi="Times New Roman" w:cs="Times New Roman"/>
                <w:sz w:val="26"/>
                <w:szCs w:val="26"/>
              </w:rPr>
              <w:t xml:space="preserve">. </w:t>
            </w:r>
          </w:p>
        </w:tc>
        <w:tc>
          <w:tcPr>
            <w:tcW w:w="3261" w:type="dxa"/>
          </w:tcPr>
          <w:p w14:paraId="09D56840" w14:textId="77777777" w:rsidR="00673259"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Projekta izstrādē iesaistītās institūcijas</w:t>
            </w:r>
          </w:p>
        </w:tc>
        <w:tc>
          <w:tcPr>
            <w:tcW w:w="5103" w:type="dxa"/>
          </w:tcPr>
          <w:p w14:paraId="45245092" w14:textId="46151FE9" w:rsidR="00E77B12" w:rsidRPr="00256434" w:rsidRDefault="00610E88" w:rsidP="00EB6A81">
            <w:pPr>
              <w:jc w:val="both"/>
              <w:rPr>
                <w:rFonts w:ascii="Times New Roman" w:hAnsi="Times New Roman" w:cs="Times New Roman"/>
                <w:sz w:val="26"/>
                <w:szCs w:val="26"/>
              </w:rPr>
            </w:pPr>
            <w:r w:rsidRPr="00256434">
              <w:rPr>
                <w:rFonts w:ascii="Times New Roman" w:hAnsi="Times New Roman" w:cs="Times New Roman"/>
                <w:sz w:val="26"/>
                <w:szCs w:val="26"/>
              </w:rPr>
              <w:t>Jūras administrācija</w:t>
            </w:r>
            <w:r w:rsidR="00673259" w:rsidRPr="00256434">
              <w:rPr>
                <w:rFonts w:ascii="Times New Roman" w:hAnsi="Times New Roman" w:cs="Times New Roman"/>
                <w:sz w:val="26"/>
                <w:szCs w:val="26"/>
              </w:rPr>
              <w:t>.</w:t>
            </w:r>
          </w:p>
          <w:p w14:paraId="04841EFA" w14:textId="77777777" w:rsidR="00E77B12" w:rsidRPr="00256434" w:rsidRDefault="00E77B12" w:rsidP="00EB6A81">
            <w:pPr>
              <w:jc w:val="both"/>
              <w:rPr>
                <w:rFonts w:ascii="Times New Roman" w:hAnsi="Times New Roman" w:cs="Times New Roman"/>
                <w:sz w:val="26"/>
                <w:szCs w:val="26"/>
              </w:rPr>
            </w:pPr>
          </w:p>
          <w:p w14:paraId="5B0D2681" w14:textId="77777777" w:rsidR="007D0C52" w:rsidRPr="00256434" w:rsidRDefault="007D0C52" w:rsidP="00EB6A81">
            <w:pPr>
              <w:jc w:val="both"/>
              <w:rPr>
                <w:rFonts w:ascii="Times New Roman" w:hAnsi="Times New Roman" w:cs="Times New Roman"/>
                <w:sz w:val="26"/>
                <w:szCs w:val="26"/>
              </w:rPr>
            </w:pPr>
          </w:p>
        </w:tc>
      </w:tr>
      <w:tr w:rsidR="00673259" w:rsidRPr="00256434" w14:paraId="6017E280" w14:textId="77777777" w:rsidTr="008D050C">
        <w:tc>
          <w:tcPr>
            <w:tcW w:w="675" w:type="dxa"/>
          </w:tcPr>
          <w:p w14:paraId="4D4EC60C" w14:textId="77777777" w:rsidR="00673259" w:rsidRPr="00256434" w:rsidRDefault="009960A6" w:rsidP="00EB6A81">
            <w:pPr>
              <w:rPr>
                <w:rFonts w:ascii="Times New Roman" w:hAnsi="Times New Roman" w:cs="Times New Roman"/>
                <w:sz w:val="26"/>
                <w:szCs w:val="26"/>
              </w:rPr>
            </w:pPr>
            <w:r w:rsidRPr="00256434">
              <w:rPr>
                <w:rFonts w:ascii="Times New Roman" w:hAnsi="Times New Roman" w:cs="Times New Roman"/>
                <w:sz w:val="26"/>
                <w:szCs w:val="26"/>
              </w:rPr>
              <w:t>4</w:t>
            </w:r>
            <w:r w:rsidR="00673259" w:rsidRPr="00256434">
              <w:rPr>
                <w:rFonts w:ascii="Times New Roman" w:hAnsi="Times New Roman" w:cs="Times New Roman"/>
                <w:sz w:val="26"/>
                <w:szCs w:val="26"/>
              </w:rPr>
              <w:t xml:space="preserve">. </w:t>
            </w:r>
          </w:p>
        </w:tc>
        <w:tc>
          <w:tcPr>
            <w:tcW w:w="3261" w:type="dxa"/>
          </w:tcPr>
          <w:p w14:paraId="62109EC3" w14:textId="77777777" w:rsidR="00673259"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Cita informācija</w:t>
            </w:r>
          </w:p>
        </w:tc>
        <w:tc>
          <w:tcPr>
            <w:tcW w:w="5103" w:type="dxa"/>
          </w:tcPr>
          <w:p w14:paraId="3F85A127" w14:textId="77777777" w:rsidR="00E77B12" w:rsidRPr="00256434" w:rsidRDefault="00673259" w:rsidP="00EB6A81">
            <w:pPr>
              <w:rPr>
                <w:rFonts w:ascii="Times New Roman" w:hAnsi="Times New Roman" w:cs="Times New Roman"/>
                <w:sz w:val="26"/>
                <w:szCs w:val="26"/>
              </w:rPr>
            </w:pPr>
            <w:r w:rsidRPr="00256434">
              <w:rPr>
                <w:rFonts w:ascii="Times New Roman" w:hAnsi="Times New Roman" w:cs="Times New Roman"/>
                <w:sz w:val="26"/>
                <w:szCs w:val="26"/>
              </w:rPr>
              <w:t>Nav.</w:t>
            </w:r>
          </w:p>
          <w:p w14:paraId="25FB6875" w14:textId="77777777" w:rsidR="007D0C52" w:rsidRDefault="007D0C52" w:rsidP="00EB6A81">
            <w:pPr>
              <w:rPr>
                <w:rFonts w:ascii="Times New Roman" w:hAnsi="Times New Roman" w:cs="Times New Roman"/>
                <w:sz w:val="26"/>
                <w:szCs w:val="26"/>
              </w:rPr>
            </w:pPr>
          </w:p>
          <w:p w14:paraId="32A787F7" w14:textId="1038D841" w:rsidR="00EC0852" w:rsidRPr="00256434" w:rsidRDefault="00EC0852" w:rsidP="00EB6A81">
            <w:pPr>
              <w:rPr>
                <w:rFonts w:ascii="Times New Roman" w:hAnsi="Times New Roman" w:cs="Times New Roman"/>
                <w:sz w:val="26"/>
                <w:szCs w:val="26"/>
              </w:rPr>
            </w:pPr>
          </w:p>
        </w:tc>
      </w:tr>
    </w:tbl>
    <w:p w14:paraId="0F592531" w14:textId="77777777" w:rsidR="00673259" w:rsidRDefault="00673259" w:rsidP="00673259">
      <w:pPr>
        <w:rPr>
          <w:rFonts w:ascii="Times New Roman" w:hAnsi="Times New Roman" w:cs="Times New Roman"/>
          <w:b/>
          <w:sz w:val="28"/>
          <w:szCs w:val="28"/>
        </w:rPr>
      </w:pPr>
    </w:p>
    <w:tbl>
      <w:tblPr>
        <w:tblStyle w:val="TableGrid"/>
        <w:tblW w:w="9039" w:type="dxa"/>
        <w:tblLook w:val="04A0" w:firstRow="1" w:lastRow="0" w:firstColumn="1" w:lastColumn="0" w:noHBand="0" w:noVBand="1"/>
      </w:tblPr>
      <w:tblGrid>
        <w:gridCol w:w="675"/>
        <w:gridCol w:w="3261"/>
        <w:gridCol w:w="5103"/>
      </w:tblGrid>
      <w:tr w:rsidR="00673259" w:rsidRPr="00EC0852" w14:paraId="61877607" w14:textId="77777777" w:rsidTr="00EB6A81">
        <w:tc>
          <w:tcPr>
            <w:tcW w:w="9039" w:type="dxa"/>
            <w:gridSpan w:val="3"/>
          </w:tcPr>
          <w:p w14:paraId="5BA50D13" w14:textId="77777777" w:rsidR="00673259" w:rsidRPr="00EC0852" w:rsidRDefault="00673259" w:rsidP="00EB6A81">
            <w:pPr>
              <w:pStyle w:val="ListParagraph"/>
              <w:ind w:left="1080"/>
              <w:jc w:val="center"/>
              <w:rPr>
                <w:rFonts w:ascii="Times New Roman" w:hAnsi="Times New Roman" w:cs="Times New Roman"/>
                <w:b/>
                <w:sz w:val="26"/>
                <w:szCs w:val="26"/>
              </w:rPr>
            </w:pPr>
            <w:r w:rsidRPr="00EC0852">
              <w:rPr>
                <w:rFonts w:ascii="Times New Roman" w:hAnsi="Times New Roman" w:cs="Times New Roman"/>
                <w:b/>
                <w:sz w:val="26"/>
                <w:szCs w:val="26"/>
              </w:rPr>
              <w:t>II. Tiesību akta projekta ietekme uz sabiedrību</w:t>
            </w:r>
          </w:p>
          <w:p w14:paraId="69F4705C" w14:textId="77777777" w:rsidR="007D0C52" w:rsidRPr="00EC0852" w:rsidRDefault="007D0C52" w:rsidP="00EB6A81">
            <w:pPr>
              <w:pStyle w:val="ListParagraph"/>
              <w:ind w:left="1080"/>
              <w:jc w:val="center"/>
              <w:rPr>
                <w:rFonts w:ascii="Times New Roman" w:hAnsi="Times New Roman" w:cs="Times New Roman"/>
                <w:b/>
                <w:sz w:val="26"/>
                <w:szCs w:val="26"/>
              </w:rPr>
            </w:pPr>
          </w:p>
        </w:tc>
      </w:tr>
      <w:tr w:rsidR="00673259" w:rsidRPr="00EC0852" w14:paraId="16310840" w14:textId="77777777" w:rsidTr="00EB6A81">
        <w:tc>
          <w:tcPr>
            <w:tcW w:w="675" w:type="dxa"/>
          </w:tcPr>
          <w:p w14:paraId="24C7C702" w14:textId="77777777" w:rsidR="00673259" w:rsidRPr="00EC0852" w:rsidRDefault="00673259" w:rsidP="00EB6A81">
            <w:pPr>
              <w:pStyle w:val="ListParagraph"/>
              <w:numPr>
                <w:ilvl w:val="0"/>
                <w:numId w:val="1"/>
              </w:numPr>
              <w:rPr>
                <w:rFonts w:ascii="Times New Roman" w:hAnsi="Times New Roman" w:cs="Times New Roman"/>
                <w:b/>
                <w:sz w:val="26"/>
                <w:szCs w:val="26"/>
              </w:rPr>
            </w:pPr>
          </w:p>
        </w:tc>
        <w:tc>
          <w:tcPr>
            <w:tcW w:w="3261" w:type="dxa"/>
          </w:tcPr>
          <w:p w14:paraId="1F2A50C0" w14:textId="77777777" w:rsidR="00673259" w:rsidRPr="00EC0852" w:rsidRDefault="00D535BF" w:rsidP="00EB6A81">
            <w:pPr>
              <w:rPr>
                <w:rFonts w:ascii="Times New Roman" w:hAnsi="Times New Roman" w:cs="Times New Roman"/>
                <w:sz w:val="26"/>
                <w:szCs w:val="26"/>
              </w:rPr>
            </w:pPr>
            <w:r w:rsidRPr="00EC0852">
              <w:rPr>
                <w:rFonts w:ascii="Times New Roman" w:hAnsi="Times New Roman" w:cs="Times New Roman"/>
                <w:sz w:val="26"/>
                <w:szCs w:val="26"/>
              </w:rPr>
              <w:t xml:space="preserve">Sabiedrības </w:t>
            </w:r>
            <w:proofErr w:type="spellStart"/>
            <w:r w:rsidRPr="00EC0852">
              <w:rPr>
                <w:rFonts w:ascii="Times New Roman" w:hAnsi="Times New Roman" w:cs="Times New Roman"/>
                <w:sz w:val="26"/>
                <w:szCs w:val="26"/>
              </w:rPr>
              <w:t>mērķgrupas</w:t>
            </w:r>
            <w:proofErr w:type="spellEnd"/>
            <w:r w:rsidRPr="00EC0852">
              <w:rPr>
                <w:rFonts w:ascii="Times New Roman" w:hAnsi="Times New Roman" w:cs="Times New Roman"/>
                <w:sz w:val="26"/>
                <w:szCs w:val="26"/>
              </w:rPr>
              <w:t>, kuras tiesiskais regulējums ietekmē vai varētu ietekmēt</w:t>
            </w:r>
          </w:p>
        </w:tc>
        <w:tc>
          <w:tcPr>
            <w:tcW w:w="5103" w:type="dxa"/>
          </w:tcPr>
          <w:p w14:paraId="356891FE" w14:textId="77777777" w:rsidR="000A51F2" w:rsidRPr="00EC0852" w:rsidRDefault="000A51F2" w:rsidP="000A51F2">
            <w:pPr>
              <w:jc w:val="both"/>
              <w:rPr>
                <w:rFonts w:ascii="Times New Roman" w:hAnsi="Times New Roman" w:cs="Times New Roman"/>
                <w:iCs/>
                <w:sz w:val="26"/>
                <w:szCs w:val="26"/>
              </w:rPr>
            </w:pPr>
            <w:r w:rsidRPr="00EC0852">
              <w:rPr>
                <w:rFonts w:ascii="Times New Roman" w:hAnsi="Times New Roman" w:cs="Times New Roman"/>
                <w:iCs/>
                <w:sz w:val="26"/>
                <w:szCs w:val="26"/>
              </w:rPr>
              <w:t xml:space="preserve">1. Latvijas </w:t>
            </w:r>
            <w:r w:rsidR="00EF35E3" w:rsidRPr="00EC0852">
              <w:rPr>
                <w:rFonts w:ascii="Times New Roman" w:hAnsi="Times New Roman" w:cs="Times New Roman"/>
                <w:iCs/>
                <w:sz w:val="26"/>
                <w:szCs w:val="26"/>
              </w:rPr>
              <w:t xml:space="preserve">karoga </w:t>
            </w:r>
            <w:r w:rsidRPr="00EC0852">
              <w:rPr>
                <w:rFonts w:ascii="Times New Roman" w:hAnsi="Times New Roman" w:cs="Times New Roman"/>
                <w:iCs/>
                <w:sz w:val="26"/>
                <w:szCs w:val="26"/>
              </w:rPr>
              <w:t>kuģu īpa</w:t>
            </w:r>
            <w:r w:rsidR="00494098" w:rsidRPr="00EC0852">
              <w:rPr>
                <w:rFonts w:ascii="Times New Roman" w:hAnsi="Times New Roman" w:cs="Times New Roman"/>
                <w:iCs/>
                <w:sz w:val="26"/>
                <w:szCs w:val="26"/>
              </w:rPr>
              <w:t>šnieki.</w:t>
            </w:r>
          </w:p>
          <w:p w14:paraId="74216953" w14:textId="1271EE0D" w:rsidR="00813C5D" w:rsidRPr="00EC0852" w:rsidRDefault="00813C5D" w:rsidP="000A51F2">
            <w:pPr>
              <w:jc w:val="both"/>
              <w:rPr>
                <w:rFonts w:ascii="Times New Roman" w:hAnsi="Times New Roman" w:cs="Times New Roman"/>
                <w:iCs/>
                <w:sz w:val="26"/>
                <w:szCs w:val="26"/>
              </w:rPr>
            </w:pPr>
            <w:r w:rsidRPr="00EC0852">
              <w:rPr>
                <w:rFonts w:ascii="Times New Roman" w:hAnsi="Times New Roman" w:cs="Times New Roman"/>
                <w:iCs/>
                <w:sz w:val="26"/>
                <w:szCs w:val="26"/>
              </w:rPr>
              <w:t>2. Jūrnieki, kuri s</w:t>
            </w:r>
            <w:r w:rsidR="00B73DB3">
              <w:rPr>
                <w:rFonts w:ascii="Times New Roman" w:hAnsi="Times New Roman" w:cs="Times New Roman"/>
                <w:iCs/>
                <w:sz w:val="26"/>
                <w:szCs w:val="26"/>
              </w:rPr>
              <w:t xml:space="preserve">trādā uz Latvijas karoga </w:t>
            </w:r>
            <w:r w:rsidR="00B73DB3" w:rsidRPr="005363D6">
              <w:rPr>
                <w:rFonts w:ascii="Times New Roman" w:hAnsi="Times New Roman" w:cs="Times New Roman"/>
                <w:iCs/>
                <w:sz w:val="26"/>
                <w:szCs w:val="26"/>
              </w:rPr>
              <w:t>kuģiem (to skaits aptuveni – 600).</w:t>
            </w:r>
          </w:p>
          <w:p w14:paraId="07B5989D" w14:textId="229E2C83" w:rsidR="00A246C9" w:rsidRPr="00EC0852" w:rsidRDefault="00813C5D" w:rsidP="00205D9D">
            <w:pPr>
              <w:jc w:val="both"/>
              <w:rPr>
                <w:rFonts w:ascii="Times New Roman" w:hAnsi="Times New Roman" w:cs="Times New Roman"/>
                <w:iCs/>
                <w:sz w:val="26"/>
                <w:szCs w:val="26"/>
              </w:rPr>
            </w:pPr>
            <w:r w:rsidRPr="00EC0852">
              <w:rPr>
                <w:rFonts w:ascii="Times New Roman" w:hAnsi="Times New Roman" w:cs="Times New Roman"/>
                <w:iCs/>
                <w:sz w:val="26"/>
                <w:szCs w:val="26"/>
              </w:rPr>
              <w:t>3</w:t>
            </w:r>
            <w:r w:rsidR="007070D8" w:rsidRPr="00EC0852">
              <w:rPr>
                <w:rFonts w:ascii="Times New Roman" w:hAnsi="Times New Roman" w:cs="Times New Roman"/>
                <w:iCs/>
                <w:sz w:val="26"/>
                <w:szCs w:val="26"/>
              </w:rPr>
              <w:t>.</w:t>
            </w:r>
            <w:r w:rsidR="00805C2B" w:rsidRPr="00EC0852">
              <w:rPr>
                <w:rFonts w:ascii="Times New Roman" w:hAnsi="Times New Roman" w:cs="Times New Roman"/>
                <w:iCs/>
                <w:sz w:val="26"/>
                <w:szCs w:val="26"/>
              </w:rPr>
              <w:t xml:space="preserve">Personas, kas vēlas sniegt LRIT aprīkojuma </w:t>
            </w:r>
            <w:r w:rsidR="00805C2B" w:rsidRPr="00EC0852">
              <w:rPr>
                <w:rFonts w:ascii="Times New Roman" w:hAnsi="Times New Roman" w:cs="Times New Roman"/>
                <w:iCs/>
                <w:sz w:val="26"/>
                <w:szCs w:val="26"/>
              </w:rPr>
              <w:lastRenderedPageBreak/>
              <w:t xml:space="preserve">testēšanas pakalpojumus uz Latvijas </w:t>
            </w:r>
            <w:r w:rsidR="00A80805" w:rsidRPr="00EC0852">
              <w:rPr>
                <w:rFonts w:ascii="Times New Roman" w:hAnsi="Times New Roman" w:cs="Times New Roman"/>
                <w:iCs/>
                <w:sz w:val="26"/>
                <w:szCs w:val="26"/>
              </w:rPr>
              <w:t xml:space="preserve">karoga </w:t>
            </w:r>
            <w:r w:rsidR="00805C2B" w:rsidRPr="00EC0852">
              <w:rPr>
                <w:rFonts w:ascii="Times New Roman" w:hAnsi="Times New Roman" w:cs="Times New Roman"/>
                <w:iCs/>
                <w:sz w:val="26"/>
                <w:szCs w:val="26"/>
              </w:rPr>
              <w:t>kuģiem.</w:t>
            </w:r>
          </w:p>
          <w:p w14:paraId="75496C0C" w14:textId="77777777" w:rsidR="00E77B12" w:rsidRDefault="00813C5D" w:rsidP="00813C5D">
            <w:pPr>
              <w:jc w:val="both"/>
              <w:rPr>
                <w:rFonts w:ascii="Times New Roman" w:hAnsi="Times New Roman" w:cs="Times New Roman"/>
                <w:iCs/>
                <w:sz w:val="26"/>
                <w:szCs w:val="26"/>
              </w:rPr>
            </w:pPr>
            <w:r w:rsidRPr="00EC0852">
              <w:rPr>
                <w:rFonts w:ascii="Times New Roman" w:hAnsi="Times New Roman" w:cs="Times New Roman"/>
                <w:iCs/>
                <w:sz w:val="26"/>
                <w:szCs w:val="26"/>
              </w:rPr>
              <w:t>4</w:t>
            </w:r>
            <w:r w:rsidR="00D75E69" w:rsidRPr="00EC0852">
              <w:rPr>
                <w:rFonts w:ascii="Times New Roman" w:hAnsi="Times New Roman" w:cs="Times New Roman"/>
                <w:iCs/>
                <w:sz w:val="26"/>
                <w:szCs w:val="26"/>
              </w:rPr>
              <w:t>. Pašvaldības.</w:t>
            </w:r>
          </w:p>
          <w:p w14:paraId="33065D2B" w14:textId="54AB5838" w:rsidR="00EC0852" w:rsidRPr="00EC0852" w:rsidRDefault="00EC0852" w:rsidP="00813C5D">
            <w:pPr>
              <w:jc w:val="both"/>
              <w:rPr>
                <w:rFonts w:ascii="Times New Roman" w:hAnsi="Times New Roman" w:cs="Times New Roman"/>
                <w:iCs/>
                <w:sz w:val="26"/>
                <w:szCs w:val="26"/>
              </w:rPr>
            </w:pPr>
          </w:p>
        </w:tc>
      </w:tr>
      <w:tr w:rsidR="00673259" w:rsidRPr="00EC0852" w14:paraId="1576C848" w14:textId="77777777" w:rsidTr="00EB6A81">
        <w:tc>
          <w:tcPr>
            <w:tcW w:w="675" w:type="dxa"/>
          </w:tcPr>
          <w:p w14:paraId="7216399E" w14:textId="77777777" w:rsidR="00673259" w:rsidRPr="00EC0852" w:rsidRDefault="009D4713" w:rsidP="00EB6A81">
            <w:pPr>
              <w:rPr>
                <w:rFonts w:ascii="Times New Roman" w:hAnsi="Times New Roman" w:cs="Times New Roman"/>
                <w:sz w:val="26"/>
                <w:szCs w:val="26"/>
              </w:rPr>
            </w:pPr>
            <w:r w:rsidRPr="00EC0852">
              <w:rPr>
                <w:rFonts w:ascii="Times New Roman" w:hAnsi="Times New Roman" w:cs="Times New Roman"/>
                <w:sz w:val="26"/>
                <w:szCs w:val="26"/>
              </w:rPr>
              <w:lastRenderedPageBreak/>
              <w:t>2</w:t>
            </w:r>
            <w:r w:rsidR="00673259" w:rsidRPr="00EC0852">
              <w:rPr>
                <w:rFonts w:ascii="Times New Roman" w:hAnsi="Times New Roman" w:cs="Times New Roman"/>
                <w:sz w:val="26"/>
                <w:szCs w:val="26"/>
              </w:rPr>
              <w:t>.</w:t>
            </w:r>
          </w:p>
        </w:tc>
        <w:tc>
          <w:tcPr>
            <w:tcW w:w="3261" w:type="dxa"/>
          </w:tcPr>
          <w:p w14:paraId="59AD4F58" w14:textId="77777777" w:rsidR="00673259" w:rsidRPr="00EC0852" w:rsidRDefault="009D4713" w:rsidP="00EB6A81">
            <w:pPr>
              <w:rPr>
                <w:rFonts w:ascii="Times New Roman" w:hAnsi="Times New Roman" w:cs="Times New Roman"/>
                <w:sz w:val="26"/>
                <w:szCs w:val="26"/>
              </w:rPr>
            </w:pPr>
            <w:r w:rsidRPr="00EC0852">
              <w:rPr>
                <w:rFonts w:ascii="Times New Roman" w:hAnsi="Times New Roman" w:cs="Times New Roman"/>
                <w:sz w:val="26"/>
                <w:szCs w:val="26"/>
              </w:rPr>
              <w:t>Tiesiskā regulējuma ietekme uz tautsaimniecību un administratīvo slogu</w:t>
            </w:r>
          </w:p>
        </w:tc>
        <w:tc>
          <w:tcPr>
            <w:tcW w:w="5103" w:type="dxa"/>
          </w:tcPr>
          <w:p w14:paraId="3FC6855F" w14:textId="77777777" w:rsidR="00BD64F9" w:rsidRPr="005363D6" w:rsidRDefault="00BD64F9" w:rsidP="00BD64F9">
            <w:pPr>
              <w:jc w:val="both"/>
              <w:rPr>
                <w:rFonts w:ascii="Times New Roman" w:hAnsi="Times New Roman" w:cs="Times New Roman"/>
                <w:sz w:val="26"/>
                <w:szCs w:val="26"/>
              </w:rPr>
            </w:pPr>
            <w:r w:rsidRPr="005363D6">
              <w:rPr>
                <w:rFonts w:ascii="Times New Roman" w:hAnsi="Times New Roman" w:cs="Times New Roman"/>
                <w:sz w:val="26"/>
                <w:szCs w:val="26"/>
              </w:rPr>
              <w:t>Latvijas karoga kuģu īpašniekiem būs jāsedz izdevumi par atzīta jūrnieku ārsta veiktu jūrnieka veselības pārbaudi. Jau šobrīd daži Latvijas kuģu īpašnieki sedz izdevumus par jūrnieka veselības pārbaudi, tāpēc administratīvais slogs būtiski netiek palielināts.</w:t>
            </w:r>
          </w:p>
          <w:p w14:paraId="5CC2FD8B" w14:textId="4D946A0F" w:rsidR="00673259" w:rsidRPr="005363D6" w:rsidRDefault="00717527" w:rsidP="00F870CC">
            <w:pPr>
              <w:jc w:val="both"/>
              <w:rPr>
                <w:rFonts w:ascii="Times New Roman" w:hAnsi="Times New Roman" w:cs="Times New Roman"/>
                <w:sz w:val="26"/>
                <w:szCs w:val="26"/>
              </w:rPr>
            </w:pPr>
            <w:r w:rsidRPr="005363D6">
              <w:rPr>
                <w:rFonts w:ascii="Times New Roman" w:hAnsi="Times New Roman" w:cs="Times New Roman"/>
                <w:sz w:val="26"/>
                <w:szCs w:val="26"/>
              </w:rPr>
              <w:t>Turpmāk jūrniekam, kurš</w:t>
            </w:r>
            <w:r w:rsidR="00BD64F9" w:rsidRPr="005363D6">
              <w:rPr>
                <w:rFonts w:ascii="Times New Roman" w:hAnsi="Times New Roman" w:cs="Times New Roman"/>
                <w:sz w:val="26"/>
                <w:szCs w:val="26"/>
              </w:rPr>
              <w:t xml:space="preserve"> strādā uz Latvijas karoga kuģiem,</w:t>
            </w:r>
            <w:r w:rsidRPr="005363D6">
              <w:rPr>
                <w:rFonts w:ascii="Times New Roman" w:hAnsi="Times New Roman" w:cs="Times New Roman"/>
                <w:sz w:val="26"/>
                <w:szCs w:val="26"/>
              </w:rPr>
              <w:t xml:space="preserve"> Latvijas karoga kuģa īpašnieks </w:t>
            </w:r>
            <w:r w:rsidR="00BD64F9" w:rsidRPr="005363D6">
              <w:rPr>
                <w:rFonts w:ascii="Times New Roman" w:hAnsi="Times New Roman" w:cs="Times New Roman"/>
                <w:sz w:val="26"/>
                <w:szCs w:val="26"/>
              </w:rPr>
              <w:t>atmaksās veselības pārbaužu izdevumus.</w:t>
            </w:r>
          </w:p>
          <w:p w14:paraId="1EFE1BA2" w14:textId="5637D874" w:rsidR="007336EB" w:rsidRPr="005363D6" w:rsidRDefault="007336EB" w:rsidP="004F38F3">
            <w:pPr>
              <w:jc w:val="both"/>
              <w:rPr>
                <w:rFonts w:ascii="Times New Roman" w:hAnsi="Times New Roman" w:cs="Times New Roman"/>
                <w:sz w:val="26"/>
                <w:szCs w:val="26"/>
              </w:rPr>
            </w:pPr>
          </w:p>
        </w:tc>
      </w:tr>
      <w:tr w:rsidR="00673259" w:rsidRPr="00EC0852" w14:paraId="4903B11C" w14:textId="77777777" w:rsidTr="00EB6A81">
        <w:tc>
          <w:tcPr>
            <w:tcW w:w="675" w:type="dxa"/>
          </w:tcPr>
          <w:p w14:paraId="08EE2F00" w14:textId="77777777" w:rsidR="00673259" w:rsidRPr="00EC0852" w:rsidRDefault="009A1AF9" w:rsidP="00EB6A81">
            <w:pPr>
              <w:rPr>
                <w:rFonts w:ascii="Times New Roman" w:hAnsi="Times New Roman" w:cs="Times New Roman"/>
                <w:sz w:val="26"/>
                <w:szCs w:val="26"/>
              </w:rPr>
            </w:pPr>
            <w:r w:rsidRPr="00EC0852">
              <w:rPr>
                <w:rFonts w:ascii="Times New Roman" w:hAnsi="Times New Roman" w:cs="Times New Roman"/>
                <w:sz w:val="26"/>
                <w:szCs w:val="26"/>
              </w:rPr>
              <w:t>3</w:t>
            </w:r>
            <w:r w:rsidR="00673259" w:rsidRPr="00EC0852">
              <w:rPr>
                <w:rFonts w:ascii="Times New Roman" w:hAnsi="Times New Roman" w:cs="Times New Roman"/>
                <w:sz w:val="26"/>
                <w:szCs w:val="26"/>
              </w:rPr>
              <w:t>.</w:t>
            </w:r>
          </w:p>
        </w:tc>
        <w:tc>
          <w:tcPr>
            <w:tcW w:w="3261" w:type="dxa"/>
          </w:tcPr>
          <w:p w14:paraId="348DD95C" w14:textId="08369ABC" w:rsidR="005426C6" w:rsidRPr="00EC0852" w:rsidRDefault="00673259" w:rsidP="008F135B">
            <w:pPr>
              <w:rPr>
                <w:rFonts w:ascii="Times New Roman" w:hAnsi="Times New Roman" w:cs="Times New Roman"/>
                <w:sz w:val="26"/>
                <w:szCs w:val="26"/>
              </w:rPr>
            </w:pPr>
            <w:r w:rsidRPr="00EC0852">
              <w:rPr>
                <w:rFonts w:ascii="Times New Roman" w:hAnsi="Times New Roman" w:cs="Times New Roman"/>
                <w:sz w:val="26"/>
                <w:szCs w:val="26"/>
              </w:rPr>
              <w:t>Administratīvo izmaksu monetārs novērtējums</w:t>
            </w:r>
          </w:p>
        </w:tc>
        <w:tc>
          <w:tcPr>
            <w:tcW w:w="5103" w:type="dxa"/>
          </w:tcPr>
          <w:p w14:paraId="6DD30D0C" w14:textId="5DF462F5" w:rsidR="00E77B12" w:rsidRPr="005363D6" w:rsidRDefault="00163F44" w:rsidP="006050D6">
            <w:pPr>
              <w:jc w:val="both"/>
              <w:rPr>
                <w:rFonts w:ascii="Times New Roman" w:hAnsi="Times New Roman" w:cs="Times New Roman"/>
                <w:sz w:val="26"/>
                <w:szCs w:val="26"/>
              </w:rPr>
            </w:pPr>
            <w:r w:rsidRPr="005363D6">
              <w:rPr>
                <w:rFonts w:ascii="Times New Roman" w:hAnsi="Times New Roman" w:cs="Times New Roman"/>
                <w:sz w:val="26"/>
                <w:szCs w:val="26"/>
              </w:rPr>
              <w:t xml:space="preserve">I. </w:t>
            </w:r>
            <w:r w:rsidR="001C0087" w:rsidRPr="005363D6">
              <w:rPr>
                <w:rFonts w:ascii="Times New Roman" w:hAnsi="Times New Roman" w:cs="Times New Roman"/>
                <w:sz w:val="26"/>
                <w:szCs w:val="26"/>
              </w:rPr>
              <w:t>Viena jūrnieka veselības pārbaude pie atzīta jūrnieku ārsta pašreiz izmaksā vidēji no 45-70 eiro.</w:t>
            </w:r>
          </w:p>
          <w:p w14:paraId="54A86F4F" w14:textId="0364AFA1" w:rsidR="007D0C52" w:rsidRPr="005363D6" w:rsidRDefault="006050D6" w:rsidP="006050D6">
            <w:pPr>
              <w:jc w:val="both"/>
              <w:rPr>
                <w:rFonts w:ascii="Times New Roman" w:hAnsi="Times New Roman" w:cs="Times New Roman"/>
                <w:sz w:val="26"/>
                <w:szCs w:val="26"/>
              </w:rPr>
            </w:pPr>
            <w:r w:rsidRPr="005363D6">
              <w:rPr>
                <w:rFonts w:ascii="Times New Roman" w:hAnsi="Times New Roman" w:cs="Times New Roman"/>
                <w:sz w:val="26"/>
                <w:szCs w:val="26"/>
              </w:rPr>
              <w:t xml:space="preserve">Ievērojot šīs sadaļas 1.punktā norādīto jūrnieku (kuri strādā uz Latvijas karoga kuģiem) skaitu, kopējā </w:t>
            </w:r>
            <w:r w:rsidR="00753D6A" w:rsidRPr="005363D6">
              <w:rPr>
                <w:rFonts w:ascii="Times New Roman" w:hAnsi="Times New Roman" w:cs="Times New Roman"/>
                <w:sz w:val="26"/>
                <w:szCs w:val="26"/>
              </w:rPr>
              <w:t xml:space="preserve">veselības pārbaužu </w:t>
            </w:r>
            <w:r w:rsidR="005E1C21" w:rsidRPr="005363D6">
              <w:rPr>
                <w:rFonts w:ascii="Times New Roman" w:hAnsi="Times New Roman" w:cs="Times New Roman"/>
                <w:sz w:val="26"/>
                <w:szCs w:val="26"/>
              </w:rPr>
              <w:t xml:space="preserve">izmaksu summa ir aptuveni </w:t>
            </w:r>
            <w:r w:rsidRPr="005363D6">
              <w:rPr>
                <w:rFonts w:ascii="Times New Roman" w:hAnsi="Times New Roman" w:cs="Times New Roman"/>
                <w:sz w:val="26"/>
                <w:szCs w:val="26"/>
              </w:rPr>
              <w:t>27</w:t>
            </w:r>
            <w:r w:rsidR="00E05C9A" w:rsidRPr="005363D6">
              <w:rPr>
                <w:rFonts w:ascii="Times New Roman" w:hAnsi="Times New Roman" w:cs="Times New Roman"/>
                <w:sz w:val="26"/>
                <w:szCs w:val="26"/>
              </w:rPr>
              <w:t xml:space="preserve"> </w:t>
            </w:r>
            <w:r w:rsidR="00753D6A" w:rsidRPr="005363D6">
              <w:rPr>
                <w:rFonts w:ascii="Times New Roman" w:hAnsi="Times New Roman" w:cs="Times New Roman"/>
                <w:sz w:val="26"/>
                <w:szCs w:val="26"/>
              </w:rPr>
              <w:t xml:space="preserve">līdz </w:t>
            </w:r>
            <w:r w:rsidRPr="005363D6">
              <w:rPr>
                <w:rFonts w:ascii="Times New Roman" w:hAnsi="Times New Roman" w:cs="Times New Roman"/>
                <w:sz w:val="26"/>
                <w:szCs w:val="26"/>
              </w:rPr>
              <w:t xml:space="preserve">42 </w:t>
            </w:r>
            <w:r w:rsidR="00753D6A" w:rsidRPr="005363D6">
              <w:rPr>
                <w:rFonts w:ascii="Times New Roman" w:hAnsi="Times New Roman" w:cs="Times New Roman"/>
                <w:sz w:val="26"/>
                <w:szCs w:val="26"/>
              </w:rPr>
              <w:t>tūkstoši</w:t>
            </w:r>
            <w:r w:rsidR="00E05C9A" w:rsidRPr="005363D6">
              <w:rPr>
                <w:rFonts w:ascii="Times New Roman" w:hAnsi="Times New Roman" w:cs="Times New Roman"/>
                <w:sz w:val="26"/>
                <w:szCs w:val="26"/>
              </w:rPr>
              <w:t xml:space="preserve"> </w:t>
            </w:r>
            <w:r w:rsidRPr="005363D6">
              <w:rPr>
                <w:rFonts w:ascii="Times New Roman" w:hAnsi="Times New Roman" w:cs="Times New Roman"/>
                <w:sz w:val="26"/>
                <w:szCs w:val="26"/>
              </w:rPr>
              <w:t>eiro.</w:t>
            </w:r>
          </w:p>
          <w:p w14:paraId="3BF0583C" w14:textId="77777777" w:rsidR="004F38F3" w:rsidRPr="005363D6" w:rsidRDefault="004F38F3" w:rsidP="006050D6">
            <w:pPr>
              <w:jc w:val="both"/>
              <w:rPr>
                <w:rFonts w:ascii="Times New Roman" w:hAnsi="Times New Roman" w:cs="Times New Roman"/>
                <w:sz w:val="26"/>
                <w:szCs w:val="26"/>
              </w:rPr>
            </w:pPr>
          </w:p>
          <w:p w14:paraId="0E75C779" w14:textId="689F734D" w:rsidR="004F38F3" w:rsidRPr="005363D6" w:rsidRDefault="00163F44" w:rsidP="006050D6">
            <w:pPr>
              <w:jc w:val="both"/>
              <w:rPr>
                <w:rFonts w:ascii="Times New Roman" w:hAnsi="Times New Roman" w:cs="Times New Roman"/>
                <w:color w:val="000000" w:themeColor="text1"/>
                <w:sz w:val="26"/>
                <w:szCs w:val="26"/>
              </w:rPr>
            </w:pPr>
            <w:r w:rsidRPr="005363D6">
              <w:rPr>
                <w:rFonts w:ascii="Times New Roman" w:hAnsi="Times New Roman" w:cs="Times New Roman"/>
                <w:sz w:val="26"/>
                <w:szCs w:val="26"/>
              </w:rPr>
              <w:t xml:space="preserve">II. </w:t>
            </w:r>
            <w:r w:rsidR="00D371CB" w:rsidRPr="005363D6">
              <w:rPr>
                <w:rFonts w:ascii="Times New Roman" w:hAnsi="Times New Roman" w:cs="Times New Roman"/>
                <w:sz w:val="26"/>
                <w:szCs w:val="26"/>
              </w:rPr>
              <w:t>Pr</w:t>
            </w:r>
            <w:r w:rsidR="00C17CAD" w:rsidRPr="005363D6">
              <w:rPr>
                <w:rFonts w:ascii="Times New Roman" w:hAnsi="Times New Roman" w:cs="Times New Roman"/>
                <w:sz w:val="26"/>
                <w:szCs w:val="26"/>
              </w:rPr>
              <w:t>ojekts</w:t>
            </w:r>
            <w:r w:rsidR="00D371CB" w:rsidRPr="005363D6">
              <w:rPr>
                <w:rFonts w:ascii="Times New Roman" w:hAnsi="Times New Roman" w:cs="Times New Roman"/>
                <w:sz w:val="26"/>
                <w:szCs w:val="26"/>
              </w:rPr>
              <w:t xml:space="preserve"> nerada a</w:t>
            </w:r>
            <w:r w:rsidR="004F38F3" w:rsidRPr="005363D6">
              <w:rPr>
                <w:rFonts w:ascii="Times New Roman" w:hAnsi="Times New Roman" w:cs="Times New Roman"/>
                <w:sz w:val="26"/>
                <w:szCs w:val="26"/>
              </w:rPr>
              <w:t>dministratīvās izmaksas, kas saistītas ar informācijas</w:t>
            </w:r>
            <w:r w:rsidR="00926DFF" w:rsidRPr="005363D6">
              <w:rPr>
                <w:rFonts w:ascii="Times New Roman" w:hAnsi="Times New Roman" w:cs="Times New Roman"/>
                <w:sz w:val="26"/>
                <w:szCs w:val="26"/>
              </w:rPr>
              <w:t xml:space="preserve"> pieņemšanas, apstrādes vai uzglabāšanas pien</w:t>
            </w:r>
            <w:r w:rsidR="00D371CB" w:rsidRPr="005363D6">
              <w:rPr>
                <w:rFonts w:ascii="Times New Roman" w:hAnsi="Times New Roman" w:cs="Times New Roman"/>
                <w:sz w:val="26"/>
                <w:szCs w:val="26"/>
              </w:rPr>
              <w:t>ākumiem</w:t>
            </w:r>
            <w:r w:rsidR="004E4CC8" w:rsidRPr="005363D6">
              <w:rPr>
                <w:rFonts w:ascii="Times New Roman" w:hAnsi="Times New Roman" w:cs="Times New Roman"/>
                <w:color w:val="000000" w:themeColor="text1"/>
                <w:sz w:val="26"/>
                <w:szCs w:val="26"/>
              </w:rPr>
              <w:t>.</w:t>
            </w:r>
          </w:p>
          <w:p w14:paraId="40D86767" w14:textId="3A3EA47B" w:rsidR="007D0C52" w:rsidRPr="005363D6" w:rsidRDefault="007D0C52" w:rsidP="006050D6">
            <w:pPr>
              <w:jc w:val="both"/>
              <w:rPr>
                <w:rFonts w:ascii="Times New Roman" w:hAnsi="Times New Roman" w:cs="Times New Roman"/>
                <w:sz w:val="26"/>
                <w:szCs w:val="26"/>
              </w:rPr>
            </w:pPr>
          </w:p>
        </w:tc>
      </w:tr>
      <w:tr w:rsidR="00673259" w:rsidRPr="00EC0852" w14:paraId="7CBDB114" w14:textId="77777777" w:rsidTr="00EB6A81">
        <w:tc>
          <w:tcPr>
            <w:tcW w:w="675" w:type="dxa"/>
          </w:tcPr>
          <w:p w14:paraId="2DAE5F15" w14:textId="77777777" w:rsidR="00673259" w:rsidRPr="00EC0852" w:rsidRDefault="00920819" w:rsidP="00EB6A81">
            <w:pPr>
              <w:rPr>
                <w:rFonts w:ascii="Times New Roman" w:hAnsi="Times New Roman" w:cs="Times New Roman"/>
                <w:sz w:val="26"/>
                <w:szCs w:val="26"/>
              </w:rPr>
            </w:pPr>
            <w:r w:rsidRPr="00EC0852">
              <w:rPr>
                <w:rFonts w:ascii="Times New Roman" w:hAnsi="Times New Roman" w:cs="Times New Roman"/>
                <w:sz w:val="26"/>
                <w:szCs w:val="26"/>
              </w:rPr>
              <w:t>4</w:t>
            </w:r>
            <w:r w:rsidR="00673259" w:rsidRPr="00EC0852">
              <w:rPr>
                <w:rFonts w:ascii="Times New Roman" w:hAnsi="Times New Roman" w:cs="Times New Roman"/>
                <w:sz w:val="26"/>
                <w:szCs w:val="26"/>
              </w:rPr>
              <w:t>.</w:t>
            </w:r>
          </w:p>
        </w:tc>
        <w:tc>
          <w:tcPr>
            <w:tcW w:w="3261" w:type="dxa"/>
          </w:tcPr>
          <w:p w14:paraId="15826F4A" w14:textId="77777777" w:rsidR="00673259" w:rsidRPr="00EC0852" w:rsidRDefault="00673259" w:rsidP="00EB6A81">
            <w:pPr>
              <w:rPr>
                <w:rFonts w:ascii="Times New Roman" w:hAnsi="Times New Roman" w:cs="Times New Roman"/>
                <w:sz w:val="26"/>
                <w:szCs w:val="26"/>
              </w:rPr>
            </w:pPr>
            <w:r w:rsidRPr="00EC0852">
              <w:rPr>
                <w:rFonts w:ascii="Times New Roman" w:hAnsi="Times New Roman" w:cs="Times New Roman"/>
                <w:sz w:val="26"/>
                <w:szCs w:val="26"/>
              </w:rPr>
              <w:t>Cita informācija</w:t>
            </w:r>
          </w:p>
        </w:tc>
        <w:tc>
          <w:tcPr>
            <w:tcW w:w="5103" w:type="dxa"/>
          </w:tcPr>
          <w:p w14:paraId="47F3C4B1" w14:textId="77777777" w:rsidR="008F135B" w:rsidRPr="00EC0852" w:rsidRDefault="004E786F" w:rsidP="00106EA2">
            <w:pPr>
              <w:rPr>
                <w:rFonts w:ascii="Times New Roman" w:hAnsi="Times New Roman" w:cs="Times New Roman"/>
                <w:sz w:val="26"/>
                <w:szCs w:val="26"/>
              </w:rPr>
            </w:pPr>
            <w:r w:rsidRPr="00EC0852">
              <w:rPr>
                <w:rFonts w:ascii="Times New Roman" w:hAnsi="Times New Roman" w:cs="Times New Roman"/>
                <w:sz w:val="26"/>
                <w:szCs w:val="26"/>
              </w:rPr>
              <w:t>Nav.</w:t>
            </w:r>
          </w:p>
          <w:p w14:paraId="38E3125E" w14:textId="77777777" w:rsidR="007D0C52" w:rsidRDefault="007D0C52" w:rsidP="00106EA2">
            <w:pPr>
              <w:rPr>
                <w:rFonts w:ascii="Times New Roman" w:hAnsi="Times New Roman" w:cs="Times New Roman"/>
                <w:sz w:val="26"/>
                <w:szCs w:val="26"/>
              </w:rPr>
            </w:pPr>
          </w:p>
          <w:p w14:paraId="47F4285F" w14:textId="2283ADC6" w:rsidR="00EC0852" w:rsidRPr="00EC0852" w:rsidRDefault="00EC0852" w:rsidP="00106EA2">
            <w:pPr>
              <w:rPr>
                <w:rFonts w:ascii="Times New Roman" w:hAnsi="Times New Roman" w:cs="Times New Roman"/>
                <w:sz w:val="26"/>
                <w:szCs w:val="26"/>
              </w:rPr>
            </w:pPr>
          </w:p>
        </w:tc>
      </w:tr>
      <w:tr w:rsidR="00467538" w:rsidRPr="00EC0852" w14:paraId="5C87BC34" w14:textId="77777777" w:rsidTr="00467538">
        <w:tc>
          <w:tcPr>
            <w:tcW w:w="9039" w:type="dxa"/>
            <w:gridSpan w:val="3"/>
          </w:tcPr>
          <w:p w14:paraId="6DCD99AF" w14:textId="77777777" w:rsidR="005426C6" w:rsidRPr="00EC0852" w:rsidRDefault="00467538" w:rsidP="00387CC1">
            <w:pPr>
              <w:jc w:val="center"/>
              <w:rPr>
                <w:rFonts w:ascii="Times New Roman" w:hAnsi="Times New Roman" w:cs="Times New Roman"/>
                <w:b/>
                <w:sz w:val="26"/>
                <w:szCs w:val="26"/>
              </w:rPr>
            </w:pPr>
            <w:r w:rsidRPr="00EC0852">
              <w:rPr>
                <w:rFonts w:ascii="Times New Roman" w:hAnsi="Times New Roman" w:cs="Times New Roman"/>
                <w:b/>
                <w:sz w:val="26"/>
                <w:szCs w:val="26"/>
              </w:rPr>
              <w:t>III. Tiesību akta projekta ietekme uz valsts budžetu un pašvaldību budžetiem</w:t>
            </w:r>
          </w:p>
          <w:p w14:paraId="143F540A" w14:textId="6FCCF9B8" w:rsidR="007D0C52" w:rsidRPr="00EC0852" w:rsidRDefault="007D0C52" w:rsidP="00387CC1">
            <w:pPr>
              <w:jc w:val="center"/>
              <w:rPr>
                <w:rFonts w:ascii="Times New Roman" w:hAnsi="Times New Roman" w:cs="Times New Roman"/>
                <w:b/>
                <w:sz w:val="26"/>
                <w:szCs w:val="26"/>
              </w:rPr>
            </w:pPr>
          </w:p>
        </w:tc>
      </w:tr>
      <w:tr w:rsidR="00467538" w:rsidRPr="00EC0852" w14:paraId="232B1E6D" w14:textId="77777777" w:rsidTr="00467538">
        <w:tc>
          <w:tcPr>
            <w:tcW w:w="9039" w:type="dxa"/>
            <w:gridSpan w:val="3"/>
          </w:tcPr>
          <w:p w14:paraId="65401274" w14:textId="25950C52" w:rsidR="005426C6" w:rsidRDefault="00467538" w:rsidP="00673259">
            <w:pPr>
              <w:jc w:val="center"/>
              <w:rPr>
                <w:rFonts w:ascii="Times New Roman" w:hAnsi="Times New Roman" w:cs="Times New Roman"/>
                <w:sz w:val="26"/>
                <w:szCs w:val="26"/>
              </w:rPr>
            </w:pPr>
            <w:r w:rsidRPr="00EC0852">
              <w:rPr>
                <w:rFonts w:ascii="Times New Roman" w:hAnsi="Times New Roman" w:cs="Times New Roman"/>
                <w:sz w:val="26"/>
                <w:szCs w:val="26"/>
              </w:rPr>
              <w:t>Projekts šo jomu neskar</w:t>
            </w:r>
          </w:p>
          <w:p w14:paraId="7A446D06" w14:textId="77777777" w:rsidR="00EC0852" w:rsidRPr="00EC0852" w:rsidRDefault="00EC0852" w:rsidP="00673259">
            <w:pPr>
              <w:jc w:val="center"/>
              <w:rPr>
                <w:rFonts w:ascii="Times New Roman" w:hAnsi="Times New Roman" w:cs="Times New Roman"/>
                <w:sz w:val="26"/>
                <w:szCs w:val="26"/>
              </w:rPr>
            </w:pPr>
          </w:p>
          <w:p w14:paraId="038DB12F" w14:textId="77777777" w:rsidR="005426C6" w:rsidRPr="00EC0852" w:rsidRDefault="005426C6" w:rsidP="00673259">
            <w:pPr>
              <w:jc w:val="center"/>
              <w:rPr>
                <w:rFonts w:ascii="Times New Roman" w:hAnsi="Times New Roman" w:cs="Times New Roman"/>
                <w:sz w:val="26"/>
                <w:szCs w:val="26"/>
              </w:rPr>
            </w:pPr>
          </w:p>
          <w:p w14:paraId="5E4BF60C" w14:textId="77777777" w:rsidR="007D0C52" w:rsidRPr="00EC0852" w:rsidRDefault="007D0C52" w:rsidP="00673259">
            <w:pPr>
              <w:jc w:val="center"/>
              <w:rPr>
                <w:rFonts w:ascii="Times New Roman" w:hAnsi="Times New Roman" w:cs="Times New Roman"/>
                <w:sz w:val="26"/>
                <w:szCs w:val="26"/>
              </w:rPr>
            </w:pPr>
          </w:p>
        </w:tc>
      </w:tr>
    </w:tbl>
    <w:tbl>
      <w:tblPr>
        <w:tblpPr w:leftFromText="180" w:rightFromText="180" w:vertAnchor="text" w:horzAnchor="margin" w:tblpY="-5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18"/>
        <w:gridCol w:w="5088"/>
      </w:tblGrid>
      <w:tr w:rsidR="00633A7B" w:rsidRPr="00C86904" w14:paraId="52EF6620" w14:textId="77777777" w:rsidTr="00633A7B">
        <w:tc>
          <w:tcPr>
            <w:tcW w:w="8930" w:type="dxa"/>
            <w:gridSpan w:val="3"/>
          </w:tcPr>
          <w:p w14:paraId="65F36AD7" w14:textId="77777777" w:rsidR="00633A7B" w:rsidRPr="00C86904" w:rsidRDefault="00633A7B" w:rsidP="00633A7B">
            <w:pPr>
              <w:pStyle w:val="naisnod"/>
              <w:spacing w:before="0" w:after="0"/>
              <w:rPr>
                <w:sz w:val="26"/>
                <w:szCs w:val="26"/>
              </w:rPr>
            </w:pPr>
            <w:r w:rsidRPr="00C86904">
              <w:rPr>
                <w:sz w:val="26"/>
                <w:szCs w:val="26"/>
              </w:rPr>
              <w:lastRenderedPageBreak/>
              <w:t>IV. Tiesību akta projekta ietekme uz spēkā esošo tiesību normu sistēmu</w:t>
            </w:r>
          </w:p>
          <w:p w14:paraId="12BC0A9A" w14:textId="77777777" w:rsidR="007D0C52" w:rsidRPr="00C86904" w:rsidRDefault="007D0C52" w:rsidP="00633A7B">
            <w:pPr>
              <w:pStyle w:val="naisnod"/>
              <w:spacing w:before="0" w:after="0"/>
              <w:rPr>
                <w:sz w:val="26"/>
                <w:szCs w:val="26"/>
              </w:rPr>
            </w:pPr>
          </w:p>
        </w:tc>
      </w:tr>
      <w:tr w:rsidR="00633A7B" w:rsidRPr="00C86904" w14:paraId="76303996" w14:textId="77777777" w:rsidTr="00633A7B">
        <w:tc>
          <w:tcPr>
            <w:tcW w:w="724" w:type="dxa"/>
          </w:tcPr>
          <w:p w14:paraId="452DAB99" w14:textId="77777777" w:rsidR="00633A7B" w:rsidRPr="00C86904" w:rsidRDefault="00633A7B" w:rsidP="00633A7B">
            <w:pPr>
              <w:pStyle w:val="naiskr"/>
              <w:tabs>
                <w:tab w:val="left" w:pos="2628"/>
              </w:tabs>
              <w:spacing w:before="0" w:after="0"/>
              <w:jc w:val="both"/>
              <w:rPr>
                <w:iCs/>
                <w:sz w:val="26"/>
                <w:szCs w:val="26"/>
              </w:rPr>
            </w:pPr>
            <w:r w:rsidRPr="00C86904">
              <w:rPr>
                <w:iCs/>
                <w:sz w:val="26"/>
                <w:szCs w:val="26"/>
              </w:rPr>
              <w:t>1.</w:t>
            </w:r>
          </w:p>
        </w:tc>
        <w:tc>
          <w:tcPr>
            <w:tcW w:w="3118" w:type="dxa"/>
          </w:tcPr>
          <w:p w14:paraId="041CDB7C" w14:textId="77777777" w:rsidR="00633A7B" w:rsidRPr="00C86904" w:rsidRDefault="00633A7B" w:rsidP="00633A7B">
            <w:pPr>
              <w:pStyle w:val="naiskr"/>
              <w:tabs>
                <w:tab w:val="left" w:pos="2628"/>
              </w:tabs>
              <w:spacing w:before="0" w:after="0"/>
              <w:jc w:val="both"/>
              <w:rPr>
                <w:iCs/>
                <w:sz w:val="26"/>
                <w:szCs w:val="26"/>
              </w:rPr>
            </w:pPr>
            <w:r w:rsidRPr="00C86904">
              <w:rPr>
                <w:sz w:val="26"/>
                <w:szCs w:val="26"/>
              </w:rPr>
              <w:t>Nepieciešamie saistītie tiesību aktu projekti</w:t>
            </w:r>
          </w:p>
        </w:tc>
        <w:tc>
          <w:tcPr>
            <w:tcW w:w="5088" w:type="dxa"/>
          </w:tcPr>
          <w:p w14:paraId="621CE1C9"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I. Projektā ir paredzēts:</w:t>
            </w:r>
          </w:p>
          <w:p w14:paraId="0B43BE34" w14:textId="5EC94457" w:rsidR="00CF220A"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1) pilnvarojums Ministru kabinetam izdot noteikumus, kuros nosaka prasības kuģu radio un navigācijas aprīkoju</w:t>
            </w:r>
            <w:r w:rsidR="007D0C52" w:rsidRPr="00C86904">
              <w:rPr>
                <w:rFonts w:ascii="Times New Roman" w:hAnsi="Times New Roman" w:cs="Times New Roman"/>
                <w:sz w:val="26"/>
                <w:szCs w:val="26"/>
              </w:rPr>
              <w:t>ma izmantošanai un apkalpošanai. P</w:t>
            </w:r>
            <w:r w:rsidR="00543C4C" w:rsidRPr="00C86904">
              <w:rPr>
                <w:rFonts w:ascii="Times New Roman" w:hAnsi="Times New Roman" w:cs="Times New Roman"/>
                <w:sz w:val="26"/>
                <w:szCs w:val="26"/>
              </w:rPr>
              <w:t xml:space="preserve">rojekts nosaka JPJDL </w:t>
            </w:r>
            <w:r w:rsidR="00F33DD5" w:rsidRPr="00C86904">
              <w:rPr>
                <w:rFonts w:ascii="Times New Roman" w:hAnsi="Times New Roman" w:cs="Times New Roman"/>
                <w:sz w:val="26"/>
                <w:szCs w:val="26"/>
              </w:rPr>
              <w:t xml:space="preserve">jaunu </w:t>
            </w:r>
            <w:r w:rsidR="00543C4C" w:rsidRPr="00C86904">
              <w:rPr>
                <w:rFonts w:ascii="Times New Roman" w:hAnsi="Times New Roman" w:cs="Times New Roman"/>
                <w:sz w:val="26"/>
                <w:szCs w:val="26"/>
              </w:rPr>
              <w:t>deleģējumu (JPJDL 11.panta desmitā</w:t>
            </w:r>
            <w:r w:rsidR="008A6A03" w:rsidRPr="00C86904">
              <w:rPr>
                <w:rFonts w:ascii="Times New Roman" w:hAnsi="Times New Roman" w:cs="Times New Roman"/>
                <w:sz w:val="26"/>
                <w:szCs w:val="26"/>
              </w:rPr>
              <w:t xml:space="preserve"> daļa</w:t>
            </w:r>
            <w:r w:rsidR="00543C4C" w:rsidRPr="00C86904">
              <w:rPr>
                <w:rFonts w:ascii="Times New Roman" w:hAnsi="Times New Roman" w:cs="Times New Roman"/>
                <w:sz w:val="26"/>
                <w:szCs w:val="26"/>
              </w:rPr>
              <w:t>)</w:t>
            </w:r>
            <w:r w:rsidR="00CF220A" w:rsidRPr="00C86904">
              <w:rPr>
                <w:rFonts w:ascii="Times New Roman" w:hAnsi="Times New Roman" w:cs="Times New Roman"/>
                <w:sz w:val="26"/>
                <w:szCs w:val="26"/>
              </w:rPr>
              <w:t xml:space="preserve">, uz kā pamata </w:t>
            </w:r>
            <w:r w:rsidR="00543C4C" w:rsidRPr="00C86904">
              <w:rPr>
                <w:rFonts w:ascii="Times New Roman" w:hAnsi="Times New Roman" w:cs="Times New Roman"/>
                <w:sz w:val="26"/>
                <w:szCs w:val="26"/>
              </w:rPr>
              <w:t>tiks</w:t>
            </w:r>
            <w:r w:rsidR="00CF220A" w:rsidRPr="00C86904">
              <w:rPr>
                <w:rFonts w:ascii="Times New Roman" w:hAnsi="Times New Roman" w:cs="Times New Roman"/>
                <w:sz w:val="26"/>
                <w:szCs w:val="26"/>
              </w:rPr>
              <w:t xml:space="preserve"> </w:t>
            </w:r>
            <w:proofErr w:type="spellStart"/>
            <w:r w:rsidR="00450E7C">
              <w:rPr>
                <w:rFonts w:ascii="Times New Roman" w:hAnsi="Times New Roman" w:cs="Times New Roman"/>
                <w:sz w:val="26"/>
                <w:szCs w:val="26"/>
              </w:rPr>
              <w:t>pār</w:t>
            </w:r>
            <w:r w:rsidR="00CF220A" w:rsidRPr="00C86904">
              <w:rPr>
                <w:rFonts w:ascii="Times New Roman" w:hAnsi="Times New Roman" w:cs="Times New Roman"/>
                <w:sz w:val="26"/>
                <w:szCs w:val="26"/>
              </w:rPr>
              <w:t>izdoti</w:t>
            </w:r>
            <w:proofErr w:type="spellEnd"/>
            <w:r w:rsidR="00CF220A" w:rsidRPr="00C86904">
              <w:rPr>
                <w:rFonts w:ascii="Times New Roman" w:hAnsi="Times New Roman" w:cs="Times New Roman"/>
                <w:sz w:val="26"/>
                <w:szCs w:val="26"/>
              </w:rPr>
              <w:t xml:space="preserve"> MK noteikumi Nr.144, </w:t>
            </w:r>
            <w:r w:rsidR="00543C4C" w:rsidRPr="00C86904">
              <w:rPr>
                <w:rFonts w:ascii="Times New Roman" w:hAnsi="Times New Roman" w:cs="Times New Roman"/>
                <w:sz w:val="26"/>
                <w:szCs w:val="26"/>
              </w:rPr>
              <w:t xml:space="preserve">jo pašreizējais deleģējums </w:t>
            </w:r>
            <w:r w:rsidR="00CF220A" w:rsidRPr="00C86904">
              <w:rPr>
                <w:rFonts w:ascii="Times New Roman" w:hAnsi="Times New Roman" w:cs="Times New Roman"/>
                <w:sz w:val="26"/>
                <w:szCs w:val="26"/>
              </w:rPr>
              <w:t>ir pārāk vispārīgs un neskaidrs</w:t>
            </w:r>
            <w:r w:rsidR="00240622" w:rsidRPr="00C86904">
              <w:rPr>
                <w:rFonts w:ascii="Times New Roman" w:hAnsi="Times New Roman" w:cs="Times New Roman"/>
                <w:sz w:val="26"/>
                <w:szCs w:val="26"/>
              </w:rPr>
              <w:t>.</w:t>
            </w:r>
          </w:p>
          <w:p w14:paraId="582B56BA" w14:textId="59842BBC" w:rsidR="00674589" w:rsidRPr="00C86904" w:rsidRDefault="00633A7B" w:rsidP="008D58D8">
            <w:pPr>
              <w:pStyle w:val="NoSpacing"/>
              <w:jc w:val="both"/>
              <w:rPr>
                <w:rFonts w:ascii="Times New Roman" w:hAnsi="Times New Roman" w:cs="Times New Roman"/>
                <w:bCs/>
                <w:iCs/>
                <w:sz w:val="26"/>
                <w:szCs w:val="26"/>
              </w:rPr>
            </w:pPr>
            <w:r w:rsidRPr="00C86904">
              <w:rPr>
                <w:rFonts w:ascii="Times New Roman" w:hAnsi="Times New Roman" w:cs="Times New Roman"/>
                <w:sz w:val="26"/>
                <w:szCs w:val="26"/>
              </w:rPr>
              <w:t>2) pilnvarojums Ministru kabinetam izdot noteikumus, kuros nosaka prasības un kārtību atzīto aizsardzības organizāciju atzīšanai, sertificēšanai un darbības uzraudzībai, un prasības atzītās aizsardzības organizācijas atbilstības sertifikāta saņemšanai, kā arī tā izsn</w:t>
            </w:r>
            <w:r w:rsidR="007D0C52" w:rsidRPr="00C86904">
              <w:rPr>
                <w:rFonts w:ascii="Times New Roman" w:hAnsi="Times New Roman" w:cs="Times New Roman"/>
                <w:sz w:val="26"/>
                <w:szCs w:val="26"/>
              </w:rPr>
              <w:t xml:space="preserve">iegšanas un anulēšanas kārtībai. </w:t>
            </w:r>
            <w:r w:rsidR="00674589" w:rsidRPr="00C86904">
              <w:rPr>
                <w:rFonts w:ascii="Times New Roman" w:hAnsi="Times New Roman" w:cs="Times New Roman"/>
                <w:bCs/>
                <w:iCs/>
                <w:sz w:val="26"/>
                <w:szCs w:val="26"/>
              </w:rPr>
              <w:t>Projekts nosaka jaunu deleģējumu</w:t>
            </w:r>
            <w:r w:rsidR="006B18E2" w:rsidRPr="00C86904">
              <w:rPr>
                <w:rFonts w:ascii="Times New Roman" w:hAnsi="Times New Roman" w:cs="Times New Roman"/>
                <w:bCs/>
                <w:iCs/>
                <w:sz w:val="26"/>
                <w:szCs w:val="26"/>
              </w:rPr>
              <w:t>, jo, i</w:t>
            </w:r>
            <w:r w:rsidR="00674589" w:rsidRPr="00C86904">
              <w:rPr>
                <w:rFonts w:ascii="Times New Roman" w:hAnsi="Times New Roman" w:cs="Times New Roman"/>
                <w:bCs/>
                <w:iCs/>
                <w:sz w:val="26"/>
                <w:szCs w:val="26"/>
              </w:rPr>
              <w:t>zanalizējot esošo deleģējumu, konstatēts, ka pastāvošais pilnvarojuma apjoms ir nepilnīgs.</w:t>
            </w:r>
          </w:p>
          <w:p w14:paraId="2223B23E"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 pilnvarojums Ministru kabinetam izdot noteikumus, kuros nosaka:</w:t>
            </w:r>
          </w:p>
          <w:p w14:paraId="4E79C97E"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3.1.) starptautiskajās tiesību normās noteikto kuģu, kuģošanas kompāniju, ostu un ostas iekārtu aizsardzības funkciju sadalījumu, izpildes kārtību un uzraudzību;</w:t>
            </w:r>
          </w:p>
          <w:p w14:paraId="3133BFDD"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3.2.) Latvijas Jūras administrācijas kuģu un ostu aizsardzības inspektoru tiesības un pienākumus;</w:t>
            </w:r>
          </w:p>
          <w:p w14:paraId="29545A01"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 xml:space="preserve">3.3.) prasības starptautiskā kuģa aizsardzības sertifikāta, starptautiskā kuģa aizsardzības pagaidu sertifikāta, ostas, ostas iekārtas aizsardzības atbilstības apstiprinājuma saņemšanai, kā arī to izsniegšanas un anulēšanas kārtību; </w:t>
            </w:r>
          </w:p>
          <w:p w14:paraId="240D8E3D"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3.4.) prasības ostas vai ostas iekārtas personāla apmācību programmu apstiprināšanai un to apstiprināšanas kārtību;</w:t>
            </w:r>
          </w:p>
          <w:p w14:paraId="371684A4"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3.5.) pamatprasības kuģu un kuģošanas kompāniju, ostu un ostas iekārtu aizsardzības apmācībām, vingrinājumiem un mācībām;</w:t>
            </w:r>
          </w:p>
          <w:p w14:paraId="75EB502E" w14:textId="77777777" w:rsidR="00633A7B"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3.6.) prasības un kārtību informācijas apmaiņai un sadarbībai starp kuģu, kuģošanas kompāniju, ostu un ostas iekārtu aizsardzības prasību īstenošanā iesaistītajām institūcijām.</w:t>
            </w:r>
          </w:p>
          <w:p w14:paraId="4A744768" w14:textId="77777777" w:rsidR="004604D2" w:rsidRPr="00C86904" w:rsidRDefault="004604D2" w:rsidP="008D58D8">
            <w:pPr>
              <w:pStyle w:val="NoSpacing"/>
              <w:jc w:val="both"/>
              <w:rPr>
                <w:rFonts w:ascii="Times New Roman" w:hAnsi="Times New Roman" w:cs="Times New Roman"/>
                <w:bCs/>
                <w:iCs/>
                <w:sz w:val="26"/>
                <w:szCs w:val="26"/>
              </w:rPr>
            </w:pPr>
            <w:r w:rsidRPr="00C86904">
              <w:rPr>
                <w:rFonts w:ascii="Times New Roman" w:hAnsi="Times New Roman" w:cs="Times New Roman"/>
                <w:bCs/>
                <w:iCs/>
                <w:sz w:val="26"/>
                <w:szCs w:val="26"/>
              </w:rPr>
              <w:lastRenderedPageBreak/>
              <w:t xml:space="preserve">Projekts precizē JPJDL noteikto deleģējumu, uz kā pamata MK noteikumi Nr.748 tiks </w:t>
            </w:r>
            <w:proofErr w:type="spellStart"/>
            <w:r w:rsidRPr="00C86904">
              <w:rPr>
                <w:rFonts w:ascii="Times New Roman" w:hAnsi="Times New Roman" w:cs="Times New Roman"/>
                <w:bCs/>
                <w:iCs/>
                <w:sz w:val="26"/>
                <w:szCs w:val="26"/>
              </w:rPr>
              <w:t>pārizdoti</w:t>
            </w:r>
            <w:proofErr w:type="spellEnd"/>
            <w:r w:rsidRPr="00C86904">
              <w:rPr>
                <w:rFonts w:ascii="Times New Roman" w:hAnsi="Times New Roman" w:cs="Times New Roman"/>
                <w:bCs/>
                <w:iCs/>
                <w:sz w:val="26"/>
                <w:szCs w:val="26"/>
              </w:rPr>
              <w:t xml:space="preserve"> (pamatojums –  Tieslietu ministrijas 2013.gada 16.oktobra atzinumā Nr. 1-9.1/1908 izteiktie iebildumi par projekta VSS-1789 deleģējuma nepilnībām JPJDL, kuras nepieciešams novērst).</w:t>
            </w:r>
          </w:p>
          <w:p w14:paraId="6E2FEAE5" w14:textId="77777777" w:rsidR="0041353C" w:rsidRPr="00C86904" w:rsidRDefault="00633A7B"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4) Likumprojektā ir paredzēts pilnvarojums Ministru kabinetam noteikt kuģošanas līdzekļu satiksmi Latvijas iekšējos ūdeņos, tajā skaitā, prasības ūdens satiksmes dalībniekiem, ūdeņos izvietotaj</w:t>
            </w:r>
            <w:r w:rsidR="00735DEB" w:rsidRPr="00C86904">
              <w:rPr>
                <w:rFonts w:ascii="Times New Roman" w:hAnsi="Times New Roman" w:cs="Times New Roman"/>
                <w:sz w:val="26"/>
                <w:szCs w:val="26"/>
              </w:rPr>
              <w:t>ām navigācijas zīmēm un ugunīm.</w:t>
            </w:r>
          </w:p>
          <w:p w14:paraId="209A4EF7" w14:textId="3F535784" w:rsidR="00E64EB5" w:rsidRPr="00C86904" w:rsidRDefault="00E64EB5" w:rsidP="008D58D8">
            <w:pPr>
              <w:pStyle w:val="NoSpacing"/>
              <w:jc w:val="both"/>
              <w:rPr>
                <w:rFonts w:ascii="Times New Roman" w:hAnsi="Times New Roman" w:cs="Times New Roman"/>
                <w:sz w:val="26"/>
                <w:szCs w:val="26"/>
              </w:rPr>
            </w:pPr>
            <w:r w:rsidRPr="00C86904">
              <w:rPr>
                <w:rFonts w:ascii="Times New Roman" w:hAnsi="Times New Roman" w:cs="Times New Roman"/>
                <w:sz w:val="26"/>
                <w:szCs w:val="26"/>
              </w:rPr>
              <w:t xml:space="preserve">Uz šā pilnvarojuma pamata tiks izdoti jauni Ministru kabineta noteikumi, kas aizstās pašreiz spēkā esošos  Ministru </w:t>
            </w:r>
            <w:r w:rsidR="0088119B" w:rsidRPr="00C86904">
              <w:rPr>
                <w:rFonts w:ascii="Times New Roman" w:hAnsi="Times New Roman" w:cs="Times New Roman"/>
                <w:sz w:val="26"/>
                <w:szCs w:val="26"/>
              </w:rPr>
              <w:t>k</w:t>
            </w:r>
            <w:r w:rsidRPr="00C86904">
              <w:rPr>
                <w:rFonts w:ascii="Times New Roman" w:hAnsi="Times New Roman" w:cs="Times New Roman"/>
                <w:sz w:val="26"/>
                <w:szCs w:val="26"/>
              </w:rPr>
              <w:t xml:space="preserve">abineta 2005.gada 1.marta noteikumus Nr. 158 „Noteikumi par kuģošanas līdzekļu satiksmi iekšējos ūdeņos”, kas ir izdoti uz Jūras kodeksa 8.panta trešās daļas pamata. No juridiskās tehnikas viedokļa attiecīgajiem noteikumiem piemērotāks būtu atbilstošs deleģējums JPJDL, tādēļ projekts šādu deleģējumu </w:t>
            </w:r>
            <w:r w:rsidR="005F10DA" w:rsidRPr="00C86904">
              <w:rPr>
                <w:rFonts w:ascii="Times New Roman" w:hAnsi="Times New Roman" w:cs="Times New Roman"/>
                <w:sz w:val="26"/>
                <w:szCs w:val="26"/>
              </w:rPr>
              <w:t>ietver</w:t>
            </w:r>
            <w:r w:rsidRPr="00C86904">
              <w:rPr>
                <w:rFonts w:ascii="Times New Roman" w:hAnsi="Times New Roman" w:cs="Times New Roman"/>
                <w:sz w:val="26"/>
                <w:szCs w:val="26"/>
              </w:rPr>
              <w:t xml:space="preserve"> JPJDL 48</w:t>
            </w:r>
            <w:r w:rsidRPr="00C86904">
              <w:rPr>
                <w:rFonts w:ascii="Times New Roman" w:hAnsi="Times New Roman" w:cs="Times New Roman"/>
                <w:sz w:val="26"/>
                <w:szCs w:val="26"/>
                <w:vertAlign w:val="superscript"/>
              </w:rPr>
              <w:t>1</w:t>
            </w:r>
            <w:r w:rsidRPr="00C86904">
              <w:rPr>
                <w:rFonts w:ascii="Times New Roman" w:hAnsi="Times New Roman" w:cs="Times New Roman"/>
                <w:sz w:val="26"/>
                <w:szCs w:val="26"/>
              </w:rPr>
              <w:t>.pantā.</w:t>
            </w:r>
            <w:r w:rsidR="0041353C" w:rsidRPr="00C86904">
              <w:rPr>
                <w:rFonts w:ascii="Times New Roman" w:hAnsi="Times New Roman" w:cs="Times New Roman"/>
                <w:sz w:val="26"/>
                <w:szCs w:val="26"/>
              </w:rPr>
              <w:t xml:space="preserve"> </w:t>
            </w:r>
            <w:r w:rsidR="005F10DA" w:rsidRPr="00C86904">
              <w:rPr>
                <w:rFonts w:ascii="Times New Roman" w:hAnsi="Times New Roman" w:cs="Times New Roman"/>
                <w:sz w:val="26"/>
                <w:szCs w:val="26"/>
              </w:rPr>
              <w:t xml:space="preserve">Vienlaikus no Jūras kodeksa tiek izslēgts </w:t>
            </w:r>
            <w:r w:rsidRPr="00C86904">
              <w:rPr>
                <w:rFonts w:ascii="Times New Roman" w:hAnsi="Times New Roman" w:cs="Times New Roman"/>
                <w:sz w:val="26"/>
                <w:szCs w:val="26"/>
              </w:rPr>
              <w:t>8.panta trešajā daļ</w:t>
            </w:r>
            <w:r w:rsidR="005F10DA" w:rsidRPr="00C86904">
              <w:rPr>
                <w:rFonts w:ascii="Times New Roman" w:hAnsi="Times New Roman" w:cs="Times New Roman"/>
                <w:sz w:val="26"/>
                <w:szCs w:val="26"/>
              </w:rPr>
              <w:t>ā ietvertais</w:t>
            </w:r>
            <w:r w:rsidRPr="00C86904">
              <w:rPr>
                <w:rFonts w:ascii="Times New Roman" w:hAnsi="Times New Roman" w:cs="Times New Roman"/>
                <w:sz w:val="26"/>
                <w:szCs w:val="26"/>
              </w:rPr>
              <w:t xml:space="preserve"> deleģ</w:t>
            </w:r>
            <w:r w:rsidR="005F10DA" w:rsidRPr="00C86904">
              <w:rPr>
                <w:rFonts w:ascii="Times New Roman" w:hAnsi="Times New Roman" w:cs="Times New Roman"/>
                <w:sz w:val="26"/>
                <w:szCs w:val="26"/>
              </w:rPr>
              <w:t>ējums</w:t>
            </w:r>
            <w:r w:rsidRPr="00C86904">
              <w:rPr>
                <w:rFonts w:ascii="Times New Roman" w:hAnsi="Times New Roman" w:cs="Times New Roman"/>
                <w:sz w:val="26"/>
                <w:szCs w:val="26"/>
              </w:rPr>
              <w:t>, ka noteikumus par visu kuģošanas līdzekļu satiksmi iekšējos ūdeņos nosaka Ministru kabinets.</w:t>
            </w:r>
          </w:p>
          <w:p w14:paraId="020E1FA0" w14:textId="77777777" w:rsidR="00917047" w:rsidRPr="00C86904" w:rsidRDefault="00917047" w:rsidP="00917047">
            <w:pPr>
              <w:pStyle w:val="NoSpacing"/>
              <w:jc w:val="both"/>
              <w:rPr>
                <w:rFonts w:ascii="Times New Roman" w:hAnsi="Times New Roman" w:cs="Times New Roman"/>
                <w:sz w:val="26"/>
                <w:szCs w:val="26"/>
              </w:rPr>
            </w:pPr>
            <w:r w:rsidRPr="00C86904">
              <w:rPr>
                <w:rFonts w:ascii="Times New Roman" w:hAnsi="Times New Roman" w:cs="Times New Roman"/>
                <w:sz w:val="26"/>
                <w:szCs w:val="26"/>
              </w:rPr>
              <w:t>5) Grozījumi Ministru kabineta 2008.gada 22.decembra noteikumos Nr. 1065 „Noteikumi par jūrnieku profesionālās sagatavošanas programmu sertificēšanu un uzraudzību”.</w:t>
            </w:r>
          </w:p>
          <w:p w14:paraId="72DFDB78" w14:textId="77777777" w:rsidR="00917047" w:rsidRPr="00C86904" w:rsidRDefault="00917047" w:rsidP="00917047">
            <w:pPr>
              <w:pStyle w:val="NoSpacing"/>
              <w:jc w:val="both"/>
              <w:rPr>
                <w:rFonts w:ascii="Times New Roman" w:hAnsi="Times New Roman" w:cs="Times New Roman"/>
                <w:sz w:val="26"/>
                <w:szCs w:val="26"/>
              </w:rPr>
            </w:pPr>
            <w:r w:rsidRPr="00C86904">
              <w:rPr>
                <w:rFonts w:ascii="Times New Roman" w:hAnsi="Times New Roman" w:cs="Times New Roman"/>
                <w:sz w:val="26"/>
                <w:szCs w:val="26"/>
              </w:rPr>
              <w:t>Ar grozījumiem minētie noteikumi  tiks papildināti ar prasībām jūrnieku profesionālās sagatavošanas iestādēm, kuras īsteno jūrnieku mācību kursu programmas un/vai profesionālās izglītības programmas.</w:t>
            </w:r>
          </w:p>
          <w:p w14:paraId="6648D75C" w14:textId="74894B6A" w:rsidR="00633A7B" w:rsidRPr="00C86904" w:rsidRDefault="00917047"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6</w:t>
            </w:r>
            <w:r w:rsidR="00633A7B" w:rsidRPr="00C86904">
              <w:rPr>
                <w:rFonts w:ascii="Times New Roman" w:hAnsi="Times New Roman" w:cs="Times New Roman"/>
                <w:color w:val="000000" w:themeColor="text1"/>
                <w:sz w:val="26"/>
                <w:szCs w:val="26"/>
              </w:rPr>
              <w:t>) Grozījumi Jūras kodeksā.</w:t>
            </w:r>
          </w:p>
          <w:p w14:paraId="0C479CAE" w14:textId="7B6BB9F6" w:rsidR="006E7EED" w:rsidRPr="00C86904" w:rsidRDefault="006E7EED"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Ar grozījumiem Jūras kodeksā tiks izsl</w:t>
            </w:r>
            <w:r w:rsidR="009514C9" w:rsidRPr="00C86904">
              <w:rPr>
                <w:rFonts w:ascii="Times New Roman" w:hAnsi="Times New Roman" w:cs="Times New Roman"/>
                <w:color w:val="000000" w:themeColor="text1"/>
                <w:sz w:val="26"/>
                <w:szCs w:val="26"/>
              </w:rPr>
              <w:t>ēgts</w:t>
            </w:r>
            <w:r w:rsidRPr="00C86904">
              <w:rPr>
                <w:rFonts w:ascii="Times New Roman" w:hAnsi="Times New Roman" w:cs="Times New Roman"/>
                <w:color w:val="000000" w:themeColor="text1"/>
                <w:sz w:val="26"/>
                <w:szCs w:val="26"/>
              </w:rPr>
              <w:t xml:space="preserve"> </w:t>
            </w:r>
            <w:r w:rsidR="0032400C" w:rsidRPr="00C86904">
              <w:rPr>
                <w:rFonts w:ascii="Times New Roman" w:hAnsi="Times New Roman" w:cs="Times New Roman"/>
                <w:color w:val="000000" w:themeColor="text1"/>
                <w:sz w:val="26"/>
                <w:szCs w:val="26"/>
              </w:rPr>
              <w:t xml:space="preserve">no </w:t>
            </w:r>
            <w:r w:rsidRPr="00C86904">
              <w:rPr>
                <w:rFonts w:ascii="Times New Roman" w:hAnsi="Times New Roman" w:cs="Times New Roman"/>
                <w:color w:val="000000" w:themeColor="text1"/>
                <w:sz w:val="26"/>
                <w:szCs w:val="26"/>
              </w:rPr>
              <w:t>Jūras kodeksa 8.panta treš</w:t>
            </w:r>
            <w:r w:rsidR="0032400C" w:rsidRPr="00C86904">
              <w:rPr>
                <w:rFonts w:ascii="Times New Roman" w:hAnsi="Times New Roman" w:cs="Times New Roman"/>
                <w:color w:val="000000" w:themeColor="text1"/>
                <w:sz w:val="26"/>
                <w:szCs w:val="26"/>
              </w:rPr>
              <w:t>ās</w:t>
            </w:r>
            <w:r w:rsidRPr="00C86904">
              <w:rPr>
                <w:rFonts w:ascii="Times New Roman" w:hAnsi="Times New Roman" w:cs="Times New Roman"/>
                <w:color w:val="000000" w:themeColor="text1"/>
                <w:sz w:val="26"/>
                <w:szCs w:val="26"/>
              </w:rPr>
              <w:t xml:space="preserve"> daļa</w:t>
            </w:r>
            <w:r w:rsidR="0032400C" w:rsidRPr="00C86904">
              <w:rPr>
                <w:rFonts w:ascii="Times New Roman" w:hAnsi="Times New Roman" w:cs="Times New Roman"/>
                <w:color w:val="000000" w:themeColor="text1"/>
                <w:sz w:val="26"/>
                <w:szCs w:val="26"/>
              </w:rPr>
              <w:t xml:space="preserve"> nosacījums, </w:t>
            </w:r>
            <w:r w:rsidRPr="00C86904">
              <w:rPr>
                <w:rFonts w:ascii="Times New Roman" w:hAnsi="Times New Roman" w:cs="Times New Roman"/>
                <w:color w:val="000000" w:themeColor="text1"/>
                <w:sz w:val="26"/>
                <w:szCs w:val="26"/>
              </w:rPr>
              <w:t xml:space="preserve">kas paredzēja Ministru kabinetam izdot </w:t>
            </w:r>
            <w:r w:rsidRPr="00C86904">
              <w:rPr>
                <w:rFonts w:ascii="Arial" w:hAnsi="Arial" w:cs="Arial"/>
                <w:sz w:val="26"/>
                <w:szCs w:val="26"/>
              </w:rPr>
              <w:t xml:space="preserve"> </w:t>
            </w:r>
            <w:r w:rsidRPr="00C86904">
              <w:rPr>
                <w:rFonts w:ascii="Times New Roman" w:hAnsi="Times New Roman" w:cs="Times New Roman"/>
                <w:color w:val="000000" w:themeColor="text1"/>
                <w:sz w:val="26"/>
                <w:szCs w:val="26"/>
              </w:rPr>
              <w:t>noteikumus par visu kuģošanas līdzekļu satiksmi iekšējos ūdeņos</w:t>
            </w:r>
            <w:r w:rsidR="00005913" w:rsidRPr="00C86904">
              <w:rPr>
                <w:rFonts w:ascii="Times New Roman" w:hAnsi="Times New Roman" w:cs="Times New Roman"/>
                <w:color w:val="000000" w:themeColor="text1"/>
                <w:sz w:val="26"/>
                <w:szCs w:val="26"/>
              </w:rPr>
              <w:t xml:space="preserve"> (skat. arī </w:t>
            </w:r>
            <w:r w:rsidR="00005913" w:rsidRPr="00C86904">
              <w:rPr>
                <w:rFonts w:ascii="Times New Roman" w:hAnsi="Times New Roman" w:cs="Times New Roman"/>
                <w:color w:val="000000" w:themeColor="text1"/>
                <w:sz w:val="26"/>
                <w:szCs w:val="26"/>
              </w:rPr>
              <w:lastRenderedPageBreak/>
              <w:t>skaidrojumu šā punkta 4.apakšpunktā).</w:t>
            </w:r>
          </w:p>
          <w:p w14:paraId="31C61396" w14:textId="0E1E0326" w:rsidR="00633A7B" w:rsidRPr="00C86904" w:rsidRDefault="00917047"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7</w:t>
            </w:r>
            <w:r w:rsidR="00633A7B" w:rsidRPr="00C86904">
              <w:rPr>
                <w:rFonts w:ascii="Times New Roman" w:hAnsi="Times New Roman" w:cs="Times New Roman"/>
                <w:color w:val="000000" w:themeColor="text1"/>
                <w:sz w:val="26"/>
                <w:szCs w:val="26"/>
              </w:rPr>
              <w:t>)</w:t>
            </w:r>
            <w:r w:rsidR="00FC473D" w:rsidRPr="00C86904">
              <w:rPr>
                <w:rFonts w:ascii="Times New Roman" w:hAnsi="Times New Roman" w:cs="Times New Roman"/>
                <w:color w:val="000000" w:themeColor="text1"/>
                <w:sz w:val="26"/>
                <w:szCs w:val="26"/>
              </w:rPr>
              <w:t xml:space="preserve"> Pašvaldību</w:t>
            </w:r>
            <w:r w:rsidR="00231924" w:rsidRPr="00C86904">
              <w:rPr>
                <w:rFonts w:ascii="Times New Roman" w:hAnsi="Times New Roman" w:cs="Times New Roman"/>
                <w:color w:val="000000" w:themeColor="text1"/>
                <w:sz w:val="26"/>
                <w:szCs w:val="26"/>
              </w:rPr>
              <w:t xml:space="preserve"> saistošie noteikumi.</w:t>
            </w:r>
          </w:p>
          <w:p w14:paraId="26CF97DE" w14:textId="7E15EFA8" w:rsidR="008D58D8" w:rsidRPr="00C86904" w:rsidRDefault="0046211D"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Projekts paredz, ka pašvaldības domei būs tiesības savā administratīvajā teritorij</w:t>
            </w:r>
            <w:r w:rsidR="008D58D8" w:rsidRPr="00C86904">
              <w:rPr>
                <w:rFonts w:ascii="Times New Roman" w:hAnsi="Times New Roman" w:cs="Times New Roman"/>
                <w:color w:val="000000" w:themeColor="text1"/>
                <w:sz w:val="26"/>
                <w:szCs w:val="26"/>
              </w:rPr>
              <w:t>ā izdot noteikumus, nosakot papildu nosacījumus kuģošanas līdzekļu satiksmei Latvijas iekšējos ūdeņos. Pašvaldības dome noteikumus saskaņo</w:t>
            </w:r>
            <w:r w:rsidR="006F77FA" w:rsidRPr="00C86904">
              <w:rPr>
                <w:rFonts w:ascii="Times New Roman" w:hAnsi="Times New Roman" w:cs="Times New Roman"/>
                <w:color w:val="000000" w:themeColor="text1"/>
                <w:sz w:val="26"/>
                <w:szCs w:val="26"/>
              </w:rPr>
              <w:t>s</w:t>
            </w:r>
            <w:r w:rsidR="008D58D8" w:rsidRPr="00C86904">
              <w:rPr>
                <w:rFonts w:ascii="Times New Roman" w:hAnsi="Times New Roman" w:cs="Times New Roman"/>
                <w:color w:val="000000" w:themeColor="text1"/>
                <w:sz w:val="26"/>
                <w:szCs w:val="26"/>
              </w:rPr>
              <w:t xml:space="preserve"> ar Latvijas Jūras administrāciju (no kuģošanas drošības viedokļa).</w:t>
            </w:r>
          </w:p>
          <w:p w14:paraId="0B7F20DA" w14:textId="260A4DA6" w:rsidR="00231924" w:rsidRPr="00C86904" w:rsidRDefault="00917047"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8</w:t>
            </w:r>
            <w:r w:rsidR="00231924" w:rsidRPr="00C86904">
              <w:rPr>
                <w:rFonts w:ascii="Times New Roman" w:hAnsi="Times New Roman" w:cs="Times New Roman"/>
                <w:color w:val="000000" w:themeColor="text1"/>
                <w:sz w:val="26"/>
                <w:szCs w:val="26"/>
              </w:rPr>
              <w:t xml:space="preserve">) </w:t>
            </w:r>
            <w:r w:rsidR="00805D36" w:rsidRPr="00C86904">
              <w:rPr>
                <w:rFonts w:ascii="Times New Roman" w:hAnsi="Times New Roman" w:cs="Times New Roman"/>
                <w:color w:val="000000" w:themeColor="text1"/>
                <w:sz w:val="26"/>
                <w:szCs w:val="26"/>
              </w:rPr>
              <w:t>Grozījumi Latvijas A</w:t>
            </w:r>
            <w:r w:rsidR="006F7980" w:rsidRPr="00C86904">
              <w:rPr>
                <w:rFonts w:ascii="Times New Roman" w:hAnsi="Times New Roman" w:cs="Times New Roman"/>
                <w:color w:val="000000" w:themeColor="text1"/>
                <w:sz w:val="26"/>
                <w:szCs w:val="26"/>
              </w:rPr>
              <w:t>dministratīvo pārkāpumu kodeksā (turpmāk-LAPK).</w:t>
            </w:r>
          </w:p>
          <w:p w14:paraId="702C7AE7" w14:textId="46364F4F" w:rsidR="00F923C8" w:rsidRPr="00C86904" w:rsidRDefault="00F923C8" w:rsidP="008D58D8">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Spēkā esošais LAPK 201.</w:t>
            </w:r>
            <w:r w:rsidRPr="00C86904">
              <w:rPr>
                <w:rFonts w:ascii="Times New Roman" w:hAnsi="Times New Roman" w:cs="Times New Roman"/>
                <w:color w:val="000000" w:themeColor="text1"/>
                <w:sz w:val="26"/>
                <w:szCs w:val="26"/>
                <w:vertAlign w:val="superscript"/>
              </w:rPr>
              <w:t xml:space="preserve">43 </w:t>
            </w:r>
            <w:r w:rsidRPr="00C86904">
              <w:rPr>
                <w:rFonts w:ascii="Times New Roman" w:hAnsi="Times New Roman" w:cs="Times New Roman"/>
                <w:color w:val="000000" w:themeColor="text1"/>
                <w:sz w:val="26"/>
                <w:szCs w:val="26"/>
              </w:rPr>
              <w:t>pants paredz atbildību par Latvijas valsts karoga pacelšanas veida vai kārtības pārkāpšanu. LAPK 201.</w:t>
            </w:r>
            <w:r w:rsidRPr="00C86904">
              <w:rPr>
                <w:rFonts w:ascii="Times New Roman" w:hAnsi="Times New Roman" w:cs="Times New Roman"/>
                <w:color w:val="000000" w:themeColor="text1"/>
                <w:sz w:val="26"/>
                <w:szCs w:val="26"/>
                <w:vertAlign w:val="superscript"/>
              </w:rPr>
              <w:t>44</w:t>
            </w:r>
            <w:r w:rsidRPr="00C86904">
              <w:rPr>
                <w:rFonts w:ascii="Times New Roman" w:hAnsi="Times New Roman" w:cs="Times New Roman"/>
                <w:color w:val="000000" w:themeColor="text1"/>
                <w:sz w:val="26"/>
                <w:szCs w:val="26"/>
              </w:rPr>
              <w:t xml:space="preserve"> pants paredz atbildību par necieņas izrādīšanu Latvijas valsts karogam.</w:t>
            </w:r>
            <w:r w:rsidR="005E6AAE" w:rsidRPr="00C86904">
              <w:rPr>
                <w:rFonts w:ascii="Times New Roman" w:hAnsi="Times New Roman" w:cs="Times New Roman"/>
                <w:color w:val="000000" w:themeColor="text1"/>
                <w:sz w:val="26"/>
                <w:szCs w:val="26"/>
              </w:rPr>
              <w:t xml:space="preserve"> </w:t>
            </w:r>
            <w:r w:rsidRPr="00C86904">
              <w:rPr>
                <w:rFonts w:ascii="Times New Roman" w:hAnsi="Times New Roman" w:cs="Times New Roman"/>
                <w:color w:val="000000" w:themeColor="text1"/>
                <w:sz w:val="26"/>
                <w:szCs w:val="26"/>
              </w:rPr>
              <w:t>Grozījumi LAPK tiks veikti 226.</w:t>
            </w:r>
            <w:r w:rsidRPr="00C86904">
              <w:rPr>
                <w:rFonts w:ascii="Times New Roman" w:hAnsi="Times New Roman" w:cs="Times New Roman"/>
                <w:color w:val="000000" w:themeColor="text1"/>
                <w:sz w:val="26"/>
                <w:szCs w:val="26"/>
                <w:vertAlign w:val="superscript"/>
              </w:rPr>
              <w:t xml:space="preserve">2 </w:t>
            </w:r>
            <w:r w:rsidRPr="00C86904">
              <w:rPr>
                <w:rFonts w:ascii="Times New Roman" w:hAnsi="Times New Roman" w:cs="Times New Roman"/>
                <w:color w:val="000000" w:themeColor="text1"/>
                <w:sz w:val="26"/>
                <w:szCs w:val="26"/>
              </w:rPr>
              <w:t xml:space="preserve">pantā, </w:t>
            </w:r>
            <w:r w:rsidR="005E6AAE" w:rsidRPr="00C86904">
              <w:rPr>
                <w:rFonts w:ascii="Times New Roman" w:hAnsi="Times New Roman" w:cs="Times New Roman"/>
                <w:color w:val="000000" w:themeColor="text1"/>
                <w:sz w:val="26"/>
                <w:szCs w:val="26"/>
              </w:rPr>
              <w:t xml:space="preserve">papildinot </w:t>
            </w:r>
            <w:r w:rsidRPr="00C86904">
              <w:rPr>
                <w:rFonts w:ascii="Times New Roman" w:hAnsi="Times New Roman" w:cs="Times New Roman"/>
                <w:color w:val="000000" w:themeColor="text1"/>
                <w:sz w:val="26"/>
                <w:szCs w:val="26"/>
              </w:rPr>
              <w:t>Nacionālo bruņoto spēku Jūras spēku flotiles Krasta apsardzes dienesta kompetenci ar atsauci uz minētajiem LAPK 201.</w:t>
            </w:r>
            <w:r w:rsidRPr="00C86904">
              <w:rPr>
                <w:rFonts w:ascii="Times New Roman" w:hAnsi="Times New Roman" w:cs="Times New Roman"/>
                <w:color w:val="000000" w:themeColor="text1"/>
                <w:sz w:val="26"/>
                <w:szCs w:val="26"/>
                <w:vertAlign w:val="superscript"/>
              </w:rPr>
              <w:t xml:space="preserve">43 </w:t>
            </w:r>
            <w:r w:rsidRPr="00C86904">
              <w:rPr>
                <w:rFonts w:ascii="Times New Roman" w:hAnsi="Times New Roman" w:cs="Times New Roman"/>
                <w:color w:val="000000" w:themeColor="text1"/>
                <w:sz w:val="26"/>
                <w:szCs w:val="26"/>
              </w:rPr>
              <w:t>un 201.</w:t>
            </w:r>
            <w:r w:rsidRPr="00C86904">
              <w:rPr>
                <w:rFonts w:ascii="Times New Roman" w:hAnsi="Times New Roman" w:cs="Times New Roman"/>
                <w:color w:val="000000" w:themeColor="text1"/>
                <w:sz w:val="26"/>
                <w:szCs w:val="26"/>
                <w:vertAlign w:val="superscript"/>
              </w:rPr>
              <w:t>44</w:t>
            </w:r>
            <w:r w:rsidRPr="00C86904">
              <w:rPr>
                <w:rFonts w:ascii="Times New Roman" w:hAnsi="Times New Roman" w:cs="Times New Roman"/>
                <w:color w:val="000000" w:themeColor="text1"/>
                <w:sz w:val="26"/>
                <w:szCs w:val="26"/>
              </w:rPr>
              <w:t xml:space="preserve"> pantiem (attiecībā par Latvija</w:t>
            </w:r>
            <w:r w:rsidR="007423D0" w:rsidRPr="00C86904">
              <w:rPr>
                <w:rFonts w:ascii="Times New Roman" w:hAnsi="Times New Roman" w:cs="Times New Roman"/>
                <w:color w:val="000000" w:themeColor="text1"/>
                <w:sz w:val="26"/>
                <w:szCs w:val="26"/>
              </w:rPr>
              <w:t>s karoga lietošanu uz kuģa). Šos</w:t>
            </w:r>
            <w:r w:rsidRPr="00C86904">
              <w:rPr>
                <w:rFonts w:ascii="Times New Roman" w:hAnsi="Times New Roman" w:cs="Times New Roman"/>
                <w:color w:val="000000" w:themeColor="text1"/>
                <w:sz w:val="26"/>
                <w:szCs w:val="26"/>
              </w:rPr>
              <w:t xml:space="preserve"> LAPK grozījum</w:t>
            </w:r>
            <w:r w:rsidR="007423D0" w:rsidRPr="00C86904">
              <w:rPr>
                <w:rFonts w:ascii="Times New Roman" w:hAnsi="Times New Roman" w:cs="Times New Roman"/>
                <w:color w:val="000000" w:themeColor="text1"/>
                <w:sz w:val="26"/>
                <w:szCs w:val="26"/>
              </w:rPr>
              <w:t>us</w:t>
            </w:r>
            <w:r w:rsidRPr="00C86904">
              <w:rPr>
                <w:rFonts w:ascii="Times New Roman" w:hAnsi="Times New Roman" w:cs="Times New Roman"/>
                <w:color w:val="000000" w:themeColor="text1"/>
                <w:sz w:val="26"/>
                <w:szCs w:val="26"/>
              </w:rPr>
              <w:t xml:space="preserve"> </w:t>
            </w:r>
            <w:r w:rsidR="007423D0" w:rsidRPr="00C86904">
              <w:rPr>
                <w:rFonts w:ascii="Times New Roman" w:hAnsi="Times New Roman" w:cs="Times New Roman"/>
                <w:color w:val="000000" w:themeColor="text1"/>
                <w:sz w:val="26"/>
                <w:szCs w:val="26"/>
              </w:rPr>
              <w:t xml:space="preserve">paredzēts </w:t>
            </w:r>
            <w:r w:rsidR="005E6AAE" w:rsidRPr="00C86904">
              <w:rPr>
                <w:rFonts w:ascii="Times New Roman" w:hAnsi="Times New Roman" w:cs="Times New Roman"/>
                <w:color w:val="000000" w:themeColor="text1"/>
                <w:sz w:val="26"/>
                <w:szCs w:val="26"/>
              </w:rPr>
              <w:t>s</w:t>
            </w:r>
            <w:r w:rsidR="007423D0" w:rsidRPr="00C86904">
              <w:rPr>
                <w:rFonts w:ascii="Times New Roman" w:hAnsi="Times New Roman" w:cs="Times New Roman"/>
                <w:color w:val="000000" w:themeColor="text1"/>
                <w:sz w:val="26"/>
                <w:szCs w:val="26"/>
              </w:rPr>
              <w:t>agatavot kā priekšlikumus</w:t>
            </w:r>
            <w:r w:rsidRPr="00C86904">
              <w:rPr>
                <w:rFonts w:ascii="Times New Roman" w:hAnsi="Times New Roman" w:cs="Times New Roman"/>
                <w:color w:val="000000" w:themeColor="text1"/>
                <w:sz w:val="26"/>
                <w:szCs w:val="26"/>
              </w:rPr>
              <w:t xml:space="preserve"> iesniegšanai Saeimā Satiksmes ministrijas sagatavotajam likumprojektam “Grozījumi Latvijas Administratīvo pārkāpumu kodeksā” (Nr. 1243/Lp11);</w:t>
            </w:r>
          </w:p>
          <w:p w14:paraId="05ED2850" w14:textId="0F0D72D8" w:rsidR="00C86904" w:rsidRPr="00C86904" w:rsidRDefault="00917047" w:rsidP="00C86904">
            <w:pPr>
              <w:pStyle w:val="NoSpacing"/>
              <w:jc w:val="both"/>
              <w:rPr>
                <w:rFonts w:ascii="Times New Roman" w:hAnsi="Times New Roman" w:cs="Times New Roman"/>
                <w:color w:val="000000" w:themeColor="text1"/>
                <w:sz w:val="26"/>
                <w:szCs w:val="26"/>
              </w:rPr>
            </w:pPr>
            <w:r w:rsidRPr="00C86904">
              <w:rPr>
                <w:rFonts w:ascii="Times New Roman" w:hAnsi="Times New Roman" w:cs="Times New Roman"/>
                <w:color w:val="000000" w:themeColor="text1"/>
                <w:sz w:val="26"/>
                <w:szCs w:val="26"/>
              </w:rPr>
              <w:t>9</w:t>
            </w:r>
            <w:r w:rsidR="000A2D2C" w:rsidRPr="00C86904">
              <w:rPr>
                <w:rFonts w:ascii="Times New Roman" w:hAnsi="Times New Roman" w:cs="Times New Roman"/>
                <w:color w:val="000000" w:themeColor="text1"/>
                <w:sz w:val="26"/>
                <w:szCs w:val="26"/>
              </w:rPr>
              <w:t>) “Grozījumi Ministru kabineta 2009.gada 22.decembra noteikumos Nr. 1599 “Noteikumi par Latvijas valsts karoga lietošanas kārtību uz kuģiem” (VSS-844), kas nosaka, ka Krasta apsardzes dienests kontrolē Latvijas karoga lietošanu uz kuģa.</w:t>
            </w:r>
            <w:r w:rsidR="00515D55" w:rsidRPr="00C86904">
              <w:rPr>
                <w:rFonts w:ascii="Times New Roman" w:hAnsi="Times New Roman" w:cs="Times New Roman"/>
                <w:color w:val="000000" w:themeColor="text1"/>
                <w:sz w:val="26"/>
                <w:szCs w:val="26"/>
              </w:rPr>
              <w:t xml:space="preserve"> Projekts izsludināts Valsts sekretāru sanāksmē 2014.gada 11.septembrī (prot.nr. 35, 15§).</w:t>
            </w:r>
          </w:p>
        </w:tc>
      </w:tr>
      <w:tr w:rsidR="00633A7B" w:rsidRPr="00C86904" w14:paraId="277DC488" w14:textId="77777777" w:rsidTr="00633A7B">
        <w:tc>
          <w:tcPr>
            <w:tcW w:w="724" w:type="dxa"/>
          </w:tcPr>
          <w:p w14:paraId="331E15FF" w14:textId="301DDEC4" w:rsidR="00633A7B" w:rsidRPr="00C86904" w:rsidRDefault="00633A7B" w:rsidP="00633A7B">
            <w:pPr>
              <w:pStyle w:val="naiskr"/>
              <w:tabs>
                <w:tab w:val="left" w:pos="2628"/>
              </w:tabs>
              <w:spacing w:before="0" w:after="0"/>
              <w:jc w:val="both"/>
              <w:rPr>
                <w:iCs/>
                <w:sz w:val="26"/>
                <w:szCs w:val="26"/>
              </w:rPr>
            </w:pPr>
            <w:r w:rsidRPr="00C86904">
              <w:rPr>
                <w:iCs/>
                <w:sz w:val="26"/>
                <w:szCs w:val="26"/>
              </w:rPr>
              <w:lastRenderedPageBreak/>
              <w:t>2.</w:t>
            </w:r>
          </w:p>
        </w:tc>
        <w:tc>
          <w:tcPr>
            <w:tcW w:w="3118" w:type="dxa"/>
          </w:tcPr>
          <w:p w14:paraId="243E9DB2" w14:textId="77777777" w:rsidR="00633A7B" w:rsidRPr="00C86904" w:rsidRDefault="00633A7B" w:rsidP="00633A7B">
            <w:pPr>
              <w:pStyle w:val="naiskr"/>
              <w:tabs>
                <w:tab w:val="left" w:pos="2628"/>
              </w:tabs>
              <w:spacing w:before="0" w:after="0"/>
              <w:jc w:val="both"/>
              <w:rPr>
                <w:iCs/>
                <w:sz w:val="26"/>
                <w:szCs w:val="26"/>
              </w:rPr>
            </w:pPr>
            <w:r w:rsidRPr="00C86904">
              <w:rPr>
                <w:iCs/>
                <w:sz w:val="26"/>
                <w:szCs w:val="26"/>
              </w:rPr>
              <w:t>Atbildīgā institūcija</w:t>
            </w:r>
          </w:p>
        </w:tc>
        <w:tc>
          <w:tcPr>
            <w:tcW w:w="5088" w:type="dxa"/>
          </w:tcPr>
          <w:p w14:paraId="0EDDD04C" w14:textId="77777777" w:rsidR="00C86904" w:rsidRDefault="006E3F96" w:rsidP="00C86904">
            <w:pPr>
              <w:pStyle w:val="naiskr"/>
              <w:spacing w:before="0" w:after="0"/>
              <w:jc w:val="both"/>
              <w:rPr>
                <w:sz w:val="26"/>
                <w:szCs w:val="26"/>
              </w:rPr>
            </w:pPr>
            <w:r w:rsidRPr="00C86904">
              <w:rPr>
                <w:sz w:val="26"/>
                <w:szCs w:val="26"/>
              </w:rPr>
              <w:t>Satiksmes ministrija.</w:t>
            </w:r>
          </w:p>
          <w:p w14:paraId="11348923" w14:textId="11FB8264" w:rsidR="00C86904" w:rsidRPr="00C86904" w:rsidRDefault="00C86904" w:rsidP="00C86904">
            <w:pPr>
              <w:pStyle w:val="naiskr"/>
              <w:spacing w:before="0" w:after="0"/>
              <w:jc w:val="both"/>
              <w:rPr>
                <w:b/>
                <w:sz w:val="26"/>
                <w:szCs w:val="26"/>
              </w:rPr>
            </w:pPr>
          </w:p>
        </w:tc>
      </w:tr>
      <w:tr w:rsidR="00633A7B" w:rsidRPr="00C86904" w14:paraId="25215489" w14:textId="77777777" w:rsidTr="00633A7B">
        <w:tc>
          <w:tcPr>
            <w:tcW w:w="724" w:type="dxa"/>
          </w:tcPr>
          <w:p w14:paraId="1EE94D74" w14:textId="77777777" w:rsidR="00633A7B" w:rsidRPr="00C86904" w:rsidRDefault="00633A7B" w:rsidP="00633A7B">
            <w:pPr>
              <w:pStyle w:val="naiskr"/>
              <w:tabs>
                <w:tab w:val="left" w:pos="2628"/>
              </w:tabs>
              <w:spacing w:before="0" w:after="0"/>
              <w:jc w:val="both"/>
              <w:rPr>
                <w:iCs/>
                <w:sz w:val="26"/>
                <w:szCs w:val="26"/>
              </w:rPr>
            </w:pPr>
            <w:r w:rsidRPr="00C86904">
              <w:rPr>
                <w:iCs/>
                <w:sz w:val="26"/>
                <w:szCs w:val="26"/>
              </w:rPr>
              <w:t>3.</w:t>
            </w:r>
          </w:p>
        </w:tc>
        <w:tc>
          <w:tcPr>
            <w:tcW w:w="3118" w:type="dxa"/>
          </w:tcPr>
          <w:p w14:paraId="774D2FE2" w14:textId="77777777" w:rsidR="00633A7B" w:rsidRPr="00C86904" w:rsidRDefault="00633A7B" w:rsidP="00633A7B">
            <w:pPr>
              <w:pStyle w:val="naiskr"/>
              <w:tabs>
                <w:tab w:val="left" w:pos="2628"/>
              </w:tabs>
              <w:spacing w:before="0" w:after="0"/>
              <w:jc w:val="both"/>
              <w:rPr>
                <w:iCs/>
                <w:sz w:val="26"/>
                <w:szCs w:val="26"/>
              </w:rPr>
            </w:pPr>
            <w:r w:rsidRPr="00C86904">
              <w:rPr>
                <w:sz w:val="26"/>
                <w:szCs w:val="26"/>
              </w:rPr>
              <w:t>Cita informācija</w:t>
            </w:r>
          </w:p>
        </w:tc>
        <w:tc>
          <w:tcPr>
            <w:tcW w:w="5088" w:type="dxa"/>
          </w:tcPr>
          <w:p w14:paraId="6E8CAD9A" w14:textId="77777777" w:rsidR="00C86904" w:rsidRDefault="00633A7B" w:rsidP="00C86904">
            <w:pPr>
              <w:pStyle w:val="naiskr"/>
              <w:spacing w:before="0" w:after="0"/>
              <w:jc w:val="both"/>
              <w:rPr>
                <w:sz w:val="26"/>
                <w:szCs w:val="26"/>
              </w:rPr>
            </w:pPr>
            <w:r w:rsidRPr="00C86904">
              <w:rPr>
                <w:sz w:val="26"/>
                <w:szCs w:val="26"/>
              </w:rPr>
              <w:t>Nav.</w:t>
            </w:r>
          </w:p>
          <w:p w14:paraId="6732DBA6" w14:textId="78C5F976" w:rsidR="00C86904" w:rsidRPr="00C86904" w:rsidRDefault="00C86904" w:rsidP="00C86904">
            <w:pPr>
              <w:pStyle w:val="naiskr"/>
              <w:spacing w:before="0" w:after="0"/>
              <w:jc w:val="both"/>
              <w:rPr>
                <w:sz w:val="26"/>
                <w:szCs w:val="26"/>
              </w:rPr>
            </w:pPr>
          </w:p>
        </w:tc>
      </w:tr>
    </w:tbl>
    <w:tbl>
      <w:tblPr>
        <w:tblStyle w:val="TableGrid"/>
        <w:tblW w:w="9039" w:type="dxa"/>
        <w:tblLook w:val="04A0" w:firstRow="1" w:lastRow="0" w:firstColumn="1" w:lastColumn="0" w:noHBand="0" w:noVBand="1"/>
      </w:tblPr>
      <w:tblGrid>
        <w:gridCol w:w="738"/>
        <w:gridCol w:w="3198"/>
        <w:gridCol w:w="5103"/>
      </w:tblGrid>
      <w:tr w:rsidR="009E08F1" w:rsidRPr="00AB26A7" w14:paraId="77D96B19" w14:textId="77777777" w:rsidTr="008D47C1">
        <w:trPr>
          <w:trHeight w:val="80"/>
        </w:trPr>
        <w:tc>
          <w:tcPr>
            <w:tcW w:w="9039" w:type="dxa"/>
            <w:gridSpan w:val="3"/>
            <w:tcBorders>
              <w:top w:val="nil"/>
              <w:left w:val="nil"/>
              <w:right w:val="nil"/>
            </w:tcBorders>
          </w:tcPr>
          <w:p w14:paraId="6D0F1D06" w14:textId="77777777" w:rsidR="00C86904" w:rsidRPr="00AB26A7" w:rsidRDefault="00C86904" w:rsidP="009E08F1">
            <w:pPr>
              <w:spacing w:after="200" w:line="276" w:lineRule="auto"/>
              <w:jc w:val="center"/>
              <w:rPr>
                <w:rFonts w:ascii="Times New Roman" w:hAnsi="Times New Roman" w:cs="Times New Roman"/>
                <w:b/>
                <w:sz w:val="24"/>
                <w:szCs w:val="24"/>
              </w:rPr>
            </w:pPr>
          </w:p>
        </w:tc>
      </w:tr>
      <w:tr w:rsidR="009E08F1" w:rsidRPr="00AB26A7" w14:paraId="5F74A5AE" w14:textId="77777777" w:rsidTr="009E08F1">
        <w:tc>
          <w:tcPr>
            <w:tcW w:w="9039" w:type="dxa"/>
            <w:gridSpan w:val="3"/>
          </w:tcPr>
          <w:p w14:paraId="6AEE9FC8" w14:textId="77777777" w:rsidR="009E08F1" w:rsidRPr="00C86904" w:rsidRDefault="009E08F1" w:rsidP="009E08F1">
            <w:pPr>
              <w:spacing w:after="200" w:line="276" w:lineRule="auto"/>
              <w:jc w:val="center"/>
              <w:rPr>
                <w:rFonts w:ascii="Times New Roman" w:hAnsi="Times New Roman" w:cs="Times New Roman"/>
                <w:b/>
                <w:sz w:val="26"/>
                <w:szCs w:val="26"/>
              </w:rPr>
            </w:pPr>
            <w:r w:rsidRPr="00C86904">
              <w:rPr>
                <w:rFonts w:ascii="Times New Roman" w:hAnsi="Times New Roman" w:cs="Times New Roman"/>
                <w:b/>
                <w:sz w:val="26"/>
                <w:szCs w:val="26"/>
              </w:rPr>
              <w:t>V. Tiesību akta projekta atbilstība Latvijas Republikas starptautiskajām saistībām</w:t>
            </w:r>
          </w:p>
        </w:tc>
      </w:tr>
      <w:tr w:rsidR="009E08F1" w:rsidRPr="00AB26A7" w14:paraId="690A7C5C" w14:textId="77777777" w:rsidTr="007F71F0">
        <w:trPr>
          <w:trHeight w:val="2762"/>
        </w:trPr>
        <w:tc>
          <w:tcPr>
            <w:tcW w:w="738" w:type="dxa"/>
          </w:tcPr>
          <w:p w14:paraId="1904DEF4" w14:textId="77777777" w:rsidR="009E08F1" w:rsidRPr="00C86904" w:rsidRDefault="009E08F1" w:rsidP="009E08F1">
            <w:pPr>
              <w:numPr>
                <w:ilvl w:val="0"/>
                <w:numId w:val="2"/>
              </w:numPr>
              <w:spacing w:after="200" w:line="276" w:lineRule="auto"/>
              <w:jc w:val="center"/>
              <w:rPr>
                <w:rFonts w:ascii="Times New Roman" w:hAnsi="Times New Roman" w:cs="Times New Roman"/>
                <w:b/>
                <w:sz w:val="26"/>
                <w:szCs w:val="26"/>
              </w:rPr>
            </w:pPr>
          </w:p>
        </w:tc>
        <w:tc>
          <w:tcPr>
            <w:tcW w:w="3198" w:type="dxa"/>
          </w:tcPr>
          <w:p w14:paraId="6AE9E8D7" w14:textId="77777777" w:rsidR="009E08F1" w:rsidRPr="00C86904" w:rsidRDefault="009E08F1" w:rsidP="0070337E">
            <w:pPr>
              <w:spacing w:after="200" w:line="276" w:lineRule="auto"/>
              <w:rPr>
                <w:rFonts w:ascii="Times New Roman" w:hAnsi="Times New Roman" w:cs="Times New Roman"/>
                <w:b/>
                <w:sz w:val="26"/>
                <w:szCs w:val="26"/>
              </w:rPr>
            </w:pPr>
            <w:r w:rsidRPr="00C86904">
              <w:rPr>
                <w:rFonts w:ascii="Times New Roman" w:hAnsi="Times New Roman" w:cs="Times New Roman"/>
                <w:b/>
                <w:sz w:val="26"/>
                <w:szCs w:val="26"/>
              </w:rPr>
              <w:t>Saistības pret Eiropas Savienību</w:t>
            </w:r>
          </w:p>
        </w:tc>
        <w:tc>
          <w:tcPr>
            <w:tcW w:w="5103" w:type="dxa"/>
          </w:tcPr>
          <w:p w14:paraId="4547D96F" w14:textId="77777777" w:rsidR="009E08F1" w:rsidRDefault="009E08F1" w:rsidP="00CD73D4">
            <w:pPr>
              <w:spacing w:after="200" w:line="276" w:lineRule="auto"/>
              <w:jc w:val="both"/>
              <w:rPr>
                <w:rFonts w:ascii="Times New Roman" w:hAnsi="Times New Roman" w:cs="Times New Roman"/>
                <w:bCs/>
                <w:sz w:val="26"/>
                <w:szCs w:val="26"/>
              </w:rPr>
            </w:pPr>
            <w:r w:rsidRPr="00C86904">
              <w:rPr>
                <w:rFonts w:ascii="Times New Roman" w:hAnsi="Times New Roman" w:cs="Times New Roman"/>
                <w:bCs/>
                <w:sz w:val="26"/>
                <w:szCs w:val="26"/>
              </w:rPr>
              <w:t>Padomes 2009.gada 16.februāra Direktīvas 2009/13/EK ar ko īsteno Eiropas Kopienas Kuģu īpašnieku asociāciju (EKKĪA) un Eiropas Transporta darbinieku federācijas (ETDF) Nolīgumu par 2006.gada Konvenciju par darbu jūrniecībā un groza Direktīvu 1999/63/EK</w:t>
            </w:r>
            <w:r w:rsidR="007D3562" w:rsidRPr="00C86904">
              <w:rPr>
                <w:rFonts w:ascii="Times New Roman" w:hAnsi="Times New Roman" w:cs="Times New Roman"/>
                <w:bCs/>
                <w:sz w:val="26"/>
                <w:szCs w:val="26"/>
              </w:rPr>
              <w:t xml:space="preserve">, </w:t>
            </w:r>
            <w:r w:rsidRPr="00C86904">
              <w:rPr>
                <w:rFonts w:ascii="Times New Roman" w:hAnsi="Times New Roman" w:cs="Times New Roman"/>
                <w:bCs/>
                <w:sz w:val="26"/>
                <w:szCs w:val="26"/>
              </w:rPr>
              <w:t>2.panta 4.punkts (jaunā redakcijā izteiktais Direktīvas 1999/63/EK 13.panta 1., 3., un 15.punkts).</w:t>
            </w:r>
          </w:p>
          <w:p w14:paraId="2A9674C5" w14:textId="209AAF18" w:rsidR="00892511" w:rsidRPr="00C86904" w:rsidRDefault="00892511" w:rsidP="00CD73D4">
            <w:pPr>
              <w:spacing w:after="200" w:line="276" w:lineRule="auto"/>
              <w:jc w:val="both"/>
              <w:rPr>
                <w:rFonts w:ascii="Times New Roman" w:hAnsi="Times New Roman" w:cs="Times New Roman"/>
                <w:sz w:val="26"/>
                <w:szCs w:val="26"/>
              </w:rPr>
            </w:pPr>
          </w:p>
        </w:tc>
      </w:tr>
      <w:tr w:rsidR="009E08F1" w:rsidRPr="00AB26A7" w14:paraId="77BB6B14" w14:textId="77777777" w:rsidTr="007F71F0">
        <w:tc>
          <w:tcPr>
            <w:tcW w:w="738" w:type="dxa"/>
          </w:tcPr>
          <w:p w14:paraId="5251CA9C" w14:textId="77777777" w:rsidR="009E08F1" w:rsidRPr="00C86904" w:rsidRDefault="009E08F1" w:rsidP="009E08F1">
            <w:pPr>
              <w:numPr>
                <w:ilvl w:val="0"/>
                <w:numId w:val="2"/>
              </w:numPr>
              <w:spacing w:after="200" w:line="276" w:lineRule="auto"/>
              <w:jc w:val="center"/>
              <w:rPr>
                <w:rFonts w:ascii="Times New Roman" w:hAnsi="Times New Roman" w:cs="Times New Roman"/>
                <w:b/>
                <w:sz w:val="26"/>
                <w:szCs w:val="26"/>
              </w:rPr>
            </w:pPr>
          </w:p>
        </w:tc>
        <w:tc>
          <w:tcPr>
            <w:tcW w:w="3198" w:type="dxa"/>
          </w:tcPr>
          <w:p w14:paraId="26D69FCF" w14:textId="77777777" w:rsidR="009E08F1" w:rsidRPr="00C86904" w:rsidRDefault="009E08F1" w:rsidP="0070337E">
            <w:pPr>
              <w:spacing w:after="200" w:line="276" w:lineRule="auto"/>
              <w:rPr>
                <w:rFonts w:ascii="Times New Roman" w:hAnsi="Times New Roman" w:cs="Times New Roman"/>
                <w:b/>
                <w:sz w:val="26"/>
                <w:szCs w:val="26"/>
              </w:rPr>
            </w:pPr>
            <w:r w:rsidRPr="00C86904">
              <w:rPr>
                <w:rFonts w:ascii="Times New Roman" w:hAnsi="Times New Roman" w:cs="Times New Roman"/>
                <w:b/>
                <w:sz w:val="26"/>
                <w:szCs w:val="26"/>
              </w:rPr>
              <w:t>Citas starptautiskās saistības</w:t>
            </w:r>
          </w:p>
        </w:tc>
        <w:tc>
          <w:tcPr>
            <w:tcW w:w="5103" w:type="dxa"/>
          </w:tcPr>
          <w:p w14:paraId="511AF5A2" w14:textId="59A5D001" w:rsidR="009E08F1" w:rsidRPr="00C86904" w:rsidRDefault="00DF130E" w:rsidP="007E7021">
            <w:pPr>
              <w:jc w:val="both"/>
              <w:rPr>
                <w:rFonts w:ascii="Times New Roman" w:hAnsi="Times New Roman" w:cs="Times New Roman"/>
                <w:sz w:val="26"/>
                <w:szCs w:val="26"/>
              </w:rPr>
            </w:pPr>
            <w:r w:rsidRPr="00C86904">
              <w:rPr>
                <w:rFonts w:ascii="Times New Roman" w:hAnsi="Times New Roman" w:cs="Times New Roman"/>
                <w:sz w:val="26"/>
                <w:szCs w:val="26"/>
              </w:rPr>
              <w:t xml:space="preserve">1) </w:t>
            </w:r>
            <w:r w:rsidR="009E08F1" w:rsidRPr="00C86904">
              <w:rPr>
                <w:rFonts w:ascii="Times New Roman" w:hAnsi="Times New Roman" w:cs="Times New Roman"/>
                <w:sz w:val="26"/>
                <w:szCs w:val="26"/>
              </w:rPr>
              <w:t>1978.gada Starptautiskā konvencija par jūrnieku sagatavošanu un diplomēšanu, kā arī sardzes pildīšanu, a</w:t>
            </w:r>
            <w:r w:rsidRPr="00C86904">
              <w:rPr>
                <w:rFonts w:ascii="Times New Roman" w:hAnsi="Times New Roman" w:cs="Times New Roman"/>
                <w:sz w:val="26"/>
                <w:szCs w:val="26"/>
              </w:rPr>
              <w:t>r grozījumiem (STCW konvencija);</w:t>
            </w:r>
            <w:r w:rsidR="007D0C52" w:rsidRPr="00C86904">
              <w:rPr>
                <w:rFonts w:ascii="Times New Roman" w:hAnsi="Times New Roman" w:cs="Times New Roman"/>
                <w:sz w:val="26"/>
                <w:szCs w:val="26"/>
              </w:rPr>
              <w:t xml:space="preserve"> </w:t>
            </w:r>
          </w:p>
          <w:p w14:paraId="67B5F503" w14:textId="77777777" w:rsidR="00DF130E" w:rsidRDefault="00DF130E" w:rsidP="007E7021">
            <w:pPr>
              <w:jc w:val="both"/>
              <w:rPr>
                <w:rFonts w:ascii="Times New Roman" w:hAnsi="Times New Roman" w:cs="Times New Roman"/>
                <w:sz w:val="26"/>
                <w:szCs w:val="26"/>
              </w:rPr>
            </w:pPr>
            <w:r w:rsidRPr="00C86904">
              <w:rPr>
                <w:rFonts w:ascii="Times New Roman" w:hAnsi="Times New Roman" w:cs="Times New Roman"/>
                <w:sz w:val="26"/>
                <w:szCs w:val="26"/>
              </w:rPr>
              <w:t>2) 1995.gada Starptautiskā konvencija par zvejas kuģu personāla sagatavošanas un diplomēšanas, kā arī</w:t>
            </w:r>
            <w:r w:rsidR="00C62F8F" w:rsidRPr="00C86904">
              <w:rPr>
                <w:rFonts w:ascii="Times New Roman" w:hAnsi="Times New Roman" w:cs="Times New Roman"/>
                <w:sz w:val="26"/>
                <w:szCs w:val="26"/>
              </w:rPr>
              <w:t xml:space="preserve"> sardzes pildīšanas standartiem (STCW –F konvencija).</w:t>
            </w:r>
          </w:p>
          <w:p w14:paraId="0EB959EC" w14:textId="340F6AAD" w:rsidR="00C86904" w:rsidRPr="00C86904" w:rsidRDefault="00C86904" w:rsidP="007E7021">
            <w:pPr>
              <w:jc w:val="both"/>
              <w:rPr>
                <w:rFonts w:ascii="Times New Roman" w:hAnsi="Times New Roman" w:cs="Times New Roman"/>
                <w:sz w:val="26"/>
                <w:szCs w:val="26"/>
              </w:rPr>
            </w:pPr>
          </w:p>
        </w:tc>
      </w:tr>
      <w:tr w:rsidR="009E08F1" w:rsidRPr="00AB26A7" w14:paraId="55527388" w14:textId="77777777" w:rsidTr="007F71F0">
        <w:tc>
          <w:tcPr>
            <w:tcW w:w="738" w:type="dxa"/>
          </w:tcPr>
          <w:p w14:paraId="6C07CEE1" w14:textId="124E3A32" w:rsidR="009E08F1" w:rsidRPr="00C86904" w:rsidRDefault="009E08F1" w:rsidP="009E08F1">
            <w:pPr>
              <w:numPr>
                <w:ilvl w:val="0"/>
                <w:numId w:val="2"/>
              </w:numPr>
              <w:spacing w:after="200" w:line="276" w:lineRule="auto"/>
              <w:jc w:val="center"/>
              <w:rPr>
                <w:rFonts w:ascii="Times New Roman" w:hAnsi="Times New Roman" w:cs="Times New Roman"/>
                <w:b/>
                <w:sz w:val="26"/>
                <w:szCs w:val="26"/>
              </w:rPr>
            </w:pPr>
          </w:p>
        </w:tc>
        <w:tc>
          <w:tcPr>
            <w:tcW w:w="3198" w:type="dxa"/>
          </w:tcPr>
          <w:p w14:paraId="02988E3F" w14:textId="77777777" w:rsidR="009E08F1" w:rsidRPr="00C86904" w:rsidRDefault="009E08F1" w:rsidP="0070337E">
            <w:pPr>
              <w:spacing w:after="200" w:line="276" w:lineRule="auto"/>
              <w:rPr>
                <w:rFonts w:ascii="Times New Roman" w:hAnsi="Times New Roman" w:cs="Times New Roman"/>
                <w:b/>
                <w:sz w:val="26"/>
                <w:szCs w:val="26"/>
              </w:rPr>
            </w:pPr>
            <w:r w:rsidRPr="00C86904">
              <w:rPr>
                <w:rFonts w:ascii="Times New Roman" w:hAnsi="Times New Roman" w:cs="Times New Roman"/>
                <w:b/>
                <w:sz w:val="26"/>
                <w:szCs w:val="26"/>
              </w:rPr>
              <w:t>Cita informācija</w:t>
            </w:r>
          </w:p>
        </w:tc>
        <w:tc>
          <w:tcPr>
            <w:tcW w:w="5103" w:type="dxa"/>
          </w:tcPr>
          <w:p w14:paraId="404AE3BD" w14:textId="30DFC7C5" w:rsidR="003B7048" w:rsidRPr="00C86904" w:rsidRDefault="009E08F1" w:rsidP="003B7048">
            <w:pPr>
              <w:jc w:val="both"/>
              <w:rPr>
                <w:rFonts w:ascii="Times New Roman" w:hAnsi="Times New Roman" w:cs="Times New Roman"/>
                <w:sz w:val="26"/>
                <w:szCs w:val="26"/>
              </w:rPr>
            </w:pPr>
            <w:r w:rsidRPr="00C86904">
              <w:rPr>
                <w:rFonts w:ascii="Times New Roman" w:hAnsi="Times New Roman" w:cs="Times New Roman"/>
                <w:sz w:val="26"/>
                <w:szCs w:val="26"/>
              </w:rPr>
              <w:t>Pārējās Direktīvas 2009/13/EK prasības ir pārņemtas ar</w:t>
            </w:r>
            <w:r w:rsidR="00F870CC" w:rsidRPr="00C86904">
              <w:rPr>
                <w:rFonts w:ascii="Times New Roman" w:hAnsi="Times New Roman" w:cs="Times New Roman"/>
                <w:sz w:val="26"/>
                <w:szCs w:val="26"/>
              </w:rPr>
              <w:t xml:space="preserve"> Jūras kodeksu, </w:t>
            </w:r>
            <w:r w:rsidRPr="00C86904">
              <w:rPr>
                <w:rFonts w:ascii="Times New Roman" w:hAnsi="Times New Roman" w:cs="Times New Roman"/>
                <w:sz w:val="26"/>
                <w:szCs w:val="26"/>
              </w:rPr>
              <w:t>Ministru kabineta 2014.gada 3.jūnija noteikumiem Nr.273 „Noteikumi par jūrnieku vesel</w:t>
            </w:r>
            <w:r w:rsidR="00F870CC" w:rsidRPr="00C86904">
              <w:rPr>
                <w:rFonts w:ascii="Times New Roman" w:hAnsi="Times New Roman" w:cs="Times New Roman"/>
                <w:sz w:val="26"/>
                <w:szCs w:val="26"/>
              </w:rPr>
              <w:t xml:space="preserve">ības atbilstību darbam uz kuģa” un </w:t>
            </w:r>
            <w:bookmarkStart w:id="0" w:name="n0"/>
            <w:bookmarkEnd w:id="0"/>
            <w:r w:rsidR="003B7048" w:rsidRPr="00C86904">
              <w:rPr>
                <w:rFonts w:ascii="Times New Roman" w:hAnsi="Times New Roman" w:cs="Times New Roman"/>
                <w:sz w:val="26"/>
                <w:szCs w:val="26"/>
              </w:rPr>
              <w:t>Ministru kabineta 2014.gada 14.janvāra noteikumiem Nr.18 “Noteikumi par 2006.gada Konvencijas par darbu jūrniecībā (MLC konvencija) piemērojamām prasībām attiecībā uz dzīvojamām telpām un atpūtai paredzēto aprīkojumu uz kuģa un šo prasību ievērošanas nosacījumi”.</w:t>
            </w:r>
          </w:p>
          <w:p w14:paraId="3195A7C8" w14:textId="027F9BDA" w:rsidR="009E08F1" w:rsidRPr="00C86904" w:rsidRDefault="003C2AB6" w:rsidP="007E7021">
            <w:pPr>
              <w:jc w:val="both"/>
              <w:rPr>
                <w:rFonts w:ascii="Times New Roman" w:hAnsi="Times New Roman" w:cs="Times New Roman"/>
                <w:b/>
                <w:sz w:val="26"/>
                <w:szCs w:val="26"/>
              </w:rPr>
            </w:pPr>
            <w:r w:rsidRPr="00C86904">
              <w:rPr>
                <w:rFonts w:ascii="Times New Roman" w:hAnsi="Times New Roman" w:cs="Times New Roman"/>
                <w:b/>
                <w:sz w:val="26"/>
                <w:szCs w:val="26"/>
              </w:rPr>
              <w:t xml:space="preserve"> </w:t>
            </w:r>
          </w:p>
        </w:tc>
      </w:tr>
    </w:tbl>
    <w:tbl>
      <w:tblPr>
        <w:tblpPr w:leftFromText="180" w:rightFromText="180" w:vertAnchor="text" w:horzAnchor="margin" w:tblpY="-1075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2"/>
        <w:gridCol w:w="1946"/>
        <w:gridCol w:w="2190"/>
        <w:gridCol w:w="3281"/>
      </w:tblGrid>
      <w:tr w:rsidR="00311B15" w:rsidRPr="00311B15" w14:paraId="69CD31CF" w14:textId="77777777" w:rsidTr="00311B15">
        <w:trPr>
          <w:trHeight w:val="523"/>
        </w:trPr>
        <w:tc>
          <w:tcPr>
            <w:tcW w:w="9139" w:type="dxa"/>
            <w:gridSpan w:val="4"/>
            <w:tcBorders>
              <w:top w:val="nil"/>
              <w:left w:val="nil"/>
              <w:bottom w:val="nil"/>
              <w:right w:val="nil"/>
            </w:tcBorders>
            <w:vAlign w:val="center"/>
          </w:tcPr>
          <w:p w14:paraId="09C915EB" w14:textId="0B5FCB41" w:rsidR="00311B15" w:rsidRPr="00311B15" w:rsidRDefault="00311B15" w:rsidP="00311B15">
            <w:pPr>
              <w:jc w:val="center"/>
              <w:rPr>
                <w:rFonts w:ascii="Times New Roman" w:hAnsi="Times New Roman" w:cs="Times New Roman"/>
                <w:b/>
                <w:bCs/>
                <w:sz w:val="28"/>
                <w:szCs w:val="28"/>
              </w:rPr>
            </w:pPr>
          </w:p>
          <w:p w14:paraId="025AA088" w14:textId="77777777" w:rsidR="00311B15" w:rsidRPr="00311B15" w:rsidRDefault="00311B15" w:rsidP="00311B15">
            <w:pPr>
              <w:jc w:val="center"/>
              <w:rPr>
                <w:rFonts w:ascii="Times New Roman" w:hAnsi="Times New Roman" w:cs="Times New Roman"/>
                <w:b/>
                <w:bCs/>
                <w:i/>
                <w:sz w:val="28"/>
                <w:szCs w:val="28"/>
              </w:rPr>
            </w:pPr>
          </w:p>
        </w:tc>
      </w:tr>
      <w:tr w:rsidR="00311B15" w:rsidRPr="00892511" w14:paraId="62FF7412" w14:textId="77777777" w:rsidTr="00311B15">
        <w:trPr>
          <w:trHeight w:val="523"/>
        </w:trPr>
        <w:tc>
          <w:tcPr>
            <w:tcW w:w="9139" w:type="dxa"/>
            <w:gridSpan w:val="4"/>
            <w:vAlign w:val="center"/>
          </w:tcPr>
          <w:p w14:paraId="7FFCB913" w14:textId="77777777" w:rsidR="00311B15" w:rsidRPr="00892511" w:rsidRDefault="00311B15" w:rsidP="00311B15">
            <w:pPr>
              <w:jc w:val="center"/>
              <w:rPr>
                <w:rFonts w:ascii="Times New Roman" w:hAnsi="Times New Roman" w:cs="Times New Roman"/>
                <w:bCs/>
                <w:sz w:val="26"/>
                <w:szCs w:val="26"/>
              </w:rPr>
            </w:pPr>
            <w:r w:rsidRPr="00892511">
              <w:rPr>
                <w:rFonts w:ascii="Times New Roman" w:hAnsi="Times New Roman" w:cs="Times New Roman"/>
                <w:bCs/>
                <w:sz w:val="26"/>
                <w:szCs w:val="26"/>
              </w:rPr>
              <w:t xml:space="preserve">1.tabula </w:t>
            </w:r>
          </w:p>
          <w:p w14:paraId="1D550DCF" w14:textId="77777777" w:rsidR="00311B15" w:rsidRPr="00892511" w:rsidRDefault="00311B15" w:rsidP="00311B15">
            <w:pPr>
              <w:jc w:val="center"/>
              <w:rPr>
                <w:rFonts w:ascii="Times New Roman" w:hAnsi="Times New Roman" w:cs="Times New Roman"/>
                <w:bCs/>
                <w:sz w:val="26"/>
                <w:szCs w:val="26"/>
              </w:rPr>
            </w:pPr>
            <w:r w:rsidRPr="00892511">
              <w:rPr>
                <w:rFonts w:ascii="Times New Roman" w:hAnsi="Times New Roman" w:cs="Times New Roman"/>
                <w:bCs/>
                <w:sz w:val="26"/>
                <w:szCs w:val="26"/>
              </w:rPr>
              <w:t>Tiesību akta projekta atbilstība ES tiesību aktiem</w:t>
            </w:r>
          </w:p>
        </w:tc>
      </w:tr>
      <w:tr w:rsidR="00311B15" w:rsidRPr="00892511" w14:paraId="0D1AA28C" w14:textId="77777777" w:rsidTr="00311B15">
        <w:trPr>
          <w:trHeight w:val="1252"/>
        </w:trPr>
        <w:tc>
          <w:tcPr>
            <w:tcW w:w="1722" w:type="dxa"/>
            <w:vAlign w:val="center"/>
          </w:tcPr>
          <w:p w14:paraId="7D14C761"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Attiecīgā ES tiesību akta datums, numurs un nosaukums</w:t>
            </w:r>
          </w:p>
        </w:tc>
        <w:tc>
          <w:tcPr>
            <w:tcW w:w="7417" w:type="dxa"/>
            <w:gridSpan w:val="3"/>
            <w:vAlign w:val="center"/>
          </w:tcPr>
          <w:p w14:paraId="2131C336"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bCs/>
                <w:sz w:val="26"/>
                <w:szCs w:val="26"/>
              </w:rPr>
              <w:t>Padomes 2009.gada 16.februāra Direktīva 2009/13/EK ar ko īsteno Eiropas Kopienas Kuģu īpašnieku asociāciju (EKKĪA) un Eiropas Transporta darbinieku federācijas (ETDF) Nolīgumu par 2006.gada Konvenciju par darbu jūrniecībā un groza Direktīvu 1999/63/EK.</w:t>
            </w:r>
          </w:p>
        </w:tc>
      </w:tr>
      <w:tr w:rsidR="00311B15" w:rsidRPr="00892511" w14:paraId="46F80510" w14:textId="77777777" w:rsidTr="00311B15">
        <w:trPr>
          <w:trHeight w:val="163"/>
        </w:trPr>
        <w:tc>
          <w:tcPr>
            <w:tcW w:w="9139" w:type="dxa"/>
            <w:gridSpan w:val="4"/>
            <w:vAlign w:val="center"/>
          </w:tcPr>
          <w:p w14:paraId="51DA839D" w14:textId="77777777" w:rsidR="00311B15" w:rsidRPr="00892511" w:rsidRDefault="00311B15" w:rsidP="00311B15">
            <w:pPr>
              <w:jc w:val="center"/>
              <w:rPr>
                <w:rFonts w:ascii="Times New Roman" w:hAnsi="Times New Roman" w:cs="Times New Roman"/>
                <w:i/>
                <w:sz w:val="26"/>
                <w:szCs w:val="26"/>
              </w:rPr>
            </w:pPr>
          </w:p>
        </w:tc>
      </w:tr>
      <w:tr w:rsidR="00311B15" w:rsidRPr="00892511" w14:paraId="4B82EEEA" w14:textId="77777777" w:rsidTr="00311B15">
        <w:trPr>
          <w:trHeight w:val="165"/>
        </w:trPr>
        <w:tc>
          <w:tcPr>
            <w:tcW w:w="1722" w:type="dxa"/>
            <w:vAlign w:val="center"/>
          </w:tcPr>
          <w:p w14:paraId="33E70749"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A</w:t>
            </w:r>
          </w:p>
        </w:tc>
        <w:tc>
          <w:tcPr>
            <w:tcW w:w="1946" w:type="dxa"/>
            <w:vAlign w:val="center"/>
          </w:tcPr>
          <w:p w14:paraId="410F5881"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B</w:t>
            </w:r>
          </w:p>
        </w:tc>
        <w:tc>
          <w:tcPr>
            <w:tcW w:w="2190" w:type="dxa"/>
            <w:vAlign w:val="center"/>
          </w:tcPr>
          <w:p w14:paraId="04C336AA"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C</w:t>
            </w:r>
          </w:p>
        </w:tc>
        <w:tc>
          <w:tcPr>
            <w:tcW w:w="3281" w:type="dxa"/>
            <w:vAlign w:val="center"/>
          </w:tcPr>
          <w:p w14:paraId="5014DD84"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D</w:t>
            </w:r>
          </w:p>
        </w:tc>
      </w:tr>
      <w:tr w:rsidR="00311B15" w:rsidRPr="00892511" w14:paraId="23581F9A" w14:textId="77777777" w:rsidTr="00812A80">
        <w:trPr>
          <w:trHeight w:val="862"/>
        </w:trPr>
        <w:tc>
          <w:tcPr>
            <w:tcW w:w="1722" w:type="dxa"/>
          </w:tcPr>
          <w:p w14:paraId="7914584D"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 xml:space="preserve">Attiecīgā ES tiesību akta panta numurs (uzskaitot katru tiesību akta </w:t>
            </w:r>
            <w:r w:rsidRPr="00892511">
              <w:rPr>
                <w:rFonts w:ascii="Times New Roman" w:hAnsi="Times New Roman" w:cs="Times New Roman"/>
                <w:sz w:val="26"/>
                <w:szCs w:val="26"/>
              </w:rPr>
              <w:br/>
              <w:t>vienību – pantu, daļu, punktu, apakšpunktu)</w:t>
            </w:r>
          </w:p>
        </w:tc>
        <w:tc>
          <w:tcPr>
            <w:tcW w:w="1946" w:type="dxa"/>
          </w:tcPr>
          <w:p w14:paraId="1C8C8540"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Projekta vienība, kas pārņem vai ievieš katru šīs tabulas A ailē minēto ES tiesību akta vienību, vai tiesību akts, kur attiecīgā ES tiesību akta vienība pārņemta vai ieviesta</w:t>
            </w:r>
          </w:p>
        </w:tc>
        <w:tc>
          <w:tcPr>
            <w:tcW w:w="2190" w:type="dxa"/>
          </w:tcPr>
          <w:p w14:paraId="55E0A4B7"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Informācija par to, vai šīs tabulas A ailē minētās ES tiesību akta vienības tiek pārņemtas vai ieviestas pilnībā vai daļēji.</w:t>
            </w:r>
          </w:p>
          <w:p w14:paraId="261BF0BA" w14:textId="77777777" w:rsidR="00311B15" w:rsidRPr="00892511" w:rsidRDefault="00311B15" w:rsidP="00311B15">
            <w:pPr>
              <w:jc w:val="center"/>
              <w:rPr>
                <w:rFonts w:ascii="Times New Roman" w:hAnsi="Times New Roman" w:cs="Times New Roman"/>
                <w:sz w:val="26"/>
                <w:szCs w:val="26"/>
              </w:rPr>
            </w:pPr>
          </w:p>
          <w:p w14:paraId="18EEC6CC"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Ja attiecīgā ES tiesību akta vienība tiek pārņemta vai ieviesta daļēji, – sniedz attiecīgu skaidrojumu, kā arī precīzi norāda, kad un kādā veidā ES tiesību akta vienība tiks pārņemta vai ieviesta pilnībā.</w:t>
            </w:r>
          </w:p>
          <w:p w14:paraId="7B003BD3"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Norāda institūciju, kas ir atbildīga par šo saistību izpildi pilnībā</w:t>
            </w:r>
          </w:p>
        </w:tc>
        <w:tc>
          <w:tcPr>
            <w:tcW w:w="3281" w:type="dxa"/>
          </w:tcPr>
          <w:p w14:paraId="530414F9"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Informācija par to, vai šīs tabulas B ailē minētās projekta vienības paredz stingrākas prasības nekā šīs tabulas A ailē minētās ES tiesību akta vienības.</w:t>
            </w:r>
          </w:p>
          <w:p w14:paraId="5EA57018" w14:textId="77777777" w:rsidR="00311B15" w:rsidRPr="00892511" w:rsidRDefault="00311B15" w:rsidP="00311B15">
            <w:pPr>
              <w:jc w:val="center"/>
              <w:rPr>
                <w:rFonts w:ascii="Times New Roman" w:hAnsi="Times New Roman" w:cs="Times New Roman"/>
                <w:sz w:val="26"/>
                <w:szCs w:val="26"/>
              </w:rPr>
            </w:pPr>
          </w:p>
          <w:p w14:paraId="0BCA282E"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Ja projekts satur stingrākas prasības nekā attiecīgais ES tiesību akts, – norāda pamatojumu un samērīgumu.</w:t>
            </w:r>
          </w:p>
          <w:p w14:paraId="65742FEB" w14:textId="77777777" w:rsidR="00311B15" w:rsidRPr="00892511" w:rsidRDefault="00311B15" w:rsidP="00311B15">
            <w:pPr>
              <w:jc w:val="center"/>
              <w:rPr>
                <w:rFonts w:ascii="Times New Roman" w:hAnsi="Times New Roman" w:cs="Times New Roman"/>
                <w:sz w:val="26"/>
                <w:szCs w:val="26"/>
              </w:rPr>
            </w:pPr>
          </w:p>
          <w:p w14:paraId="355F47F4"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311B15" w:rsidRPr="00892511" w14:paraId="5D417B32" w14:textId="77777777" w:rsidTr="00311B15">
        <w:trPr>
          <w:trHeight w:val="790"/>
        </w:trPr>
        <w:tc>
          <w:tcPr>
            <w:tcW w:w="1722" w:type="dxa"/>
          </w:tcPr>
          <w:p w14:paraId="06C1271F"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 xml:space="preserve">Direktīvas </w:t>
            </w:r>
            <w:r w:rsidRPr="00892511">
              <w:rPr>
                <w:rFonts w:ascii="Times New Roman" w:hAnsi="Times New Roman" w:cs="Times New Roman"/>
                <w:bCs/>
                <w:sz w:val="26"/>
                <w:szCs w:val="26"/>
              </w:rPr>
              <w:t xml:space="preserve">2009/13/EK 2.panta </w:t>
            </w:r>
            <w:r w:rsidRPr="00892511">
              <w:rPr>
                <w:rFonts w:ascii="Times New Roman" w:hAnsi="Times New Roman" w:cs="Times New Roman"/>
                <w:bCs/>
                <w:sz w:val="26"/>
                <w:szCs w:val="26"/>
              </w:rPr>
              <w:lastRenderedPageBreak/>
              <w:t>4.punkts (13.panta 1.punkts)</w:t>
            </w:r>
          </w:p>
        </w:tc>
        <w:tc>
          <w:tcPr>
            <w:tcW w:w="1946" w:type="dxa"/>
          </w:tcPr>
          <w:p w14:paraId="65634A98" w14:textId="18296905" w:rsidR="00311B15" w:rsidRPr="00892511" w:rsidRDefault="00311B15" w:rsidP="007233B6">
            <w:pPr>
              <w:jc w:val="center"/>
              <w:rPr>
                <w:rFonts w:ascii="Times New Roman" w:hAnsi="Times New Roman" w:cs="Times New Roman"/>
                <w:sz w:val="26"/>
                <w:szCs w:val="26"/>
              </w:rPr>
            </w:pPr>
            <w:r w:rsidRPr="00892511">
              <w:rPr>
                <w:rFonts w:ascii="Times New Roman" w:hAnsi="Times New Roman" w:cs="Times New Roman"/>
                <w:sz w:val="26"/>
                <w:szCs w:val="26"/>
              </w:rPr>
              <w:lastRenderedPageBreak/>
              <w:t xml:space="preserve">Likumprojekta </w:t>
            </w:r>
            <w:r w:rsidR="00DD6D5A" w:rsidRPr="00892511">
              <w:rPr>
                <w:rFonts w:ascii="Times New Roman" w:hAnsi="Times New Roman" w:cs="Times New Roman"/>
                <w:sz w:val="26"/>
                <w:szCs w:val="26"/>
              </w:rPr>
              <w:t>11</w:t>
            </w:r>
            <w:r w:rsidR="007233B6" w:rsidRPr="00892511">
              <w:rPr>
                <w:rFonts w:ascii="Times New Roman" w:hAnsi="Times New Roman" w:cs="Times New Roman"/>
                <w:sz w:val="26"/>
                <w:szCs w:val="26"/>
              </w:rPr>
              <w:t>.pants</w:t>
            </w:r>
          </w:p>
          <w:p w14:paraId="3B069160" w14:textId="47B734D1" w:rsidR="00816977" w:rsidRPr="00892511" w:rsidRDefault="00816977" w:rsidP="00816977">
            <w:pPr>
              <w:jc w:val="center"/>
              <w:rPr>
                <w:rFonts w:ascii="Times New Roman" w:hAnsi="Times New Roman" w:cs="Times New Roman"/>
                <w:sz w:val="26"/>
                <w:szCs w:val="26"/>
              </w:rPr>
            </w:pPr>
            <w:r w:rsidRPr="00892511">
              <w:rPr>
                <w:rFonts w:ascii="Times New Roman" w:hAnsi="Times New Roman" w:cs="Times New Roman"/>
                <w:sz w:val="26"/>
                <w:szCs w:val="26"/>
              </w:rPr>
              <w:lastRenderedPageBreak/>
              <w:t>(par grozījumiem JPJDL 29.panta pirmajā daļā)</w:t>
            </w:r>
          </w:p>
        </w:tc>
        <w:tc>
          <w:tcPr>
            <w:tcW w:w="2190" w:type="dxa"/>
          </w:tcPr>
          <w:p w14:paraId="0603E3CC"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lastRenderedPageBreak/>
              <w:t xml:space="preserve">Direktīvas prasības tiek izpildītas </w:t>
            </w:r>
            <w:r w:rsidRPr="00892511">
              <w:rPr>
                <w:rFonts w:ascii="Times New Roman" w:hAnsi="Times New Roman" w:cs="Times New Roman"/>
                <w:sz w:val="26"/>
                <w:szCs w:val="26"/>
              </w:rPr>
              <w:lastRenderedPageBreak/>
              <w:t>pilnībā</w:t>
            </w:r>
          </w:p>
        </w:tc>
        <w:tc>
          <w:tcPr>
            <w:tcW w:w="3281" w:type="dxa"/>
          </w:tcPr>
          <w:p w14:paraId="5E46CD5E"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lastRenderedPageBreak/>
              <w:t>Stingrākas prasības neparedz</w:t>
            </w:r>
          </w:p>
        </w:tc>
      </w:tr>
      <w:tr w:rsidR="00311B15" w:rsidRPr="00892511" w14:paraId="0E0B757F" w14:textId="77777777" w:rsidTr="00311B15">
        <w:trPr>
          <w:trHeight w:val="240"/>
        </w:trPr>
        <w:tc>
          <w:tcPr>
            <w:tcW w:w="1722" w:type="dxa"/>
          </w:tcPr>
          <w:p w14:paraId="34200428"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lastRenderedPageBreak/>
              <w:t xml:space="preserve">Direktīvas </w:t>
            </w:r>
            <w:r w:rsidRPr="00892511">
              <w:rPr>
                <w:rFonts w:ascii="Times New Roman" w:hAnsi="Times New Roman" w:cs="Times New Roman"/>
                <w:bCs/>
                <w:sz w:val="26"/>
                <w:szCs w:val="26"/>
              </w:rPr>
              <w:t>2009/13/EK 2.panta 4.punkts (13.panta 3.punkts)</w:t>
            </w:r>
          </w:p>
        </w:tc>
        <w:tc>
          <w:tcPr>
            <w:tcW w:w="1946" w:type="dxa"/>
          </w:tcPr>
          <w:p w14:paraId="6A04C871" w14:textId="0C8E5BDB" w:rsidR="00816977" w:rsidRPr="00892511" w:rsidRDefault="00311B15" w:rsidP="00816977">
            <w:pPr>
              <w:jc w:val="center"/>
              <w:rPr>
                <w:rFonts w:ascii="Times New Roman" w:hAnsi="Times New Roman" w:cs="Times New Roman"/>
                <w:sz w:val="26"/>
                <w:szCs w:val="26"/>
              </w:rPr>
            </w:pPr>
            <w:r w:rsidRPr="00892511">
              <w:rPr>
                <w:rFonts w:ascii="Times New Roman" w:hAnsi="Times New Roman" w:cs="Times New Roman"/>
                <w:sz w:val="26"/>
                <w:szCs w:val="26"/>
              </w:rPr>
              <w:t xml:space="preserve">Likumprojekta </w:t>
            </w:r>
            <w:r w:rsidR="00DD6D5A" w:rsidRPr="00892511">
              <w:rPr>
                <w:rFonts w:ascii="Times New Roman" w:hAnsi="Times New Roman" w:cs="Times New Roman"/>
                <w:sz w:val="26"/>
                <w:szCs w:val="26"/>
              </w:rPr>
              <w:t>11</w:t>
            </w:r>
            <w:r w:rsidR="000215FE" w:rsidRPr="00892511">
              <w:rPr>
                <w:rFonts w:ascii="Times New Roman" w:hAnsi="Times New Roman" w:cs="Times New Roman"/>
                <w:sz w:val="26"/>
                <w:szCs w:val="26"/>
              </w:rPr>
              <w:t>.pants</w:t>
            </w:r>
          </w:p>
          <w:p w14:paraId="4B4C47F3" w14:textId="548A7862" w:rsidR="00816977" w:rsidRPr="00892511" w:rsidRDefault="00816977" w:rsidP="00816977">
            <w:pPr>
              <w:jc w:val="center"/>
              <w:rPr>
                <w:rFonts w:ascii="Times New Roman" w:hAnsi="Times New Roman" w:cs="Times New Roman"/>
                <w:sz w:val="26"/>
                <w:szCs w:val="26"/>
              </w:rPr>
            </w:pPr>
            <w:r w:rsidRPr="00892511">
              <w:rPr>
                <w:rFonts w:ascii="Times New Roman" w:hAnsi="Times New Roman" w:cs="Times New Roman"/>
                <w:sz w:val="26"/>
                <w:szCs w:val="26"/>
              </w:rPr>
              <w:t>(par grozījumiem JPJDL 29.panta pirmajā daļā)</w:t>
            </w:r>
          </w:p>
        </w:tc>
        <w:tc>
          <w:tcPr>
            <w:tcW w:w="2190" w:type="dxa"/>
          </w:tcPr>
          <w:p w14:paraId="487111D0"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Direktīvas prasības tiek izpildītas pilnībā</w:t>
            </w:r>
          </w:p>
        </w:tc>
        <w:tc>
          <w:tcPr>
            <w:tcW w:w="3281" w:type="dxa"/>
          </w:tcPr>
          <w:p w14:paraId="34C53EEA"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Stingrākas prasības neparedz</w:t>
            </w:r>
          </w:p>
        </w:tc>
      </w:tr>
      <w:tr w:rsidR="00311B15" w:rsidRPr="00892511" w14:paraId="1A1ABDD8" w14:textId="77777777" w:rsidTr="00311B15">
        <w:trPr>
          <w:trHeight w:val="792"/>
        </w:trPr>
        <w:tc>
          <w:tcPr>
            <w:tcW w:w="1722" w:type="dxa"/>
          </w:tcPr>
          <w:p w14:paraId="68A73E7C"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 xml:space="preserve">Direktīvas </w:t>
            </w:r>
            <w:r w:rsidRPr="00892511">
              <w:rPr>
                <w:rFonts w:ascii="Times New Roman" w:hAnsi="Times New Roman" w:cs="Times New Roman"/>
                <w:bCs/>
                <w:sz w:val="26"/>
                <w:szCs w:val="26"/>
              </w:rPr>
              <w:t>2009/13/EK 2.panta 4.punkts (13.panta 15.punkts)</w:t>
            </w:r>
          </w:p>
        </w:tc>
        <w:tc>
          <w:tcPr>
            <w:tcW w:w="1946" w:type="dxa"/>
          </w:tcPr>
          <w:p w14:paraId="53A05DF5" w14:textId="6BD1695F" w:rsidR="00311B15" w:rsidRPr="00892511" w:rsidRDefault="00311B15" w:rsidP="000215FE">
            <w:pPr>
              <w:jc w:val="center"/>
              <w:rPr>
                <w:rFonts w:ascii="Times New Roman" w:hAnsi="Times New Roman" w:cs="Times New Roman"/>
                <w:sz w:val="26"/>
                <w:szCs w:val="26"/>
              </w:rPr>
            </w:pPr>
            <w:r w:rsidRPr="00892511">
              <w:rPr>
                <w:rFonts w:ascii="Times New Roman" w:hAnsi="Times New Roman" w:cs="Times New Roman"/>
                <w:sz w:val="26"/>
                <w:szCs w:val="26"/>
              </w:rPr>
              <w:t xml:space="preserve">Likumprojekta </w:t>
            </w:r>
            <w:r w:rsidR="00DD6D5A" w:rsidRPr="00892511">
              <w:rPr>
                <w:rFonts w:ascii="Times New Roman" w:hAnsi="Times New Roman" w:cs="Times New Roman"/>
                <w:sz w:val="26"/>
                <w:szCs w:val="26"/>
              </w:rPr>
              <w:t>11</w:t>
            </w:r>
            <w:r w:rsidR="000215FE" w:rsidRPr="00892511">
              <w:rPr>
                <w:rFonts w:ascii="Times New Roman" w:hAnsi="Times New Roman" w:cs="Times New Roman"/>
                <w:sz w:val="26"/>
                <w:szCs w:val="26"/>
              </w:rPr>
              <w:t>.pants</w:t>
            </w:r>
          </w:p>
          <w:p w14:paraId="73150179" w14:textId="73E4941A" w:rsidR="00193357" w:rsidRPr="00892511" w:rsidRDefault="00193357" w:rsidP="000215FE">
            <w:pPr>
              <w:jc w:val="center"/>
              <w:rPr>
                <w:rFonts w:ascii="Times New Roman" w:hAnsi="Times New Roman" w:cs="Times New Roman"/>
                <w:sz w:val="26"/>
                <w:szCs w:val="26"/>
              </w:rPr>
            </w:pPr>
            <w:r w:rsidRPr="00892511">
              <w:rPr>
                <w:rFonts w:ascii="Times New Roman" w:hAnsi="Times New Roman" w:cs="Times New Roman"/>
                <w:sz w:val="26"/>
                <w:szCs w:val="26"/>
              </w:rPr>
              <w:t xml:space="preserve">(par JPJDL 29.panta papildināšanu ar trešo </w:t>
            </w:r>
            <w:proofErr w:type="spellStart"/>
            <w:r w:rsidRPr="00892511">
              <w:rPr>
                <w:rFonts w:ascii="Times New Roman" w:hAnsi="Times New Roman" w:cs="Times New Roman"/>
                <w:sz w:val="26"/>
                <w:szCs w:val="26"/>
              </w:rPr>
              <w:t>prim</w:t>
            </w:r>
            <w:proofErr w:type="spellEnd"/>
            <w:r w:rsidRPr="00892511">
              <w:rPr>
                <w:rFonts w:ascii="Times New Roman" w:hAnsi="Times New Roman" w:cs="Times New Roman"/>
                <w:sz w:val="26"/>
                <w:szCs w:val="26"/>
              </w:rPr>
              <w:t xml:space="preserve"> daļu)</w:t>
            </w:r>
          </w:p>
        </w:tc>
        <w:tc>
          <w:tcPr>
            <w:tcW w:w="2190" w:type="dxa"/>
          </w:tcPr>
          <w:p w14:paraId="07E6646A"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Direktīvas prasības tiek izpildītas pilnībā</w:t>
            </w:r>
          </w:p>
        </w:tc>
        <w:tc>
          <w:tcPr>
            <w:tcW w:w="3281" w:type="dxa"/>
          </w:tcPr>
          <w:p w14:paraId="2CA6E7E3" w14:textId="77777777" w:rsidR="00311B15" w:rsidRPr="00892511" w:rsidRDefault="00311B15" w:rsidP="00311B15">
            <w:pPr>
              <w:jc w:val="center"/>
              <w:rPr>
                <w:rFonts w:ascii="Times New Roman" w:hAnsi="Times New Roman" w:cs="Times New Roman"/>
                <w:sz w:val="26"/>
                <w:szCs w:val="26"/>
              </w:rPr>
            </w:pPr>
            <w:r w:rsidRPr="00892511">
              <w:rPr>
                <w:rFonts w:ascii="Times New Roman" w:hAnsi="Times New Roman" w:cs="Times New Roman"/>
                <w:sz w:val="26"/>
                <w:szCs w:val="26"/>
              </w:rPr>
              <w:t>Stingrākas prasības neparedz</w:t>
            </w:r>
          </w:p>
        </w:tc>
      </w:tr>
    </w:tbl>
    <w:p w14:paraId="5A19AF26" w14:textId="77777777" w:rsidR="009E08F1" w:rsidRPr="00892511" w:rsidRDefault="009E08F1" w:rsidP="00673259">
      <w:pPr>
        <w:jc w:val="center"/>
        <w:rPr>
          <w:rFonts w:ascii="Times New Roman" w:hAnsi="Times New Roman" w:cs="Times New Roman"/>
          <w:sz w:val="26"/>
          <w:szCs w:val="26"/>
        </w:rPr>
      </w:pPr>
    </w:p>
    <w:tbl>
      <w:tblPr>
        <w:tblW w:w="909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045"/>
        <w:gridCol w:w="3102"/>
        <w:gridCol w:w="114"/>
        <w:gridCol w:w="3829"/>
      </w:tblGrid>
      <w:tr w:rsidR="005246EB" w:rsidRPr="00892511" w14:paraId="593529C6" w14:textId="77777777" w:rsidTr="00835C25">
        <w:trPr>
          <w:trHeight w:val="20"/>
        </w:trPr>
        <w:tc>
          <w:tcPr>
            <w:tcW w:w="9090" w:type="dxa"/>
            <w:gridSpan w:val="4"/>
            <w:tcBorders>
              <w:top w:val="outset" w:sz="6" w:space="0" w:color="auto"/>
              <w:bottom w:val="outset" w:sz="6" w:space="0" w:color="auto"/>
            </w:tcBorders>
            <w:vAlign w:val="center"/>
          </w:tcPr>
          <w:p w14:paraId="49A123AD"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2.tabula</w:t>
            </w:r>
          </w:p>
          <w:p w14:paraId="45E2718C"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Ar tiesību akta projektu izpildītās vai uzņemtās saistības, kas izriet no starptautiskajiem tiesību aktiem vai starptautiskas institūcijas vai organizācijas dokumentiem.</w:t>
            </w:r>
          </w:p>
          <w:p w14:paraId="0BE7E79A"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Pasākumi šo saistību izpildei</w:t>
            </w:r>
          </w:p>
          <w:p w14:paraId="1B2AEF90" w14:textId="77777777" w:rsidR="00FE74CB" w:rsidRPr="00892511" w:rsidRDefault="00FE74CB" w:rsidP="00086183">
            <w:pPr>
              <w:pStyle w:val="NoSpacing"/>
              <w:jc w:val="center"/>
              <w:rPr>
                <w:rFonts w:ascii="Times New Roman" w:hAnsi="Times New Roman" w:cs="Times New Roman"/>
                <w:sz w:val="26"/>
                <w:szCs w:val="26"/>
              </w:rPr>
            </w:pPr>
          </w:p>
        </w:tc>
      </w:tr>
      <w:tr w:rsidR="005246EB" w:rsidRPr="00892511" w14:paraId="2E5EB56A" w14:textId="77777777" w:rsidTr="00835C25">
        <w:trPr>
          <w:trHeight w:val="20"/>
        </w:trPr>
        <w:tc>
          <w:tcPr>
            <w:tcW w:w="2045" w:type="dxa"/>
            <w:tcBorders>
              <w:top w:val="outset" w:sz="6" w:space="0" w:color="auto"/>
              <w:bottom w:val="outset" w:sz="6" w:space="0" w:color="auto"/>
              <w:right w:val="outset" w:sz="6" w:space="0" w:color="auto"/>
            </w:tcBorders>
            <w:vAlign w:val="center"/>
          </w:tcPr>
          <w:p w14:paraId="631085BF"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Attiecīgā starptautiskā tiesību akta vai starptautiskas institūcijas vai organizācijas dokumenta (turpmāk – starptautiskais dokuments) datums, numurs un nosaukums</w:t>
            </w:r>
          </w:p>
          <w:p w14:paraId="67906F30" w14:textId="77777777" w:rsidR="00FE74CB" w:rsidRPr="00892511" w:rsidRDefault="00FE74CB" w:rsidP="00086183">
            <w:pPr>
              <w:pStyle w:val="NoSpacing"/>
              <w:jc w:val="center"/>
              <w:rPr>
                <w:rFonts w:ascii="Times New Roman" w:hAnsi="Times New Roman" w:cs="Times New Roman"/>
                <w:sz w:val="26"/>
                <w:szCs w:val="26"/>
              </w:rPr>
            </w:pPr>
          </w:p>
        </w:tc>
        <w:tc>
          <w:tcPr>
            <w:tcW w:w="7045" w:type="dxa"/>
            <w:gridSpan w:val="3"/>
            <w:tcBorders>
              <w:top w:val="outset" w:sz="6" w:space="0" w:color="auto"/>
              <w:left w:val="outset" w:sz="6" w:space="0" w:color="auto"/>
              <w:bottom w:val="outset" w:sz="6" w:space="0" w:color="auto"/>
            </w:tcBorders>
          </w:tcPr>
          <w:p w14:paraId="2B06719C" w14:textId="77777777" w:rsidR="00E80455" w:rsidRPr="00892511" w:rsidRDefault="00E80455" w:rsidP="00086183">
            <w:pPr>
              <w:pStyle w:val="NoSpacing"/>
              <w:jc w:val="center"/>
              <w:rPr>
                <w:rFonts w:ascii="Times New Roman" w:hAnsi="Times New Roman" w:cs="Times New Roman"/>
                <w:sz w:val="26"/>
                <w:szCs w:val="26"/>
              </w:rPr>
            </w:pPr>
          </w:p>
          <w:p w14:paraId="31413A1A" w14:textId="77777777" w:rsidR="005246EB" w:rsidRPr="00892511" w:rsidRDefault="005246EB" w:rsidP="00343772">
            <w:pPr>
              <w:pStyle w:val="NoSpacing"/>
              <w:jc w:val="both"/>
              <w:rPr>
                <w:rFonts w:ascii="Times New Roman" w:hAnsi="Times New Roman" w:cs="Times New Roman"/>
                <w:sz w:val="26"/>
                <w:szCs w:val="26"/>
              </w:rPr>
            </w:pPr>
            <w:r w:rsidRPr="00892511">
              <w:rPr>
                <w:rFonts w:ascii="Times New Roman" w:hAnsi="Times New Roman" w:cs="Times New Roman"/>
                <w:sz w:val="26"/>
                <w:szCs w:val="26"/>
              </w:rPr>
              <w:t>1978.gada Starptautiskā konvencija par jūrnieku sagatavošanu un diplomēšanu, kā arī sardzes pildīšanu, ar grozījumiem (STCW</w:t>
            </w:r>
            <w:r w:rsidR="00633B52" w:rsidRPr="00892511">
              <w:rPr>
                <w:rFonts w:ascii="Times New Roman" w:hAnsi="Times New Roman" w:cs="Times New Roman"/>
                <w:sz w:val="26"/>
                <w:szCs w:val="26"/>
              </w:rPr>
              <w:t xml:space="preserve"> konvencija</w:t>
            </w:r>
            <w:r w:rsidRPr="00892511">
              <w:rPr>
                <w:rFonts w:ascii="Times New Roman" w:hAnsi="Times New Roman" w:cs="Times New Roman"/>
                <w:sz w:val="26"/>
                <w:szCs w:val="26"/>
              </w:rPr>
              <w:t>).</w:t>
            </w:r>
          </w:p>
        </w:tc>
      </w:tr>
      <w:tr w:rsidR="005246EB" w:rsidRPr="00892511" w14:paraId="25D8AC09" w14:textId="77777777" w:rsidTr="00835C25">
        <w:trPr>
          <w:trHeight w:val="20"/>
        </w:trPr>
        <w:tc>
          <w:tcPr>
            <w:tcW w:w="2045" w:type="dxa"/>
            <w:tcBorders>
              <w:top w:val="outset" w:sz="6" w:space="0" w:color="auto"/>
              <w:bottom w:val="outset" w:sz="6" w:space="0" w:color="auto"/>
              <w:right w:val="outset" w:sz="6" w:space="0" w:color="auto"/>
            </w:tcBorders>
            <w:vAlign w:val="center"/>
          </w:tcPr>
          <w:p w14:paraId="02625F4E"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w:t>
            </w:r>
          </w:p>
        </w:tc>
        <w:tc>
          <w:tcPr>
            <w:tcW w:w="3102" w:type="dxa"/>
            <w:tcBorders>
              <w:top w:val="outset" w:sz="6" w:space="0" w:color="auto"/>
              <w:left w:val="outset" w:sz="6" w:space="0" w:color="auto"/>
              <w:bottom w:val="outset" w:sz="6" w:space="0" w:color="auto"/>
              <w:right w:val="outset" w:sz="6" w:space="0" w:color="auto"/>
            </w:tcBorders>
            <w:vAlign w:val="center"/>
          </w:tcPr>
          <w:p w14:paraId="12EEE4DE"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B</w:t>
            </w:r>
          </w:p>
        </w:tc>
        <w:tc>
          <w:tcPr>
            <w:tcW w:w="3943" w:type="dxa"/>
            <w:gridSpan w:val="2"/>
            <w:tcBorders>
              <w:top w:val="outset" w:sz="6" w:space="0" w:color="auto"/>
              <w:left w:val="outset" w:sz="6" w:space="0" w:color="auto"/>
              <w:bottom w:val="outset" w:sz="6" w:space="0" w:color="auto"/>
            </w:tcBorders>
            <w:vAlign w:val="center"/>
          </w:tcPr>
          <w:p w14:paraId="71CECE99"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w:t>
            </w:r>
          </w:p>
        </w:tc>
      </w:tr>
      <w:tr w:rsidR="005246EB" w:rsidRPr="00892511" w14:paraId="08990BBA" w14:textId="77777777" w:rsidTr="00835C25">
        <w:trPr>
          <w:trHeight w:val="20"/>
        </w:trPr>
        <w:tc>
          <w:tcPr>
            <w:tcW w:w="2045" w:type="dxa"/>
            <w:tcBorders>
              <w:top w:val="outset" w:sz="6" w:space="0" w:color="auto"/>
              <w:bottom w:val="outset" w:sz="6" w:space="0" w:color="auto"/>
              <w:right w:val="outset" w:sz="6" w:space="0" w:color="auto"/>
            </w:tcBorders>
          </w:tcPr>
          <w:p w14:paraId="044C90D7" w14:textId="77777777" w:rsidR="00FD3222" w:rsidRPr="00892511" w:rsidRDefault="005246EB" w:rsidP="00FD3222">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 xml:space="preserve">STCW </w:t>
            </w:r>
            <w:r w:rsidR="00756588" w:rsidRPr="00892511">
              <w:rPr>
                <w:rFonts w:ascii="Times New Roman" w:hAnsi="Times New Roman" w:cs="Times New Roman"/>
                <w:sz w:val="26"/>
                <w:szCs w:val="26"/>
              </w:rPr>
              <w:t>kodeksa A-</w:t>
            </w:r>
            <w:r w:rsidR="00FD3222" w:rsidRPr="00892511">
              <w:rPr>
                <w:rFonts w:ascii="Times New Roman" w:hAnsi="Times New Roman" w:cs="Times New Roman"/>
                <w:sz w:val="26"/>
                <w:szCs w:val="26"/>
              </w:rPr>
              <w:t>I/6.</w:t>
            </w:r>
            <w:r w:rsidR="00756588" w:rsidRPr="00892511">
              <w:rPr>
                <w:rFonts w:ascii="Times New Roman" w:hAnsi="Times New Roman" w:cs="Times New Roman"/>
                <w:sz w:val="26"/>
                <w:szCs w:val="26"/>
              </w:rPr>
              <w:t xml:space="preserve">iedaļas </w:t>
            </w:r>
            <w:r w:rsidR="00756588" w:rsidRPr="00892511">
              <w:rPr>
                <w:rFonts w:ascii="Times New Roman" w:hAnsi="Times New Roman" w:cs="Times New Roman"/>
                <w:sz w:val="26"/>
                <w:szCs w:val="26"/>
              </w:rPr>
              <w:lastRenderedPageBreak/>
              <w:t>7.punkts</w:t>
            </w:r>
            <w:r w:rsidR="00FD3222" w:rsidRPr="00892511">
              <w:rPr>
                <w:rFonts w:ascii="Times New Roman" w:hAnsi="Times New Roman" w:cs="Times New Roman"/>
                <w:sz w:val="26"/>
                <w:szCs w:val="26"/>
              </w:rPr>
              <w:t xml:space="preserve"> </w:t>
            </w:r>
          </w:p>
          <w:p w14:paraId="085D4B18" w14:textId="77777777" w:rsidR="00FD3222" w:rsidRPr="00892511" w:rsidRDefault="00FD3222" w:rsidP="00086183">
            <w:pPr>
              <w:pStyle w:val="NoSpacing"/>
              <w:jc w:val="center"/>
              <w:rPr>
                <w:rFonts w:ascii="Times New Roman" w:hAnsi="Times New Roman" w:cs="Times New Roman"/>
                <w:sz w:val="26"/>
                <w:szCs w:val="26"/>
              </w:rPr>
            </w:pPr>
          </w:p>
          <w:p w14:paraId="7E169A07" w14:textId="706D5E33" w:rsidR="00FE74CB" w:rsidRPr="00892511" w:rsidRDefault="005246EB" w:rsidP="00892511">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Starptautiskās normas paredz</w:t>
            </w:r>
            <w:r w:rsidR="008C5967" w:rsidRPr="00892511">
              <w:rPr>
                <w:rFonts w:ascii="Times New Roman" w:hAnsi="Times New Roman" w:cs="Times New Roman"/>
                <w:sz w:val="26"/>
                <w:szCs w:val="26"/>
              </w:rPr>
              <w:t>, ka dalībvalsts, kura atzīst kādu apmācības kursu, mācību iestādi vai mācību iestādes piešķirtu kvalifikāciju kā vienu no savām prasībām Konvencijā noteiktā sertifikāta izdošanai, nodrošina, lai instruktoru un vērtētāju kvalifikācijai un pieredzei piemērotu A-I/8 iedaļā minētos kvalitātes standartus.</w:t>
            </w:r>
          </w:p>
        </w:tc>
        <w:tc>
          <w:tcPr>
            <w:tcW w:w="3102" w:type="dxa"/>
            <w:tcBorders>
              <w:top w:val="outset" w:sz="6" w:space="0" w:color="auto"/>
              <w:left w:val="outset" w:sz="6" w:space="0" w:color="auto"/>
              <w:bottom w:val="outset" w:sz="6" w:space="0" w:color="auto"/>
              <w:right w:val="outset" w:sz="6" w:space="0" w:color="auto"/>
            </w:tcBorders>
          </w:tcPr>
          <w:p w14:paraId="441FF53B" w14:textId="7B71C32E" w:rsidR="005246EB" w:rsidRPr="00892511" w:rsidRDefault="00AF15EC" w:rsidP="0010108F">
            <w:pPr>
              <w:pStyle w:val="NoSpacing"/>
              <w:jc w:val="center"/>
              <w:rPr>
                <w:rFonts w:ascii="Times New Roman" w:hAnsi="Times New Roman" w:cs="Times New Roman"/>
                <w:sz w:val="26"/>
                <w:szCs w:val="26"/>
              </w:rPr>
            </w:pPr>
            <w:r w:rsidRPr="00892511">
              <w:rPr>
                <w:rFonts w:ascii="Times New Roman" w:hAnsi="Times New Roman" w:cs="Times New Roman"/>
                <w:sz w:val="26"/>
                <w:szCs w:val="26"/>
              </w:rPr>
              <w:lastRenderedPageBreak/>
              <w:t xml:space="preserve">Likumprojekta </w:t>
            </w:r>
            <w:r w:rsidR="0010108F" w:rsidRPr="00892511">
              <w:rPr>
                <w:rFonts w:ascii="Times New Roman" w:hAnsi="Times New Roman" w:cs="Times New Roman"/>
                <w:sz w:val="26"/>
                <w:szCs w:val="26"/>
              </w:rPr>
              <w:t>10</w:t>
            </w:r>
            <w:r w:rsidR="00756588" w:rsidRPr="00892511">
              <w:rPr>
                <w:rFonts w:ascii="Times New Roman" w:hAnsi="Times New Roman" w:cs="Times New Roman"/>
                <w:sz w:val="26"/>
                <w:szCs w:val="26"/>
              </w:rPr>
              <w:t>.pants.</w:t>
            </w:r>
          </w:p>
        </w:tc>
        <w:tc>
          <w:tcPr>
            <w:tcW w:w="3943" w:type="dxa"/>
            <w:gridSpan w:val="2"/>
            <w:tcBorders>
              <w:top w:val="outset" w:sz="6" w:space="0" w:color="auto"/>
              <w:left w:val="outset" w:sz="6" w:space="0" w:color="auto"/>
              <w:bottom w:val="outset" w:sz="6" w:space="0" w:color="auto"/>
            </w:tcBorders>
          </w:tcPr>
          <w:p w14:paraId="190FA77C" w14:textId="77777777" w:rsidR="005246EB" w:rsidRPr="00892511" w:rsidRDefault="005246EB" w:rsidP="00086183">
            <w:pPr>
              <w:pStyle w:val="NoSpacing"/>
              <w:jc w:val="center"/>
              <w:rPr>
                <w:rFonts w:ascii="Times New Roman" w:hAnsi="Times New Roman" w:cs="Times New Roman"/>
                <w:sz w:val="26"/>
                <w:szCs w:val="26"/>
              </w:rPr>
            </w:pPr>
          </w:p>
        </w:tc>
      </w:tr>
      <w:tr w:rsidR="005246EB" w:rsidRPr="00892511" w14:paraId="4FDDC55B" w14:textId="77777777" w:rsidTr="00835C25">
        <w:trPr>
          <w:trHeight w:val="20"/>
        </w:trPr>
        <w:tc>
          <w:tcPr>
            <w:tcW w:w="2045" w:type="dxa"/>
            <w:tcBorders>
              <w:top w:val="outset" w:sz="6" w:space="0" w:color="auto"/>
              <w:bottom w:val="outset" w:sz="6" w:space="0" w:color="auto"/>
              <w:right w:val="outset" w:sz="6" w:space="0" w:color="auto"/>
            </w:tcBorders>
          </w:tcPr>
          <w:p w14:paraId="7263A394" w14:textId="2EC3B36E" w:rsidR="00FE74CB" w:rsidRPr="00892511" w:rsidRDefault="005246EB" w:rsidP="00892511">
            <w:pPr>
              <w:pStyle w:val="NoSpacing"/>
              <w:jc w:val="center"/>
              <w:rPr>
                <w:rFonts w:ascii="Times New Roman" w:hAnsi="Times New Roman" w:cs="Times New Roman"/>
                <w:sz w:val="26"/>
                <w:szCs w:val="26"/>
              </w:rPr>
            </w:pPr>
            <w:r w:rsidRPr="00892511">
              <w:rPr>
                <w:rFonts w:ascii="Times New Roman" w:hAnsi="Times New Roman" w:cs="Times New Roman"/>
                <w:sz w:val="26"/>
                <w:szCs w:val="26"/>
              </w:rPr>
              <w:lastRenderedPageBreak/>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14:paraId="738749C4" w14:textId="77777777" w:rsidR="005246EB" w:rsidRPr="00892511" w:rsidRDefault="005246EB" w:rsidP="00ED561B">
            <w:pPr>
              <w:pStyle w:val="NoSpacing"/>
              <w:rPr>
                <w:rFonts w:ascii="Times New Roman" w:hAnsi="Times New Roman" w:cs="Times New Roman"/>
                <w:sz w:val="26"/>
                <w:szCs w:val="26"/>
              </w:rPr>
            </w:pPr>
            <w:r w:rsidRPr="00892511">
              <w:rPr>
                <w:rFonts w:ascii="Times New Roman" w:hAnsi="Times New Roman" w:cs="Times New Roman"/>
                <w:sz w:val="26"/>
                <w:szCs w:val="26"/>
              </w:rPr>
              <w:t>Nav attiecināms.</w:t>
            </w:r>
          </w:p>
        </w:tc>
        <w:tc>
          <w:tcPr>
            <w:tcW w:w="3943" w:type="dxa"/>
            <w:gridSpan w:val="2"/>
            <w:tcBorders>
              <w:top w:val="outset" w:sz="6" w:space="0" w:color="auto"/>
              <w:left w:val="outset" w:sz="6" w:space="0" w:color="auto"/>
              <w:bottom w:val="outset" w:sz="6" w:space="0" w:color="auto"/>
            </w:tcBorders>
          </w:tcPr>
          <w:p w14:paraId="2825DEB6" w14:textId="77777777" w:rsidR="005246EB" w:rsidRPr="00892511" w:rsidRDefault="005246EB" w:rsidP="00372A63">
            <w:pPr>
              <w:pStyle w:val="NoSpacing"/>
              <w:jc w:val="both"/>
              <w:rPr>
                <w:rFonts w:ascii="Times New Roman" w:hAnsi="Times New Roman" w:cs="Times New Roman"/>
                <w:sz w:val="26"/>
                <w:szCs w:val="26"/>
              </w:rPr>
            </w:pPr>
          </w:p>
        </w:tc>
      </w:tr>
      <w:tr w:rsidR="005246EB" w:rsidRPr="00892511" w14:paraId="425A1180" w14:textId="77777777" w:rsidTr="00835C25">
        <w:trPr>
          <w:trHeight w:val="20"/>
        </w:trPr>
        <w:tc>
          <w:tcPr>
            <w:tcW w:w="2045" w:type="dxa"/>
            <w:tcBorders>
              <w:top w:val="outset" w:sz="6" w:space="0" w:color="auto"/>
              <w:bottom w:val="outset" w:sz="6" w:space="0" w:color="auto"/>
              <w:right w:val="outset" w:sz="6" w:space="0" w:color="auto"/>
            </w:tcBorders>
          </w:tcPr>
          <w:p w14:paraId="09E91AB7" w14:textId="77777777" w:rsidR="005246EB" w:rsidRPr="00892511" w:rsidRDefault="005246EB" w:rsidP="00086183">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Cita informācija</w:t>
            </w:r>
          </w:p>
        </w:tc>
        <w:tc>
          <w:tcPr>
            <w:tcW w:w="7045" w:type="dxa"/>
            <w:gridSpan w:val="3"/>
            <w:tcBorders>
              <w:top w:val="outset" w:sz="6" w:space="0" w:color="auto"/>
              <w:left w:val="outset" w:sz="6" w:space="0" w:color="auto"/>
              <w:bottom w:val="outset" w:sz="6" w:space="0" w:color="auto"/>
            </w:tcBorders>
          </w:tcPr>
          <w:p w14:paraId="4EB28C1C" w14:textId="77777777" w:rsidR="00141ED0" w:rsidRPr="00892511" w:rsidRDefault="00141ED0" w:rsidP="00141ED0">
            <w:pPr>
              <w:pStyle w:val="NoSpacing"/>
              <w:jc w:val="both"/>
              <w:rPr>
                <w:rFonts w:ascii="Times New Roman" w:hAnsi="Times New Roman" w:cs="Times New Roman"/>
                <w:sz w:val="26"/>
                <w:szCs w:val="26"/>
              </w:rPr>
            </w:pPr>
            <w:r w:rsidRPr="00892511">
              <w:rPr>
                <w:rFonts w:ascii="Times New Roman" w:hAnsi="Times New Roman" w:cs="Times New Roman"/>
                <w:sz w:val="26"/>
                <w:szCs w:val="26"/>
              </w:rPr>
              <w:t xml:space="preserve">Pārējās STCW konvencijas prasības ir </w:t>
            </w:r>
            <w:r w:rsidR="00301B9E" w:rsidRPr="00892511">
              <w:rPr>
                <w:rFonts w:ascii="Times New Roman" w:hAnsi="Times New Roman" w:cs="Times New Roman"/>
                <w:sz w:val="26"/>
                <w:szCs w:val="26"/>
              </w:rPr>
              <w:t xml:space="preserve">vai tiks </w:t>
            </w:r>
            <w:r w:rsidRPr="00892511">
              <w:rPr>
                <w:rFonts w:ascii="Times New Roman" w:hAnsi="Times New Roman" w:cs="Times New Roman"/>
                <w:sz w:val="26"/>
                <w:szCs w:val="26"/>
              </w:rPr>
              <w:t>ieviestas ar šādiem normatīvajiem aktiem:</w:t>
            </w:r>
          </w:p>
          <w:p w14:paraId="32B5FFC4" w14:textId="77777777" w:rsidR="00141ED0" w:rsidRPr="00892511" w:rsidRDefault="00141ED0" w:rsidP="00141ED0">
            <w:pPr>
              <w:pStyle w:val="NoSpacing"/>
              <w:jc w:val="both"/>
              <w:rPr>
                <w:rFonts w:ascii="Times New Roman" w:hAnsi="Times New Roman" w:cs="Times New Roman"/>
                <w:sz w:val="26"/>
                <w:szCs w:val="26"/>
              </w:rPr>
            </w:pPr>
            <w:r w:rsidRPr="00892511">
              <w:rPr>
                <w:rFonts w:ascii="Times New Roman" w:hAnsi="Times New Roman" w:cs="Times New Roman"/>
                <w:sz w:val="26"/>
                <w:szCs w:val="26"/>
              </w:rPr>
              <w:t xml:space="preserve">1) 2013.gada 13.jūnija </w:t>
            </w:r>
            <w:hyperlink r:id="rId9" w:tgtFrame="_blank" w:history="1">
              <w:r w:rsidRPr="00892511">
                <w:rPr>
                  <w:rStyle w:val="Hyperlink"/>
                  <w:rFonts w:ascii="Times New Roman" w:hAnsi="Times New Roman" w:cs="Times New Roman"/>
                  <w:color w:val="auto"/>
                  <w:sz w:val="26"/>
                  <w:szCs w:val="26"/>
                  <w:u w:val="none"/>
                </w:rPr>
                <w:t>grozījumi Jūrlietu pārvaldes un jūras drošības likumā</w:t>
              </w:r>
            </w:hyperlink>
            <w:r w:rsidRPr="00892511">
              <w:rPr>
                <w:rFonts w:ascii="Times New Roman" w:hAnsi="Times New Roman" w:cs="Times New Roman"/>
                <w:sz w:val="26"/>
                <w:szCs w:val="26"/>
              </w:rPr>
              <w:t>/</w:t>
            </w:r>
            <w:hyperlink r:id="rId10" w:tgtFrame="_blank" w:history="1">
              <w:r w:rsidRPr="00892511">
                <w:rPr>
                  <w:rStyle w:val="Hyperlink"/>
                  <w:rFonts w:ascii="Times New Roman" w:hAnsi="Times New Roman" w:cs="Times New Roman"/>
                  <w:color w:val="auto"/>
                  <w:sz w:val="26"/>
                  <w:szCs w:val="26"/>
                  <w:u w:val="none"/>
                </w:rPr>
                <w:t>LV, 126 (4932), 02.07.2013.</w:t>
              </w:r>
            </w:hyperlink>
            <w:r w:rsidRPr="00892511">
              <w:rPr>
                <w:rFonts w:ascii="Times New Roman" w:hAnsi="Times New Roman" w:cs="Times New Roman"/>
                <w:sz w:val="26"/>
                <w:szCs w:val="26"/>
              </w:rPr>
              <w:t xml:space="preserve"> (stājās spēkā 16.07.2013.);</w:t>
            </w:r>
          </w:p>
          <w:p w14:paraId="0B21C3C5" w14:textId="77777777" w:rsidR="00141ED0" w:rsidRPr="00892511" w:rsidRDefault="00141ED0" w:rsidP="00141ED0">
            <w:pPr>
              <w:pStyle w:val="NoSpacing"/>
              <w:jc w:val="both"/>
              <w:rPr>
                <w:rFonts w:ascii="Times New Roman" w:hAnsi="Times New Roman" w:cs="Times New Roman"/>
                <w:sz w:val="26"/>
                <w:szCs w:val="26"/>
              </w:rPr>
            </w:pPr>
            <w:r w:rsidRPr="00892511">
              <w:rPr>
                <w:rFonts w:ascii="Times New Roman" w:hAnsi="Times New Roman" w:cs="Times New Roman"/>
                <w:sz w:val="26"/>
                <w:szCs w:val="26"/>
              </w:rPr>
              <w:t>2) 2013.gada 23.aprīļa Ministru kabineta noteikumi Nr.223 „Grozījumi Ministru kabineta 2005.gada 22.novembra noteikumos Nr.895 „Jūrnieku sertificēšanas noteikumi”” (stājās spēkā 01.05.2013.);</w:t>
            </w:r>
          </w:p>
          <w:p w14:paraId="29600D92" w14:textId="77777777" w:rsidR="00141ED0" w:rsidRPr="00892511" w:rsidRDefault="00141ED0" w:rsidP="00141ED0">
            <w:pPr>
              <w:pStyle w:val="NoSpacing"/>
              <w:jc w:val="both"/>
              <w:rPr>
                <w:rFonts w:ascii="Times New Roman" w:hAnsi="Times New Roman" w:cs="Times New Roman"/>
                <w:sz w:val="26"/>
                <w:szCs w:val="26"/>
              </w:rPr>
            </w:pPr>
            <w:r w:rsidRPr="00892511">
              <w:rPr>
                <w:rFonts w:ascii="Times New Roman" w:hAnsi="Times New Roman" w:cs="Times New Roman"/>
                <w:sz w:val="26"/>
                <w:szCs w:val="26"/>
              </w:rPr>
              <w:t>3) Ministru kabineta 2012.gada 20.marta noteikumi Nr.185 „Jūrnieku ārstu atzīšanas kārtība”;</w:t>
            </w:r>
          </w:p>
          <w:p w14:paraId="64F56BEF" w14:textId="0D424191" w:rsidR="008D1809" w:rsidRPr="00892511" w:rsidRDefault="00141ED0" w:rsidP="00141ED0">
            <w:pPr>
              <w:pStyle w:val="NoSpacing"/>
              <w:jc w:val="both"/>
              <w:rPr>
                <w:rFonts w:ascii="Times New Roman" w:hAnsi="Times New Roman" w:cs="Times New Roman"/>
                <w:sz w:val="26"/>
                <w:szCs w:val="26"/>
              </w:rPr>
            </w:pPr>
            <w:r w:rsidRPr="00892511">
              <w:rPr>
                <w:rFonts w:ascii="Times New Roman" w:hAnsi="Times New Roman" w:cs="Times New Roman"/>
                <w:sz w:val="26"/>
                <w:szCs w:val="26"/>
              </w:rPr>
              <w:lastRenderedPageBreak/>
              <w:t xml:space="preserve">4) </w:t>
            </w:r>
            <w:r w:rsidR="00D27456" w:rsidRPr="00892511">
              <w:rPr>
                <w:rFonts w:ascii="Times New Roman" w:hAnsi="Times New Roman" w:cs="Times New Roman"/>
                <w:sz w:val="26"/>
                <w:szCs w:val="26"/>
              </w:rPr>
              <w:t xml:space="preserve">Ministru kabineta 2014.gada 3.jūnija </w:t>
            </w:r>
            <w:r w:rsidR="000673A3" w:rsidRPr="00892511">
              <w:rPr>
                <w:rFonts w:ascii="Times New Roman" w:hAnsi="Times New Roman" w:cs="Times New Roman"/>
                <w:sz w:val="26"/>
                <w:szCs w:val="26"/>
              </w:rPr>
              <w:t>noteikumi Nr. 273 „</w:t>
            </w:r>
            <w:r w:rsidRPr="00892511">
              <w:rPr>
                <w:rFonts w:ascii="Times New Roman" w:hAnsi="Times New Roman" w:cs="Times New Roman"/>
                <w:sz w:val="26"/>
                <w:szCs w:val="26"/>
              </w:rPr>
              <w:t>Noteikumi par jūrnieku vese</w:t>
            </w:r>
            <w:r w:rsidR="000673A3" w:rsidRPr="00892511">
              <w:rPr>
                <w:rFonts w:ascii="Times New Roman" w:hAnsi="Times New Roman" w:cs="Times New Roman"/>
                <w:sz w:val="26"/>
                <w:szCs w:val="26"/>
              </w:rPr>
              <w:t>lības atbilstību darbam uz kuģa”</w:t>
            </w:r>
            <w:r w:rsidR="00D27456" w:rsidRPr="00892511">
              <w:rPr>
                <w:rFonts w:ascii="Times New Roman" w:hAnsi="Times New Roman" w:cs="Times New Roman"/>
                <w:sz w:val="26"/>
                <w:szCs w:val="26"/>
              </w:rPr>
              <w:t>.</w:t>
            </w:r>
          </w:p>
          <w:p w14:paraId="363A9E1F" w14:textId="77777777" w:rsidR="008D1809" w:rsidRPr="00892511" w:rsidRDefault="008D1809" w:rsidP="00141ED0">
            <w:pPr>
              <w:pStyle w:val="NoSpacing"/>
              <w:jc w:val="both"/>
              <w:rPr>
                <w:rFonts w:ascii="Times New Roman" w:hAnsi="Times New Roman" w:cs="Times New Roman"/>
                <w:sz w:val="26"/>
                <w:szCs w:val="26"/>
              </w:rPr>
            </w:pPr>
          </w:p>
          <w:p w14:paraId="22C26851" w14:textId="0D78BEC5" w:rsidR="0094413B" w:rsidRPr="00892511" w:rsidRDefault="00141ED0" w:rsidP="00B47F05">
            <w:pPr>
              <w:pStyle w:val="NoSpacing"/>
              <w:jc w:val="both"/>
              <w:rPr>
                <w:rFonts w:ascii="Times New Roman" w:hAnsi="Times New Roman" w:cs="Times New Roman"/>
                <w:sz w:val="26"/>
                <w:szCs w:val="26"/>
              </w:rPr>
            </w:pPr>
            <w:r w:rsidRPr="00892511">
              <w:rPr>
                <w:rFonts w:ascii="Times New Roman" w:hAnsi="Times New Roman" w:cs="Times New Roman"/>
                <w:sz w:val="26"/>
                <w:szCs w:val="26"/>
              </w:rPr>
              <w:t>STCW konvencijas tulkojums 2013.gada 6.martā ir publicēts oficiālajā izdevumā „Latvijas Vēstnesis”.</w:t>
            </w:r>
          </w:p>
          <w:p w14:paraId="01D0CD21" w14:textId="5C313971" w:rsidR="0094413B" w:rsidRPr="00892511" w:rsidRDefault="0094413B" w:rsidP="00B47F05">
            <w:pPr>
              <w:pStyle w:val="NoSpacing"/>
              <w:jc w:val="both"/>
              <w:rPr>
                <w:rFonts w:ascii="Times New Roman" w:hAnsi="Times New Roman" w:cs="Times New Roman"/>
                <w:sz w:val="26"/>
                <w:szCs w:val="26"/>
              </w:rPr>
            </w:pPr>
          </w:p>
        </w:tc>
      </w:tr>
      <w:tr w:rsidR="009E4A4D" w:rsidRPr="00892511" w14:paraId="5A12E6B7" w14:textId="77777777" w:rsidTr="00835C25">
        <w:trPr>
          <w:trHeight w:val="20"/>
        </w:trPr>
        <w:tc>
          <w:tcPr>
            <w:tcW w:w="2045" w:type="dxa"/>
            <w:tcBorders>
              <w:top w:val="outset" w:sz="6" w:space="0" w:color="auto"/>
              <w:bottom w:val="outset" w:sz="6" w:space="0" w:color="auto"/>
              <w:right w:val="outset" w:sz="6" w:space="0" w:color="auto"/>
            </w:tcBorders>
            <w:vAlign w:val="center"/>
          </w:tcPr>
          <w:p w14:paraId="6CE0785F" w14:textId="24C741D4" w:rsidR="00E91CDB" w:rsidRPr="00892511" w:rsidRDefault="009E4A4D" w:rsidP="00892511">
            <w:pPr>
              <w:pStyle w:val="NoSpacing"/>
              <w:jc w:val="center"/>
              <w:rPr>
                <w:rFonts w:ascii="Times New Roman" w:hAnsi="Times New Roman" w:cs="Times New Roman"/>
                <w:sz w:val="26"/>
                <w:szCs w:val="26"/>
              </w:rPr>
            </w:pPr>
            <w:r w:rsidRPr="00892511">
              <w:rPr>
                <w:rFonts w:ascii="Times New Roman" w:hAnsi="Times New Roman" w:cs="Times New Roman"/>
                <w:sz w:val="26"/>
                <w:szCs w:val="26"/>
              </w:rPr>
              <w:lastRenderedPageBreak/>
              <w:t>Attiecīgā starptautiskā tiesību akta vai starptautiskas institūcijas vai organizācijas dokumenta (turpmāk – starptautiskais dokuments) datums, numurs un nosaukums</w:t>
            </w:r>
          </w:p>
        </w:tc>
        <w:tc>
          <w:tcPr>
            <w:tcW w:w="7045" w:type="dxa"/>
            <w:gridSpan w:val="3"/>
            <w:tcBorders>
              <w:top w:val="outset" w:sz="6" w:space="0" w:color="auto"/>
              <w:left w:val="outset" w:sz="6" w:space="0" w:color="auto"/>
              <w:bottom w:val="outset" w:sz="6" w:space="0" w:color="auto"/>
            </w:tcBorders>
          </w:tcPr>
          <w:p w14:paraId="0B3A63CA" w14:textId="2F23BAA1" w:rsidR="009E4A4D" w:rsidRPr="00892511" w:rsidRDefault="009E4A4D" w:rsidP="007868E8">
            <w:pPr>
              <w:pStyle w:val="NoSpacing"/>
              <w:jc w:val="both"/>
              <w:rPr>
                <w:rFonts w:ascii="Times New Roman" w:hAnsi="Times New Roman" w:cs="Times New Roman"/>
                <w:sz w:val="26"/>
                <w:szCs w:val="26"/>
              </w:rPr>
            </w:pPr>
            <w:r w:rsidRPr="00892511">
              <w:rPr>
                <w:rFonts w:ascii="Times New Roman" w:hAnsi="Times New Roman" w:cs="Times New Roman"/>
                <w:sz w:val="26"/>
                <w:szCs w:val="26"/>
              </w:rPr>
              <w:t>1995.gada Starptautiskā konvencija par zvejas kuģu personāla sagatavošanas un diplomēšanas, kā arī sardzes pildīšanas standartiem (STCW–F konvencija).</w:t>
            </w:r>
          </w:p>
        </w:tc>
      </w:tr>
      <w:tr w:rsidR="009E4A4D" w:rsidRPr="00086183" w14:paraId="2925024B" w14:textId="77777777" w:rsidTr="00835C25">
        <w:trPr>
          <w:trHeight w:val="20"/>
        </w:trPr>
        <w:tc>
          <w:tcPr>
            <w:tcW w:w="2045" w:type="dxa"/>
            <w:tcBorders>
              <w:top w:val="outset" w:sz="6" w:space="0" w:color="auto"/>
              <w:bottom w:val="outset" w:sz="6" w:space="0" w:color="auto"/>
              <w:right w:val="outset" w:sz="6" w:space="0" w:color="auto"/>
            </w:tcBorders>
            <w:vAlign w:val="center"/>
          </w:tcPr>
          <w:p w14:paraId="2229EC60" w14:textId="77777777" w:rsidR="009E4A4D" w:rsidRPr="00892511" w:rsidRDefault="009E4A4D" w:rsidP="007868E8">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w:t>
            </w:r>
          </w:p>
        </w:tc>
        <w:tc>
          <w:tcPr>
            <w:tcW w:w="3216" w:type="dxa"/>
            <w:gridSpan w:val="2"/>
            <w:tcBorders>
              <w:top w:val="outset" w:sz="6" w:space="0" w:color="auto"/>
              <w:left w:val="outset" w:sz="6" w:space="0" w:color="auto"/>
              <w:bottom w:val="outset" w:sz="6" w:space="0" w:color="auto"/>
              <w:right w:val="outset" w:sz="6" w:space="0" w:color="auto"/>
            </w:tcBorders>
            <w:vAlign w:val="center"/>
          </w:tcPr>
          <w:p w14:paraId="3D5DD5F3" w14:textId="77777777" w:rsidR="009E4A4D" w:rsidRPr="00892511" w:rsidRDefault="009E4A4D" w:rsidP="007868E8">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B</w:t>
            </w:r>
          </w:p>
        </w:tc>
        <w:tc>
          <w:tcPr>
            <w:tcW w:w="3829" w:type="dxa"/>
            <w:tcBorders>
              <w:top w:val="outset" w:sz="6" w:space="0" w:color="auto"/>
              <w:left w:val="outset" w:sz="6" w:space="0" w:color="auto"/>
              <w:bottom w:val="outset" w:sz="6" w:space="0" w:color="auto"/>
            </w:tcBorders>
            <w:vAlign w:val="center"/>
          </w:tcPr>
          <w:p w14:paraId="53E59229" w14:textId="77777777" w:rsidR="009E4A4D" w:rsidRPr="00892511" w:rsidRDefault="009E4A4D" w:rsidP="007868E8">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A</w:t>
            </w:r>
          </w:p>
        </w:tc>
      </w:tr>
      <w:tr w:rsidR="009E4A4D" w:rsidRPr="00086183" w14:paraId="039AD0F8" w14:textId="77777777" w:rsidTr="00835C25">
        <w:trPr>
          <w:trHeight w:val="20"/>
        </w:trPr>
        <w:tc>
          <w:tcPr>
            <w:tcW w:w="2045" w:type="dxa"/>
            <w:tcBorders>
              <w:top w:val="outset" w:sz="6" w:space="0" w:color="auto"/>
              <w:bottom w:val="outset" w:sz="6" w:space="0" w:color="auto"/>
              <w:right w:val="outset" w:sz="6" w:space="0" w:color="auto"/>
            </w:tcBorders>
          </w:tcPr>
          <w:p w14:paraId="0F952763" w14:textId="77777777" w:rsidR="00B47F05" w:rsidRPr="00892511" w:rsidRDefault="009E4A4D" w:rsidP="00D85EFD">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STCW-F konvencijas 1. un 6.pants</w:t>
            </w:r>
          </w:p>
          <w:p w14:paraId="58B11B34" w14:textId="0EABA42D" w:rsidR="00936BEC" w:rsidRPr="00892511" w:rsidRDefault="00936BEC" w:rsidP="00D85EFD">
            <w:pPr>
              <w:pStyle w:val="NoSpacing"/>
              <w:jc w:val="center"/>
              <w:rPr>
                <w:rFonts w:ascii="Times New Roman" w:hAnsi="Times New Roman" w:cs="Times New Roman"/>
                <w:sz w:val="26"/>
                <w:szCs w:val="26"/>
              </w:rPr>
            </w:pPr>
          </w:p>
        </w:tc>
        <w:tc>
          <w:tcPr>
            <w:tcW w:w="3216" w:type="dxa"/>
            <w:gridSpan w:val="2"/>
            <w:tcBorders>
              <w:top w:val="outset" w:sz="6" w:space="0" w:color="auto"/>
              <w:left w:val="outset" w:sz="6" w:space="0" w:color="auto"/>
              <w:bottom w:val="outset" w:sz="6" w:space="0" w:color="auto"/>
              <w:right w:val="outset" w:sz="6" w:space="0" w:color="auto"/>
            </w:tcBorders>
          </w:tcPr>
          <w:p w14:paraId="1D6D759B" w14:textId="407794B8" w:rsidR="009E4A4D" w:rsidRPr="00892511" w:rsidRDefault="009E4A4D" w:rsidP="009A61FF">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 xml:space="preserve">Likumprojekta </w:t>
            </w:r>
            <w:r w:rsidR="009A61FF" w:rsidRPr="00892511">
              <w:rPr>
                <w:rFonts w:ascii="Times New Roman" w:hAnsi="Times New Roman" w:cs="Times New Roman"/>
                <w:sz w:val="26"/>
                <w:szCs w:val="26"/>
              </w:rPr>
              <w:t>9</w:t>
            </w:r>
            <w:r w:rsidRPr="00892511">
              <w:rPr>
                <w:rFonts w:ascii="Times New Roman" w:hAnsi="Times New Roman" w:cs="Times New Roman"/>
                <w:sz w:val="26"/>
                <w:szCs w:val="26"/>
              </w:rPr>
              <w:t>.pants</w:t>
            </w:r>
          </w:p>
        </w:tc>
        <w:tc>
          <w:tcPr>
            <w:tcW w:w="3829" w:type="dxa"/>
            <w:tcBorders>
              <w:top w:val="outset" w:sz="6" w:space="0" w:color="auto"/>
              <w:left w:val="outset" w:sz="6" w:space="0" w:color="auto"/>
              <w:bottom w:val="outset" w:sz="6" w:space="0" w:color="auto"/>
            </w:tcBorders>
          </w:tcPr>
          <w:p w14:paraId="0B457B60" w14:textId="77777777" w:rsidR="009E4A4D" w:rsidRPr="00892511" w:rsidRDefault="009E4A4D" w:rsidP="007868E8">
            <w:pPr>
              <w:pStyle w:val="NoSpacing"/>
              <w:jc w:val="center"/>
              <w:rPr>
                <w:rFonts w:ascii="Times New Roman" w:hAnsi="Times New Roman" w:cs="Times New Roman"/>
                <w:sz w:val="26"/>
                <w:szCs w:val="26"/>
              </w:rPr>
            </w:pPr>
          </w:p>
        </w:tc>
      </w:tr>
      <w:tr w:rsidR="009E4A4D" w:rsidRPr="00086183" w14:paraId="22B9095F" w14:textId="77777777" w:rsidTr="00835C25">
        <w:trPr>
          <w:trHeight w:val="20"/>
        </w:trPr>
        <w:tc>
          <w:tcPr>
            <w:tcW w:w="2045" w:type="dxa"/>
            <w:tcBorders>
              <w:top w:val="outset" w:sz="6" w:space="0" w:color="auto"/>
              <w:bottom w:val="outset" w:sz="6" w:space="0" w:color="auto"/>
              <w:right w:val="outset" w:sz="6" w:space="0" w:color="auto"/>
            </w:tcBorders>
          </w:tcPr>
          <w:p w14:paraId="6814BF9A" w14:textId="77777777" w:rsidR="00B47F05" w:rsidRPr="00892511" w:rsidRDefault="009E4A4D" w:rsidP="00D85EFD">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STCW-F konvencijas 8.pants</w:t>
            </w:r>
            <w:r w:rsidR="00B47F05" w:rsidRPr="00892511">
              <w:rPr>
                <w:rFonts w:ascii="Times New Roman" w:hAnsi="Times New Roman" w:cs="Times New Roman"/>
                <w:sz w:val="26"/>
                <w:szCs w:val="26"/>
              </w:rPr>
              <w:t>, I/4 noteikums</w:t>
            </w:r>
          </w:p>
          <w:p w14:paraId="654F6B52" w14:textId="47BF3D9E" w:rsidR="00936BEC" w:rsidRPr="00892511" w:rsidRDefault="00936BEC" w:rsidP="00D85EFD">
            <w:pPr>
              <w:pStyle w:val="NoSpacing"/>
              <w:jc w:val="center"/>
              <w:rPr>
                <w:rFonts w:ascii="Times New Roman" w:hAnsi="Times New Roman" w:cs="Times New Roman"/>
                <w:sz w:val="26"/>
                <w:szCs w:val="26"/>
              </w:rPr>
            </w:pPr>
          </w:p>
        </w:tc>
        <w:tc>
          <w:tcPr>
            <w:tcW w:w="3216" w:type="dxa"/>
            <w:gridSpan w:val="2"/>
            <w:tcBorders>
              <w:top w:val="outset" w:sz="6" w:space="0" w:color="auto"/>
              <w:left w:val="outset" w:sz="6" w:space="0" w:color="auto"/>
              <w:bottom w:val="outset" w:sz="6" w:space="0" w:color="auto"/>
              <w:right w:val="outset" w:sz="6" w:space="0" w:color="auto"/>
            </w:tcBorders>
          </w:tcPr>
          <w:p w14:paraId="32D50F98" w14:textId="4BEE50C5" w:rsidR="009E4A4D" w:rsidRPr="00892511" w:rsidRDefault="009E4A4D" w:rsidP="009A61FF">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 xml:space="preserve">Likumprojekta </w:t>
            </w:r>
            <w:r w:rsidR="009A61FF" w:rsidRPr="00892511">
              <w:rPr>
                <w:rFonts w:ascii="Times New Roman" w:hAnsi="Times New Roman" w:cs="Times New Roman"/>
                <w:sz w:val="26"/>
                <w:szCs w:val="26"/>
              </w:rPr>
              <w:t>5</w:t>
            </w:r>
            <w:r w:rsidRPr="00892511">
              <w:rPr>
                <w:rFonts w:ascii="Times New Roman" w:hAnsi="Times New Roman" w:cs="Times New Roman"/>
                <w:b/>
                <w:sz w:val="26"/>
                <w:szCs w:val="26"/>
              </w:rPr>
              <w:t>.</w:t>
            </w:r>
            <w:r w:rsidRPr="00892511">
              <w:rPr>
                <w:rFonts w:ascii="Times New Roman" w:hAnsi="Times New Roman" w:cs="Times New Roman"/>
                <w:sz w:val="26"/>
                <w:szCs w:val="26"/>
              </w:rPr>
              <w:t xml:space="preserve">pants </w:t>
            </w:r>
          </w:p>
        </w:tc>
        <w:tc>
          <w:tcPr>
            <w:tcW w:w="3829" w:type="dxa"/>
            <w:tcBorders>
              <w:top w:val="outset" w:sz="6" w:space="0" w:color="auto"/>
              <w:left w:val="outset" w:sz="6" w:space="0" w:color="auto"/>
              <w:bottom w:val="outset" w:sz="6" w:space="0" w:color="auto"/>
            </w:tcBorders>
          </w:tcPr>
          <w:p w14:paraId="32C3F5CA" w14:textId="77777777" w:rsidR="009E4A4D" w:rsidRPr="00892511" w:rsidRDefault="009E4A4D" w:rsidP="007868E8">
            <w:pPr>
              <w:pStyle w:val="NoSpacing"/>
              <w:jc w:val="center"/>
              <w:rPr>
                <w:rFonts w:ascii="Times New Roman" w:hAnsi="Times New Roman" w:cs="Times New Roman"/>
                <w:sz w:val="26"/>
                <w:szCs w:val="26"/>
              </w:rPr>
            </w:pPr>
          </w:p>
        </w:tc>
      </w:tr>
      <w:tr w:rsidR="009E4A4D" w:rsidRPr="00086183" w14:paraId="0B6DF4B1" w14:textId="77777777" w:rsidTr="00835C25">
        <w:trPr>
          <w:trHeight w:val="20"/>
        </w:trPr>
        <w:tc>
          <w:tcPr>
            <w:tcW w:w="2045" w:type="dxa"/>
            <w:tcBorders>
              <w:top w:val="outset" w:sz="6" w:space="0" w:color="auto"/>
              <w:bottom w:val="outset" w:sz="6" w:space="0" w:color="auto"/>
              <w:right w:val="outset" w:sz="6" w:space="0" w:color="auto"/>
            </w:tcBorders>
          </w:tcPr>
          <w:p w14:paraId="13E8E335" w14:textId="77777777" w:rsidR="00D77D99" w:rsidRPr="00892511" w:rsidRDefault="009E4A4D" w:rsidP="00D85EFD">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Vai starptautiskajā dokumentā paredzētās saistības nav pretrunā ar jau esošajām Latvijas Republikas starptautiskajām saistībām</w:t>
            </w:r>
          </w:p>
          <w:p w14:paraId="2FA943D3" w14:textId="69C61AA7" w:rsidR="00E91CDB" w:rsidRPr="00892511" w:rsidRDefault="00E91CDB" w:rsidP="00DF4E40">
            <w:pPr>
              <w:pStyle w:val="NoSpacing"/>
              <w:rPr>
                <w:rFonts w:ascii="Times New Roman" w:hAnsi="Times New Roman" w:cs="Times New Roman"/>
                <w:sz w:val="26"/>
                <w:szCs w:val="26"/>
              </w:rPr>
            </w:pPr>
          </w:p>
        </w:tc>
        <w:tc>
          <w:tcPr>
            <w:tcW w:w="3216" w:type="dxa"/>
            <w:gridSpan w:val="2"/>
            <w:tcBorders>
              <w:top w:val="outset" w:sz="6" w:space="0" w:color="auto"/>
              <w:left w:val="outset" w:sz="6" w:space="0" w:color="auto"/>
              <w:bottom w:val="outset" w:sz="6" w:space="0" w:color="auto"/>
              <w:right w:val="outset" w:sz="6" w:space="0" w:color="auto"/>
            </w:tcBorders>
          </w:tcPr>
          <w:p w14:paraId="0B9BC5FB" w14:textId="77777777" w:rsidR="009E4A4D" w:rsidRPr="00892511" w:rsidRDefault="009E4A4D" w:rsidP="00A5419F">
            <w:pPr>
              <w:pStyle w:val="NoSpacing"/>
              <w:jc w:val="center"/>
              <w:rPr>
                <w:rFonts w:ascii="Times New Roman" w:hAnsi="Times New Roman" w:cs="Times New Roman"/>
                <w:sz w:val="26"/>
                <w:szCs w:val="26"/>
              </w:rPr>
            </w:pPr>
            <w:r w:rsidRPr="00892511">
              <w:rPr>
                <w:rFonts w:ascii="Times New Roman" w:hAnsi="Times New Roman" w:cs="Times New Roman"/>
                <w:sz w:val="26"/>
                <w:szCs w:val="26"/>
              </w:rPr>
              <w:t>Nav attiecināms.</w:t>
            </w:r>
          </w:p>
        </w:tc>
        <w:tc>
          <w:tcPr>
            <w:tcW w:w="3829" w:type="dxa"/>
            <w:tcBorders>
              <w:top w:val="outset" w:sz="6" w:space="0" w:color="auto"/>
              <w:left w:val="outset" w:sz="6" w:space="0" w:color="auto"/>
              <w:bottom w:val="outset" w:sz="6" w:space="0" w:color="auto"/>
            </w:tcBorders>
          </w:tcPr>
          <w:p w14:paraId="7206D6DE" w14:textId="77777777" w:rsidR="009E4A4D" w:rsidRPr="00892511" w:rsidRDefault="009E4A4D" w:rsidP="007868E8">
            <w:pPr>
              <w:pStyle w:val="NoSpacing"/>
              <w:jc w:val="both"/>
              <w:rPr>
                <w:rFonts w:ascii="Times New Roman" w:hAnsi="Times New Roman" w:cs="Times New Roman"/>
                <w:sz w:val="26"/>
                <w:szCs w:val="26"/>
              </w:rPr>
            </w:pPr>
          </w:p>
        </w:tc>
      </w:tr>
      <w:tr w:rsidR="00D85EFD" w:rsidRPr="00086183" w14:paraId="45F010CC" w14:textId="77777777" w:rsidTr="00835C25">
        <w:trPr>
          <w:trHeight w:val="20"/>
        </w:trPr>
        <w:tc>
          <w:tcPr>
            <w:tcW w:w="2045" w:type="dxa"/>
            <w:tcBorders>
              <w:top w:val="outset" w:sz="6" w:space="0" w:color="auto"/>
              <w:bottom w:val="outset" w:sz="6" w:space="0" w:color="auto"/>
              <w:right w:val="outset" w:sz="6" w:space="0" w:color="auto"/>
            </w:tcBorders>
          </w:tcPr>
          <w:p w14:paraId="4C463D1D" w14:textId="77777777" w:rsidR="00D85EFD" w:rsidRPr="00892511" w:rsidRDefault="00D85EFD" w:rsidP="00D85EFD">
            <w:pPr>
              <w:pStyle w:val="NoSpacing"/>
              <w:jc w:val="both"/>
              <w:rPr>
                <w:rFonts w:ascii="Times New Roman" w:hAnsi="Times New Roman" w:cs="Times New Roman"/>
                <w:sz w:val="26"/>
                <w:szCs w:val="26"/>
              </w:rPr>
            </w:pPr>
            <w:r w:rsidRPr="00892511">
              <w:rPr>
                <w:rFonts w:ascii="Times New Roman" w:hAnsi="Times New Roman" w:cs="Times New Roman"/>
                <w:sz w:val="26"/>
                <w:szCs w:val="26"/>
              </w:rPr>
              <w:t>Cita informācija</w:t>
            </w:r>
          </w:p>
        </w:tc>
        <w:tc>
          <w:tcPr>
            <w:tcW w:w="7045" w:type="dxa"/>
            <w:gridSpan w:val="3"/>
            <w:tcBorders>
              <w:top w:val="outset" w:sz="6" w:space="0" w:color="auto"/>
              <w:left w:val="outset" w:sz="6" w:space="0" w:color="auto"/>
              <w:bottom w:val="outset" w:sz="6" w:space="0" w:color="auto"/>
            </w:tcBorders>
          </w:tcPr>
          <w:p w14:paraId="4206AA4A" w14:textId="1F868341" w:rsidR="00E91CDB" w:rsidRPr="00892511" w:rsidRDefault="00D85EFD" w:rsidP="00D85EFD">
            <w:pPr>
              <w:pStyle w:val="NoSpacing"/>
              <w:jc w:val="both"/>
              <w:rPr>
                <w:rFonts w:ascii="Times New Roman" w:hAnsi="Times New Roman" w:cs="Times New Roman"/>
                <w:sz w:val="26"/>
                <w:szCs w:val="26"/>
              </w:rPr>
            </w:pPr>
            <w:r w:rsidRPr="00892511">
              <w:rPr>
                <w:rFonts w:ascii="Times New Roman" w:hAnsi="Times New Roman" w:cs="Times New Roman"/>
                <w:sz w:val="26"/>
                <w:szCs w:val="26"/>
              </w:rPr>
              <w:t>Pārējās STCW-F konvencijas prasības tiks ieviestas ar grozījumiem Ministru kabineta 2005.gada 22.novembra noteikumos Nr.895 „Jūrnieku sertificēšanas noteikumi”.</w:t>
            </w:r>
          </w:p>
          <w:p w14:paraId="14BFA7A3" w14:textId="77777777" w:rsidR="00E91CDB" w:rsidRPr="00892511" w:rsidRDefault="00E91CDB" w:rsidP="00D85EFD">
            <w:pPr>
              <w:pStyle w:val="NoSpacing"/>
              <w:jc w:val="both"/>
              <w:rPr>
                <w:rFonts w:ascii="Times New Roman" w:hAnsi="Times New Roman" w:cs="Times New Roman"/>
                <w:sz w:val="26"/>
                <w:szCs w:val="26"/>
              </w:rPr>
            </w:pPr>
          </w:p>
          <w:p w14:paraId="178EC806" w14:textId="77777777" w:rsidR="00E91CDB" w:rsidRPr="00892511" w:rsidRDefault="00E91CDB" w:rsidP="00D85EFD">
            <w:pPr>
              <w:pStyle w:val="NoSpacing"/>
              <w:jc w:val="both"/>
              <w:rPr>
                <w:rFonts w:ascii="Times New Roman" w:hAnsi="Times New Roman" w:cs="Times New Roman"/>
                <w:sz w:val="26"/>
                <w:szCs w:val="26"/>
              </w:rPr>
            </w:pPr>
          </w:p>
          <w:p w14:paraId="268B3800" w14:textId="25C12FD0" w:rsidR="00D85EFD" w:rsidRPr="00892511" w:rsidRDefault="00D85EFD" w:rsidP="00D85EFD">
            <w:pPr>
              <w:pStyle w:val="NoSpacing"/>
              <w:jc w:val="both"/>
              <w:rPr>
                <w:rFonts w:ascii="Times New Roman" w:hAnsi="Times New Roman" w:cs="Times New Roman"/>
                <w:sz w:val="26"/>
                <w:szCs w:val="26"/>
              </w:rPr>
            </w:pPr>
          </w:p>
        </w:tc>
      </w:tr>
    </w:tbl>
    <w:tbl>
      <w:tblPr>
        <w:tblStyle w:val="TableGrid"/>
        <w:tblW w:w="9090" w:type="dxa"/>
        <w:tblInd w:w="108" w:type="dxa"/>
        <w:tblLook w:val="04A0" w:firstRow="1" w:lastRow="0" w:firstColumn="1" w:lastColumn="0" w:noHBand="0" w:noVBand="1"/>
      </w:tblPr>
      <w:tblGrid>
        <w:gridCol w:w="567"/>
        <w:gridCol w:w="2694"/>
        <w:gridCol w:w="5829"/>
      </w:tblGrid>
      <w:tr w:rsidR="008E4B0D" w:rsidRPr="00892511" w14:paraId="7F47DB39" w14:textId="77777777" w:rsidTr="00481541">
        <w:tc>
          <w:tcPr>
            <w:tcW w:w="9090" w:type="dxa"/>
            <w:gridSpan w:val="3"/>
          </w:tcPr>
          <w:p w14:paraId="145E4348" w14:textId="463D2FBC" w:rsidR="0055270C" w:rsidRPr="00892511" w:rsidRDefault="008E4B0D" w:rsidP="000D0E3B">
            <w:pPr>
              <w:jc w:val="center"/>
              <w:rPr>
                <w:rFonts w:ascii="Times New Roman" w:hAnsi="Times New Roman" w:cs="Times New Roman"/>
                <w:b/>
                <w:sz w:val="26"/>
                <w:szCs w:val="26"/>
              </w:rPr>
            </w:pPr>
            <w:r w:rsidRPr="00892511">
              <w:rPr>
                <w:rFonts w:ascii="Times New Roman" w:hAnsi="Times New Roman" w:cs="Times New Roman"/>
                <w:b/>
                <w:sz w:val="26"/>
                <w:szCs w:val="26"/>
              </w:rPr>
              <w:lastRenderedPageBreak/>
              <w:t xml:space="preserve">VI. Sabiedrības līdzdalība un </w:t>
            </w:r>
            <w:r w:rsidR="00161FF4" w:rsidRPr="00892511">
              <w:rPr>
                <w:rFonts w:ascii="Times New Roman" w:hAnsi="Times New Roman" w:cs="Times New Roman"/>
                <w:b/>
                <w:sz w:val="26"/>
                <w:szCs w:val="26"/>
              </w:rPr>
              <w:t>komunikācijas aktivitātes</w:t>
            </w:r>
          </w:p>
        </w:tc>
      </w:tr>
      <w:tr w:rsidR="008E4B0D" w:rsidRPr="00892511" w14:paraId="299D0834" w14:textId="77777777" w:rsidTr="00481541">
        <w:tc>
          <w:tcPr>
            <w:tcW w:w="567" w:type="dxa"/>
          </w:tcPr>
          <w:p w14:paraId="02B21126" w14:textId="77777777" w:rsidR="008E4B0D" w:rsidRPr="00892511" w:rsidRDefault="008E4B0D" w:rsidP="00BE4AFC">
            <w:pPr>
              <w:rPr>
                <w:rFonts w:ascii="Times New Roman" w:hAnsi="Times New Roman" w:cs="Times New Roman"/>
                <w:sz w:val="26"/>
                <w:szCs w:val="26"/>
              </w:rPr>
            </w:pPr>
            <w:r w:rsidRPr="00892511">
              <w:rPr>
                <w:rFonts w:ascii="Times New Roman" w:hAnsi="Times New Roman" w:cs="Times New Roman"/>
                <w:sz w:val="26"/>
                <w:szCs w:val="26"/>
              </w:rPr>
              <w:t>1.</w:t>
            </w:r>
          </w:p>
        </w:tc>
        <w:tc>
          <w:tcPr>
            <w:tcW w:w="2694" w:type="dxa"/>
          </w:tcPr>
          <w:p w14:paraId="0448809A" w14:textId="77777777" w:rsidR="00C13733" w:rsidRPr="00892511" w:rsidRDefault="00D364C6" w:rsidP="00C13733">
            <w:pPr>
              <w:rPr>
                <w:rFonts w:ascii="Times New Roman" w:hAnsi="Times New Roman" w:cs="Times New Roman"/>
                <w:sz w:val="26"/>
                <w:szCs w:val="26"/>
              </w:rPr>
            </w:pPr>
            <w:r w:rsidRPr="00892511">
              <w:rPr>
                <w:rFonts w:ascii="Times New Roman" w:hAnsi="Times New Roman" w:cs="Times New Roman"/>
                <w:sz w:val="26"/>
                <w:szCs w:val="26"/>
              </w:rPr>
              <w:t>Plānotās sabiedrības līdzdalības un komunikācijas aktivitātes saistībā ar projektu</w:t>
            </w:r>
          </w:p>
        </w:tc>
        <w:tc>
          <w:tcPr>
            <w:tcW w:w="5829" w:type="dxa"/>
          </w:tcPr>
          <w:p w14:paraId="6C7A4459" w14:textId="77777777" w:rsidR="00C13733" w:rsidRPr="00892511" w:rsidRDefault="00236F17" w:rsidP="0041595E">
            <w:pPr>
              <w:pStyle w:val="naiskr"/>
              <w:spacing w:before="0" w:after="0"/>
              <w:ind w:left="57" w:right="57"/>
              <w:jc w:val="both"/>
              <w:rPr>
                <w:sz w:val="26"/>
                <w:szCs w:val="26"/>
              </w:rPr>
            </w:pPr>
            <w:r w:rsidRPr="00892511">
              <w:rPr>
                <w:sz w:val="26"/>
                <w:szCs w:val="26"/>
              </w:rPr>
              <w:t>Projekts šo jomu neskar.</w:t>
            </w:r>
          </w:p>
        </w:tc>
      </w:tr>
      <w:tr w:rsidR="003C09FF" w:rsidRPr="00892511" w14:paraId="26EFCD80" w14:textId="77777777" w:rsidTr="00481541">
        <w:tc>
          <w:tcPr>
            <w:tcW w:w="567" w:type="dxa"/>
          </w:tcPr>
          <w:p w14:paraId="08508398" w14:textId="77777777" w:rsidR="003C09FF" w:rsidRPr="00892511" w:rsidRDefault="003C09FF" w:rsidP="003C09FF">
            <w:pPr>
              <w:rPr>
                <w:rFonts w:ascii="Times New Roman" w:hAnsi="Times New Roman" w:cs="Times New Roman"/>
                <w:sz w:val="26"/>
                <w:szCs w:val="26"/>
              </w:rPr>
            </w:pPr>
            <w:r w:rsidRPr="00892511">
              <w:rPr>
                <w:rFonts w:ascii="Times New Roman" w:hAnsi="Times New Roman" w:cs="Times New Roman"/>
                <w:sz w:val="26"/>
                <w:szCs w:val="26"/>
              </w:rPr>
              <w:t xml:space="preserve">2. </w:t>
            </w:r>
          </w:p>
        </w:tc>
        <w:tc>
          <w:tcPr>
            <w:tcW w:w="2694" w:type="dxa"/>
          </w:tcPr>
          <w:p w14:paraId="13D50363" w14:textId="77777777" w:rsidR="003C09FF" w:rsidRPr="00892511" w:rsidRDefault="003C09FF" w:rsidP="003C09FF">
            <w:pPr>
              <w:rPr>
                <w:rFonts w:ascii="Times New Roman" w:hAnsi="Times New Roman" w:cs="Times New Roman"/>
                <w:sz w:val="26"/>
                <w:szCs w:val="26"/>
              </w:rPr>
            </w:pPr>
            <w:r w:rsidRPr="00892511">
              <w:rPr>
                <w:rFonts w:ascii="Times New Roman" w:hAnsi="Times New Roman" w:cs="Times New Roman"/>
                <w:sz w:val="26"/>
                <w:szCs w:val="26"/>
              </w:rPr>
              <w:t>Sabiedrības līdzdalība projekta izstrādē</w:t>
            </w:r>
          </w:p>
        </w:tc>
        <w:tc>
          <w:tcPr>
            <w:tcW w:w="5829" w:type="dxa"/>
          </w:tcPr>
          <w:p w14:paraId="1D74DA84" w14:textId="1889901E" w:rsidR="003C38D7" w:rsidRPr="00892511" w:rsidRDefault="003C38D7" w:rsidP="00100007">
            <w:pPr>
              <w:pStyle w:val="naiskr"/>
              <w:jc w:val="both"/>
              <w:rPr>
                <w:sz w:val="26"/>
                <w:szCs w:val="26"/>
              </w:rPr>
            </w:pPr>
            <w:r w:rsidRPr="00892511">
              <w:rPr>
                <w:sz w:val="26"/>
                <w:szCs w:val="26"/>
              </w:rPr>
              <w:t>Atbilstoši Ministru kabineta 2009.gada</w:t>
            </w:r>
            <w:r w:rsidR="000673A3" w:rsidRPr="00892511">
              <w:rPr>
                <w:sz w:val="26"/>
                <w:szCs w:val="26"/>
              </w:rPr>
              <w:t xml:space="preserve"> 25.augusta noteikumiem Nr.970 „</w:t>
            </w:r>
            <w:r w:rsidRPr="00892511">
              <w:rPr>
                <w:sz w:val="26"/>
                <w:szCs w:val="26"/>
              </w:rPr>
              <w:t>Sabiedrības līdzdalības kārtīb</w:t>
            </w:r>
            <w:r w:rsidR="000673A3" w:rsidRPr="00892511">
              <w:rPr>
                <w:sz w:val="26"/>
                <w:szCs w:val="26"/>
              </w:rPr>
              <w:t>a attīstības plānošanas procesā”</w:t>
            </w:r>
            <w:r w:rsidRPr="00892511">
              <w:rPr>
                <w:sz w:val="26"/>
                <w:szCs w:val="26"/>
              </w:rPr>
              <w:t xml:space="preserve"> par </w:t>
            </w:r>
            <w:r w:rsidR="00393734" w:rsidRPr="00892511">
              <w:rPr>
                <w:sz w:val="26"/>
                <w:szCs w:val="26"/>
              </w:rPr>
              <w:t>likum</w:t>
            </w:r>
            <w:r w:rsidRPr="00892511">
              <w:rPr>
                <w:sz w:val="26"/>
                <w:szCs w:val="26"/>
              </w:rPr>
              <w:t>projekta izstrādi tika informēti sabiedrības pārstāvji, ievietojot Paziņojumu par līdzdalības iespējām tiesību akta izstrādes procesā Satiksmes ministrijas mājaslapā.</w:t>
            </w:r>
          </w:p>
        </w:tc>
      </w:tr>
      <w:tr w:rsidR="003C09FF" w:rsidRPr="00892511" w14:paraId="2270396F" w14:textId="77777777" w:rsidTr="00481541">
        <w:tc>
          <w:tcPr>
            <w:tcW w:w="567" w:type="dxa"/>
          </w:tcPr>
          <w:p w14:paraId="58AB6F48" w14:textId="77777777" w:rsidR="003C09FF" w:rsidRPr="00892511" w:rsidRDefault="003C09FF" w:rsidP="003C09FF">
            <w:pPr>
              <w:rPr>
                <w:rFonts w:ascii="Times New Roman" w:hAnsi="Times New Roman" w:cs="Times New Roman"/>
                <w:sz w:val="26"/>
                <w:szCs w:val="26"/>
              </w:rPr>
            </w:pPr>
            <w:r w:rsidRPr="00892511">
              <w:rPr>
                <w:rFonts w:ascii="Times New Roman" w:hAnsi="Times New Roman" w:cs="Times New Roman"/>
                <w:sz w:val="26"/>
                <w:szCs w:val="26"/>
              </w:rPr>
              <w:t>3.</w:t>
            </w:r>
          </w:p>
        </w:tc>
        <w:tc>
          <w:tcPr>
            <w:tcW w:w="2694" w:type="dxa"/>
          </w:tcPr>
          <w:p w14:paraId="43D8F772" w14:textId="77777777" w:rsidR="003C09FF" w:rsidRPr="00892511" w:rsidRDefault="003C09FF" w:rsidP="003C09FF">
            <w:pPr>
              <w:rPr>
                <w:rFonts w:ascii="Times New Roman" w:hAnsi="Times New Roman" w:cs="Times New Roman"/>
                <w:sz w:val="26"/>
                <w:szCs w:val="26"/>
              </w:rPr>
            </w:pPr>
            <w:r w:rsidRPr="00892511">
              <w:rPr>
                <w:rFonts w:ascii="Times New Roman" w:hAnsi="Times New Roman" w:cs="Times New Roman"/>
                <w:sz w:val="26"/>
                <w:szCs w:val="26"/>
              </w:rPr>
              <w:t>S</w:t>
            </w:r>
            <w:r w:rsidR="00D20D92" w:rsidRPr="00892511">
              <w:rPr>
                <w:rFonts w:ascii="Times New Roman" w:hAnsi="Times New Roman" w:cs="Times New Roman"/>
                <w:sz w:val="26"/>
                <w:szCs w:val="26"/>
              </w:rPr>
              <w:t>abiedrības līdzdalības rezultāti</w:t>
            </w:r>
          </w:p>
        </w:tc>
        <w:tc>
          <w:tcPr>
            <w:tcW w:w="5829" w:type="dxa"/>
          </w:tcPr>
          <w:p w14:paraId="7599A588" w14:textId="4F63E461" w:rsidR="00100007" w:rsidRPr="00892511" w:rsidRDefault="00100007" w:rsidP="000D0E3B">
            <w:pPr>
              <w:pStyle w:val="naiskr"/>
              <w:spacing w:before="0" w:after="0"/>
              <w:ind w:left="57" w:right="57"/>
              <w:jc w:val="both"/>
              <w:rPr>
                <w:sz w:val="26"/>
                <w:szCs w:val="26"/>
              </w:rPr>
            </w:pPr>
            <w:r w:rsidRPr="00892511">
              <w:rPr>
                <w:sz w:val="26"/>
                <w:szCs w:val="26"/>
              </w:rPr>
              <w:t>Projekts tika nosūtīt</w:t>
            </w:r>
            <w:r w:rsidR="00B67700" w:rsidRPr="00892511">
              <w:rPr>
                <w:sz w:val="26"/>
                <w:szCs w:val="26"/>
              </w:rPr>
              <w:t>s saskaņošanai ar Latvijas ostu pārvaldēm</w:t>
            </w:r>
            <w:r w:rsidRPr="00892511">
              <w:rPr>
                <w:sz w:val="26"/>
                <w:szCs w:val="26"/>
              </w:rPr>
              <w:t>, kas</w:t>
            </w:r>
            <w:r w:rsidR="008F7485" w:rsidRPr="00892511">
              <w:rPr>
                <w:sz w:val="26"/>
                <w:szCs w:val="26"/>
              </w:rPr>
              <w:t xml:space="preserve"> atbalstījušas</w:t>
            </w:r>
            <w:r w:rsidRPr="00892511">
              <w:rPr>
                <w:sz w:val="26"/>
                <w:szCs w:val="26"/>
              </w:rPr>
              <w:t xml:space="preserve"> projekta tālāku virzību.</w:t>
            </w:r>
          </w:p>
        </w:tc>
      </w:tr>
      <w:tr w:rsidR="003C09FF" w:rsidRPr="00892511" w14:paraId="00F62848" w14:textId="77777777" w:rsidTr="00481541">
        <w:tc>
          <w:tcPr>
            <w:tcW w:w="567" w:type="dxa"/>
          </w:tcPr>
          <w:p w14:paraId="465827DF" w14:textId="77777777" w:rsidR="003C09FF" w:rsidRPr="00892511" w:rsidRDefault="00D20D92" w:rsidP="003C09FF">
            <w:pPr>
              <w:rPr>
                <w:rFonts w:ascii="Times New Roman" w:hAnsi="Times New Roman" w:cs="Times New Roman"/>
                <w:sz w:val="26"/>
                <w:szCs w:val="26"/>
              </w:rPr>
            </w:pPr>
            <w:r w:rsidRPr="00892511">
              <w:rPr>
                <w:rFonts w:ascii="Times New Roman" w:hAnsi="Times New Roman" w:cs="Times New Roman"/>
                <w:sz w:val="26"/>
                <w:szCs w:val="26"/>
              </w:rPr>
              <w:t>4</w:t>
            </w:r>
            <w:r w:rsidR="003C09FF" w:rsidRPr="00892511">
              <w:rPr>
                <w:rFonts w:ascii="Times New Roman" w:hAnsi="Times New Roman" w:cs="Times New Roman"/>
                <w:sz w:val="26"/>
                <w:szCs w:val="26"/>
              </w:rPr>
              <w:t>.</w:t>
            </w:r>
          </w:p>
        </w:tc>
        <w:tc>
          <w:tcPr>
            <w:tcW w:w="2694" w:type="dxa"/>
          </w:tcPr>
          <w:p w14:paraId="3EFE79F7" w14:textId="77777777" w:rsidR="003C09FF" w:rsidRPr="00892511" w:rsidRDefault="003C09FF" w:rsidP="003C09FF">
            <w:pPr>
              <w:rPr>
                <w:rFonts w:ascii="Times New Roman" w:hAnsi="Times New Roman" w:cs="Times New Roman"/>
                <w:sz w:val="26"/>
                <w:szCs w:val="26"/>
              </w:rPr>
            </w:pPr>
            <w:r w:rsidRPr="00892511">
              <w:rPr>
                <w:rFonts w:ascii="Times New Roman" w:hAnsi="Times New Roman" w:cs="Times New Roman"/>
                <w:sz w:val="26"/>
                <w:szCs w:val="26"/>
              </w:rPr>
              <w:t>Cita informācija.</w:t>
            </w:r>
          </w:p>
        </w:tc>
        <w:tc>
          <w:tcPr>
            <w:tcW w:w="5829" w:type="dxa"/>
          </w:tcPr>
          <w:p w14:paraId="4399DE69" w14:textId="3F7D9257" w:rsidR="00F6507B" w:rsidRPr="00892511" w:rsidRDefault="003C09FF" w:rsidP="000D0E3B">
            <w:pPr>
              <w:rPr>
                <w:rFonts w:ascii="Times New Roman" w:hAnsi="Times New Roman" w:cs="Times New Roman"/>
                <w:sz w:val="26"/>
                <w:szCs w:val="26"/>
              </w:rPr>
            </w:pPr>
            <w:r w:rsidRPr="00892511">
              <w:rPr>
                <w:rFonts w:ascii="Times New Roman" w:hAnsi="Times New Roman" w:cs="Times New Roman"/>
                <w:sz w:val="26"/>
                <w:szCs w:val="26"/>
              </w:rPr>
              <w:t>Nav.</w:t>
            </w:r>
          </w:p>
        </w:tc>
      </w:tr>
    </w:tbl>
    <w:p w14:paraId="7E74063A" w14:textId="77777777" w:rsidR="00276CA9" w:rsidRDefault="00276CA9" w:rsidP="00673259">
      <w:pPr>
        <w:jc w:val="center"/>
        <w:rPr>
          <w:rFonts w:ascii="Times New Roman" w:hAnsi="Times New Roman" w:cs="Times New Roman"/>
          <w:b/>
          <w:sz w:val="28"/>
          <w:szCs w:val="28"/>
        </w:rPr>
      </w:pPr>
    </w:p>
    <w:tbl>
      <w:tblPr>
        <w:tblStyle w:val="TableGrid"/>
        <w:tblW w:w="9198" w:type="dxa"/>
        <w:tblLook w:val="04A0" w:firstRow="1" w:lastRow="0" w:firstColumn="1" w:lastColumn="0" w:noHBand="0" w:noVBand="1"/>
      </w:tblPr>
      <w:tblGrid>
        <w:gridCol w:w="675"/>
        <w:gridCol w:w="2694"/>
        <w:gridCol w:w="5829"/>
      </w:tblGrid>
      <w:tr w:rsidR="00673259" w:rsidRPr="00F6507B" w14:paraId="1726EDBC" w14:textId="77777777" w:rsidTr="00373E9D">
        <w:tc>
          <w:tcPr>
            <w:tcW w:w="9198" w:type="dxa"/>
            <w:gridSpan w:val="3"/>
          </w:tcPr>
          <w:p w14:paraId="441FE87D" w14:textId="77777777" w:rsidR="00673259" w:rsidRPr="00F6507B" w:rsidRDefault="00673259" w:rsidP="00EB6A81">
            <w:pPr>
              <w:jc w:val="center"/>
              <w:rPr>
                <w:rFonts w:ascii="Times New Roman" w:hAnsi="Times New Roman" w:cs="Times New Roman"/>
                <w:b/>
                <w:sz w:val="26"/>
                <w:szCs w:val="26"/>
              </w:rPr>
            </w:pPr>
            <w:r w:rsidRPr="00F6507B">
              <w:rPr>
                <w:rFonts w:ascii="Times New Roman" w:hAnsi="Times New Roman" w:cs="Times New Roman"/>
                <w:b/>
                <w:sz w:val="26"/>
                <w:szCs w:val="26"/>
              </w:rPr>
              <w:t>VII. Tiesību akta projekta izpildes nodrošināšana un tās ietekme uz institūcijām</w:t>
            </w:r>
          </w:p>
        </w:tc>
      </w:tr>
      <w:tr w:rsidR="00673259" w:rsidRPr="00F6507B" w14:paraId="244CC521" w14:textId="77777777" w:rsidTr="00373E9D">
        <w:tc>
          <w:tcPr>
            <w:tcW w:w="675" w:type="dxa"/>
          </w:tcPr>
          <w:p w14:paraId="4B7B1578" w14:textId="77777777" w:rsidR="00673259" w:rsidRPr="00F6507B" w:rsidRDefault="00673259" w:rsidP="00EB6A81">
            <w:pPr>
              <w:rPr>
                <w:rFonts w:ascii="Times New Roman" w:hAnsi="Times New Roman" w:cs="Times New Roman"/>
                <w:sz w:val="26"/>
                <w:szCs w:val="26"/>
              </w:rPr>
            </w:pPr>
            <w:r w:rsidRPr="00F6507B">
              <w:rPr>
                <w:rFonts w:ascii="Times New Roman" w:hAnsi="Times New Roman" w:cs="Times New Roman"/>
                <w:sz w:val="26"/>
                <w:szCs w:val="26"/>
              </w:rPr>
              <w:t>1.</w:t>
            </w:r>
          </w:p>
        </w:tc>
        <w:tc>
          <w:tcPr>
            <w:tcW w:w="2694" w:type="dxa"/>
          </w:tcPr>
          <w:p w14:paraId="4BF38412" w14:textId="77777777" w:rsidR="00673259" w:rsidRPr="00F6507B" w:rsidRDefault="00673259" w:rsidP="00EB6A81">
            <w:pPr>
              <w:rPr>
                <w:rFonts w:ascii="Times New Roman" w:hAnsi="Times New Roman" w:cs="Times New Roman"/>
                <w:sz w:val="26"/>
                <w:szCs w:val="26"/>
              </w:rPr>
            </w:pPr>
            <w:r w:rsidRPr="00F6507B">
              <w:rPr>
                <w:rFonts w:ascii="Times New Roman" w:hAnsi="Times New Roman" w:cs="Times New Roman"/>
                <w:sz w:val="26"/>
                <w:szCs w:val="26"/>
              </w:rPr>
              <w:t>Projekta izpildē iesaistītās institūcijas</w:t>
            </w:r>
          </w:p>
        </w:tc>
        <w:tc>
          <w:tcPr>
            <w:tcW w:w="5829" w:type="dxa"/>
          </w:tcPr>
          <w:p w14:paraId="581E7A75" w14:textId="31AFC74D" w:rsidR="00F6507B" w:rsidRPr="00F6507B" w:rsidRDefault="009E0700" w:rsidP="000D0E3B">
            <w:pPr>
              <w:jc w:val="both"/>
              <w:rPr>
                <w:rFonts w:ascii="Times New Roman" w:hAnsi="Times New Roman" w:cs="Times New Roman"/>
                <w:sz w:val="26"/>
                <w:szCs w:val="26"/>
                <w:highlight w:val="yellow"/>
              </w:rPr>
            </w:pPr>
            <w:r w:rsidRPr="00F6507B">
              <w:rPr>
                <w:rFonts w:ascii="Times New Roman" w:hAnsi="Times New Roman" w:cs="Times New Roman"/>
                <w:sz w:val="26"/>
                <w:szCs w:val="26"/>
              </w:rPr>
              <w:t xml:space="preserve">Projekta izpildi </w:t>
            </w:r>
            <w:r w:rsidR="00DC6E5B" w:rsidRPr="00F6507B">
              <w:rPr>
                <w:rFonts w:ascii="Times New Roman" w:hAnsi="Times New Roman" w:cs="Times New Roman"/>
                <w:sz w:val="26"/>
                <w:szCs w:val="26"/>
              </w:rPr>
              <w:t>nodrošinās Satiksmes ministrija</w:t>
            </w:r>
            <w:r w:rsidR="007C6EBE" w:rsidRPr="00F6507B">
              <w:rPr>
                <w:rFonts w:ascii="Times New Roman" w:hAnsi="Times New Roman" w:cs="Times New Roman"/>
                <w:sz w:val="26"/>
                <w:szCs w:val="26"/>
              </w:rPr>
              <w:t xml:space="preserve">, </w:t>
            </w:r>
            <w:r w:rsidRPr="00F6507B">
              <w:rPr>
                <w:rFonts w:ascii="Times New Roman" w:hAnsi="Times New Roman" w:cs="Times New Roman"/>
                <w:sz w:val="26"/>
                <w:szCs w:val="26"/>
              </w:rPr>
              <w:t xml:space="preserve">Jūras </w:t>
            </w:r>
            <w:r w:rsidR="007C6EBE" w:rsidRPr="00F6507B">
              <w:rPr>
                <w:rFonts w:ascii="Times New Roman" w:hAnsi="Times New Roman" w:cs="Times New Roman"/>
                <w:sz w:val="26"/>
                <w:szCs w:val="26"/>
              </w:rPr>
              <w:t xml:space="preserve">administrācija, </w:t>
            </w:r>
            <w:r w:rsidR="00CD549F" w:rsidRPr="00F6507B">
              <w:rPr>
                <w:rFonts w:ascii="Times New Roman" w:hAnsi="Times New Roman" w:cs="Times New Roman"/>
                <w:sz w:val="26"/>
                <w:szCs w:val="26"/>
              </w:rPr>
              <w:t xml:space="preserve">Nacionālo bruņoto spēku Jūras spēku flotiles Krasta apsardzes dienests, </w:t>
            </w:r>
            <w:r w:rsidR="007C6EBE" w:rsidRPr="00F6507B">
              <w:rPr>
                <w:rFonts w:ascii="Times New Roman" w:hAnsi="Times New Roman" w:cs="Times New Roman"/>
                <w:sz w:val="26"/>
                <w:szCs w:val="26"/>
              </w:rPr>
              <w:t>pašvald</w:t>
            </w:r>
            <w:r w:rsidR="00186A9B" w:rsidRPr="00F6507B">
              <w:rPr>
                <w:rFonts w:ascii="Times New Roman" w:hAnsi="Times New Roman" w:cs="Times New Roman"/>
                <w:sz w:val="26"/>
                <w:szCs w:val="26"/>
              </w:rPr>
              <w:t>ības.</w:t>
            </w:r>
          </w:p>
        </w:tc>
      </w:tr>
      <w:tr w:rsidR="00673259" w:rsidRPr="00F6507B" w14:paraId="121A1585" w14:textId="77777777" w:rsidTr="00373E9D">
        <w:tc>
          <w:tcPr>
            <w:tcW w:w="675" w:type="dxa"/>
          </w:tcPr>
          <w:p w14:paraId="303348AC" w14:textId="77777777" w:rsidR="00673259" w:rsidRPr="00F6507B" w:rsidRDefault="00673259" w:rsidP="00EB6A81">
            <w:pPr>
              <w:rPr>
                <w:rFonts w:ascii="Times New Roman" w:hAnsi="Times New Roman" w:cs="Times New Roman"/>
                <w:sz w:val="26"/>
                <w:szCs w:val="26"/>
              </w:rPr>
            </w:pPr>
            <w:r w:rsidRPr="00F6507B">
              <w:rPr>
                <w:rFonts w:ascii="Times New Roman" w:hAnsi="Times New Roman" w:cs="Times New Roman"/>
                <w:sz w:val="26"/>
                <w:szCs w:val="26"/>
              </w:rPr>
              <w:t xml:space="preserve">2. </w:t>
            </w:r>
          </w:p>
        </w:tc>
        <w:tc>
          <w:tcPr>
            <w:tcW w:w="2694" w:type="dxa"/>
          </w:tcPr>
          <w:p w14:paraId="3A77C57A" w14:textId="77777777" w:rsidR="006D60DE" w:rsidRPr="00F6507B" w:rsidRDefault="006D60DE" w:rsidP="006D60DE">
            <w:pPr>
              <w:rPr>
                <w:rFonts w:ascii="Times New Roman" w:hAnsi="Times New Roman" w:cs="Times New Roman"/>
                <w:sz w:val="26"/>
                <w:szCs w:val="26"/>
              </w:rPr>
            </w:pPr>
            <w:r w:rsidRPr="00F6507B">
              <w:rPr>
                <w:rFonts w:ascii="Times New Roman" w:hAnsi="Times New Roman" w:cs="Times New Roman"/>
                <w:sz w:val="26"/>
                <w:szCs w:val="26"/>
              </w:rPr>
              <w:t>Projekta izpildes ietekme uz pārvaldes funkcijām un institucionālo struktūru.</w:t>
            </w:r>
          </w:p>
          <w:p w14:paraId="1FDFAEBE" w14:textId="77777777" w:rsidR="0051523F" w:rsidRPr="00F6507B" w:rsidRDefault="006D60DE" w:rsidP="006D60DE">
            <w:pPr>
              <w:rPr>
                <w:rFonts w:ascii="Times New Roman" w:hAnsi="Times New Roman" w:cs="Times New Roman"/>
                <w:sz w:val="26"/>
                <w:szCs w:val="26"/>
              </w:rPr>
            </w:pPr>
            <w:r w:rsidRPr="00F6507B">
              <w:rPr>
                <w:rFonts w:ascii="Times New Roman" w:hAnsi="Times New Roman" w:cs="Times New Roman"/>
                <w:sz w:val="26"/>
                <w:szCs w:val="26"/>
              </w:rPr>
              <w:t>Jaunu institūciju izveide, esošu institūciju likvidācija vai reorganizācija, to ietekme uz institūcijas cilvēkresursiem</w:t>
            </w:r>
          </w:p>
        </w:tc>
        <w:tc>
          <w:tcPr>
            <w:tcW w:w="5829" w:type="dxa"/>
          </w:tcPr>
          <w:p w14:paraId="633F6532" w14:textId="77777777" w:rsidR="00673259" w:rsidRPr="00F6507B" w:rsidRDefault="002A0105" w:rsidP="00C1032F">
            <w:pPr>
              <w:pStyle w:val="naisnod"/>
              <w:spacing w:before="0" w:after="0"/>
              <w:ind w:left="57" w:right="57"/>
              <w:jc w:val="both"/>
              <w:rPr>
                <w:b w:val="0"/>
                <w:sz w:val="26"/>
                <w:szCs w:val="26"/>
              </w:rPr>
            </w:pPr>
            <w:r w:rsidRPr="00F6507B">
              <w:rPr>
                <w:b w:val="0"/>
                <w:sz w:val="26"/>
                <w:szCs w:val="26"/>
              </w:rPr>
              <w:t>Projekts šo jomu neskar.</w:t>
            </w:r>
          </w:p>
        </w:tc>
      </w:tr>
      <w:tr w:rsidR="00673259" w:rsidRPr="00F6507B" w14:paraId="58798C2D" w14:textId="77777777" w:rsidTr="00373E9D">
        <w:tc>
          <w:tcPr>
            <w:tcW w:w="675" w:type="dxa"/>
          </w:tcPr>
          <w:p w14:paraId="0DB84771" w14:textId="77777777" w:rsidR="00673259" w:rsidRPr="00F6507B" w:rsidRDefault="00A05CB1" w:rsidP="00EB6A81">
            <w:pPr>
              <w:rPr>
                <w:rFonts w:ascii="Times New Roman" w:hAnsi="Times New Roman" w:cs="Times New Roman"/>
                <w:sz w:val="26"/>
                <w:szCs w:val="26"/>
              </w:rPr>
            </w:pPr>
            <w:r w:rsidRPr="00F6507B">
              <w:rPr>
                <w:rFonts w:ascii="Times New Roman" w:hAnsi="Times New Roman" w:cs="Times New Roman"/>
                <w:sz w:val="26"/>
                <w:szCs w:val="26"/>
              </w:rPr>
              <w:t>3</w:t>
            </w:r>
            <w:r w:rsidR="00673259" w:rsidRPr="00F6507B">
              <w:rPr>
                <w:rFonts w:ascii="Times New Roman" w:hAnsi="Times New Roman" w:cs="Times New Roman"/>
                <w:sz w:val="26"/>
                <w:szCs w:val="26"/>
              </w:rPr>
              <w:t>.</w:t>
            </w:r>
          </w:p>
        </w:tc>
        <w:tc>
          <w:tcPr>
            <w:tcW w:w="2694" w:type="dxa"/>
          </w:tcPr>
          <w:p w14:paraId="2653827C" w14:textId="108CEDD9" w:rsidR="0051523F" w:rsidRPr="00F6507B" w:rsidRDefault="00673259" w:rsidP="000D0E3B">
            <w:pPr>
              <w:rPr>
                <w:rFonts w:ascii="Times New Roman" w:hAnsi="Times New Roman" w:cs="Times New Roman"/>
                <w:sz w:val="26"/>
                <w:szCs w:val="26"/>
              </w:rPr>
            </w:pPr>
            <w:r w:rsidRPr="00F6507B">
              <w:rPr>
                <w:rFonts w:ascii="Times New Roman" w:hAnsi="Times New Roman" w:cs="Times New Roman"/>
                <w:sz w:val="26"/>
                <w:szCs w:val="26"/>
              </w:rPr>
              <w:t>Cita informācija.</w:t>
            </w:r>
          </w:p>
        </w:tc>
        <w:tc>
          <w:tcPr>
            <w:tcW w:w="5829" w:type="dxa"/>
          </w:tcPr>
          <w:p w14:paraId="6CC18E36" w14:textId="77777777" w:rsidR="00673259" w:rsidRPr="00F6507B" w:rsidRDefault="00673259" w:rsidP="00EB6A81">
            <w:pPr>
              <w:rPr>
                <w:rFonts w:ascii="Times New Roman" w:hAnsi="Times New Roman" w:cs="Times New Roman"/>
                <w:sz w:val="26"/>
                <w:szCs w:val="26"/>
              </w:rPr>
            </w:pPr>
            <w:r w:rsidRPr="00F6507B">
              <w:rPr>
                <w:rFonts w:ascii="Times New Roman" w:hAnsi="Times New Roman" w:cs="Times New Roman"/>
                <w:sz w:val="26"/>
                <w:szCs w:val="26"/>
              </w:rPr>
              <w:t>Nav.</w:t>
            </w:r>
          </w:p>
        </w:tc>
      </w:tr>
    </w:tbl>
    <w:p w14:paraId="12D17C83" w14:textId="77777777" w:rsidR="003B7BF8" w:rsidRDefault="003B7BF8" w:rsidP="00673259">
      <w:pPr>
        <w:ind w:firstLine="720"/>
        <w:rPr>
          <w:rFonts w:ascii="Times New Roman" w:hAnsi="Times New Roman" w:cs="Times New Roman"/>
          <w:sz w:val="28"/>
          <w:szCs w:val="28"/>
        </w:rPr>
      </w:pPr>
    </w:p>
    <w:p w14:paraId="02E61798" w14:textId="77777777" w:rsidR="00673259" w:rsidRPr="00330775" w:rsidRDefault="00673259" w:rsidP="00673259">
      <w:pPr>
        <w:ind w:firstLine="720"/>
        <w:rPr>
          <w:rFonts w:ascii="Times New Roman" w:hAnsi="Times New Roman" w:cs="Times New Roman"/>
          <w:sz w:val="28"/>
          <w:szCs w:val="28"/>
        </w:rPr>
      </w:pPr>
      <w:r w:rsidRPr="00330775">
        <w:rPr>
          <w:rFonts w:ascii="Times New Roman" w:hAnsi="Times New Roman" w:cs="Times New Roman"/>
          <w:sz w:val="28"/>
          <w:szCs w:val="28"/>
        </w:rPr>
        <w:t>Satiksmes ministrs</w:t>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Pr="00330775">
        <w:rPr>
          <w:rFonts w:ascii="Times New Roman" w:hAnsi="Times New Roman" w:cs="Times New Roman"/>
          <w:sz w:val="28"/>
          <w:szCs w:val="28"/>
        </w:rPr>
        <w:tab/>
      </w:r>
      <w:r w:rsidR="00A8517E">
        <w:rPr>
          <w:rFonts w:ascii="Times New Roman" w:hAnsi="Times New Roman" w:cs="Times New Roman"/>
          <w:sz w:val="28"/>
          <w:szCs w:val="28"/>
        </w:rPr>
        <w:t>A. Matīss</w:t>
      </w:r>
    </w:p>
    <w:p w14:paraId="0A5998E0" w14:textId="77777777" w:rsidR="00673259" w:rsidRPr="00802541" w:rsidRDefault="00673259" w:rsidP="00802541">
      <w:pPr>
        <w:pStyle w:val="NoSpacing"/>
        <w:ind w:firstLine="720"/>
        <w:jc w:val="both"/>
        <w:rPr>
          <w:rFonts w:ascii="Times New Roman" w:hAnsi="Times New Roman" w:cs="Times New Roman"/>
          <w:sz w:val="28"/>
          <w:szCs w:val="28"/>
        </w:rPr>
      </w:pPr>
      <w:r w:rsidRPr="00802541">
        <w:rPr>
          <w:rFonts w:ascii="Times New Roman" w:hAnsi="Times New Roman" w:cs="Times New Roman"/>
          <w:sz w:val="28"/>
          <w:szCs w:val="28"/>
        </w:rPr>
        <w:t>Vīza:</w:t>
      </w:r>
    </w:p>
    <w:p w14:paraId="2A4A852B" w14:textId="04AA1B3A" w:rsidR="00673259" w:rsidRPr="00802541" w:rsidRDefault="00EA1A47" w:rsidP="005C1FDB">
      <w:pPr>
        <w:pStyle w:val="NoSpacing"/>
        <w:ind w:firstLine="720"/>
        <w:rPr>
          <w:rFonts w:ascii="Times New Roman" w:hAnsi="Times New Roman" w:cs="Times New Roman"/>
          <w:sz w:val="28"/>
          <w:szCs w:val="28"/>
        </w:rPr>
      </w:pPr>
      <w:r>
        <w:rPr>
          <w:rFonts w:ascii="Times New Roman" w:hAnsi="Times New Roman" w:cs="Times New Roman"/>
          <w:sz w:val="28"/>
          <w:szCs w:val="28"/>
        </w:rPr>
        <w:t>V</w:t>
      </w:r>
      <w:r w:rsidR="005C1FDB">
        <w:rPr>
          <w:rFonts w:ascii="Times New Roman" w:hAnsi="Times New Roman" w:cs="Times New Roman"/>
          <w:sz w:val="28"/>
          <w:szCs w:val="28"/>
        </w:rPr>
        <w:t>alsts sekretārs</w:t>
      </w:r>
      <w:r w:rsidR="005C1FDB">
        <w:rPr>
          <w:rFonts w:ascii="Times New Roman" w:hAnsi="Times New Roman" w:cs="Times New Roman"/>
          <w:sz w:val="28"/>
          <w:szCs w:val="28"/>
        </w:rPr>
        <w:tab/>
      </w:r>
      <w:r w:rsidR="005C1FDB">
        <w:rPr>
          <w:rFonts w:ascii="Times New Roman" w:hAnsi="Times New Roman" w:cs="Times New Roman"/>
          <w:sz w:val="28"/>
          <w:szCs w:val="28"/>
        </w:rPr>
        <w:tab/>
      </w:r>
      <w:r w:rsidR="005C1FDB">
        <w:rPr>
          <w:rFonts w:ascii="Times New Roman" w:hAnsi="Times New Roman" w:cs="Times New Roman"/>
          <w:sz w:val="28"/>
          <w:szCs w:val="28"/>
        </w:rPr>
        <w:tab/>
      </w:r>
      <w:r w:rsidR="005C1FDB">
        <w:rPr>
          <w:rFonts w:ascii="Times New Roman" w:hAnsi="Times New Roman" w:cs="Times New Roman"/>
          <w:sz w:val="28"/>
          <w:szCs w:val="28"/>
        </w:rPr>
        <w:tab/>
      </w:r>
      <w:r w:rsidR="005C1FDB">
        <w:rPr>
          <w:rFonts w:ascii="Times New Roman" w:hAnsi="Times New Roman" w:cs="Times New Roman"/>
          <w:sz w:val="28"/>
          <w:szCs w:val="28"/>
        </w:rPr>
        <w:tab/>
      </w:r>
      <w:r w:rsidR="005C1FDB">
        <w:rPr>
          <w:rFonts w:ascii="Times New Roman" w:hAnsi="Times New Roman" w:cs="Times New Roman"/>
          <w:sz w:val="28"/>
          <w:szCs w:val="28"/>
        </w:rPr>
        <w:tab/>
        <w:t>K. Ozoliņš</w:t>
      </w:r>
    </w:p>
    <w:p w14:paraId="6DD51DD6" w14:textId="77777777" w:rsidR="00364F8C" w:rsidRDefault="00364F8C" w:rsidP="00673259">
      <w:pPr>
        <w:pStyle w:val="NoSpacing"/>
        <w:rPr>
          <w:rFonts w:ascii="Times New Roman" w:hAnsi="Times New Roman" w:cs="Times New Roman"/>
          <w:sz w:val="20"/>
          <w:szCs w:val="20"/>
        </w:rPr>
      </w:pPr>
    </w:p>
    <w:p w14:paraId="68F0C25D" w14:textId="7334306D" w:rsidR="00673259" w:rsidRPr="009A184F" w:rsidRDefault="005363D6" w:rsidP="00673259">
      <w:pPr>
        <w:pStyle w:val="NoSpacing"/>
        <w:rPr>
          <w:rFonts w:ascii="Times New Roman" w:hAnsi="Times New Roman" w:cs="Times New Roman"/>
          <w:sz w:val="20"/>
          <w:szCs w:val="20"/>
        </w:rPr>
      </w:pPr>
      <w:r>
        <w:rPr>
          <w:rFonts w:ascii="Times New Roman" w:hAnsi="Times New Roman" w:cs="Times New Roman"/>
          <w:sz w:val="20"/>
          <w:szCs w:val="20"/>
        </w:rPr>
        <w:t>23</w:t>
      </w:r>
      <w:r w:rsidR="000B695B">
        <w:rPr>
          <w:rFonts w:ascii="Times New Roman" w:hAnsi="Times New Roman" w:cs="Times New Roman"/>
          <w:sz w:val="20"/>
          <w:szCs w:val="20"/>
        </w:rPr>
        <w:t>.</w:t>
      </w:r>
      <w:r>
        <w:rPr>
          <w:rFonts w:ascii="Times New Roman" w:hAnsi="Times New Roman" w:cs="Times New Roman"/>
          <w:sz w:val="20"/>
          <w:szCs w:val="20"/>
        </w:rPr>
        <w:t>0</w:t>
      </w:r>
      <w:r w:rsidR="00675521">
        <w:rPr>
          <w:rFonts w:ascii="Times New Roman" w:hAnsi="Times New Roman" w:cs="Times New Roman"/>
          <w:sz w:val="20"/>
          <w:szCs w:val="20"/>
        </w:rPr>
        <w:t>1</w:t>
      </w:r>
      <w:r w:rsidR="0072066C">
        <w:rPr>
          <w:rFonts w:ascii="Times New Roman" w:hAnsi="Times New Roman" w:cs="Times New Roman"/>
          <w:sz w:val="20"/>
          <w:szCs w:val="20"/>
        </w:rPr>
        <w:t>.201</w:t>
      </w:r>
      <w:r>
        <w:rPr>
          <w:rFonts w:ascii="Times New Roman" w:hAnsi="Times New Roman" w:cs="Times New Roman"/>
          <w:sz w:val="20"/>
          <w:szCs w:val="20"/>
        </w:rPr>
        <w:t>5</w:t>
      </w:r>
      <w:r w:rsidR="00673259" w:rsidRPr="009A184F">
        <w:rPr>
          <w:rFonts w:ascii="Times New Roman" w:hAnsi="Times New Roman" w:cs="Times New Roman"/>
          <w:sz w:val="20"/>
          <w:szCs w:val="20"/>
        </w:rPr>
        <w:t xml:space="preserve">  14:30</w:t>
      </w:r>
    </w:p>
    <w:p w14:paraId="775D54A1" w14:textId="2F04BC23" w:rsidR="00673259" w:rsidRPr="009A184F" w:rsidRDefault="00972741" w:rsidP="00673259">
      <w:pPr>
        <w:pStyle w:val="NoSpacing"/>
        <w:rPr>
          <w:rFonts w:ascii="Times New Roman" w:hAnsi="Times New Roman" w:cs="Times New Roman"/>
          <w:sz w:val="20"/>
          <w:szCs w:val="20"/>
        </w:rPr>
      </w:pPr>
      <w:r>
        <w:rPr>
          <w:rFonts w:ascii="Times New Roman" w:hAnsi="Times New Roman" w:cs="Times New Roman"/>
          <w:sz w:val="20"/>
          <w:szCs w:val="20"/>
        </w:rPr>
        <w:t>4066</w:t>
      </w:r>
    </w:p>
    <w:p w14:paraId="45CBAAC1" w14:textId="24F2C56F" w:rsidR="0051523F" w:rsidRDefault="00673259" w:rsidP="00673259">
      <w:pPr>
        <w:pStyle w:val="NoSpacing"/>
        <w:rPr>
          <w:rFonts w:ascii="Times New Roman" w:hAnsi="Times New Roman" w:cs="Times New Roman"/>
          <w:sz w:val="20"/>
          <w:szCs w:val="20"/>
        </w:rPr>
      </w:pPr>
      <w:r w:rsidRPr="009A184F">
        <w:rPr>
          <w:rFonts w:ascii="Times New Roman" w:hAnsi="Times New Roman" w:cs="Times New Roman"/>
          <w:sz w:val="20"/>
          <w:szCs w:val="20"/>
        </w:rPr>
        <w:t>Laima Rituma</w:t>
      </w:r>
      <w:r w:rsidR="000D0E3B">
        <w:rPr>
          <w:rFonts w:ascii="Times New Roman" w:hAnsi="Times New Roman" w:cs="Times New Roman"/>
          <w:sz w:val="20"/>
          <w:szCs w:val="20"/>
        </w:rPr>
        <w:t xml:space="preserve">, </w:t>
      </w:r>
      <w:r w:rsidRPr="009A184F">
        <w:rPr>
          <w:rFonts w:ascii="Times New Roman" w:hAnsi="Times New Roman" w:cs="Times New Roman"/>
          <w:sz w:val="20"/>
          <w:szCs w:val="20"/>
        </w:rPr>
        <w:t>67028198</w:t>
      </w:r>
      <w:bookmarkStart w:id="1" w:name="_GoBack"/>
      <w:bookmarkEnd w:id="1"/>
    </w:p>
    <w:p w14:paraId="31628BA0" w14:textId="77777777" w:rsidR="00673259" w:rsidRPr="009A184F" w:rsidRDefault="00673259" w:rsidP="00673259">
      <w:pPr>
        <w:pStyle w:val="NoSpacing"/>
        <w:rPr>
          <w:rFonts w:ascii="Times New Roman" w:hAnsi="Times New Roman" w:cs="Times New Roman"/>
          <w:sz w:val="20"/>
          <w:szCs w:val="20"/>
        </w:rPr>
      </w:pPr>
      <w:r w:rsidRPr="009A184F">
        <w:rPr>
          <w:rFonts w:ascii="Times New Roman" w:hAnsi="Times New Roman" w:cs="Times New Roman"/>
          <w:sz w:val="20"/>
          <w:szCs w:val="20"/>
        </w:rPr>
        <w:t>laima.rituma@sam.gov.lv</w:t>
      </w:r>
    </w:p>
    <w:p w14:paraId="2C9346FA" w14:textId="77777777" w:rsidR="00673259" w:rsidRPr="009A184F" w:rsidRDefault="00673259" w:rsidP="00673259">
      <w:pPr>
        <w:pStyle w:val="NoSpacing"/>
        <w:rPr>
          <w:rFonts w:ascii="Times New Roman" w:hAnsi="Times New Roman" w:cs="Times New Roman"/>
          <w:sz w:val="20"/>
          <w:szCs w:val="20"/>
        </w:rPr>
      </w:pPr>
      <w:r w:rsidRPr="009A184F">
        <w:rPr>
          <w:rFonts w:ascii="Times New Roman" w:hAnsi="Times New Roman" w:cs="Times New Roman"/>
          <w:sz w:val="20"/>
          <w:szCs w:val="20"/>
        </w:rPr>
        <w:t xml:space="preserve"> </w:t>
      </w:r>
    </w:p>
    <w:p w14:paraId="33C1B1FC" w14:textId="098D4BFE" w:rsidR="00AC2540" w:rsidRPr="009A184F" w:rsidRDefault="00673259" w:rsidP="00D40F89">
      <w:pPr>
        <w:pStyle w:val="NoSpacing"/>
        <w:rPr>
          <w:sz w:val="20"/>
          <w:szCs w:val="20"/>
        </w:rPr>
      </w:pPr>
      <w:r w:rsidRPr="009A184F">
        <w:rPr>
          <w:rFonts w:ascii="Times New Roman" w:hAnsi="Times New Roman" w:cs="Times New Roman"/>
          <w:sz w:val="20"/>
          <w:szCs w:val="20"/>
        </w:rPr>
        <w:t>Jana Jankoviča,</w:t>
      </w:r>
      <w:r w:rsidR="00D40F89">
        <w:rPr>
          <w:rFonts w:ascii="Times New Roman" w:hAnsi="Times New Roman" w:cs="Times New Roman"/>
          <w:sz w:val="20"/>
          <w:szCs w:val="20"/>
        </w:rPr>
        <w:t xml:space="preserve"> </w:t>
      </w:r>
      <w:r w:rsidR="0051523F">
        <w:rPr>
          <w:rFonts w:ascii="Times New Roman" w:hAnsi="Times New Roman" w:cs="Times New Roman"/>
          <w:sz w:val="20"/>
          <w:szCs w:val="20"/>
        </w:rPr>
        <w:t>67062133</w:t>
      </w:r>
      <w:r w:rsidR="00CC0607">
        <w:rPr>
          <w:rFonts w:ascii="Times New Roman" w:hAnsi="Times New Roman" w:cs="Times New Roman"/>
          <w:sz w:val="20"/>
          <w:szCs w:val="20"/>
        </w:rPr>
        <w:t>,</w:t>
      </w:r>
      <w:r w:rsidR="00B248DC">
        <w:rPr>
          <w:rFonts w:ascii="Times New Roman" w:hAnsi="Times New Roman" w:cs="Times New Roman"/>
          <w:sz w:val="20"/>
          <w:szCs w:val="20"/>
        </w:rPr>
        <w:t xml:space="preserve"> </w:t>
      </w:r>
      <w:r w:rsidRPr="009A184F">
        <w:rPr>
          <w:rFonts w:ascii="Times New Roman" w:hAnsi="Times New Roman" w:cs="Times New Roman"/>
          <w:sz w:val="20"/>
          <w:szCs w:val="20"/>
        </w:rPr>
        <w:t>jana.jankovica@lja.lv</w:t>
      </w:r>
    </w:p>
    <w:sectPr w:rsidR="00AC2540" w:rsidRPr="009A184F" w:rsidSect="008F1055">
      <w:headerReference w:type="default" r:id="rId11"/>
      <w:footerReference w:type="defaul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C9A3B" w14:textId="77777777" w:rsidR="00291F68" w:rsidRDefault="00291F68" w:rsidP="00C57F57">
      <w:pPr>
        <w:spacing w:after="0" w:line="240" w:lineRule="auto"/>
      </w:pPr>
      <w:r>
        <w:separator/>
      </w:r>
    </w:p>
  </w:endnote>
  <w:endnote w:type="continuationSeparator" w:id="0">
    <w:p w14:paraId="5998ECD4" w14:textId="77777777" w:rsidR="00291F68" w:rsidRDefault="00291F68" w:rsidP="00C5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C0BB" w14:textId="2F47B7FB" w:rsidR="00BE4AFC" w:rsidRPr="003B7BF8" w:rsidRDefault="00BE4AFC" w:rsidP="00256434">
    <w:pPr>
      <w:pStyle w:val="Footer"/>
      <w:jc w:val="both"/>
      <w:rPr>
        <w:rFonts w:ascii="Times New Roman" w:hAnsi="Times New Roman" w:cs="Times New Roman"/>
        <w:sz w:val="20"/>
        <w:szCs w:val="20"/>
      </w:rPr>
    </w:pPr>
    <w:r w:rsidRPr="003B7BF8">
      <w:rPr>
        <w:rFonts w:ascii="Times New Roman" w:hAnsi="Times New Roman" w:cs="Times New Roman"/>
        <w:sz w:val="20"/>
        <w:szCs w:val="20"/>
      </w:rPr>
      <w:t>SAMAnot_</w:t>
    </w:r>
    <w:r w:rsidR="0095131C" w:rsidRPr="003B7BF8">
      <w:rPr>
        <w:rFonts w:ascii="Times New Roman" w:hAnsi="Times New Roman" w:cs="Times New Roman"/>
        <w:sz w:val="20"/>
        <w:szCs w:val="20"/>
      </w:rPr>
      <w:t>2</w:t>
    </w:r>
    <w:r w:rsidR="00F33FB9">
      <w:rPr>
        <w:rFonts w:ascii="Times New Roman" w:hAnsi="Times New Roman" w:cs="Times New Roman"/>
        <w:sz w:val="20"/>
        <w:szCs w:val="20"/>
      </w:rPr>
      <w:t>30</w:t>
    </w:r>
    <w:r w:rsidR="00794E6B" w:rsidRPr="003B7BF8">
      <w:rPr>
        <w:rFonts w:ascii="Times New Roman" w:hAnsi="Times New Roman" w:cs="Times New Roman"/>
        <w:sz w:val="20"/>
        <w:szCs w:val="20"/>
      </w:rPr>
      <w:t>1</w:t>
    </w:r>
    <w:r w:rsidR="00F33FB9">
      <w:rPr>
        <w:rFonts w:ascii="Times New Roman" w:hAnsi="Times New Roman" w:cs="Times New Roman"/>
        <w:sz w:val="20"/>
        <w:szCs w:val="20"/>
      </w:rPr>
      <w:t>15</w:t>
    </w:r>
    <w:r w:rsidRPr="003B7BF8">
      <w:rPr>
        <w:rFonts w:ascii="Times New Roman" w:hAnsi="Times New Roman" w:cs="Times New Roman"/>
        <w:sz w:val="20"/>
        <w:szCs w:val="20"/>
      </w:rPr>
      <w:t>_</w:t>
    </w:r>
    <w:r w:rsidR="006838E3" w:rsidRPr="003B7BF8">
      <w:rPr>
        <w:rFonts w:ascii="Times New Roman" w:hAnsi="Times New Roman" w:cs="Times New Roman"/>
        <w:sz w:val="20"/>
        <w:szCs w:val="20"/>
      </w:rPr>
      <w:t>JPJDL</w:t>
    </w:r>
    <w:r w:rsidRPr="003B7BF8">
      <w:rPr>
        <w:rFonts w:ascii="Times New Roman" w:hAnsi="Times New Roman" w:cs="Times New Roman"/>
        <w:sz w:val="20"/>
        <w:szCs w:val="20"/>
      </w:rPr>
      <w:t xml:space="preserve">; </w:t>
    </w:r>
    <w:r w:rsidR="00580721" w:rsidRPr="003B7BF8">
      <w:rPr>
        <w:rFonts w:ascii="Times New Roman" w:hAnsi="Times New Roman" w:cs="Times New Roman"/>
        <w:sz w:val="20"/>
        <w:szCs w:val="20"/>
      </w:rPr>
      <w:t>Likumprojekta</w:t>
    </w:r>
    <w:r w:rsidRPr="003B7BF8">
      <w:rPr>
        <w:rFonts w:ascii="Times New Roman" w:hAnsi="Times New Roman" w:cs="Times New Roman"/>
        <w:sz w:val="20"/>
        <w:szCs w:val="20"/>
      </w:rPr>
      <w:t xml:space="preserve"> „</w:t>
    </w:r>
    <w:r w:rsidR="00580721" w:rsidRPr="003B7BF8">
      <w:rPr>
        <w:rFonts w:ascii="Times New Roman" w:hAnsi="Times New Roman" w:cs="Times New Roman"/>
        <w:sz w:val="20"/>
        <w:szCs w:val="20"/>
      </w:rPr>
      <w:t>Grozījumi Jūrlietu pārvaldes un jūras drošības likumā</w:t>
    </w:r>
    <w:r w:rsidRPr="003B7BF8">
      <w:rPr>
        <w:rFonts w:ascii="Times New Roman" w:hAnsi="Times New Roman" w:cs="Times New Roman"/>
        <w:sz w:val="20"/>
        <w:szCs w:val="20"/>
      </w:rPr>
      <w:t>” sākotnējās ietekmes novērtējuma ziņojums (anotācija)</w:t>
    </w:r>
  </w:p>
  <w:p w14:paraId="699A809A" w14:textId="77777777" w:rsidR="00BE4AFC" w:rsidRPr="005A397B" w:rsidRDefault="00BE4AFC" w:rsidP="00256434">
    <w:pP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1AD2" w14:textId="739F85F4" w:rsidR="00580721" w:rsidRPr="003B7BF8" w:rsidRDefault="00580721" w:rsidP="003F5BC6">
    <w:pPr>
      <w:pStyle w:val="Footer"/>
      <w:jc w:val="both"/>
      <w:rPr>
        <w:rFonts w:ascii="Times New Roman" w:hAnsi="Times New Roman" w:cs="Times New Roman"/>
        <w:sz w:val="20"/>
        <w:szCs w:val="20"/>
      </w:rPr>
    </w:pPr>
    <w:r w:rsidRPr="003B7BF8">
      <w:rPr>
        <w:rFonts w:ascii="Times New Roman" w:hAnsi="Times New Roman" w:cs="Times New Roman"/>
        <w:sz w:val="20"/>
        <w:szCs w:val="20"/>
      </w:rPr>
      <w:t>SAMAnot_</w:t>
    </w:r>
    <w:r w:rsidR="0095131C" w:rsidRPr="003B7BF8">
      <w:rPr>
        <w:rFonts w:ascii="Times New Roman" w:hAnsi="Times New Roman" w:cs="Times New Roman"/>
        <w:sz w:val="20"/>
        <w:szCs w:val="20"/>
      </w:rPr>
      <w:t>2</w:t>
    </w:r>
    <w:r w:rsidR="00F33FB9">
      <w:rPr>
        <w:rFonts w:ascii="Times New Roman" w:hAnsi="Times New Roman" w:cs="Times New Roman"/>
        <w:sz w:val="20"/>
        <w:szCs w:val="20"/>
      </w:rPr>
      <w:t>30</w:t>
    </w:r>
    <w:r w:rsidR="00794E6B" w:rsidRPr="003B7BF8">
      <w:rPr>
        <w:rFonts w:ascii="Times New Roman" w:hAnsi="Times New Roman" w:cs="Times New Roman"/>
        <w:sz w:val="20"/>
        <w:szCs w:val="20"/>
      </w:rPr>
      <w:t>1</w:t>
    </w:r>
    <w:r w:rsidR="00F33FB9">
      <w:rPr>
        <w:rFonts w:ascii="Times New Roman" w:hAnsi="Times New Roman" w:cs="Times New Roman"/>
        <w:sz w:val="20"/>
        <w:szCs w:val="20"/>
      </w:rPr>
      <w:t>15</w:t>
    </w:r>
    <w:r w:rsidRPr="003B7BF8">
      <w:rPr>
        <w:rFonts w:ascii="Times New Roman" w:hAnsi="Times New Roman" w:cs="Times New Roman"/>
        <w:sz w:val="20"/>
        <w:szCs w:val="20"/>
      </w:rPr>
      <w:t>_JPJDL; Likumprojekta „Grozījumi Jūrlietu pārvaldes un jūras drošības likumā” sākotnējās ietekmes novērtējuma ziņojums (anotācija)</w:t>
    </w:r>
  </w:p>
  <w:p w14:paraId="4F34B61E" w14:textId="77777777" w:rsidR="00580721" w:rsidRPr="003B7BF8" w:rsidRDefault="00580721" w:rsidP="003F5BC6">
    <w:pPr>
      <w:jc w:val="both"/>
      <w:rPr>
        <w:rFonts w:ascii="Times New Roman" w:hAnsi="Times New Roman" w:cs="Times New Roman"/>
        <w:sz w:val="20"/>
        <w:szCs w:val="20"/>
      </w:rPr>
    </w:pPr>
  </w:p>
  <w:p w14:paraId="343B6FD8" w14:textId="77777777" w:rsidR="00BE4AFC" w:rsidRDefault="00BE4AFC" w:rsidP="003F5BC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1E77D" w14:textId="77777777" w:rsidR="00291F68" w:rsidRDefault="00291F68" w:rsidP="00C57F57">
      <w:pPr>
        <w:spacing w:after="0" w:line="240" w:lineRule="auto"/>
      </w:pPr>
      <w:r>
        <w:separator/>
      </w:r>
    </w:p>
  </w:footnote>
  <w:footnote w:type="continuationSeparator" w:id="0">
    <w:p w14:paraId="141B2921" w14:textId="77777777" w:rsidR="00291F68" w:rsidRDefault="00291F68" w:rsidP="00C5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013"/>
      <w:docPartObj>
        <w:docPartGallery w:val="Page Numbers (Top of Page)"/>
        <w:docPartUnique/>
      </w:docPartObj>
    </w:sdtPr>
    <w:sdtEndPr/>
    <w:sdtContent>
      <w:p w14:paraId="5F8695C9" w14:textId="77777777" w:rsidR="00BE4AFC" w:rsidRDefault="00A8517E">
        <w:pPr>
          <w:pStyle w:val="Header"/>
          <w:jc w:val="center"/>
        </w:pPr>
        <w:r>
          <w:fldChar w:fldCharType="begin"/>
        </w:r>
        <w:r>
          <w:instrText xml:space="preserve"> PAGE   \* MERGEFORMAT </w:instrText>
        </w:r>
        <w:r>
          <w:fldChar w:fldCharType="separate"/>
        </w:r>
        <w:r w:rsidR="00F33FB9">
          <w:rPr>
            <w:noProof/>
          </w:rPr>
          <w:t>21</w:t>
        </w:r>
        <w:r>
          <w:rPr>
            <w:noProof/>
          </w:rPr>
          <w:fldChar w:fldCharType="end"/>
        </w:r>
      </w:p>
    </w:sdtContent>
  </w:sdt>
  <w:p w14:paraId="492D2CF7" w14:textId="77777777" w:rsidR="00BE4AFC" w:rsidRDefault="00BE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47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F43878"/>
    <w:multiLevelType w:val="hybridMultilevel"/>
    <w:tmpl w:val="746817C8"/>
    <w:lvl w:ilvl="0" w:tplc="CBB0B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D153A"/>
    <w:multiLevelType w:val="hybridMultilevel"/>
    <w:tmpl w:val="66D227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04341AE"/>
    <w:multiLevelType w:val="hybridMultilevel"/>
    <w:tmpl w:val="AB50B3FA"/>
    <w:lvl w:ilvl="0" w:tplc="3D880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D635E4"/>
    <w:multiLevelType w:val="hybridMultilevel"/>
    <w:tmpl w:val="45809C9C"/>
    <w:lvl w:ilvl="0" w:tplc="AA46B9C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6584544F"/>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66F0920"/>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7"/>
  </w:num>
  <w:num w:numId="6">
    <w:abstractNumId w:val="8"/>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9"/>
    <w:rsid w:val="00000551"/>
    <w:rsid w:val="0000198E"/>
    <w:rsid w:val="00001EB5"/>
    <w:rsid w:val="00002A4D"/>
    <w:rsid w:val="000034E6"/>
    <w:rsid w:val="00004408"/>
    <w:rsid w:val="00004BD8"/>
    <w:rsid w:val="00004E59"/>
    <w:rsid w:val="00004EF7"/>
    <w:rsid w:val="000054F1"/>
    <w:rsid w:val="00005913"/>
    <w:rsid w:val="00005BF9"/>
    <w:rsid w:val="00005D2A"/>
    <w:rsid w:val="00005F3F"/>
    <w:rsid w:val="0000672F"/>
    <w:rsid w:val="00007D30"/>
    <w:rsid w:val="00011E80"/>
    <w:rsid w:val="00012465"/>
    <w:rsid w:val="00012AED"/>
    <w:rsid w:val="000137CA"/>
    <w:rsid w:val="00013BD1"/>
    <w:rsid w:val="00013D11"/>
    <w:rsid w:val="000142E5"/>
    <w:rsid w:val="00015236"/>
    <w:rsid w:val="00015AE0"/>
    <w:rsid w:val="000163F9"/>
    <w:rsid w:val="00016FAE"/>
    <w:rsid w:val="000176C6"/>
    <w:rsid w:val="000215FE"/>
    <w:rsid w:val="00021850"/>
    <w:rsid w:val="000218CE"/>
    <w:rsid w:val="00021D8E"/>
    <w:rsid w:val="00021E6D"/>
    <w:rsid w:val="00022476"/>
    <w:rsid w:val="000228AF"/>
    <w:rsid w:val="00022DE8"/>
    <w:rsid w:val="0002516C"/>
    <w:rsid w:val="00025A36"/>
    <w:rsid w:val="000268F5"/>
    <w:rsid w:val="00026A7E"/>
    <w:rsid w:val="00026AAC"/>
    <w:rsid w:val="00026DC3"/>
    <w:rsid w:val="00026E0C"/>
    <w:rsid w:val="00030199"/>
    <w:rsid w:val="00030881"/>
    <w:rsid w:val="000308B0"/>
    <w:rsid w:val="0003168F"/>
    <w:rsid w:val="00031FA8"/>
    <w:rsid w:val="00032ED7"/>
    <w:rsid w:val="00033951"/>
    <w:rsid w:val="00034E18"/>
    <w:rsid w:val="00034E8F"/>
    <w:rsid w:val="00035321"/>
    <w:rsid w:val="00035E6D"/>
    <w:rsid w:val="00036135"/>
    <w:rsid w:val="000364E9"/>
    <w:rsid w:val="00036883"/>
    <w:rsid w:val="00036D89"/>
    <w:rsid w:val="0003765A"/>
    <w:rsid w:val="00040369"/>
    <w:rsid w:val="00040B70"/>
    <w:rsid w:val="00040E0A"/>
    <w:rsid w:val="00041FF6"/>
    <w:rsid w:val="00042322"/>
    <w:rsid w:val="00042ECB"/>
    <w:rsid w:val="0004401E"/>
    <w:rsid w:val="00045063"/>
    <w:rsid w:val="00046FE4"/>
    <w:rsid w:val="00047890"/>
    <w:rsid w:val="00047D1E"/>
    <w:rsid w:val="00047D22"/>
    <w:rsid w:val="00047D79"/>
    <w:rsid w:val="00050829"/>
    <w:rsid w:val="0005176E"/>
    <w:rsid w:val="00052054"/>
    <w:rsid w:val="00053E18"/>
    <w:rsid w:val="00055B19"/>
    <w:rsid w:val="00057106"/>
    <w:rsid w:val="00057198"/>
    <w:rsid w:val="00057218"/>
    <w:rsid w:val="000573B1"/>
    <w:rsid w:val="00057D01"/>
    <w:rsid w:val="00060C67"/>
    <w:rsid w:val="000611FD"/>
    <w:rsid w:val="00061A3F"/>
    <w:rsid w:val="000633E5"/>
    <w:rsid w:val="00066D0C"/>
    <w:rsid w:val="000673A3"/>
    <w:rsid w:val="00067473"/>
    <w:rsid w:val="0006766B"/>
    <w:rsid w:val="00070005"/>
    <w:rsid w:val="0007033D"/>
    <w:rsid w:val="00071143"/>
    <w:rsid w:val="000719E4"/>
    <w:rsid w:val="00072A29"/>
    <w:rsid w:val="00073C8F"/>
    <w:rsid w:val="00074F47"/>
    <w:rsid w:val="000756CB"/>
    <w:rsid w:val="00076AC9"/>
    <w:rsid w:val="00077BE9"/>
    <w:rsid w:val="00077E15"/>
    <w:rsid w:val="000801E7"/>
    <w:rsid w:val="0008035B"/>
    <w:rsid w:val="00081253"/>
    <w:rsid w:val="000814CA"/>
    <w:rsid w:val="0008213F"/>
    <w:rsid w:val="00084590"/>
    <w:rsid w:val="000848B3"/>
    <w:rsid w:val="00086183"/>
    <w:rsid w:val="00086970"/>
    <w:rsid w:val="0009020E"/>
    <w:rsid w:val="000907CE"/>
    <w:rsid w:val="00091EF7"/>
    <w:rsid w:val="000924E4"/>
    <w:rsid w:val="00092DFF"/>
    <w:rsid w:val="00094247"/>
    <w:rsid w:val="000951DB"/>
    <w:rsid w:val="000A00D8"/>
    <w:rsid w:val="000A0C3E"/>
    <w:rsid w:val="000A0F99"/>
    <w:rsid w:val="000A1054"/>
    <w:rsid w:val="000A1064"/>
    <w:rsid w:val="000A11EC"/>
    <w:rsid w:val="000A2D2C"/>
    <w:rsid w:val="000A2F90"/>
    <w:rsid w:val="000A4493"/>
    <w:rsid w:val="000A4F0A"/>
    <w:rsid w:val="000A4FFF"/>
    <w:rsid w:val="000A503A"/>
    <w:rsid w:val="000A51F2"/>
    <w:rsid w:val="000A5589"/>
    <w:rsid w:val="000A5662"/>
    <w:rsid w:val="000A6C61"/>
    <w:rsid w:val="000A6FB1"/>
    <w:rsid w:val="000B00C8"/>
    <w:rsid w:val="000B0A6D"/>
    <w:rsid w:val="000B12E2"/>
    <w:rsid w:val="000B1F6D"/>
    <w:rsid w:val="000B1F96"/>
    <w:rsid w:val="000B353F"/>
    <w:rsid w:val="000B3CDA"/>
    <w:rsid w:val="000B3D7C"/>
    <w:rsid w:val="000B41E2"/>
    <w:rsid w:val="000B4400"/>
    <w:rsid w:val="000B45E4"/>
    <w:rsid w:val="000B5543"/>
    <w:rsid w:val="000B5AB5"/>
    <w:rsid w:val="000B618C"/>
    <w:rsid w:val="000B695B"/>
    <w:rsid w:val="000B6F01"/>
    <w:rsid w:val="000B7B5A"/>
    <w:rsid w:val="000C1423"/>
    <w:rsid w:val="000C18C7"/>
    <w:rsid w:val="000C2595"/>
    <w:rsid w:val="000C32D5"/>
    <w:rsid w:val="000C3529"/>
    <w:rsid w:val="000C411B"/>
    <w:rsid w:val="000C4F72"/>
    <w:rsid w:val="000C6E5F"/>
    <w:rsid w:val="000C724A"/>
    <w:rsid w:val="000C782D"/>
    <w:rsid w:val="000C7FB4"/>
    <w:rsid w:val="000D0813"/>
    <w:rsid w:val="000D0952"/>
    <w:rsid w:val="000D0E3B"/>
    <w:rsid w:val="000D1290"/>
    <w:rsid w:val="000D1AA1"/>
    <w:rsid w:val="000D1B88"/>
    <w:rsid w:val="000D23B1"/>
    <w:rsid w:val="000D3860"/>
    <w:rsid w:val="000D50BC"/>
    <w:rsid w:val="000D538B"/>
    <w:rsid w:val="000D6598"/>
    <w:rsid w:val="000D6837"/>
    <w:rsid w:val="000D6B2E"/>
    <w:rsid w:val="000D7F7F"/>
    <w:rsid w:val="000E0213"/>
    <w:rsid w:val="000E02DB"/>
    <w:rsid w:val="000E04BF"/>
    <w:rsid w:val="000E0B3E"/>
    <w:rsid w:val="000E1BB7"/>
    <w:rsid w:val="000E25FF"/>
    <w:rsid w:val="000E2F33"/>
    <w:rsid w:val="000E3788"/>
    <w:rsid w:val="000E515D"/>
    <w:rsid w:val="000E5FB3"/>
    <w:rsid w:val="000E63DC"/>
    <w:rsid w:val="000E64E9"/>
    <w:rsid w:val="000E6669"/>
    <w:rsid w:val="000E7DBC"/>
    <w:rsid w:val="000F0221"/>
    <w:rsid w:val="000F0C4F"/>
    <w:rsid w:val="000F17F4"/>
    <w:rsid w:val="000F2968"/>
    <w:rsid w:val="000F360F"/>
    <w:rsid w:val="000F38B4"/>
    <w:rsid w:val="000F3995"/>
    <w:rsid w:val="000F43E3"/>
    <w:rsid w:val="000F48D9"/>
    <w:rsid w:val="000F5735"/>
    <w:rsid w:val="000F5FD2"/>
    <w:rsid w:val="000F6DEB"/>
    <w:rsid w:val="000F71DD"/>
    <w:rsid w:val="000F73EB"/>
    <w:rsid w:val="000F77D3"/>
    <w:rsid w:val="000F7F8B"/>
    <w:rsid w:val="00100007"/>
    <w:rsid w:val="00100454"/>
    <w:rsid w:val="00100C56"/>
    <w:rsid w:val="0010108F"/>
    <w:rsid w:val="00101778"/>
    <w:rsid w:val="001025D4"/>
    <w:rsid w:val="00103304"/>
    <w:rsid w:val="001038E3"/>
    <w:rsid w:val="00103E1E"/>
    <w:rsid w:val="00104ED5"/>
    <w:rsid w:val="00105ACC"/>
    <w:rsid w:val="00105ADA"/>
    <w:rsid w:val="00105E9C"/>
    <w:rsid w:val="001060DC"/>
    <w:rsid w:val="00106DFB"/>
    <w:rsid w:val="00106EA2"/>
    <w:rsid w:val="0011031F"/>
    <w:rsid w:val="0011068B"/>
    <w:rsid w:val="001114F3"/>
    <w:rsid w:val="00111623"/>
    <w:rsid w:val="00111C27"/>
    <w:rsid w:val="0011229F"/>
    <w:rsid w:val="00113D28"/>
    <w:rsid w:val="00115A06"/>
    <w:rsid w:val="001160A4"/>
    <w:rsid w:val="001160F7"/>
    <w:rsid w:val="00116445"/>
    <w:rsid w:val="0011698B"/>
    <w:rsid w:val="00116BF1"/>
    <w:rsid w:val="00116C7B"/>
    <w:rsid w:val="001200A5"/>
    <w:rsid w:val="00121792"/>
    <w:rsid w:val="001221B6"/>
    <w:rsid w:val="00122BFD"/>
    <w:rsid w:val="00123909"/>
    <w:rsid w:val="00124008"/>
    <w:rsid w:val="0012411E"/>
    <w:rsid w:val="001252F7"/>
    <w:rsid w:val="00125490"/>
    <w:rsid w:val="001270DA"/>
    <w:rsid w:val="00127E67"/>
    <w:rsid w:val="00131243"/>
    <w:rsid w:val="00133207"/>
    <w:rsid w:val="001339CA"/>
    <w:rsid w:val="00133A54"/>
    <w:rsid w:val="00133CA2"/>
    <w:rsid w:val="001355A1"/>
    <w:rsid w:val="00136E65"/>
    <w:rsid w:val="0013734E"/>
    <w:rsid w:val="00137414"/>
    <w:rsid w:val="0014113F"/>
    <w:rsid w:val="001418E9"/>
    <w:rsid w:val="00141ED0"/>
    <w:rsid w:val="00142151"/>
    <w:rsid w:val="001432CD"/>
    <w:rsid w:val="00143FD7"/>
    <w:rsid w:val="00144119"/>
    <w:rsid w:val="00144EEA"/>
    <w:rsid w:val="00145CF2"/>
    <w:rsid w:val="00145E38"/>
    <w:rsid w:val="00146493"/>
    <w:rsid w:val="001468AE"/>
    <w:rsid w:val="00147F3D"/>
    <w:rsid w:val="0015136F"/>
    <w:rsid w:val="001528D9"/>
    <w:rsid w:val="00152A34"/>
    <w:rsid w:val="00152A91"/>
    <w:rsid w:val="00152D0B"/>
    <w:rsid w:val="001550B8"/>
    <w:rsid w:val="00156C42"/>
    <w:rsid w:val="00157A2C"/>
    <w:rsid w:val="00157F7B"/>
    <w:rsid w:val="001600FC"/>
    <w:rsid w:val="00161372"/>
    <w:rsid w:val="001615D9"/>
    <w:rsid w:val="00161FF4"/>
    <w:rsid w:val="00162579"/>
    <w:rsid w:val="00162895"/>
    <w:rsid w:val="001629C7"/>
    <w:rsid w:val="0016302E"/>
    <w:rsid w:val="00163732"/>
    <w:rsid w:val="00163921"/>
    <w:rsid w:val="00163A9E"/>
    <w:rsid w:val="00163F44"/>
    <w:rsid w:val="00165997"/>
    <w:rsid w:val="00165D66"/>
    <w:rsid w:val="001676E6"/>
    <w:rsid w:val="00170032"/>
    <w:rsid w:val="00170143"/>
    <w:rsid w:val="00172810"/>
    <w:rsid w:val="0017281F"/>
    <w:rsid w:val="00172E14"/>
    <w:rsid w:val="0017467B"/>
    <w:rsid w:val="0017482B"/>
    <w:rsid w:val="00174D57"/>
    <w:rsid w:val="00175C14"/>
    <w:rsid w:val="00175C93"/>
    <w:rsid w:val="00177768"/>
    <w:rsid w:val="00180053"/>
    <w:rsid w:val="00181FA5"/>
    <w:rsid w:val="0018264E"/>
    <w:rsid w:val="00182DE9"/>
    <w:rsid w:val="001830A0"/>
    <w:rsid w:val="001835A7"/>
    <w:rsid w:val="00184069"/>
    <w:rsid w:val="00184214"/>
    <w:rsid w:val="00184EBA"/>
    <w:rsid w:val="0018562F"/>
    <w:rsid w:val="0018647F"/>
    <w:rsid w:val="00186A9B"/>
    <w:rsid w:val="00186EFF"/>
    <w:rsid w:val="001875FB"/>
    <w:rsid w:val="001879CB"/>
    <w:rsid w:val="00190E85"/>
    <w:rsid w:val="0019116B"/>
    <w:rsid w:val="00191A0A"/>
    <w:rsid w:val="0019212E"/>
    <w:rsid w:val="0019277D"/>
    <w:rsid w:val="00192817"/>
    <w:rsid w:val="00192A67"/>
    <w:rsid w:val="00193357"/>
    <w:rsid w:val="00193ED1"/>
    <w:rsid w:val="0019418A"/>
    <w:rsid w:val="0019424F"/>
    <w:rsid w:val="00194753"/>
    <w:rsid w:val="001955C7"/>
    <w:rsid w:val="001960A8"/>
    <w:rsid w:val="00196398"/>
    <w:rsid w:val="00196989"/>
    <w:rsid w:val="00196D25"/>
    <w:rsid w:val="00196FA4"/>
    <w:rsid w:val="00197607"/>
    <w:rsid w:val="00197B41"/>
    <w:rsid w:val="00197DE5"/>
    <w:rsid w:val="001A018B"/>
    <w:rsid w:val="001A0B82"/>
    <w:rsid w:val="001A1471"/>
    <w:rsid w:val="001A1A0F"/>
    <w:rsid w:val="001A21CA"/>
    <w:rsid w:val="001A2F5F"/>
    <w:rsid w:val="001A3E8A"/>
    <w:rsid w:val="001A4810"/>
    <w:rsid w:val="001A533C"/>
    <w:rsid w:val="001A5414"/>
    <w:rsid w:val="001A5B71"/>
    <w:rsid w:val="001A5BB3"/>
    <w:rsid w:val="001B0038"/>
    <w:rsid w:val="001B282B"/>
    <w:rsid w:val="001B2B9A"/>
    <w:rsid w:val="001B33F6"/>
    <w:rsid w:val="001B3A05"/>
    <w:rsid w:val="001B3EB8"/>
    <w:rsid w:val="001B4623"/>
    <w:rsid w:val="001B54A8"/>
    <w:rsid w:val="001B55E9"/>
    <w:rsid w:val="001B5E9B"/>
    <w:rsid w:val="001B7691"/>
    <w:rsid w:val="001C0087"/>
    <w:rsid w:val="001C0594"/>
    <w:rsid w:val="001C0E80"/>
    <w:rsid w:val="001C1229"/>
    <w:rsid w:val="001C2B49"/>
    <w:rsid w:val="001C3D1C"/>
    <w:rsid w:val="001C405A"/>
    <w:rsid w:val="001C41FA"/>
    <w:rsid w:val="001C4307"/>
    <w:rsid w:val="001C4AEA"/>
    <w:rsid w:val="001C6CA2"/>
    <w:rsid w:val="001C7D1C"/>
    <w:rsid w:val="001C7F95"/>
    <w:rsid w:val="001D04D6"/>
    <w:rsid w:val="001D0AA1"/>
    <w:rsid w:val="001D119F"/>
    <w:rsid w:val="001D1929"/>
    <w:rsid w:val="001D268B"/>
    <w:rsid w:val="001D3239"/>
    <w:rsid w:val="001D3A09"/>
    <w:rsid w:val="001D420E"/>
    <w:rsid w:val="001D4D74"/>
    <w:rsid w:val="001D4ECD"/>
    <w:rsid w:val="001D50E1"/>
    <w:rsid w:val="001D570F"/>
    <w:rsid w:val="001D59D1"/>
    <w:rsid w:val="001D659A"/>
    <w:rsid w:val="001D73CE"/>
    <w:rsid w:val="001D7A28"/>
    <w:rsid w:val="001D7AF8"/>
    <w:rsid w:val="001E01F8"/>
    <w:rsid w:val="001E0409"/>
    <w:rsid w:val="001E173F"/>
    <w:rsid w:val="001E238B"/>
    <w:rsid w:val="001E2D52"/>
    <w:rsid w:val="001E3AF1"/>
    <w:rsid w:val="001E4663"/>
    <w:rsid w:val="001E49DC"/>
    <w:rsid w:val="001E5360"/>
    <w:rsid w:val="001E5371"/>
    <w:rsid w:val="001E5C2D"/>
    <w:rsid w:val="001E6AC8"/>
    <w:rsid w:val="001F02A5"/>
    <w:rsid w:val="001F02DB"/>
    <w:rsid w:val="001F0BFB"/>
    <w:rsid w:val="001F19C3"/>
    <w:rsid w:val="001F2816"/>
    <w:rsid w:val="001F2B7F"/>
    <w:rsid w:val="001F5285"/>
    <w:rsid w:val="00202710"/>
    <w:rsid w:val="002030AD"/>
    <w:rsid w:val="00203CCA"/>
    <w:rsid w:val="00203E19"/>
    <w:rsid w:val="002044E1"/>
    <w:rsid w:val="00204997"/>
    <w:rsid w:val="00205D9D"/>
    <w:rsid w:val="00205E5E"/>
    <w:rsid w:val="00206D4F"/>
    <w:rsid w:val="0020736E"/>
    <w:rsid w:val="0020738C"/>
    <w:rsid w:val="00210F90"/>
    <w:rsid w:val="00211107"/>
    <w:rsid w:val="00211505"/>
    <w:rsid w:val="0021159B"/>
    <w:rsid w:val="00212BD7"/>
    <w:rsid w:val="0021305F"/>
    <w:rsid w:val="0021318F"/>
    <w:rsid w:val="00214335"/>
    <w:rsid w:val="00215B51"/>
    <w:rsid w:val="00215CF3"/>
    <w:rsid w:val="00216518"/>
    <w:rsid w:val="002175D4"/>
    <w:rsid w:val="00217D60"/>
    <w:rsid w:val="00217E4F"/>
    <w:rsid w:val="0022046C"/>
    <w:rsid w:val="00220BAB"/>
    <w:rsid w:val="00220FB1"/>
    <w:rsid w:val="002223E0"/>
    <w:rsid w:val="0022263A"/>
    <w:rsid w:val="002227D3"/>
    <w:rsid w:val="002227EB"/>
    <w:rsid w:val="002227F6"/>
    <w:rsid w:val="00223BCE"/>
    <w:rsid w:val="00224985"/>
    <w:rsid w:val="00225D8F"/>
    <w:rsid w:val="0022763A"/>
    <w:rsid w:val="00227C69"/>
    <w:rsid w:val="00227E24"/>
    <w:rsid w:val="0023043F"/>
    <w:rsid w:val="002305BA"/>
    <w:rsid w:val="00231188"/>
    <w:rsid w:val="00231924"/>
    <w:rsid w:val="00231ED2"/>
    <w:rsid w:val="002326AA"/>
    <w:rsid w:val="00232BAA"/>
    <w:rsid w:val="00232DF1"/>
    <w:rsid w:val="00233A40"/>
    <w:rsid w:val="002341D0"/>
    <w:rsid w:val="00234D8B"/>
    <w:rsid w:val="00234F37"/>
    <w:rsid w:val="002351D1"/>
    <w:rsid w:val="00235CC7"/>
    <w:rsid w:val="00235E7F"/>
    <w:rsid w:val="002360E5"/>
    <w:rsid w:val="00236F17"/>
    <w:rsid w:val="00237047"/>
    <w:rsid w:val="002376E9"/>
    <w:rsid w:val="00237750"/>
    <w:rsid w:val="00237C82"/>
    <w:rsid w:val="00237DD5"/>
    <w:rsid w:val="00240274"/>
    <w:rsid w:val="00240622"/>
    <w:rsid w:val="00240F1E"/>
    <w:rsid w:val="0024136B"/>
    <w:rsid w:val="0024176B"/>
    <w:rsid w:val="00241974"/>
    <w:rsid w:val="0024318F"/>
    <w:rsid w:val="00244723"/>
    <w:rsid w:val="00244E0E"/>
    <w:rsid w:val="002452D0"/>
    <w:rsid w:val="002454A3"/>
    <w:rsid w:val="0024645D"/>
    <w:rsid w:val="0024667D"/>
    <w:rsid w:val="00247400"/>
    <w:rsid w:val="002476EC"/>
    <w:rsid w:val="00250971"/>
    <w:rsid w:val="002522BA"/>
    <w:rsid w:val="0025235E"/>
    <w:rsid w:val="002531A4"/>
    <w:rsid w:val="00253419"/>
    <w:rsid w:val="00254037"/>
    <w:rsid w:val="0025418F"/>
    <w:rsid w:val="00254828"/>
    <w:rsid w:val="00255FDC"/>
    <w:rsid w:val="00256042"/>
    <w:rsid w:val="00256434"/>
    <w:rsid w:val="00256B88"/>
    <w:rsid w:val="00257274"/>
    <w:rsid w:val="002610FD"/>
    <w:rsid w:val="002611DA"/>
    <w:rsid w:val="002616D4"/>
    <w:rsid w:val="002618DC"/>
    <w:rsid w:val="0026201E"/>
    <w:rsid w:val="002620AE"/>
    <w:rsid w:val="00262728"/>
    <w:rsid w:val="00262826"/>
    <w:rsid w:val="00263082"/>
    <w:rsid w:val="00263D4A"/>
    <w:rsid w:val="00263DAC"/>
    <w:rsid w:val="00264119"/>
    <w:rsid w:val="00264252"/>
    <w:rsid w:val="00264975"/>
    <w:rsid w:val="00265439"/>
    <w:rsid w:val="00265C28"/>
    <w:rsid w:val="00265DD3"/>
    <w:rsid w:val="00266281"/>
    <w:rsid w:val="002671EC"/>
    <w:rsid w:val="00267421"/>
    <w:rsid w:val="0027025C"/>
    <w:rsid w:val="00270B33"/>
    <w:rsid w:val="00270FD6"/>
    <w:rsid w:val="00271D0D"/>
    <w:rsid w:val="002739D4"/>
    <w:rsid w:val="00274093"/>
    <w:rsid w:val="00275817"/>
    <w:rsid w:val="00275B38"/>
    <w:rsid w:val="00276738"/>
    <w:rsid w:val="00276C00"/>
    <w:rsid w:val="00276CA9"/>
    <w:rsid w:val="00277BE7"/>
    <w:rsid w:val="00280082"/>
    <w:rsid w:val="002805A8"/>
    <w:rsid w:val="00281291"/>
    <w:rsid w:val="0028136A"/>
    <w:rsid w:val="00281ED2"/>
    <w:rsid w:val="002821DB"/>
    <w:rsid w:val="00282362"/>
    <w:rsid w:val="00282753"/>
    <w:rsid w:val="00282C6D"/>
    <w:rsid w:val="0028385C"/>
    <w:rsid w:val="0028450E"/>
    <w:rsid w:val="0028461F"/>
    <w:rsid w:val="002859F9"/>
    <w:rsid w:val="00285AFE"/>
    <w:rsid w:val="00285C39"/>
    <w:rsid w:val="0028657B"/>
    <w:rsid w:val="00287393"/>
    <w:rsid w:val="0028759D"/>
    <w:rsid w:val="0029005C"/>
    <w:rsid w:val="002900BF"/>
    <w:rsid w:val="00290969"/>
    <w:rsid w:val="00290A81"/>
    <w:rsid w:val="002913C5"/>
    <w:rsid w:val="00291476"/>
    <w:rsid w:val="002915B8"/>
    <w:rsid w:val="00291612"/>
    <w:rsid w:val="00291A89"/>
    <w:rsid w:val="00291F68"/>
    <w:rsid w:val="00291FE2"/>
    <w:rsid w:val="0029200C"/>
    <w:rsid w:val="00292546"/>
    <w:rsid w:val="00292E5F"/>
    <w:rsid w:val="002933DF"/>
    <w:rsid w:val="00293810"/>
    <w:rsid w:val="002939A1"/>
    <w:rsid w:val="00294307"/>
    <w:rsid w:val="002944E9"/>
    <w:rsid w:val="00294A4E"/>
    <w:rsid w:val="00294F0E"/>
    <w:rsid w:val="0029537B"/>
    <w:rsid w:val="00295E93"/>
    <w:rsid w:val="00295FCC"/>
    <w:rsid w:val="002969B4"/>
    <w:rsid w:val="002A0105"/>
    <w:rsid w:val="002A020D"/>
    <w:rsid w:val="002A024D"/>
    <w:rsid w:val="002A0406"/>
    <w:rsid w:val="002A0A5F"/>
    <w:rsid w:val="002A165B"/>
    <w:rsid w:val="002A2C4B"/>
    <w:rsid w:val="002A31F9"/>
    <w:rsid w:val="002A354B"/>
    <w:rsid w:val="002A3A9D"/>
    <w:rsid w:val="002A3F0B"/>
    <w:rsid w:val="002A53A0"/>
    <w:rsid w:val="002A66AF"/>
    <w:rsid w:val="002A6D84"/>
    <w:rsid w:val="002A731F"/>
    <w:rsid w:val="002A7522"/>
    <w:rsid w:val="002A7960"/>
    <w:rsid w:val="002B0359"/>
    <w:rsid w:val="002B141C"/>
    <w:rsid w:val="002B1BF3"/>
    <w:rsid w:val="002B1ED5"/>
    <w:rsid w:val="002B1F71"/>
    <w:rsid w:val="002B29D4"/>
    <w:rsid w:val="002B4DF3"/>
    <w:rsid w:val="002B5A9E"/>
    <w:rsid w:val="002B5FAF"/>
    <w:rsid w:val="002B6C37"/>
    <w:rsid w:val="002B7079"/>
    <w:rsid w:val="002B764F"/>
    <w:rsid w:val="002B76C8"/>
    <w:rsid w:val="002C04F3"/>
    <w:rsid w:val="002C17EB"/>
    <w:rsid w:val="002C2162"/>
    <w:rsid w:val="002C3119"/>
    <w:rsid w:val="002C35E1"/>
    <w:rsid w:val="002C36A5"/>
    <w:rsid w:val="002C46A3"/>
    <w:rsid w:val="002C4BD2"/>
    <w:rsid w:val="002C4E4C"/>
    <w:rsid w:val="002C5111"/>
    <w:rsid w:val="002C5571"/>
    <w:rsid w:val="002C595F"/>
    <w:rsid w:val="002C6104"/>
    <w:rsid w:val="002C62CC"/>
    <w:rsid w:val="002C7898"/>
    <w:rsid w:val="002D0519"/>
    <w:rsid w:val="002D0A70"/>
    <w:rsid w:val="002D1AE4"/>
    <w:rsid w:val="002D24EE"/>
    <w:rsid w:val="002D2B12"/>
    <w:rsid w:val="002D2C54"/>
    <w:rsid w:val="002D32EC"/>
    <w:rsid w:val="002D571C"/>
    <w:rsid w:val="002D6545"/>
    <w:rsid w:val="002D667F"/>
    <w:rsid w:val="002D66C3"/>
    <w:rsid w:val="002D7447"/>
    <w:rsid w:val="002E1507"/>
    <w:rsid w:val="002E1994"/>
    <w:rsid w:val="002E1D00"/>
    <w:rsid w:val="002E2D2E"/>
    <w:rsid w:val="002E3ACC"/>
    <w:rsid w:val="002E4104"/>
    <w:rsid w:val="002E53BE"/>
    <w:rsid w:val="002E5C7A"/>
    <w:rsid w:val="002E6B96"/>
    <w:rsid w:val="002E7B7E"/>
    <w:rsid w:val="002F2B23"/>
    <w:rsid w:val="002F3834"/>
    <w:rsid w:val="002F3DBE"/>
    <w:rsid w:val="002F4085"/>
    <w:rsid w:val="002F5425"/>
    <w:rsid w:val="002F7A45"/>
    <w:rsid w:val="0030024E"/>
    <w:rsid w:val="0030176B"/>
    <w:rsid w:val="00301B9E"/>
    <w:rsid w:val="003025B2"/>
    <w:rsid w:val="00302C73"/>
    <w:rsid w:val="00304153"/>
    <w:rsid w:val="00305465"/>
    <w:rsid w:val="00305610"/>
    <w:rsid w:val="00305914"/>
    <w:rsid w:val="00305F7E"/>
    <w:rsid w:val="003065A6"/>
    <w:rsid w:val="003069A6"/>
    <w:rsid w:val="00306C29"/>
    <w:rsid w:val="00307249"/>
    <w:rsid w:val="0030740E"/>
    <w:rsid w:val="00307D97"/>
    <w:rsid w:val="00307EB0"/>
    <w:rsid w:val="00311999"/>
    <w:rsid w:val="00311B15"/>
    <w:rsid w:val="00312378"/>
    <w:rsid w:val="003127CA"/>
    <w:rsid w:val="00312C56"/>
    <w:rsid w:val="00312DC9"/>
    <w:rsid w:val="00313644"/>
    <w:rsid w:val="003136C7"/>
    <w:rsid w:val="00313BB5"/>
    <w:rsid w:val="00313F62"/>
    <w:rsid w:val="00314D27"/>
    <w:rsid w:val="00315F87"/>
    <w:rsid w:val="00316539"/>
    <w:rsid w:val="003168D7"/>
    <w:rsid w:val="003172D9"/>
    <w:rsid w:val="00317581"/>
    <w:rsid w:val="0032191E"/>
    <w:rsid w:val="00321A3A"/>
    <w:rsid w:val="00321C89"/>
    <w:rsid w:val="00321DB8"/>
    <w:rsid w:val="00321E05"/>
    <w:rsid w:val="0032400C"/>
    <w:rsid w:val="003246C4"/>
    <w:rsid w:val="003248E9"/>
    <w:rsid w:val="00326FB4"/>
    <w:rsid w:val="003277C7"/>
    <w:rsid w:val="003279D9"/>
    <w:rsid w:val="00327AC6"/>
    <w:rsid w:val="00330775"/>
    <w:rsid w:val="00331550"/>
    <w:rsid w:val="00331678"/>
    <w:rsid w:val="0033196A"/>
    <w:rsid w:val="00331DD5"/>
    <w:rsid w:val="003320C9"/>
    <w:rsid w:val="003325A0"/>
    <w:rsid w:val="00332DA8"/>
    <w:rsid w:val="0033367A"/>
    <w:rsid w:val="00333DC4"/>
    <w:rsid w:val="00333DCD"/>
    <w:rsid w:val="0033424E"/>
    <w:rsid w:val="0033436A"/>
    <w:rsid w:val="0033450E"/>
    <w:rsid w:val="00335108"/>
    <w:rsid w:val="00335834"/>
    <w:rsid w:val="00335CE8"/>
    <w:rsid w:val="003360B7"/>
    <w:rsid w:val="0033695A"/>
    <w:rsid w:val="00337400"/>
    <w:rsid w:val="003376A7"/>
    <w:rsid w:val="0034085E"/>
    <w:rsid w:val="003408D9"/>
    <w:rsid w:val="00340CEF"/>
    <w:rsid w:val="00342269"/>
    <w:rsid w:val="00342426"/>
    <w:rsid w:val="00342D89"/>
    <w:rsid w:val="00342FFB"/>
    <w:rsid w:val="00343772"/>
    <w:rsid w:val="003455A8"/>
    <w:rsid w:val="00345954"/>
    <w:rsid w:val="003461E5"/>
    <w:rsid w:val="00346959"/>
    <w:rsid w:val="00347005"/>
    <w:rsid w:val="003473F5"/>
    <w:rsid w:val="00347818"/>
    <w:rsid w:val="0034783E"/>
    <w:rsid w:val="00347F58"/>
    <w:rsid w:val="003512BA"/>
    <w:rsid w:val="00351BF3"/>
    <w:rsid w:val="003521A3"/>
    <w:rsid w:val="00352344"/>
    <w:rsid w:val="003529CA"/>
    <w:rsid w:val="00352C42"/>
    <w:rsid w:val="0035321B"/>
    <w:rsid w:val="00353632"/>
    <w:rsid w:val="00353908"/>
    <w:rsid w:val="00353BFC"/>
    <w:rsid w:val="00353DB9"/>
    <w:rsid w:val="00353E5B"/>
    <w:rsid w:val="003549C5"/>
    <w:rsid w:val="00355AF1"/>
    <w:rsid w:val="003565F7"/>
    <w:rsid w:val="00356A8A"/>
    <w:rsid w:val="00356B0A"/>
    <w:rsid w:val="00357922"/>
    <w:rsid w:val="00357F0F"/>
    <w:rsid w:val="003615F0"/>
    <w:rsid w:val="00361B0A"/>
    <w:rsid w:val="00361B80"/>
    <w:rsid w:val="0036482F"/>
    <w:rsid w:val="00364F8C"/>
    <w:rsid w:val="00365113"/>
    <w:rsid w:val="00366518"/>
    <w:rsid w:val="0036671C"/>
    <w:rsid w:val="00366AA3"/>
    <w:rsid w:val="0036701D"/>
    <w:rsid w:val="00367545"/>
    <w:rsid w:val="003702A2"/>
    <w:rsid w:val="00371583"/>
    <w:rsid w:val="00371B56"/>
    <w:rsid w:val="00371EBF"/>
    <w:rsid w:val="00372616"/>
    <w:rsid w:val="00372A63"/>
    <w:rsid w:val="003738BC"/>
    <w:rsid w:val="00373E9D"/>
    <w:rsid w:val="00374AC5"/>
    <w:rsid w:val="00374C2B"/>
    <w:rsid w:val="0037592F"/>
    <w:rsid w:val="0037610C"/>
    <w:rsid w:val="00376628"/>
    <w:rsid w:val="00377086"/>
    <w:rsid w:val="003773F9"/>
    <w:rsid w:val="003776CE"/>
    <w:rsid w:val="00377A74"/>
    <w:rsid w:val="00377F27"/>
    <w:rsid w:val="003814AE"/>
    <w:rsid w:val="003828EC"/>
    <w:rsid w:val="00383A69"/>
    <w:rsid w:val="00384E24"/>
    <w:rsid w:val="003854A1"/>
    <w:rsid w:val="00385C74"/>
    <w:rsid w:val="0038690F"/>
    <w:rsid w:val="00386EF4"/>
    <w:rsid w:val="00387775"/>
    <w:rsid w:val="00387CC1"/>
    <w:rsid w:val="00387E71"/>
    <w:rsid w:val="00390C90"/>
    <w:rsid w:val="0039163A"/>
    <w:rsid w:val="00391AF5"/>
    <w:rsid w:val="003922EB"/>
    <w:rsid w:val="00393112"/>
    <w:rsid w:val="00393734"/>
    <w:rsid w:val="003938D4"/>
    <w:rsid w:val="00395FE2"/>
    <w:rsid w:val="0039633A"/>
    <w:rsid w:val="00397D4B"/>
    <w:rsid w:val="003A1479"/>
    <w:rsid w:val="003A196F"/>
    <w:rsid w:val="003A1F6E"/>
    <w:rsid w:val="003A1FE5"/>
    <w:rsid w:val="003A2576"/>
    <w:rsid w:val="003A2676"/>
    <w:rsid w:val="003A3ADE"/>
    <w:rsid w:val="003A4708"/>
    <w:rsid w:val="003A476D"/>
    <w:rsid w:val="003A5B32"/>
    <w:rsid w:val="003A6125"/>
    <w:rsid w:val="003A67FC"/>
    <w:rsid w:val="003A6CF5"/>
    <w:rsid w:val="003A6D5A"/>
    <w:rsid w:val="003A7024"/>
    <w:rsid w:val="003A73B0"/>
    <w:rsid w:val="003A753B"/>
    <w:rsid w:val="003B013B"/>
    <w:rsid w:val="003B01EA"/>
    <w:rsid w:val="003B16B3"/>
    <w:rsid w:val="003B2494"/>
    <w:rsid w:val="003B37BC"/>
    <w:rsid w:val="003B43F7"/>
    <w:rsid w:val="003B51E4"/>
    <w:rsid w:val="003B5DA2"/>
    <w:rsid w:val="003B63CB"/>
    <w:rsid w:val="003B65C0"/>
    <w:rsid w:val="003B7048"/>
    <w:rsid w:val="003B71C9"/>
    <w:rsid w:val="003B75B4"/>
    <w:rsid w:val="003B7BF8"/>
    <w:rsid w:val="003C022F"/>
    <w:rsid w:val="003C03D6"/>
    <w:rsid w:val="003C09FF"/>
    <w:rsid w:val="003C140F"/>
    <w:rsid w:val="003C21D8"/>
    <w:rsid w:val="003C22ED"/>
    <w:rsid w:val="003C2AB6"/>
    <w:rsid w:val="003C3036"/>
    <w:rsid w:val="003C38D7"/>
    <w:rsid w:val="003C3A5D"/>
    <w:rsid w:val="003C408D"/>
    <w:rsid w:val="003C486C"/>
    <w:rsid w:val="003C54A8"/>
    <w:rsid w:val="003C694F"/>
    <w:rsid w:val="003C710C"/>
    <w:rsid w:val="003C7751"/>
    <w:rsid w:val="003D0D7D"/>
    <w:rsid w:val="003D0E67"/>
    <w:rsid w:val="003D20E2"/>
    <w:rsid w:val="003D2C30"/>
    <w:rsid w:val="003D2CC3"/>
    <w:rsid w:val="003D3458"/>
    <w:rsid w:val="003D3B15"/>
    <w:rsid w:val="003D3CF8"/>
    <w:rsid w:val="003D4A83"/>
    <w:rsid w:val="003D6173"/>
    <w:rsid w:val="003D6CE9"/>
    <w:rsid w:val="003D7092"/>
    <w:rsid w:val="003D782A"/>
    <w:rsid w:val="003D7BF2"/>
    <w:rsid w:val="003D7E51"/>
    <w:rsid w:val="003E0004"/>
    <w:rsid w:val="003E0172"/>
    <w:rsid w:val="003E02D6"/>
    <w:rsid w:val="003E11B3"/>
    <w:rsid w:val="003E418B"/>
    <w:rsid w:val="003E44C2"/>
    <w:rsid w:val="003E5165"/>
    <w:rsid w:val="003E516A"/>
    <w:rsid w:val="003E64FD"/>
    <w:rsid w:val="003E76F3"/>
    <w:rsid w:val="003F006F"/>
    <w:rsid w:val="003F1503"/>
    <w:rsid w:val="003F2029"/>
    <w:rsid w:val="003F292D"/>
    <w:rsid w:val="003F2A2D"/>
    <w:rsid w:val="003F2CA6"/>
    <w:rsid w:val="003F3146"/>
    <w:rsid w:val="003F319A"/>
    <w:rsid w:val="003F33DF"/>
    <w:rsid w:val="003F3808"/>
    <w:rsid w:val="003F422E"/>
    <w:rsid w:val="003F4A25"/>
    <w:rsid w:val="003F4BBB"/>
    <w:rsid w:val="003F574B"/>
    <w:rsid w:val="003F5BC6"/>
    <w:rsid w:val="003F5C22"/>
    <w:rsid w:val="003F623C"/>
    <w:rsid w:val="003F66C8"/>
    <w:rsid w:val="003F691C"/>
    <w:rsid w:val="003F6EF1"/>
    <w:rsid w:val="0040041C"/>
    <w:rsid w:val="00400B3D"/>
    <w:rsid w:val="00402A32"/>
    <w:rsid w:val="0040336E"/>
    <w:rsid w:val="004038ED"/>
    <w:rsid w:val="004039E3"/>
    <w:rsid w:val="0040527A"/>
    <w:rsid w:val="00405285"/>
    <w:rsid w:val="0040668B"/>
    <w:rsid w:val="00407522"/>
    <w:rsid w:val="00407778"/>
    <w:rsid w:val="00407E12"/>
    <w:rsid w:val="00407EC1"/>
    <w:rsid w:val="00410598"/>
    <w:rsid w:val="00410F26"/>
    <w:rsid w:val="0041353C"/>
    <w:rsid w:val="00414754"/>
    <w:rsid w:val="00415540"/>
    <w:rsid w:val="0041578C"/>
    <w:rsid w:val="0041595E"/>
    <w:rsid w:val="00415C1E"/>
    <w:rsid w:val="0041741D"/>
    <w:rsid w:val="00420670"/>
    <w:rsid w:val="00420B9C"/>
    <w:rsid w:val="0042101D"/>
    <w:rsid w:val="0042139D"/>
    <w:rsid w:val="0042148A"/>
    <w:rsid w:val="00421B85"/>
    <w:rsid w:val="0042361E"/>
    <w:rsid w:val="004245B2"/>
    <w:rsid w:val="00430335"/>
    <w:rsid w:val="004306D5"/>
    <w:rsid w:val="00430CDF"/>
    <w:rsid w:val="00431B9E"/>
    <w:rsid w:val="00433D3D"/>
    <w:rsid w:val="0043602C"/>
    <w:rsid w:val="00437633"/>
    <w:rsid w:val="00437A47"/>
    <w:rsid w:val="00437C9D"/>
    <w:rsid w:val="004415CC"/>
    <w:rsid w:val="0044195E"/>
    <w:rsid w:val="00443062"/>
    <w:rsid w:val="004431E1"/>
    <w:rsid w:val="00444296"/>
    <w:rsid w:val="00445899"/>
    <w:rsid w:val="00445B36"/>
    <w:rsid w:val="00445F55"/>
    <w:rsid w:val="004468B9"/>
    <w:rsid w:val="00446F6F"/>
    <w:rsid w:val="00450E7C"/>
    <w:rsid w:val="004512C0"/>
    <w:rsid w:val="0045137B"/>
    <w:rsid w:val="00451B78"/>
    <w:rsid w:val="00451C4E"/>
    <w:rsid w:val="004527FE"/>
    <w:rsid w:val="00452E8A"/>
    <w:rsid w:val="00453314"/>
    <w:rsid w:val="004533EC"/>
    <w:rsid w:val="0045359E"/>
    <w:rsid w:val="00453F7C"/>
    <w:rsid w:val="00454BF6"/>
    <w:rsid w:val="0045615D"/>
    <w:rsid w:val="00456467"/>
    <w:rsid w:val="004577BE"/>
    <w:rsid w:val="004577EC"/>
    <w:rsid w:val="00457E8C"/>
    <w:rsid w:val="004603EB"/>
    <w:rsid w:val="004604D2"/>
    <w:rsid w:val="004619D9"/>
    <w:rsid w:val="00461A54"/>
    <w:rsid w:val="00461C53"/>
    <w:rsid w:val="0046211D"/>
    <w:rsid w:val="004621F5"/>
    <w:rsid w:val="004625FC"/>
    <w:rsid w:val="004629E1"/>
    <w:rsid w:val="00462CAC"/>
    <w:rsid w:val="00462F95"/>
    <w:rsid w:val="00463062"/>
    <w:rsid w:val="0046349C"/>
    <w:rsid w:val="00465117"/>
    <w:rsid w:val="00465F53"/>
    <w:rsid w:val="00466094"/>
    <w:rsid w:val="00467538"/>
    <w:rsid w:val="004675D7"/>
    <w:rsid w:val="00467BA0"/>
    <w:rsid w:val="0047009A"/>
    <w:rsid w:val="004706CC"/>
    <w:rsid w:val="00470B2B"/>
    <w:rsid w:val="00471257"/>
    <w:rsid w:val="0047200E"/>
    <w:rsid w:val="00472568"/>
    <w:rsid w:val="0047335D"/>
    <w:rsid w:val="00473B66"/>
    <w:rsid w:val="00474158"/>
    <w:rsid w:val="0047497B"/>
    <w:rsid w:val="00474DA3"/>
    <w:rsid w:val="004753DC"/>
    <w:rsid w:val="0047542F"/>
    <w:rsid w:val="0047565B"/>
    <w:rsid w:val="00476520"/>
    <w:rsid w:val="004769BA"/>
    <w:rsid w:val="00480ED3"/>
    <w:rsid w:val="00481541"/>
    <w:rsid w:val="0048230E"/>
    <w:rsid w:val="00482B88"/>
    <w:rsid w:val="004834C2"/>
    <w:rsid w:val="0048467F"/>
    <w:rsid w:val="00484D15"/>
    <w:rsid w:val="004850DF"/>
    <w:rsid w:val="004852A1"/>
    <w:rsid w:val="00485B88"/>
    <w:rsid w:val="00486891"/>
    <w:rsid w:val="00487280"/>
    <w:rsid w:val="004901DA"/>
    <w:rsid w:val="00490E09"/>
    <w:rsid w:val="00491CE8"/>
    <w:rsid w:val="00493422"/>
    <w:rsid w:val="0049371F"/>
    <w:rsid w:val="00494098"/>
    <w:rsid w:val="0049430F"/>
    <w:rsid w:val="00494F80"/>
    <w:rsid w:val="00495157"/>
    <w:rsid w:val="004963B3"/>
    <w:rsid w:val="0049670D"/>
    <w:rsid w:val="00496BE4"/>
    <w:rsid w:val="00496F96"/>
    <w:rsid w:val="0049764D"/>
    <w:rsid w:val="00497C79"/>
    <w:rsid w:val="004A0944"/>
    <w:rsid w:val="004A28D6"/>
    <w:rsid w:val="004A4797"/>
    <w:rsid w:val="004A4E4F"/>
    <w:rsid w:val="004A4FFD"/>
    <w:rsid w:val="004A51C3"/>
    <w:rsid w:val="004A56EE"/>
    <w:rsid w:val="004A5D85"/>
    <w:rsid w:val="004A5FA0"/>
    <w:rsid w:val="004A65C3"/>
    <w:rsid w:val="004A676C"/>
    <w:rsid w:val="004A6BE7"/>
    <w:rsid w:val="004A7065"/>
    <w:rsid w:val="004A7F27"/>
    <w:rsid w:val="004B0001"/>
    <w:rsid w:val="004B25FC"/>
    <w:rsid w:val="004B2BF9"/>
    <w:rsid w:val="004B39B5"/>
    <w:rsid w:val="004B3DD2"/>
    <w:rsid w:val="004B4327"/>
    <w:rsid w:val="004B46A3"/>
    <w:rsid w:val="004B5865"/>
    <w:rsid w:val="004B5AEF"/>
    <w:rsid w:val="004B5DB9"/>
    <w:rsid w:val="004B6750"/>
    <w:rsid w:val="004B6DDB"/>
    <w:rsid w:val="004B71DC"/>
    <w:rsid w:val="004C0B7E"/>
    <w:rsid w:val="004C0FCD"/>
    <w:rsid w:val="004C1528"/>
    <w:rsid w:val="004C1CB7"/>
    <w:rsid w:val="004C362A"/>
    <w:rsid w:val="004C39B1"/>
    <w:rsid w:val="004C3FA0"/>
    <w:rsid w:val="004C43E4"/>
    <w:rsid w:val="004C44B3"/>
    <w:rsid w:val="004C4C71"/>
    <w:rsid w:val="004C558F"/>
    <w:rsid w:val="004C5AAD"/>
    <w:rsid w:val="004C5DD7"/>
    <w:rsid w:val="004C5EAE"/>
    <w:rsid w:val="004C6DF0"/>
    <w:rsid w:val="004C7FDE"/>
    <w:rsid w:val="004D008D"/>
    <w:rsid w:val="004D0D64"/>
    <w:rsid w:val="004D24B3"/>
    <w:rsid w:val="004D267C"/>
    <w:rsid w:val="004D2BBA"/>
    <w:rsid w:val="004D3053"/>
    <w:rsid w:val="004D3570"/>
    <w:rsid w:val="004D3982"/>
    <w:rsid w:val="004D5755"/>
    <w:rsid w:val="004D5BF1"/>
    <w:rsid w:val="004D5ECA"/>
    <w:rsid w:val="004D630C"/>
    <w:rsid w:val="004D66D6"/>
    <w:rsid w:val="004E1D7B"/>
    <w:rsid w:val="004E26C8"/>
    <w:rsid w:val="004E2799"/>
    <w:rsid w:val="004E2AC9"/>
    <w:rsid w:val="004E2EA3"/>
    <w:rsid w:val="004E378C"/>
    <w:rsid w:val="004E3F99"/>
    <w:rsid w:val="004E4CC8"/>
    <w:rsid w:val="004E4D6E"/>
    <w:rsid w:val="004E5325"/>
    <w:rsid w:val="004E5A9F"/>
    <w:rsid w:val="004E754E"/>
    <w:rsid w:val="004E786F"/>
    <w:rsid w:val="004E78D4"/>
    <w:rsid w:val="004F0446"/>
    <w:rsid w:val="004F05FF"/>
    <w:rsid w:val="004F0682"/>
    <w:rsid w:val="004F0BF0"/>
    <w:rsid w:val="004F0CED"/>
    <w:rsid w:val="004F1E85"/>
    <w:rsid w:val="004F2E74"/>
    <w:rsid w:val="004F341E"/>
    <w:rsid w:val="004F37FD"/>
    <w:rsid w:val="004F38F3"/>
    <w:rsid w:val="004F4569"/>
    <w:rsid w:val="004F5E5D"/>
    <w:rsid w:val="004F704A"/>
    <w:rsid w:val="005005C0"/>
    <w:rsid w:val="00500769"/>
    <w:rsid w:val="005009C9"/>
    <w:rsid w:val="00502347"/>
    <w:rsid w:val="00503672"/>
    <w:rsid w:val="00503D4C"/>
    <w:rsid w:val="00503F1E"/>
    <w:rsid w:val="0050433F"/>
    <w:rsid w:val="00504341"/>
    <w:rsid w:val="005043BC"/>
    <w:rsid w:val="00504E13"/>
    <w:rsid w:val="0050516D"/>
    <w:rsid w:val="00506495"/>
    <w:rsid w:val="005065BD"/>
    <w:rsid w:val="005067D7"/>
    <w:rsid w:val="0051057B"/>
    <w:rsid w:val="005117A7"/>
    <w:rsid w:val="00512740"/>
    <w:rsid w:val="00513D00"/>
    <w:rsid w:val="005143A9"/>
    <w:rsid w:val="00514B85"/>
    <w:rsid w:val="005151CE"/>
    <w:rsid w:val="0051523F"/>
    <w:rsid w:val="005152B2"/>
    <w:rsid w:val="005157BA"/>
    <w:rsid w:val="00515D55"/>
    <w:rsid w:val="00517F08"/>
    <w:rsid w:val="00521234"/>
    <w:rsid w:val="00521925"/>
    <w:rsid w:val="00522392"/>
    <w:rsid w:val="00522656"/>
    <w:rsid w:val="00522A5B"/>
    <w:rsid w:val="00523D7A"/>
    <w:rsid w:val="005246EB"/>
    <w:rsid w:val="005249AD"/>
    <w:rsid w:val="00524B76"/>
    <w:rsid w:val="00526822"/>
    <w:rsid w:val="00526C82"/>
    <w:rsid w:val="00526F38"/>
    <w:rsid w:val="005304DC"/>
    <w:rsid w:val="00530A23"/>
    <w:rsid w:val="00530B73"/>
    <w:rsid w:val="005313C1"/>
    <w:rsid w:val="00531990"/>
    <w:rsid w:val="0053231D"/>
    <w:rsid w:val="0053236A"/>
    <w:rsid w:val="00533510"/>
    <w:rsid w:val="005343AD"/>
    <w:rsid w:val="00534B73"/>
    <w:rsid w:val="00534D8B"/>
    <w:rsid w:val="0053519E"/>
    <w:rsid w:val="005363D6"/>
    <w:rsid w:val="00536EE2"/>
    <w:rsid w:val="005378E3"/>
    <w:rsid w:val="00537E85"/>
    <w:rsid w:val="005403CD"/>
    <w:rsid w:val="00540C01"/>
    <w:rsid w:val="005423FF"/>
    <w:rsid w:val="005426C6"/>
    <w:rsid w:val="00543463"/>
    <w:rsid w:val="00543C4C"/>
    <w:rsid w:val="00544254"/>
    <w:rsid w:val="005445D7"/>
    <w:rsid w:val="005449D8"/>
    <w:rsid w:val="00545111"/>
    <w:rsid w:val="00545ECC"/>
    <w:rsid w:val="00546807"/>
    <w:rsid w:val="0054684C"/>
    <w:rsid w:val="00546B20"/>
    <w:rsid w:val="00547ACF"/>
    <w:rsid w:val="005503A5"/>
    <w:rsid w:val="00550599"/>
    <w:rsid w:val="00550738"/>
    <w:rsid w:val="005513E3"/>
    <w:rsid w:val="00551F05"/>
    <w:rsid w:val="0055270C"/>
    <w:rsid w:val="005527B0"/>
    <w:rsid w:val="005530EC"/>
    <w:rsid w:val="005534F0"/>
    <w:rsid w:val="005544B1"/>
    <w:rsid w:val="005549BF"/>
    <w:rsid w:val="00554E2F"/>
    <w:rsid w:val="0055639E"/>
    <w:rsid w:val="00557B5D"/>
    <w:rsid w:val="005608C9"/>
    <w:rsid w:val="00560E80"/>
    <w:rsid w:val="005614E3"/>
    <w:rsid w:val="005625F1"/>
    <w:rsid w:val="0056280F"/>
    <w:rsid w:val="00562CA5"/>
    <w:rsid w:val="00562D29"/>
    <w:rsid w:val="0056390A"/>
    <w:rsid w:val="00563ACC"/>
    <w:rsid w:val="00563B2F"/>
    <w:rsid w:val="0056677C"/>
    <w:rsid w:val="00566C19"/>
    <w:rsid w:val="00570181"/>
    <w:rsid w:val="005701FF"/>
    <w:rsid w:val="00571155"/>
    <w:rsid w:val="005715A6"/>
    <w:rsid w:val="005725CC"/>
    <w:rsid w:val="00573E51"/>
    <w:rsid w:val="005751FF"/>
    <w:rsid w:val="00575271"/>
    <w:rsid w:val="0057594D"/>
    <w:rsid w:val="00576272"/>
    <w:rsid w:val="005767EB"/>
    <w:rsid w:val="005768B5"/>
    <w:rsid w:val="00576BD5"/>
    <w:rsid w:val="00577789"/>
    <w:rsid w:val="00577F20"/>
    <w:rsid w:val="00580721"/>
    <w:rsid w:val="00580A7B"/>
    <w:rsid w:val="005812A4"/>
    <w:rsid w:val="005819CC"/>
    <w:rsid w:val="0058365E"/>
    <w:rsid w:val="0058444A"/>
    <w:rsid w:val="00584D34"/>
    <w:rsid w:val="00584F2B"/>
    <w:rsid w:val="005855CF"/>
    <w:rsid w:val="005857E6"/>
    <w:rsid w:val="00585F46"/>
    <w:rsid w:val="00586423"/>
    <w:rsid w:val="005869DD"/>
    <w:rsid w:val="00586D51"/>
    <w:rsid w:val="00586F3A"/>
    <w:rsid w:val="005872A1"/>
    <w:rsid w:val="00587954"/>
    <w:rsid w:val="00590101"/>
    <w:rsid w:val="0059097B"/>
    <w:rsid w:val="00590D31"/>
    <w:rsid w:val="00590EEE"/>
    <w:rsid w:val="00590F45"/>
    <w:rsid w:val="0059200A"/>
    <w:rsid w:val="00593785"/>
    <w:rsid w:val="0059381C"/>
    <w:rsid w:val="00594142"/>
    <w:rsid w:val="0059417E"/>
    <w:rsid w:val="00594904"/>
    <w:rsid w:val="00594FBB"/>
    <w:rsid w:val="00595AF2"/>
    <w:rsid w:val="00595C7E"/>
    <w:rsid w:val="005974C7"/>
    <w:rsid w:val="00597F09"/>
    <w:rsid w:val="005A0361"/>
    <w:rsid w:val="005A0AD2"/>
    <w:rsid w:val="005A1577"/>
    <w:rsid w:val="005A174B"/>
    <w:rsid w:val="005A327D"/>
    <w:rsid w:val="005A3A08"/>
    <w:rsid w:val="005A4411"/>
    <w:rsid w:val="005A662D"/>
    <w:rsid w:val="005A7360"/>
    <w:rsid w:val="005A770F"/>
    <w:rsid w:val="005B09BF"/>
    <w:rsid w:val="005B0BB5"/>
    <w:rsid w:val="005B1441"/>
    <w:rsid w:val="005B197D"/>
    <w:rsid w:val="005B2042"/>
    <w:rsid w:val="005B26E4"/>
    <w:rsid w:val="005B45DC"/>
    <w:rsid w:val="005B4D34"/>
    <w:rsid w:val="005B6C74"/>
    <w:rsid w:val="005B6E68"/>
    <w:rsid w:val="005B7327"/>
    <w:rsid w:val="005B7C5C"/>
    <w:rsid w:val="005B7F58"/>
    <w:rsid w:val="005C1993"/>
    <w:rsid w:val="005C1FDB"/>
    <w:rsid w:val="005C3B34"/>
    <w:rsid w:val="005C4C4C"/>
    <w:rsid w:val="005C576E"/>
    <w:rsid w:val="005C5785"/>
    <w:rsid w:val="005C642D"/>
    <w:rsid w:val="005C65C8"/>
    <w:rsid w:val="005C6946"/>
    <w:rsid w:val="005C7A5F"/>
    <w:rsid w:val="005D13E7"/>
    <w:rsid w:val="005D2241"/>
    <w:rsid w:val="005D2646"/>
    <w:rsid w:val="005D3E54"/>
    <w:rsid w:val="005D423E"/>
    <w:rsid w:val="005D5650"/>
    <w:rsid w:val="005D566C"/>
    <w:rsid w:val="005D5A3B"/>
    <w:rsid w:val="005D5C60"/>
    <w:rsid w:val="005D5CE1"/>
    <w:rsid w:val="005D749F"/>
    <w:rsid w:val="005D7E70"/>
    <w:rsid w:val="005E1457"/>
    <w:rsid w:val="005E1C21"/>
    <w:rsid w:val="005E1EEA"/>
    <w:rsid w:val="005E3205"/>
    <w:rsid w:val="005E322F"/>
    <w:rsid w:val="005E47E5"/>
    <w:rsid w:val="005E5401"/>
    <w:rsid w:val="005E570F"/>
    <w:rsid w:val="005E5D0B"/>
    <w:rsid w:val="005E640A"/>
    <w:rsid w:val="005E6AAE"/>
    <w:rsid w:val="005E6E3D"/>
    <w:rsid w:val="005E72D2"/>
    <w:rsid w:val="005F0281"/>
    <w:rsid w:val="005F03A5"/>
    <w:rsid w:val="005F0F07"/>
    <w:rsid w:val="005F0F44"/>
    <w:rsid w:val="005F10DA"/>
    <w:rsid w:val="005F1C31"/>
    <w:rsid w:val="005F2AEE"/>
    <w:rsid w:val="005F3D9B"/>
    <w:rsid w:val="005F47B4"/>
    <w:rsid w:val="005F4AF2"/>
    <w:rsid w:val="005F5449"/>
    <w:rsid w:val="005F58B2"/>
    <w:rsid w:val="005F6445"/>
    <w:rsid w:val="005F6BE4"/>
    <w:rsid w:val="005F727C"/>
    <w:rsid w:val="00600686"/>
    <w:rsid w:val="0060072C"/>
    <w:rsid w:val="00601118"/>
    <w:rsid w:val="00602463"/>
    <w:rsid w:val="00602A0B"/>
    <w:rsid w:val="00603E3F"/>
    <w:rsid w:val="006050D6"/>
    <w:rsid w:val="00607417"/>
    <w:rsid w:val="0061040A"/>
    <w:rsid w:val="006107DF"/>
    <w:rsid w:val="00610E88"/>
    <w:rsid w:val="00610E9C"/>
    <w:rsid w:val="00611356"/>
    <w:rsid w:val="00611381"/>
    <w:rsid w:val="00611B1E"/>
    <w:rsid w:val="00611C30"/>
    <w:rsid w:val="00611D24"/>
    <w:rsid w:val="00611E0C"/>
    <w:rsid w:val="00612175"/>
    <w:rsid w:val="006134A2"/>
    <w:rsid w:val="0061395B"/>
    <w:rsid w:val="00614716"/>
    <w:rsid w:val="00614D1C"/>
    <w:rsid w:val="00614F3F"/>
    <w:rsid w:val="006154CC"/>
    <w:rsid w:val="00615CAD"/>
    <w:rsid w:val="00616077"/>
    <w:rsid w:val="006160ED"/>
    <w:rsid w:val="00616115"/>
    <w:rsid w:val="0061626D"/>
    <w:rsid w:val="00616460"/>
    <w:rsid w:val="00616620"/>
    <w:rsid w:val="00617B72"/>
    <w:rsid w:val="00617B88"/>
    <w:rsid w:val="006218C0"/>
    <w:rsid w:val="00621F24"/>
    <w:rsid w:val="0062243A"/>
    <w:rsid w:val="00623FC8"/>
    <w:rsid w:val="00625738"/>
    <w:rsid w:val="0062701B"/>
    <w:rsid w:val="00630B5A"/>
    <w:rsid w:val="00632702"/>
    <w:rsid w:val="00632F79"/>
    <w:rsid w:val="0063352A"/>
    <w:rsid w:val="00633814"/>
    <w:rsid w:val="00633A7B"/>
    <w:rsid w:val="00633B52"/>
    <w:rsid w:val="0063469A"/>
    <w:rsid w:val="0063656C"/>
    <w:rsid w:val="00637355"/>
    <w:rsid w:val="00640520"/>
    <w:rsid w:val="00640897"/>
    <w:rsid w:val="00640A08"/>
    <w:rsid w:val="00640CC9"/>
    <w:rsid w:val="00640DB5"/>
    <w:rsid w:val="00640EBB"/>
    <w:rsid w:val="0064121A"/>
    <w:rsid w:val="006412EE"/>
    <w:rsid w:val="00641E8F"/>
    <w:rsid w:val="006427B1"/>
    <w:rsid w:val="006431D3"/>
    <w:rsid w:val="0064363C"/>
    <w:rsid w:val="0064473D"/>
    <w:rsid w:val="00645C71"/>
    <w:rsid w:val="0064623F"/>
    <w:rsid w:val="006465D7"/>
    <w:rsid w:val="00646EBC"/>
    <w:rsid w:val="00647C80"/>
    <w:rsid w:val="006504EB"/>
    <w:rsid w:val="00650DD2"/>
    <w:rsid w:val="0065109C"/>
    <w:rsid w:val="006513F8"/>
    <w:rsid w:val="00651522"/>
    <w:rsid w:val="00651D44"/>
    <w:rsid w:val="00651EEF"/>
    <w:rsid w:val="00652970"/>
    <w:rsid w:val="00653C10"/>
    <w:rsid w:val="00654756"/>
    <w:rsid w:val="006553B7"/>
    <w:rsid w:val="00655C49"/>
    <w:rsid w:val="00655F0B"/>
    <w:rsid w:val="00656238"/>
    <w:rsid w:val="00656249"/>
    <w:rsid w:val="00656C24"/>
    <w:rsid w:val="00656F5B"/>
    <w:rsid w:val="0065723B"/>
    <w:rsid w:val="006578E9"/>
    <w:rsid w:val="006607EB"/>
    <w:rsid w:val="00660957"/>
    <w:rsid w:val="0066202D"/>
    <w:rsid w:val="00662B97"/>
    <w:rsid w:val="00662BAB"/>
    <w:rsid w:val="006635A8"/>
    <w:rsid w:val="00663952"/>
    <w:rsid w:val="00664B1B"/>
    <w:rsid w:val="006655E3"/>
    <w:rsid w:val="0066586C"/>
    <w:rsid w:val="006669B1"/>
    <w:rsid w:val="00666FEF"/>
    <w:rsid w:val="00667886"/>
    <w:rsid w:val="006679BC"/>
    <w:rsid w:val="00667A72"/>
    <w:rsid w:val="00667BFD"/>
    <w:rsid w:val="006700B1"/>
    <w:rsid w:val="006704A1"/>
    <w:rsid w:val="00670CC7"/>
    <w:rsid w:val="006712DF"/>
    <w:rsid w:val="00671A21"/>
    <w:rsid w:val="00672089"/>
    <w:rsid w:val="0067296B"/>
    <w:rsid w:val="00672B2E"/>
    <w:rsid w:val="00673259"/>
    <w:rsid w:val="00673DA9"/>
    <w:rsid w:val="00674589"/>
    <w:rsid w:val="00674A7C"/>
    <w:rsid w:val="00675521"/>
    <w:rsid w:val="00676A8E"/>
    <w:rsid w:val="006775CC"/>
    <w:rsid w:val="00677FD3"/>
    <w:rsid w:val="00680A92"/>
    <w:rsid w:val="006819E6"/>
    <w:rsid w:val="006820D7"/>
    <w:rsid w:val="006825E8"/>
    <w:rsid w:val="006826B7"/>
    <w:rsid w:val="00682B24"/>
    <w:rsid w:val="0068300D"/>
    <w:rsid w:val="00683862"/>
    <w:rsid w:val="006838E3"/>
    <w:rsid w:val="00684F18"/>
    <w:rsid w:val="0068590A"/>
    <w:rsid w:val="00686B31"/>
    <w:rsid w:val="00686DED"/>
    <w:rsid w:val="00687342"/>
    <w:rsid w:val="006878C5"/>
    <w:rsid w:val="00687D2F"/>
    <w:rsid w:val="006909A6"/>
    <w:rsid w:val="00691214"/>
    <w:rsid w:val="00692C05"/>
    <w:rsid w:val="0069305D"/>
    <w:rsid w:val="00693ABB"/>
    <w:rsid w:val="006945E4"/>
    <w:rsid w:val="00694836"/>
    <w:rsid w:val="00694E23"/>
    <w:rsid w:val="006958DA"/>
    <w:rsid w:val="00695F5F"/>
    <w:rsid w:val="00697DA4"/>
    <w:rsid w:val="00697FF3"/>
    <w:rsid w:val="006A085C"/>
    <w:rsid w:val="006A0CCD"/>
    <w:rsid w:val="006A38A8"/>
    <w:rsid w:val="006A4342"/>
    <w:rsid w:val="006A46CA"/>
    <w:rsid w:val="006A67BB"/>
    <w:rsid w:val="006A68E2"/>
    <w:rsid w:val="006A7C62"/>
    <w:rsid w:val="006A7D22"/>
    <w:rsid w:val="006B0120"/>
    <w:rsid w:val="006B0260"/>
    <w:rsid w:val="006B0AF4"/>
    <w:rsid w:val="006B0D52"/>
    <w:rsid w:val="006B1478"/>
    <w:rsid w:val="006B18E2"/>
    <w:rsid w:val="006B1E03"/>
    <w:rsid w:val="006B2E55"/>
    <w:rsid w:val="006B3122"/>
    <w:rsid w:val="006B3B0D"/>
    <w:rsid w:val="006B4798"/>
    <w:rsid w:val="006B50A3"/>
    <w:rsid w:val="006B516B"/>
    <w:rsid w:val="006B5F8D"/>
    <w:rsid w:val="006B5F9F"/>
    <w:rsid w:val="006B66AA"/>
    <w:rsid w:val="006B670C"/>
    <w:rsid w:val="006B6EF8"/>
    <w:rsid w:val="006B7A24"/>
    <w:rsid w:val="006B7BFF"/>
    <w:rsid w:val="006C193E"/>
    <w:rsid w:val="006C2B0A"/>
    <w:rsid w:val="006C45D4"/>
    <w:rsid w:val="006C4E17"/>
    <w:rsid w:val="006C5E78"/>
    <w:rsid w:val="006C7D89"/>
    <w:rsid w:val="006C7F78"/>
    <w:rsid w:val="006D11D8"/>
    <w:rsid w:val="006D14F7"/>
    <w:rsid w:val="006D193B"/>
    <w:rsid w:val="006D1989"/>
    <w:rsid w:val="006D2E24"/>
    <w:rsid w:val="006D3040"/>
    <w:rsid w:val="006D37C2"/>
    <w:rsid w:val="006D390B"/>
    <w:rsid w:val="006D3ECF"/>
    <w:rsid w:val="006D3F61"/>
    <w:rsid w:val="006D4A02"/>
    <w:rsid w:val="006D559F"/>
    <w:rsid w:val="006D59D6"/>
    <w:rsid w:val="006D60DE"/>
    <w:rsid w:val="006D649A"/>
    <w:rsid w:val="006D6A90"/>
    <w:rsid w:val="006D731C"/>
    <w:rsid w:val="006D77AA"/>
    <w:rsid w:val="006E00A1"/>
    <w:rsid w:val="006E0228"/>
    <w:rsid w:val="006E2206"/>
    <w:rsid w:val="006E34B5"/>
    <w:rsid w:val="006E3A65"/>
    <w:rsid w:val="006E3EC4"/>
    <w:rsid w:val="006E3F96"/>
    <w:rsid w:val="006E43B7"/>
    <w:rsid w:val="006E51F0"/>
    <w:rsid w:val="006E5C36"/>
    <w:rsid w:val="006E60C0"/>
    <w:rsid w:val="006E658E"/>
    <w:rsid w:val="006E7400"/>
    <w:rsid w:val="006E74B8"/>
    <w:rsid w:val="006E7EED"/>
    <w:rsid w:val="006F017D"/>
    <w:rsid w:val="006F063A"/>
    <w:rsid w:val="006F413D"/>
    <w:rsid w:val="006F5354"/>
    <w:rsid w:val="006F6174"/>
    <w:rsid w:val="006F6AF7"/>
    <w:rsid w:val="006F6F78"/>
    <w:rsid w:val="006F719C"/>
    <w:rsid w:val="006F77FA"/>
    <w:rsid w:val="006F7980"/>
    <w:rsid w:val="007004E4"/>
    <w:rsid w:val="00700677"/>
    <w:rsid w:val="00700A67"/>
    <w:rsid w:val="00700EBE"/>
    <w:rsid w:val="007010E2"/>
    <w:rsid w:val="00701D0A"/>
    <w:rsid w:val="0070337E"/>
    <w:rsid w:val="007034D1"/>
    <w:rsid w:val="00703B38"/>
    <w:rsid w:val="007042B6"/>
    <w:rsid w:val="00704CCB"/>
    <w:rsid w:val="00704E38"/>
    <w:rsid w:val="007059CE"/>
    <w:rsid w:val="007070D8"/>
    <w:rsid w:val="007073EC"/>
    <w:rsid w:val="0071035D"/>
    <w:rsid w:val="007104E6"/>
    <w:rsid w:val="00710C66"/>
    <w:rsid w:val="00710DE6"/>
    <w:rsid w:val="00710F3F"/>
    <w:rsid w:val="007113F0"/>
    <w:rsid w:val="007116D7"/>
    <w:rsid w:val="0071173B"/>
    <w:rsid w:val="00711A63"/>
    <w:rsid w:val="00711BF4"/>
    <w:rsid w:val="00711ECF"/>
    <w:rsid w:val="0071277B"/>
    <w:rsid w:val="007128AF"/>
    <w:rsid w:val="00713B42"/>
    <w:rsid w:val="007146CA"/>
    <w:rsid w:val="007161B7"/>
    <w:rsid w:val="00716210"/>
    <w:rsid w:val="007165AC"/>
    <w:rsid w:val="0071680C"/>
    <w:rsid w:val="007169A5"/>
    <w:rsid w:val="00716EFA"/>
    <w:rsid w:val="007172AC"/>
    <w:rsid w:val="00717527"/>
    <w:rsid w:val="0072066C"/>
    <w:rsid w:val="00721A70"/>
    <w:rsid w:val="00723089"/>
    <w:rsid w:val="00723204"/>
    <w:rsid w:val="007233B6"/>
    <w:rsid w:val="007236EF"/>
    <w:rsid w:val="00723C90"/>
    <w:rsid w:val="00723FC0"/>
    <w:rsid w:val="00725015"/>
    <w:rsid w:val="00725809"/>
    <w:rsid w:val="007259A9"/>
    <w:rsid w:val="00725E51"/>
    <w:rsid w:val="00725F74"/>
    <w:rsid w:val="0072658E"/>
    <w:rsid w:val="0072791E"/>
    <w:rsid w:val="00730B4B"/>
    <w:rsid w:val="00731A4E"/>
    <w:rsid w:val="00731DAC"/>
    <w:rsid w:val="007320F2"/>
    <w:rsid w:val="00732378"/>
    <w:rsid w:val="007336EB"/>
    <w:rsid w:val="00734ADF"/>
    <w:rsid w:val="00734CE3"/>
    <w:rsid w:val="00734E4A"/>
    <w:rsid w:val="0073539F"/>
    <w:rsid w:val="00735DEB"/>
    <w:rsid w:val="00735EA8"/>
    <w:rsid w:val="00736C38"/>
    <w:rsid w:val="0073741B"/>
    <w:rsid w:val="007374BA"/>
    <w:rsid w:val="007402CE"/>
    <w:rsid w:val="00740A8B"/>
    <w:rsid w:val="0074160F"/>
    <w:rsid w:val="00741B76"/>
    <w:rsid w:val="007423D0"/>
    <w:rsid w:val="00742EB1"/>
    <w:rsid w:val="0074483B"/>
    <w:rsid w:val="00745CE4"/>
    <w:rsid w:val="00745E8D"/>
    <w:rsid w:val="0074647C"/>
    <w:rsid w:val="00746B2B"/>
    <w:rsid w:val="00746CCE"/>
    <w:rsid w:val="00746E53"/>
    <w:rsid w:val="00747EE2"/>
    <w:rsid w:val="00750EAD"/>
    <w:rsid w:val="0075153D"/>
    <w:rsid w:val="00751A0B"/>
    <w:rsid w:val="00751E62"/>
    <w:rsid w:val="00753137"/>
    <w:rsid w:val="0075339D"/>
    <w:rsid w:val="00753CD0"/>
    <w:rsid w:val="00753D6A"/>
    <w:rsid w:val="00754F29"/>
    <w:rsid w:val="00754F3F"/>
    <w:rsid w:val="00754F74"/>
    <w:rsid w:val="00755181"/>
    <w:rsid w:val="007559B3"/>
    <w:rsid w:val="00756136"/>
    <w:rsid w:val="00756588"/>
    <w:rsid w:val="007565C3"/>
    <w:rsid w:val="00756BCD"/>
    <w:rsid w:val="00756C38"/>
    <w:rsid w:val="0075718D"/>
    <w:rsid w:val="007575E8"/>
    <w:rsid w:val="007603A7"/>
    <w:rsid w:val="00761F76"/>
    <w:rsid w:val="00762B0F"/>
    <w:rsid w:val="00763164"/>
    <w:rsid w:val="007633DB"/>
    <w:rsid w:val="007635BF"/>
    <w:rsid w:val="00764B42"/>
    <w:rsid w:val="00766216"/>
    <w:rsid w:val="0076681F"/>
    <w:rsid w:val="007669AC"/>
    <w:rsid w:val="0076784A"/>
    <w:rsid w:val="00771224"/>
    <w:rsid w:val="0077267C"/>
    <w:rsid w:val="0077400D"/>
    <w:rsid w:val="00774FB4"/>
    <w:rsid w:val="007758A1"/>
    <w:rsid w:val="00775C73"/>
    <w:rsid w:val="007766AD"/>
    <w:rsid w:val="00776C93"/>
    <w:rsid w:val="007779F5"/>
    <w:rsid w:val="00777B69"/>
    <w:rsid w:val="00780566"/>
    <w:rsid w:val="00780B46"/>
    <w:rsid w:val="007814D4"/>
    <w:rsid w:val="007817AA"/>
    <w:rsid w:val="007843E3"/>
    <w:rsid w:val="007856F1"/>
    <w:rsid w:val="00785F4A"/>
    <w:rsid w:val="0078711B"/>
    <w:rsid w:val="00790C0F"/>
    <w:rsid w:val="00791F90"/>
    <w:rsid w:val="007931D4"/>
    <w:rsid w:val="00794069"/>
    <w:rsid w:val="0079410B"/>
    <w:rsid w:val="007941B4"/>
    <w:rsid w:val="007949F0"/>
    <w:rsid w:val="00794E6B"/>
    <w:rsid w:val="007950A7"/>
    <w:rsid w:val="0079572A"/>
    <w:rsid w:val="00796631"/>
    <w:rsid w:val="00797F9B"/>
    <w:rsid w:val="007A0F12"/>
    <w:rsid w:val="007A1616"/>
    <w:rsid w:val="007A2EC2"/>
    <w:rsid w:val="007A47E6"/>
    <w:rsid w:val="007A5AF3"/>
    <w:rsid w:val="007A6043"/>
    <w:rsid w:val="007A606C"/>
    <w:rsid w:val="007A63DA"/>
    <w:rsid w:val="007A64BA"/>
    <w:rsid w:val="007A651F"/>
    <w:rsid w:val="007A6C8C"/>
    <w:rsid w:val="007B1597"/>
    <w:rsid w:val="007B2812"/>
    <w:rsid w:val="007B2829"/>
    <w:rsid w:val="007B2FCD"/>
    <w:rsid w:val="007B3150"/>
    <w:rsid w:val="007B4EFE"/>
    <w:rsid w:val="007C0728"/>
    <w:rsid w:val="007C12CF"/>
    <w:rsid w:val="007C1879"/>
    <w:rsid w:val="007C21B7"/>
    <w:rsid w:val="007C3898"/>
    <w:rsid w:val="007C444F"/>
    <w:rsid w:val="007C4F21"/>
    <w:rsid w:val="007C5273"/>
    <w:rsid w:val="007C530B"/>
    <w:rsid w:val="007C6EBE"/>
    <w:rsid w:val="007D0315"/>
    <w:rsid w:val="007D03D4"/>
    <w:rsid w:val="007D03D6"/>
    <w:rsid w:val="007D0C52"/>
    <w:rsid w:val="007D1917"/>
    <w:rsid w:val="007D2AD4"/>
    <w:rsid w:val="007D2E72"/>
    <w:rsid w:val="007D34EC"/>
    <w:rsid w:val="007D3562"/>
    <w:rsid w:val="007D3610"/>
    <w:rsid w:val="007D3705"/>
    <w:rsid w:val="007D3EF7"/>
    <w:rsid w:val="007D45B2"/>
    <w:rsid w:val="007D4AB2"/>
    <w:rsid w:val="007D4B22"/>
    <w:rsid w:val="007D56C4"/>
    <w:rsid w:val="007D62D6"/>
    <w:rsid w:val="007D6AC6"/>
    <w:rsid w:val="007D6B63"/>
    <w:rsid w:val="007D6BBF"/>
    <w:rsid w:val="007D7B6A"/>
    <w:rsid w:val="007E05E4"/>
    <w:rsid w:val="007E072E"/>
    <w:rsid w:val="007E121F"/>
    <w:rsid w:val="007E184C"/>
    <w:rsid w:val="007E1BA8"/>
    <w:rsid w:val="007E2603"/>
    <w:rsid w:val="007E3DE5"/>
    <w:rsid w:val="007E3F63"/>
    <w:rsid w:val="007E4E85"/>
    <w:rsid w:val="007E513E"/>
    <w:rsid w:val="007E5712"/>
    <w:rsid w:val="007E7021"/>
    <w:rsid w:val="007E72FD"/>
    <w:rsid w:val="007E7572"/>
    <w:rsid w:val="007F07C2"/>
    <w:rsid w:val="007F20C7"/>
    <w:rsid w:val="007F25C1"/>
    <w:rsid w:val="007F3063"/>
    <w:rsid w:val="007F3D44"/>
    <w:rsid w:val="007F4718"/>
    <w:rsid w:val="007F5B2E"/>
    <w:rsid w:val="007F65AE"/>
    <w:rsid w:val="007F6CDA"/>
    <w:rsid w:val="007F71F0"/>
    <w:rsid w:val="00800798"/>
    <w:rsid w:val="00801CA7"/>
    <w:rsid w:val="008021A7"/>
    <w:rsid w:val="00802541"/>
    <w:rsid w:val="008033B0"/>
    <w:rsid w:val="00803579"/>
    <w:rsid w:val="0080358E"/>
    <w:rsid w:val="00803EDE"/>
    <w:rsid w:val="00804651"/>
    <w:rsid w:val="00804B8E"/>
    <w:rsid w:val="00805C2B"/>
    <w:rsid w:val="00805D36"/>
    <w:rsid w:val="00805DE0"/>
    <w:rsid w:val="008063EC"/>
    <w:rsid w:val="00807913"/>
    <w:rsid w:val="00810389"/>
    <w:rsid w:val="008107CE"/>
    <w:rsid w:val="00811E70"/>
    <w:rsid w:val="008125AB"/>
    <w:rsid w:val="00812A80"/>
    <w:rsid w:val="00812AA9"/>
    <w:rsid w:val="00813001"/>
    <w:rsid w:val="00813C5D"/>
    <w:rsid w:val="00814C8D"/>
    <w:rsid w:val="00816640"/>
    <w:rsid w:val="00816977"/>
    <w:rsid w:val="00816B24"/>
    <w:rsid w:val="00820148"/>
    <w:rsid w:val="008208EA"/>
    <w:rsid w:val="00820A52"/>
    <w:rsid w:val="00820EE7"/>
    <w:rsid w:val="00820FAE"/>
    <w:rsid w:val="00821C51"/>
    <w:rsid w:val="00823B9A"/>
    <w:rsid w:val="0082419E"/>
    <w:rsid w:val="00824836"/>
    <w:rsid w:val="0082585D"/>
    <w:rsid w:val="0082587E"/>
    <w:rsid w:val="0082647D"/>
    <w:rsid w:val="0082654E"/>
    <w:rsid w:val="008270F5"/>
    <w:rsid w:val="00830938"/>
    <w:rsid w:val="00830DAD"/>
    <w:rsid w:val="00831556"/>
    <w:rsid w:val="00832FB7"/>
    <w:rsid w:val="008337DF"/>
    <w:rsid w:val="00834D9F"/>
    <w:rsid w:val="00834E2A"/>
    <w:rsid w:val="008351EA"/>
    <w:rsid w:val="00835C25"/>
    <w:rsid w:val="0083656F"/>
    <w:rsid w:val="00837995"/>
    <w:rsid w:val="008402AE"/>
    <w:rsid w:val="00840BE5"/>
    <w:rsid w:val="008410E6"/>
    <w:rsid w:val="008414AA"/>
    <w:rsid w:val="00841EEC"/>
    <w:rsid w:val="008423AD"/>
    <w:rsid w:val="008425C4"/>
    <w:rsid w:val="00842665"/>
    <w:rsid w:val="00842ADF"/>
    <w:rsid w:val="008430F4"/>
    <w:rsid w:val="008445DD"/>
    <w:rsid w:val="008445EA"/>
    <w:rsid w:val="00844F9E"/>
    <w:rsid w:val="0084511B"/>
    <w:rsid w:val="008461C6"/>
    <w:rsid w:val="0084646C"/>
    <w:rsid w:val="0084677F"/>
    <w:rsid w:val="00850050"/>
    <w:rsid w:val="00850274"/>
    <w:rsid w:val="008506B7"/>
    <w:rsid w:val="008506EB"/>
    <w:rsid w:val="00850A56"/>
    <w:rsid w:val="0085158F"/>
    <w:rsid w:val="00851721"/>
    <w:rsid w:val="008519CF"/>
    <w:rsid w:val="00852065"/>
    <w:rsid w:val="008525B3"/>
    <w:rsid w:val="00852633"/>
    <w:rsid w:val="00852C24"/>
    <w:rsid w:val="00852FFC"/>
    <w:rsid w:val="008538C5"/>
    <w:rsid w:val="00853A6C"/>
    <w:rsid w:val="00853D37"/>
    <w:rsid w:val="008540C7"/>
    <w:rsid w:val="00855054"/>
    <w:rsid w:val="00855804"/>
    <w:rsid w:val="00855A5B"/>
    <w:rsid w:val="0085639D"/>
    <w:rsid w:val="00856489"/>
    <w:rsid w:val="0085750C"/>
    <w:rsid w:val="00860520"/>
    <w:rsid w:val="00861469"/>
    <w:rsid w:val="0086165F"/>
    <w:rsid w:val="008619C8"/>
    <w:rsid w:val="00862DEC"/>
    <w:rsid w:val="008639F8"/>
    <w:rsid w:val="00864943"/>
    <w:rsid w:val="00865453"/>
    <w:rsid w:val="008654CE"/>
    <w:rsid w:val="00866511"/>
    <w:rsid w:val="00866F57"/>
    <w:rsid w:val="0086734E"/>
    <w:rsid w:val="00867C1D"/>
    <w:rsid w:val="00870B27"/>
    <w:rsid w:val="0087189E"/>
    <w:rsid w:val="00871E45"/>
    <w:rsid w:val="0087374D"/>
    <w:rsid w:val="008737D9"/>
    <w:rsid w:val="008737DE"/>
    <w:rsid w:val="00873E2C"/>
    <w:rsid w:val="00874A45"/>
    <w:rsid w:val="00875738"/>
    <w:rsid w:val="00875FBB"/>
    <w:rsid w:val="008765FC"/>
    <w:rsid w:val="00876831"/>
    <w:rsid w:val="00876CC1"/>
    <w:rsid w:val="008773BE"/>
    <w:rsid w:val="00877452"/>
    <w:rsid w:val="008810B1"/>
    <w:rsid w:val="0088119B"/>
    <w:rsid w:val="008813F0"/>
    <w:rsid w:val="0088269B"/>
    <w:rsid w:val="008835C8"/>
    <w:rsid w:val="0088478B"/>
    <w:rsid w:val="00885C4A"/>
    <w:rsid w:val="00886116"/>
    <w:rsid w:val="00886615"/>
    <w:rsid w:val="008878C4"/>
    <w:rsid w:val="00890EBD"/>
    <w:rsid w:val="00891332"/>
    <w:rsid w:val="00891C09"/>
    <w:rsid w:val="00892385"/>
    <w:rsid w:val="00892511"/>
    <w:rsid w:val="00892D7C"/>
    <w:rsid w:val="0089301C"/>
    <w:rsid w:val="008932FC"/>
    <w:rsid w:val="00893AD8"/>
    <w:rsid w:val="00893D3D"/>
    <w:rsid w:val="00895613"/>
    <w:rsid w:val="008969C7"/>
    <w:rsid w:val="00897891"/>
    <w:rsid w:val="00897925"/>
    <w:rsid w:val="008A060E"/>
    <w:rsid w:val="008A12B3"/>
    <w:rsid w:val="008A1A9C"/>
    <w:rsid w:val="008A1A9E"/>
    <w:rsid w:val="008A2164"/>
    <w:rsid w:val="008A25D7"/>
    <w:rsid w:val="008A2760"/>
    <w:rsid w:val="008A2F3E"/>
    <w:rsid w:val="008A33E6"/>
    <w:rsid w:val="008A3D4F"/>
    <w:rsid w:val="008A401A"/>
    <w:rsid w:val="008A4A8D"/>
    <w:rsid w:val="008A4E13"/>
    <w:rsid w:val="008A5602"/>
    <w:rsid w:val="008A5745"/>
    <w:rsid w:val="008A6A03"/>
    <w:rsid w:val="008A6F63"/>
    <w:rsid w:val="008B02C7"/>
    <w:rsid w:val="008B0421"/>
    <w:rsid w:val="008B0DA8"/>
    <w:rsid w:val="008B2BB0"/>
    <w:rsid w:val="008B4C7A"/>
    <w:rsid w:val="008B7221"/>
    <w:rsid w:val="008B7502"/>
    <w:rsid w:val="008C0249"/>
    <w:rsid w:val="008C34EA"/>
    <w:rsid w:val="008C557C"/>
    <w:rsid w:val="008C5967"/>
    <w:rsid w:val="008C6DDE"/>
    <w:rsid w:val="008C75C1"/>
    <w:rsid w:val="008D050C"/>
    <w:rsid w:val="008D07BC"/>
    <w:rsid w:val="008D0F97"/>
    <w:rsid w:val="008D100E"/>
    <w:rsid w:val="008D1809"/>
    <w:rsid w:val="008D20DD"/>
    <w:rsid w:val="008D26FA"/>
    <w:rsid w:val="008D2A4C"/>
    <w:rsid w:val="008D2F45"/>
    <w:rsid w:val="008D365C"/>
    <w:rsid w:val="008D45F4"/>
    <w:rsid w:val="008D47C1"/>
    <w:rsid w:val="008D5421"/>
    <w:rsid w:val="008D58D8"/>
    <w:rsid w:val="008D76A2"/>
    <w:rsid w:val="008D779C"/>
    <w:rsid w:val="008E0653"/>
    <w:rsid w:val="008E06DE"/>
    <w:rsid w:val="008E2163"/>
    <w:rsid w:val="008E23B9"/>
    <w:rsid w:val="008E25A8"/>
    <w:rsid w:val="008E421D"/>
    <w:rsid w:val="008E43CE"/>
    <w:rsid w:val="008E4564"/>
    <w:rsid w:val="008E469A"/>
    <w:rsid w:val="008E46C2"/>
    <w:rsid w:val="008E4B0D"/>
    <w:rsid w:val="008E5813"/>
    <w:rsid w:val="008E62E1"/>
    <w:rsid w:val="008E6D76"/>
    <w:rsid w:val="008E6E0A"/>
    <w:rsid w:val="008E79F5"/>
    <w:rsid w:val="008E7F1B"/>
    <w:rsid w:val="008F06BB"/>
    <w:rsid w:val="008F1055"/>
    <w:rsid w:val="008F135B"/>
    <w:rsid w:val="008F1A4C"/>
    <w:rsid w:val="008F1EDB"/>
    <w:rsid w:val="008F225E"/>
    <w:rsid w:val="008F2381"/>
    <w:rsid w:val="008F2865"/>
    <w:rsid w:val="008F2AFB"/>
    <w:rsid w:val="008F4864"/>
    <w:rsid w:val="008F4B73"/>
    <w:rsid w:val="008F56AD"/>
    <w:rsid w:val="008F5ED0"/>
    <w:rsid w:val="008F6905"/>
    <w:rsid w:val="008F6946"/>
    <w:rsid w:val="008F7485"/>
    <w:rsid w:val="008F74E5"/>
    <w:rsid w:val="008F7DE5"/>
    <w:rsid w:val="008F7F0B"/>
    <w:rsid w:val="00900582"/>
    <w:rsid w:val="00900FFA"/>
    <w:rsid w:val="009010E5"/>
    <w:rsid w:val="00901248"/>
    <w:rsid w:val="00901271"/>
    <w:rsid w:val="00901978"/>
    <w:rsid w:val="00901BCD"/>
    <w:rsid w:val="009020C3"/>
    <w:rsid w:val="0090302C"/>
    <w:rsid w:val="00903798"/>
    <w:rsid w:val="00903D82"/>
    <w:rsid w:val="00904C8A"/>
    <w:rsid w:val="00905652"/>
    <w:rsid w:val="00905BB9"/>
    <w:rsid w:val="00905D97"/>
    <w:rsid w:val="00906FB2"/>
    <w:rsid w:val="00907D9E"/>
    <w:rsid w:val="00912CC7"/>
    <w:rsid w:val="009137D5"/>
    <w:rsid w:val="00915637"/>
    <w:rsid w:val="009157F7"/>
    <w:rsid w:val="00915871"/>
    <w:rsid w:val="00915C57"/>
    <w:rsid w:val="0091634A"/>
    <w:rsid w:val="00916D2C"/>
    <w:rsid w:val="00917047"/>
    <w:rsid w:val="00917F25"/>
    <w:rsid w:val="00920819"/>
    <w:rsid w:val="00920DC9"/>
    <w:rsid w:val="00921BF3"/>
    <w:rsid w:val="00922950"/>
    <w:rsid w:val="0092344A"/>
    <w:rsid w:val="00923453"/>
    <w:rsid w:val="00923786"/>
    <w:rsid w:val="00924570"/>
    <w:rsid w:val="00924D04"/>
    <w:rsid w:val="00925347"/>
    <w:rsid w:val="00925DAD"/>
    <w:rsid w:val="00926443"/>
    <w:rsid w:val="00926811"/>
    <w:rsid w:val="00926CCF"/>
    <w:rsid w:val="00926DFF"/>
    <w:rsid w:val="00926F6F"/>
    <w:rsid w:val="009274A5"/>
    <w:rsid w:val="009278E9"/>
    <w:rsid w:val="00927DE9"/>
    <w:rsid w:val="009309C4"/>
    <w:rsid w:val="00930D85"/>
    <w:rsid w:val="00931100"/>
    <w:rsid w:val="00933730"/>
    <w:rsid w:val="009337FA"/>
    <w:rsid w:val="00933C48"/>
    <w:rsid w:val="0093403F"/>
    <w:rsid w:val="00934CED"/>
    <w:rsid w:val="00936BEC"/>
    <w:rsid w:val="009373E9"/>
    <w:rsid w:val="0094011D"/>
    <w:rsid w:val="00940B78"/>
    <w:rsid w:val="009416DF"/>
    <w:rsid w:val="009419AE"/>
    <w:rsid w:val="00942260"/>
    <w:rsid w:val="00942A48"/>
    <w:rsid w:val="00942D2C"/>
    <w:rsid w:val="009434F4"/>
    <w:rsid w:val="00943AD8"/>
    <w:rsid w:val="0094413B"/>
    <w:rsid w:val="00944A7C"/>
    <w:rsid w:val="00944F33"/>
    <w:rsid w:val="00945168"/>
    <w:rsid w:val="00945520"/>
    <w:rsid w:val="00945DB0"/>
    <w:rsid w:val="00946D95"/>
    <w:rsid w:val="0095131C"/>
    <w:rsid w:val="00951459"/>
    <w:rsid w:val="009514C9"/>
    <w:rsid w:val="00951A44"/>
    <w:rsid w:val="00951BD5"/>
    <w:rsid w:val="00952060"/>
    <w:rsid w:val="009536AE"/>
    <w:rsid w:val="00955E60"/>
    <w:rsid w:val="009564BD"/>
    <w:rsid w:val="00957383"/>
    <w:rsid w:val="00960633"/>
    <w:rsid w:val="00960C18"/>
    <w:rsid w:val="00960C6D"/>
    <w:rsid w:val="00962555"/>
    <w:rsid w:val="00963B56"/>
    <w:rsid w:val="00963CC8"/>
    <w:rsid w:val="00965431"/>
    <w:rsid w:val="00965CC4"/>
    <w:rsid w:val="00965E64"/>
    <w:rsid w:val="009662D1"/>
    <w:rsid w:val="009666D8"/>
    <w:rsid w:val="009678A8"/>
    <w:rsid w:val="00967B7D"/>
    <w:rsid w:val="00972741"/>
    <w:rsid w:val="00972FB7"/>
    <w:rsid w:val="0097397B"/>
    <w:rsid w:val="00973E17"/>
    <w:rsid w:val="0097423D"/>
    <w:rsid w:val="00974683"/>
    <w:rsid w:val="009749E0"/>
    <w:rsid w:val="00974FCD"/>
    <w:rsid w:val="009757F8"/>
    <w:rsid w:val="00975DC0"/>
    <w:rsid w:val="00976189"/>
    <w:rsid w:val="00976204"/>
    <w:rsid w:val="00976E92"/>
    <w:rsid w:val="0097701E"/>
    <w:rsid w:val="009774BB"/>
    <w:rsid w:val="009775B2"/>
    <w:rsid w:val="0097771E"/>
    <w:rsid w:val="00977932"/>
    <w:rsid w:val="00980F50"/>
    <w:rsid w:val="009821A5"/>
    <w:rsid w:val="00983239"/>
    <w:rsid w:val="00983A19"/>
    <w:rsid w:val="00984CEC"/>
    <w:rsid w:val="00985B77"/>
    <w:rsid w:val="00985CAF"/>
    <w:rsid w:val="00987500"/>
    <w:rsid w:val="00987810"/>
    <w:rsid w:val="00987A89"/>
    <w:rsid w:val="00987C13"/>
    <w:rsid w:val="0099068D"/>
    <w:rsid w:val="00990A71"/>
    <w:rsid w:val="00990F0E"/>
    <w:rsid w:val="009915D5"/>
    <w:rsid w:val="00992204"/>
    <w:rsid w:val="009922B9"/>
    <w:rsid w:val="00992B6F"/>
    <w:rsid w:val="009931CF"/>
    <w:rsid w:val="00995340"/>
    <w:rsid w:val="0099583A"/>
    <w:rsid w:val="0099604A"/>
    <w:rsid w:val="009960A6"/>
    <w:rsid w:val="009A006E"/>
    <w:rsid w:val="009A184F"/>
    <w:rsid w:val="009A1AF9"/>
    <w:rsid w:val="009A3373"/>
    <w:rsid w:val="009A5965"/>
    <w:rsid w:val="009A61FF"/>
    <w:rsid w:val="009A6391"/>
    <w:rsid w:val="009A75EE"/>
    <w:rsid w:val="009A7615"/>
    <w:rsid w:val="009A7ACF"/>
    <w:rsid w:val="009B031A"/>
    <w:rsid w:val="009B09CB"/>
    <w:rsid w:val="009B11CE"/>
    <w:rsid w:val="009B1C0E"/>
    <w:rsid w:val="009B1CDB"/>
    <w:rsid w:val="009B27B3"/>
    <w:rsid w:val="009B2C2F"/>
    <w:rsid w:val="009B30C3"/>
    <w:rsid w:val="009B34AB"/>
    <w:rsid w:val="009B3D81"/>
    <w:rsid w:val="009B4E7A"/>
    <w:rsid w:val="009B5EDB"/>
    <w:rsid w:val="009B6F22"/>
    <w:rsid w:val="009C01E2"/>
    <w:rsid w:val="009C352F"/>
    <w:rsid w:val="009C5AD9"/>
    <w:rsid w:val="009C5B08"/>
    <w:rsid w:val="009C5C57"/>
    <w:rsid w:val="009C6AA4"/>
    <w:rsid w:val="009C79B7"/>
    <w:rsid w:val="009C7BAD"/>
    <w:rsid w:val="009D05A2"/>
    <w:rsid w:val="009D07CE"/>
    <w:rsid w:val="009D0C72"/>
    <w:rsid w:val="009D1FC9"/>
    <w:rsid w:val="009D2D25"/>
    <w:rsid w:val="009D35ED"/>
    <w:rsid w:val="009D3AE0"/>
    <w:rsid w:val="009D3F11"/>
    <w:rsid w:val="009D4713"/>
    <w:rsid w:val="009D5073"/>
    <w:rsid w:val="009D5129"/>
    <w:rsid w:val="009D543D"/>
    <w:rsid w:val="009D68A1"/>
    <w:rsid w:val="009D6BA9"/>
    <w:rsid w:val="009D710E"/>
    <w:rsid w:val="009D73C1"/>
    <w:rsid w:val="009D7DB0"/>
    <w:rsid w:val="009E00DB"/>
    <w:rsid w:val="009E0700"/>
    <w:rsid w:val="009E08F1"/>
    <w:rsid w:val="009E0DA9"/>
    <w:rsid w:val="009E13BC"/>
    <w:rsid w:val="009E147A"/>
    <w:rsid w:val="009E1675"/>
    <w:rsid w:val="009E1721"/>
    <w:rsid w:val="009E2155"/>
    <w:rsid w:val="009E254D"/>
    <w:rsid w:val="009E2889"/>
    <w:rsid w:val="009E2E62"/>
    <w:rsid w:val="009E331E"/>
    <w:rsid w:val="009E4A4D"/>
    <w:rsid w:val="009E4EF4"/>
    <w:rsid w:val="009E5111"/>
    <w:rsid w:val="009E5817"/>
    <w:rsid w:val="009E58EE"/>
    <w:rsid w:val="009E5FC0"/>
    <w:rsid w:val="009E706C"/>
    <w:rsid w:val="009E773B"/>
    <w:rsid w:val="009E7911"/>
    <w:rsid w:val="009F0FF8"/>
    <w:rsid w:val="009F151E"/>
    <w:rsid w:val="009F177C"/>
    <w:rsid w:val="009F5178"/>
    <w:rsid w:val="009F52F2"/>
    <w:rsid w:val="009F56DE"/>
    <w:rsid w:val="009F64E1"/>
    <w:rsid w:val="009F70C8"/>
    <w:rsid w:val="009F7D98"/>
    <w:rsid w:val="009F7E20"/>
    <w:rsid w:val="00A010F7"/>
    <w:rsid w:val="00A01B57"/>
    <w:rsid w:val="00A01F1A"/>
    <w:rsid w:val="00A03A29"/>
    <w:rsid w:val="00A04A45"/>
    <w:rsid w:val="00A05CB1"/>
    <w:rsid w:val="00A06AB8"/>
    <w:rsid w:val="00A11346"/>
    <w:rsid w:val="00A12E67"/>
    <w:rsid w:val="00A12F13"/>
    <w:rsid w:val="00A13200"/>
    <w:rsid w:val="00A1356B"/>
    <w:rsid w:val="00A15258"/>
    <w:rsid w:val="00A1539E"/>
    <w:rsid w:val="00A15AF7"/>
    <w:rsid w:val="00A16284"/>
    <w:rsid w:val="00A16341"/>
    <w:rsid w:val="00A1660D"/>
    <w:rsid w:val="00A169D6"/>
    <w:rsid w:val="00A17AFA"/>
    <w:rsid w:val="00A2150D"/>
    <w:rsid w:val="00A2164F"/>
    <w:rsid w:val="00A21DB4"/>
    <w:rsid w:val="00A23D3B"/>
    <w:rsid w:val="00A24415"/>
    <w:rsid w:val="00A246C9"/>
    <w:rsid w:val="00A25236"/>
    <w:rsid w:val="00A25713"/>
    <w:rsid w:val="00A259DB"/>
    <w:rsid w:val="00A26C5B"/>
    <w:rsid w:val="00A272BF"/>
    <w:rsid w:val="00A275E6"/>
    <w:rsid w:val="00A27702"/>
    <w:rsid w:val="00A27845"/>
    <w:rsid w:val="00A3091C"/>
    <w:rsid w:val="00A30A6F"/>
    <w:rsid w:val="00A31E8F"/>
    <w:rsid w:val="00A3232C"/>
    <w:rsid w:val="00A3251E"/>
    <w:rsid w:val="00A32BB9"/>
    <w:rsid w:val="00A33273"/>
    <w:rsid w:val="00A34ADF"/>
    <w:rsid w:val="00A36ABD"/>
    <w:rsid w:val="00A3794A"/>
    <w:rsid w:val="00A37FCC"/>
    <w:rsid w:val="00A37FD4"/>
    <w:rsid w:val="00A401DF"/>
    <w:rsid w:val="00A40B08"/>
    <w:rsid w:val="00A414D9"/>
    <w:rsid w:val="00A4220F"/>
    <w:rsid w:val="00A42D5B"/>
    <w:rsid w:val="00A43FE5"/>
    <w:rsid w:val="00A44B8F"/>
    <w:rsid w:val="00A46220"/>
    <w:rsid w:val="00A46D13"/>
    <w:rsid w:val="00A46D4C"/>
    <w:rsid w:val="00A470E3"/>
    <w:rsid w:val="00A50657"/>
    <w:rsid w:val="00A5089A"/>
    <w:rsid w:val="00A50E7F"/>
    <w:rsid w:val="00A525EE"/>
    <w:rsid w:val="00A5297A"/>
    <w:rsid w:val="00A531B5"/>
    <w:rsid w:val="00A534FE"/>
    <w:rsid w:val="00A53676"/>
    <w:rsid w:val="00A54061"/>
    <w:rsid w:val="00A5419F"/>
    <w:rsid w:val="00A54316"/>
    <w:rsid w:val="00A54531"/>
    <w:rsid w:val="00A54CEA"/>
    <w:rsid w:val="00A54FF6"/>
    <w:rsid w:val="00A55688"/>
    <w:rsid w:val="00A55B1A"/>
    <w:rsid w:val="00A55D19"/>
    <w:rsid w:val="00A56356"/>
    <w:rsid w:val="00A6250E"/>
    <w:rsid w:val="00A62B13"/>
    <w:rsid w:val="00A637B5"/>
    <w:rsid w:val="00A63DD5"/>
    <w:rsid w:val="00A641E4"/>
    <w:rsid w:val="00A65C5E"/>
    <w:rsid w:val="00A67253"/>
    <w:rsid w:val="00A672DE"/>
    <w:rsid w:val="00A70E5D"/>
    <w:rsid w:val="00A71483"/>
    <w:rsid w:val="00A715C7"/>
    <w:rsid w:val="00A71B0F"/>
    <w:rsid w:val="00A71DEC"/>
    <w:rsid w:val="00A71EEC"/>
    <w:rsid w:val="00A72346"/>
    <w:rsid w:val="00A72B66"/>
    <w:rsid w:val="00A730C4"/>
    <w:rsid w:val="00A73A53"/>
    <w:rsid w:val="00A745CE"/>
    <w:rsid w:val="00A75415"/>
    <w:rsid w:val="00A7643D"/>
    <w:rsid w:val="00A768D4"/>
    <w:rsid w:val="00A770CC"/>
    <w:rsid w:val="00A77CF4"/>
    <w:rsid w:val="00A805C2"/>
    <w:rsid w:val="00A80805"/>
    <w:rsid w:val="00A80F8B"/>
    <w:rsid w:val="00A819C7"/>
    <w:rsid w:val="00A8201D"/>
    <w:rsid w:val="00A820BE"/>
    <w:rsid w:val="00A82101"/>
    <w:rsid w:val="00A829CA"/>
    <w:rsid w:val="00A83418"/>
    <w:rsid w:val="00A84A93"/>
    <w:rsid w:val="00A84B71"/>
    <w:rsid w:val="00A8517E"/>
    <w:rsid w:val="00A856BB"/>
    <w:rsid w:val="00A85B4E"/>
    <w:rsid w:val="00A86C63"/>
    <w:rsid w:val="00A8700B"/>
    <w:rsid w:val="00A90229"/>
    <w:rsid w:val="00A907D6"/>
    <w:rsid w:val="00A91247"/>
    <w:rsid w:val="00A91DB2"/>
    <w:rsid w:val="00A92C85"/>
    <w:rsid w:val="00A9423B"/>
    <w:rsid w:val="00A944F4"/>
    <w:rsid w:val="00A94D17"/>
    <w:rsid w:val="00A95F63"/>
    <w:rsid w:val="00A9700B"/>
    <w:rsid w:val="00A9714B"/>
    <w:rsid w:val="00AA09D0"/>
    <w:rsid w:val="00AA11E2"/>
    <w:rsid w:val="00AA2994"/>
    <w:rsid w:val="00AA30AB"/>
    <w:rsid w:val="00AA3253"/>
    <w:rsid w:val="00AA3CEE"/>
    <w:rsid w:val="00AA40EB"/>
    <w:rsid w:val="00AA4172"/>
    <w:rsid w:val="00AA5FBB"/>
    <w:rsid w:val="00AA699B"/>
    <w:rsid w:val="00AA7786"/>
    <w:rsid w:val="00AA79CC"/>
    <w:rsid w:val="00AB06E9"/>
    <w:rsid w:val="00AB1C8A"/>
    <w:rsid w:val="00AB1D4A"/>
    <w:rsid w:val="00AB26A7"/>
    <w:rsid w:val="00AB292C"/>
    <w:rsid w:val="00AB2D5E"/>
    <w:rsid w:val="00AB4D9F"/>
    <w:rsid w:val="00AB5079"/>
    <w:rsid w:val="00AB5EBE"/>
    <w:rsid w:val="00AB6F8F"/>
    <w:rsid w:val="00AC0258"/>
    <w:rsid w:val="00AC1355"/>
    <w:rsid w:val="00AC2162"/>
    <w:rsid w:val="00AC2540"/>
    <w:rsid w:val="00AC2DF2"/>
    <w:rsid w:val="00AC3377"/>
    <w:rsid w:val="00AC4B62"/>
    <w:rsid w:val="00AC7057"/>
    <w:rsid w:val="00AC7D2C"/>
    <w:rsid w:val="00AC7F74"/>
    <w:rsid w:val="00AD0DCC"/>
    <w:rsid w:val="00AD1B0E"/>
    <w:rsid w:val="00AD204B"/>
    <w:rsid w:val="00AD294A"/>
    <w:rsid w:val="00AD2C77"/>
    <w:rsid w:val="00AD2CD5"/>
    <w:rsid w:val="00AD3D4F"/>
    <w:rsid w:val="00AD3F1F"/>
    <w:rsid w:val="00AD5257"/>
    <w:rsid w:val="00AD5437"/>
    <w:rsid w:val="00AD5568"/>
    <w:rsid w:val="00AD5B2F"/>
    <w:rsid w:val="00AD63CE"/>
    <w:rsid w:val="00AD684A"/>
    <w:rsid w:val="00AD69CC"/>
    <w:rsid w:val="00AD73BA"/>
    <w:rsid w:val="00AD7CAC"/>
    <w:rsid w:val="00AD7F08"/>
    <w:rsid w:val="00AD7F62"/>
    <w:rsid w:val="00AE038E"/>
    <w:rsid w:val="00AE0466"/>
    <w:rsid w:val="00AE050C"/>
    <w:rsid w:val="00AE25A4"/>
    <w:rsid w:val="00AE2757"/>
    <w:rsid w:val="00AE3064"/>
    <w:rsid w:val="00AE34A2"/>
    <w:rsid w:val="00AE3F7D"/>
    <w:rsid w:val="00AE401D"/>
    <w:rsid w:val="00AE48DA"/>
    <w:rsid w:val="00AE6CD9"/>
    <w:rsid w:val="00AE781A"/>
    <w:rsid w:val="00AE792F"/>
    <w:rsid w:val="00AF139A"/>
    <w:rsid w:val="00AF15EC"/>
    <w:rsid w:val="00AF19C5"/>
    <w:rsid w:val="00AF1BF6"/>
    <w:rsid w:val="00AF2A70"/>
    <w:rsid w:val="00AF3510"/>
    <w:rsid w:val="00AF3C35"/>
    <w:rsid w:val="00AF6C79"/>
    <w:rsid w:val="00AF6DF7"/>
    <w:rsid w:val="00AF79F6"/>
    <w:rsid w:val="00B006BB"/>
    <w:rsid w:val="00B00C91"/>
    <w:rsid w:val="00B00FC5"/>
    <w:rsid w:val="00B01DE3"/>
    <w:rsid w:val="00B022E7"/>
    <w:rsid w:val="00B02701"/>
    <w:rsid w:val="00B02831"/>
    <w:rsid w:val="00B02A76"/>
    <w:rsid w:val="00B02BFB"/>
    <w:rsid w:val="00B032AE"/>
    <w:rsid w:val="00B04032"/>
    <w:rsid w:val="00B04444"/>
    <w:rsid w:val="00B046DF"/>
    <w:rsid w:val="00B049DD"/>
    <w:rsid w:val="00B04B05"/>
    <w:rsid w:val="00B04EC2"/>
    <w:rsid w:val="00B04F8D"/>
    <w:rsid w:val="00B05C15"/>
    <w:rsid w:val="00B073EB"/>
    <w:rsid w:val="00B11AC3"/>
    <w:rsid w:val="00B11D6C"/>
    <w:rsid w:val="00B1218C"/>
    <w:rsid w:val="00B12244"/>
    <w:rsid w:val="00B13D0F"/>
    <w:rsid w:val="00B145A4"/>
    <w:rsid w:val="00B14E1F"/>
    <w:rsid w:val="00B152D9"/>
    <w:rsid w:val="00B155A4"/>
    <w:rsid w:val="00B16ED7"/>
    <w:rsid w:val="00B16EF1"/>
    <w:rsid w:val="00B1707F"/>
    <w:rsid w:val="00B17317"/>
    <w:rsid w:val="00B17501"/>
    <w:rsid w:val="00B17B38"/>
    <w:rsid w:val="00B20240"/>
    <w:rsid w:val="00B206AE"/>
    <w:rsid w:val="00B20AA2"/>
    <w:rsid w:val="00B22212"/>
    <w:rsid w:val="00B22A51"/>
    <w:rsid w:val="00B22C79"/>
    <w:rsid w:val="00B23709"/>
    <w:rsid w:val="00B23ABA"/>
    <w:rsid w:val="00B23F25"/>
    <w:rsid w:val="00B247A3"/>
    <w:rsid w:val="00B248DC"/>
    <w:rsid w:val="00B252A9"/>
    <w:rsid w:val="00B258BC"/>
    <w:rsid w:val="00B25C83"/>
    <w:rsid w:val="00B26095"/>
    <w:rsid w:val="00B26247"/>
    <w:rsid w:val="00B27EBE"/>
    <w:rsid w:val="00B3035E"/>
    <w:rsid w:val="00B30598"/>
    <w:rsid w:val="00B30E4A"/>
    <w:rsid w:val="00B32A16"/>
    <w:rsid w:val="00B3404E"/>
    <w:rsid w:val="00B34783"/>
    <w:rsid w:val="00B354FE"/>
    <w:rsid w:val="00B3564D"/>
    <w:rsid w:val="00B379C9"/>
    <w:rsid w:val="00B37FFC"/>
    <w:rsid w:val="00B40AF0"/>
    <w:rsid w:val="00B4248E"/>
    <w:rsid w:val="00B439AC"/>
    <w:rsid w:val="00B43DCB"/>
    <w:rsid w:val="00B43E84"/>
    <w:rsid w:val="00B44FF8"/>
    <w:rsid w:val="00B45D27"/>
    <w:rsid w:val="00B4668F"/>
    <w:rsid w:val="00B46E60"/>
    <w:rsid w:val="00B477ED"/>
    <w:rsid w:val="00B4787C"/>
    <w:rsid w:val="00B47F05"/>
    <w:rsid w:val="00B500EF"/>
    <w:rsid w:val="00B5029D"/>
    <w:rsid w:val="00B508CA"/>
    <w:rsid w:val="00B51232"/>
    <w:rsid w:val="00B52750"/>
    <w:rsid w:val="00B52FDA"/>
    <w:rsid w:val="00B53B9D"/>
    <w:rsid w:val="00B53D75"/>
    <w:rsid w:val="00B546EA"/>
    <w:rsid w:val="00B54FC2"/>
    <w:rsid w:val="00B55587"/>
    <w:rsid w:val="00B570F2"/>
    <w:rsid w:val="00B576C5"/>
    <w:rsid w:val="00B577EA"/>
    <w:rsid w:val="00B61A98"/>
    <w:rsid w:val="00B62709"/>
    <w:rsid w:val="00B62A0E"/>
    <w:rsid w:val="00B63785"/>
    <w:rsid w:val="00B63CD7"/>
    <w:rsid w:val="00B63F14"/>
    <w:rsid w:val="00B64A5D"/>
    <w:rsid w:val="00B64C2B"/>
    <w:rsid w:val="00B6566E"/>
    <w:rsid w:val="00B65706"/>
    <w:rsid w:val="00B65ADF"/>
    <w:rsid w:val="00B65D16"/>
    <w:rsid w:val="00B66970"/>
    <w:rsid w:val="00B67446"/>
    <w:rsid w:val="00B6747A"/>
    <w:rsid w:val="00B67700"/>
    <w:rsid w:val="00B700CF"/>
    <w:rsid w:val="00B7202E"/>
    <w:rsid w:val="00B72496"/>
    <w:rsid w:val="00B72AF1"/>
    <w:rsid w:val="00B731BC"/>
    <w:rsid w:val="00B73403"/>
    <w:rsid w:val="00B73DB3"/>
    <w:rsid w:val="00B73FD3"/>
    <w:rsid w:val="00B740A4"/>
    <w:rsid w:val="00B745C9"/>
    <w:rsid w:val="00B74BD2"/>
    <w:rsid w:val="00B75FB2"/>
    <w:rsid w:val="00B764AA"/>
    <w:rsid w:val="00B76956"/>
    <w:rsid w:val="00B77074"/>
    <w:rsid w:val="00B814E6"/>
    <w:rsid w:val="00B81A43"/>
    <w:rsid w:val="00B81DE7"/>
    <w:rsid w:val="00B8215D"/>
    <w:rsid w:val="00B82F27"/>
    <w:rsid w:val="00B83830"/>
    <w:rsid w:val="00B83E5C"/>
    <w:rsid w:val="00B85F03"/>
    <w:rsid w:val="00B863B0"/>
    <w:rsid w:val="00B866C1"/>
    <w:rsid w:val="00B86C6E"/>
    <w:rsid w:val="00B90837"/>
    <w:rsid w:val="00B9114A"/>
    <w:rsid w:val="00B9121B"/>
    <w:rsid w:val="00B91488"/>
    <w:rsid w:val="00B9220D"/>
    <w:rsid w:val="00B92B19"/>
    <w:rsid w:val="00B93F12"/>
    <w:rsid w:val="00B944CC"/>
    <w:rsid w:val="00B951C9"/>
    <w:rsid w:val="00B954F0"/>
    <w:rsid w:val="00B959DD"/>
    <w:rsid w:val="00B95C24"/>
    <w:rsid w:val="00B9689D"/>
    <w:rsid w:val="00B97F00"/>
    <w:rsid w:val="00BA0B6F"/>
    <w:rsid w:val="00BA0C9C"/>
    <w:rsid w:val="00BA0CCD"/>
    <w:rsid w:val="00BA0EDF"/>
    <w:rsid w:val="00BA362B"/>
    <w:rsid w:val="00BA4108"/>
    <w:rsid w:val="00BA4D13"/>
    <w:rsid w:val="00BA6E23"/>
    <w:rsid w:val="00BA76FE"/>
    <w:rsid w:val="00BA7908"/>
    <w:rsid w:val="00BA7E3A"/>
    <w:rsid w:val="00BB01E3"/>
    <w:rsid w:val="00BB0899"/>
    <w:rsid w:val="00BB0F86"/>
    <w:rsid w:val="00BB1542"/>
    <w:rsid w:val="00BB199A"/>
    <w:rsid w:val="00BB25BA"/>
    <w:rsid w:val="00BB2EF6"/>
    <w:rsid w:val="00BB342E"/>
    <w:rsid w:val="00BB3C36"/>
    <w:rsid w:val="00BB40B8"/>
    <w:rsid w:val="00BB4455"/>
    <w:rsid w:val="00BB44D6"/>
    <w:rsid w:val="00BB456F"/>
    <w:rsid w:val="00BB4790"/>
    <w:rsid w:val="00BB4EBC"/>
    <w:rsid w:val="00BB5B9D"/>
    <w:rsid w:val="00BC017A"/>
    <w:rsid w:val="00BC0F5F"/>
    <w:rsid w:val="00BC129A"/>
    <w:rsid w:val="00BC16ED"/>
    <w:rsid w:val="00BC3B6B"/>
    <w:rsid w:val="00BC4005"/>
    <w:rsid w:val="00BC5064"/>
    <w:rsid w:val="00BC5847"/>
    <w:rsid w:val="00BC6A2B"/>
    <w:rsid w:val="00BC761D"/>
    <w:rsid w:val="00BC7676"/>
    <w:rsid w:val="00BD0160"/>
    <w:rsid w:val="00BD0780"/>
    <w:rsid w:val="00BD116C"/>
    <w:rsid w:val="00BD19DD"/>
    <w:rsid w:val="00BD2D2D"/>
    <w:rsid w:val="00BD2E80"/>
    <w:rsid w:val="00BD4651"/>
    <w:rsid w:val="00BD4CAD"/>
    <w:rsid w:val="00BD4CB2"/>
    <w:rsid w:val="00BD55E7"/>
    <w:rsid w:val="00BD58EA"/>
    <w:rsid w:val="00BD64F9"/>
    <w:rsid w:val="00BD6578"/>
    <w:rsid w:val="00BD7988"/>
    <w:rsid w:val="00BD7AEC"/>
    <w:rsid w:val="00BD7ED2"/>
    <w:rsid w:val="00BE13B9"/>
    <w:rsid w:val="00BE253D"/>
    <w:rsid w:val="00BE4AFC"/>
    <w:rsid w:val="00BE5230"/>
    <w:rsid w:val="00BE52CF"/>
    <w:rsid w:val="00BE533A"/>
    <w:rsid w:val="00BE56F5"/>
    <w:rsid w:val="00BE7093"/>
    <w:rsid w:val="00BE7616"/>
    <w:rsid w:val="00BE7A7F"/>
    <w:rsid w:val="00BF1219"/>
    <w:rsid w:val="00BF135B"/>
    <w:rsid w:val="00BF22BA"/>
    <w:rsid w:val="00BF2512"/>
    <w:rsid w:val="00BF25F9"/>
    <w:rsid w:val="00BF2E20"/>
    <w:rsid w:val="00BF2EB6"/>
    <w:rsid w:val="00BF3A44"/>
    <w:rsid w:val="00BF433C"/>
    <w:rsid w:val="00BF4EFC"/>
    <w:rsid w:val="00BF6AD9"/>
    <w:rsid w:val="00BF6C1B"/>
    <w:rsid w:val="00BF705E"/>
    <w:rsid w:val="00C00189"/>
    <w:rsid w:val="00C0023B"/>
    <w:rsid w:val="00C00C7F"/>
    <w:rsid w:val="00C00FF2"/>
    <w:rsid w:val="00C01BD7"/>
    <w:rsid w:val="00C02973"/>
    <w:rsid w:val="00C02D79"/>
    <w:rsid w:val="00C039CC"/>
    <w:rsid w:val="00C04126"/>
    <w:rsid w:val="00C04837"/>
    <w:rsid w:val="00C0586D"/>
    <w:rsid w:val="00C059B0"/>
    <w:rsid w:val="00C06D29"/>
    <w:rsid w:val="00C07030"/>
    <w:rsid w:val="00C07599"/>
    <w:rsid w:val="00C1024C"/>
    <w:rsid w:val="00C1032F"/>
    <w:rsid w:val="00C10969"/>
    <w:rsid w:val="00C10E4A"/>
    <w:rsid w:val="00C11A0F"/>
    <w:rsid w:val="00C11B1A"/>
    <w:rsid w:val="00C11B1E"/>
    <w:rsid w:val="00C12EC9"/>
    <w:rsid w:val="00C13144"/>
    <w:rsid w:val="00C13733"/>
    <w:rsid w:val="00C140C1"/>
    <w:rsid w:val="00C14A34"/>
    <w:rsid w:val="00C153B5"/>
    <w:rsid w:val="00C1548C"/>
    <w:rsid w:val="00C170AC"/>
    <w:rsid w:val="00C17CAD"/>
    <w:rsid w:val="00C22F13"/>
    <w:rsid w:val="00C230CA"/>
    <w:rsid w:val="00C23F0A"/>
    <w:rsid w:val="00C24D21"/>
    <w:rsid w:val="00C25553"/>
    <w:rsid w:val="00C259EA"/>
    <w:rsid w:val="00C25C8C"/>
    <w:rsid w:val="00C30196"/>
    <w:rsid w:val="00C30628"/>
    <w:rsid w:val="00C31568"/>
    <w:rsid w:val="00C32052"/>
    <w:rsid w:val="00C32C88"/>
    <w:rsid w:val="00C34CEE"/>
    <w:rsid w:val="00C36687"/>
    <w:rsid w:val="00C405E5"/>
    <w:rsid w:val="00C412B5"/>
    <w:rsid w:val="00C414F8"/>
    <w:rsid w:val="00C41A8F"/>
    <w:rsid w:val="00C4376A"/>
    <w:rsid w:val="00C449DE"/>
    <w:rsid w:val="00C44A23"/>
    <w:rsid w:val="00C4546E"/>
    <w:rsid w:val="00C45805"/>
    <w:rsid w:val="00C45A6C"/>
    <w:rsid w:val="00C45B78"/>
    <w:rsid w:val="00C460A5"/>
    <w:rsid w:val="00C4694B"/>
    <w:rsid w:val="00C509EB"/>
    <w:rsid w:val="00C50B59"/>
    <w:rsid w:val="00C51325"/>
    <w:rsid w:val="00C5243E"/>
    <w:rsid w:val="00C53943"/>
    <w:rsid w:val="00C540F7"/>
    <w:rsid w:val="00C54E18"/>
    <w:rsid w:val="00C55A09"/>
    <w:rsid w:val="00C56A56"/>
    <w:rsid w:val="00C56B6A"/>
    <w:rsid w:val="00C57D4D"/>
    <w:rsid w:val="00C57F57"/>
    <w:rsid w:val="00C60F2D"/>
    <w:rsid w:val="00C61014"/>
    <w:rsid w:val="00C6109A"/>
    <w:rsid w:val="00C62675"/>
    <w:rsid w:val="00C62F8F"/>
    <w:rsid w:val="00C63E98"/>
    <w:rsid w:val="00C6404D"/>
    <w:rsid w:val="00C641D2"/>
    <w:rsid w:val="00C6444E"/>
    <w:rsid w:val="00C6597C"/>
    <w:rsid w:val="00C659CF"/>
    <w:rsid w:val="00C66008"/>
    <w:rsid w:val="00C6653B"/>
    <w:rsid w:val="00C669D3"/>
    <w:rsid w:val="00C701E5"/>
    <w:rsid w:val="00C7075C"/>
    <w:rsid w:val="00C71600"/>
    <w:rsid w:val="00C71BAC"/>
    <w:rsid w:val="00C71D34"/>
    <w:rsid w:val="00C7256C"/>
    <w:rsid w:val="00C72675"/>
    <w:rsid w:val="00C7460E"/>
    <w:rsid w:val="00C75164"/>
    <w:rsid w:val="00C755EC"/>
    <w:rsid w:val="00C76391"/>
    <w:rsid w:val="00C77AC8"/>
    <w:rsid w:val="00C8041E"/>
    <w:rsid w:val="00C80682"/>
    <w:rsid w:val="00C80A74"/>
    <w:rsid w:val="00C81848"/>
    <w:rsid w:val="00C81A6E"/>
    <w:rsid w:val="00C825E7"/>
    <w:rsid w:val="00C826C1"/>
    <w:rsid w:val="00C82F84"/>
    <w:rsid w:val="00C830BD"/>
    <w:rsid w:val="00C830C7"/>
    <w:rsid w:val="00C83B0B"/>
    <w:rsid w:val="00C83DDE"/>
    <w:rsid w:val="00C85C28"/>
    <w:rsid w:val="00C85CAE"/>
    <w:rsid w:val="00C8630D"/>
    <w:rsid w:val="00C86904"/>
    <w:rsid w:val="00C87075"/>
    <w:rsid w:val="00C87D2D"/>
    <w:rsid w:val="00C912B1"/>
    <w:rsid w:val="00C92497"/>
    <w:rsid w:val="00C92ABC"/>
    <w:rsid w:val="00C933D6"/>
    <w:rsid w:val="00C94923"/>
    <w:rsid w:val="00C9506C"/>
    <w:rsid w:val="00C9559B"/>
    <w:rsid w:val="00C9581C"/>
    <w:rsid w:val="00C9612D"/>
    <w:rsid w:val="00C9746E"/>
    <w:rsid w:val="00C97A9B"/>
    <w:rsid w:val="00C97B82"/>
    <w:rsid w:val="00CA1212"/>
    <w:rsid w:val="00CA13D6"/>
    <w:rsid w:val="00CA1A3E"/>
    <w:rsid w:val="00CA33CC"/>
    <w:rsid w:val="00CA365F"/>
    <w:rsid w:val="00CA3A4F"/>
    <w:rsid w:val="00CA3BC2"/>
    <w:rsid w:val="00CA55BE"/>
    <w:rsid w:val="00CA5F4B"/>
    <w:rsid w:val="00CA5F97"/>
    <w:rsid w:val="00CA61CB"/>
    <w:rsid w:val="00CA667F"/>
    <w:rsid w:val="00CA7883"/>
    <w:rsid w:val="00CA7CCA"/>
    <w:rsid w:val="00CA7F11"/>
    <w:rsid w:val="00CB0896"/>
    <w:rsid w:val="00CB0FE8"/>
    <w:rsid w:val="00CB12BD"/>
    <w:rsid w:val="00CB13E7"/>
    <w:rsid w:val="00CB1AEF"/>
    <w:rsid w:val="00CB1F0E"/>
    <w:rsid w:val="00CB2666"/>
    <w:rsid w:val="00CB3925"/>
    <w:rsid w:val="00CB3D3C"/>
    <w:rsid w:val="00CB40F4"/>
    <w:rsid w:val="00CB5331"/>
    <w:rsid w:val="00CB58BE"/>
    <w:rsid w:val="00CB6260"/>
    <w:rsid w:val="00CB6B39"/>
    <w:rsid w:val="00CB7353"/>
    <w:rsid w:val="00CC0001"/>
    <w:rsid w:val="00CC0328"/>
    <w:rsid w:val="00CC0607"/>
    <w:rsid w:val="00CC1115"/>
    <w:rsid w:val="00CC16F4"/>
    <w:rsid w:val="00CC1B17"/>
    <w:rsid w:val="00CC1C82"/>
    <w:rsid w:val="00CC2100"/>
    <w:rsid w:val="00CC2210"/>
    <w:rsid w:val="00CC2CB4"/>
    <w:rsid w:val="00CC3136"/>
    <w:rsid w:val="00CC327C"/>
    <w:rsid w:val="00CC39BD"/>
    <w:rsid w:val="00CC39CA"/>
    <w:rsid w:val="00CC45B2"/>
    <w:rsid w:val="00CC4D66"/>
    <w:rsid w:val="00CC58F6"/>
    <w:rsid w:val="00CC5B54"/>
    <w:rsid w:val="00CC5CA4"/>
    <w:rsid w:val="00CC60FA"/>
    <w:rsid w:val="00CC674F"/>
    <w:rsid w:val="00CC7798"/>
    <w:rsid w:val="00CD07B8"/>
    <w:rsid w:val="00CD15DA"/>
    <w:rsid w:val="00CD1796"/>
    <w:rsid w:val="00CD1C45"/>
    <w:rsid w:val="00CD1E6A"/>
    <w:rsid w:val="00CD2071"/>
    <w:rsid w:val="00CD286C"/>
    <w:rsid w:val="00CD3195"/>
    <w:rsid w:val="00CD3382"/>
    <w:rsid w:val="00CD3A8F"/>
    <w:rsid w:val="00CD549F"/>
    <w:rsid w:val="00CD5B57"/>
    <w:rsid w:val="00CD6AB3"/>
    <w:rsid w:val="00CD6B4D"/>
    <w:rsid w:val="00CD6CFC"/>
    <w:rsid w:val="00CD73D4"/>
    <w:rsid w:val="00CD783A"/>
    <w:rsid w:val="00CD7EB8"/>
    <w:rsid w:val="00CE0AB3"/>
    <w:rsid w:val="00CE0B40"/>
    <w:rsid w:val="00CE0D3D"/>
    <w:rsid w:val="00CE0DE4"/>
    <w:rsid w:val="00CE220D"/>
    <w:rsid w:val="00CE2508"/>
    <w:rsid w:val="00CE2522"/>
    <w:rsid w:val="00CE29B9"/>
    <w:rsid w:val="00CE320A"/>
    <w:rsid w:val="00CE366F"/>
    <w:rsid w:val="00CE3956"/>
    <w:rsid w:val="00CE3B54"/>
    <w:rsid w:val="00CE4160"/>
    <w:rsid w:val="00CE55BD"/>
    <w:rsid w:val="00CE59B9"/>
    <w:rsid w:val="00CE59BC"/>
    <w:rsid w:val="00CE797E"/>
    <w:rsid w:val="00CF03BD"/>
    <w:rsid w:val="00CF0460"/>
    <w:rsid w:val="00CF0CB9"/>
    <w:rsid w:val="00CF0CE0"/>
    <w:rsid w:val="00CF163C"/>
    <w:rsid w:val="00CF166A"/>
    <w:rsid w:val="00CF1D7C"/>
    <w:rsid w:val="00CF1F90"/>
    <w:rsid w:val="00CF220A"/>
    <w:rsid w:val="00CF2B54"/>
    <w:rsid w:val="00CF2EB9"/>
    <w:rsid w:val="00CF3F77"/>
    <w:rsid w:val="00CF4385"/>
    <w:rsid w:val="00CF56AA"/>
    <w:rsid w:val="00CF60C5"/>
    <w:rsid w:val="00CF70DB"/>
    <w:rsid w:val="00CF74BE"/>
    <w:rsid w:val="00CF785D"/>
    <w:rsid w:val="00D009A3"/>
    <w:rsid w:val="00D011BC"/>
    <w:rsid w:val="00D027F6"/>
    <w:rsid w:val="00D035FF"/>
    <w:rsid w:val="00D0371C"/>
    <w:rsid w:val="00D03BE0"/>
    <w:rsid w:val="00D03D2C"/>
    <w:rsid w:val="00D03D9D"/>
    <w:rsid w:val="00D04496"/>
    <w:rsid w:val="00D04511"/>
    <w:rsid w:val="00D047F3"/>
    <w:rsid w:val="00D05712"/>
    <w:rsid w:val="00D05999"/>
    <w:rsid w:val="00D05A63"/>
    <w:rsid w:val="00D06ACF"/>
    <w:rsid w:val="00D071AA"/>
    <w:rsid w:val="00D07261"/>
    <w:rsid w:val="00D074BE"/>
    <w:rsid w:val="00D0774F"/>
    <w:rsid w:val="00D07866"/>
    <w:rsid w:val="00D07A19"/>
    <w:rsid w:val="00D07B8C"/>
    <w:rsid w:val="00D1198A"/>
    <w:rsid w:val="00D12AD0"/>
    <w:rsid w:val="00D13FD1"/>
    <w:rsid w:val="00D147E8"/>
    <w:rsid w:val="00D16824"/>
    <w:rsid w:val="00D17374"/>
    <w:rsid w:val="00D20437"/>
    <w:rsid w:val="00D204A2"/>
    <w:rsid w:val="00D204A7"/>
    <w:rsid w:val="00D20D92"/>
    <w:rsid w:val="00D213F6"/>
    <w:rsid w:val="00D21A82"/>
    <w:rsid w:val="00D229DE"/>
    <w:rsid w:val="00D22CD4"/>
    <w:rsid w:val="00D2371F"/>
    <w:rsid w:val="00D256F5"/>
    <w:rsid w:val="00D26319"/>
    <w:rsid w:val="00D26B3E"/>
    <w:rsid w:val="00D27456"/>
    <w:rsid w:val="00D2760F"/>
    <w:rsid w:val="00D3013B"/>
    <w:rsid w:val="00D3083E"/>
    <w:rsid w:val="00D30ECA"/>
    <w:rsid w:val="00D3142C"/>
    <w:rsid w:val="00D31B64"/>
    <w:rsid w:val="00D3242E"/>
    <w:rsid w:val="00D33297"/>
    <w:rsid w:val="00D33320"/>
    <w:rsid w:val="00D3383E"/>
    <w:rsid w:val="00D33B76"/>
    <w:rsid w:val="00D34210"/>
    <w:rsid w:val="00D3423F"/>
    <w:rsid w:val="00D342A4"/>
    <w:rsid w:val="00D34466"/>
    <w:rsid w:val="00D34B3C"/>
    <w:rsid w:val="00D34E19"/>
    <w:rsid w:val="00D35673"/>
    <w:rsid w:val="00D364C6"/>
    <w:rsid w:val="00D3668E"/>
    <w:rsid w:val="00D36D47"/>
    <w:rsid w:val="00D36F2D"/>
    <w:rsid w:val="00D371CB"/>
    <w:rsid w:val="00D37345"/>
    <w:rsid w:val="00D37573"/>
    <w:rsid w:val="00D37EC5"/>
    <w:rsid w:val="00D4046B"/>
    <w:rsid w:val="00D40F89"/>
    <w:rsid w:val="00D416B3"/>
    <w:rsid w:val="00D419FF"/>
    <w:rsid w:val="00D41C1E"/>
    <w:rsid w:val="00D41E1A"/>
    <w:rsid w:val="00D42A98"/>
    <w:rsid w:val="00D439B5"/>
    <w:rsid w:val="00D44632"/>
    <w:rsid w:val="00D463A8"/>
    <w:rsid w:val="00D46AD6"/>
    <w:rsid w:val="00D47370"/>
    <w:rsid w:val="00D47864"/>
    <w:rsid w:val="00D508AF"/>
    <w:rsid w:val="00D50DA4"/>
    <w:rsid w:val="00D51174"/>
    <w:rsid w:val="00D52698"/>
    <w:rsid w:val="00D52918"/>
    <w:rsid w:val="00D52C8D"/>
    <w:rsid w:val="00D535BF"/>
    <w:rsid w:val="00D54593"/>
    <w:rsid w:val="00D547E3"/>
    <w:rsid w:val="00D56497"/>
    <w:rsid w:val="00D56678"/>
    <w:rsid w:val="00D56F02"/>
    <w:rsid w:val="00D60CD7"/>
    <w:rsid w:val="00D61702"/>
    <w:rsid w:val="00D6177B"/>
    <w:rsid w:val="00D61B29"/>
    <w:rsid w:val="00D62438"/>
    <w:rsid w:val="00D624C1"/>
    <w:rsid w:val="00D63294"/>
    <w:rsid w:val="00D63644"/>
    <w:rsid w:val="00D640C1"/>
    <w:rsid w:val="00D650B4"/>
    <w:rsid w:val="00D668B6"/>
    <w:rsid w:val="00D6741B"/>
    <w:rsid w:val="00D70399"/>
    <w:rsid w:val="00D72D48"/>
    <w:rsid w:val="00D736BF"/>
    <w:rsid w:val="00D73E30"/>
    <w:rsid w:val="00D74756"/>
    <w:rsid w:val="00D75468"/>
    <w:rsid w:val="00D75E69"/>
    <w:rsid w:val="00D760DD"/>
    <w:rsid w:val="00D762CA"/>
    <w:rsid w:val="00D76503"/>
    <w:rsid w:val="00D779AA"/>
    <w:rsid w:val="00D77D99"/>
    <w:rsid w:val="00D81086"/>
    <w:rsid w:val="00D81D5D"/>
    <w:rsid w:val="00D82C31"/>
    <w:rsid w:val="00D82D63"/>
    <w:rsid w:val="00D83564"/>
    <w:rsid w:val="00D837E5"/>
    <w:rsid w:val="00D83DAA"/>
    <w:rsid w:val="00D83EA9"/>
    <w:rsid w:val="00D83F2A"/>
    <w:rsid w:val="00D84D4A"/>
    <w:rsid w:val="00D85EFD"/>
    <w:rsid w:val="00D870CA"/>
    <w:rsid w:val="00D87B4C"/>
    <w:rsid w:val="00D9040A"/>
    <w:rsid w:val="00D90D69"/>
    <w:rsid w:val="00D90E8E"/>
    <w:rsid w:val="00D91BFA"/>
    <w:rsid w:val="00D92A07"/>
    <w:rsid w:val="00D94169"/>
    <w:rsid w:val="00D941A0"/>
    <w:rsid w:val="00D94480"/>
    <w:rsid w:val="00D94F22"/>
    <w:rsid w:val="00D96880"/>
    <w:rsid w:val="00D96D4C"/>
    <w:rsid w:val="00D97C2E"/>
    <w:rsid w:val="00D97C7F"/>
    <w:rsid w:val="00DA047C"/>
    <w:rsid w:val="00DA1BAF"/>
    <w:rsid w:val="00DA2B47"/>
    <w:rsid w:val="00DA343B"/>
    <w:rsid w:val="00DA3718"/>
    <w:rsid w:val="00DA37F0"/>
    <w:rsid w:val="00DA4264"/>
    <w:rsid w:val="00DA5206"/>
    <w:rsid w:val="00DA66F7"/>
    <w:rsid w:val="00DA6737"/>
    <w:rsid w:val="00DA67B8"/>
    <w:rsid w:val="00DA6AA5"/>
    <w:rsid w:val="00DA765C"/>
    <w:rsid w:val="00DA7949"/>
    <w:rsid w:val="00DB25FD"/>
    <w:rsid w:val="00DB495D"/>
    <w:rsid w:val="00DB4E0A"/>
    <w:rsid w:val="00DB557B"/>
    <w:rsid w:val="00DB5D8E"/>
    <w:rsid w:val="00DB6175"/>
    <w:rsid w:val="00DB6C35"/>
    <w:rsid w:val="00DC0533"/>
    <w:rsid w:val="00DC054A"/>
    <w:rsid w:val="00DC0C26"/>
    <w:rsid w:val="00DC0C4C"/>
    <w:rsid w:val="00DC11F5"/>
    <w:rsid w:val="00DC2BF3"/>
    <w:rsid w:val="00DC2C8E"/>
    <w:rsid w:val="00DC32EA"/>
    <w:rsid w:val="00DC32EB"/>
    <w:rsid w:val="00DC3B06"/>
    <w:rsid w:val="00DC5CC8"/>
    <w:rsid w:val="00DC60AF"/>
    <w:rsid w:val="00DC6DA1"/>
    <w:rsid w:val="00DC6E5B"/>
    <w:rsid w:val="00DC7AA8"/>
    <w:rsid w:val="00DD1244"/>
    <w:rsid w:val="00DD14C2"/>
    <w:rsid w:val="00DD30BC"/>
    <w:rsid w:val="00DD31A0"/>
    <w:rsid w:val="00DD3C3D"/>
    <w:rsid w:val="00DD4D02"/>
    <w:rsid w:val="00DD4F8B"/>
    <w:rsid w:val="00DD55AF"/>
    <w:rsid w:val="00DD5A8A"/>
    <w:rsid w:val="00DD5D58"/>
    <w:rsid w:val="00DD5F9D"/>
    <w:rsid w:val="00DD6D5A"/>
    <w:rsid w:val="00DD7678"/>
    <w:rsid w:val="00DE0522"/>
    <w:rsid w:val="00DE14FA"/>
    <w:rsid w:val="00DE190E"/>
    <w:rsid w:val="00DE4357"/>
    <w:rsid w:val="00DE489B"/>
    <w:rsid w:val="00DE4D14"/>
    <w:rsid w:val="00DE4D8D"/>
    <w:rsid w:val="00DE517B"/>
    <w:rsid w:val="00DE60AA"/>
    <w:rsid w:val="00DE6BC5"/>
    <w:rsid w:val="00DE6BF4"/>
    <w:rsid w:val="00DE7083"/>
    <w:rsid w:val="00DE76E3"/>
    <w:rsid w:val="00DF0C97"/>
    <w:rsid w:val="00DF11BE"/>
    <w:rsid w:val="00DF130E"/>
    <w:rsid w:val="00DF1420"/>
    <w:rsid w:val="00DF14C6"/>
    <w:rsid w:val="00DF292E"/>
    <w:rsid w:val="00DF2D50"/>
    <w:rsid w:val="00DF2DF8"/>
    <w:rsid w:val="00DF2E42"/>
    <w:rsid w:val="00DF3B92"/>
    <w:rsid w:val="00DF410A"/>
    <w:rsid w:val="00DF4A34"/>
    <w:rsid w:val="00DF4E40"/>
    <w:rsid w:val="00DF7474"/>
    <w:rsid w:val="00DF7D11"/>
    <w:rsid w:val="00E00F0E"/>
    <w:rsid w:val="00E039DE"/>
    <w:rsid w:val="00E03BC1"/>
    <w:rsid w:val="00E03CDC"/>
    <w:rsid w:val="00E05C9A"/>
    <w:rsid w:val="00E065B8"/>
    <w:rsid w:val="00E06901"/>
    <w:rsid w:val="00E076F5"/>
    <w:rsid w:val="00E10ED1"/>
    <w:rsid w:val="00E13942"/>
    <w:rsid w:val="00E13E58"/>
    <w:rsid w:val="00E14002"/>
    <w:rsid w:val="00E1501E"/>
    <w:rsid w:val="00E156B1"/>
    <w:rsid w:val="00E158EF"/>
    <w:rsid w:val="00E15910"/>
    <w:rsid w:val="00E15D68"/>
    <w:rsid w:val="00E17A42"/>
    <w:rsid w:val="00E17CF2"/>
    <w:rsid w:val="00E2005D"/>
    <w:rsid w:val="00E20131"/>
    <w:rsid w:val="00E20D88"/>
    <w:rsid w:val="00E21B97"/>
    <w:rsid w:val="00E21F3C"/>
    <w:rsid w:val="00E22AA2"/>
    <w:rsid w:val="00E22E4E"/>
    <w:rsid w:val="00E239A0"/>
    <w:rsid w:val="00E24567"/>
    <w:rsid w:val="00E24B97"/>
    <w:rsid w:val="00E25EFA"/>
    <w:rsid w:val="00E2678F"/>
    <w:rsid w:val="00E273B9"/>
    <w:rsid w:val="00E27C66"/>
    <w:rsid w:val="00E27EC0"/>
    <w:rsid w:val="00E27EFF"/>
    <w:rsid w:val="00E3007F"/>
    <w:rsid w:val="00E31111"/>
    <w:rsid w:val="00E3162C"/>
    <w:rsid w:val="00E32A1E"/>
    <w:rsid w:val="00E33BD9"/>
    <w:rsid w:val="00E346B3"/>
    <w:rsid w:val="00E347C8"/>
    <w:rsid w:val="00E35D6E"/>
    <w:rsid w:val="00E36087"/>
    <w:rsid w:val="00E40205"/>
    <w:rsid w:val="00E414DB"/>
    <w:rsid w:val="00E425C5"/>
    <w:rsid w:val="00E42D87"/>
    <w:rsid w:val="00E42E65"/>
    <w:rsid w:val="00E43865"/>
    <w:rsid w:val="00E44A9C"/>
    <w:rsid w:val="00E44B38"/>
    <w:rsid w:val="00E44C11"/>
    <w:rsid w:val="00E461BF"/>
    <w:rsid w:val="00E46C71"/>
    <w:rsid w:val="00E505D9"/>
    <w:rsid w:val="00E50C5F"/>
    <w:rsid w:val="00E512E5"/>
    <w:rsid w:val="00E5274C"/>
    <w:rsid w:val="00E53190"/>
    <w:rsid w:val="00E53383"/>
    <w:rsid w:val="00E5360D"/>
    <w:rsid w:val="00E54719"/>
    <w:rsid w:val="00E549DF"/>
    <w:rsid w:val="00E55C69"/>
    <w:rsid w:val="00E55CCF"/>
    <w:rsid w:val="00E56283"/>
    <w:rsid w:val="00E564EB"/>
    <w:rsid w:val="00E570BE"/>
    <w:rsid w:val="00E578C6"/>
    <w:rsid w:val="00E5790B"/>
    <w:rsid w:val="00E57BE4"/>
    <w:rsid w:val="00E57D0A"/>
    <w:rsid w:val="00E6045A"/>
    <w:rsid w:val="00E61119"/>
    <w:rsid w:val="00E61344"/>
    <w:rsid w:val="00E61AD8"/>
    <w:rsid w:val="00E636C1"/>
    <w:rsid w:val="00E63AA6"/>
    <w:rsid w:val="00E64C10"/>
    <w:rsid w:val="00E64EB5"/>
    <w:rsid w:val="00E651E6"/>
    <w:rsid w:val="00E6605C"/>
    <w:rsid w:val="00E66580"/>
    <w:rsid w:val="00E66D48"/>
    <w:rsid w:val="00E67531"/>
    <w:rsid w:val="00E679BD"/>
    <w:rsid w:val="00E67CEE"/>
    <w:rsid w:val="00E72601"/>
    <w:rsid w:val="00E74232"/>
    <w:rsid w:val="00E75EC0"/>
    <w:rsid w:val="00E76243"/>
    <w:rsid w:val="00E771E7"/>
    <w:rsid w:val="00E7753C"/>
    <w:rsid w:val="00E77719"/>
    <w:rsid w:val="00E77B12"/>
    <w:rsid w:val="00E77C49"/>
    <w:rsid w:val="00E801C4"/>
    <w:rsid w:val="00E80455"/>
    <w:rsid w:val="00E80695"/>
    <w:rsid w:val="00E8139C"/>
    <w:rsid w:val="00E81471"/>
    <w:rsid w:val="00E838BD"/>
    <w:rsid w:val="00E83AD7"/>
    <w:rsid w:val="00E83F86"/>
    <w:rsid w:val="00E8417A"/>
    <w:rsid w:val="00E848B2"/>
    <w:rsid w:val="00E84ACB"/>
    <w:rsid w:val="00E84B30"/>
    <w:rsid w:val="00E84CAB"/>
    <w:rsid w:val="00E84EAD"/>
    <w:rsid w:val="00E84FC8"/>
    <w:rsid w:val="00E85332"/>
    <w:rsid w:val="00E857AD"/>
    <w:rsid w:val="00E857E0"/>
    <w:rsid w:val="00E8596F"/>
    <w:rsid w:val="00E85B28"/>
    <w:rsid w:val="00E86D47"/>
    <w:rsid w:val="00E86DA0"/>
    <w:rsid w:val="00E87313"/>
    <w:rsid w:val="00E87B46"/>
    <w:rsid w:val="00E91550"/>
    <w:rsid w:val="00E91CDB"/>
    <w:rsid w:val="00E92315"/>
    <w:rsid w:val="00E93080"/>
    <w:rsid w:val="00E94440"/>
    <w:rsid w:val="00E94A38"/>
    <w:rsid w:val="00E94A6B"/>
    <w:rsid w:val="00E9505A"/>
    <w:rsid w:val="00E9657A"/>
    <w:rsid w:val="00E9691E"/>
    <w:rsid w:val="00E96996"/>
    <w:rsid w:val="00E971A6"/>
    <w:rsid w:val="00E971B7"/>
    <w:rsid w:val="00E9735D"/>
    <w:rsid w:val="00E97A64"/>
    <w:rsid w:val="00EA113A"/>
    <w:rsid w:val="00EA14AB"/>
    <w:rsid w:val="00EA14CB"/>
    <w:rsid w:val="00EA1A47"/>
    <w:rsid w:val="00EA1A55"/>
    <w:rsid w:val="00EA1F87"/>
    <w:rsid w:val="00EA2EE8"/>
    <w:rsid w:val="00EA3FC2"/>
    <w:rsid w:val="00EA51FB"/>
    <w:rsid w:val="00EA5DE9"/>
    <w:rsid w:val="00EA65B7"/>
    <w:rsid w:val="00EA67D4"/>
    <w:rsid w:val="00EA6C80"/>
    <w:rsid w:val="00EA6CD9"/>
    <w:rsid w:val="00EA70F2"/>
    <w:rsid w:val="00EB0F9B"/>
    <w:rsid w:val="00EB1A39"/>
    <w:rsid w:val="00EB1AD1"/>
    <w:rsid w:val="00EB2AFD"/>
    <w:rsid w:val="00EB2EF3"/>
    <w:rsid w:val="00EB335C"/>
    <w:rsid w:val="00EB3BDF"/>
    <w:rsid w:val="00EB468D"/>
    <w:rsid w:val="00EB4910"/>
    <w:rsid w:val="00EB4A88"/>
    <w:rsid w:val="00EB4E31"/>
    <w:rsid w:val="00EB51EA"/>
    <w:rsid w:val="00EB5F0B"/>
    <w:rsid w:val="00EB6347"/>
    <w:rsid w:val="00EB6740"/>
    <w:rsid w:val="00EB6A81"/>
    <w:rsid w:val="00EB794F"/>
    <w:rsid w:val="00EB7D1B"/>
    <w:rsid w:val="00EC0852"/>
    <w:rsid w:val="00EC0C37"/>
    <w:rsid w:val="00EC20F7"/>
    <w:rsid w:val="00EC2658"/>
    <w:rsid w:val="00EC2F9A"/>
    <w:rsid w:val="00EC36F3"/>
    <w:rsid w:val="00EC4280"/>
    <w:rsid w:val="00EC42D0"/>
    <w:rsid w:val="00EC4385"/>
    <w:rsid w:val="00EC49A5"/>
    <w:rsid w:val="00EC4FC7"/>
    <w:rsid w:val="00EC555B"/>
    <w:rsid w:val="00EC5607"/>
    <w:rsid w:val="00EC57CD"/>
    <w:rsid w:val="00EC636B"/>
    <w:rsid w:val="00EC7C2F"/>
    <w:rsid w:val="00EC7F3A"/>
    <w:rsid w:val="00ED078E"/>
    <w:rsid w:val="00ED08D7"/>
    <w:rsid w:val="00ED09A7"/>
    <w:rsid w:val="00ED1720"/>
    <w:rsid w:val="00ED1934"/>
    <w:rsid w:val="00ED2683"/>
    <w:rsid w:val="00ED2E5E"/>
    <w:rsid w:val="00ED3B72"/>
    <w:rsid w:val="00ED3BDA"/>
    <w:rsid w:val="00ED3EDC"/>
    <w:rsid w:val="00ED42B8"/>
    <w:rsid w:val="00ED43CD"/>
    <w:rsid w:val="00ED44D7"/>
    <w:rsid w:val="00ED4CF6"/>
    <w:rsid w:val="00ED5386"/>
    <w:rsid w:val="00ED5472"/>
    <w:rsid w:val="00ED561B"/>
    <w:rsid w:val="00ED58DF"/>
    <w:rsid w:val="00EE110C"/>
    <w:rsid w:val="00EE1AEB"/>
    <w:rsid w:val="00EE1EDA"/>
    <w:rsid w:val="00EE26DD"/>
    <w:rsid w:val="00EE3590"/>
    <w:rsid w:val="00EE4C71"/>
    <w:rsid w:val="00EE5763"/>
    <w:rsid w:val="00EE6600"/>
    <w:rsid w:val="00EE737F"/>
    <w:rsid w:val="00EF0913"/>
    <w:rsid w:val="00EF0A03"/>
    <w:rsid w:val="00EF0CC2"/>
    <w:rsid w:val="00EF1A97"/>
    <w:rsid w:val="00EF35E3"/>
    <w:rsid w:val="00EF37E1"/>
    <w:rsid w:val="00EF3C62"/>
    <w:rsid w:val="00EF4116"/>
    <w:rsid w:val="00EF435A"/>
    <w:rsid w:val="00EF5A0E"/>
    <w:rsid w:val="00EF5C72"/>
    <w:rsid w:val="00EF6456"/>
    <w:rsid w:val="00EF66CB"/>
    <w:rsid w:val="00EF76F6"/>
    <w:rsid w:val="00EF7E6A"/>
    <w:rsid w:val="00F004C1"/>
    <w:rsid w:val="00F0059E"/>
    <w:rsid w:val="00F00CBC"/>
    <w:rsid w:val="00F01B91"/>
    <w:rsid w:val="00F02495"/>
    <w:rsid w:val="00F050DA"/>
    <w:rsid w:val="00F0636A"/>
    <w:rsid w:val="00F06573"/>
    <w:rsid w:val="00F06913"/>
    <w:rsid w:val="00F06DFC"/>
    <w:rsid w:val="00F0732E"/>
    <w:rsid w:val="00F076FD"/>
    <w:rsid w:val="00F116E9"/>
    <w:rsid w:val="00F119B1"/>
    <w:rsid w:val="00F13E54"/>
    <w:rsid w:val="00F1450B"/>
    <w:rsid w:val="00F15CD2"/>
    <w:rsid w:val="00F15FC4"/>
    <w:rsid w:val="00F164CC"/>
    <w:rsid w:val="00F16A54"/>
    <w:rsid w:val="00F17FD5"/>
    <w:rsid w:val="00F21980"/>
    <w:rsid w:val="00F22B6A"/>
    <w:rsid w:val="00F22C26"/>
    <w:rsid w:val="00F2308F"/>
    <w:rsid w:val="00F244E5"/>
    <w:rsid w:val="00F247BA"/>
    <w:rsid w:val="00F24B54"/>
    <w:rsid w:val="00F24C18"/>
    <w:rsid w:val="00F24F89"/>
    <w:rsid w:val="00F25383"/>
    <w:rsid w:val="00F25434"/>
    <w:rsid w:val="00F27C5B"/>
    <w:rsid w:val="00F307C6"/>
    <w:rsid w:val="00F311A8"/>
    <w:rsid w:val="00F32B3E"/>
    <w:rsid w:val="00F32DF0"/>
    <w:rsid w:val="00F33D2C"/>
    <w:rsid w:val="00F33D49"/>
    <w:rsid w:val="00F33DD5"/>
    <w:rsid w:val="00F33E5E"/>
    <w:rsid w:val="00F33FB9"/>
    <w:rsid w:val="00F34215"/>
    <w:rsid w:val="00F3487D"/>
    <w:rsid w:val="00F350F3"/>
    <w:rsid w:val="00F35249"/>
    <w:rsid w:val="00F35471"/>
    <w:rsid w:val="00F35C47"/>
    <w:rsid w:val="00F35CC9"/>
    <w:rsid w:val="00F37AE4"/>
    <w:rsid w:val="00F415FA"/>
    <w:rsid w:val="00F419E5"/>
    <w:rsid w:val="00F41B03"/>
    <w:rsid w:val="00F41FA5"/>
    <w:rsid w:val="00F432CA"/>
    <w:rsid w:val="00F43B3B"/>
    <w:rsid w:val="00F43EB5"/>
    <w:rsid w:val="00F43F7B"/>
    <w:rsid w:val="00F45234"/>
    <w:rsid w:val="00F4685F"/>
    <w:rsid w:val="00F47979"/>
    <w:rsid w:val="00F47CFD"/>
    <w:rsid w:val="00F50416"/>
    <w:rsid w:val="00F50690"/>
    <w:rsid w:val="00F51128"/>
    <w:rsid w:val="00F51647"/>
    <w:rsid w:val="00F519C5"/>
    <w:rsid w:val="00F51A98"/>
    <w:rsid w:val="00F5230E"/>
    <w:rsid w:val="00F52603"/>
    <w:rsid w:val="00F53015"/>
    <w:rsid w:val="00F533B8"/>
    <w:rsid w:val="00F539AE"/>
    <w:rsid w:val="00F53ECE"/>
    <w:rsid w:val="00F54343"/>
    <w:rsid w:val="00F550E4"/>
    <w:rsid w:val="00F55A69"/>
    <w:rsid w:val="00F56721"/>
    <w:rsid w:val="00F56C71"/>
    <w:rsid w:val="00F5730C"/>
    <w:rsid w:val="00F574BD"/>
    <w:rsid w:val="00F60033"/>
    <w:rsid w:val="00F60C08"/>
    <w:rsid w:val="00F61570"/>
    <w:rsid w:val="00F615F4"/>
    <w:rsid w:val="00F61A4D"/>
    <w:rsid w:val="00F627DA"/>
    <w:rsid w:val="00F627E8"/>
    <w:rsid w:val="00F6309E"/>
    <w:rsid w:val="00F638FE"/>
    <w:rsid w:val="00F63B65"/>
    <w:rsid w:val="00F6480C"/>
    <w:rsid w:val="00F6507B"/>
    <w:rsid w:val="00F650C4"/>
    <w:rsid w:val="00F65BBC"/>
    <w:rsid w:val="00F65DDB"/>
    <w:rsid w:val="00F668D4"/>
    <w:rsid w:val="00F674E8"/>
    <w:rsid w:val="00F711D1"/>
    <w:rsid w:val="00F7237F"/>
    <w:rsid w:val="00F7261B"/>
    <w:rsid w:val="00F726C7"/>
    <w:rsid w:val="00F74E7D"/>
    <w:rsid w:val="00F76677"/>
    <w:rsid w:val="00F77DE0"/>
    <w:rsid w:val="00F80915"/>
    <w:rsid w:val="00F80D10"/>
    <w:rsid w:val="00F83000"/>
    <w:rsid w:val="00F83488"/>
    <w:rsid w:val="00F83CFB"/>
    <w:rsid w:val="00F84312"/>
    <w:rsid w:val="00F857AD"/>
    <w:rsid w:val="00F85940"/>
    <w:rsid w:val="00F85C76"/>
    <w:rsid w:val="00F863AD"/>
    <w:rsid w:val="00F86E80"/>
    <w:rsid w:val="00F870CC"/>
    <w:rsid w:val="00F8716E"/>
    <w:rsid w:val="00F87635"/>
    <w:rsid w:val="00F91F4E"/>
    <w:rsid w:val="00F91F9E"/>
    <w:rsid w:val="00F923C8"/>
    <w:rsid w:val="00F9259A"/>
    <w:rsid w:val="00F92E02"/>
    <w:rsid w:val="00F935A2"/>
    <w:rsid w:val="00F94E89"/>
    <w:rsid w:val="00F96035"/>
    <w:rsid w:val="00F96DC7"/>
    <w:rsid w:val="00F9700A"/>
    <w:rsid w:val="00F97401"/>
    <w:rsid w:val="00F9780A"/>
    <w:rsid w:val="00F97B42"/>
    <w:rsid w:val="00FA0272"/>
    <w:rsid w:val="00FA02EB"/>
    <w:rsid w:val="00FA058A"/>
    <w:rsid w:val="00FA16D5"/>
    <w:rsid w:val="00FA1AE5"/>
    <w:rsid w:val="00FA2430"/>
    <w:rsid w:val="00FA2A26"/>
    <w:rsid w:val="00FA2DA8"/>
    <w:rsid w:val="00FA3383"/>
    <w:rsid w:val="00FA4147"/>
    <w:rsid w:val="00FA41E7"/>
    <w:rsid w:val="00FA5028"/>
    <w:rsid w:val="00FA7207"/>
    <w:rsid w:val="00FA7F6A"/>
    <w:rsid w:val="00FB0070"/>
    <w:rsid w:val="00FB02B8"/>
    <w:rsid w:val="00FB0DAE"/>
    <w:rsid w:val="00FB12E1"/>
    <w:rsid w:val="00FB1E8A"/>
    <w:rsid w:val="00FB21B3"/>
    <w:rsid w:val="00FB3576"/>
    <w:rsid w:val="00FB4263"/>
    <w:rsid w:val="00FB4687"/>
    <w:rsid w:val="00FB4727"/>
    <w:rsid w:val="00FB49E5"/>
    <w:rsid w:val="00FB4CD4"/>
    <w:rsid w:val="00FB5C90"/>
    <w:rsid w:val="00FB65B6"/>
    <w:rsid w:val="00FB737B"/>
    <w:rsid w:val="00FB7546"/>
    <w:rsid w:val="00FC07F7"/>
    <w:rsid w:val="00FC337E"/>
    <w:rsid w:val="00FC3E9B"/>
    <w:rsid w:val="00FC43A0"/>
    <w:rsid w:val="00FC473D"/>
    <w:rsid w:val="00FC543B"/>
    <w:rsid w:val="00FC623C"/>
    <w:rsid w:val="00FC7A53"/>
    <w:rsid w:val="00FC7D3A"/>
    <w:rsid w:val="00FC7D6D"/>
    <w:rsid w:val="00FC7F3C"/>
    <w:rsid w:val="00FD072E"/>
    <w:rsid w:val="00FD0A34"/>
    <w:rsid w:val="00FD1434"/>
    <w:rsid w:val="00FD1E50"/>
    <w:rsid w:val="00FD3222"/>
    <w:rsid w:val="00FD4278"/>
    <w:rsid w:val="00FD4292"/>
    <w:rsid w:val="00FD4414"/>
    <w:rsid w:val="00FD5F86"/>
    <w:rsid w:val="00FD63C3"/>
    <w:rsid w:val="00FD7586"/>
    <w:rsid w:val="00FD7EC5"/>
    <w:rsid w:val="00FD7FCB"/>
    <w:rsid w:val="00FE1315"/>
    <w:rsid w:val="00FE1412"/>
    <w:rsid w:val="00FE2B25"/>
    <w:rsid w:val="00FE2F7F"/>
    <w:rsid w:val="00FE3096"/>
    <w:rsid w:val="00FE3110"/>
    <w:rsid w:val="00FE5BFA"/>
    <w:rsid w:val="00FE5D67"/>
    <w:rsid w:val="00FE5E89"/>
    <w:rsid w:val="00FE6637"/>
    <w:rsid w:val="00FE6DF4"/>
    <w:rsid w:val="00FE710E"/>
    <w:rsid w:val="00FE734D"/>
    <w:rsid w:val="00FE74CB"/>
    <w:rsid w:val="00FE7734"/>
    <w:rsid w:val="00FF0979"/>
    <w:rsid w:val="00FF0DE0"/>
    <w:rsid w:val="00FF25B6"/>
    <w:rsid w:val="00FF3788"/>
    <w:rsid w:val="00FF40A9"/>
    <w:rsid w:val="00FF4A84"/>
    <w:rsid w:val="00FF4DA2"/>
    <w:rsid w:val="00FF581D"/>
    <w:rsid w:val="00FF5A9E"/>
    <w:rsid w:val="00FF5C72"/>
    <w:rsid w:val="00FF60AF"/>
    <w:rsid w:val="00FF60F4"/>
    <w:rsid w:val="00FF697F"/>
    <w:rsid w:val="00FF7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7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5445D7"/>
    <w:rPr>
      <w:rFonts w:cs="Times New Roman"/>
    </w:rPr>
  </w:style>
  <w:style w:type="paragraph" w:customStyle="1" w:styleId="naiskr">
    <w:name w:val="naiskr"/>
    <w:basedOn w:val="Normal"/>
    <w:uiPriority w:val="99"/>
    <w:rsid w:val="005445D7"/>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D342A4"/>
    <w:pPr>
      <w:spacing w:before="150" w:after="150" w:line="240" w:lineRule="auto"/>
      <w:jc w:val="center"/>
    </w:pPr>
    <w:rPr>
      <w:rFonts w:ascii="Times New Roman" w:eastAsia="Times New Roman" w:hAnsi="Times New Roman" w:cs="Times New Roman"/>
      <w:b/>
      <w:bCs/>
      <w:sz w:val="24"/>
      <w:szCs w:val="24"/>
    </w:rPr>
  </w:style>
  <w:style w:type="character" w:styleId="Emphasis">
    <w:name w:val="Emphasis"/>
    <w:basedOn w:val="DefaultParagraphFont"/>
    <w:qFormat/>
    <w:rsid w:val="005246EB"/>
    <w:rPr>
      <w:i/>
      <w:iCs/>
    </w:rPr>
  </w:style>
  <w:style w:type="character" w:styleId="Hyperlink">
    <w:name w:val="Hyperlink"/>
    <w:basedOn w:val="DefaultParagraphFont"/>
    <w:uiPriority w:val="99"/>
    <w:unhideWhenUsed/>
    <w:rsid w:val="00141ED0"/>
    <w:rPr>
      <w:color w:val="0000FF" w:themeColor="hyperlink"/>
      <w:u w:val="single"/>
    </w:rPr>
  </w:style>
  <w:style w:type="paragraph" w:styleId="BalloonText">
    <w:name w:val="Balloon Text"/>
    <w:basedOn w:val="Normal"/>
    <w:link w:val="BalloonTextChar"/>
    <w:uiPriority w:val="99"/>
    <w:semiHidden/>
    <w:unhideWhenUsed/>
    <w:rsid w:val="00EF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56"/>
    <w:rPr>
      <w:rFonts w:ascii="Segoe UI" w:hAnsi="Segoe UI" w:cs="Segoe UI"/>
      <w:sz w:val="18"/>
      <w:szCs w:val="18"/>
    </w:rPr>
  </w:style>
  <w:style w:type="character" w:styleId="CommentReference">
    <w:name w:val="annotation reference"/>
    <w:basedOn w:val="DefaultParagraphFont"/>
    <w:uiPriority w:val="99"/>
    <w:semiHidden/>
    <w:unhideWhenUsed/>
    <w:rsid w:val="00D941A0"/>
    <w:rPr>
      <w:sz w:val="16"/>
      <w:szCs w:val="16"/>
    </w:rPr>
  </w:style>
  <w:style w:type="paragraph" w:styleId="CommentText">
    <w:name w:val="annotation text"/>
    <w:basedOn w:val="Normal"/>
    <w:link w:val="CommentTextChar"/>
    <w:uiPriority w:val="99"/>
    <w:semiHidden/>
    <w:unhideWhenUsed/>
    <w:rsid w:val="00D941A0"/>
    <w:pPr>
      <w:spacing w:line="240" w:lineRule="auto"/>
    </w:pPr>
    <w:rPr>
      <w:sz w:val="20"/>
      <w:szCs w:val="20"/>
    </w:rPr>
  </w:style>
  <w:style w:type="character" w:customStyle="1" w:styleId="CommentTextChar">
    <w:name w:val="Comment Text Char"/>
    <w:basedOn w:val="DefaultParagraphFont"/>
    <w:link w:val="CommentText"/>
    <w:uiPriority w:val="99"/>
    <w:semiHidden/>
    <w:rsid w:val="00D941A0"/>
    <w:rPr>
      <w:sz w:val="20"/>
      <w:szCs w:val="20"/>
    </w:rPr>
  </w:style>
  <w:style w:type="paragraph" w:styleId="CommentSubject">
    <w:name w:val="annotation subject"/>
    <w:basedOn w:val="CommentText"/>
    <w:next w:val="CommentText"/>
    <w:link w:val="CommentSubjectChar"/>
    <w:uiPriority w:val="99"/>
    <w:semiHidden/>
    <w:unhideWhenUsed/>
    <w:rsid w:val="00D941A0"/>
    <w:rPr>
      <w:b/>
      <w:bCs/>
    </w:rPr>
  </w:style>
  <w:style w:type="character" w:customStyle="1" w:styleId="CommentSubjectChar">
    <w:name w:val="Comment Subject Char"/>
    <w:basedOn w:val="CommentTextChar"/>
    <w:link w:val="CommentSubject"/>
    <w:uiPriority w:val="99"/>
    <w:semiHidden/>
    <w:rsid w:val="00D94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5445D7"/>
    <w:rPr>
      <w:rFonts w:cs="Times New Roman"/>
    </w:rPr>
  </w:style>
  <w:style w:type="paragraph" w:customStyle="1" w:styleId="naiskr">
    <w:name w:val="naiskr"/>
    <w:basedOn w:val="Normal"/>
    <w:uiPriority w:val="99"/>
    <w:rsid w:val="005445D7"/>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D342A4"/>
    <w:pPr>
      <w:spacing w:before="150" w:after="150" w:line="240" w:lineRule="auto"/>
      <w:jc w:val="center"/>
    </w:pPr>
    <w:rPr>
      <w:rFonts w:ascii="Times New Roman" w:eastAsia="Times New Roman" w:hAnsi="Times New Roman" w:cs="Times New Roman"/>
      <w:b/>
      <w:bCs/>
      <w:sz w:val="24"/>
      <w:szCs w:val="24"/>
    </w:rPr>
  </w:style>
  <w:style w:type="character" w:styleId="Emphasis">
    <w:name w:val="Emphasis"/>
    <w:basedOn w:val="DefaultParagraphFont"/>
    <w:qFormat/>
    <w:rsid w:val="005246EB"/>
    <w:rPr>
      <w:i/>
      <w:iCs/>
    </w:rPr>
  </w:style>
  <w:style w:type="character" w:styleId="Hyperlink">
    <w:name w:val="Hyperlink"/>
    <w:basedOn w:val="DefaultParagraphFont"/>
    <w:uiPriority w:val="99"/>
    <w:unhideWhenUsed/>
    <w:rsid w:val="00141ED0"/>
    <w:rPr>
      <w:color w:val="0000FF" w:themeColor="hyperlink"/>
      <w:u w:val="single"/>
    </w:rPr>
  </w:style>
  <w:style w:type="paragraph" w:styleId="BalloonText">
    <w:name w:val="Balloon Text"/>
    <w:basedOn w:val="Normal"/>
    <w:link w:val="BalloonTextChar"/>
    <w:uiPriority w:val="99"/>
    <w:semiHidden/>
    <w:unhideWhenUsed/>
    <w:rsid w:val="00EF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56"/>
    <w:rPr>
      <w:rFonts w:ascii="Segoe UI" w:hAnsi="Segoe UI" w:cs="Segoe UI"/>
      <w:sz w:val="18"/>
      <w:szCs w:val="18"/>
    </w:rPr>
  </w:style>
  <w:style w:type="character" w:styleId="CommentReference">
    <w:name w:val="annotation reference"/>
    <w:basedOn w:val="DefaultParagraphFont"/>
    <w:uiPriority w:val="99"/>
    <w:semiHidden/>
    <w:unhideWhenUsed/>
    <w:rsid w:val="00D941A0"/>
    <w:rPr>
      <w:sz w:val="16"/>
      <w:szCs w:val="16"/>
    </w:rPr>
  </w:style>
  <w:style w:type="paragraph" w:styleId="CommentText">
    <w:name w:val="annotation text"/>
    <w:basedOn w:val="Normal"/>
    <w:link w:val="CommentTextChar"/>
    <w:uiPriority w:val="99"/>
    <w:semiHidden/>
    <w:unhideWhenUsed/>
    <w:rsid w:val="00D941A0"/>
    <w:pPr>
      <w:spacing w:line="240" w:lineRule="auto"/>
    </w:pPr>
    <w:rPr>
      <w:sz w:val="20"/>
      <w:szCs w:val="20"/>
    </w:rPr>
  </w:style>
  <w:style w:type="character" w:customStyle="1" w:styleId="CommentTextChar">
    <w:name w:val="Comment Text Char"/>
    <w:basedOn w:val="DefaultParagraphFont"/>
    <w:link w:val="CommentText"/>
    <w:uiPriority w:val="99"/>
    <w:semiHidden/>
    <w:rsid w:val="00D941A0"/>
    <w:rPr>
      <w:sz w:val="20"/>
      <w:szCs w:val="20"/>
    </w:rPr>
  </w:style>
  <w:style w:type="paragraph" w:styleId="CommentSubject">
    <w:name w:val="annotation subject"/>
    <w:basedOn w:val="CommentText"/>
    <w:next w:val="CommentText"/>
    <w:link w:val="CommentSubjectChar"/>
    <w:uiPriority w:val="99"/>
    <w:semiHidden/>
    <w:unhideWhenUsed/>
    <w:rsid w:val="00D941A0"/>
    <w:rPr>
      <w:b/>
      <w:bCs/>
    </w:rPr>
  </w:style>
  <w:style w:type="character" w:customStyle="1" w:styleId="CommentSubjectChar">
    <w:name w:val="Comment Subject Char"/>
    <w:basedOn w:val="CommentTextChar"/>
    <w:link w:val="CommentSubject"/>
    <w:uiPriority w:val="99"/>
    <w:semiHidden/>
    <w:rsid w:val="00D94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888">
      <w:bodyDiv w:val="1"/>
      <w:marLeft w:val="0"/>
      <w:marRight w:val="0"/>
      <w:marTop w:val="0"/>
      <w:marBottom w:val="0"/>
      <w:divBdr>
        <w:top w:val="none" w:sz="0" w:space="0" w:color="auto"/>
        <w:left w:val="none" w:sz="0" w:space="0" w:color="auto"/>
        <w:bottom w:val="none" w:sz="0" w:space="0" w:color="auto"/>
        <w:right w:val="none" w:sz="0" w:space="0" w:color="auto"/>
      </w:divBdr>
    </w:div>
    <w:div w:id="53282861">
      <w:bodyDiv w:val="1"/>
      <w:marLeft w:val="0"/>
      <w:marRight w:val="0"/>
      <w:marTop w:val="0"/>
      <w:marBottom w:val="0"/>
      <w:divBdr>
        <w:top w:val="none" w:sz="0" w:space="0" w:color="auto"/>
        <w:left w:val="none" w:sz="0" w:space="0" w:color="auto"/>
        <w:bottom w:val="none" w:sz="0" w:space="0" w:color="auto"/>
        <w:right w:val="none" w:sz="0" w:space="0" w:color="auto"/>
      </w:divBdr>
      <w:divsChild>
        <w:div w:id="2117098746">
          <w:marLeft w:val="0"/>
          <w:marRight w:val="0"/>
          <w:marTop w:val="0"/>
          <w:marBottom w:val="0"/>
          <w:divBdr>
            <w:top w:val="none" w:sz="0" w:space="0" w:color="auto"/>
            <w:left w:val="none" w:sz="0" w:space="0" w:color="auto"/>
            <w:bottom w:val="none" w:sz="0" w:space="0" w:color="auto"/>
            <w:right w:val="none" w:sz="0" w:space="0" w:color="auto"/>
          </w:divBdr>
          <w:divsChild>
            <w:div w:id="1073239096">
              <w:marLeft w:val="0"/>
              <w:marRight w:val="0"/>
              <w:marTop w:val="0"/>
              <w:marBottom w:val="0"/>
              <w:divBdr>
                <w:top w:val="none" w:sz="0" w:space="0" w:color="auto"/>
                <w:left w:val="none" w:sz="0" w:space="0" w:color="auto"/>
                <w:bottom w:val="none" w:sz="0" w:space="0" w:color="auto"/>
                <w:right w:val="none" w:sz="0" w:space="0" w:color="auto"/>
              </w:divBdr>
              <w:divsChild>
                <w:div w:id="1631746398">
                  <w:marLeft w:val="0"/>
                  <w:marRight w:val="0"/>
                  <w:marTop w:val="0"/>
                  <w:marBottom w:val="0"/>
                  <w:divBdr>
                    <w:top w:val="none" w:sz="0" w:space="0" w:color="auto"/>
                    <w:left w:val="none" w:sz="0" w:space="0" w:color="auto"/>
                    <w:bottom w:val="none" w:sz="0" w:space="0" w:color="auto"/>
                    <w:right w:val="none" w:sz="0" w:space="0" w:color="auto"/>
                  </w:divBdr>
                  <w:divsChild>
                    <w:div w:id="1541553866">
                      <w:marLeft w:val="0"/>
                      <w:marRight w:val="0"/>
                      <w:marTop w:val="0"/>
                      <w:marBottom w:val="0"/>
                      <w:divBdr>
                        <w:top w:val="none" w:sz="0" w:space="0" w:color="auto"/>
                        <w:left w:val="none" w:sz="0" w:space="0" w:color="auto"/>
                        <w:bottom w:val="none" w:sz="0" w:space="0" w:color="auto"/>
                        <w:right w:val="none" w:sz="0" w:space="0" w:color="auto"/>
                      </w:divBdr>
                      <w:divsChild>
                        <w:div w:id="928656018">
                          <w:marLeft w:val="0"/>
                          <w:marRight w:val="0"/>
                          <w:marTop w:val="0"/>
                          <w:marBottom w:val="0"/>
                          <w:divBdr>
                            <w:top w:val="none" w:sz="0" w:space="0" w:color="auto"/>
                            <w:left w:val="none" w:sz="0" w:space="0" w:color="auto"/>
                            <w:bottom w:val="none" w:sz="0" w:space="0" w:color="auto"/>
                            <w:right w:val="none" w:sz="0" w:space="0" w:color="auto"/>
                          </w:divBdr>
                          <w:divsChild>
                            <w:div w:id="20171510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95571">
      <w:bodyDiv w:val="1"/>
      <w:marLeft w:val="0"/>
      <w:marRight w:val="0"/>
      <w:marTop w:val="0"/>
      <w:marBottom w:val="0"/>
      <w:divBdr>
        <w:top w:val="none" w:sz="0" w:space="0" w:color="auto"/>
        <w:left w:val="none" w:sz="0" w:space="0" w:color="auto"/>
        <w:bottom w:val="none" w:sz="0" w:space="0" w:color="auto"/>
        <w:right w:val="none" w:sz="0" w:space="0" w:color="auto"/>
      </w:divBdr>
      <w:divsChild>
        <w:div w:id="877593180">
          <w:marLeft w:val="0"/>
          <w:marRight w:val="0"/>
          <w:marTop w:val="0"/>
          <w:marBottom w:val="0"/>
          <w:divBdr>
            <w:top w:val="none" w:sz="0" w:space="0" w:color="auto"/>
            <w:left w:val="none" w:sz="0" w:space="0" w:color="auto"/>
            <w:bottom w:val="none" w:sz="0" w:space="0" w:color="auto"/>
            <w:right w:val="none" w:sz="0" w:space="0" w:color="auto"/>
          </w:divBdr>
          <w:divsChild>
            <w:div w:id="1946188620">
              <w:marLeft w:val="0"/>
              <w:marRight w:val="0"/>
              <w:marTop w:val="0"/>
              <w:marBottom w:val="0"/>
              <w:divBdr>
                <w:top w:val="none" w:sz="0" w:space="0" w:color="auto"/>
                <w:left w:val="none" w:sz="0" w:space="0" w:color="auto"/>
                <w:bottom w:val="none" w:sz="0" w:space="0" w:color="auto"/>
                <w:right w:val="none" w:sz="0" w:space="0" w:color="auto"/>
              </w:divBdr>
              <w:divsChild>
                <w:div w:id="784422524">
                  <w:marLeft w:val="0"/>
                  <w:marRight w:val="0"/>
                  <w:marTop w:val="0"/>
                  <w:marBottom w:val="0"/>
                  <w:divBdr>
                    <w:top w:val="none" w:sz="0" w:space="0" w:color="auto"/>
                    <w:left w:val="none" w:sz="0" w:space="0" w:color="auto"/>
                    <w:bottom w:val="none" w:sz="0" w:space="0" w:color="auto"/>
                    <w:right w:val="none" w:sz="0" w:space="0" w:color="auto"/>
                  </w:divBdr>
                  <w:divsChild>
                    <w:div w:id="1533416407">
                      <w:marLeft w:val="0"/>
                      <w:marRight w:val="0"/>
                      <w:marTop w:val="0"/>
                      <w:marBottom w:val="0"/>
                      <w:divBdr>
                        <w:top w:val="none" w:sz="0" w:space="0" w:color="auto"/>
                        <w:left w:val="none" w:sz="0" w:space="0" w:color="auto"/>
                        <w:bottom w:val="none" w:sz="0" w:space="0" w:color="auto"/>
                        <w:right w:val="none" w:sz="0" w:space="0" w:color="auto"/>
                      </w:divBdr>
                      <w:divsChild>
                        <w:div w:id="139732325">
                          <w:marLeft w:val="0"/>
                          <w:marRight w:val="0"/>
                          <w:marTop w:val="0"/>
                          <w:marBottom w:val="0"/>
                          <w:divBdr>
                            <w:top w:val="none" w:sz="0" w:space="0" w:color="auto"/>
                            <w:left w:val="none" w:sz="0" w:space="0" w:color="auto"/>
                            <w:bottom w:val="none" w:sz="0" w:space="0" w:color="auto"/>
                            <w:right w:val="none" w:sz="0" w:space="0" w:color="auto"/>
                          </w:divBdr>
                          <w:divsChild>
                            <w:div w:id="13338703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11268">
      <w:bodyDiv w:val="1"/>
      <w:marLeft w:val="0"/>
      <w:marRight w:val="0"/>
      <w:marTop w:val="0"/>
      <w:marBottom w:val="0"/>
      <w:divBdr>
        <w:top w:val="none" w:sz="0" w:space="0" w:color="auto"/>
        <w:left w:val="none" w:sz="0" w:space="0" w:color="auto"/>
        <w:bottom w:val="none" w:sz="0" w:space="0" w:color="auto"/>
        <w:right w:val="none" w:sz="0" w:space="0" w:color="auto"/>
      </w:divBdr>
    </w:div>
    <w:div w:id="732388684">
      <w:bodyDiv w:val="1"/>
      <w:marLeft w:val="0"/>
      <w:marRight w:val="0"/>
      <w:marTop w:val="0"/>
      <w:marBottom w:val="0"/>
      <w:divBdr>
        <w:top w:val="none" w:sz="0" w:space="0" w:color="auto"/>
        <w:left w:val="none" w:sz="0" w:space="0" w:color="auto"/>
        <w:bottom w:val="none" w:sz="0" w:space="0" w:color="auto"/>
        <w:right w:val="none" w:sz="0" w:space="0" w:color="auto"/>
      </w:divBdr>
    </w:div>
    <w:div w:id="747506794">
      <w:bodyDiv w:val="1"/>
      <w:marLeft w:val="0"/>
      <w:marRight w:val="0"/>
      <w:marTop w:val="0"/>
      <w:marBottom w:val="0"/>
      <w:divBdr>
        <w:top w:val="none" w:sz="0" w:space="0" w:color="auto"/>
        <w:left w:val="none" w:sz="0" w:space="0" w:color="auto"/>
        <w:bottom w:val="none" w:sz="0" w:space="0" w:color="auto"/>
        <w:right w:val="none" w:sz="0" w:space="0" w:color="auto"/>
      </w:divBdr>
      <w:divsChild>
        <w:div w:id="718286122">
          <w:marLeft w:val="0"/>
          <w:marRight w:val="0"/>
          <w:marTop w:val="0"/>
          <w:marBottom w:val="0"/>
          <w:divBdr>
            <w:top w:val="none" w:sz="0" w:space="0" w:color="auto"/>
            <w:left w:val="none" w:sz="0" w:space="0" w:color="auto"/>
            <w:bottom w:val="none" w:sz="0" w:space="0" w:color="auto"/>
            <w:right w:val="none" w:sz="0" w:space="0" w:color="auto"/>
          </w:divBdr>
          <w:divsChild>
            <w:div w:id="1737241137">
              <w:marLeft w:val="0"/>
              <w:marRight w:val="0"/>
              <w:marTop w:val="0"/>
              <w:marBottom w:val="0"/>
              <w:divBdr>
                <w:top w:val="none" w:sz="0" w:space="0" w:color="auto"/>
                <w:left w:val="none" w:sz="0" w:space="0" w:color="auto"/>
                <w:bottom w:val="none" w:sz="0" w:space="0" w:color="auto"/>
                <w:right w:val="none" w:sz="0" w:space="0" w:color="auto"/>
              </w:divBdr>
              <w:divsChild>
                <w:div w:id="1501890666">
                  <w:marLeft w:val="0"/>
                  <w:marRight w:val="0"/>
                  <w:marTop w:val="0"/>
                  <w:marBottom w:val="0"/>
                  <w:divBdr>
                    <w:top w:val="none" w:sz="0" w:space="0" w:color="auto"/>
                    <w:left w:val="none" w:sz="0" w:space="0" w:color="auto"/>
                    <w:bottom w:val="none" w:sz="0" w:space="0" w:color="auto"/>
                    <w:right w:val="none" w:sz="0" w:space="0" w:color="auto"/>
                  </w:divBdr>
                  <w:divsChild>
                    <w:div w:id="394742288">
                      <w:marLeft w:val="0"/>
                      <w:marRight w:val="0"/>
                      <w:marTop w:val="0"/>
                      <w:marBottom w:val="0"/>
                      <w:divBdr>
                        <w:top w:val="none" w:sz="0" w:space="0" w:color="auto"/>
                        <w:left w:val="none" w:sz="0" w:space="0" w:color="auto"/>
                        <w:bottom w:val="none" w:sz="0" w:space="0" w:color="auto"/>
                        <w:right w:val="none" w:sz="0" w:space="0" w:color="auto"/>
                      </w:divBdr>
                      <w:divsChild>
                        <w:div w:id="51393578">
                          <w:marLeft w:val="0"/>
                          <w:marRight w:val="0"/>
                          <w:marTop w:val="0"/>
                          <w:marBottom w:val="0"/>
                          <w:divBdr>
                            <w:top w:val="none" w:sz="0" w:space="0" w:color="auto"/>
                            <w:left w:val="none" w:sz="0" w:space="0" w:color="auto"/>
                            <w:bottom w:val="none" w:sz="0" w:space="0" w:color="auto"/>
                            <w:right w:val="none" w:sz="0" w:space="0" w:color="auto"/>
                          </w:divBdr>
                          <w:divsChild>
                            <w:div w:id="6512513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697">
      <w:bodyDiv w:val="1"/>
      <w:marLeft w:val="0"/>
      <w:marRight w:val="0"/>
      <w:marTop w:val="0"/>
      <w:marBottom w:val="0"/>
      <w:divBdr>
        <w:top w:val="none" w:sz="0" w:space="0" w:color="auto"/>
        <w:left w:val="none" w:sz="0" w:space="0" w:color="auto"/>
        <w:bottom w:val="none" w:sz="0" w:space="0" w:color="auto"/>
        <w:right w:val="none" w:sz="0" w:space="0" w:color="auto"/>
      </w:divBdr>
      <w:divsChild>
        <w:div w:id="500506264">
          <w:marLeft w:val="0"/>
          <w:marRight w:val="0"/>
          <w:marTop w:val="0"/>
          <w:marBottom w:val="0"/>
          <w:divBdr>
            <w:top w:val="none" w:sz="0" w:space="0" w:color="auto"/>
            <w:left w:val="none" w:sz="0" w:space="0" w:color="auto"/>
            <w:bottom w:val="none" w:sz="0" w:space="0" w:color="auto"/>
            <w:right w:val="none" w:sz="0" w:space="0" w:color="auto"/>
          </w:divBdr>
          <w:divsChild>
            <w:div w:id="2041204132">
              <w:marLeft w:val="0"/>
              <w:marRight w:val="0"/>
              <w:marTop w:val="0"/>
              <w:marBottom w:val="0"/>
              <w:divBdr>
                <w:top w:val="none" w:sz="0" w:space="0" w:color="auto"/>
                <w:left w:val="none" w:sz="0" w:space="0" w:color="auto"/>
                <w:bottom w:val="none" w:sz="0" w:space="0" w:color="auto"/>
                <w:right w:val="none" w:sz="0" w:space="0" w:color="auto"/>
              </w:divBdr>
              <w:divsChild>
                <w:div w:id="831945613">
                  <w:marLeft w:val="0"/>
                  <w:marRight w:val="0"/>
                  <w:marTop w:val="0"/>
                  <w:marBottom w:val="0"/>
                  <w:divBdr>
                    <w:top w:val="none" w:sz="0" w:space="0" w:color="auto"/>
                    <w:left w:val="none" w:sz="0" w:space="0" w:color="auto"/>
                    <w:bottom w:val="none" w:sz="0" w:space="0" w:color="auto"/>
                    <w:right w:val="none" w:sz="0" w:space="0" w:color="auto"/>
                  </w:divBdr>
                  <w:divsChild>
                    <w:div w:id="1627588226">
                      <w:marLeft w:val="0"/>
                      <w:marRight w:val="0"/>
                      <w:marTop w:val="0"/>
                      <w:marBottom w:val="0"/>
                      <w:divBdr>
                        <w:top w:val="none" w:sz="0" w:space="0" w:color="auto"/>
                        <w:left w:val="none" w:sz="0" w:space="0" w:color="auto"/>
                        <w:bottom w:val="none" w:sz="0" w:space="0" w:color="auto"/>
                        <w:right w:val="none" w:sz="0" w:space="0" w:color="auto"/>
                      </w:divBdr>
                      <w:divsChild>
                        <w:div w:id="1254050790">
                          <w:marLeft w:val="0"/>
                          <w:marRight w:val="0"/>
                          <w:marTop w:val="0"/>
                          <w:marBottom w:val="0"/>
                          <w:divBdr>
                            <w:top w:val="none" w:sz="0" w:space="0" w:color="auto"/>
                            <w:left w:val="none" w:sz="0" w:space="0" w:color="auto"/>
                            <w:bottom w:val="none" w:sz="0" w:space="0" w:color="auto"/>
                            <w:right w:val="none" w:sz="0" w:space="0" w:color="auto"/>
                          </w:divBdr>
                          <w:divsChild>
                            <w:div w:id="15707306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49693">
      <w:bodyDiv w:val="1"/>
      <w:marLeft w:val="0"/>
      <w:marRight w:val="0"/>
      <w:marTop w:val="0"/>
      <w:marBottom w:val="0"/>
      <w:divBdr>
        <w:top w:val="none" w:sz="0" w:space="0" w:color="auto"/>
        <w:left w:val="none" w:sz="0" w:space="0" w:color="auto"/>
        <w:bottom w:val="none" w:sz="0" w:space="0" w:color="auto"/>
        <w:right w:val="none" w:sz="0" w:space="0" w:color="auto"/>
      </w:divBdr>
    </w:div>
    <w:div w:id="1466239094">
      <w:bodyDiv w:val="1"/>
      <w:marLeft w:val="0"/>
      <w:marRight w:val="0"/>
      <w:marTop w:val="0"/>
      <w:marBottom w:val="0"/>
      <w:divBdr>
        <w:top w:val="none" w:sz="0" w:space="0" w:color="auto"/>
        <w:left w:val="none" w:sz="0" w:space="0" w:color="auto"/>
        <w:bottom w:val="none" w:sz="0" w:space="0" w:color="auto"/>
        <w:right w:val="none" w:sz="0" w:space="0" w:color="auto"/>
      </w:divBdr>
      <w:divsChild>
        <w:div w:id="1283003776">
          <w:marLeft w:val="0"/>
          <w:marRight w:val="0"/>
          <w:marTop w:val="0"/>
          <w:marBottom w:val="0"/>
          <w:divBdr>
            <w:top w:val="none" w:sz="0" w:space="0" w:color="auto"/>
            <w:left w:val="none" w:sz="0" w:space="0" w:color="auto"/>
            <w:bottom w:val="none" w:sz="0" w:space="0" w:color="auto"/>
            <w:right w:val="none" w:sz="0" w:space="0" w:color="auto"/>
          </w:divBdr>
          <w:divsChild>
            <w:div w:id="58982432">
              <w:marLeft w:val="0"/>
              <w:marRight w:val="0"/>
              <w:marTop w:val="0"/>
              <w:marBottom w:val="0"/>
              <w:divBdr>
                <w:top w:val="none" w:sz="0" w:space="0" w:color="auto"/>
                <w:left w:val="none" w:sz="0" w:space="0" w:color="auto"/>
                <w:bottom w:val="none" w:sz="0" w:space="0" w:color="auto"/>
                <w:right w:val="none" w:sz="0" w:space="0" w:color="auto"/>
              </w:divBdr>
              <w:divsChild>
                <w:div w:id="1935671593">
                  <w:marLeft w:val="0"/>
                  <w:marRight w:val="0"/>
                  <w:marTop w:val="0"/>
                  <w:marBottom w:val="0"/>
                  <w:divBdr>
                    <w:top w:val="none" w:sz="0" w:space="0" w:color="auto"/>
                    <w:left w:val="none" w:sz="0" w:space="0" w:color="auto"/>
                    <w:bottom w:val="none" w:sz="0" w:space="0" w:color="auto"/>
                    <w:right w:val="none" w:sz="0" w:space="0" w:color="auto"/>
                  </w:divBdr>
                  <w:divsChild>
                    <w:div w:id="840777986">
                      <w:marLeft w:val="0"/>
                      <w:marRight w:val="0"/>
                      <w:marTop w:val="0"/>
                      <w:marBottom w:val="0"/>
                      <w:divBdr>
                        <w:top w:val="none" w:sz="0" w:space="0" w:color="auto"/>
                        <w:left w:val="none" w:sz="0" w:space="0" w:color="auto"/>
                        <w:bottom w:val="none" w:sz="0" w:space="0" w:color="auto"/>
                        <w:right w:val="none" w:sz="0" w:space="0" w:color="auto"/>
                      </w:divBdr>
                      <w:divsChild>
                        <w:div w:id="697853272">
                          <w:marLeft w:val="0"/>
                          <w:marRight w:val="0"/>
                          <w:marTop w:val="0"/>
                          <w:marBottom w:val="0"/>
                          <w:divBdr>
                            <w:top w:val="none" w:sz="0" w:space="0" w:color="auto"/>
                            <w:left w:val="none" w:sz="0" w:space="0" w:color="auto"/>
                            <w:bottom w:val="none" w:sz="0" w:space="0" w:color="auto"/>
                            <w:right w:val="none" w:sz="0" w:space="0" w:color="auto"/>
                          </w:divBdr>
                          <w:divsChild>
                            <w:div w:id="10363905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8318">
      <w:bodyDiv w:val="1"/>
      <w:marLeft w:val="0"/>
      <w:marRight w:val="0"/>
      <w:marTop w:val="0"/>
      <w:marBottom w:val="0"/>
      <w:divBdr>
        <w:top w:val="none" w:sz="0" w:space="0" w:color="auto"/>
        <w:left w:val="none" w:sz="0" w:space="0" w:color="auto"/>
        <w:bottom w:val="none" w:sz="0" w:space="0" w:color="auto"/>
        <w:right w:val="none" w:sz="0" w:space="0" w:color="auto"/>
      </w:divBdr>
    </w:div>
    <w:div w:id="1627278072">
      <w:bodyDiv w:val="1"/>
      <w:marLeft w:val="0"/>
      <w:marRight w:val="0"/>
      <w:marTop w:val="0"/>
      <w:marBottom w:val="0"/>
      <w:divBdr>
        <w:top w:val="none" w:sz="0" w:space="0" w:color="auto"/>
        <w:left w:val="none" w:sz="0" w:space="0" w:color="auto"/>
        <w:bottom w:val="none" w:sz="0" w:space="0" w:color="auto"/>
        <w:right w:val="none" w:sz="0" w:space="0" w:color="auto"/>
      </w:divBdr>
    </w:div>
    <w:div w:id="1786121994">
      <w:bodyDiv w:val="1"/>
      <w:marLeft w:val="0"/>
      <w:marRight w:val="0"/>
      <w:marTop w:val="0"/>
      <w:marBottom w:val="0"/>
      <w:divBdr>
        <w:top w:val="none" w:sz="0" w:space="0" w:color="auto"/>
        <w:left w:val="none" w:sz="0" w:space="0" w:color="auto"/>
        <w:bottom w:val="none" w:sz="0" w:space="0" w:color="auto"/>
        <w:right w:val="none" w:sz="0" w:space="0" w:color="auto"/>
      </w:divBdr>
      <w:divsChild>
        <w:div w:id="774862345">
          <w:marLeft w:val="0"/>
          <w:marRight w:val="0"/>
          <w:marTop w:val="0"/>
          <w:marBottom w:val="0"/>
          <w:divBdr>
            <w:top w:val="none" w:sz="0" w:space="0" w:color="auto"/>
            <w:left w:val="none" w:sz="0" w:space="0" w:color="auto"/>
            <w:bottom w:val="none" w:sz="0" w:space="0" w:color="auto"/>
            <w:right w:val="none" w:sz="0" w:space="0" w:color="auto"/>
          </w:divBdr>
          <w:divsChild>
            <w:div w:id="779182992">
              <w:marLeft w:val="0"/>
              <w:marRight w:val="0"/>
              <w:marTop w:val="0"/>
              <w:marBottom w:val="0"/>
              <w:divBdr>
                <w:top w:val="none" w:sz="0" w:space="0" w:color="auto"/>
                <w:left w:val="none" w:sz="0" w:space="0" w:color="auto"/>
                <w:bottom w:val="none" w:sz="0" w:space="0" w:color="auto"/>
                <w:right w:val="none" w:sz="0" w:space="0" w:color="auto"/>
              </w:divBdr>
              <w:divsChild>
                <w:div w:id="148442774">
                  <w:marLeft w:val="0"/>
                  <w:marRight w:val="0"/>
                  <w:marTop w:val="0"/>
                  <w:marBottom w:val="0"/>
                  <w:divBdr>
                    <w:top w:val="none" w:sz="0" w:space="0" w:color="auto"/>
                    <w:left w:val="none" w:sz="0" w:space="0" w:color="auto"/>
                    <w:bottom w:val="none" w:sz="0" w:space="0" w:color="auto"/>
                    <w:right w:val="none" w:sz="0" w:space="0" w:color="auto"/>
                  </w:divBdr>
                  <w:divsChild>
                    <w:div w:id="1455783872">
                      <w:marLeft w:val="0"/>
                      <w:marRight w:val="0"/>
                      <w:marTop w:val="0"/>
                      <w:marBottom w:val="0"/>
                      <w:divBdr>
                        <w:top w:val="none" w:sz="0" w:space="0" w:color="auto"/>
                        <w:left w:val="none" w:sz="0" w:space="0" w:color="auto"/>
                        <w:bottom w:val="none" w:sz="0" w:space="0" w:color="auto"/>
                        <w:right w:val="none" w:sz="0" w:space="0" w:color="auto"/>
                      </w:divBdr>
                      <w:divsChild>
                        <w:div w:id="1674407343">
                          <w:marLeft w:val="0"/>
                          <w:marRight w:val="0"/>
                          <w:marTop w:val="0"/>
                          <w:marBottom w:val="0"/>
                          <w:divBdr>
                            <w:top w:val="none" w:sz="0" w:space="0" w:color="auto"/>
                            <w:left w:val="none" w:sz="0" w:space="0" w:color="auto"/>
                            <w:bottom w:val="none" w:sz="0" w:space="0" w:color="auto"/>
                            <w:right w:val="none" w:sz="0" w:space="0" w:color="auto"/>
                          </w:divBdr>
                          <w:divsChild>
                            <w:div w:id="34610397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estnesis.lv/?menu=doc&amp;id=257940" TargetMode="External"/><Relationship Id="rId4" Type="http://schemas.microsoft.com/office/2007/relationships/stylesWithEffects" Target="stylesWithEffects.xml"/><Relationship Id="rId9" Type="http://schemas.openxmlformats.org/officeDocument/2006/relationships/hyperlink" Target="http://likumi.lv/doc.php?id=2579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B9A3-88AE-4F8A-B63C-25A30C3B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21</Pages>
  <Words>21474</Words>
  <Characters>12241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Likumprojekta "Grozījumi Jūrlietu pārvaldes un Jūras drošības likumā" sākotnējās ietekmes novērtējuma ziņojums (anotācija)</vt:lpstr>
    </vt:vector>
  </TitlesOfParts>
  <Company>Hewlett-Packard Company</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Jūrlietu pārvaldes un Jūras drošības likumā" sākotnējās ietekmes novērtējuma ziņojums (anotācija)</dc:title>
  <dc:subject>Anotācija</dc:subject>
  <dc:creator>Laima Rituma, Jana Jankoviča</dc:creator>
  <dc:description>laima.rituma@sam.gov.lv, 67028198;
jana.jankovica@lja.lv, 67062133.</dc:description>
  <cp:lastModifiedBy>Laima Rituma</cp:lastModifiedBy>
  <cp:revision>2015</cp:revision>
  <cp:lastPrinted>2014-12-02T12:51:00Z</cp:lastPrinted>
  <dcterms:created xsi:type="dcterms:W3CDTF">2014-06-13T08:21:00Z</dcterms:created>
  <dcterms:modified xsi:type="dcterms:W3CDTF">2015-01-23T10:19:00Z</dcterms:modified>
  <cp:contentStatus>Satiksmes ministrija</cp:contentStatus>
</cp:coreProperties>
</file>