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AE3DD" w14:textId="7BC83BE9" w:rsidR="000770C0" w:rsidRPr="00503285" w:rsidRDefault="000770C0" w:rsidP="000770C0">
      <w:pPr>
        <w:spacing w:after="0" w:line="240" w:lineRule="auto"/>
        <w:jc w:val="center"/>
        <w:rPr>
          <w:rFonts w:ascii="Times New Roman" w:eastAsia="Times New Roman" w:hAnsi="Times New Roman" w:cs="Times New Roman"/>
          <w:b/>
          <w:sz w:val="28"/>
          <w:szCs w:val="28"/>
          <w:lang w:eastAsia="lv-LV"/>
        </w:rPr>
      </w:pPr>
      <w:r w:rsidRPr="00503285">
        <w:rPr>
          <w:rFonts w:ascii="Times New Roman" w:eastAsia="Times New Roman" w:hAnsi="Times New Roman" w:cs="Times New Roman"/>
          <w:b/>
          <w:sz w:val="28"/>
          <w:szCs w:val="28"/>
          <w:lang w:eastAsia="lv-LV"/>
        </w:rPr>
        <w:t xml:space="preserve">Par </w:t>
      </w:r>
      <w:r w:rsidR="005041B0">
        <w:rPr>
          <w:rFonts w:ascii="Times New Roman" w:eastAsia="Times New Roman" w:hAnsi="Times New Roman" w:cs="Times New Roman"/>
          <w:b/>
          <w:sz w:val="28"/>
          <w:szCs w:val="28"/>
          <w:lang w:eastAsia="lv-LV"/>
        </w:rPr>
        <w:t>Izpi</w:t>
      </w:r>
      <w:r w:rsidR="00B13F77">
        <w:rPr>
          <w:rFonts w:ascii="Times New Roman" w:eastAsia="Times New Roman" w:hAnsi="Times New Roman" w:cs="Times New Roman"/>
          <w:b/>
          <w:sz w:val="28"/>
          <w:szCs w:val="28"/>
          <w:lang w:eastAsia="lv-LV"/>
        </w:rPr>
        <w:t>ldu lietu reģistra pilnveidošanas</w:t>
      </w:r>
      <w:r w:rsidR="005041B0">
        <w:rPr>
          <w:rFonts w:ascii="Times New Roman" w:eastAsia="Times New Roman" w:hAnsi="Times New Roman" w:cs="Times New Roman"/>
          <w:b/>
          <w:sz w:val="28"/>
          <w:szCs w:val="28"/>
          <w:lang w:eastAsia="lv-LV"/>
        </w:rPr>
        <w:t xml:space="preserve"> </w:t>
      </w:r>
      <w:r w:rsidR="00B13F77">
        <w:rPr>
          <w:rFonts w:ascii="Times New Roman" w:eastAsia="Times New Roman" w:hAnsi="Times New Roman" w:cs="Times New Roman"/>
          <w:b/>
          <w:sz w:val="28"/>
          <w:szCs w:val="28"/>
          <w:lang w:eastAsia="lv-LV"/>
        </w:rPr>
        <w:t xml:space="preserve">pasākumu ietekmi uz tiesību normās ietverto mantas pārdošanas regulējumu </w:t>
      </w:r>
    </w:p>
    <w:p w14:paraId="59DAE3DE" w14:textId="77777777" w:rsidR="000770C0" w:rsidRPr="00503285" w:rsidRDefault="000770C0" w:rsidP="000770C0">
      <w:pPr>
        <w:spacing w:after="0" w:line="240" w:lineRule="auto"/>
        <w:jc w:val="center"/>
        <w:rPr>
          <w:rFonts w:ascii="Times New Roman" w:eastAsia="Times New Roman" w:hAnsi="Times New Roman" w:cs="Times New Roman"/>
          <w:lang w:eastAsia="lv-LV"/>
        </w:rPr>
      </w:pPr>
    </w:p>
    <w:p w14:paraId="59DAE3DF" w14:textId="77777777" w:rsidR="000770C0" w:rsidRPr="00503285" w:rsidRDefault="000770C0" w:rsidP="000770C0">
      <w:pPr>
        <w:spacing w:after="0" w:line="240" w:lineRule="auto"/>
        <w:jc w:val="center"/>
        <w:rPr>
          <w:rFonts w:ascii="Times New Roman" w:eastAsia="Times New Roman" w:hAnsi="Times New Roman" w:cs="Times New Roman"/>
          <w:sz w:val="24"/>
          <w:szCs w:val="24"/>
          <w:lang w:eastAsia="lv-LV"/>
        </w:rPr>
      </w:pPr>
    </w:p>
    <w:p w14:paraId="59DAE3E0" w14:textId="4D03145D" w:rsidR="000770C0" w:rsidRPr="00503285" w:rsidRDefault="000770C0" w:rsidP="000770C0">
      <w:pPr>
        <w:spacing w:after="0" w:line="240" w:lineRule="auto"/>
        <w:jc w:val="both"/>
        <w:rPr>
          <w:rFonts w:ascii="Times New Roman" w:eastAsia="Times New Roman" w:hAnsi="Times New Roman" w:cs="Times New Roman"/>
          <w:sz w:val="24"/>
          <w:szCs w:val="24"/>
          <w:lang w:eastAsia="lv-LV"/>
        </w:rPr>
      </w:pPr>
      <w:r w:rsidRPr="00503285">
        <w:rPr>
          <w:rFonts w:ascii="Times New Roman" w:eastAsia="Times New Roman" w:hAnsi="Times New Roman" w:cs="Times New Roman"/>
          <w:sz w:val="24"/>
          <w:szCs w:val="24"/>
          <w:lang w:eastAsia="lv-LV"/>
        </w:rPr>
        <w:tab/>
        <w:t>Inf</w:t>
      </w:r>
      <w:r w:rsidR="00F52A1E" w:rsidRPr="00503285">
        <w:rPr>
          <w:rFonts w:ascii="Times New Roman" w:eastAsia="Times New Roman" w:hAnsi="Times New Roman" w:cs="Times New Roman"/>
          <w:sz w:val="24"/>
          <w:szCs w:val="24"/>
          <w:lang w:eastAsia="lv-LV"/>
        </w:rPr>
        <w:t xml:space="preserve">ormatīvais ziņojums sagatavots </w:t>
      </w:r>
      <w:r w:rsidR="00F52A1E" w:rsidRPr="00503285">
        <w:rPr>
          <w:rFonts w:ascii="Times New Roman" w:hAnsi="Times New Roman" w:cs="Times New Roman"/>
          <w:sz w:val="24"/>
          <w:szCs w:val="24"/>
        </w:rPr>
        <w:t xml:space="preserve">saskaņā ar Ministru kabineta 2014. gada 26. augusta sēdes protokola </w:t>
      </w:r>
      <w:proofErr w:type="spellStart"/>
      <w:r w:rsidR="00F52A1E" w:rsidRPr="00503285">
        <w:rPr>
          <w:rFonts w:ascii="Times New Roman" w:hAnsi="Times New Roman" w:cs="Times New Roman"/>
          <w:sz w:val="24"/>
          <w:szCs w:val="24"/>
        </w:rPr>
        <w:t>Nr</w:t>
      </w:r>
      <w:proofErr w:type="spellEnd"/>
      <w:r w:rsidR="00636D7D" w:rsidRPr="00503285">
        <w:rPr>
          <w:rFonts w:ascii="Times New Roman" w:hAnsi="Times New Roman" w:cs="Times New Roman"/>
          <w:sz w:val="24"/>
          <w:szCs w:val="24"/>
        </w:rPr>
        <w:t>. </w:t>
      </w:r>
      <w:r w:rsidR="00F52A1E" w:rsidRPr="00503285">
        <w:rPr>
          <w:rFonts w:ascii="Times New Roman" w:hAnsi="Times New Roman" w:cs="Times New Roman"/>
          <w:sz w:val="24"/>
          <w:szCs w:val="24"/>
        </w:rPr>
        <w:t xml:space="preserve">45 54.§ 13. punktu, kurā Tieslietu ministrijai uzdots līdz 2014. gada 31. decembrim </w:t>
      </w:r>
      <w:r w:rsidR="00F52A1E" w:rsidRPr="00B13F77">
        <w:rPr>
          <w:rFonts w:ascii="Times New Roman" w:hAnsi="Times New Roman" w:cs="Times New Roman"/>
          <w:sz w:val="24"/>
          <w:szCs w:val="24"/>
        </w:rPr>
        <w:t xml:space="preserve">izvērtēt nepieciešamību saistībā ar </w:t>
      </w:r>
      <w:r w:rsidR="00636D7D" w:rsidRPr="00B13F77">
        <w:rPr>
          <w:rFonts w:ascii="Times New Roman" w:hAnsi="Times New Roman" w:cs="Times New Roman"/>
          <w:sz w:val="24"/>
          <w:szCs w:val="24"/>
        </w:rPr>
        <w:t xml:space="preserve">elektronisko izsoļu sistēmas izveidi tiesas spriedumu izpildes un maksātnespējas procesā veikt izmaiņas normatīvajos aktos, lai nodrošinātu atbilstošu tiesisko regulējumu attiecībā uz citiem subjektiem, tai skaitā valsts pārvaldes iestādēm, kuras saskaņā ar normatīvajos aktos noteikto veic mantas pārdošanu, rīkojot izsoles saskaņā ar Civilprocesa likuma </w:t>
      </w:r>
      <w:r w:rsidR="00C40505" w:rsidRPr="00B13F77">
        <w:rPr>
          <w:rFonts w:ascii="Times New Roman" w:hAnsi="Times New Roman" w:cs="Times New Roman"/>
          <w:sz w:val="24"/>
          <w:szCs w:val="24"/>
        </w:rPr>
        <w:t xml:space="preserve">(turpmāk – CPL) </w:t>
      </w:r>
      <w:r w:rsidR="00636D7D" w:rsidRPr="00B13F77">
        <w:rPr>
          <w:rFonts w:ascii="Times New Roman" w:hAnsi="Times New Roman" w:cs="Times New Roman"/>
          <w:sz w:val="24"/>
          <w:szCs w:val="24"/>
        </w:rPr>
        <w:t>vispārējiem noteikumiem, un nodrošināt atbilstošu normatīvo</w:t>
      </w:r>
      <w:r w:rsidR="00636D7D" w:rsidRPr="00503285">
        <w:rPr>
          <w:rFonts w:ascii="Times New Roman" w:hAnsi="Times New Roman" w:cs="Times New Roman"/>
          <w:sz w:val="24"/>
          <w:szCs w:val="24"/>
        </w:rPr>
        <w:t xml:space="preserve"> aktu izstrādi. </w:t>
      </w:r>
    </w:p>
    <w:p w14:paraId="59DAE3E1" w14:textId="77777777" w:rsidR="000770C0" w:rsidRPr="00503285" w:rsidRDefault="00F52A1E" w:rsidP="000770C0">
      <w:pPr>
        <w:spacing w:after="0" w:line="240" w:lineRule="auto"/>
        <w:jc w:val="both"/>
        <w:rPr>
          <w:rFonts w:ascii="Times New Roman" w:eastAsia="Times New Roman" w:hAnsi="Times New Roman" w:cs="Times New Roman"/>
          <w:sz w:val="24"/>
          <w:szCs w:val="24"/>
          <w:lang w:eastAsia="lv-LV"/>
        </w:rPr>
      </w:pPr>
      <w:r w:rsidRPr="00503285">
        <w:rPr>
          <w:rFonts w:ascii="Times New Roman" w:eastAsia="Times New Roman" w:hAnsi="Times New Roman" w:cs="Times New Roman"/>
          <w:sz w:val="24"/>
          <w:szCs w:val="24"/>
          <w:lang w:eastAsia="lv-LV"/>
        </w:rPr>
        <w:tab/>
        <w:t>Informatīvais ziņojums sagatavots sadarbībā ar Finanšu ministriju un Iekšlietu ministriju.</w:t>
      </w:r>
    </w:p>
    <w:p w14:paraId="591B855B" w14:textId="77777777" w:rsidR="00604B13" w:rsidRDefault="00604B13" w:rsidP="00604B13">
      <w:pPr>
        <w:spacing w:after="0" w:line="240" w:lineRule="auto"/>
        <w:ind w:firstLine="720"/>
        <w:jc w:val="both"/>
        <w:rPr>
          <w:rFonts w:ascii="Arial" w:hAnsi="Arial" w:cs="Arial"/>
          <w:color w:val="414142"/>
          <w:sz w:val="20"/>
          <w:szCs w:val="20"/>
        </w:rPr>
      </w:pPr>
    </w:p>
    <w:p w14:paraId="59DAE3E3" w14:textId="4E3CDB91" w:rsidR="00636D7D" w:rsidRPr="00604B13" w:rsidRDefault="00604B13" w:rsidP="00604B13">
      <w:pPr>
        <w:spacing w:after="0" w:line="240" w:lineRule="auto"/>
        <w:ind w:firstLine="720"/>
        <w:jc w:val="both"/>
        <w:rPr>
          <w:rFonts w:ascii="Times New Roman" w:eastAsia="Times New Roman" w:hAnsi="Times New Roman" w:cs="Times New Roman"/>
          <w:sz w:val="24"/>
          <w:szCs w:val="24"/>
          <w:lang w:eastAsia="lv-LV"/>
        </w:rPr>
      </w:pPr>
      <w:r w:rsidRPr="00604B13">
        <w:rPr>
          <w:rFonts w:ascii="Times New Roman" w:hAnsi="Times New Roman" w:cs="Times New Roman"/>
          <w:sz w:val="24"/>
          <w:szCs w:val="24"/>
        </w:rPr>
        <w:t xml:space="preserve">Atbilstoši </w:t>
      </w:r>
      <w:r>
        <w:rPr>
          <w:rFonts w:ascii="Times New Roman" w:hAnsi="Times New Roman" w:cs="Times New Roman"/>
          <w:sz w:val="24"/>
          <w:szCs w:val="24"/>
        </w:rPr>
        <w:t xml:space="preserve">ar </w:t>
      </w:r>
      <w:r w:rsidRPr="00604B13">
        <w:rPr>
          <w:rFonts w:ascii="Times New Roman" w:hAnsi="Times New Roman" w:cs="Times New Roman"/>
          <w:sz w:val="24"/>
          <w:szCs w:val="24"/>
        </w:rPr>
        <w:t>Ministru kabineta</w:t>
      </w:r>
      <w:r w:rsidRPr="00604B13">
        <w:rPr>
          <w:rFonts w:ascii="Times New Roman" w:hAnsi="Times New Roman" w:cs="Times New Roman"/>
          <w:sz w:val="24"/>
          <w:szCs w:val="24"/>
        </w:rPr>
        <w:t xml:space="preserve"> </w:t>
      </w:r>
      <w:r w:rsidRPr="00604B13">
        <w:rPr>
          <w:rFonts w:ascii="Times New Roman" w:hAnsi="Times New Roman" w:cs="Times New Roman"/>
          <w:sz w:val="24"/>
          <w:szCs w:val="24"/>
        </w:rPr>
        <w:t>2014.</w:t>
      </w:r>
      <w:r w:rsidRPr="00604B13">
        <w:rPr>
          <w:rFonts w:ascii="Times New Roman" w:hAnsi="Times New Roman" w:cs="Times New Roman"/>
          <w:sz w:val="24"/>
          <w:szCs w:val="24"/>
        </w:rPr>
        <w:t> </w:t>
      </w:r>
      <w:r w:rsidRPr="00604B13">
        <w:rPr>
          <w:rFonts w:ascii="Times New Roman" w:hAnsi="Times New Roman" w:cs="Times New Roman"/>
          <w:sz w:val="24"/>
          <w:szCs w:val="24"/>
        </w:rPr>
        <w:t>gada 7.</w:t>
      </w:r>
      <w:r w:rsidRPr="00604B13">
        <w:rPr>
          <w:rFonts w:ascii="Times New Roman" w:hAnsi="Times New Roman" w:cs="Times New Roman"/>
          <w:sz w:val="24"/>
          <w:szCs w:val="24"/>
        </w:rPr>
        <w:t> </w:t>
      </w:r>
      <w:r w:rsidRPr="00604B13">
        <w:rPr>
          <w:rFonts w:ascii="Times New Roman" w:hAnsi="Times New Roman" w:cs="Times New Roman"/>
          <w:sz w:val="24"/>
          <w:szCs w:val="24"/>
        </w:rPr>
        <w:t>aprīļa</w:t>
      </w:r>
      <w:r w:rsidRPr="00604B13">
        <w:rPr>
          <w:rFonts w:ascii="Times New Roman" w:hAnsi="Times New Roman" w:cs="Times New Roman"/>
          <w:sz w:val="24"/>
          <w:szCs w:val="24"/>
        </w:rPr>
        <w:t xml:space="preserve"> rīkojum</w:t>
      </w:r>
      <w:r>
        <w:rPr>
          <w:rFonts w:ascii="Times New Roman" w:hAnsi="Times New Roman" w:cs="Times New Roman"/>
          <w:sz w:val="24"/>
          <w:szCs w:val="24"/>
        </w:rPr>
        <w:t>u</w:t>
      </w:r>
      <w:r w:rsidRPr="00604B13">
        <w:rPr>
          <w:rFonts w:ascii="Times New Roman" w:hAnsi="Times New Roman" w:cs="Times New Roman"/>
          <w:sz w:val="24"/>
          <w:szCs w:val="24"/>
        </w:rPr>
        <w:t xml:space="preserve"> </w:t>
      </w:r>
      <w:proofErr w:type="spellStart"/>
      <w:r w:rsidRPr="00604B13">
        <w:rPr>
          <w:rFonts w:ascii="Times New Roman" w:hAnsi="Times New Roman" w:cs="Times New Roman"/>
          <w:sz w:val="24"/>
          <w:szCs w:val="24"/>
        </w:rPr>
        <w:t>Nr</w:t>
      </w:r>
      <w:proofErr w:type="spellEnd"/>
      <w:r w:rsidRPr="00604B13">
        <w:rPr>
          <w:rFonts w:ascii="Times New Roman" w:hAnsi="Times New Roman" w:cs="Times New Roman"/>
          <w:sz w:val="24"/>
          <w:szCs w:val="24"/>
        </w:rPr>
        <w:t>.</w:t>
      </w:r>
      <w:r w:rsidRPr="00604B13">
        <w:rPr>
          <w:rFonts w:ascii="Times New Roman" w:hAnsi="Times New Roman" w:cs="Times New Roman"/>
          <w:sz w:val="24"/>
          <w:szCs w:val="24"/>
        </w:rPr>
        <w:t> </w:t>
      </w:r>
      <w:r w:rsidRPr="00604B13">
        <w:rPr>
          <w:rFonts w:ascii="Times New Roman" w:hAnsi="Times New Roman" w:cs="Times New Roman"/>
          <w:sz w:val="24"/>
          <w:szCs w:val="24"/>
        </w:rPr>
        <w:t>151</w:t>
      </w:r>
      <w:r w:rsidRPr="00604B13">
        <w:rPr>
          <w:rFonts w:ascii="Times New Roman" w:hAnsi="Times New Roman" w:cs="Times New Roman"/>
          <w:sz w:val="24"/>
          <w:szCs w:val="24"/>
        </w:rPr>
        <w:t xml:space="preserve"> apstiprinātā </w:t>
      </w:r>
      <w:r w:rsidRPr="00604B13">
        <w:rPr>
          <w:rFonts w:ascii="Times New Roman" w:hAnsi="Times New Roman" w:cs="Times New Roman"/>
          <w:sz w:val="24"/>
          <w:szCs w:val="24"/>
        </w:rPr>
        <w:t xml:space="preserve">Valdības rīcības plāna Deklarācijas par </w:t>
      </w:r>
      <w:r w:rsidRPr="00604B13">
        <w:rPr>
          <w:rFonts w:ascii="Times New Roman" w:hAnsi="Times New Roman" w:cs="Times New Roman"/>
          <w:sz w:val="24"/>
          <w:szCs w:val="24"/>
        </w:rPr>
        <w:t xml:space="preserve">Laimdotas </w:t>
      </w:r>
      <w:proofErr w:type="spellStart"/>
      <w:r w:rsidRPr="00604B13">
        <w:rPr>
          <w:rFonts w:ascii="Times New Roman" w:hAnsi="Times New Roman" w:cs="Times New Roman"/>
          <w:sz w:val="24"/>
          <w:szCs w:val="24"/>
        </w:rPr>
        <w:t>Straujumas</w:t>
      </w:r>
      <w:proofErr w:type="spellEnd"/>
      <w:r w:rsidRPr="00604B13">
        <w:rPr>
          <w:rFonts w:ascii="Times New Roman" w:hAnsi="Times New Roman" w:cs="Times New Roman"/>
          <w:sz w:val="24"/>
          <w:szCs w:val="24"/>
        </w:rPr>
        <w:t xml:space="preserve"> </w:t>
      </w:r>
      <w:r w:rsidRPr="00604B13">
        <w:rPr>
          <w:rFonts w:ascii="Times New Roman" w:hAnsi="Times New Roman" w:cs="Times New Roman"/>
          <w:sz w:val="24"/>
          <w:szCs w:val="24"/>
        </w:rPr>
        <w:t>vadītā Ministru kabine</w:t>
      </w:r>
      <w:r w:rsidRPr="00604B13">
        <w:rPr>
          <w:rFonts w:ascii="Times New Roman" w:hAnsi="Times New Roman" w:cs="Times New Roman"/>
          <w:sz w:val="24"/>
          <w:szCs w:val="24"/>
        </w:rPr>
        <w:t xml:space="preserve">ta iecerēto darbību īstenošanai </w:t>
      </w:r>
      <w:r w:rsidRPr="00604B13">
        <w:rPr>
          <w:rFonts w:ascii="Times New Roman" w:hAnsi="Times New Roman" w:cs="Times New Roman"/>
          <w:sz w:val="24"/>
          <w:szCs w:val="24"/>
        </w:rPr>
        <w:t>118.2. </w:t>
      </w:r>
      <w:r w:rsidRPr="00604B13">
        <w:rPr>
          <w:rFonts w:ascii="Times New Roman" w:hAnsi="Times New Roman" w:cs="Times New Roman"/>
          <w:sz w:val="24"/>
          <w:szCs w:val="24"/>
        </w:rPr>
        <w:t xml:space="preserve">punktā </w:t>
      </w:r>
      <w:r w:rsidR="00636D7D" w:rsidRPr="00604B13">
        <w:rPr>
          <w:rFonts w:ascii="Times New Roman" w:hAnsi="Times New Roman" w:cs="Times New Roman"/>
          <w:sz w:val="24"/>
          <w:szCs w:val="24"/>
        </w:rPr>
        <w:t xml:space="preserve">Tieslietu ministrijai ietvertajam uzdevumam </w:t>
      </w:r>
      <w:r w:rsidR="00636D7D" w:rsidRPr="00604B13">
        <w:rPr>
          <w:rFonts w:ascii="Times New Roman" w:hAnsi="Times New Roman" w:cs="Times New Roman"/>
          <w:sz w:val="24"/>
          <w:szCs w:val="24"/>
          <w:lang w:eastAsia="lv-LV"/>
        </w:rPr>
        <w:t>izstrādāt un iesniegt izskatīšanai Ministru kabinetā informatīvo ziņojumu par vienota elektronisko izsoļu modeļa ieviešanas iespējām, lai nodrošinātu godīgas konkurences veidošanos izsoles dalībnieku vidū un vienkāršotu izsoles procesu, padarot</w:t>
      </w:r>
      <w:r w:rsidR="00FD25D9" w:rsidRPr="00604B13">
        <w:rPr>
          <w:rFonts w:ascii="Times New Roman" w:hAnsi="Times New Roman" w:cs="Times New Roman"/>
          <w:sz w:val="24"/>
          <w:szCs w:val="24"/>
          <w:lang w:eastAsia="lv-LV"/>
        </w:rPr>
        <w:t xml:space="preserve"> to pieejamāku un ekonomiskāku</w:t>
      </w:r>
      <w:r w:rsidR="007363D7" w:rsidRPr="00604B13">
        <w:rPr>
          <w:rFonts w:ascii="Times New Roman" w:hAnsi="Times New Roman" w:cs="Times New Roman"/>
          <w:sz w:val="24"/>
          <w:szCs w:val="24"/>
          <w:lang w:eastAsia="lv-LV"/>
        </w:rPr>
        <w:t>,</w:t>
      </w:r>
      <w:r w:rsidR="00636D7D" w:rsidRPr="00604B13">
        <w:rPr>
          <w:rFonts w:ascii="Times New Roman" w:hAnsi="Times New Roman" w:cs="Times New Roman"/>
          <w:sz w:val="24"/>
          <w:szCs w:val="24"/>
          <w:lang w:eastAsia="lv-LV"/>
        </w:rPr>
        <w:t xml:space="preserve"> 2014. gada 26 augustā Ministru kabinetā izskatīts Tieslietu ministrijas </w:t>
      </w:r>
      <w:r w:rsidR="00636D7D" w:rsidRPr="00503285">
        <w:rPr>
          <w:rFonts w:ascii="Times New Roman" w:hAnsi="Times New Roman" w:cs="Times New Roman"/>
          <w:sz w:val="24"/>
          <w:szCs w:val="24"/>
          <w:lang w:eastAsia="lv-LV"/>
        </w:rPr>
        <w:t>sagatavotais informatīvais ziņojums „</w:t>
      </w:r>
      <w:r w:rsidR="00636D7D" w:rsidRPr="00503285">
        <w:rPr>
          <w:rFonts w:ascii="Times New Roman" w:hAnsi="Times New Roman" w:cs="Times New Roman"/>
          <w:sz w:val="24"/>
          <w:szCs w:val="24"/>
        </w:rPr>
        <w:t>Par Izpildu lietu reģistra pilnveidošanu elektroniskajā vidē”</w:t>
      </w:r>
      <w:r w:rsidR="006B2F0A" w:rsidRPr="00503285">
        <w:rPr>
          <w:rFonts w:ascii="Times New Roman" w:hAnsi="Times New Roman" w:cs="Times New Roman"/>
          <w:sz w:val="24"/>
          <w:szCs w:val="24"/>
        </w:rPr>
        <w:t xml:space="preserve"> (turpmāk - Ziņojums)</w:t>
      </w:r>
      <w:r w:rsidR="00636D7D" w:rsidRPr="00503285">
        <w:rPr>
          <w:rFonts w:ascii="Times New Roman" w:hAnsi="Times New Roman" w:cs="Times New Roman"/>
          <w:sz w:val="24"/>
          <w:szCs w:val="24"/>
          <w:lang w:eastAsia="lv-LV"/>
        </w:rPr>
        <w:t xml:space="preserve">. Izskatot </w:t>
      </w:r>
      <w:r w:rsidR="006B2F0A" w:rsidRPr="00503285">
        <w:rPr>
          <w:rFonts w:ascii="Times New Roman" w:hAnsi="Times New Roman" w:cs="Times New Roman"/>
          <w:sz w:val="24"/>
          <w:szCs w:val="24"/>
          <w:lang w:eastAsia="lv-LV"/>
        </w:rPr>
        <w:t>Z</w:t>
      </w:r>
      <w:r w:rsidR="00636D7D" w:rsidRPr="00503285">
        <w:rPr>
          <w:rFonts w:ascii="Times New Roman" w:hAnsi="Times New Roman" w:cs="Times New Roman"/>
          <w:sz w:val="24"/>
          <w:szCs w:val="24"/>
          <w:lang w:eastAsia="lv-LV"/>
        </w:rPr>
        <w:t xml:space="preserve">iņojumu, Ministru kabinets atbalstīja </w:t>
      </w:r>
      <w:r w:rsidR="00636D7D" w:rsidRPr="00503285">
        <w:rPr>
          <w:rFonts w:ascii="Times New Roman" w:hAnsi="Times New Roman" w:cs="Times New Roman"/>
          <w:sz w:val="24"/>
          <w:szCs w:val="24"/>
        </w:rPr>
        <w:t>elektronisko izsoļu sistēma</w:t>
      </w:r>
      <w:r w:rsidR="00B57FE0">
        <w:rPr>
          <w:rFonts w:ascii="Times New Roman" w:hAnsi="Times New Roman" w:cs="Times New Roman"/>
          <w:sz w:val="24"/>
          <w:szCs w:val="24"/>
        </w:rPr>
        <w:t>s</w:t>
      </w:r>
      <w:r w:rsidR="00636D7D" w:rsidRPr="00503285">
        <w:rPr>
          <w:rFonts w:ascii="Times New Roman" w:hAnsi="Times New Roman" w:cs="Times New Roman"/>
          <w:sz w:val="24"/>
          <w:szCs w:val="24"/>
        </w:rPr>
        <w:t xml:space="preserve"> ieviešanu spriedumu izpildes procesā un maksātnespējas procesā</w:t>
      </w:r>
      <w:r w:rsidR="006B2F0A" w:rsidRPr="00503285">
        <w:rPr>
          <w:rFonts w:ascii="Times New Roman" w:hAnsi="Times New Roman" w:cs="Times New Roman"/>
          <w:sz w:val="24"/>
          <w:szCs w:val="24"/>
        </w:rPr>
        <w:t xml:space="preserve"> attiecībā uz parādniekam piederošu nekustamu īpašumu.</w:t>
      </w:r>
    </w:p>
    <w:p w14:paraId="59DAE3E4" w14:textId="77777777" w:rsidR="00FD25D9" w:rsidRPr="00503285" w:rsidRDefault="000770C0" w:rsidP="00491D14">
      <w:pPr>
        <w:spacing w:after="0" w:line="240" w:lineRule="auto"/>
        <w:ind w:right="-1" w:firstLine="720"/>
        <w:jc w:val="both"/>
        <w:rPr>
          <w:rFonts w:ascii="Times New Roman" w:hAnsi="Times New Roman" w:cs="Times New Roman"/>
          <w:sz w:val="24"/>
          <w:szCs w:val="24"/>
          <w:lang w:eastAsia="lv-LV"/>
        </w:rPr>
      </w:pPr>
      <w:r w:rsidRPr="00503285">
        <w:rPr>
          <w:rFonts w:ascii="Times New Roman" w:hAnsi="Times New Roman" w:cs="Times New Roman"/>
          <w:sz w:val="24"/>
          <w:szCs w:val="24"/>
          <w:lang w:eastAsia="lv-LV"/>
        </w:rPr>
        <w:t>Vispārējais piespiedu izsoles pr</w:t>
      </w:r>
      <w:r w:rsidR="00636D7D" w:rsidRPr="00503285">
        <w:rPr>
          <w:rFonts w:ascii="Times New Roman" w:hAnsi="Times New Roman" w:cs="Times New Roman"/>
          <w:sz w:val="24"/>
          <w:szCs w:val="24"/>
          <w:lang w:eastAsia="lv-LV"/>
        </w:rPr>
        <w:t>ocedūras regulējums</w:t>
      </w:r>
      <w:r w:rsidR="00FD25D9" w:rsidRPr="00503285">
        <w:rPr>
          <w:rFonts w:ascii="Times New Roman" w:hAnsi="Times New Roman" w:cs="Times New Roman"/>
          <w:sz w:val="24"/>
          <w:szCs w:val="24"/>
          <w:lang w:eastAsia="lv-LV"/>
        </w:rPr>
        <w:t xml:space="preserve">, tai skaitā kārtība, kādā īstenojams </w:t>
      </w:r>
      <w:r w:rsidR="00FD25D9" w:rsidRPr="00503285">
        <w:rPr>
          <w:rFonts w:ascii="Times New Roman" w:eastAsia="Times New Roman" w:hAnsi="Times New Roman" w:cs="Times New Roman"/>
          <w:iCs/>
          <w:sz w:val="24"/>
          <w:szCs w:val="24"/>
          <w:lang w:eastAsia="lv-LV"/>
        </w:rPr>
        <w:t>piespiedu izpildes līdzeklis – piedziņas vēršana uz parādnieka nekustamo īpašumu, to pārdodot,</w:t>
      </w:r>
      <w:r w:rsidR="00636D7D" w:rsidRPr="00503285">
        <w:rPr>
          <w:rFonts w:ascii="Times New Roman" w:hAnsi="Times New Roman" w:cs="Times New Roman"/>
          <w:sz w:val="24"/>
          <w:szCs w:val="24"/>
          <w:lang w:eastAsia="lv-LV"/>
        </w:rPr>
        <w:t xml:space="preserve"> iekļauts </w:t>
      </w:r>
      <w:r w:rsidR="00C40505" w:rsidRPr="00503285">
        <w:rPr>
          <w:rFonts w:ascii="Times New Roman" w:hAnsi="Times New Roman" w:cs="Times New Roman"/>
          <w:sz w:val="24"/>
          <w:szCs w:val="24"/>
          <w:lang w:eastAsia="lv-LV"/>
        </w:rPr>
        <w:t>CPL</w:t>
      </w:r>
      <w:r w:rsidR="00A518DF" w:rsidRPr="00503285">
        <w:rPr>
          <w:rFonts w:ascii="Times New Roman" w:hAnsi="Times New Roman" w:cs="Times New Roman"/>
          <w:sz w:val="24"/>
          <w:szCs w:val="24"/>
        </w:rPr>
        <w:t xml:space="preserve"> </w:t>
      </w:r>
      <w:r w:rsidRPr="00503285">
        <w:rPr>
          <w:rFonts w:ascii="Times New Roman" w:hAnsi="Times New Roman" w:cs="Times New Roman"/>
          <w:sz w:val="24"/>
          <w:szCs w:val="24"/>
          <w:lang w:eastAsia="lv-LV"/>
        </w:rPr>
        <w:t xml:space="preserve">un attiecināms gan uz zvērinātiem tiesu izpildītājiem spriedumu izpildes procesā, gan uz </w:t>
      </w:r>
      <w:r w:rsidR="004169BE" w:rsidRPr="00503285">
        <w:rPr>
          <w:rFonts w:ascii="Times New Roman" w:hAnsi="Times New Roman" w:cs="Times New Roman"/>
          <w:sz w:val="24"/>
          <w:szCs w:val="24"/>
          <w:lang w:eastAsia="lv-LV"/>
        </w:rPr>
        <w:t xml:space="preserve">maksātnespējas procesa </w:t>
      </w:r>
      <w:r w:rsidRPr="00503285">
        <w:rPr>
          <w:rFonts w:ascii="Times New Roman" w:hAnsi="Times New Roman" w:cs="Times New Roman"/>
          <w:sz w:val="24"/>
          <w:szCs w:val="24"/>
          <w:lang w:eastAsia="lv-LV"/>
        </w:rPr>
        <w:t>administr</w:t>
      </w:r>
      <w:r w:rsidR="006B2F0A" w:rsidRPr="00503285">
        <w:rPr>
          <w:rFonts w:ascii="Times New Roman" w:hAnsi="Times New Roman" w:cs="Times New Roman"/>
          <w:sz w:val="24"/>
          <w:szCs w:val="24"/>
          <w:lang w:eastAsia="lv-LV"/>
        </w:rPr>
        <w:t>atoriem maksātnespējas procesā.</w:t>
      </w:r>
    </w:p>
    <w:p w14:paraId="59DAE3E5" w14:textId="77777777" w:rsidR="00983A44" w:rsidRPr="00503285" w:rsidRDefault="006B2F0A" w:rsidP="00491D14">
      <w:pPr>
        <w:spacing w:after="0" w:line="240" w:lineRule="auto"/>
        <w:ind w:right="-58" w:firstLine="851"/>
        <w:jc w:val="both"/>
        <w:rPr>
          <w:rFonts w:ascii="Times New Roman" w:eastAsia="Calibri" w:hAnsi="Times New Roman" w:cs="Times New Roman"/>
          <w:iCs/>
          <w:sz w:val="24"/>
          <w:szCs w:val="24"/>
          <w:lang w:eastAsia="lv-LV"/>
        </w:rPr>
      </w:pPr>
      <w:r w:rsidRPr="00503285">
        <w:rPr>
          <w:rFonts w:ascii="Times New Roman" w:eastAsiaTheme="minorEastAsia" w:hAnsi="Times New Roman" w:cs="Times New Roman"/>
          <w:sz w:val="24"/>
          <w:szCs w:val="24"/>
          <w:lang w:eastAsia="lv-LV"/>
        </w:rPr>
        <w:t xml:space="preserve">Ziņojumā ietvertais risinājums </w:t>
      </w:r>
      <w:r w:rsidR="00120F16" w:rsidRPr="00503285">
        <w:rPr>
          <w:rFonts w:ascii="Times New Roman" w:eastAsiaTheme="minorEastAsia" w:hAnsi="Times New Roman" w:cs="Times New Roman"/>
          <w:sz w:val="24"/>
          <w:szCs w:val="24"/>
          <w:lang w:eastAsia="lv-LV"/>
        </w:rPr>
        <w:t xml:space="preserve">paredz elektroniskā </w:t>
      </w:r>
      <w:r w:rsidRPr="00503285">
        <w:rPr>
          <w:rFonts w:ascii="Times New Roman" w:eastAsiaTheme="minorEastAsia" w:hAnsi="Times New Roman" w:cs="Times New Roman"/>
          <w:sz w:val="24"/>
          <w:szCs w:val="24"/>
          <w:lang w:eastAsia="lv-LV"/>
        </w:rPr>
        <w:t>formā organizētu nekustamā īpašumā izsoļu</w:t>
      </w:r>
      <w:r w:rsidR="00120F16" w:rsidRPr="00503285">
        <w:rPr>
          <w:rFonts w:ascii="Times New Roman" w:eastAsiaTheme="minorEastAsia" w:hAnsi="Times New Roman" w:cs="Times New Roman"/>
          <w:sz w:val="24"/>
          <w:szCs w:val="24"/>
          <w:lang w:eastAsia="lv-LV"/>
        </w:rPr>
        <w:t xml:space="preserve"> ieviešanu gan spriedumu izpildes procesā, gan maksātnespējas procesā,</w:t>
      </w:r>
      <w:r w:rsidR="00120F16" w:rsidRPr="00503285">
        <w:rPr>
          <w:rFonts w:ascii="Times New Roman" w:eastAsiaTheme="minorEastAsia" w:hAnsi="Times New Roman" w:cs="Times New Roman"/>
          <w:sz w:val="24"/>
          <w:szCs w:val="24"/>
          <w:u w:val="single"/>
          <w:lang w:eastAsia="lv-LV"/>
        </w:rPr>
        <w:t xml:space="preserve"> </w:t>
      </w:r>
      <w:r w:rsidR="00120F16" w:rsidRPr="00503285">
        <w:rPr>
          <w:rFonts w:ascii="Times New Roman" w:eastAsiaTheme="minorEastAsia" w:hAnsi="Times New Roman" w:cs="Times New Roman"/>
          <w:sz w:val="24"/>
          <w:szCs w:val="24"/>
          <w:lang w:eastAsia="lv-LV"/>
        </w:rPr>
        <w:t xml:space="preserve">izveidojot minētajiem procesiem patstāvīgu vienotu elektronisko izsoļu funkcionalitāti, kas tiks integrēta Izpildu lietu reģistra sistēmā kā atsevišķs minētās sistēmas modulis. </w:t>
      </w:r>
      <w:r w:rsidR="00120F16" w:rsidRPr="00503285">
        <w:rPr>
          <w:rFonts w:ascii="Times New Roman" w:eastAsia="Calibri" w:hAnsi="Times New Roman" w:cs="Times New Roman"/>
          <w:iCs/>
          <w:sz w:val="24"/>
          <w:szCs w:val="24"/>
          <w:lang w:eastAsia="lv-LV"/>
        </w:rPr>
        <w:t xml:space="preserve">Tādējādi piedāvātais risinājums neskar citu subjektu, tai skaitā to valsts pārvaldes iestāžu, kuras, pildot valsts pārvaldes uzdevumus, saskaņā ar normatīvajiem aktiem rīko izsoles (piemēram, Valsts ieņēmumu dienests, Nodrošinājuma valsts aģentūra), tiesības organizēt izsoles un nav saistīts ar citiem paralēli īstenotiem projektiem preču pirkšanas un iepirkumu procedūras organizēšanai elektroniskā vidē. </w:t>
      </w:r>
    </w:p>
    <w:p w14:paraId="59DAE3E6" w14:textId="7C7D1CCE" w:rsidR="000770C0" w:rsidRPr="00503285" w:rsidRDefault="00120F16" w:rsidP="00491D14">
      <w:pPr>
        <w:spacing w:after="0" w:line="240" w:lineRule="auto"/>
        <w:ind w:right="-58" w:firstLine="851"/>
        <w:jc w:val="both"/>
        <w:rPr>
          <w:rFonts w:ascii="Times New Roman" w:hAnsi="Times New Roman" w:cs="Times New Roman"/>
          <w:sz w:val="24"/>
          <w:szCs w:val="24"/>
        </w:rPr>
      </w:pPr>
      <w:r w:rsidRPr="00503285">
        <w:rPr>
          <w:rFonts w:ascii="Times New Roman" w:eastAsia="Calibri" w:hAnsi="Times New Roman" w:cs="Times New Roman"/>
          <w:sz w:val="24"/>
          <w:szCs w:val="24"/>
          <w:lang w:eastAsia="lv-LV"/>
        </w:rPr>
        <w:t xml:space="preserve">Tajā pašā laikā CPL paredzētos noteikumus, kādā tiek nodrošināta parādniekam piederošas mantas pārdošana, piemēro ne vien zvērināti tiesu izpildītāji un </w:t>
      </w:r>
      <w:r w:rsidR="004169BE" w:rsidRPr="00503285">
        <w:rPr>
          <w:rFonts w:ascii="Times New Roman" w:eastAsia="Calibri" w:hAnsi="Times New Roman" w:cs="Times New Roman"/>
          <w:sz w:val="24"/>
          <w:szCs w:val="24"/>
          <w:lang w:eastAsia="lv-LV"/>
        </w:rPr>
        <w:t xml:space="preserve">maksātnespējas procesa </w:t>
      </w:r>
      <w:r w:rsidRPr="00503285">
        <w:rPr>
          <w:rFonts w:ascii="Times New Roman" w:eastAsia="Calibri" w:hAnsi="Times New Roman" w:cs="Times New Roman"/>
          <w:sz w:val="24"/>
          <w:szCs w:val="24"/>
          <w:lang w:eastAsia="lv-LV"/>
        </w:rPr>
        <w:t>administratori, bet arī citi subjekti, tai skaitā valsts pārvaldes iestādes, kuras saskaņā ar normatīvajos aktos noteikto veic mantas pārdošanu, rīkojot izsoles</w:t>
      </w:r>
      <w:r w:rsidR="000770C0" w:rsidRPr="00503285">
        <w:rPr>
          <w:rFonts w:ascii="Times New Roman" w:eastAsia="Calibri" w:hAnsi="Times New Roman" w:cs="Times New Roman"/>
          <w:sz w:val="24"/>
          <w:szCs w:val="24"/>
          <w:lang w:eastAsia="lv-LV"/>
        </w:rPr>
        <w:t xml:space="preserve">. </w:t>
      </w:r>
      <w:r w:rsidR="0067369B" w:rsidRPr="00503285">
        <w:rPr>
          <w:rFonts w:ascii="Times New Roman" w:eastAsia="Calibri" w:hAnsi="Times New Roman" w:cs="Times New Roman"/>
          <w:sz w:val="24"/>
          <w:szCs w:val="24"/>
          <w:lang w:eastAsia="lv-LV"/>
        </w:rPr>
        <w:t xml:space="preserve">Atsauce uz </w:t>
      </w:r>
      <w:r w:rsidR="0067369B" w:rsidRPr="00503285">
        <w:rPr>
          <w:rFonts w:ascii="Times New Roman" w:hAnsi="Times New Roman" w:cs="Times New Roman"/>
          <w:sz w:val="24"/>
          <w:szCs w:val="24"/>
        </w:rPr>
        <w:t xml:space="preserve">CPL </w:t>
      </w:r>
      <w:r w:rsidR="00960973" w:rsidRPr="00503285">
        <w:rPr>
          <w:rFonts w:ascii="Times New Roman" w:hAnsi="Times New Roman" w:cs="Times New Roman"/>
          <w:sz w:val="24"/>
          <w:szCs w:val="24"/>
        </w:rPr>
        <w:t xml:space="preserve">noteikto kārtību kā regulējumu, kādā nodrošināma </w:t>
      </w:r>
      <w:r w:rsidR="003168F9" w:rsidRPr="00503285">
        <w:rPr>
          <w:rFonts w:ascii="Times New Roman" w:hAnsi="Times New Roman" w:cs="Times New Roman"/>
          <w:sz w:val="24"/>
          <w:szCs w:val="24"/>
        </w:rPr>
        <w:t>mantas pārdošana izsolē</w:t>
      </w:r>
      <w:r w:rsidR="00A15719">
        <w:rPr>
          <w:rFonts w:ascii="Times New Roman" w:hAnsi="Times New Roman" w:cs="Times New Roman"/>
          <w:sz w:val="24"/>
          <w:szCs w:val="24"/>
        </w:rPr>
        <w:t>,</w:t>
      </w:r>
      <w:r w:rsidR="003168F9" w:rsidRPr="00503285">
        <w:rPr>
          <w:rFonts w:ascii="Times New Roman" w:hAnsi="Times New Roman" w:cs="Times New Roman"/>
          <w:sz w:val="24"/>
          <w:szCs w:val="24"/>
        </w:rPr>
        <w:t xml:space="preserve"> ie</w:t>
      </w:r>
      <w:r w:rsidR="00960973" w:rsidRPr="00503285">
        <w:rPr>
          <w:rFonts w:ascii="Times New Roman" w:hAnsi="Times New Roman" w:cs="Times New Roman"/>
          <w:sz w:val="24"/>
          <w:szCs w:val="24"/>
        </w:rPr>
        <w:t>tverta:</w:t>
      </w:r>
    </w:p>
    <w:p w14:paraId="59DAE3E7" w14:textId="77777777" w:rsidR="00960973" w:rsidRPr="00503285" w:rsidRDefault="00960973" w:rsidP="00960973">
      <w:pPr>
        <w:pStyle w:val="Sarakstarindkopa"/>
        <w:numPr>
          <w:ilvl w:val="0"/>
          <w:numId w:val="2"/>
        </w:numPr>
        <w:spacing w:after="0" w:line="240" w:lineRule="auto"/>
        <w:ind w:right="-58"/>
        <w:jc w:val="both"/>
        <w:rPr>
          <w:rFonts w:ascii="Times New Roman" w:eastAsia="Calibri" w:hAnsi="Times New Roman" w:cs="Times New Roman"/>
          <w:sz w:val="24"/>
          <w:szCs w:val="24"/>
          <w:lang w:eastAsia="lv-LV"/>
        </w:rPr>
      </w:pPr>
      <w:r w:rsidRPr="00503285">
        <w:rPr>
          <w:rFonts w:ascii="Times New Roman" w:eastAsia="Calibri" w:hAnsi="Times New Roman" w:cs="Times New Roman"/>
          <w:iCs/>
          <w:sz w:val="24"/>
          <w:szCs w:val="24"/>
          <w:lang w:eastAsia="lv-LV"/>
        </w:rPr>
        <w:t>Ministru kabineta 2013. gada 26. novembra noteikum</w:t>
      </w:r>
      <w:r w:rsidR="0064772C" w:rsidRPr="00503285">
        <w:rPr>
          <w:rFonts w:ascii="Times New Roman" w:eastAsia="Calibri" w:hAnsi="Times New Roman" w:cs="Times New Roman"/>
          <w:iCs/>
          <w:sz w:val="24"/>
          <w:szCs w:val="24"/>
          <w:lang w:eastAsia="lv-LV"/>
        </w:rPr>
        <w:t>os</w:t>
      </w:r>
      <w:r w:rsidRPr="00503285">
        <w:rPr>
          <w:rFonts w:ascii="Times New Roman" w:eastAsia="Calibri" w:hAnsi="Times New Roman" w:cs="Times New Roman"/>
          <w:iCs/>
          <w:sz w:val="24"/>
          <w:szCs w:val="24"/>
          <w:lang w:eastAsia="lv-LV"/>
        </w:rPr>
        <w:t xml:space="preserve"> </w:t>
      </w:r>
      <w:proofErr w:type="spellStart"/>
      <w:r w:rsidRPr="00503285">
        <w:rPr>
          <w:rFonts w:ascii="Times New Roman" w:eastAsia="Calibri" w:hAnsi="Times New Roman" w:cs="Times New Roman"/>
          <w:iCs/>
          <w:sz w:val="24"/>
          <w:szCs w:val="24"/>
          <w:lang w:eastAsia="lv-LV"/>
        </w:rPr>
        <w:t>Nr</w:t>
      </w:r>
      <w:proofErr w:type="spellEnd"/>
      <w:r w:rsidRPr="00503285">
        <w:rPr>
          <w:rFonts w:ascii="Times New Roman" w:eastAsia="Calibri" w:hAnsi="Times New Roman" w:cs="Times New Roman"/>
          <w:iCs/>
          <w:sz w:val="24"/>
          <w:szCs w:val="24"/>
          <w:lang w:eastAsia="lv-LV"/>
        </w:rPr>
        <w:t>. 1354 „Kārtība,</w:t>
      </w:r>
      <w:r w:rsidRPr="00503285">
        <w:rPr>
          <w:rFonts w:ascii="Times New Roman" w:eastAsia="Calibri" w:hAnsi="Times New Roman" w:cs="Times New Roman"/>
          <w:b/>
          <w:iCs/>
          <w:sz w:val="24"/>
          <w:szCs w:val="24"/>
          <w:lang w:eastAsia="lv-LV"/>
        </w:rPr>
        <w:t xml:space="preserve"> </w:t>
      </w:r>
      <w:r w:rsidRPr="00503285">
        <w:rPr>
          <w:rFonts w:ascii="Times New Roman" w:eastAsia="Calibri" w:hAnsi="Times New Roman" w:cs="Times New Roman"/>
          <w:iCs/>
          <w:sz w:val="24"/>
          <w:szCs w:val="24"/>
          <w:lang w:eastAsia="lv-LV"/>
        </w:rPr>
        <w:t xml:space="preserve">kādā veicama valstij piekritīgās mantas uzskaite, novērtēšana, realizācija, nodošana bez maksas, iznīcināšana un realizācijas ieņēmumu ieskaitīšana valsts budžetā” </w:t>
      </w:r>
      <w:r w:rsidR="003168F9" w:rsidRPr="00503285">
        <w:rPr>
          <w:rFonts w:ascii="Times New Roman" w:eastAsia="Times New Roman" w:hAnsi="Times New Roman" w:cs="Times New Roman"/>
          <w:sz w:val="24"/>
          <w:szCs w:val="24"/>
          <w:lang w:eastAsia="lv-LV"/>
        </w:rPr>
        <w:t>(turpmāk – Ministru kabineta noteikumi Nr.1354)</w:t>
      </w:r>
      <w:r w:rsidRPr="00503285">
        <w:rPr>
          <w:rFonts w:ascii="Times New Roman" w:eastAsia="Calibri" w:hAnsi="Times New Roman" w:cs="Times New Roman"/>
          <w:iCs/>
          <w:sz w:val="24"/>
          <w:szCs w:val="24"/>
          <w:lang w:eastAsia="lv-LV"/>
        </w:rPr>
        <w:t>;</w:t>
      </w:r>
    </w:p>
    <w:p w14:paraId="59DAE3E8" w14:textId="77777777" w:rsidR="00960973" w:rsidRPr="00503285" w:rsidRDefault="00960973" w:rsidP="00960973">
      <w:pPr>
        <w:pStyle w:val="Sarakstarindkopa"/>
        <w:numPr>
          <w:ilvl w:val="0"/>
          <w:numId w:val="2"/>
        </w:numPr>
        <w:spacing w:after="0" w:line="240" w:lineRule="auto"/>
        <w:ind w:right="-58"/>
        <w:jc w:val="both"/>
        <w:rPr>
          <w:rFonts w:ascii="Times New Roman" w:eastAsia="Calibri" w:hAnsi="Times New Roman" w:cs="Times New Roman"/>
          <w:sz w:val="24"/>
          <w:szCs w:val="24"/>
          <w:lang w:eastAsia="lv-LV"/>
        </w:rPr>
      </w:pPr>
      <w:r w:rsidRPr="00503285">
        <w:rPr>
          <w:rFonts w:ascii="Times New Roman" w:eastAsia="Calibri" w:hAnsi="Times New Roman" w:cs="Times New Roman"/>
          <w:iCs/>
          <w:sz w:val="24"/>
          <w:szCs w:val="24"/>
          <w:lang w:eastAsia="lv-LV"/>
        </w:rPr>
        <w:t xml:space="preserve">Ministru kabineta </w:t>
      </w:r>
      <w:r w:rsidR="0064772C" w:rsidRPr="00503285">
        <w:rPr>
          <w:rFonts w:ascii="Times New Roman" w:eastAsia="Calibri" w:hAnsi="Times New Roman" w:cs="Times New Roman"/>
          <w:iCs/>
          <w:sz w:val="24"/>
          <w:szCs w:val="24"/>
          <w:lang w:eastAsia="lv-LV"/>
        </w:rPr>
        <w:t>2010. gada 7. decembra noteikumos</w:t>
      </w:r>
      <w:r w:rsidRPr="00503285">
        <w:rPr>
          <w:rFonts w:ascii="Times New Roman" w:eastAsia="Calibri" w:hAnsi="Times New Roman" w:cs="Times New Roman"/>
          <w:iCs/>
          <w:sz w:val="24"/>
          <w:szCs w:val="24"/>
          <w:lang w:eastAsia="lv-LV"/>
        </w:rPr>
        <w:t xml:space="preserve"> </w:t>
      </w:r>
      <w:proofErr w:type="spellStart"/>
      <w:r w:rsidRPr="00503285">
        <w:rPr>
          <w:rFonts w:ascii="Times New Roman" w:eastAsia="Calibri" w:hAnsi="Times New Roman" w:cs="Times New Roman"/>
          <w:iCs/>
          <w:sz w:val="24"/>
          <w:szCs w:val="24"/>
          <w:lang w:eastAsia="lv-LV"/>
        </w:rPr>
        <w:t>Nr</w:t>
      </w:r>
      <w:proofErr w:type="spellEnd"/>
      <w:r w:rsidRPr="00503285">
        <w:rPr>
          <w:rFonts w:ascii="Times New Roman" w:eastAsia="Calibri" w:hAnsi="Times New Roman" w:cs="Times New Roman"/>
          <w:iCs/>
          <w:sz w:val="24"/>
          <w:szCs w:val="24"/>
          <w:lang w:eastAsia="lv-LV"/>
        </w:rPr>
        <w:t xml:space="preserve">. 1098 „Noteikumi par rīcību ar administratīvo pārkāpumu lietās izņemto mantu un dokumentiem” (turpmāk – Ministru kabineta noteikumi </w:t>
      </w:r>
      <w:proofErr w:type="spellStart"/>
      <w:r w:rsidRPr="00503285">
        <w:rPr>
          <w:rFonts w:ascii="Times New Roman" w:eastAsia="Calibri" w:hAnsi="Times New Roman" w:cs="Times New Roman"/>
          <w:iCs/>
          <w:sz w:val="24"/>
          <w:szCs w:val="24"/>
          <w:lang w:eastAsia="lv-LV"/>
        </w:rPr>
        <w:t>Nr</w:t>
      </w:r>
      <w:proofErr w:type="spellEnd"/>
      <w:r w:rsidRPr="00503285">
        <w:rPr>
          <w:rFonts w:ascii="Times New Roman" w:eastAsia="Calibri" w:hAnsi="Times New Roman" w:cs="Times New Roman"/>
          <w:iCs/>
          <w:sz w:val="24"/>
          <w:szCs w:val="24"/>
          <w:lang w:eastAsia="lv-LV"/>
        </w:rPr>
        <w:t>. 1098);</w:t>
      </w:r>
    </w:p>
    <w:p w14:paraId="59DAE3E9" w14:textId="77777777" w:rsidR="0064772C" w:rsidRPr="00503285" w:rsidRDefault="0064772C" w:rsidP="00960973">
      <w:pPr>
        <w:pStyle w:val="Sarakstarindkopa"/>
        <w:numPr>
          <w:ilvl w:val="0"/>
          <w:numId w:val="2"/>
        </w:numPr>
        <w:spacing w:after="0" w:line="240" w:lineRule="auto"/>
        <w:ind w:right="-58"/>
        <w:jc w:val="both"/>
        <w:rPr>
          <w:rFonts w:ascii="Times New Roman" w:eastAsia="Calibri" w:hAnsi="Times New Roman" w:cs="Times New Roman"/>
          <w:sz w:val="24"/>
          <w:szCs w:val="24"/>
          <w:lang w:eastAsia="lv-LV"/>
        </w:rPr>
      </w:pPr>
      <w:r w:rsidRPr="00503285">
        <w:rPr>
          <w:rFonts w:ascii="Times New Roman" w:eastAsia="Calibri" w:hAnsi="Times New Roman" w:cs="Times New Roman"/>
          <w:iCs/>
          <w:sz w:val="24"/>
          <w:szCs w:val="24"/>
          <w:lang w:eastAsia="lv-LV"/>
        </w:rPr>
        <w:lastRenderedPageBreak/>
        <w:t xml:space="preserve">Ministru kabineta 2011. gada 27. decembra noteikumos </w:t>
      </w:r>
      <w:proofErr w:type="spellStart"/>
      <w:r w:rsidRPr="00503285">
        <w:rPr>
          <w:rFonts w:ascii="Times New Roman" w:eastAsia="Calibri" w:hAnsi="Times New Roman" w:cs="Times New Roman"/>
          <w:iCs/>
          <w:sz w:val="24"/>
          <w:szCs w:val="24"/>
          <w:lang w:eastAsia="lv-LV"/>
        </w:rPr>
        <w:t>Nr</w:t>
      </w:r>
      <w:proofErr w:type="spellEnd"/>
      <w:r w:rsidRPr="00503285">
        <w:rPr>
          <w:rFonts w:ascii="Times New Roman" w:eastAsia="Calibri" w:hAnsi="Times New Roman" w:cs="Times New Roman"/>
          <w:iCs/>
          <w:sz w:val="24"/>
          <w:szCs w:val="24"/>
          <w:lang w:eastAsia="lv-LV"/>
        </w:rPr>
        <w:t xml:space="preserve">. 1025 „Noteikumi par rīcību ar lietiskajiem pierādījumiem un arestēto mantu” (turpmāk – Ministru kabineta noteikumi </w:t>
      </w:r>
      <w:proofErr w:type="spellStart"/>
      <w:r w:rsidRPr="00503285">
        <w:rPr>
          <w:rFonts w:ascii="Times New Roman" w:eastAsia="Calibri" w:hAnsi="Times New Roman" w:cs="Times New Roman"/>
          <w:iCs/>
          <w:sz w:val="24"/>
          <w:szCs w:val="24"/>
          <w:lang w:eastAsia="lv-LV"/>
        </w:rPr>
        <w:t>Nr</w:t>
      </w:r>
      <w:proofErr w:type="spellEnd"/>
      <w:r w:rsidRPr="00503285">
        <w:rPr>
          <w:rFonts w:ascii="Times New Roman" w:eastAsia="Calibri" w:hAnsi="Times New Roman" w:cs="Times New Roman"/>
          <w:iCs/>
          <w:sz w:val="24"/>
          <w:szCs w:val="24"/>
          <w:lang w:eastAsia="lv-LV"/>
        </w:rPr>
        <w:t>. 1025);</w:t>
      </w:r>
    </w:p>
    <w:p w14:paraId="59DAE3EA" w14:textId="77777777" w:rsidR="00120F16" w:rsidRPr="00503285" w:rsidRDefault="0064772C" w:rsidP="003168F9">
      <w:pPr>
        <w:pStyle w:val="Sarakstarindkopa"/>
        <w:numPr>
          <w:ilvl w:val="0"/>
          <w:numId w:val="2"/>
        </w:numPr>
        <w:spacing w:after="0" w:line="240" w:lineRule="auto"/>
        <w:ind w:right="-58"/>
        <w:jc w:val="both"/>
        <w:rPr>
          <w:rFonts w:ascii="Times New Roman" w:eastAsia="Calibri" w:hAnsi="Times New Roman" w:cs="Times New Roman"/>
          <w:sz w:val="24"/>
          <w:szCs w:val="24"/>
          <w:lang w:eastAsia="lv-LV"/>
        </w:rPr>
      </w:pPr>
      <w:r w:rsidRPr="00503285">
        <w:rPr>
          <w:rFonts w:ascii="Times New Roman" w:eastAsiaTheme="minorEastAsia" w:hAnsi="Times New Roman" w:cs="Times New Roman"/>
          <w:bCs/>
          <w:sz w:val="24"/>
          <w:szCs w:val="24"/>
          <w:lang w:eastAsia="lv-LV"/>
        </w:rPr>
        <w:t>Likumā</w:t>
      </w:r>
      <w:r w:rsidR="00960973" w:rsidRPr="00503285">
        <w:rPr>
          <w:rFonts w:ascii="Times New Roman" w:eastAsiaTheme="minorEastAsia" w:hAnsi="Times New Roman" w:cs="Times New Roman"/>
          <w:bCs/>
          <w:sz w:val="24"/>
          <w:szCs w:val="24"/>
          <w:lang w:eastAsia="lv-LV"/>
        </w:rPr>
        <w:t xml:space="preserve"> „Par sabiedriskajām organizācijām un to apvienībām”.</w:t>
      </w:r>
    </w:p>
    <w:p w14:paraId="59DAE3EB" w14:textId="77777777" w:rsidR="0064772C" w:rsidRPr="00503285" w:rsidRDefault="0064772C" w:rsidP="00491D14">
      <w:pPr>
        <w:autoSpaceDE w:val="0"/>
        <w:autoSpaceDN w:val="0"/>
        <w:adjustRightInd w:val="0"/>
        <w:spacing w:after="0" w:line="240" w:lineRule="auto"/>
        <w:ind w:firstLine="720"/>
        <w:jc w:val="both"/>
        <w:rPr>
          <w:rFonts w:ascii="Times New Roman" w:eastAsia="Times New Roman" w:hAnsi="Times New Roman" w:cs="Times New Roman"/>
          <w:iCs/>
          <w:sz w:val="24"/>
          <w:szCs w:val="24"/>
          <w:lang w:eastAsia="lv-LV"/>
        </w:rPr>
      </w:pPr>
    </w:p>
    <w:p w14:paraId="59DAE3EC" w14:textId="51D47918" w:rsidR="00491D14" w:rsidRPr="00503285" w:rsidRDefault="00491D14" w:rsidP="00E54E0D">
      <w:pPr>
        <w:autoSpaceDE w:val="0"/>
        <w:autoSpaceDN w:val="0"/>
        <w:adjustRightInd w:val="0"/>
        <w:spacing w:after="0" w:line="240" w:lineRule="auto"/>
        <w:ind w:firstLine="851"/>
        <w:jc w:val="both"/>
        <w:rPr>
          <w:rFonts w:ascii="Times New Roman" w:eastAsia="Times New Roman" w:hAnsi="Times New Roman" w:cs="Times New Roman"/>
          <w:iCs/>
          <w:sz w:val="24"/>
          <w:szCs w:val="24"/>
          <w:lang w:eastAsia="lv-LV"/>
        </w:rPr>
      </w:pPr>
      <w:r w:rsidRPr="00503285">
        <w:rPr>
          <w:rFonts w:ascii="Times New Roman" w:eastAsia="Times New Roman" w:hAnsi="Times New Roman" w:cs="Times New Roman"/>
          <w:iCs/>
          <w:sz w:val="24"/>
          <w:szCs w:val="24"/>
          <w:lang w:eastAsia="lv-LV"/>
        </w:rPr>
        <w:t xml:space="preserve">Finanšu ministrija, izvērtējot plānotās izmaiņas </w:t>
      </w:r>
      <w:r w:rsidR="00A15719">
        <w:rPr>
          <w:rFonts w:ascii="Times New Roman" w:eastAsia="Times New Roman" w:hAnsi="Times New Roman" w:cs="Times New Roman"/>
          <w:iCs/>
          <w:sz w:val="24"/>
          <w:szCs w:val="24"/>
          <w:lang w:eastAsia="lv-LV"/>
        </w:rPr>
        <w:t>CPL</w:t>
      </w:r>
      <w:r w:rsidRPr="00503285">
        <w:rPr>
          <w:rFonts w:ascii="Times New Roman" w:eastAsia="Times New Roman" w:hAnsi="Times New Roman" w:cs="Times New Roman"/>
          <w:iCs/>
          <w:sz w:val="24"/>
          <w:szCs w:val="24"/>
          <w:lang w:eastAsia="lv-LV"/>
        </w:rPr>
        <w:t xml:space="preserve"> attiecībā uz kārtību nekustamā īpašuma izsoles organizēšanai, ir norādījusi</w:t>
      </w:r>
      <w:r w:rsidR="00CF02F2" w:rsidRPr="00503285">
        <w:rPr>
          <w:rFonts w:ascii="Times New Roman" w:eastAsia="Times New Roman" w:hAnsi="Times New Roman" w:cs="Times New Roman"/>
          <w:iCs/>
          <w:sz w:val="24"/>
          <w:szCs w:val="24"/>
          <w:lang w:eastAsia="lv-LV"/>
        </w:rPr>
        <w:t xml:space="preserve">, ka </w:t>
      </w:r>
      <w:r w:rsidR="00CF02F2" w:rsidRPr="00503285">
        <w:rPr>
          <w:rFonts w:ascii="Times New Roman" w:eastAsia="Times New Roman" w:hAnsi="Times New Roman" w:cs="Times New Roman"/>
          <w:sz w:val="24"/>
          <w:szCs w:val="24"/>
          <w:lang w:eastAsia="lv-LV"/>
        </w:rPr>
        <w:t>l</w:t>
      </w:r>
      <w:r w:rsidRPr="00503285">
        <w:rPr>
          <w:rFonts w:ascii="Times New Roman" w:eastAsia="Times New Roman" w:hAnsi="Times New Roman" w:cs="Times New Roman"/>
          <w:sz w:val="24"/>
          <w:szCs w:val="24"/>
          <w:lang w:eastAsia="lv-LV"/>
        </w:rPr>
        <w:t>ikum</w:t>
      </w:r>
      <w:r w:rsidR="00CF02F2" w:rsidRPr="00503285">
        <w:rPr>
          <w:rFonts w:ascii="Times New Roman" w:eastAsia="Times New Roman" w:hAnsi="Times New Roman" w:cs="Times New Roman"/>
          <w:sz w:val="24"/>
          <w:szCs w:val="24"/>
          <w:lang w:eastAsia="lv-LV"/>
        </w:rPr>
        <w:t>a</w:t>
      </w:r>
      <w:r w:rsidRPr="00503285">
        <w:rPr>
          <w:rFonts w:ascii="Times New Roman" w:eastAsia="Times New Roman" w:hAnsi="Times New Roman" w:cs="Times New Roman"/>
          <w:sz w:val="24"/>
          <w:szCs w:val="24"/>
          <w:lang w:eastAsia="lv-LV"/>
        </w:rPr>
        <w:t xml:space="preserve"> „Par </w:t>
      </w:r>
      <w:hyperlink r:id="rId11" w:tgtFrame="_blank" w:history="1">
        <w:r w:rsidRPr="00503285">
          <w:rPr>
            <w:rFonts w:ascii="Times New Roman" w:eastAsia="Times New Roman" w:hAnsi="Times New Roman" w:cs="Times New Roman"/>
            <w:iCs/>
            <w:sz w:val="24"/>
            <w:szCs w:val="24"/>
            <w:lang w:eastAsia="lv-LV"/>
          </w:rPr>
          <w:t>Valsts ieņēmumu dienestu</w:t>
        </w:r>
      </w:hyperlink>
      <w:r w:rsidRPr="00503285">
        <w:rPr>
          <w:rFonts w:ascii="Times New Roman" w:eastAsia="Times New Roman" w:hAnsi="Times New Roman" w:cs="Times New Roman"/>
          <w:iCs/>
          <w:sz w:val="24"/>
          <w:szCs w:val="24"/>
          <w:lang w:eastAsia="lv-LV"/>
        </w:rPr>
        <w:t>” 8.</w:t>
      </w:r>
      <w:r w:rsidR="003168F9" w:rsidRPr="00503285">
        <w:rPr>
          <w:rFonts w:ascii="Times New Roman" w:eastAsia="Times New Roman" w:hAnsi="Times New Roman" w:cs="Times New Roman"/>
          <w:iCs/>
          <w:sz w:val="24"/>
          <w:szCs w:val="24"/>
          <w:lang w:eastAsia="lv-LV"/>
        </w:rPr>
        <w:t> </w:t>
      </w:r>
      <w:r w:rsidRPr="00503285">
        <w:rPr>
          <w:rFonts w:ascii="Times New Roman" w:eastAsia="Times New Roman" w:hAnsi="Times New Roman" w:cs="Times New Roman"/>
          <w:iCs/>
          <w:sz w:val="24"/>
          <w:szCs w:val="24"/>
          <w:lang w:eastAsia="lv-LV"/>
        </w:rPr>
        <w:t>panta 3.</w:t>
      </w:r>
      <w:r w:rsidR="003168F9" w:rsidRPr="00503285">
        <w:rPr>
          <w:rFonts w:ascii="Times New Roman" w:eastAsia="Times New Roman" w:hAnsi="Times New Roman" w:cs="Times New Roman"/>
          <w:iCs/>
          <w:sz w:val="24"/>
          <w:szCs w:val="24"/>
          <w:lang w:eastAsia="lv-LV"/>
        </w:rPr>
        <w:t> </w:t>
      </w:r>
      <w:r w:rsidRPr="00503285">
        <w:rPr>
          <w:rFonts w:ascii="Times New Roman" w:eastAsia="Times New Roman" w:hAnsi="Times New Roman" w:cs="Times New Roman"/>
          <w:iCs/>
          <w:sz w:val="24"/>
          <w:szCs w:val="24"/>
          <w:lang w:eastAsia="lv-LV"/>
        </w:rPr>
        <w:t>punkt</w:t>
      </w:r>
      <w:r w:rsidR="00CF02F2" w:rsidRPr="00503285">
        <w:rPr>
          <w:rFonts w:ascii="Times New Roman" w:eastAsia="Times New Roman" w:hAnsi="Times New Roman" w:cs="Times New Roman"/>
          <w:iCs/>
          <w:sz w:val="24"/>
          <w:szCs w:val="24"/>
          <w:lang w:eastAsia="lv-LV"/>
        </w:rPr>
        <w:t>s</w:t>
      </w:r>
      <w:r w:rsidRPr="00503285">
        <w:rPr>
          <w:rFonts w:ascii="Times New Roman" w:eastAsia="Times New Roman" w:hAnsi="Times New Roman" w:cs="Times New Roman"/>
          <w:iCs/>
          <w:sz w:val="24"/>
          <w:szCs w:val="24"/>
          <w:lang w:eastAsia="lv-LV"/>
        </w:rPr>
        <w:t xml:space="preserve"> </w:t>
      </w:r>
      <w:r w:rsidR="00CF02F2" w:rsidRPr="00503285">
        <w:rPr>
          <w:rFonts w:ascii="Times New Roman" w:eastAsia="Times New Roman" w:hAnsi="Times New Roman" w:cs="Times New Roman"/>
          <w:iCs/>
          <w:sz w:val="24"/>
          <w:szCs w:val="24"/>
          <w:lang w:eastAsia="lv-LV"/>
        </w:rPr>
        <w:t xml:space="preserve">paredz </w:t>
      </w:r>
      <w:r w:rsidRPr="00503285">
        <w:rPr>
          <w:rFonts w:ascii="Times New Roman" w:eastAsia="Times New Roman" w:hAnsi="Times New Roman" w:cs="Times New Roman"/>
          <w:iCs/>
          <w:sz w:val="24"/>
          <w:szCs w:val="24"/>
          <w:lang w:eastAsia="lv-LV"/>
        </w:rPr>
        <w:t xml:space="preserve">Valsts ieņēmumu dienesta uzdevumus nodokļu (nodevu) administrēšanā, tai skaitā, </w:t>
      </w:r>
      <w:r w:rsidRPr="00503285">
        <w:rPr>
          <w:rFonts w:ascii="Times New Roman" w:eastAsia="Times New Roman" w:hAnsi="Times New Roman" w:cs="Times New Roman"/>
          <w:sz w:val="24"/>
          <w:szCs w:val="24"/>
          <w:lang w:eastAsia="lv-LV"/>
        </w:rPr>
        <w:t>uzskaitīt valstij piekritīgo mantu, nodrošināt kontroli par tās novērtēšanu, realizāciju, nodošanu bez maksas, iznīcināšanu un ieņēmumu iemaksu valsts budžetā</w:t>
      </w:r>
      <w:r w:rsidR="00CF02F2" w:rsidRPr="00503285">
        <w:rPr>
          <w:rFonts w:ascii="Times New Roman" w:eastAsia="Times New Roman" w:hAnsi="Times New Roman" w:cs="Times New Roman"/>
          <w:sz w:val="24"/>
          <w:szCs w:val="24"/>
          <w:lang w:eastAsia="lv-LV"/>
        </w:rPr>
        <w:t xml:space="preserve">. </w:t>
      </w:r>
      <w:r w:rsidRPr="00503285">
        <w:rPr>
          <w:rFonts w:ascii="Times New Roman" w:eastAsia="Times New Roman" w:hAnsi="Times New Roman" w:cs="Times New Roman"/>
          <w:sz w:val="24"/>
          <w:szCs w:val="24"/>
          <w:lang w:eastAsia="lv-LV"/>
        </w:rPr>
        <w:t xml:space="preserve">Atbilstoši </w:t>
      </w:r>
      <w:r w:rsidR="003168F9" w:rsidRPr="00503285">
        <w:rPr>
          <w:rFonts w:ascii="Times New Roman" w:eastAsia="Times New Roman" w:hAnsi="Times New Roman" w:cs="Times New Roman"/>
          <w:b/>
          <w:sz w:val="24"/>
          <w:szCs w:val="24"/>
          <w:lang w:eastAsia="lv-LV"/>
        </w:rPr>
        <w:t xml:space="preserve">Ministru kabineta noteikumu </w:t>
      </w:r>
      <w:proofErr w:type="spellStart"/>
      <w:r w:rsidR="003168F9" w:rsidRPr="00503285">
        <w:rPr>
          <w:rFonts w:ascii="Times New Roman" w:eastAsia="Times New Roman" w:hAnsi="Times New Roman" w:cs="Times New Roman"/>
          <w:b/>
          <w:sz w:val="24"/>
          <w:szCs w:val="24"/>
          <w:lang w:eastAsia="lv-LV"/>
        </w:rPr>
        <w:t>Nr</w:t>
      </w:r>
      <w:proofErr w:type="spellEnd"/>
      <w:r w:rsidR="003168F9" w:rsidRPr="00503285">
        <w:rPr>
          <w:rFonts w:ascii="Times New Roman" w:eastAsia="Times New Roman" w:hAnsi="Times New Roman" w:cs="Times New Roman"/>
          <w:b/>
          <w:sz w:val="24"/>
          <w:szCs w:val="24"/>
          <w:lang w:eastAsia="lv-LV"/>
        </w:rPr>
        <w:t>. 1354</w:t>
      </w:r>
      <w:r w:rsidRPr="00503285">
        <w:rPr>
          <w:rFonts w:ascii="Times New Roman" w:eastAsia="Times New Roman" w:hAnsi="Times New Roman" w:cs="Times New Roman"/>
          <w:sz w:val="24"/>
          <w:szCs w:val="24"/>
          <w:lang w:eastAsia="lv-LV"/>
        </w:rPr>
        <w:t xml:space="preserve">, kas izdoti </w:t>
      </w:r>
      <w:r w:rsidRPr="00503285">
        <w:rPr>
          <w:rFonts w:ascii="Times New Roman" w:eastAsia="Times New Roman" w:hAnsi="Times New Roman" w:cs="Times New Roman"/>
          <w:iCs/>
          <w:sz w:val="24"/>
          <w:szCs w:val="24"/>
          <w:lang w:eastAsia="lv-LV"/>
        </w:rPr>
        <w:t>saskaņā ar likuma „Par Valsts ieņēmumu dienestu” 8.</w:t>
      </w:r>
      <w:r w:rsidR="003168F9" w:rsidRPr="00503285">
        <w:rPr>
          <w:rFonts w:ascii="Times New Roman" w:eastAsia="Times New Roman" w:hAnsi="Times New Roman" w:cs="Times New Roman"/>
          <w:iCs/>
          <w:sz w:val="24"/>
          <w:szCs w:val="24"/>
          <w:lang w:eastAsia="lv-LV"/>
        </w:rPr>
        <w:t> </w:t>
      </w:r>
      <w:r w:rsidRPr="00503285">
        <w:rPr>
          <w:rFonts w:ascii="Times New Roman" w:eastAsia="Times New Roman" w:hAnsi="Times New Roman" w:cs="Times New Roman"/>
          <w:iCs/>
          <w:sz w:val="24"/>
          <w:szCs w:val="24"/>
          <w:lang w:eastAsia="lv-LV"/>
        </w:rPr>
        <w:t>panta 3.</w:t>
      </w:r>
      <w:r w:rsidR="003168F9" w:rsidRPr="00503285">
        <w:rPr>
          <w:rFonts w:ascii="Times New Roman" w:eastAsia="Times New Roman" w:hAnsi="Times New Roman" w:cs="Times New Roman"/>
          <w:iCs/>
          <w:sz w:val="24"/>
          <w:szCs w:val="24"/>
          <w:lang w:eastAsia="lv-LV"/>
        </w:rPr>
        <w:t> </w:t>
      </w:r>
      <w:r w:rsidRPr="00503285">
        <w:rPr>
          <w:rFonts w:ascii="Times New Roman" w:eastAsia="Times New Roman" w:hAnsi="Times New Roman" w:cs="Times New Roman"/>
          <w:iCs/>
          <w:sz w:val="24"/>
          <w:szCs w:val="24"/>
          <w:lang w:eastAsia="lv-LV"/>
        </w:rPr>
        <w:t>punktu, V</w:t>
      </w:r>
      <w:r w:rsidR="007363D7" w:rsidRPr="00503285">
        <w:rPr>
          <w:rFonts w:ascii="Times New Roman" w:eastAsia="Times New Roman" w:hAnsi="Times New Roman" w:cs="Times New Roman"/>
          <w:iCs/>
          <w:sz w:val="24"/>
          <w:szCs w:val="24"/>
          <w:lang w:eastAsia="lv-LV"/>
        </w:rPr>
        <w:t> </w:t>
      </w:r>
      <w:r w:rsidRPr="00503285">
        <w:rPr>
          <w:rFonts w:ascii="Times New Roman" w:eastAsia="Times New Roman" w:hAnsi="Times New Roman" w:cs="Times New Roman"/>
          <w:iCs/>
          <w:sz w:val="24"/>
          <w:szCs w:val="24"/>
          <w:lang w:eastAsia="lv-LV"/>
        </w:rPr>
        <w:t xml:space="preserve">nodaļā ietvertajam regulējumam Valsts ieņēmumu dienests veic valstij piekritīgā nekustamā īpašuma, kas </w:t>
      </w:r>
      <w:r w:rsidRPr="00503285">
        <w:rPr>
          <w:rFonts w:ascii="Times New Roman" w:eastAsia="Times New Roman" w:hAnsi="Times New Roman" w:cs="Times New Roman"/>
          <w:sz w:val="24"/>
          <w:szCs w:val="24"/>
          <w:lang w:eastAsia="lv-LV"/>
        </w:rPr>
        <w:t xml:space="preserve">tiek uzskaitīts Ministru kabineta noteikumu </w:t>
      </w:r>
      <w:proofErr w:type="spellStart"/>
      <w:r w:rsidRPr="00503285">
        <w:rPr>
          <w:rFonts w:ascii="Times New Roman" w:eastAsia="Times New Roman" w:hAnsi="Times New Roman" w:cs="Times New Roman"/>
          <w:sz w:val="24"/>
          <w:szCs w:val="24"/>
          <w:lang w:eastAsia="lv-LV"/>
        </w:rPr>
        <w:t>Nr</w:t>
      </w:r>
      <w:proofErr w:type="spellEnd"/>
      <w:r w:rsidRPr="00503285">
        <w:rPr>
          <w:rFonts w:ascii="Times New Roman" w:eastAsia="Times New Roman" w:hAnsi="Times New Roman" w:cs="Times New Roman"/>
          <w:sz w:val="24"/>
          <w:szCs w:val="24"/>
          <w:lang w:eastAsia="lv-LV"/>
        </w:rPr>
        <w:t>.</w:t>
      </w:r>
      <w:r w:rsidR="003168F9" w:rsidRPr="00503285">
        <w:rPr>
          <w:rFonts w:ascii="Times New Roman" w:eastAsia="Times New Roman" w:hAnsi="Times New Roman" w:cs="Times New Roman"/>
          <w:sz w:val="24"/>
          <w:szCs w:val="24"/>
          <w:lang w:eastAsia="lv-LV"/>
        </w:rPr>
        <w:t> </w:t>
      </w:r>
      <w:r w:rsidRPr="00503285">
        <w:rPr>
          <w:rFonts w:ascii="Times New Roman" w:eastAsia="Times New Roman" w:hAnsi="Times New Roman" w:cs="Times New Roman"/>
          <w:sz w:val="24"/>
          <w:szCs w:val="24"/>
          <w:lang w:eastAsia="lv-LV"/>
        </w:rPr>
        <w:t>1354</w:t>
      </w:r>
      <w:r w:rsidRPr="00503285">
        <w:rPr>
          <w:rFonts w:ascii="Times New Roman" w:eastAsia="Times New Roman" w:hAnsi="Times New Roman" w:cs="Times New Roman"/>
          <w:iCs/>
          <w:sz w:val="24"/>
          <w:szCs w:val="24"/>
          <w:lang w:eastAsia="lv-LV"/>
        </w:rPr>
        <w:t xml:space="preserve"> 2.</w:t>
      </w:r>
      <w:r w:rsidR="003168F9" w:rsidRPr="00503285">
        <w:rPr>
          <w:rFonts w:ascii="Times New Roman" w:eastAsia="Times New Roman" w:hAnsi="Times New Roman" w:cs="Times New Roman"/>
          <w:iCs/>
          <w:sz w:val="24"/>
          <w:szCs w:val="24"/>
          <w:lang w:eastAsia="lv-LV"/>
        </w:rPr>
        <w:t> </w:t>
      </w:r>
      <w:r w:rsidRPr="00503285">
        <w:rPr>
          <w:rFonts w:ascii="Times New Roman" w:eastAsia="Times New Roman" w:hAnsi="Times New Roman" w:cs="Times New Roman"/>
          <w:iCs/>
          <w:sz w:val="24"/>
          <w:szCs w:val="24"/>
          <w:lang w:eastAsia="lv-LV"/>
        </w:rPr>
        <w:t>punktā noteiktajos gadījumos, nodošanu bez maksas:</w:t>
      </w:r>
    </w:p>
    <w:p w14:paraId="59DAE3ED" w14:textId="7FD67A06" w:rsidR="00491D14" w:rsidRPr="00503285" w:rsidRDefault="00491D14" w:rsidP="00491D14">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03285">
        <w:rPr>
          <w:rFonts w:ascii="Times New Roman" w:eastAsia="Times New Roman" w:hAnsi="Times New Roman" w:cs="Times New Roman"/>
          <w:sz w:val="24"/>
          <w:szCs w:val="24"/>
          <w:lang w:eastAsia="lv-LV"/>
        </w:rPr>
        <w:t xml:space="preserve">saskaņā ar likumu „Par valsts un pašvaldību dzīvojamo māju privatizāciju” vai Publiskas personas mantas atsavināšanas likumu privatizācijai vai atsavināšanai nododamās valstij piekritīgās dzīvojamās mājas, </w:t>
      </w:r>
      <w:r w:rsidR="002B6774">
        <w:rPr>
          <w:rFonts w:ascii="Times New Roman" w:eastAsia="Times New Roman" w:hAnsi="Times New Roman" w:cs="Times New Roman"/>
          <w:sz w:val="24"/>
          <w:szCs w:val="24"/>
          <w:lang w:eastAsia="lv-LV"/>
        </w:rPr>
        <w:t xml:space="preserve">dzīvokļu īpašumu, </w:t>
      </w:r>
      <w:r w:rsidRPr="00503285">
        <w:rPr>
          <w:rFonts w:ascii="Times New Roman" w:eastAsia="Times New Roman" w:hAnsi="Times New Roman" w:cs="Times New Roman"/>
          <w:sz w:val="24"/>
          <w:szCs w:val="24"/>
          <w:lang w:eastAsia="lv-LV"/>
        </w:rPr>
        <w:t>valstij piederošās kopīpašuma daļas valsts un kādas citas personas kopīpašumā esošajā</w:t>
      </w:r>
      <w:r w:rsidR="002B6774">
        <w:rPr>
          <w:rFonts w:ascii="Times New Roman" w:eastAsia="Times New Roman" w:hAnsi="Times New Roman" w:cs="Times New Roman"/>
          <w:sz w:val="24"/>
          <w:szCs w:val="24"/>
          <w:lang w:eastAsia="lv-LV"/>
        </w:rPr>
        <w:t>s viendzīvokļa dzīvojamās mājās vai dzīvokļu īpašumos</w:t>
      </w:r>
      <w:r w:rsidR="007363D7" w:rsidRPr="00503285">
        <w:rPr>
          <w:rFonts w:ascii="Times New Roman" w:eastAsia="Times New Roman" w:hAnsi="Times New Roman" w:cs="Times New Roman"/>
          <w:sz w:val="24"/>
          <w:szCs w:val="24"/>
          <w:lang w:eastAsia="lv-LV"/>
        </w:rPr>
        <w:t> </w:t>
      </w:r>
      <w:r w:rsidRPr="00503285">
        <w:rPr>
          <w:rFonts w:ascii="Times New Roman" w:eastAsia="Times New Roman" w:hAnsi="Times New Roman" w:cs="Times New Roman"/>
          <w:sz w:val="24"/>
          <w:szCs w:val="24"/>
          <w:lang w:eastAsia="lv-LV"/>
        </w:rPr>
        <w:t>–</w:t>
      </w:r>
      <w:r w:rsidR="007363D7" w:rsidRPr="00503285">
        <w:rPr>
          <w:rFonts w:ascii="Times New Roman" w:eastAsia="Times New Roman" w:hAnsi="Times New Roman" w:cs="Times New Roman"/>
          <w:sz w:val="24"/>
          <w:szCs w:val="24"/>
          <w:lang w:eastAsia="lv-LV"/>
        </w:rPr>
        <w:t> </w:t>
      </w:r>
      <w:r w:rsidRPr="00503285">
        <w:rPr>
          <w:rFonts w:ascii="Times New Roman" w:eastAsia="Times New Roman" w:hAnsi="Times New Roman" w:cs="Times New Roman"/>
          <w:sz w:val="24"/>
          <w:szCs w:val="24"/>
          <w:lang w:eastAsia="lv-LV"/>
        </w:rPr>
        <w:t>attiecīgajai pašvaldībai īpašumā, pamatojoties uz Ministru kabineta rīkojumu, bet, ja mēneša laikā pēc Valsts ieņēmumu dienesta informācijas saņemšanas attiecīgā pašvaldības dome nav pieņēmusi lēmumu vai atsakās pārņemt,</w:t>
      </w:r>
      <w:r w:rsidR="007363D7" w:rsidRPr="00503285">
        <w:rPr>
          <w:rFonts w:ascii="Times New Roman" w:eastAsia="Times New Roman" w:hAnsi="Times New Roman" w:cs="Times New Roman"/>
          <w:sz w:val="24"/>
          <w:szCs w:val="24"/>
          <w:lang w:eastAsia="lv-LV"/>
        </w:rPr>
        <w:t> </w:t>
      </w:r>
      <w:r w:rsidRPr="00503285">
        <w:rPr>
          <w:rFonts w:ascii="Times New Roman" w:eastAsia="Times New Roman" w:hAnsi="Times New Roman" w:cs="Times New Roman"/>
          <w:sz w:val="24"/>
          <w:szCs w:val="24"/>
          <w:lang w:eastAsia="lv-LV"/>
        </w:rPr>
        <w:t>–</w:t>
      </w:r>
      <w:r w:rsidR="007363D7" w:rsidRPr="00503285">
        <w:rPr>
          <w:rFonts w:ascii="Times New Roman" w:eastAsia="Times New Roman" w:hAnsi="Times New Roman" w:cs="Times New Roman"/>
          <w:sz w:val="24"/>
          <w:szCs w:val="24"/>
          <w:lang w:eastAsia="lv-LV"/>
        </w:rPr>
        <w:t> </w:t>
      </w:r>
      <w:r w:rsidRPr="00503285">
        <w:rPr>
          <w:rFonts w:ascii="Times New Roman" w:eastAsia="Times New Roman" w:hAnsi="Times New Roman" w:cs="Times New Roman"/>
          <w:sz w:val="24"/>
          <w:szCs w:val="24"/>
          <w:lang w:eastAsia="lv-LV"/>
        </w:rPr>
        <w:t xml:space="preserve">valsts akciju sabiedrībai </w:t>
      </w:r>
      <w:r w:rsidR="007363D7" w:rsidRPr="00503285">
        <w:rPr>
          <w:rFonts w:ascii="Times New Roman" w:eastAsia="Times New Roman" w:hAnsi="Times New Roman" w:cs="Times New Roman"/>
          <w:sz w:val="24"/>
          <w:szCs w:val="24"/>
          <w:lang w:eastAsia="lv-LV"/>
        </w:rPr>
        <w:t>„</w:t>
      </w:r>
      <w:r w:rsidRPr="00503285">
        <w:rPr>
          <w:rFonts w:ascii="Times New Roman" w:eastAsia="Times New Roman" w:hAnsi="Times New Roman" w:cs="Times New Roman"/>
          <w:sz w:val="24"/>
          <w:szCs w:val="24"/>
          <w:lang w:eastAsia="lv-LV"/>
        </w:rPr>
        <w:t>Privatizācijas aģentūra” valdījumā, pamatojoties uz Ministru kabineta rīkojumu;</w:t>
      </w:r>
    </w:p>
    <w:p w14:paraId="59DAE3EE" w14:textId="77777777" w:rsidR="00491D14" w:rsidRPr="00503285" w:rsidRDefault="00491D14" w:rsidP="00491D14">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03285">
        <w:rPr>
          <w:rFonts w:ascii="Times New Roman" w:eastAsia="Times New Roman" w:hAnsi="Times New Roman" w:cs="Times New Roman"/>
          <w:sz w:val="24"/>
          <w:szCs w:val="24"/>
          <w:lang w:eastAsia="lv-LV"/>
        </w:rPr>
        <w:t>valstij piekritīgo valsts meža zemi</w:t>
      </w:r>
      <w:r w:rsidR="00E46752" w:rsidRPr="00503285">
        <w:rPr>
          <w:rFonts w:ascii="Times New Roman" w:eastAsia="Times New Roman" w:hAnsi="Times New Roman" w:cs="Times New Roman"/>
          <w:sz w:val="24"/>
          <w:szCs w:val="24"/>
          <w:lang w:eastAsia="lv-LV"/>
        </w:rPr>
        <w:t> </w:t>
      </w:r>
      <w:r w:rsidRPr="00503285">
        <w:rPr>
          <w:rFonts w:ascii="Times New Roman" w:eastAsia="Times New Roman" w:hAnsi="Times New Roman" w:cs="Times New Roman"/>
          <w:sz w:val="24"/>
          <w:szCs w:val="24"/>
          <w:lang w:eastAsia="lv-LV"/>
        </w:rPr>
        <w:t>–</w:t>
      </w:r>
      <w:r w:rsidR="00E46752" w:rsidRPr="00503285">
        <w:rPr>
          <w:rFonts w:ascii="Times New Roman" w:eastAsia="Times New Roman" w:hAnsi="Times New Roman" w:cs="Times New Roman"/>
          <w:sz w:val="24"/>
          <w:szCs w:val="24"/>
          <w:lang w:eastAsia="lv-LV"/>
        </w:rPr>
        <w:t> </w:t>
      </w:r>
      <w:r w:rsidRPr="00503285">
        <w:rPr>
          <w:rFonts w:ascii="Times New Roman" w:eastAsia="Times New Roman" w:hAnsi="Times New Roman" w:cs="Times New Roman"/>
          <w:sz w:val="24"/>
          <w:szCs w:val="24"/>
          <w:lang w:eastAsia="lv-LV"/>
        </w:rPr>
        <w:t xml:space="preserve">Vides aizsardzības un reģionālās attīstības ministrijas vai Zemkopības ministrijas valdījumā, ja zemi saskaņā ar likumu </w:t>
      </w:r>
      <w:r w:rsidR="007363D7" w:rsidRPr="00503285">
        <w:rPr>
          <w:rFonts w:ascii="Times New Roman" w:eastAsia="Times New Roman" w:hAnsi="Times New Roman" w:cs="Times New Roman"/>
          <w:sz w:val="24"/>
          <w:szCs w:val="24"/>
          <w:lang w:eastAsia="lv-LV"/>
        </w:rPr>
        <w:t>„</w:t>
      </w:r>
      <w:r w:rsidRPr="00503285">
        <w:rPr>
          <w:rFonts w:ascii="Times New Roman" w:eastAsia="Times New Roman" w:hAnsi="Times New Roman" w:cs="Times New Roman"/>
          <w:sz w:val="24"/>
          <w:szCs w:val="24"/>
          <w:lang w:eastAsia="lv-LV"/>
        </w:rPr>
        <w:t>Par valsts un pašvaldību zemes īpašuma tiesībām un to nostiprināšanu zemesgrāmatās” ieraksta zemesgrāmatā uz valsts vārda minēto ministriju personā;</w:t>
      </w:r>
    </w:p>
    <w:p w14:paraId="59DAE3EF" w14:textId="77777777" w:rsidR="00491D14" w:rsidRPr="00503285" w:rsidRDefault="00491D14" w:rsidP="00491D14">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03285">
        <w:rPr>
          <w:rFonts w:ascii="Times New Roman" w:eastAsia="Times New Roman" w:hAnsi="Times New Roman" w:cs="Times New Roman"/>
          <w:sz w:val="24"/>
          <w:szCs w:val="24"/>
          <w:lang w:eastAsia="lv-LV"/>
        </w:rPr>
        <w:t>valstij piekritīgo ostu, transporta un sakaru komunikāciju infrastruktūras zemi</w:t>
      </w:r>
      <w:r w:rsidR="00E46752" w:rsidRPr="00503285">
        <w:rPr>
          <w:rFonts w:ascii="Times New Roman" w:eastAsia="Times New Roman" w:hAnsi="Times New Roman" w:cs="Times New Roman"/>
          <w:sz w:val="24"/>
          <w:szCs w:val="24"/>
          <w:lang w:eastAsia="lv-LV"/>
        </w:rPr>
        <w:t> </w:t>
      </w:r>
      <w:r w:rsidRPr="00503285">
        <w:rPr>
          <w:rFonts w:ascii="Times New Roman" w:eastAsia="Times New Roman" w:hAnsi="Times New Roman" w:cs="Times New Roman"/>
          <w:sz w:val="24"/>
          <w:szCs w:val="24"/>
          <w:lang w:eastAsia="lv-LV"/>
        </w:rPr>
        <w:t>–</w:t>
      </w:r>
      <w:r w:rsidR="00E46752" w:rsidRPr="00503285">
        <w:rPr>
          <w:rFonts w:ascii="Times New Roman" w:eastAsia="Times New Roman" w:hAnsi="Times New Roman" w:cs="Times New Roman"/>
          <w:sz w:val="24"/>
          <w:szCs w:val="24"/>
          <w:lang w:eastAsia="lv-LV"/>
        </w:rPr>
        <w:t> </w:t>
      </w:r>
      <w:r w:rsidRPr="00503285">
        <w:rPr>
          <w:rFonts w:ascii="Times New Roman" w:eastAsia="Times New Roman" w:hAnsi="Times New Roman" w:cs="Times New Roman"/>
          <w:sz w:val="24"/>
          <w:szCs w:val="24"/>
          <w:lang w:eastAsia="lv-LV"/>
        </w:rPr>
        <w:t xml:space="preserve">Satiksmes ministrijas valdījumā, ja zemi saskaņā ar likumu </w:t>
      </w:r>
      <w:r w:rsidR="007363D7" w:rsidRPr="00503285">
        <w:rPr>
          <w:rFonts w:ascii="Times New Roman" w:eastAsia="Times New Roman" w:hAnsi="Times New Roman" w:cs="Times New Roman"/>
          <w:sz w:val="24"/>
          <w:szCs w:val="24"/>
          <w:lang w:eastAsia="lv-LV"/>
        </w:rPr>
        <w:t>„</w:t>
      </w:r>
      <w:r w:rsidRPr="00503285">
        <w:rPr>
          <w:rFonts w:ascii="Times New Roman" w:eastAsia="Times New Roman" w:hAnsi="Times New Roman" w:cs="Times New Roman"/>
          <w:sz w:val="24"/>
          <w:szCs w:val="24"/>
          <w:lang w:eastAsia="lv-LV"/>
        </w:rPr>
        <w:t>Par valsts un pašvaldību zemes īpašuma tiesībām un to nostiprināšanu zemesgrāmatās” ieraksta zemesgrāmatā uz valsts vārda minētās ministrijas personā;</w:t>
      </w:r>
    </w:p>
    <w:p w14:paraId="59DAE3F0" w14:textId="77777777" w:rsidR="00491D14" w:rsidRPr="00503285" w:rsidRDefault="00491D14" w:rsidP="00491D14">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03285">
        <w:rPr>
          <w:rFonts w:ascii="Times New Roman" w:eastAsia="Times New Roman" w:hAnsi="Times New Roman" w:cs="Times New Roman"/>
          <w:sz w:val="24"/>
          <w:szCs w:val="24"/>
          <w:lang w:eastAsia="lv-LV"/>
        </w:rPr>
        <w:t>zemnieku saimniecību neapbūvētu zemi lauku apvidos</w:t>
      </w:r>
      <w:r w:rsidR="00E46752" w:rsidRPr="00503285">
        <w:rPr>
          <w:rFonts w:ascii="Times New Roman" w:eastAsia="Times New Roman" w:hAnsi="Times New Roman" w:cs="Times New Roman"/>
          <w:sz w:val="24"/>
          <w:szCs w:val="24"/>
          <w:lang w:eastAsia="lv-LV"/>
        </w:rPr>
        <w:t> </w:t>
      </w:r>
      <w:r w:rsidRPr="00503285">
        <w:rPr>
          <w:rFonts w:ascii="Times New Roman" w:eastAsia="Times New Roman" w:hAnsi="Times New Roman" w:cs="Times New Roman"/>
          <w:sz w:val="24"/>
          <w:szCs w:val="24"/>
          <w:lang w:eastAsia="lv-LV"/>
        </w:rPr>
        <w:t>–</w:t>
      </w:r>
      <w:r w:rsidR="00E46752" w:rsidRPr="00503285">
        <w:rPr>
          <w:rFonts w:ascii="Times New Roman" w:eastAsia="Times New Roman" w:hAnsi="Times New Roman" w:cs="Times New Roman"/>
          <w:sz w:val="24"/>
          <w:szCs w:val="24"/>
          <w:lang w:eastAsia="lv-LV"/>
        </w:rPr>
        <w:t> </w:t>
      </w:r>
      <w:r w:rsidRPr="00503285">
        <w:rPr>
          <w:rFonts w:ascii="Times New Roman" w:eastAsia="Times New Roman" w:hAnsi="Times New Roman" w:cs="Times New Roman"/>
          <w:sz w:val="24"/>
          <w:szCs w:val="24"/>
          <w:lang w:eastAsia="lv-LV"/>
        </w:rPr>
        <w:t>attiecīgajai pašvaldībai īpašumā, pamatojoties uz Ministru kabineta rīkojumu;</w:t>
      </w:r>
    </w:p>
    <w:p w14:paraId="59DAE3F1" w14:textId="77777777" w:rsidR="00491D14" w:rsidRPr="00503285" w:rsidRDefault="00491D14" w:rsidP="00491D14">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03285">
        <w:rPr>
          <w:rFonts w:ascii="Times New Roman" w:eastAsia="Times New Roman" w:hAnsi="Times New Roman" w:cs="Times New Roman"/>
          <w:sz w:val="24"/>
          <w:szCs w:val="24"/>
          <w:lang w:eastAsia="lv-LV"/>
        </w:rPr>
        <w:t xml:space="preserve">valstij piekritīgu energoapgādes objektu (tai skaitā nekustamo īpašumu, kas nepieciešams valsts akciju sabiedrības </w:t>
      </w:r>
      <w:r w:rsidR="007363D7" w:rsidRPr="00503285">
        <w:rPr>
          <w:rFonts w:ascii="Times New Roman" w:eastAsia="Times New Roman" w:hAnsi="Times New Roman" w:cs="Times New Roman"/>
          <w:sz w:val="24"/>
          <w:szCs w:val="24"/>
          <w:lang w:eastAsia="lv-LV"/>
        </w:rPr>
        <w:t>„</w:t>
      </w:r>
      <w:r w:rsidRPr="00503285">
        <w:rPr>
          <w:rFonts w:ascii="Times New Roman" w:eastAsia="Times New Roman" w:hAnsi="Times New Roman" w:cs="Times New Roman"/>
          <w:sz w:val="24"/>
          <w:szCs w:val="24"/>
          <w:lang w:eastAsia="lv-LV"/>
        </w:rPr>
        <w:t>Latvenergo” koncernā ietilpstošo kapitālsabiedrību komercdarbības veikšanai)</w:t>
      </w:r>
      <w:r w:rsidR="00E46752" w:rsidRPr="00503285">
        <w:rPr>
          <w:rFonts w:ascii="Times New Roman" w:eastAsia="Times New Roman" w:hAnsi="Times New Roman" w:cs="Times New Roman"/>
          <w:sz w:val="24"/>
          <w:szCs w:val="24"/>
          <w:lang w:eastAsia="lv-LV"/>
        </w:rPr>
        <w:t> </w:t>
      </w:r>
      <w:r w:rsidRPr="00503285">
        <w:rPr>
          <w:rFonts w:ascii="Times New Roman" w:eastAsia="Times New Roman" w:hAnsi="Times New Roman" w:cs="Times New Roman"/>
          <w:sz w:val="24"/>
          <w:szCs w:val="24"/>
          <w:lang w:eastAsia="lv-LV"/>
        </w:rPr>
        <w:t>–</w:t>
      </w:r>
      <w:r w:rsidR="00E46752" w:rsidRPr="00503285">
        <w:rPr>
          <w:rFonts w:ascii="Times New Roman" w:eastAsia="Times New Roman" w:hAnsi="Times New Roman" w:cs="Times New Roman"/>
          <w:sz w:val="24"/>
          <w:szCs w:val="24"/>
          <w:lang w:eastAsia="lv-LV"/>
        </w:rPr>
        <w:t> </w:t>
      </w:r>
      <w:r w:rsidRPr="00503285">
        <w:rPr>
          <w:rFonts w:ascii="Times New Roman" w:eastAsia="Times New Roman" w:hAnsi="Times New Roman" w:cs="Times New Roman"/>
          <w:sz w:val="24"/>
          <w:szCs w:val="24"/>
          <w:lang w:eastAsia="lv-LV"/>
        </w:rPr>
        <w:t>Ekonomikas ministrijas valdījumā;</w:t>
      </w:r>
    </w:p>
    <w:p w14:paraId="59DAE3F2" w14:textId="77777777" w:rsidR="00491D14" w:rsidRPr="00503285" w:rsidRDefault="00491D14" w:rsidP="00491D14">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03285">
        <w:rPr>
          <w:rFonts w:ascii="Times New Roman" w:eastAsia="Times New Roman" w:hAnsi="Times New Roman" w:cs="Times New Roman"/>
          <w:sz w:val="24"/>
          <w:szCs w:val="24"/>
          <w:lang w:eastAsia="lv-LV"/>
        </w:rPr>
        <w:t xml:space="preserve">valstij piekritīgo nekustamo īpašumu, par kuru Valsts un pašvaldību īpašumu privatizācijas un privatizācijas sertifikātu izmantošanas pabeigšanas likuma </w:t>
      </w:r>
      <w:hyperlink r:id="rId12" w:anchor="p5" w:tgtFrame="_blank" w:history="1">
        <w:r w:rsidRPr="00503285">
          <w:rPr>
            <w:rFonts w:ascii="Times New Roman" w:eastAsia="Times New Roman" w:hAnsi="Times New Roman" w:cs="Times New Roman"/>
            <w:sz w:val="24"/>
            <w:szCs w:val="24"/>
            <w:lang w:eastAsia="lv-LV"/>
          </w:rPr>
          <w:t>5.</w:t>
        </w:r>
      </w:hyperlink>
      <w:r w:rsidRPr="00503285">
        <w:rPr>
          <w:rFonts w:ascii="Times New Roman" w:eastAsia="Times New Roman" w:hAnsi="Times New Roman" w:cs="Times New Roman"/>
          <w:sz w:val="24"/>
          <w:szCs w:val="24"/>
          <w:lang w:eastAsia="lv-LV"/>
        </w:rPr>
        <w:t xml:space="preserve">pantā noteiktajā kārtībā ir iesniegts privatizācijas ierosinājums un Ministru kabinets nav pieņēmis lēmumu par nekustamā īpašuma nodošanu privatizācijai vai atteikumu nodot privatizācijai, – valsts akciju sabiedrības </w:t>
      </w:r>
      <w:r w:rsidR="007363D7" w:rsidRPr="00503285">
        <w:rPr>
          <w:rFonts w:ascii="Times New Roman" w:eastAsia="Times New Roman" w:hAnsi="Times New Roman" w:cs="Times New Roman"/>
          <w:sz w:val="24"/>
          <w:szCs w:val="24"/>
          <w:lang w:eastAsia="lv-LV"/>
        </w:rPr>
        <w:t>„</w:t>
      </w:r>
      <w:r w:rsidRPr="00503285">
        <w:rPr>
          <w:rFonts w:ascii="Times New Roman" w:eastAsia="Times New Roman" w:hAnsi="Times New Roman" w:cs="Times New Roman"/>
          <w:sz w:val="24"/>
          <w:szCs w:val="24"/>
          <w:lang w:eastAsia="lv-LV"/>
        </w:rPr>
        <w:t>Privatizācijas aģentūra” valdījumā;</w:t>
      </w:r>
    </w:p>
    <w:p w14:paraId="59DAE3F3" w14:textId="77777777" w:rsidR="00491D14" w:rsidRPr="00503285" w:rsidRDefault="00491D14" w:rsidP="00491D14">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503285">
        <w:rPr>
          <w:rFonts w:ascii="Times New Roman" w:eastAsia="Times New Roman" w:hAnsi="Times New Roman" w:cs="Times New Roman"/>
          <w:sz w:val="24"/>
          <w:szCs w:val="24"/>
          <w:lang w:eastAsia="lv-LV"/>
        </w:rPr>
        <w:t xml:space="preserve">pārējos gadījumos valstij piekritīgo nekustamo īpašumu nodod Finanšu ministrijas valdījumā un valsts akciju sabiedrības </w:t>
      </w:r>
      <w:r w:rsidR="00E46752" w:rsidRPr="00503285">
        <w:rPr>
          <w:rFonts w:ascii="Times New Roman" w:eastAsia="Times New Roman" w:hAnsi="Times New Roman" w:cs="Times New Roman"/>
          <w:sz w:val="24"/>
          <w:szCs w:val="24"/>
          <w:lang w:eastAsia="lv-LV"/>
        </w:rPr>
        <w:t>„</w:t>
      </w:r>
      <w:r w:rsidRPr="00503285">
        <w:rPr>
          <w:rFonts w:ascii="Times New Roman" w:eastAsia="Times New Roman" w:hAnsi="Times New Roman" w:cs="Times New Roman"/>
          <w:sz w:val="24"/>
          <w:szCs w:val="24"/>
          <w:lang w:eastAsia="lv-LV"/>
        </w:rPr>
        <w:t>Valsts nekustamie īpašumi” pārvaldīšanā.</w:t>
      </w:r>
    </w:p>
    <w:p w14:paraId="59DAE3F4" w14:textId="77777777" w:rsidR="00491D14" w:rsidRPr="00503285" w:rsidRDefault="00491D14" w:rsidP="00491D14">
      <w:pPr>
        <w:spacing w:after="0" w:line="240" w:lineRule="auto"/>
        <w:ind w:firstLine="720"/>
        <w:jc w:val="both"/>
        <w:rPr>
          <w:rFonts w:ascii="Times New Roman" w:hAnsi="Times New Roman" w:cs="Times New Roman"/>
          <w:sz w:val="24"/>
          <w:szCs w:val="24"/>
        </w:rPr>
      </w:pPr>
      <w:r w:rsidRPr="00503285">
        <w:rPr>
          <w:rFonts w:ascii="Times New Roman" w:hAnsi="Times New Roman" w:cs="Times New Roman"/>
          <w:iCs/>
          <w:sz w:val="24"/>
          <w:szCs w:val="24"/>
        </w:rPr>
        <w:t xml:space="preserve">Ņemot vērā minēto, Finanšu ministrija norāda, ka </w:t>
      </w:r>
      <w:r w:rsidRPr="00503285">
        <w:rPr>
          <w:rFonts w:ascii="Times New Roman" w:hAnsi="Times New Roman" w:cs="Times New Roman"/>
          <w:iCs/>
          <w:sz w:val="24"/>
          <w:szCs w:val="24"/>
          <w:u w:val="single"/>
        </w:rPr>
        <w:t>Valsts ieņēmumu dienesta</w:t>
      </w:r>
      <w:r w:rsidRPr="00503285">
        <w:rPr>
          <w:rFonts w:ascii="Times New Roman" w:hAnsi="Times New Roman" w:cs="Times New Roman"/>
          <w:sz w:val="24"/>
          <w:szCs w:val="24"/>
          <w:u w:val="single"/>
        </w:rPr>
        <w:t xml:space="preserve"> kompetencē neietilpst valstij piekritīgo nekustamo īpašumu pārdošana izsolē un tās organizēšana</w:t>
      </w:r>
      <w:r w:rsidRPr="00503285">
        <w:rPr>
          <w:rFonts w:ascii="Times New Roman" w:hAnsi="Times New Roman" w:cs="Times New Roman"/>
          <w:sz w:val="24"/>
          <w:szCs w:val="24"/>
        </w:rPr>
        <w:t xml:space="preserve"> atbilstoši </w:t>
      </w:r>
      <w:r w:rsidR="00B00981" w:rsidRPr="00503285">
        <w:rPr>
          <w:rFonts w:ascii="Times New Roman" w:hAnsi="Times New Roman" w:cs="Times New Roman"/>
          <w:sz w:val="24"/>
          <w:szCs w:val="24"/>
        </w:rPr>
        <w:t>CPL </w:t>
      </w:r>
      <w:r w:rsidRPr="00503285">
        <w:rPr>
          <w:rFonts w:ascii="Times New Roman" w:hAnsi="Times New Roman" w:cs="Times New Roman"/>
          <w:sz w:val="24"/>
          <w:szCs w:val="24"/>
        </w:rPr>
        <w:t xml:space="preserve">73.nodaļā </w:t>
      </w:r>
      <w:bookmarkStart w:id="0" w:name="ne-14-73"/>
      <w:bookmarkEnd w:id="0"/>
      <w:r w:rsidRPr="00503285">
        <w:rPr>
          <w:rFonts w:ascii="Times New Roman" w:hAnsi="Times New Roman" w:cs="Times New Roman"/>
          <w:sz w:val="24"/>
          <w:szCs w:val="24"/>
        </w:rPr>
        <w:t>„</w:t>
      </w:r>
      <w:r w:rsidRPr="00503285">
        <w:rPr>
          <w:rFonts w:ascii="Times New Roman" w:hAnsi="Times New Roman" w:cs="Times New Roman"/>
          <w:bCs/>
          <w:sz w:val="24"/>
          <w:szCs w:val="24"/>
        </w:rPr>
        <w:t>Piedziņas vēršana uz nekustamo īpašumu” noteiktajiem norādījumiem</w:t>
      </w:r>
      <w:r w:rsidRPr="00503285">
        <w:rPr>
          <w:rFonts w:ascii="Times New Roman" w:hAnsi="Times New Roman" w:cs="Times New Roman"/>
          <w:sz w:val="24"/>
          <w:szCs w:val="24"/>
        </w:rPr>
        <w:t>.</w:t>
      </w:r>
    </w:p>
    <w:p w14:paraId="59DAE3F5" w14:textId="77777777" w:rsidR="00120F16" w:rsidRPr="00503285" w:rsidRDefault="00E46752" w:rsidP="005A36B1">
      <w:pPr>
        <w:spacing w:after="0" w:line="240" w:lineRule="auto"/>
        <w:ind w:right="-58" w:firstLine="851"/>
        <w:jc w:val="both"/>
        <w:rPr>
          <w:rFonts w:ascii="Times New Roman" w:hAnsi="Times New Roman" w:cs="Times New Roman"/>
          <w:sz w:val="24"/>
          <w:szCs w:val="24"/>
        </w:rPr>
      </w:pPr>
      <w:r w:rsidRPr="00503285">
        <w:rPr>
          <w:rFonts w:ascii="Times New Roman" w:hAnsi="Times New Roman" w:cs="Times New Roman"/>
          <w:iCs/>
          <w:sz w:val="24"/>
          <w:szCs w:val="24"/>
          <w:u w:val="single"/>
        </w:rPr>
        <w:t xml:space="preserve">Saskaņā ar </w:t>
      </w:r>
      <w:r w:rsidR="00491D14" w:rsidRPr="00503285">
        <w:rPr>
          <w:rFonts w:ascii="Times New Roman" w:hAnsi="Times New Roman" w:cs="Times New Roman"/>
          <w:sz w:val="24"/>
          <w:szCs w:val="24"/>
          <w:u w:val="single"/>
        </w:rPr>
        <w:t>Ministru kabineta noteikumu Nr.1354 26.</w:t>
      </w:r>
      <w:r w:rsidRPr="00503285">
        <w:rPr>
          <w:rFonts w:ascii="Times New Roman" w:hAnsi="Times New Roman" w:cs="Times New Roman"/>
          <w:sz w:val="24"/>
          <w:szCs w:val="24"/>
          <w:u w:val="single"/>
        </w:rPr>
        <w:t xml:space="preserve">punktu </w:t>
      </w:r>
      <w:r w:rsidR="00491D14" w:rsidRPr="00503285">
        <w:rPr>
          <w:rFonts w:ascii="Times New Roman" w:hAnsi="Times New Roman" w:cs="Times New Roman"/>
          <w:sz w:val="24"/>
          <w:szCs w:val="24"/>
          <w:u w:val="single"/>
        </w:rPr>
        <w:t>Valsts ieņēmumu dienests nodrošina kustamas mantas realizāciju</w:t>
      </w:r>
      <w:r w:rsidR="00491D14" w:rsidRPr="00503285">
        <w:rPr>
          <w:rFonts w:ascii="Times New Roman" w:hAnsi="Times New Roman" w:cs="Times New Roman"/>
          <w:sz w:val="24"/>
          <w:szCs w:val="24"/>
        </w:rPr>
        <w:t xml:space="preserve"> un gadījumos, ja valstij piekritīgās mantas vērtība pārsniedz 14 228 </w:t>
      </w:r>
      <w:proofErr w:type="spellStart"/>
      <w:r w:rsidR="00491D14" w:rsidRPr="00503285">
        <w:rPr>
          <w:rFonts w:ascii="Times New Roman" w:hAnsi="Times New Roman" w:cs="Times New Roman"/>
          <w:i/>
          <w:iCs/>
          <w:sz w:val="24"/>
          <w:szCs w:val="24"/>
        </w:rPr>
        <w:t>euro</w:t>
      </w:r>
      <w:proofErr w:type="spellEnd"/>
      <w:r w:rsidR="00491D14" w:rsidRPr="00503285">
        <w:rPr>
          <w:rFonts w:ascii="Times New Roman" w:hAnsi="Times New Roman" w:cs="Times New Roman"/>
          <w:sz w:val="24"/>
          <w:szCs w:val="24"/>
        </w:rPr>
        <w:t xml:space="preserve">, Valsts ieņēmumu dienests mantu realizē izsolē </w:t>
      </w:r>
      <w:r w:rsidRPr="00503285">
        <w:rPr>
          <w:rFonts w:ascii="Times New Roman" w:hAnsi="Times New Roman" w:cs="Times New Roman"/>
          <w:sz w:val="24"/>
          <w:szCs w:val="24"/>
        </w:rPr>
        <w:t>atbilstoši</w:t>
      </w:r>
      <w:r w:rsidR="00491D14" w:rsidRPr="00503285">
        <w:rPr>
          <w:rFonts w:ascii="Times New Roman" w:hAnsi="Times New Roman" w:cs="Times New Roman"/>
          <w:sz w:val="24"/>
          <w:szCs w:val="24"/>
        </w:rPr>
        <w:t xml:space="preserve"> </w:t>
      </w:r>
      <w:r w:rsidR="00B00981" w:rsidRPr="00503285">
        <w:rPr>
          <w:rFonts w:ascii="Times New Roman" w:hAnsi="Times New Roman" w:cs="Times New Roman"/>
          <w:sz w:val="24"/>
          <w:szCs w:val="24"/>
        </w:rPr>
        <w:t>CPL</w:t>
      </w:r>
      <w:r w:rsidR="00491D14" w:rsidRPr="00503285">
        <w:rPr>
          <w:rFonts w:ascii="Times New Roman" w:hAnsi="Times New Roman" w:cs="Times New Roman"/>
          <w:sz w:val="24"/>
          <w:szCs w:val="24"/>
        </w:rPr>
        <w:t xml:space="preserve"> </w:t>
      </w:r>
      <w:r w:rsidR="00491D14" w:rsidRPr="00503285">
        <w:rPr>
          <w:rFonts w:ascii="Times New Roman" w:hAnsi="Times New Roman" w:cs="Times New Roman"/>
          <w:sz w:val="24"/>
          <w:szCs w:val="24"/>
        </w:rPr>
        <w:lastRenderedPageBreak/>
        <w:t>minētajiem vispārīgajiem nosacījumiem. Izsoles organizēšanai Valsts ieņēmumu dienests slēdz līgumu ar komersantu.</w:t>
      </w:r>
    </w:p>
    <w:p w14:paraId="59DAE3F6" w14:textId="7F968725" w:rsidR="00A55C1F" w:rsidRPr="00503285" w:rsidRDefault="00A55C1F" w:rsidP="005A36B1">
      <w:pPr>
        <w:spacing w:after="0" w:line="240" w:lineRule="auto"/>
        <w:ind w:right="-58" w:firstLine="851"/>
        <w:jc w:val="both"/>
        <w:rPr>
          <w:rFonts w:ascii="Times New Roman" w:eastAsia="Calibri" w:hAnsi="Times New Roman" w:cs="Times New Roman"/>
          <w:iCs/>
          <w:sz w:val="24"/>
          <w:szCs w:val="24"/>
          <w:lang w:eastAsia="lv-LV"/>
        </w:rPr>
      </w:pPr>
      <w:r w:rsidRPr="00503285">
        <w:rPr>
          <w:rFonts w:ascii="Times New Roman" w:eastAsia="Calibri" w:hAnsi="Times New Roman" w:cs="Times New Roman"/>
          <w:iCs/>
          <w:sz w:val="24"/>
          <w:szCs w:val="24"/>
          <w:lang w:eastAsia="lv-LV"/>
        </w:rPr>
        <w:t>Ņemot vērā minēto</w:t>
      </w:r>
      <w:r w:rsidR="00E46752" w:rsidRPr="00503285">
        <w:rPr>
          <w:rFonts w:ascii="Times New Roman" w:eastAsia="Calibri" w:hAnsi="Times New Roman" w:cs="Times New Roman"/>
          <w:iCs/>
          <w:sz w:val="24"/>
          <w:szCs w:val="24"/>
          <w:lang w:eastAsia="lv-LV"/>
        </w:rPr>
        <w:t>, kā arī</w:t>
      </w:r>
      <w:r w:rsidRPr="00503285">
        <w:rPr>
          <w:rFonts w:ascii="Times New Roman" w:eastAsia="Calibri" w:hAnsi="Times New Roman" w:cs="Times New Roman"/>
          <w:iCs/>
          <w:sz w:val="24"/>
          <w:szCs w:val="24"/>
          <w:lang w:eastAsia="lv-LV"/>
        </w:rPr>
        <w:t xml:space="preserve"> </w:t>
      </w:r>
      <w:r w:rsidR="00E46752" w:rsidRPr="00503285">
        <w:rPr>
          <w:rFonts w:ascii="Times New Roman" w:eastAsia="Calibri" w:hAnsi="Times New Roman" w:cs="Times New Roman"/>
          <w:iCs/>
          <w:sz w:val="24"/>
          <w:szCs w:val="24"/>
          <w:lang w:eastAsia="lv-LV"/>
        </w:rPr>
        <w:t>plānotās izmaiņas</w:t>
      </w:r>
      <w:r w:rsidRPr="00503285">
        <w:rPr>
          <w:rFonts w:ascii="Times New Roman" w:eastAsia="Calibri" w:hAnsi="Times New Roman" w:cs="Times New Roman"/>
          <w:iCs/>
          <w:sz w:val="24"/>
          <w:szCs w:val="24"/>
          <w:lang w:eastAsia="lv-LV"/>
        </w:rPr>
        <w:t xml:space="preserve"> CPL </w:t>
      </w:r>
      <w:r w:rsidRPr="00503285">
        <w:rPr>
          <w:rFonts w:ascii="Times New Roman" w:eastAsia="Times New Roman" w:hAnsi="Times New Roman" w:cs="Times New Roman"/>
          <w:iCs/>
          <w:sz w:val="24"/>
          <w:szCs w:val="24"/>
          <w:lang w:eastAsia="lv-LV"/>
        </w:rPr>
        <w:t>attiecībā uz kārtību nekustamā īpašuma izsoles organizēšanai</w:t>
      </w:r>
      <w:r w:rsidR="00E46752" w:rsidRPr="00503285">
        <w:rPr>
          <w:rFonts w:ascii="Times New Roman" w:eastAsia="Times New Roman" w:hAnsi="Times New Roman" w:cs="Times New Roman"/>
          <w:iCs/>
          <w:sz w:val="24"/>
          <w:szCs w:val="24"/>
          <w:lang w:eastAsia="lv-LV"/>
        </w:rPr>
        <w:t>,</w:t>
      </w:r>
      <w:r w:rsidRPr="00503285">
        <w:rPr>
          <w:rFonts w:ascii="Times New Roman" w:eastAsia="Calibri" w:hAnsi="Times New Roman" w:cs="Times New Roman"/>
          <w:iCs/>
          <w:sz w:val="24"/>
          <w:szCs w:val="24"/>
          <w:lang w:eastAsia="lv-LV"/>
        </w:rPr>
        <w:t xml:space="preserve"> </w:t>
      </w:r>
      <w:r w:rsidRPr="00503285">
        <w:rPr>
          <w:rFonts w:ascii="Times New Roman" w:eastAsia="Calibri" w:hAnsi="Times New Roman" w:cs="Times New Roman"/>
          <w:iCs/>
          <w:sz w:val="24"/>
          <w:szCs w:val="24"/>
          <w:u w:val="single"/>
          <w:lang w:eastAsia="lv-LV"/>
        </w:rPr>
        <w:t xml:space="preserve">grozījumi Ministru kabineta noteikumos </w:t>
      </w:r>
      <w:proofErr w:type="spellStart"/>
      <w:r w:rsidRPr="00503285">
        <w:rPr>
          <w:rFonts w:ascii="Times New Roman" w:eastAsia="Calibri" w:hAnsi="Times New Roman" w:cs="Times New Roman"/>
          <w:iCs/>
          <w:sz w:val="24"/>
          <w:szCs w:val="24"/>
          <w:u w:val="single"/>
          <w:lang w:eastAsia="lv-LV"/>
        </w:rPr>
        <w:t>Nr</w:t>
      </w:r>
      <w:proofErr w:type="spellEnd"/>
      <w:r w:rsidRPr="00503285">
        <w:rPr>
          <w:rFonts w:ascii="Times New Roman" w:eastAsia="Calibri" w:hAnsi="Times New Roman" w:cs="Times New Roman"/>
          <w:iCs/>
          <w:sz w:val="24"/>
          <w:szCs w:val="24"/>
          <w:u w:val="single"/>
          <w:lang w:eastAsia="lv-LV"/>
        </w:rPr>
        <w:t>. 1354 nav nepieciešami.</w:t>
      </w:r>
    </w:p>
    <w:p w14:paraId="59DAE3F7" w14:textId="77777777" w:rsidR="00A009B1" w:rsidRPr="00503285" w:rsidRDefault="00A009B1" w:rsidP="003E17DD">
      <w:pPr>
        <w:spacing w:after="0" w:line="240" w:lineRule="auto"/>
        <w:ind w:right="-58"/>
        <w:jc w:val="both"/>
        <w:rPr>
          <w:rFonts w:ascii="Times New Roman" w:eastAsia="Calibri" w:hAnsi="Times New Roman" w:cs="Times New Roman"/>
          <w:iCs/>
          <w:sz w:val="24"/>
          <w:szCs w:val="24"/>
          <w:lang w:eastAsia="lv-LV"/>
        </w:rPr>
      </w:pPr>
    </w:p>
    <w:p w14:paraId="59DAE3F8" w14:textId="5F36642F" w:rsidR="000770C0" w:rsidRPr="00503285" w:rsidRDefault="003E17DD" w:rsidP="000770C0">
      <w:pPr>
        <w:spacing w:after="0" w:line="240" w:lineRule="auto"/>
        <w:ind w:right="-58" w:firstLine="851"/>
        <w:jc w:val="both"/>
        <w:rPr>
          <w:rFonts w:ascii="Times New Roman" w:eastAsia="Calibri" w:hAnsi="Times New Roman" w:cs="Times New Roman"/>
          <w:iCs/>
          <w:sz w:val="24"/>
          <w:szCs w:val="24"/>
          <w:lang w:eastAsia="lv-LV"/>
        </w:rPr>
      </w:pPr>
      <w:r w:rsidRPr="00503285">
        <w:rPr>
          <w:rFonts w:ascii="Times New Roman" w:eastAsia="Calibri" w:hAnsi="Times New Roman" w:cs="Times New Roman"/>
          <w:iCs/>
          <w:sz w:val="24"/>
          <w:szCs w:val="24"/>
          <w:lang w:eastAsia="lv-LV"/>
        </w:rPr>
        <w:t>S</w:t>
      </w:r>
      <w:r w:rsidR="000770C0" w:rsidRPr="00503285">
        <w:rPr>
          <w:rFonts w:ascii="Times New Roman" w:eastAsia="Calibri" w:hAnsi="Times New Roman" w:cs="Times New Roman"/>
          <w:iCs/>
          <w:sz w:val="24"/>
          <w:szCs w:val="24"/>
          <w:lang w:eastAsia="lv-LV"/>
        </w:rPr>
        <w:t xml:space="preserve">askaņā ar </w:t>
      </w:r>
      <w:r w:rsidR="003168F9" w:rsidRPr="00503285">
        <w:rPr>
          <w:rFonts w:ascii="Times New Roman" w:eastAsia="Calibri" w:hAnsi="Times New Roman" w:cs="Times New Roman"/>
          <w:b/>
          <w:iCs/>
          <w:sz w:val="24"/>
          <w:szCs w:val="24"/>
          <w:lang w:eastAsia="lv-LV"/>
        </w:rPr>
        <w:t>Ministru kabineta noteikumu</w:t>
      </w:r>
      <w:r w:rsidRPr="00503285">
        <w:rPr>
          <w:rFonts w:ascii="Times New Roman" w:eastAsia="Calibri" w:hAnsi="Times New Roman" w:cs="Times New Roman"/>
          <w:b/>
          <w:iCs/>
          <w:sz w:val="24"/>
          <w:szCs w:val="24"/>
          <w:lang w:eastAsia="lv-LV"/>
        </w:rPr>
        <w:t xml:space="preserve"> </w:t>
      </w:r>
      <w:proofErr w:type="spellStart"/>
      <w:r w:rsidR="003168F9" w:rsidRPr="00503285">
        <w:rPr>
          <w:rFonts w:ascii="Times New Roman" w:eastAsia="Calibri" w:hAnsi="Times New Roman" w:cs="Times New Roman"/>
          <w:b/>
          <w:iCs/>
          <w:sz w:val="24"/>
          <w:szCs w:val="24"/>
          <w:lang w:eastAsia="lv-LV"/>
        </w:rPr>
        <w:t>Nr</w:t>
      </w:r>
      <w:proofErr w:type="spellEnd"/>
      <w:r w:rsidR="003168F9" w:rsidRPr="00503285">
        <w:rPr>
          <w:rFonts w:ascii="Times New Roman" w:eastAsia="Calibri" w:hAnsi="Times New Roman" w:cs="Times New Roman"/>
          <w:b/>
          <w:iCs/>
          <w:sz w:val="24"/>
          <w:szCs w:val="24"/>
          <w:lang w:eastAsia="lv-LV"/>
        </w:rPr>
        <w:t>. 1098</w:t>
      </w:r>
      <w:r w:rsidRPr="00503285">
        <w:rPr>
          <w:rFonts w:ascii="Times New Roman" w:eastAsia="Calibri" w:hAnsi="Times New Roman" w:cs="Times New Roman"/>
          <w:iCs/>
          <w:sz w:val="24"/>
          <w:szCs w:val="24"/>
          <w:lang w:eastAsia="lv-LV"/>
        </w:rPr>
        <w:t xml:space="preserve"> 52.2. apakšpunktu</w:t>
      </w:r>
      <w:r w:rsidR="000770C0" w:rsidRPr="00503285">
        <w:rPr>
          <w:rFonts w:ascii="Times New Roman" w:eastAsia="Calibri" w:hAnsi="Times New Roman" w:cs="Times New Roman"/>
          <w:iCs/>
          <w:sz w:val="24"/>
          <w:szCs w:val="24"/>
          <w:lang w:eastAsia="lv-LV"/>
        </w:rPr>
        <w:t xml:space="preserve"> Nodrošinājuma valsts aģentūra izņemto mantu realizē izsolē, kuru organizē </w:t>
      </w:r>
      <w:r w:rsidR="000770C0" w:rsidRPr="00503285">
        <w:rPr>
          <w:rFonts w:ascii="Times New Roman" w:eastAsia="Calibri" w:hAnsi="Times New Roman" w:cs="Times New Roman"/>
          <w:i/>
          <w:iCs/>
          <w:sz w:val="24"/>
          <w:szCs w:val="24"/>
          <w:lang w:eastAsia="lv-LV"/>
        </w:rPr>
        <w:t xml:space="preserve">saskaņā ar </w:t>
      </w:r>
      <w:hyperlink r:id="rId13" w:tgtFrame="_blank" w:history="1">
        <w:r w:rsidR="00992B77" w:rsidRPr="00E54E0D">
          <w:rPr>
            <w:rFonts w:ascii="Times New Roman" w:eastAsia="Calibri" w:hAnsi="Times New Roman" w:cs="Times New Roman"/>
            <w:iCs/>
            <w:sz w:val="24"/>
            <w:szCs w:val="24"/>
            <w:lang w:eastAsia="lv-LV"/>
          </w:rPr>
          <w:t>CPL</w:t>
        </w:r>
      </w:hyperlink>
      <w:r w:rsidR="000770C0" w:rsidRPr="00E54E0D">
        <w:rPr>
          <w:rFonts w:ascii="Times New Roman" w:eastAsia="Calibri" w:hAnsi="Times New Roman" w:cs="Times New Roman"/>
          <w:iCs/>
          <w:sz w:val="24"/>
          <w:szCs w:val="24"/>
          <w:lang w:eastAsia="lv-LV"/>
        </w:rPr>
        <w:t xml:space="preserve"> vispārējiem noteikumiem</w:t>
      </w:r>
      <w:r w:rsidR="000770C0" w:rsidRPr="00992B77">
        <w:rPr>
          <w:rFonts w:ascii="Times New Roman" w:eastAsia="Calibri" w:hAnsi="Times New Roman" w:cs="Times New Roman"/>
          <w:iCs/>
          <w:sz w:val="24"/>
          <w:szCs w:val="24"/>
          <w:lang w:eastAsia="lv-LV"/>
        </w:rPr>
        <w:t>.</w:t>
      </w:r>
      <w:r w:rsidR="000770C0" w:rsidRPr="00503285">
        <w:rPr>
          <w:rFonts w:ascii="Times New Roman" w:eastAsia="Calibri" w:hAnsi="Times New Roman" w:cs="Times New Roman"/>
          <w:iCs/>
          <w:sz w:val="24"/>
          <w:szCs w:val="24"/>
          <w:lang w:eastAsia="lv-LV"/>
        </w:rPr>
        <w:t xml:space="preserve"> Izsoli obligāti rīko, ja realizējamās izņemtās mantas kopējā vērtība pārsniedz 7114,36 </w:t>
      </w:r>
      <w:proofErr w:type="spellStart"/>
      <w:r w:rsidR="000770C0" w:rsidRPr="00503285">
        <w:rPr>
          <w:rFonts w:ascii="Times New Roman" w:eastAsia="Calibri" w:hAnsi="Times New Roman" w:cs="Times New Roman"/>
          <w:i/>
          <w:iCs/>
          <w:sz w:val="24"/>
          <w:szCs w:val="24"/>
          <w:lang w:eastAsia="lv-LV"/>
        </w:rPr>
        <w:t>euro</w:t>
      </w:r>
      <w:proofErr w:type="spellEnd"/>
      <w:r w:rsidR="000770C0" w:rsidRPr="00503285">
        <w:rPr>
          <w:rFonts w:ascii="Times New Roman" w:eastAsia="Calibri" w:hAnsi="Times New Roman" w:cs="Times New Roman"/>
          <w:iCs/>
          <w:sz w:val="24"/>
          <w:szCs w:val="24"/>
          <w:lang w:eastAsia="lv-LV"/>
        </w:rPr>
        <w:t>. Šis nosacījums neattiecas uz izņemto mantu, kas ātri bojājas.</w:t>
      </w:r>
      <w:r w:rsidR="0096370D" w:rsidRPr="00503285">
        <w:rPr>
          <w:rFonts w:ascii="Times New Roman" w:eastAsia="Calibri" w:hAnsi="Times New Roman" w:cs="Times New Roman"/>
          <w:iCs/>
          <w:sz w:val="24"/>
          <w:szCs w:val="24"/>
          <w:lang w:eastAsia="lv-LV"/>
        </w:rPr>
        <w:t xml:space="preserve"> </w:t>
      </w:r>
    </w:p>
    <w:p w14:paraId="59DAE3F9" w14:textId="44AE5071" w:rsidR="00F05407" w:rsidRPr="00503285" w:rsidRDefault="00AB0203" w:rsidP="00F05407">
      <w:pPr>
        <w:spacing w:after="0" w:line="240" w:lineRule="auto"/>
        <w:ind w:right="-58" w:firstLine="851"/>
        <w:jc w:val="both"/>
        <w:rPr>
          <w:rFonts w:ascii="Times New Roman" w:eastAsia="Calibri" w:hAnsi="Times New Roman" w:cs="Times New Roman"/>
          <w:iCs/>
          <w:sz w:val="24"/>
          <w:szCs w:val="24"/>
          <w:lang w:eastAsia="lv-LV"/>
        </w:rPr>
      </w:pPr>
      <w:r w:rsidRPr="00503285">
        <w:rPr>
          <w:rFonts w:ascii="Times New Roman" w:eastAsia="Calibri" w:hAnsi="Times New Roman" w:cs="Times New Roman"/>
          <w:iCs/>
          <w:sz w:val="24"/>
          <w:szCs w:val="24"/>
          <w:lang w:eastAsia="lv-LV"/>
        </w:rPr>
        <w:t>Atbilstoši Iekšlietu ministrijas sniegtajai informācijai</w:t>
      </w:r>
      <w:r w:rsidR="00E46752" w:rsidRPr="00503285">
        <w:rPr>
          <w:rFonts w:ascii="Times New Roman" w:eastAsia="Calibri" w:hAnsi="Times New Roman" w:cs="Times New Roman"/>
          <w:iCs/>
          <w:sz w:val="24"/>
          <w:szCs w:val="24"/>
          <w:lang w:eastAsia="lv-LV"/>
        </w:rPr>
        <w:t>,</w:t>
      </w:r>
      <w:r w:rsidRPr="00503285">
        <w:rPr>
          <w:rFonts w:ascii="Times New Roman" w:eastAsia="Calibri" w:hAnsi="Times New Roman" w:cs="Times New Roman"/>
          <w:iCs/>
          <w:sz w:val="24"/>
          <w:szCs w:val="24"/>
          <w:lang w:eastAsia="lv-LV"/>
        </w:rPr>
        <w:t xml:space="preserve"> </w:t>
      </w:r>
      <w:r w:rsidR="00EA67B8" w:rsidRPr="00503285">
        <w:rPr>
          <w:rFonts w:ascii="Times New Roman" w:eastAsia="Calibri" w:hAnsi="Times New Roman" w:cs="Times New Roman"/>
          <w:iCs/>
          <w:sz w:val="24"/>
          <w:szCs w:val="24"/>
          <w:u w:val="single"/>
          <w:lang w:eastAsia="lv-LV"/>
        </w:rPr>
        <w:t xml:space="preserve">Ministru kabineta noteikumi </w:t>
      </w:r>
      <w:proofErr w:type="spellStart"/>
      <w:r w:rsidR="00EA67B8" w:rsidRPr="00503285">
        <w:rPr>
          <w:rFonts w:ascii="Times New Roman" w:eastAsia="Calibri" w:hAnsi="Times New Roman" w:cs="Times New Roman"/>
          <w:iCs/>
          <w:sz w:val="24"/>
          <w:szCs w:val="24"/>
          <w:u w:val="single"/>
          <w:lang w:eastAsia="lv-LV"/>
        </w:rPr>
        <w:t>Nr</w:t>
      </w:r>
      <w:proofErr w:type="spellEnd"/>
      <w:r w:rsidR="00EA67B8" w:rsidRPr="00503285">
        <w:rPr>
          <w:rFonts w:ascii="Times New Roman" w:eastAsia="Calibri" w:hAnsi="Times New Roman" w:cs="Times New Roman"/>
          <w:iCs/>
          <w:sz w:val="24"/>
          <w:szCs w:val="24"/>
          <w:u w:val="single"/>
          <w:lang w:eastAsia="lv-LV"/>
        </w:rPr>
        <w:t>. 1098 attiecināmi vienīgi uz Nodrošinājuma valsts aģentūras rīcību ar kustamo mantu.</w:t>
      </w:r>
      <w:r w:rsidR="00EA67B8" w:rsidRPr="00503285">
        <w:rPr>
          <w:rFonts w:ascii="Times New Roman" w:eastAsia="Calibri" w:hAnsi="Times New Roman" w:cs="Times New Roman"/>
          <w:iCs/>
          <w:sz w:val="24"/>
          <w:szCs w:val="24"/>
          <w:lang w:eastAsia="lv-LV"/>
        </w:rPr>
        <w:t xml:space="preserve"> </w:t>
      </w:r>
      <w:r w:rsidR="008A2FFD" w:rsidRPr="00503285">
        <w:rPr>
          <w:rFonts w:ascii="Times New Roman" w:eastAsia="Calibri" w:hAnsi="Times New Roman" w:cs="Times New Roman"/>
          <w:iCs/>
          <w:sz w:val="24"/>
          <w:szCs w:val="24"/>
          <w:lang w:eastAsia="lv-LV"/>
        </w:rPr>
        <w:t>Lai</w:t>
      </w:r>
      <w:r w:rsidR="008A2FFD" w:rsidRPr="00503285">
        <w:rPr>
          <w:rFonts w:ascii="Times New Roman" w:eastAsia="Calibri" w:hAnsi="Times New Roman" w:cs="Times New Roman"/>
          <w:iCs/>
          <w:sz w:val="24"/>
          <w:szCs w:val="24"/>
          <w:u w:val="single"/>
          <w:lang w:eastAsia="lv-LV"/>
        </w:rPr>
        <w:t xml:space="preserve"> </w:t>
      </w:r>
      <w:r w:rsidR="008A2FFD" w:rsidRPr="00503285">
        <w:rPr>
          <w:rFonts w:ascii="Times New Roman" w:eastAsia="Calibri" w:hAnsi="Times New Roman" w:cs="Times New Roman"/>
          <w:iCs/>
          <w:sz w:val="24"/>
          <w:szCs w:val="24"/>
          <w:lang w:eastAsia="lv-LV"/>
        </w:rPr>
        <w:t>būtu tiesisks pamats jebkāda veida mantas izņemšanai administratīvā pārkāpuma lietas ietvaros, to atbilstoši Latvijas Administratīvo pārkāpuma kodeksa 257. panta pirmajā daļā noteiktajam ir jāatzīst par administratīvā pārkāpuma priekšmetu</w:t>
      </w:r>
      <w:r w:rsidR="00F05407" w:rsidRPr="00503285">
        <w:rPr>
          <w:rFonts w:ascii="Times New Roman" w:eastAsia="Calibri" w:hAnsi="Times New Roman" w:cs="Times New Roman"/>
          <w:iCs/>
          <w:sz w:val="24"/>
          <w:szCs w:val="24"/>
          <w:lang w:eastAsia="lv-LV"/>
        </w:rPr>
        <w:t xml:space="preserve"> vai izdarīšanas rīku. </w:t>
      </w:r>
      <w:r w:rsidR="00E46752" w:rsidRPr="00503285">
        <w:rPr>
          <w:rFonts w:ascii="Times New Roman" w:eastAsia="Calibri" w:hAnsi="Times New Roman" w:cs="Times New Roman"/>
          <w:iCs/>
          <w:sz w:val="24"/>
          <w:szCs w:val="24"/>
          <w:lang w:eastAsia="lv-LV"/>
        </w:rPr>
        <w:t xml:space="preserve">Saskaņā ar </w:t>
      </w:r>
      <w:r w:rsidR="00F05407" w:rsidRPr="00503285">
        <w:rPr>
          <w:rFonts w:ascii="Times New Roman" w:eastAsia="Calibri" w:hAnsi="Times New Roman" w:cs="Times New Roman"/>
          <w:iCs/>
          <w:sz w:val="24"/>
          <w:szCs w:val="24"/>
          <w:lang w:eastAsia="lv-LV"/>
        </w:rPr>
        <w:t xml:space="preserve">Iekšlietu ministrijas </w:t>
      </w:r>
      <w:r w:rsidR="00E46752" w:rsidRPr="00503285">
        <w:rPr>
          <w:rFonts w:ascii="Times New Roman" w:eastAsia="Calibri" w:hAnsi="Times New Roman" w:cs="Times New Roman"/>
          <w:iCs/>
          <w:sz w:val="24"/>
          <w:szCs w:val="24"/>
          <w:lang w:eastAsia="lv-LV"/>
        </w:rPr>
        <w:t xml:space="preserve">sniegto </w:t>
      </w:r>
      <w:r w:rsidR="00F05407" w:rsidRPr="00503285">
        <w:rPr>
          <w:rFonts w:ascii="Times New Roman" w:eastAsia="Calibri" w:hAnsi="Times New Roman" w:cs="Times New Roman"/>
          <w:iCs/>
          <w:sz w:val="24"/>
          <w:szCs w:val="24"/>
          <w:lang w:eastAsia="lv-LV"/>
        </w:rPr>
        <w:t>viedokli</w:t>
      </w:r>
      <w:r w:rsidR="00E46752" w:rsidRPr="00503285">
        <w:rPr>
          <w:rFonts w:ascii="Times New Roman" w:eastAsia="Calibri" w:hAnsi="Times New Roman" w:cs="Times New Roman"/>
          <w:iCs/>
          <w:sz w:val="24"/>
          <w:szCs w:val="24"/>
          <w:lang w:eastAsia="lv-LV"/>
        </w:rPr>
        <w:t>,</w:t>
      </w:r>
      <w:r w:rsidR="00F05407" w:rsidRPr="00503285">
        <w:rPr>
          <w:rFonts w:ascii="Times New Roman" w:eastAsia="Calibri" w:hAnsi="Times New Roman" w:cs="Times New Roman"/>
          <w:iCs/>
          <w:sz w:val="24"/>
          <w:szCs w:val="24"/>
          <w:lang w:eastAsia="lv-LV"/>
        </w:rPr>
        <w:t xml:space="preserve"> </w:t>
      </w:r>
      <w:r w:rsidR="0072116F" w:rsidRPr="00503285">
        <w:rPr>
          <w:rFonts w:ascii="Times New Roman" w:eastAsia="Calibri" w:hAnsi="Times New Roman" w:cs="Times New Roman"/>
          <w:iCs/>
          <w:sz w:val="24"/>
          <w:szCs w:val="24"/>
          <w:lang w:eastAsia="lv-LV"/>
        </w:rPr>
        <w:t>nav tādu administratīvu pārkāpumu, kur</w:t>
      </w:r>
      <w:r w:rsidR="00992B77">
        <w:rPr>
          <w:rFonts w:ascii="Times New Roman" w:eastAsia="Calibri" w:hAnsi="Times New Roman" w:cs="Times New Roman"/>
          <w:iCs/>
          <w:sz w:val="24"/>
          <w:szCs w:val="24"/>
          <w:lang w:eastAsia="lv-LV"/>
        </w:rPr>
        <w:t>u</w:t>
      </w:r>
      <w:r w:rsidR="0072116F" w:rsidRPr="00503285">
        <w:rPr>
          <w:rFonts w:ascii="Times New Roman" w:eastAsia="Calibri" w:hAnsi="Times New Roman" w:cs="Times New Roman"/>
          <w:iCs/>
          <w:sz w:val="24"/>
          <w:szCs w:val="24"/>
          <w:lang w:eastAsia="lv-LV"/>
        </w:rPr>
        <w:t xml:space="preserve"> ietvaros nekustamais īpašums varētu tikt atzīts par pārkāpuma priekšmetu vai izdarīšanas rīku. Ņemot vērā minēto</w:t>
      </w:r>
      <w:r w:rsidR="00E46752" w:rsidRPr="00503285">
        <w:rPr>
          <w:rFonts w:ascii="Times New Roman" w:eastAsia="Calibri" w:hAnsi="Times New Roman" w:cs="Times New Roman"/>
          <w:iCs/>
          <w:sz w:val="24"/>
          <w:szCs w:val="24"/>
          <w:lang w:eastAsia="lv-LV"/>
        </w:rPr>
        <w:t>, kā arī</w:t>
      </w:r>
      <w:r w:rsidR="0072116F" w:rsidRPr="00503285">
        <w:rPr>
          <w:rFonts w:ascii="Times New Roman" w:eastAsia="Calibri" w:hAnsi="Times New Roman" w:cs="Times New Roman"/>
          <w:iCs/>
          <w:sz w:val="24"/>
          <w:szCs w:val="24"/>
          <w:lang w:eastAsia="lv-LV"/>
        </w:rPr>
        <w:t xml:space="preserve"> </w:t>
      </w:r>
      <w:r w:rsidR="00E46752" w:rsidRPr="00503285">
        <w:rPr>
          <w:rFonts w:ascii="Times New Roman" w:eastAsia="Calibri" w:hAnsi="Times New Roman" w:cs="Times New Roman"/>
          <w:iCs/>
          <w:sz w:val="24"/>
          <w:szCs w:val="24"/>
          <w:lang w:eastAsia="lv-LV"/>
        </w:rPr>
        <w:t>plānotās izmaiņas</w:t>
      </w:r>
      <w:r w:rsidR="0072116F" w:rsidRPr="00503285">
        <w:rPr>
          <w:rFonts w:ascii="Times New Roman" w:eastAsia="Calibri" w:hAnsi="Times New Roman" w:cs="Times New Roman"/>
          <w:iCs/>
          <w:sz w:val="24"/>
          <w:szCs w:val="24"/>
          <w:lang w:eastAsia="lv-LV"/>
        </w:rPr>
        <w:t xml:space="preserve"> CPL </w:t>
      </w:r>
      <w:r w:rsidR="0072116F" w:rsidRPr="00503285">
        <w:rPr>
          <w:rFonts w:ascii="Times New Roman" w:eastAsia="Times New Roman" w:hAnsi="Times New Roman" w:cs="Times New Roman"/>
          <w:iCs/>
          <w:sz w:val="24"/>
          <w:szCs w:val="24"/>
          <w:lang w:eastAsia="lv-LV"/>
        </w:rPr>
        <w:t>attiecībā uz kārtību nekustamā īpašuma izsoles organizēšanai</w:t>
      </w:r>
      <w:r w:rsidR="00E46752" w:rsidRPr="00503285">
        <w:rPr>
          <w:rFonts w:ascii="Times New Roman" w:eastAsia="Times New Roman" w:hAnsi="Times New Roman" w:cs="Times New Roman"/>
          <w:iCs/>
          <w:sz w:val="24"/>
          <w:szCs w:val="24"/>
          <w:lang w:eastAsia="lv-LV"/>
        </w:rPr>
        <w:t>,</w:t>
      </w:r>
      <w:r w:rsidR="0072116F" w:rsidRPr="00503285">
        <w:rPr>
          <w:rFonts w:ascii="Times New Roman" w:eastAsia="Calibri" w:hAnsi="Times New Roman" w:cs="Times New Roman"/>
          <w:iCs/>
          <w:sz w:val="24"/>
          <w:szCs w:val="24"/>
          <w:lang w:eastAsia="lv-LV"/>
        </w:rPr>
        <w:t xml:space="preserve"> </w:t>
      </w:r>
      <w:r w:rsidR="0072116F" w:rsidRPr="00503285">
        <w:rPr>
          <w:rFonts w:ascii="Times New Roman" w:eastAsia="Calibri" w:hAnsi="Times New Roman" w:cs="Times New Roman"/>
          <w:iCs/>
          <w:sz w:val="24"/>
          <w:szCs w:val="24"/>
          <w:u w:val="single"/>
          <w:lang w:eastAsia="lv-LV"/>
        </w:rPr>
        <w:t xml:space="preserve">grozījumi Ministru kabineta noteikumos </w:t>
      </w:r>
      <w:proofErr w:type="spellStart"/>
      <w:r w:rsidR="0072116F" w:rsidRPr="00503285">
        <w:rPr>
          <w:rFonts w:ascii="Times New Roman" w:eastAsia="Calibri" w:hAnsi="Times New Roman" w:cs="Times New Roman"/>
          <w:iCs/>
          <w:sz w:val="24"/>
          <w:szCs w:val="24"/>
          <w:u w:val="single"/>
          <w:lang w:eastAsia="lv-LV"/>
        </w:rPr>
        <w:t>Nr</w:t>
      </w:r>
      <w:proofErr w:type="spellEnd"/>
      <w:r w:rsidR="0072116F" w:rsidRPr="00503285">
        <w:rPr>
          <w:rFonts w:ascii="Times New Roman" w:eastAsia="Calibri" w:hAnsi="Times New Roman" w:cs="Times New Roman"/>
          <w:iCs/>
          <w:sz w:val="24"/>
          <w:szCs w:val="24"/>
          <w:u w:val="single"/>
          <w:lang w:eastAsia="lv-LV"/>
        </w:rPr>
        <w:t>. 1098 nav nepieciešami.</w:t>
      </w:r>
      <w:r w:rsidR="0072116F" w:rsidRPr="00503285">
        <w:rPr>
          <w:rFonts w:ascii="Times New Roman" w:eastAsia="Calibri" w:hAnsi="Times New Roman" w:cs="Times New Roman"/>
          <w:iCs/>
          <w:sz w:val="24"/>
          <w:szCs w:val="24"/>
          <w:lang w:eastAsia="lv-LV"/>
        </w:rPr>
        <w:t xml:space="preserve"> </w:t>
      </w:r>
    </w:p>
    <w:p w14:paraId="59DAE3FA" w14:textId="77777777" w:rsidR="003E17DD" w:rsidRPr="00503285" w:rsidRDefault="0072116F" w:rsidP="0064772C">
      <w:pPr>
        <w:spacing w:after="0" w:line="240" w:lineRule="auto"/>
        <w:ind w:right="-58"/>
        <w:jc w:val="both"/>
        <w:rPr>
          <w:rFonts w:ascii="Times New Roman" w:eastAsia="Calibri" w:hAnsi="Times New Roman" w:cs="Times New Roman"/>
          <w:iCs/>
          <w:sz w:val="24"/>
          <w:szCs w:val="24"/>
          <w:lang w:eastAsia="lv-LV"/>
        </w:rPr>
      </w:pPr>
      <w:r w:rsidRPr="00503285">
        <w:rPr>
          <w:rFonts w:ascii="Times New Roman" w:eastAsia="Calibri" w:hAnsi="Times New Roman" w:cs="Times New Roman"/>
          <w:iCs/>
          <w:sz w:val="24"/>
          <w:szCs w:val="24"/>
          <w:lang w:eastAsia="lv-LV"/>
        </w:rPr>
        <w:tab/>
      </w:r>
    </w:p>
    <w:p w14:paraId="59DAE3FB" w14:textId="6E50D212" w:rsidR="0064772C" w:rsidRPr="00503285" w:rsidRDefault="0064772C" w:rsidP="0064772C">
      <w:pPr>
        <w:spacing w:after="0" w:line="240" w:lineRule="auto"/>
        <w:ind w:right="-58"/>
        <w:jc w:val="both"/>
        <w:rPr>
          <w:rFonts w:ascii="Times New Roman" w:eastAsia="Calibri" w:hAnsi="Times New Roman" w:cs="Times New Roman"/>
          <w:iCs/>
          <w:sz w:val="24"/>
          <w:szCs w:val="24"/>
          <w:lang w:eastAsia="lv-LV"/>
        </w:rPr>
      </w:pPr>
      <w:r w:rsidRPr="00503285">
        <w:rPr>
          <w:rFonts w:ascii="Times New Roman" w:eastAsia="Calibri" w:hAnsi="Times New Roman" w:cs="Times New Roman"/>
          <w:iCs/>
          <w:sz w:val="24"/>
          <w:szCs w:val="24"/>
          <w:lang w:eastAsia="lv-LV"/>
        </w:rPr>
        <w:tab/>
        <w:t xml:space="preserve">Atbilstoši </w:t>
      </w:r>
      <w:r w:rsidRPr="00503285">
        <w:rPr>
          <w:rFonts w:ascii="Times New Roman" w:eastAsia="Calibri" w:hAnsi="Times New Roman" w:cs="Times New Roman"/>
          <w:b/>
          <w:iCs/>
          <w:sz w:val="24"/>
          <w:szCs w:val="24"/>
          <w:lang w:eastAsia="lv-LV"/>
        </w:rPr>
        <w:t xml:space="preserve">Ministru kabineta noteikumu </w:t>
      </w:r>
      <w:proofErr w:type="spellStart"/>
      <w:r w:rsidRPr="00503285">
        <w:rPr>
          <w:rFonts w:ascii="Times New Roman" w:eastAsia="Calibri" w:hAnsi="Times New Roman" w:cs="Times New Roman"/>
          <w:b/>
          <w:iCs/>
          <w:sz w:val="24"/>
          <w:szCs w:val="24"/>
          <w:lang w:eastAsia="lv-LV"/>
        </w:rPr>
        <w:t>Nr</w:t>
      </w:r>
      <w:proofErr w:type="spellEnd"/>
      <w:r w:rsidRPr="00503285">
        <w:rPr>
          <w:rFonts w:ascii="Times New Roman" w:eastAsia="Calibri" w:hAnsi="Times New Roman" w:cs="Times New Roman"/>
          <w:b/>
          <w:iCs/>
          <w:sz w:val="24"/>
          <w:szCs w:val="24"/>
          <w:lang w:eastAsia="lv-LV"/>
        </w:rPr>
        <w:t>. 1025</w:t>
      </w:r>
      <w:r w:rsidRPr="00503285">
        <w:rPr>
          <w:rFonts w:ascii="Times New Roman" w:eastAsia="Calibri" w:hAnsi="Times New Roman" w:cs="Times New Roman"/>
          <w:iCs/>
          <w:sz w:val="24"/>
          <w:szCs w:val="24"/>
          <w:lang w:eastAsia="lv-LV"/>
        </w:rPr>
        <w:t xml:space="preserve"> </w:t>
      </w:r>
      <w:r w:rsidR="001A376C" w:rsidRPr="00503285">
        <w:rPr>
          <w:rFonts w:ascii="Times New Roman" w:eastAsia="Calibri" w:hAnsi="Times New Roman" w:cs="Times New Roman"/>
          <w:iCs/>
          <w:sz w:val="24"/>
          <w:szCs w:val="24"/>
          <w:lang w:eastAsia="lv-LV"/>
        </w:rPr>
        <w:t>22.3. apakšpunkt</w:t>
      </w:r>
      <w:r w:rsidR="00992B77">
        <w:rPr>
          <w:rFonts w:ascii="Times New Roman" w:eastAsia="Calibri" w:hAnsi="Times New Roman" w:cs="Times New Roman"/>
          <w:iCs/>
          <w:sz w:val="24"/>
          <w:szCs w:val="24"/>
          <w:lang w:eastAsia="lv-LV"/>
        </w:rPr>
        <w:t>am</w:t>
      </w:r>
      <w:r w:rsidR="001A376C" w:rsidRPr="00503285">
        <w:rPr>
          <w:rFonts w:ascii="Times New Roman" w:eastAsia="Calibri" w:hAnsi="Times New Roman" w:cs="Times New Roman"/>
          <w:iCs/>
          <w:sz w:val="24"/>
          <w:szCs w:val="24"/>
          <w:lang w:eastAsia="lv-LV"/>
        </w:rPr>
        <w:t xml:space="preserve"> </w:t>
      </w:r>
      <w:r w:rsidR="001A376C" w:rsidRPr="00503285">
        <w:rPr>
          <w:rFonts w:ascii="Times New Roman" w:hAnsi="Times New Roman" w:cs="Times New Roman"/>
          <w:sz w:val="24"/>
          <w:szCs w:val="24"/>
        </w:rPr>
        <w:t xml:space="preserve">lietisko pierādījumu Nodrošinājuma valsts aģentūra realizē izsolē, kuru organizē saskaņā ar </w:t>
      </w:r>
      <w:hyperlink r:id="rId14" w:tgtFrame="_blank" w:history="1">
        <w:r w:rsidR="001A376C" w:rsidRPr="00503285">
          <w:rPr>
            <w:rFonts w:ascii="Times New Roman" w:hAnsi="Times New Roman" w:cs="Times New Roman"/>
            <w:sz w:val="24"/>
            <w:szCs w:val="24"/>
          </w:rPr>
          <w:t>CPL</w:t>
        </w:r>
      </w:hyperlink>
      <w:r w:rsidR="001A376C" w:rsidRPr="00503285">
        <w:rPr>
          <w:rFonts w:ascii="Times New Roman" w:hAnsi="Times New Roman" w:cs="Times New Roman"/>
          <w:sz w:val="24"/>
          <w:szCs w:val="24"/>
        </w:rPr>
        <w:t xml:space="preserve"> vispārējiem noteikumiem. Izsoles rīkošana ir obligāta, ja realizējamā lietiskā pierādījuma kopējā vērtība pārsniedz 7114,36 </w:t>
      </w:r>
      <w:proofErr w:type="spellStart"/>
      <w:r w:rsidR="001A376C" w:rsidRPr="00503285">
        <w:rPr>
          <w:rFonts w:ascii="Times New Roman" w:hAnsi="Times New Roman" w:cs="Times New Roman"/>
          <w:i/>
          <w:iCs/>
          <w:sz w:val="24"/>
          <w:szCs w:val="24"/>
        </w:rPr>
        <w:t>euro</w:t>
      </w:r>
      <w:proofErr w:type="spellEnd"/>
      <w:r w:rsidR="001A376C" w:rsidRPr="00503285">
        <w:rPr>
          <w:rFonts w:ascii="Times New Roman" w:hAnsi="Times New Roman" w:cs="Times New Roman"/>
          <w:sz w:val="24"/>
          <w:szCs w:val="24"/>
        </w:rPr>
        <w:t xml:space="preserve">. Šis nosacījums neattiecas uz lietisko pierādījumu, kas ātri bojājas. Minētā </w:t>
      </w:r>
      <w:r w:rsidR="001A376C" w:rsidRPr="00503285">
        <w:rPr>
          <w:rFonts w:ascii="Times New Roman" w:hAnsi="Times New Roman" w:cs="Times New Roman"/>
          <w:sz w:val="24"/>
          <w:szCs w:val="24"/>
          <w:u w:val="single"/>
        </w:rPr>
        <w:t xml:space="preserve">norma </w:t>
      </w:r>
      <w:r w:rsidR="001A376C" w:rsidRPr="00503285">
        <w:rPr>
          <w:rFonts w:ascii="Times New Roman" w:eastAsia="Calibri" w:hAnsi="Times New Roman" w:cs="Times New Roman"/>
          <w:iCs/>
          <w:sz w:val="24"/>
          <w:szCs w:val="24"/>
          <w:u w:val="single"/>
          <w:lang w:eastAsia="lv-LV"/>
        </w:rPr>
        <w:t>attiecin</w:t>
      </w:r>
      <w:r w:rsidR="000E38FA" w:rsidRPr="00503285">
        <w:rPr>
          <w:rFonts w:ascii="Times New Roman" w:eastAsia="Calibri" w:hAnsi="Times New Roman" w:cs="Times New Roman"/>
          <w:iCs/>
          <w:sz w:val="24"/>
          <w:szCs w:val="24"/>
          <w:u w:val="single"/>
          <w:lang w:eastAsia="lv-LV"/>
        </w:rPr>
        <w:t>āma</w:t>
      </w:r>
      <w:r w:rsidR="001A376C" w:rsidRPr="00503285">
        <w:rPr>
          <w:rFonts w:ascii="Times New Roman" w:eastAsia="Calibri" w:hAnsi="Times New Roman" w:cs="Times New Roman"/>
          <w:iCs/>
          <w:sz w:val="24"/>
          <w:szCs w:val="24"/>
          <w:u w:val="single"/>
          <w:lang w:eastAsia="lv-LV"/>
        </w:rPr>
        <w:t xml:space="preserve"> vienīgi uz Nodrošinājuma valsts aģentūras rīcību ar kustamo mantu</w:t>
      </w:r>
      <w:r w:rsidR="001A376C" w:rsidRPr="00503285">
        <w:rPr>
          <w:rFonts w:ascii="Times New Roman" w:eastAsia="Calibri" w:hAnsi="Times New Roman" w:cs="Times New Roman"/>
          <w:iCs/>
          <w:sz w:val="24"/>
          <w:szCs w:val="24"/>
          <w:lang w:eastAsia="lv-LV"/>
        </w:rPr>
        <w:t>.</w:t>
      </w:r>
    </w:p>
    <w:p w14:paraId="59DAE3FC" w14:textId="77777777" w:rsidR="001A376C" w:rsidRPr="00503285" w:rsidRDefault="001A376C" w:rsidP="0064772C">
      <w:pPr>
        <w:spacing w:after="0" w:line="240" w:lineRule="auto"/>
        <w:ind w:right="-58"/>
        <w:jc w:val="both"/>
        <w:rPr>
          <w:rFonts w:ascii="Times New Roman" w:eastAsia="Calibri" w:hAnsi="Times New Roman" w:cs="Times New Roman"/>
          <w:iCs/>
          <w:sz w:val="24"/>
          <w:szCs w:val="24"/>
          <w:lang w:eastAsia="lv-LV"/>
        </w:rPr>
      </w:pPr>
      <w:r w:rsidRPr="00503285">
        <w:rPr>
          <w:rFonts w:ascii="Times New Roman" w:eastAsia="Calibri" w:hAnsi="Times New Roman" w:cs="Times New Roman"/>
          <w:iCs/>
          <w:sz w:val="24"/>
          <w:szCs w:val="24"/>
          <w:lang w:eastAsia="lv-LV"/>
        </w:rPr>
        <w:tab/>
        <w:t>Savukārt</w:t>
      </w:r>
      <w:r w:rsidR="00E46752" w:rsidRPr="00503285">
        <w:rPr>
          <w:rFonts w:ascii="Times New Roman" w:eastAsia="Calibri" w:hAnsi="Times New Roman" w:cs="Times New Roman"/>
          <w:iCs/>
          <w:sz w:val="24"/>
          <w:szCs w:val="24"/>
          <w:lang w:eastAsia="lv-LV"/>
        </w:rPr>
        <w:t>,</w:t>
      </w:r>
      <w:r w:rsidRPr="00503285">
        <w:rPr>
          <w:rFonts w:ascii="Times New Roman" w:eastAsia="Calibri" w:hAnsi="Times New Roman" w:cs="Times New Roman"/>
          <w:iCs/>
          <w:sz w:val="24"/>
          <w:szCs w:val="24"/>
          <w:lang w:eastAsia="lv-LV"/>
        </w:rPr>
        <w:t xml:space="preserve"> saskaņā ar Ministru kabineta noteikumu </w:t>
      </w:r>
      <w:proofErr w:type="spellStart"/>
      <w:r w:rsidRPr="00503285">
        <w:rPr>
          <w:rFonts w:ascii="Times New Roman" w:eastAsia="Calibri" w:hAnsi="Times New Roman" w:cs="Times New Roman"/>
          <w:iCs/>
          <w:sz w:val="24"/>
          <w:szCs w:val="24"/>
          <w:lang w:eastAsia="lv-LV"/>
        </w:rPr>
        <w:t>Nr</w:t>
      </w:r>
      <w:proofErr w:type="spellEnd"/>
      <w:r w:rsidRPr="00503285">
        <w:rPr>
          <w:rFonts w:ascii="Times New Roman" w:eastAsia="Calibri" w:hAnsi="Times New Roman" w:cs="Times New Roman"/>
          <w:iCs/>
          <w:sz w:val="24"/>
          <w:szCs w:val="24"/>
          <w:lang w:eastAsia="lv-LV"/>
        </w:rPr>
        <w:t>. 1025 64. punktu, ja arests kriminālprocesā uzlikts mantai, kas ir nekustamais īpašums</w:t>
      </w:r>
      <w:r w:rsidR="002305B4" w:rsidRPr="00503285">
        <w:rPr>
          <w:rFonts w:ascii="Times New Roman" w:eastAsia="Calibri" w:hAnsi="Times New Roman" w:cs="Times New Roman"/>
          <w:iCs/>
          <w:sz w:val="24"/>
          <w:szCs w:val="24"/>
          <w:lang w:eastAsia="lv-LV"/>
        </w:rPr>
        <w:t xml:space="preserve"> </w:t>
      </w:r>
      <w:r w:rsidR="002305B4" w:rsidRPr="00503285">
        <w:rPr>
          <w:rFonts w:ascii="Times New Roman" w:hAnsi="Times New Roman" w:cs="Times New Roman"/>
          <w:sz w:val="24"/>
          <w:szCs w:val="24"/>
        </w:rPr>
        <w:t>un to nevar atstāt glabāšanā tās īpašniekam vai lietotājam, viņa ģimenes loceklim vai citai fiziskai vai juridiskai persona</w:t>
      </w:r>
      <w:r w:rsidRPr="00503285">
        <w:rPr>
          <w:rFonts w:ascii="Times New Roman" w:eastAsia="Calibri" w:hAnsi="Times New Roman" w:cs="Times New Roman"/>
          <w:iCs/>
          <w:sz w:val="24"/>
          <w:szCs w:val="24"/>
          <w:lang w:eastAsia="lv-LV"/>
        </w:rPr>
        <w:t xml:space="preserve">, </w:t>
      </w:r>
      <w:r w:rsidRPr="00503285">
        <w:rPr>
          <w:rFonts w:ascii="Times New Roman" w:hAnsi="Times New Roman" w:cs="Times New Roman"/>
          <w:sz w:val="24"/>
          <w:szCs w:val="24"/>
        </w:rPr>
        <w:t xml:space="preserve">to procesa virzītājs nodod glabāšanā (aizsardzībā) attiecīgajai pašvaldībai, kuras teritorijā tā atrodas. </w:t>
      </w:r>
      <w:r w:rsidR="000E38FA" w:rsidRPr="00503285">
        <w:rPr>
          <w:rFonts w:ascii="Times New Roman" w:eastAsia="Calibri" w:hAnsi="Times New Roman" w:cs="Times New Roman"/>
          <w:iCs/>
          <w:sz w:val="24"/>
          <w:szCs w:val="24"/>
          <w:lang w:eastAsia="lv-LV"/>
        </w:rPr>
        <w:t xml:space="preserve">Atbilstoši Iekšlietu ministrijas sniegtajai informācijai saistībā ar plānotajām izmaiņām CPL </w:t>
      </w:r>
      <w:r w:rsidR="000E38FA" w:rsidRPr="00503285">
        <w:rPr>
          <w:rFonts w:ascii="Times New Roman" w:eastAsia="Times New Roman" w:hAnsi="Times New Roman" w:cs="Times New Roman"/>
          <w:iCs/>
          <w:sz w:val="24"/>
          <w:szCs w:val="24"/>
          <w:lang w:eastAsia="lv-LV"/>
        </w:rPr>
        <w:t>attiecībā uz kārtību nekustamā īpašuma izsoles organizēšanai</w:t>
      </w:r>
      <w:r w:rsidR="000E38FA" w:rsidRPr="00503285">
        <w:rPr>
          <w:rFonts w:ascii="Times New Roman" w:eastAsia="Calibri" w:hAnsi="Times New Roman" w:cs="Times New Roman"/>
          <w:iCs/>
          <w:sz w:val="24"/>
          <w:szCs w:val="24"/>
          <w:u w:val="single"/>
          <w:lang w:eastAsia="lv-LV"/>
        </w:rPr>
        <w:t xml:space="preserve"> grozījumi Ministru kabineta noteikumos </w:t>
      </w:r>
      <w:proofErr w:type="spellStart"/>
      <w:r w:rsidR="000E38FA" w:rsidRPr="00503285">
        <w:rPr>
          <w:rFonts w:ascii="Times New Roman" w:eastAsia="Calibri" w:hAnsi="Times New Roman" w:cs="Times New Roman"/>
          <w:iCs/>
          <w:sz w:val="24"/>
          <w:szCs w:val="24"/>
          <w:u w:val="single"/>
          <w:lang w:eastAsia="lv-LV"/>
        </w:rPr>
        <w:t>Nr</w:t>
      </w:r>
      <w:proofErr w:type="spellEnd"/>
      <w:r w:rsidR="000E38FA" w:rsidRPr="00503285">
        <w:rPr>
          <w:rFonts w:ascii="Times New Roman" w:eastAsia="Calibri" w:hAnsi="Times New Roman" w:cs="Times New Roman"/>
          <w:iCs/>
          <w:sz w:val="24"/>
          <w:szCs w:val="24"/>
          <w:u w:val="single"/>
          <w:lang w:eastAsia="lv-LV"/>
        </w:rPr>
        <w:t>. 1025 nav nepieciešami.</w:t>
      </w:r>
    </w:p>
    <w:p w14:paraId="59DAE3FD" w14:textId="77777777" w:rsidR="0064772C" w:rsidRPr="00503285" w:rsidRDefault="001A376C" w:rsidP="0064772C">
      <w:pPr>
        <w:spacing w:after="0" w:line="240" w:lineRule="auto"/>
        <w:ind w:right="-58"/>
        <w:jc w:val="both"/>
        <w:rPr>
          <w:rFonts w:ascii="Times New Roman" w:eastAsia="Calibri" w:hAnsi="Times New Roman" w:cs="Times New Roman"/>
          <w:iCs/>
          <w:sz w:val="24"/>
          <w:szCs w:val="24"/>
          <w:lang w:eastAsia="lv-LV"/>
        </w:rPr>
      </w:pPr>
      <w:r w:rsidRPr="00503285">
        <w:rPr>
          <w:rFonts w:ascii="Times New Roman" w:eastAsia="Calibri" w:hAnsi="Times New Roman" w:cs="Times New Roman"/>
          <w:iCs/>
          <w:sz w:val="24"/>
          <w:szCs w:val="24"/>
          <w:lang w:eastAsia="lv-LV"/>
        </w:rPr>
        <w:t xml:space="preserve"> </w:t>
      </w:r>
    </w:p>
    <w:p w14:paraId="59DAE3FE" w14:textId="2D97E045" w:rsidR="000770C0" w:rsidRPr="00503285" w:rsidRDefault="001370FF" w:rsidP="000770C0">
      <w:pPr>
        <w:spacing w:after="0" w:line="240" w:lineRule="auto"/>
        <w:ind w:firstLine="902"/>
        <w:jc w:val="both"/>
        <w:rPr>
          <w:rFonts w:ascii="Times New Roman" w:eastAsia="Times New Roman" w:hAnsi="Times New Roman" w:cs="Times New Roman"/>
          <w:sz w:val="24"/>
          <w:szCs w:val="24"/>
          <w:lang w:eastAsia="lv-LV"/>
        </w:rPr>
      </w:pPr>
      <w:r w:rsidRPr="00503285">
        <w:rPr>
          <w:rFonts w:ascii="Times New Roman" w:eastAsiaTheme="minorEastAsia" w:hAnsi="Times New Roman" w:cs="Times New Roman"/>
          <w:b/>
          <w:bCs/>
          <w:sz w:val="24"/>
          <w:szCs w:val="24"/>
          <w:lang w:eastAsia="lv-LV"/>
        </w:rPr>
        <w:t>Likuma „</w:t>
      </w:r>
      <w:r w:rsidR="000770C0" w:rsidRPr="00503285">
        <w:rPr>
          <w:rFonts w:ascii="Times New Roman" w:eastAsiaTheme="minorEastAsia" w:hAnsi="Times New Roman" w:cs="Times New Roman"/>
          <w:b/>
          <w:bCs/>
          <w:sz w:val="24"/>
          <w:szCs w:val="24"/>
          <w:lang w:eastAsia="lv-LV"/>
        </w:rPr>
        <w:t>Par sabiedriskajām</w:t>
      </w:r>
      <w:r w:rsidRPr="00503285">
        <w:rPr>
          <w:rFonts w:ascii="Times New Roman" w:eastAsiaTheme="minorEastAsia" w:hAnsi="Times New Roman" w:cs="Times New Roman"/>
          <w:b/>
          <w:bCs/>
          <w:sz w:val="24"/>
          <w:szCs w:val="24"/>
          <w:lang w:eastAsia="lv-LV"/>
        </w:rPr>
        <w:t xml:space="preserve"> organizācijām un to apvienībām”</w:t>
      </w:r>
      <w:r w:rsidR="000770C0" w:rsidRPr="00503285">
        <w:rPr>
          <w:rFonts w:ascii="Times New Roman" w:eastAsiaTheme="minorEastAsia" w:hAnsi="Times New Roman" w:cs="Times New Roman"/>
          <w:bCs/>
          <w:sz w:val="24"/>
          <w:szCs w:val="24"/>
          <w:lang w:eastAsia="lv-LV"/>
        </w:rPr>
        <w:t xml:space="preserve"> 38. panta otrā daļa </w:t>
      </w:r>
      <w:r w:rsidR="002305B4" w:rsidRPr="00503285">
        <w:rPr>
          <w:rFonts w:ascii="Times New Roman" w:eastAsiaTheme="minorEastAsia" w:hAnsi="Times New Roman" w:cs="Times New Roman"/>
          <w:bCs/>
          <w:sz w:val="24"/>
          <w:szCs w:val="24"/>
          <w:lang w:eastAsia="lv-LV"/>
        </w:rPr>
        <w:t>noteic</w:t>
      </w:r>
      <w:r w:rsidR="000770C0" w:rsidRPr="00503285">
        <w:rPr>
          <w:rFonts w:ascii="Times New Roman" w:eastAsiaTheme="minorEastAsia" w:hAnsi="Times New Roman" w:cs="Times New Roman"/>
          <w:bCs/>
          <w:sz w:val="24"/>
          <w:szCs w:val="24"/>
          <w:lang w:eastAsia="lv-LV"/>
        </w:rPr>
        <w:t>, ka, likvidējot sabiedrisku organizāciju vai to apvienību, j</w:t>
      </w:r>
      <w:r w:rsidR="000770C0" w:rsidRPr="00503285">
        <w:rPr>
          <w:rFonts w:ascii="Times New Roman" w:eastAsiaTheme="minorEastAsia" w:hAnsi="Times New Roman" w:cs="Times New Roman"/>
          <w:sz w:val="24"/>
          <w:szCs w:val="24"/>
          <w:lang w:eastAsia="lv-LV"/>
        </w:rPr>
        <w:t xml:space="preserve">a kreditoru prasījumu apmierināšanai naudas līdzekļu nepietiek, likvidators sabiedriskās organizācijas vai sabiedrisko organizāciju apvienības mantu pārdod izsolē atbilstoši </w:t>
      </w:r>
      <w:r w:rsidR="00992B77">
        <w:rPr>
          <w:rFonts w:ascii="Times New Roman" w:eastAsiaTheme="minorEastAsia" w:hAnsi="Times New Roman" w:cs="Times New Roman"/>
          <w:sz w:val="24"/>
          <w:szCs w:val="24"/>
          <w:lang w:eastAsia="lv-LV"/>
        </w:rPr>
        <w:t>CPL</w:t>
      </w:r>
      <w:r w:rsidR="000770C0" w:rsidRPr="00503285">
        <w:rPr>
          <w:rFonts w:ascii="Times New Roman" w:eastAsiaTheme="minorEastAsia" w:hAnsi="Times New Roman" w:cs="Times New Roman"/>
          <w:sz w:val="24"/>
          <w:szCs w:val="24"/>
          <w:lang w:eastAsia="lv-LV"/>
        </w:rPr>
        <w:t xml:space="preserve"> noteikumiem par tiesas sprieduma izpildi. Nekustamā īpašuma izsoles aktu apstiprina tiesa. </w:t>
      </w:r>
      <w:r w:rsidR="000770C0" w:rsidRPr="00503285">
        <w:rPr>
          <w:rFonts w:ascii="Times New Roman" w:eastAsia="Times New Roman" w:hAnsi="Times New Roman" w:cs="Times New Roman"/>
          <w:sz w:val="24"/>
          <w:szCs w:val="24"/>
          <w:lang w:eastAsia="lv-LV"/>
        </w:rPr>
        <w:t>Likvidatorus ieceļ tiesa, pieņemot nolēmumu par sabiedriskās organizācijas vai sabiedrisko organizāciju apvienības darbības izbeigšanu. Par likvidatoru var tikt iecelts kāds no likvidējamās organizācijas dalībniekiem (amatpersonām) kā arī jebkura cita rīcībspējīga persona.</w:t>
      </w:r>
    </w:p>
    <w:p w14:paraId="59DAE3FF" w14:textId="77777777" w:rsidR="00A55C1F" w:rsidRPr="00503285" w:rsidRDefault="00787B82" w:rsidP="00567D05">
      <w:pPr>
        <w:spacing w:after="0" w:line="240" w:lineRule="auto"/>
        <w:ind w:firstLine="902"/>
        <w:jc w:val="both"/>
        <w:rPr>
          <w:rFonts w:ascii="Times New Roman" w:hAnsi="Times New Roman" w:cs="Times New Roman"/>
          <w:sz w:val="24"/>
          <w:szCs w:val="24"/>
        </w:rPr>
      </w:pPr>
      <w:r w:rsidRPr="00503285">
        <w:rPr>
          <w:rFonts w:ascii="Times New Roman" w:hAnsi="Times New Roman" w:cs="Times New Roman"/>
          <w:sz w:val="24"/>
          <w:szCs w:val="24"/>
        </w:rPr>
        <w:t>2004. gada 1. aprīlī tika uzsākta biedrību un nodibinājumu reforma, kuru regulēja Biedrību un nodibinājumu likums un Biedrību un nodibinājumu likuma spēkā stāšanās kārtības likums. Reforma paredzēja Latvijā reģistrētu sabiedrisko organizāciju iedalījumu biedrībās un nodibinājumos, kā arī kārtību, kādā esošās sabiedriskās organizācijas pārreģistrējamas biedrību un nodibinājumu reģistrā. Atbilstoši minētā likuma 7. panta otrajai daļai biedrību un nodibinājumu reģistrā ierakstītajiem subjektiem ar ierakstīšanas brīdi piemēro Biedrību un nodibinājumu likuma noteikumus.</w:t>
      </w:r>
      <w:r w:rsidRPr="00503285">
        <w:t xml:space="preserve"> </w:t>
      </w:r>
      <w:r w:rsidRPr="00503285">
        <w:rPr>
          <w:rFonts w:ascii="Times New Roman" w:hAnsi="Times New Roman" w:cs="Times New Roman"/>
          <w:sz w:val="24"/>
          <w:szCs w:val="24"/>
        </w:rPr>
        <w:t>Šobrīd l</w:t>
      </w:r>
      <w:r w:rsidR="00567D05" w:rsidRPr="00503285">
        <w:rPr>
          <w:rFonts w:ascii="Times New Roman" w:eastAsiaTheme="minorEastAsia" w:hAnsi="Times New Roman" w:cs="Times New Roman"/>
          <w:bCs/>
          <w:sz w:val="24"/>
          <w:szCs w:val="24"/>
          <w:lang w:eastAsia="lv-LV"/>
        </w:rPr>
        <w:t>ikums „Par sabiedriskajām organizācijām un to apvienībām”</w:t>
      </w:r>
      <w:r w:rsidR="00567D05" w:rsidRPr="00503285">
        <w:rPr>
          <w:rFonts w:ascii="Times New Roman" w:hAnsi="Times New Roman" w:cs="Times New Roman"/>
          <w:sz w:val="24"/>
          <w:szCs w:val="24"/>
        </w:rPr>
        <w:t xml:space="preserve"> tikpat kā va</w:t>
      </w:r>
      <w:r w:rsidR="00A55C1F" w:rsidRPr="00503285">
        <w:rPr>
          <w:rFonts w:ascii="Times New Roman" w:hAnsi="Times New Roman" w:cs="Times New Roman"/>
          <w:sz w:val="24"/>
          <w:szCs w:val="24"/>
        </w:rPr>
        <w:t>i</w:t>
      </w:r>
      <w:r w:rsidR="00567D05" w:rsidRPr="00503285">
        <w:rPr>
          <w:rFonts w:ascii="Times New Roman" w:hAnsi="Times New Roman" w:cs="Times New Roman"/>
          <w:sz w:val="24"/>
          <w:szCs w:val="24"/>
        </w:rPr>
        <w:t>r</w:t>
      </w:r>
      <w:r w:rsidR="00A55C1F" w:rsidRPr="00503285">
        <w:rPr>
          <w:rFonts w:ascii="Times New Roman" w:hAnsi="Times New Roman" w:cs="Times New Roman"/>
          <w:sz w:val="24"/>
          <w:szCs w:val="24"/>
        </w:rPr>
        <w:t>s</w:t>
      </w:r>
      <w:r w:rsidR="00567D05" w:rsidRPr="00503285">
        <w:rPr>
          <w:rFonts w:ascii="Times New Roman" w:hAnsi="Times New Roman" w:cs="Times New Roman"/>
          <w:sz w:val="24"/>
          <w:szCs w:val="24"/>
        </w:rPr>
        <w:t xml:space="preserve"> netiek piemērots. </w:t>
      </w:r>
      <w:r w:rsidR="00584A84" w:rsidRPr="00503285">
        <w:rPr>
          <w:rFonts w:ascii="Times New Roman" w:hAnsi="Times New Roman" w:cs="Times New Roman"/>
          <w:sz w:val="24"/>
          <w:szCs w:val="24"/>
        </w:rPr>
        <w:t xml:space="preserve">Sabiedrisko organizāciju </w:t>
      </w:r>
      <w:r w:rsidR="00584A84" w:rsidRPr="00503285">
        <w:rPr>
          <w:rFonts w:ascii="Times New Roman" w:hAnsi="Times New Roman" w:cs="Times New Roman"/>
          <w:sz w:val="24"/>
          <w:szCs w:val="24"/>
        </w:rPr>
        <w:lastRenderedPageBreak/>
        <w:t xml:space="preserve">darbību reglamentē citi atsevišķi likumi, piemēram, Biedrību un nodibinājumu likums, likums „Par politiskajām partijām”. </w:t>
      </w:r>
    </w:p>
    <w:p w14:paraId="59DAE400" w14:textId="7366B7DF" w:rsidR="00F20ABC" w:rsidRPr="00503285" w:rsidRDefault="003D250F" w:rsidP="00A55C1F">
      <w:pPr>
        <w:spacing w:after="0" w:line="240" w:lineRule="auto"/>
        <w:ind w:firstLine="902"/>
        <w:jc w:val="both"/>
        <w:rPr>
          <w:rFonts w:ascii="Times New Roman" w:eastAsiaTheme="minorEastAsia" w:hAnsi="Times New Roman" w:cs="Times New Roman"/>
          <w:sz w:val="24"/>
          <w:szCs w:val="24"/>
          <w:lang w:eastAsia="lv-LV"/>
        </w:rPr>
      </w:pPr>
      <w:r w:rsidRPr="00503285">
        <w:rPr>
          <w:rFonts w:ascii="Times New Roman" w:hAnsi="Times New Roman" w:cs="Times New Roman"/>
          <w:sz w:val="24"/>
          <w:szCs w:val="24"/>
        </w:rPr>
        <w:t>Tādējādi l</w:t>
      </w:r>
      <w:r w:rsidR="00584A84" w:rsidRPr="00503285">
        <w:rPr>
          <w:rFonts w:ascii="Times New Roman" w:hAnsi="Times New Roman" w:cs="Times New Roman"/>
          <w:sz w:val="24"/>
          <w:szCs w:val="24"/>
        </w:rPr>
        <w:t>ikums „Par sabiedriskajām organizācijām un to apvienībām” tiek piemērots attiecībā tikai uz profesionālajām radošajām organizācijām tiktāl, ciktāl tas nav pretrunā ar citiem normatīvajiem aktiem.</w:t>
      </w:r>
      <w:r w:rsidR="00A55C1F" w:rsidRPr="00503285">
        <w:rPr>
          <w:rFonts w:ascii="Times New Roman" w:hAnsi="Times New Roman" w:cs="Times New Roman"/>
          <w:sz w:val="24"/>
          <w:szCs w:val="24"/>
        </w:rPr>
        <w:t xml:space="preserve"> Turklāt</w:t>
      </w:r>
      <w:r w:rsidR="00992B77">
        <w:rPr>
          <w:rFonts w:ascii="Times New Roman" w:hAnsi="Times New Roman" w:cs="Times New Roman"/>
          <w:sz w:val="24"/>
          <w:szCs w:val="24"/>
        </w:rPr>
        <w:t>, p</w:t>
      </w:r>
      <w:r w:rsidR="00A55C1F" w:rsidRPr="00503285">
        <w:rPr>
          <w:rFonts w:ascii="Times New Roman" w:hAnsi="Times New Roman" w:cs="Times New Roman"/>
          <w:sz w:val="24"/>
          <w:szCs w:val="24"/>
        </w:rPr>
        <w:t xml:space="preserve">amatojoties uz </w:t>
      </w:r>
      <w:r w:rsidR="00F20ABC" w:rsidRPr="00503285">
        <w:rPr>
          <w:rFonts w:ascii="Times New Roman" w:hAnsi="Times New Roman" w:cs="Times New Roman"/>
          <w:sz w:val="24"/>
          <w:szCs w:val="24"/>
        </w:rPr>
        <w:t>„Biedrību un nodibinājumu likuma spēkā stāšanās kārtības likuma</w:t>
      </w:r>
      <w:r w:rsidR="00567D05" w:rsidRPr="00503285">
        <w:rPr>
          <w:rFonts w:ascii="Times New Roman" w:hAnsi="Times New Roman" w:cs="Times New Roman"/>
          <w:sz w:val="24"/>
          <w:szCs w:val="24"/>
        </w:rPr>
        <w:t>”</w:t>
      </w:r>
      <w:r w:rsidR="005D3740" w:rsidRPr="00503285">
        <w:rPr>
          <w:rFonts w:ascii="Times New Roman" w:hAnsi="Times New Roman" w:cs="Times New Roman"/>
          <w:sz w:val="24"/>
          <w:szCs w:val="24"/>
        </w:rPr>
        <w:t xml:space="preserve"> </w:t>
      </w:r>
      <w:r w:rsidR="002305B4" w:rsidRPr="00503285">
        <w:rPr>
          <w:rFonts w:ascii="Times New Roman" w:hAnsi="Times New Roman" w:cs="Times New Roman"/>
          <w:sz w:val="24"/>
          <w:szCs w:val="24"/>
        </w:rPr>
        <w:t xml:space="preserve">pārejas </w:t>
      </w:r>
      <w:r w:rsidR="005D3740" w:rsidRPr="00503285">
        <w:rPr>
          <w:rFonts w:ascii="Times New Roman" w:hAnsi="Times New Roman" w:cs="Times New Roman"/>
          <w:sz w:val="24"/>
          <w:szCs w:val="24"/>
        </w:rPr>
        <w:t>noteikumu 3. </w:t>
      </w:r>
      <w:r w:rsidR="00F20ABC" w:rsidRPr="00503285">
        <w:rPr>
          <w:rFonts w:ascii="Times New Roman" w:hAnsi="Times New Roman" w:cs="Times New Roman"/>
          <w:sz w:val="24"/>
          <w:szCs w:val="24"/>
        </w:rPr>
        <w:t>punktu (stāj</w:t>
      </w:r>
      <w:r w:rsidR="00992B77">
        <w:rPr>
          <w:rFonts w:ascii="Times New Roman" w:hAnsi="Times New Roman" w:cs="Times New Roman"/>
          <w:sz w:val="24"/>
          <w:szCs w:val="24"/>
        </w:rPr>
        <w:t>ā</w:t>
      </w:r>
      <w:r w:rsidR="00F20ABC" w:rsidRPr="00503285">
        <w:rPr>
          <w:rFonts w:ascii="Times New Roman" w:hAnsi="Times New Roman" w:cs="Times New Roman"/>
          <w:sz w:val="24"/>
          <w:szCs w:val="24"/>
        </w:rPr>
        <w:t>s spēkā 2004.</w:t>
      </w:r>
      <w:r w:rsidR="005D3740" w:rsidRPr="00503285">
        <w:rPr>
          <w:rFonts w:ascii="Times New Roman" w:hAnsi="Times New Roman" w:cs="Times New Roman"/>
          <w:sz w:val="24"/>
          <w:szCs w:val="24"/>
        </w:rPr>
        <w:t> gada 19. februārī</w:t>
      </w:r>
      <w:r w:rsidR="00F20ABC" w:rsidRPr="00503285">
        <w:rPr>
          <w:rFonts w:ascii="Times New Roman" w:hAnsi="Times New Roman" w:cs="Times New Roman"/>
          <w:sz w:val="24"/>
          <w:szCs w:val="24"/>
        </w:rPr>
        <w:t>), līdz attiecīgo likumu pieņemšanai tām biedrībām un nodibinājumiem, par kuriem pārveidotas profesionālās radošās organizācijas un to apvienības, kā arī sporta sabiedriskās organizācijas un</w:t>
      </w:r>
      <w:r w:rsidR="00A55C1F" w:rsidRPr="00503285">
        <w:rPr>
          <w:rFonts w:ascii="Times New Roman" w:hAnsi="Times New Roman" w:cs="Times New Roman"/>
          <w:sz w:val="24"/>
          <w:szCs w:val="24"/>
        </w:rPr>
        <w:t xml:space="preserve"> to apvienības, piemēro likuma „</w:t>
      </w:r>
      <w:r w:rsidR="00F20ABC" w:rsidRPr="00503285">
        <w:rPr>
          <w:rFonts w:ascii="Times New Roman" w:hAnsi="Times New Roman" w:cs="Times New Roman"/>
          <w:sz w:val="24"/>
          <w:szCs w:val="24"/>
        </w:rPr>
        <w:t>Par sabiedriskajām</w:t>
      </w:r>
      <w:r w:rsidR="00A55C1F" w:rsidRPr="00503285">
        <w:rPr>
          <w:rFonts w:ascii="Times New Roman" w:hAnsi="Times New Roman" w:cs="Times New Roman"/>
          <w:sz w:val="24"/>
          <w:szCs w:val="24"/>
        </w:rPr>
        <w:t xml:space="preserve"> organizācijām un to apvienībām”</w:t>
      </w:r>
      <w:r w:rsidR="00F20ABC" w:rsidRPr="00503285">
        <w:rPr>
          <w:rFonts w:ascii="Times New Roman" w:hAnsi="Times New Roman" w:cs="Times New Roman"/>
          <w:sz w:val="24"/>
          <w:szCs w:val="24"/>
        </w:rPr>
        <w:t xml:space="preserve"> </w:t>
      </w:r>
      <w:hyperlink r:id="rId15" w:anchor="p57.1" w:tgtFrame="_blank" w:history="1">
        <w:r w:rsidR="00F20ABC" w:rsidRPr="00503285">
          <w:rPr>
            <w:rFonts w:ascii="Times New Roman" w:hAnsi="Times New Roman" w:cs="Times New Roman"/>
            <w:sz w:val="24"/>
            <w:szCs w:val="24"/>
          </w:rPr>
          <w:t>57.</w:t>
        </w:r>
        <w:r w:rsidR="00F20ABC" w:rsidRPr="00503285">
          <w:rPr>
            <w:rFonts w:ascii="Times New Roman" w:hAnsi="Times New Roman" w:cs="Times New Roman"/>
            <w:sz w:val="24"/>
            <w:szCs w:val="24"/>
            <w:vertAlign w:val="superscript"/>
          </w:rPr>
          <w:t>1</w:t>
        </w:r>
        <w:r w:rsidR="002305B4" w:rsidRPr="00503285">
          <w:rPr>
            <w:rFonts w:ascii="Times New Roman" w:hAnsi="Times New Roman" w:cs="Times New Roman"/>
            <w:sz w:val="24"/>
            <w:szCs w:val="24"/>
            <w:vertAlign w:val="superscript"/>
          </w:rPr>
          <w:t> </w:t>
        </w:r>
      </w:hyperlink>
      <w:r w:rsidR="00992B77">
        <w:rPr>
          <w:rFonts w:ascii="Times New Roman" w:hAnsi="Times New Roman" w:cs="Times New Roman"/>
          <w:sz w:val="24"/>
          <w:szCs w:val="24"/>
        </w:rPr>
        <w:t>–</w:t>
      </w:r>
      <w:r w:rsidR="002305B4" w:rsidRPr="00503285">
        <w:rPr>
          <w:rFonts w:ascii="Times New Roman" w:hAnsi="Times New Roman" w:cs="Times New Roman"/>
          <w:sz w:val="24"/>
          <w:szCs w:val="24"/>
        </w:rPr>
        <w:t> </w:t>
      </w:r>
      <w:hyperlink r:id="rId16" w:anchor="p57.5" w:tgtFrame="_blank" w:history="1">
        <w:r w:rsidR="00F20ABC" w:rsidRPr="00503285">
          <w:rPr>
            <w:rFonts w:ascii="Times New Roman" w:hAnsi="Times New Roman" w:cs="Times New Roman"/>
            <w:sz w:val="24"/>
            <w:szCs w:val="24"/>
          </w:rPr>
          <w:t>57.</w:t>
        </w:r>
        <w:r w:rsidR="00F20ABC" w:rsidRPr="00503285">
          <w:rPr>
            <w:rFonts w:ascii="Times New Roman" w:hAnsi="Times New Roman" w:cs="Times New Roman"/>
            <w:sz w:val="24"/>
            <w:szCs w:val="24"/>
            <w:vertAlign w:val="superscript"/>
          </w:rPr>
          <w:t>5</w:t>
        </w:r>
        <w:r w:rsidR="00A55C1F" w:rsidRPr="00503285">
          <w:rPr>
            <w:rFonts w:ascii="Times New Roman" w:hAnsi="Times New Roman" w:cs="Times New Roman"/>
            <w:sz w:val="24"/>
            <w:szCs w:val="24"/>
          </w:rPr>
          <w:t> </w:t>
        </w:r>
        <w:r w:rsidR="00F20ABC" w:rsidRPr="00503285">
          <w:rPr>
            <w:rFonts w:ascii="Times New Roman" w:hAnsi="Times New Roman" w:cs="Times New Roman"/>
            <w:sz w:val="24"/>
            <w:szCs w:val="24"/>
          </w:rPr>
          <w:t>pantu</w:t>
        </w:r>
      </w:hyperlink>
      <w:r w:rsidR="00F20ABC" w:rsidRPr="00503285">
        <w:rPr>
          <w:rFonts w:ascii="Times New Roman" w:hAnsi="Times New Roman" w:cs="Times New Roman"/>
          <w:sz w:val="24"/>
          <w:szCs w:val="24"/>
        </w:rPr>
        <w:t xml:space="preserve">, </w:t>
      </w:r>
      <w:hyperlink r:id="rId17" w:anchor="p58" w:tgtFrame="_blank" w:history="1">
        <w:r w:rsidR="00F20ABC" w:rsidRPr="00503285">
          <w:rPr>
            <w:rFonts w:ascii="Times New Roman" w:hAnsi="Times New Roman" w:cs="Times New Roman"/>
            <w:sz w:val="24"/>
            <w:szCs w:val="24"/>
          </w:rPr>
          <w:t>58.</w:t>
        </w:r>
        <w:r w:rsidR="00A55C1F" w:rsidRPr="00503285">
          <w:rPr>
            <w:rFonts w:ascii="Times New Roman" w:hAnsi="Times New Roman" w:cs="Times New Roman"/>
            <w:sz w:val="24"/>
            <w:szCs w:val="24"/>
          </w:rPr>
          <w:t> </w:t>
        </w:r>
        <w:r w:rsidR="00F20ABC" w:rsidRPr="00503285">
          <w:rPr>
            <w:rFonts w:ascii="Times New Roman" w:hAnsi="Times New Roman" w:cs="Times New Roman"/>
            <w:sz w:val="24"/>
            <w:szCs w:val="24"/>
          </w:rPr>
          <w:t>panta</w:t>
        </w:r>
      </w:hyperlink>
      <w:r w:rsidR="00F20ABC" w:rsidRPr="00503285">
        <w:rPr>
          <w:rFonts w:ascii="Times New Roman" w:hAnsi="Times New Roman" w:cs="Times New Roman"/>
          <w:sz w:val="24"/>
          <w:szCs w:val="24"/>
        </w:rPr>
        <w:t xml:space="preserve"> trešo daļu un </w:t>
      </w:r>
      <w:hyperlink r:id="rId18" w:anchor="p60" w:tgtFrame="_blank" w:history="1">
        <w:r w:rsidR="00F20ABC" w:rsidRPr="00503285">
          <w:rPr>
            <w:rFonts w:ascii="Times New Roman" w:hAnsi="Times New Roman" w:cs="Times New Roman"/>
            <w:sz w:val="24"/>
            <w:szCs w:val="24"/>
          </w:rPr>
          <w:t>60.</w:t>
        </w:r>
        <w:r w:rsidR="00A55C1F" w:rsidRPr="00503285">
          <w:rPr>
            <w:rFonts w:ascii="Times New Roman" w:hAnsi="Times New Roman" w:cs="Times New Roman"/>
            <w:sz w:val="24"/>
            <w:szCs w:val="24"/>
          </w:rPr>
          <w:t> </w:t>
        </w:r>
        <w:r w:rsidR="00F20ABC" w:rsidRPr="00503285">
          <w:rPr>
            <w:rFonts w:ascii="Times New Roman" w:hAnsi="Times New Roman" w:cs="Times New Roman"/>
            <w:sz w:val="24"/>
            <w:szCs w:val="24"/>
          </w:rPr>
          <w:t>pantu</w:t>
        </w:r>
      </w:hyperlink>
      <w:r w:rsidR="00F20ABC" w:rsidRPr="00503285">
        <w:rPr>
          <w:rFonts w:ascii="Times New Roman" w:hAnsi="Times New Roman" w:cs="Times New Roman"/>
          <w:sz w:val="24"/>
          <w:szCs w:val="24"/>
        </w:rPr>
        <w:t>.</w:t>
      </w:r>
      <w:r w:rsidR="00A55C1F" w:rsidRPr="00503285">
        <w:rPr>
          <w:rFonts w:ascii="Times New Roman" w:hAnsi="Times New Roman" w:cs="Times New Roman"/>
          <w:sz w:val="24"/>
          <w:szCs w:val="24"/>
        </w:rPr>
        <w:t xml:space="preserve"> Tādējādi secināms, ka likuma „</w:t>
      </w:r>
      <w:r w:rsidR="00567D05" w:rsidRPr="00503285">
        <w:rPr>
          <w:rFonts w:ascii="Times New Roman" w:hAnsi="Times New Roman" w:cs="Times New Roman"/>
          <w:sz w:val="24"/>
          <w:szCs w:val="24"/>
        </w:rPr>
        <w:t>Par sabiedriskajām</w:t>
      </w:r>
      <w:r w:rsidR="00A55C1F" w:rsidRPr="00503285">
        <w:rPr>
          <w:rFonts w:ascii="Times New Roman" w:hAnsi="Times New Roman" w:cs="Times New Roman"/>
          <w:sz w:val="24"/>
          <w:szCs w:val="24"/>
        </w:rPr>
        <w:t xml:space="preserve"> organizācijām un to apvienībām”</w:t>
      </w:r>
      <w:r w:rsidR="00567D05" w:rsidRPr="00503285">
        <w:rPr>
          <w:rFonts w:ascii="Times New Roman" w:hAnsi="Times New Roman" w:cs="Times New Roman"/>
          <w:sz w:val="24"/>
          <w:szCs w:val="24"/>
        </w:rPr>
        <w:t xml:space="preserve"> normas, kas nosaka šādas organizācijas darbības apturēšanu u</w:t>
      </w:r>
      <w:r w:rsidR="00A55C1F" w:rsidRPr="00503285">
        <w:rPr>
          <w:rFonts w:ascii="Times New Roman" w:hAnsi="Times New Roman" w:cs="Times New Roman"/>
          <w:sz w:val="24"/>
          <w:szCs w:val="24"/>
        </w:rPr>
        <w:t xml:space="preserve">n izbeigšanu, nav piemērojamas un minēto jautājumu regulē Biedrību un nodibinājumu likums, kas </w:t>
      </w:r>
      <w:r w:rsidR="00A55C1F" w:rsidRPr="00503285">
        <w:rPr>
          <w:rFonts w:ascii="Times New Roman" w:hAnsi="Times New Roman" w:cs="Times New Roman"/>
          <w:bCs/>
          <w:sz w:val="24"/>
          <w:szCs w:val="24"/>
        </w:rPr>
        <w:t xml:space="preserve">biedrības darbības izbeigšanās un likvidācijas gadījumā </w:t>
      </w:r>
      <w:r w:rsidR="00A55C1F" w:rsidRPr="00503285">
        <w:rPr>
          <w:rFonts w:ascii="Times New Roman" w:hAnsi="Times New Roman" w:cs="Times New Roman"/>
          <w:sz w:val="24"/>
          <w:szCs w:val="24"/>
        </w:rPr>
        <w:t xml:space="preserve">neparedz biedrības mantas pārdošanas procesu organizēt </w:t>
      </w:r>
      <w:r w:rsidR="00A55C1F" w:rsidRPr="00503285">
        <w:rPr>
          <w:rFonts w:ascii="Times New Roman" w:eastAsiaTheme="minorEastAsia" w:hAnsi="Times New Roman" w:cs="Times New Roman"/>
          <w:sz w:val="24"/>
          <w:szCs w:val="24"/>
          <w:lang w:eastAsia="lv-LV"/>
        </w:rPr>
        <w:t xml:space="preserve">atbilstoši </w:t>
      </w:r>
      <w:r w:rsidR="00992B77">
        <w:rPr>
          <w:rFonts w:ascii="Times New Roman" w:eastAsiaTheme="minorEastAsia" w:hAnsi="Times New Roman" w:cs="Times New Roman"/>
          <w:sz w:val="24"/>
          <w:szCs w:val="24"/>
          <w:lang w:eastAsia="lv-LV"/>
        </w:rPr>
        <w:t>CPL</w:t>
      </w:r>
      <w:r w:rsidR="00A55C1F" w:rsidRPr="00503285">
        <w:rPr>
          <w:rFonts w:ascii="Times New Roman" w:eastAsiaTheme="minorEastAsia" w:hAnsi="Times New Roman" w:cs="Times New Roman"/>
          <w:sz w:val="24"/>
          <w:szCs w:val="24"/>
          <w:lang w:eastAsia="lv-LV"/>
        </w:rPr>
        <w:t xml:space="preserve"> noteikumiem par tiesas sprieduma izpildi.</w:t>
      </w:r>
    </w:p>
    <w:p w14:paraId="59DAE401" w14:textId="77777777" w:rsidR="00A55C1F" w:rsidRPr="00503285" w:rsidRDefault="00A55C1F" w:rsidP="00A55C1F">
      <w:pPr>
        <w:spacing w:after="0" w:line="240" w:lineRule="auto"/>
        <w:ind w:firstLine="902"/>
        <w:jc w:val="both"/>
        <w:rPr>
          <w:rFonts w:ascii="Times New Roman" w:eastAsia="Calibri" w:hAnsi="Times New Roman" w:cs="Times New Roman"/>
          <w:iCs/>
          <w:sz w:val="24"/>
          <w:szCs w:val="24"/>
          <w:u w:val="single"/>
          <w:lang w:eastAsia="lv-LV"/>
        </w:rPr>
      </w:pPr>
      <w:r w:rsidRPr="00503285">
        <w:rPr>
          <w:rFonts w:ascii="Times New Roman" w:eastAsia="Calibri" w:hAnsi="Times New Roman" w:cs="Times New Roman"/>
          <w:iCs/>
          <w:sz w:val="24"/>
          <w:szCs w:val="24"/>
          <w:lang w:eastAsia="lv-LV"/>
        </w:rPr>
        <w:t>Ņemot vērā minēto</w:t>
      </w:r>
      <w:r w:rsidR="002305B4" w:rsidRPr="00503285">
        <w:rPr>
          <w:rFonts w:ascii="Times New Roman" w:eastAsia="Calibri" w:hAnsi="Times New Roman" w:cs="Times New Roman"/>
          <w:iCs/>
          <w:sz w:val="24"/>
          <w:szCs w:val="24"/>
          <w:lang w:eastAsia="lv-LV"/>
        </w:rPr>
        <w:t>, kā arī</w:t>
      </w:r>
      <w:r w:rsidRPr="00503285">
        <w:rPr>
          <w:rFonts w:ascii="Times New Roman" w:eastAsia="Calibri" w:hAnsi="Times New Roman" w:cs="Times New Roman"/>
          <w:iCs/>
          <w:sz w:val="24"/>
          <w:szCs w:val="24"/>
          <w:lang w:eastAsia="lv-LV"/>
        </w:rPr>
        <w:t xml:space="preserve"> </w:t>
      </w:r>
      <w:r w:rsidR="002305B4" w:rsidRPr="00503285">
        <w:rPr>
          <w:rFonts w:ascii="Times New Roman" w:eastAsia="Calibri" w:hAnsi="Times New Roman" w:cs="Times New Roman"/>
          <w:iCs/>
          <w:sz w:val="24"/>
          <w:szCs w:val="24"/>
          <w:lang w:eastAsia="lv-LV"/>
        </w:rPr>
        <w:t xml:space="preserve">plānotās izmaiņas </w:t>
      </w:r>
      <w:r w:rsidRPr="00503285">
        <w:rPr>
          <w:rFonts w:ascii="Times New Roman" w:eastAsia="Calibri" w:hAnsi="Times New Roman" w:cs="Times New Roman"/>
          <w:iCs/>
          <w:sz w:val="24"/>
          <w:szCs w:val="24"/>
          <w:lang w:eastAsia="lv-LV"/>
        </w:rPr>
        <w:t xml:space="preserve">CPL </w:t>
      </w:r>
      <w:r w:rsidRPr="00503285">
        <w:rPr>
          <w:rFonts w:ascii="Times New Roman" w:eastAsia="Times New Roman" w:hAnsi="Times New Roman" w:cs="Times New Roman"/>
          <w:iCs/>
          <w:sz w:val="24"/>
          <w:szCs w:val="24"/>
          <w:lang w:eastAsia="lv-LV"/>
        </w:rPr>
        <w:t>attiecībā uz kārtību nekustamā īpašuma izsoles organizēšanai</w:t>
      </w:r>
      <w:r w:rsidR="002305B4" w:rsidRPr="00503285">
        <w:rPr>
          <w:rFonts w:ascii="Times New Roman" w:eastAsia="Times New Roman" w:hAnsi="Times New Roman" w:cs="Times New Roman"/>
          <w:iCs/>
          <w:sz w:val="24"/>
          <w:szCs w:val="24"/>
          <w:lang w:eastAsia="lv-LV"/>
        </w:rPr>
        <w:t>,</w:t>
      </w:r>
      <w:r w:rsidRPr="00503285">
        <w:rPr>
          <w:rFonts w:ascii="Times New Roman" w:eastAsia="Calibri" w:hAnsi="Times New Roman" w:cs="Times New Roman"/>
          <w:iCs/>
          <w:sz w:val="24"/>
          <w:szCs w:val="24"/>
          <w:lang w:eastAsia="lv-LV"/>
        </w:rPr>
        <w:t xml:space="preserve"> </w:t>
      </w:r>
      <w:r w:rsidRPr="00503285">
        <w:rPr>
          <w:rFonts w:ascii="Times New Roman" w:eastAsia="Calibri" w:hAnsi="Times New Roman" w:cs="Times New Roman"/>
          <w:iCs/>
          <w:sz w:val="24"/>
          <w:szCs w:val="24"/>
          <w:u w:val="single"/>
          <w:lang w:eastAsia="lv-LV"/>
        </w:rPr>
        <w:t xml:space="preserve">grozījumi </w:t>
      </w:r>
      <w:r w:rsidR="00411DF2" w:rsidRPr="00503285">
        <w:rPr>
          <w:rFonts w:ascii="Times New Roman" w:eastAsia="Calibri" w:hAnsi="Times New Roman" w:cs="Times New Roman"/>
          <w:iCs/>
          <w:sz w:val="24"/>
          <w:szCs w:val="24"/>
          <w:u w:val="single"/>
          <w:lang w:eastAsia="lv-LV"/>
        </w:rPr>
        <w:t>likumā „Par sabiedriskajām organizācijām un to apvienībām”</w:t>
      </w:r>
      <w:r w:rsidRPr="00503285">
        <w:rPr>
          <w:rFonts w:ascii="Times New Roman" w:eastAsia="Calibri" w:hAnsi="Times New Roman" w:cs="Times New Roman"/>
          <w:iCs/>
          <w:sz w:val="24"/>
          <w:szCs w:val="24"/>
          <w:u w:val="single"/>
          <w:lang w:eastAsia="lv-LV"/>
        </w:rPr>
        <w:t xml:space="preserve"> nav nepieciešami.</w:t>
      </w:r>
    </w:p>
    <w:p w14:paraId="59DAE402" w14:textId="77777777" w:rsidR="00411DF2" w:rsidRPr="00503285" w:rsidRDefault="00411DF2" w:rsidP="00A55C1F">
      <w:pPr>
        <w:spacing w:after="0" w:line="240" w:lineRule="auto"/>
        <w:ind w:firstLine="902"/>
        <w:jc w:val="both"/>
        <w:rPr>
          <w:rFonts w:ascii="Times New Roman" w:eastAsia="Calibri" w:hAnsi="Times New Roman" w:cs="Times New Roman"/>
          <w:iCs/>
          <w:sz w:val="24"/>
          <w:szCs w:val="24"/>
          <w:u w:val="single"/>
          <w:lang w:eastAsia="lv-LV"/>
        </w:rPr>
      </w:pPr>
    </w:p>
    <w:p w14:paraId="59DAE403" w14:textId="46A8DFB2" w:rsidR="00411DF2" w:rsidRPr="00503285" w:rsidRDefault="005D3740" w:rsidP="00A55C1F">
      <w:pPr>
        <w:spacing w:after="0" w:line="240" w:lineRule="auto"/>
        <w:ind w:firstLine="902"/>
        <w:jc w:val="both"/>
        <w:rPr>
          <w:rFonts w:ascii="Times New Roman" w:eastAsia="Times New Roman" w:hAnsi="Times New Roman" w:cs="Times New Roman"/>
          <w:sz w:val="24"/>
          <w:szCs w:val="24"/>
          <w:lang w:eastAsia="lv-LV"/>
        </w:rPr>
      </w:pPr>
      <w:r w:rsidRPr="00503285">
        <w:rPr>
          <w:rFonts w:ascii="Times New Roman" w:hAnsi="Times New Roman" w:cs="Times New Roman"/>
          <w:sz w:val="24"/>
          <w:szCs w:val="24"/>
        </w:rPr>
        <w:t xml:space="preserve">Tādējādi Tieslietu ministrija atbilstoši Ministru kabineta 2014. gada 26. augusta sēdes protokola </w:t>
      </w:r>
      <w:proofErr w:type="spellStart"/>
      <w:r w:rsidRPr="00503285">
        <w:rPr>
          <w:rFonts w:ascii="Times New Roman" w:hAnsi="Times New Roman" w:cs="Times New Roman"/>
          <w:sz w:val="24"/>
          <w:szCs w:val="24"/>
        </w:rPr>
        <w:t>Nr</w:t>
      </w:r>
      <w:proofErr w:type="spellEnd"/>
      <w:r w:rsidRPr="00503285">
        <w:rPr>
          <w:rFonts w:ascii="Times New Roman" w:hAnsi="Times New Roman" w:cs="Times New Roman"/>
          <w:sz w:val="24"/>
          <w:szCs w:val="24"/>
        </w:rPr>
        <w:t xml:space="preserve">. 45 54.§ 13. punktā dotajam uzdevumam ir izvērtējusi nepieciešamību saistībā ar elektronisko izsoļu sistēmas izveidi tiesas spriedumu izpildes un maksātnespējas procesā veikt izmaiņas normatīvajos aktos, lai nodrošinātu atbilstošu tiesisko regulējumu attiecībā uz citiem subjektiem, tai skaitā valsts pārvaldes iestādēm, kuras saskaņā ar normatīvajos aktos noteikto veic mantas pārdošanu, rīkojot izsoles saskaņā ar CPL vispārējiem noteikumiem, un secinājusi, ka </w:t>
      </w:r>
      <w:r w:rsidRPr="00503285">
        <w:rPr>
          <w:rFonts w:ascii="Times New Roman" w:hAnsi="Times New Roman" w:cs="Times New Roman"/>
          <w:b/>
          <w:sz w:val="24"/>
          <w:szCs w:val="24"/>
        </w:rPr>
        <w:t>grozījumu veikšana normatīvajos aktos nav nepieciešama</w:t>
      </w:r>
      <w:r w:rsidRPr="00503285">
        <w:rPr>
          <w:rFonts w:ascii="Times New Roman" w:hAnsi="Times New Roman" w:cs="Times New Roman"/>
          <w:sz w:val="24"/>
          <w:szCs w:val="24"/>
        </w:rPr>
        <w:t xml:space="preserve"> </w:t>
      </w:r>
      <w:r w:rsidRPr="00503285">
        <w:rPr>
          <w:rFonts w:ascii="Times New Roman" w:hAnsi="Times New Roman" w:cs="Times New Roman"/>
          <w:b/>
          <w:sz w:val="24"/>
          <w:szCs w:val="24"/>
        </w:rPr>
        <w:t xml:space="preserve">un ar elektronisko izsoļu sistēmas izveidi tiesas spriedumu izpildes un maksātnespējas procesā </w:t>
      </w:r>
      <w:r w:rsidR="00F77320" w:rsidRPr="00503285">
        <w:rPr>
          <w:rFonts w:ascii="Times New Roman" w:hAnsi="Times New Roman" w:cs="Times New Roman"/>
          <w:b/>
          <w:sz w:val="24"/>
          <w:szCs w:val="24"/>
        </w:rPr>
        <w:t>netiks kavēta citām institūcijām un subjektiem</w:t>
      </w:r>
      <w:r w:rsidRPr="00503285">
        <w:rPr>
          <w:rFonts w:ascii="Times New Roman" w:hAnsi="Times New Roman" w:cs="Times New Roman"/>
          <w:b/>
          <w:sz w:val="24"/>
          <w:szCs w:val="24"/>
        </w:rPr>
        <w:t xml:space="preserve"> normatīvajos</w:t>
      </w:r>
      <w:r w:rsidR="00F77320" w:rsidRPr="00503285">
        <w:rPr>
          <w:rFonts w:ascii="Times New Roman" w:hAnsi="Times New Roman" w:cs="Times New Roman"/>
          <w:b/>
          <w:sz w:val="24"/>
          <w:szCs w:val="24"/>
        </w:rPr>
        <w:t xml:space="preserve"> aktos noteikto funkciju izpilde</w:t>
      </w:r>
      <w:r w:rsidRPr="00503285">
        <w:rPr>
          <w:rFonts w:ascii="Times New Roman" w:hAnsi="Times New Roman" w:cs="Times New Roman"/>
          <w:sz w:val="24"/>
          <w:szCs w:val="24"/>
        </w:rPr>
        <w:t>.</w:t>
      </w:r>
    </w:p>
    <w:p w14:paraId="59DAE404" w14:textId="77777777" w:rsidR="00787B82" w:rsidRPr="00503285" w:rsidRDefault="00787B82" w:rsidP="00A55C1F">
      <w:pPr>
        <w:spacing w:after="0" w:line="240" w:lineRule="auto"/>
        <w:ind w:firstLine="902"/>
        <w:jc w:val="both"/>
        <w:rPr>
          <w:rFonts w:ascii="Times New Roman" w:eastAsia="Times New Roman" w:hAnsi="Times New Roman" w:cs="Times New Roman"/>
          <w:sz w:val="24"/>
          <w:szCs w:val="24"/>
          <w:lang w:eastAsia="lv-LV"/>
        </w:rPr>
      </w:pPr>
    </w:p>
    <w:p w14:paraId="59DAE405" w14:textId="77777777" w:rsidR="00787B82" w:rsidRPr="00503285" w:rsidRDefault="00787B82" w:rsidP="00A55C1F">
      <w:pPr>
        <w:spacing w:after="0" w:line="240" w:lineRule="auto"/>
        <w:ind w:firstLine="902"/>
        <w:jc w:val="both"/>
        <w:rPr>
          <w:rFonts w:ascii="Times New Roman" w:eastAsia="Times New Roman" w:hAnsi="Times New Roman" w:cs="Times New Roman"/>
          <w:sz w:val="24"/>
          <w:szCs w:val="24"/>
          <w:lang w:eastAsia="lv-LV"/>
        </w:rPr>
      </w:pPr>
    </w:p>
    <w:p w14:paraId="59DAE406" w14:textId="77777777" w:rsidR="00F20ABC" w:rsidRPr="00503285" w:rsidRDefault="00F20ABC" w:rsidP="000770C0">
      <w:pPr>
        <w:spacing w:after="0" w:line="240" w:lineRule="auto"/>
        <w:ind w:firstLine="902"/>
        <w:jc w:val="both"/>
        <w:rPr>
          <w:rFonts w:ascii="Times New Roman" w:hAnsi="Times New Roman" w:cs="Times New Roman"/>
          <w:sz w:val="24"/>
          <w:szCs w:val="24"/>
        </w:rPr>
      </w:pPr>
    </w:p>
    <w:p w14:paraId="59DAE407" w14:textId="77777777" w:rsidR="009F5E68" w:rsidRPr="00503285" w:rsidRDefault="009F5E68" w:rsidP="000770C0">
      <w:pPr>
        <w:spacing w:after="0" w:line="240" w:lineRule="auto"/>
        <w:jc w:val="center"/>
        <w:rPr>
          <w:rFonts w:ascii="Times New Roman" w:eastAsia="Times New Roman" w:hAnsi="Times New Roman" w:cs="Times New Roman"/>
          <w:b/>
          <w:sz w:val="24"/>
          <w:szCs w:val="24"/>
          <w:lang w:eastAsia="lv-LV"/>
        </w:rPr>
      </w:pPr>
    </w:p>
    <w:p w14:paraId="59DAE408" w14:textId="77777777" w:rsidR="000770C0" w:rsidRPr="00503285" w:rsidRDefault="009F5E68" w:rsidP="00A55C1F">
      <w:pPr>
        <w:spacing w:after="0" w:line="240" w:lineRule="auto"/>
        <w:jc w:val="both"/>
        <w:rPr>
          <w:rFonts w:ascii="Times New Roman" w:eastAsia="Times New Roman" w:hAnsi="Times New Roman" w:cs="Times New Roman"/>
          <w:color w:val="000000"/>
          <w:sz w:val="24"/>
          <w:szCs w:val="24"/>
          <w:lang w:eastAsia="lv-LV"/>
        </w:rPr>
      </w:pPr>
      <w:r w:rsidRPr="00503285">
        <w:rPr>
          <w:rFonts w:ascii="Times New Roman" w:eastAsia="Times New Roman" w:hAnsi="Times New Roman" w:cs="Times New Roman"/>
          <w:color w:val="000000"/>
          <w:sz w:val="24"/>
          <w:szCs w:val="24"/>
          <w:lang w:eastAsia="lv-LV"/>
        </w:rPr>
        <w:t>Tieslietu ministrs</w:t>
      </w:r>
      <w:r w:rsidRPr="00503285">
        <w:rPr>
          <w:rFonts w:ascii="Times New Roman" w:eastAsia="Times New Roman" w:hAnsi="Times New Roman" w:cs="Times New Roman"/>
          <w:color w:val="000000"/>
          <w:sz w:val="24"/>
          <w:szCs w:val="24"/>
          <w:lang w:eastAsia="lv-LV"/>
        </w:rPr>
        <w:tab/>
      </w:r>
      <w:r w:rsidRPr="00503285">
        <w:rPr>
          <w:rFonts w:ascii="Times New Roman" w:eastAsia="Times New Roman" w:hAnsi="Times New Roman" w:cs="Times New Roman"/>
          <w:color w:val="000000"/>
          <w:sz w:val="24"/>
          <w:szCs w:val="24"/>
          <w:lang w:eastAsia="lv-LV"/>
        </w:rPr>
        <w:tab/>
      </w:r>
      <w:r w:rsidRPr="00503285">
        <w:rPr>
          <w:rFonts w:ascii="Times New Roman" w:eastAsia="Times New Roman" w:hAnsi="Times New Roman" w:cs="Times New Roman"/>
          <w:color w:val="000000"/>
          <w:sz w:val="24"/>
          <w:szCs w:val="24"/>
          <w:lang w:eastAsia="lv-LV"/>
        </w:rPr>
        <w:tab/>
      </w:r>
      <w:r w:rsidRPr="00503285">
        <w:rPr>
          <w:rFonts w:ascii="Times New Roman" w:eastAsia="Times New Roman" w:hAnsi="Times New Roman" w:cs="Times New Roman"/>
          <w:color w:val="000000"/>
          <w:sz w:val="24"/>
          <w:szCs w:val="24"/>
          <w:lang w:eastAsia="lv-LV"/>
        </w:rPr>
        <w:tab/>
      </w:r>
      <w:r w:rsidRPr="00503285">
        <w:rPr>
          <w:rFonts w:ascii="Times New Roman" w:eastAsia="Times New Roman" w:hAnsi="Times New Roman" w:cs="Times New Roman"/>
          <w:color w:val="000000"/>
          <w:sz w:val="24"/>
          <w:szCs w:val="24"/>
          <w:lang w:eastAsia="lv-LV"/>
        </w:rPr>
        <w:tab/>
      </w:r>
      <w:r w:rsidRPr="00503285">
        <w:rPr>
          <w:rFonts w:ascii="Times New Roman" w:eastAsia="Times New Roman" w:hAnsi="Times New Roman" w:cs="Times New Roman"/>
          <w:color w:val="000000"/>
          <w:sz w:val="24"/>
          <w:szCs w:val="24"/>
          <w:lang w:eastAsia="lv-LV"/>
        </w:rPr>
        <w:tab/>
      </w:r>
      <w:r w:rsidRPr="00503285">
        <w:rPr>
          <w:rFonts w:ascii="Times New Roman" w:eastAsia="Times New Roman" w:hAnsi="Times New Roman" w:cs="Times New Roman"/>
          <w:color w:val="000000"/>
          <w:sz w:val="24"/>
          <w:szCs w:val="24"/>
          <w:lang w:eastAsia="lv-LV"/>
        </w:rPr>
        <w:tab/>
      </w:r>
      <w:r w:rsidR="00A55C1F" w:rsidRPr="00503285">
        <w:rPr>
          <w:rFonts w:ascii="Times New Roman" w:eastAsia="Times New Roman" w:hAnsi="Times New Roman" w:cs="Times New Roman"/>
          <w:color w:val="000000"/>
          <w:sz w:val="24"/>
          <w:szCs w:val="24"/>
          <w:lang w:eastAsia="lv-LV"/>
        </w:rPr>
        <w:tab/>
      </w:r>
      <w:proofErr w:type="gramStart"/>
      <w:r w:rsidR="00A55C1F" w:rsidRPr="00503285">
        <w:rPr>
          <w:rFonts w:ascii="Times New Roman" w:eastAsia="Times New Roman" w:hAnsi="Times New Roman" w:cs="Times New Roman"/>
          <w:color w:val="000000"/>
          <w:sz w:val="24"/>
          <w:szCs w:val="24"/>
          <w:lang w:eastAsia="lv-LV"/>
        </w:rPr>
        <w:t xml:space="preserve">       </w:t>
      </w:r>
      <w:proofErr w:type="spellStart"/>
      <w:proofErr w:type="gramEnd"/>
      <w:r w:rsidRPr="00503285">
        <w:rPr>
          <w:rFonts w:ascii="Times New Roman" w:eastAsia="Times New Roman" w:hAnsi="Times New Roman" w:cs="Times New Roman"/>
          <w:color w:val="000000"/>
          <w:sz w:val="24"/>
          <w:szCs w:val="24"/>
          <w:lang w:eastAsia="lv-LV"/>
        </w:rPr>
        <w:t>Dz</w:t>
      </w:r>
      <w:proofErr w:type="spellEnd"/>
      <w:r w:rsidR="000770C0" w:rsidRPr="00503285">
        <w:rPr>
          <w:rFonts w:ascii="Times New Roman" w:eastAsia="Times New Roman" w:hAnsi="Times New Roman" w:cs="Times New Roman"/>
          <w:color w:val="000000"/>
          <w:sz w:val="24"/>
          <w:szCs w:val="24"/>
          <w:lang w:eastAsia="lv-LV"/>
        </w:rPr>
        <w:t>. </w:t>
      </w:r>
      <w:r w:rsidRPr="00503285">
        <w:rPr>
          <w:rFonts w:ascii="Times New Roman" w:eastAsia="Times New Roman" w:hAnsi="Times New Roman" w:cs="Times New Roman"/>
          <w:color w:val="000000"/>
          <w:sz w:val="24"/>
          <w:szCs w:val="24"/>
          <w:lang w:eastAsia="lv-LV"/>
        </w:rPr>
        <w:t>Rasnačs</w:t>
      </w:r>
    </w:p>
    <w:p w14:paraId="59DAE409" w14:textId="77777777" w:rsidR="000770C0" w:rsidRPr="00503285" w:rsidRDefault="000770C0" w:rsidP="000770C0">
      <w:pPr>
        <w:spacing w:after="0" w:line="240" w:lineRule="auto"/>
        <w:jc w:val="both"/>
        <w:rPr>
          <w:rFonts w:ascii="Times New Roman" w:eastAsia="Times New Roman" w:hAnsi="Times New Roman" w:cs="Times New Roman"/>
          <w:color w:val="000000"/>
          <w:sz w:val="20"/>
          <w:szCs w:val="20"/>
          <w:lang w:eastAsia="lv-LV"/>
        </w:rPr>
      </w:pPr>
    </w:p>
    <w:p w14:paraId="59DAE40A" w14:textId="77777777" w:rsidR="00A55C1F" w:rsidRPr="00503285" w:rsidRDefault="00A55C1F" w:rsidP="000770C0">
      <w:pPr>
        <w:spacing w:after="0" w:line="240" w:lineRule="auto"/>
        <w:jc w:val="both"/>
        <w:rPr>
          <w:rFonts w:ascii="Times New Roman" w:eastAsia="Times New Roman" w:hAnsi="Times New Roman" w:cs="Times New Roman"/>
          <w:color w:val="000000"/>
          <w:sz w:val="20"/>
          <w:szCs w:val="20"/>
          <w:lang w:eastAsia="lv-LV"/>
        </w:rPr>
      </w:pPr>
      <w:bookmarkStart w:id="1" w:name="_GoBack"/>
      <w:bookmarkEnd w:id="1"/>
    </w:p>
    <w:p w14:paraId="59DAE40B" w14:textId="77777777" w:rsidR="00A55C1F" w:rsidRPr="00503285" w:rsidRDefault="00A55C1F" w:rsidP="000770C0">
      <w:pPr>
        <w:spacing w:after="0" w:line="240" w:lineRule="auto"/>
        <w:jc w:val="both"/>
        <w:rPr>
          <w:rFonts w:ascii="Times New Roman" w:eastAsia="Times New Roman" w:hAnsi="Times New Roman" w:cs="Times New Roman"/>
          <w:color w:val="000000"/>
          <w:sz w:val="20"/>
          <w:szCs w:val="20"/>
          <w:lang w:eastAsia="lv-LV"/>
        </w:rPr>
      </w:pPr>
    </w:p>
    <w:p w14:paraId="59DAE40C" w14:textId="6BAB374C" w:rsidR="000770C0" w:rsidRPr="00503285" w:rsidRDefault="00255F4C" w:rsidP="000770C0">
      <w:pPr>
        <w:spacing w:after="0" w:line="240" w:lineRule="auto"/>
        <w:ind w:firstLine="142"/>
        <w:rPr>
          <w:rFonts w:ascii="Times New Roman" w:eastAsia="Times New Roman" w:hAnsi="Times New Roman" w:cs="Times New Roman"/>
          <w:color w:val="000000"/>
          <w:sz w:val="20"/>
          <w:szCs w:val="20"/>
          <w:shd w:val="clear" w:color="auto" w:fill="FFFFFF"/>
          <w:lang w:eastAsia="lv-LV"/>
        </w:rPr>
      </w:pPr>
      <w:r>
        <w:rPr>
          <w:rFonts w:ascii="Times New Roman" w:eastAsia="Times New Roman" w:hAnsi="Times New Roman" w:cs="Times New Roman"/>
          <w:color w:val="000000"/>
          <w:sz w:val="20"/>
          <w:szCs w:val="20"/>
          <w:shd w:val="clear" w:color="auto" w:fill="FFFFFF"/>
          <w:lang w:eastAsia="lv-LV"/>
        </w:rPr>
        <w:t>11.12</w:t>
      </w:r>
      <w:r w:rsidR="008E0456" w:rsidRPr="00503285">
        <w:rPr>
          <w:rFonts w:ascii="Times New Roman" w:eastAsia="Times New Roman" w:hAnsi="Times New Roman" w:cs="Times New Roman"/>
          <w:color w:val="000000"/>
          <w:sz w:val="20"/>
          <w:szCs w:val="20"/>
          <w:shd w:val="clear" w:color="auto" w:fill="FFFFFF"/>
          <w:lang w:eastAsia="lv-LV"/>
        </w:rPr>
        <w:t xml:space="preserve">.2014. </w:t>
      </w:r>
      <w:r>
        <w:rPr>
          <w:rFonts w:ascii="Times New Roman" w:eastAsia="Times New Roman" w:hAnsi="Times New Roman" w:cs="Times New Roman"/>
          <w:color w:val="000000"/>
          <w:sz w:val="20"/>
          <w:szCs w:val="20"/>
          <w:shd w:val="clear" w:color="auto" w:fill="FFFFFF"/>
          <w:lang w:eastAsia="lv-LV"/>
        </w:rPr>
        <w:t>15</w:t>
      </w:r>
      <w:r w:rsidR="002305B4" w:rsidRPr="00503285">
        <w:rPr>
          <w:rFonts w:ascii="Times New Roman" w:eastAsia="Times New Roman" w:hAnsi="Times New Roman" w:cs="Times New Roman"/>
          <w:color w:val="000000"/>
          <w:sz w:val="20"/>
          <w:szCs w:val="20"/>
          <w:shd w:val="clear" w:color="auto" w:fill="FFFFFF"/>
          <w:lang w:eastAsia="lv-LV"/>
        </w:rPr>
        <w:t>:</w:t>
      </w:r>
      <w:r>
        <w:rPr>
          <w:rFonts w:ascii="Times New Roman" w:eastAsia="Times New Roman" w:hAnsi="Times New Roman" w:cs="Times New Roman"/>
          <w:color w:val="000000"/>
          <w:sz w:val="20"/>
          <w:szCs w:val="20"/>
          <w:shd w:val="clear" w:color="auto" w:fill="FFFFFF"/>
          <w:lang w:eastAsia="lv-LV"/>
        </w:rPr>
        <w:t>35</w:t>
      </w:r>
    </w:p>
    <w:p w14:paraId="59DAE40D" w14:textId="196E6A74" w:rsidR="000770C0" w:rsidRPr="00503285" w:rsidRDefault="002305B4" w:rsidP="000770C0">
      <w:pPr>
        <w:spacing w:after="0" w:line="240" w:lineRule="auto"/>
        <w:ind w:firstLine="142"/>
        <w:rPr>
          <w:rFonts w:ascii="Times New Roman" w:eastAsia="Times New Roman" w:hAnsi="Times New Roman" w:cs="Times New Roman"/>
          <w:color w:val="000000"/>
          <w:sz w:val="20"/>
          <w:szCs w:val="20"/>
          <w:shd w:val="clear" w:color="auto" w:fill="FFFFFF"/>
          <w:lang w:eastAsia="lv-LV"/>
        </w:rPr>
      </w:pPr>
      <w:r w:rsidRPr="00503285">
        <w:rPr>
          <w:rFonts w:ascii="Times New Roman" w:eastAsia="Times New Roman" w:hAnsi="Times New Roman" w:cs="Times New Roman"/>
          <w:color w:val="000000"/>
          <w:sz w:val="20"/>
          <w:szCs w:val="20"/>
          <w:shd w:val="clear" w:color="auto" w:fill="FFFFFF"/>
          <w:lang w:eastAsia="lv-LV"/>
        </w:rPr>
        <w:t>1</w:t>
      </w:r>
      <w:r w:rsidR="00255F4C">
        <w:rPr>
          <w:rFonts w:ascii="Times New Roman" w:eastAsia="Times New Roman" w:hAnsi="Times New Roman" w:cs="Times New Roman"/>
          <w:color w:val="000000"/>
          <w:sz w:val="20"/>
          <w:szCs w:val="20"/>
          <w:shd w:val="clear" w:color="auto" w:fill="FFFFFF"/>
          <w:lang w:eastAsia="lv-LV"/>
        </w:rPr>
        <w:t>668</w:t>
      </w:r>
    </w:p>
    <w:p w14:paraId="59DAE40E" w14:textId="77777777" w:rsidR="000770C0" w:rsidRPr="00503285" w:rsidRDefault="000770C0" w:rsidP="000770C0">
      <w:pPr>
        <w:spacing w:after="0" w:line="240" w:lineRule="auto"/>
        <w:ind w:firstLine="142"/>
        <w:rPr>
          <w:rFonts w:ascii="Times New Roman" w:eastAsia="Times New Roman" w:hAnsi="Times New Roman" w:cs="Times New Roman"/>
          <w:color w:val="000000"/>
          <w:sz w:val="20"/>
          <w:szCs w:val="20"/>
          <w:shd w:val="clear" w:color="auto" w:fill="FFFFFF"/>
          <w:lang w:eastAsia="lv-LV"/>
        </w:rPr>
      </w:pPr>
      <w:r w:rsidRPr="00503285">
        <w:rPr>
          <w:rFonts w:ascii="Times New Roman" w:eastAsia="Times New Roman" w:hAnsi="Times New Roman" w:cs="Times New Roman"/>
          <w:color w:val="000000"/>
          <w:sz w:val="20"/>
          <w:szCs w:val="20"/>
          <w:shd w:val="clear" w:color="auto" w:fill="FFFFFF"/>
          <w:lang w:eastAsia="lv-LV"/>
        </w:rPr>
        <w:t xml:space="preserve">E.Timpare </w:t>
      </w:r>
    </w:p>
    <w:p w14:paraId="59DAE40F" w14:textId="77777777" w:rsidR="000770C0" w:rsidRPr="00503285" w:rsidRDefault="000770C0" w:rsidP="000770C0">
      <w:pPr>
        <w:spacing w:after="0" w:line="240" w:lineRule="auto"/>
        <w:ind w:firstLine="142"/>
        <w:rPr>
          <w:rFonts w:ascii="Times New Roman" w:eastAsia="Times New Roman" w:hAnsi="Times New Roman" w:cs="Times New Roman"/>
          <w:color w:val="000000"/>
          <w:sz w:val="20"/>
          <w:szCs w:val="20"/>
          <w:shd w:val="clear" w:color="auto" w:fill="FFFFFF"/>
          <w:lang w:eastAsia="lv-LV"/>
        </w:rPr>
      </w:pPr>
      <w:r w:rsidRPr="00503285">
        <w:rPr>
          <w:rFonts w:ascii="Times New Roman" w:eastAsia="Times New Roman" w:hAnsi="Times New Roman" w:cs="Times New Roman"/>
          <w:color w:val="000000"/>
          <w:sz w:val="20"/>
          <w:szCs w:val="20"/>
          <w:shd w:val="clear" w:color="auto" w:fill="FFFFFF"/>
          <w:lang w:eastAsia="lv-LV"/>
        </w:rPr>
        <w:t xml:space="preserve">67036829, </w:t>
      </w:r>
      <w:hyperlink r:id="rId19" w:history="1">
        <w:r w:rsidRPr="00503285">
          <w:rPr>
            <w:rFonts w:ascii="Times New Roman" w:eastAsia="Times New Roman" w:hAnsi="Times New Roman" w:cs="Times New Roman"/>
            <w:color w:val="0000FF"/>
            <w:sz w:val="20"/>
            <w:szCs w:val="20"/>
            <w:u w:val="single"/>
            <w:shd w:val="clear" w:color="auto" w:fill="FFFFFF"/>
            <w:lang w:eastAsia="lv-LV"/>
          </w:rPr>
          <w:t>Evija.Timpare@tm.gov.lv</w:t>
        </w:r>
      </w:hyperlink>
    </w:p>
    <w:p w14:paraId="59DAE410" w14:textId="77777777" w:rsidR="000770C0" w:rsidRPr="00503285" w:rsidRDefault="000770C0" w:rsidP="000770C0">
      <w:pPr>
        <w:spacing w:after="0" w:line="240" w:lineRule="auto"/>
        <w:jc w:val="both"/>
        <w:rPr>
          <w:rFonts w:ascii="Times New Roman" w:eastAsia="Times New Roman" w:hAnsi="Times New Roman" w:cs="Times New Roman"/>
          <w:color w:val="000000"/>
          <w:sz w:val="20"/>
          <w:szCs w:val="20"/>
          <w:lang w:eastAsia="lv-LV"/>
        </w:rPr>
      </w:pPr>
    </w:p>
    <w:p w14:paraId="59DAE411" w14:textId="77777777" w:rsidR="008D5E29" w:rsidRPr="00503285" w:rsidRDefault="008D5E29"/>
    <w:sectPr w:rsidR="008D5E29" w:rsidRPr="00503285" w:rsidSect="004F5556">
      <w:headerReference w:type="default" r:id="rId20"/>
      <w:footerReference w:type="defaul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AE414" w14:textId="77777777" w:rsidR="00CA3989" w:rsidRDefault="00CA3989">
      <w:pPr>
        <w:spacing w:after="0" w:line="240" w:lineRule="auto"/>
      </w:pPr>
      <w:r>
        <w:separator/>
      </w:r>
    </w:p>
  </w:endnote>
  <w:endnote w:type="continuationSeparator" w:id="0">
    <w:p w14:paraId="59DAE415" w14:textId="77777777" w:rsidR="00CA3989" w:rsidRDefault="00CA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E418" w14:textId="0A1FC35D" w:rsidR="00CA3989" w:rsidRPr="00C40505" w:rsidRDefault="00CA3989" w:rsidP="004F5556">
    <w:pPr>
      <w:pStyle w:val="Kjene"/>
      <w:jc w:val="both"/>
      <w:rPr>
        <w:rFonts w:ascii="Times New Roman" w:hAnsi="Times New Roman"/>
        <w:sz w:val="20"/>
        <w:szCs w:val="20"/>
      </w:rPr>
    </w:pPr>
    <w:r>
      <w:rPr>
        <w:rFonts w:ascii="Times New Roman" w:hAnsi="Times New Roman"/>
        <w:sz w:val="20"/>
        <w:szCs w:val="20"/>
      </w:rPr>
      <w:t>TMZino_1112</w:t>
    </w:r>
    <w:r w:rsidRPr="00C40505">
      <w:rPr>
        <w:rFonts w:ascii="Times New Roman" w:hAnsi="Times New Roman"/>
        <w:sz w:val="20"/>
        <w:szCs w:val="20"/>
      </w:rPr>
      <w:t>14_eizsoles; Informatīvais ziņojums „</w:t>
    </w:r>
    <w:r w:rsidRPr="00B13F77">
      <w:rPr>
        <w:rFonts w:ascii="Times New Roman" w:eastAsia="Times New Roman" w:hAnsi="Times New Roman" w:cs="Times New Roman"/>
        <w:sz w:val="20"/>
        <w:szCs w:val="20"/>
      </w:rPr>
      <w:t>Par Izpildu lietu reģistra pilnveidošanas pasākumu ietekmi uz tiesību normās ietverto mantas pārdošanas regulējumu</w:t>
    </w:r>
    <w:r w:rsidRPr="00C40505">
      <w:rPr>
        <w:rFonts w:ascii="Times New Roman" w:hAnsi="Times New Roman"/>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E419" w14:textId="77F52355" w:rsidR="00CA3989" w:rsidRPr="00A96810" w:rsidRDefault="00CA3989" w:rsidP="004F5556">
    <w:pPr>
      <w:pStyle w:val="Kjene"/>
      <w:jc w:val="both"/>
      <w:rPr>
        <w:rFonts w:ascii="Times New Roman" w:hAnsi="Times New Roman"/>
        <w:sz w:val="20"/>
        <w:szCs w:val="20"/>
      </w:rPr>
    </w:pPr>
    <w:r>
      <w:rPr>
        <w:rFonts w:ascii="Times New Roman" w:hAnsi="Times New Roman"/>
        <w:sz w:val="20"/>
        <w:szCs w:val="20"/>
      </w:rPr>
      <w:t>TMZino_1112</w:t>
    </w:r>
    <w:r w:rsidRPr="00C40505">
      <w:rPr>
        <w:rFonts w:ascii="Times New Roman" w:hAnsi="Times New Roman"/>
        <w:sz w:val="20"/>
        <w:szCs w:val="20"/>
      </w:rPr>
      <w:t>14_eizsoles; Informatīvais ziņojums „</w:t>
    </w:r>
    <w:r w:rsidRPr="00B13F77">
      <w:rPr>
        <w:rFonts w:ascii="Times New Roman" w:eastAsia="Times New Roman" w:hAnsi="Times New Roman" w:cs="Times New Roman"/>
        <w:sz w:val="20"/>
        <w:szCs w:val="20"/>
      </w:rPr>
      <w:t>Par Izpildu lietu reģistra pilnveidošanas pasākumu ietekmi uz tiesību normās ietverto mantas pārdošanas regulējumu</w:t>
    </w:r>
    <w:r w:rsidRPr="00C40505">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AE412" w14:textId="77777777" w:rsidR="00CA3989" w:rsidRDefault="00CA3989">
      <w:pPr>
        <w:spacing w:after="0" w:line="240" w:lineRule="auto"/>
      </w:pPr>
      <w:r>
        <w:separator/>
      </w:r>
    </w:p>
  </w:footnote>
  <w:footnote w:type="continuationSeparator" w:id="0">
    <w:p w14:paraId="59DAE413" w14:textId="77777777" w:rsidR="00CA3989" w:rsidRDefault="00CA3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E416" w14:textId="77777777" w:rsidR="00CA3989" w:rsidRPr="00CC018A" w:rsidRDefault="00CA3989">
    <w:pPr>
      <w:pStyle w:val="Galvene"/>
      <w:jc w:val="center"/>
      <w:rPr>
        <w:rFonts w:ascii="Times New Roman" w:hAnsi="Times New Roman" w:cs="Times New Roman"/>
        <w:sz w:val="24"/>
        <w:szCs w:val="24"/>
      </w:rPr>
    </w:pPr>
    <w:r w:rsidRPr="00CC018A">
      <w:rPr>
        <w:rFonts w:ascii="Times New Roman" w:hAnsi="Times New Roman" w:cs="Times New Roman"/>
        <w:sz w:val="24"/>
        <w:szCs w:val="24"/>
      </w:rPr>
      <w:fldChar w:fldCharType="begin"/>
    </w:r>
    <w:r w:rsidRPr="00CC018A">
      <w:rPr>
        <w:rFonts w:ascii="Times New Roman" w:hAnsi="Times New Roman" w:cs="Times New Roman"/>
        <w:sz w:val="24"/>
        <w:szCs w:val="24"/>
      </w:rPr>
      <w:instrText>PAGE   \* MERGEFORMAT</w:instrText>
    </w:r>
    <w:r w:rsidRPr="00CC018A">
      <w:rPr>
        <w:rFonts w:ascii="Times New Roman" w:hAnsi="Times New Roman" w:cs="Times New Roman"/>
        <w:sz w:val="24"/>
        <w:szCs w:val="24"/>
      </w:rPr>
      <w:fldChar w:fldCharType="separate"/>
    </w:r>
    <w:r w:rsidR="00255F4C">
      <w:rPr>
        <w:rFonts w:ascii="Times New Roman" w:hAnsi="Times New Roman" w:cs="Times New Roman"/>
        <w:noProof/>
        <w:sz w:val="24"/>
        <w:szCs w:val="24"/>
      </w:rPr>
      <w:t>4</w:t>
    </w:r>
    <w:r w:rsidRPr="00CC018A">
      <w:rPr>
        <w:rFonts w:ascii="Times New Roman" w:hAnsi="Times New Roman" w:cs="Times New Roman"/>
        <w:sz w:val="24"/>
        <w:szCs w:val="24"/>
      </w:rPr>
      <w:fldChar w:fldCharType="end"/>
    </w:r>
  </w:p>
  <w:p w14:paraId="59DAE417" w14:textId="77777777" w:rsidR="00CA3989" w:rsidRDefault="00CA398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638"/>
    <w:multiLevelType w:val="hybridMultilevel"/>
    <w:tmpl w:val="9E0467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40C3B06"/>
    <w:multiLevelType w:val="hybridMultilevel"/>
    <w:tmpl w:val="2F3A4866"/>
    <w:lvl w:ilvl="0" w:tplc="32ECEC2E">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C0"/>
    <w:rsid w:val="000538E2"/>
    <w:rsid w:val="000770C0"/>
    <w:rsid w:val="000815FD"/>
    <w:rsid w:val="000B7A49"/>
    <w:rsid w:val="000E38FA"/>
    <w:rsid w:val="00120F16"/>
    <w:rsid w:val="001369AB"/>
    <w:rsid w:val="001370FF"/>
    <w:rsid w:val="001A376C"/>
    <w:rsid w:val="002305B4"/>
    <w:rsid w:val="002316A6"/>
    <w:rsid w:val="00255F4C"/>
    <w:rsid w:val="002B6774"/>
    <w:rsid w:val="003168F9"/>
    <w:rsid w:val="00356BED"/>
    <w:rsid w:val="003D250F"/>
    <w:rsid w:val="003E17DD"/>
    <w:rsid w:val="003F5959"/>
    <w:rsid w:val="00411DF2"/>
    <w:rsid w:val="00412A49"/>
    <w:rsid w:val="004169BE"/>
    <w:rsid w:val="00491D14"/>
    <w:rsid w:val="004F5556"/>
    <w:rsid w:val="00503285"/>
    <w:rsid w:val="005041B0"/>
    <w:rsid w:val="00567D05"/>
    <w:rsid w:val="00584A84"/>
    <w:rsid w:val="005A36B1"/>
    <w:rsid w:val="005D3740"/>
    <w:rsid w:val="00604B13"/>
    <w:rsid w:val="00636D7D"/>
    <w:rsid w:val="0064772C"/>
    <w:rsid w:val="0067369B"/>
    <w:rsid w:val="006810DA"/>
    <w:rsid w:val="006A67E3"/>
    <w:rsid w:val="006B2F0A"/>
    <w:rsid w:val="006C21E4"/>
    <w:rsid w:val="0072116F"/>
    <w:rsid w:val="007363D7"/>
    <w:rsid w:val="00787B82"/>
    <w:rsid w:val="008919A1"/>
    <w:rsid w:val="008A2FFD"/>
    <w:rsid w:val="008D5E29"/>
    <w:rsid w:val="008E0456"/>
    <w:rsid w:val="00960973"/>
    <w:rsid w:val="0096370D"/>
    <w:rsid w:val="00983A44"/>
    <w:rsid w:val="00992B77"/>
    <w:rsid w:val="009D7DEF"/>
    <w:rsid w:val="009F5E68"/>
    <w:rsid w:val="00A009B1"/>
    <w:rsid w:val="00A15719"/>
    <w:rsid w:val="00A518DF"/>
    <w:rsid w:val="00A55C1F"/>
    <w:rsid w:val="00AB0203"/>
    <w:rsid w:val="00B00981"/>
    <w:rsid w:val="00B06E01"/>
    <w:rsid w:val="00B13F77"/>
    <w:rsid w:val="00B16FA0"/>
    <w:rsid w:val="00B57FE0"/>
    <w:rsid w:val="00B8228E"/>
    <w:rsid w:val="00C06047"/>
    <w:rsid w:val="00C06463"/>
    <w:rsid w:val="00C40505"/>
    <w:rsid w:val="00CA3989"/>
    <w:rsid w:val="00CB4737"/>
    <w:rsid w:val="00CF02F2"/>
    <w:rsid w:val="00CF482E"/>
    <w:rsid w:val="00E46752"/>
    <w:rsid w:val="00E54E0D"/>
    <w:rsid w:val="00E74345"/>
    <w:rsid w:val="00EA67B8"/>
    <w:rsid w:val="00EC0A42"/>
    <w:rsid w:val="00F05407"/>
    <w:rsid w:val="00F20ABC"/>
    <w:rsid w:val="00F52A1E"/>
    <w:rsid w:val="00F77320"/>
    <w:rsid w:val="00FD2088"/>
    <w:rsid w:val="00FD25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770C0"/>
    <w:pPr>
      <w:tabs>
        <w:tab w:val="center" w:pos="4153"/>
        <w:tab w:val="right" w:pos="8306"/>
      </w:tabs>
      <w:spacing w:after="0" w:line="240" w:lineRule="auto"/>
    </w:pPr>
    <w:rPr>
      <w:rFonts w:eastAsiaTheme="minorEastAsia"/>
      <w:lang w:eastAsia="lv-LV"/>
    </w:rPr>
  </w:style>
  <w:style w:type="character" w:customStyle="1" w:styleId="GalveneRakstz">
    <w:name w:val="Galvene Rakstz."/>
    <w:basedOn w:val="Noklusjumarindkopasfonts"/>
    <w:link w:val="Galvene"/>
    <w:uiPriority w:val="99"/>
    <w:rsid w:val="000770C0"/>
    <w:rPr>
      <w:rFonts w:eastAsiaTheme="minorEastAsia"/>
      <w:lang w:eastAsia="lv-LV"/>
    </w:rPr>
  </w:style>
  <w:style w:type="paragraph" w:styleId="Kjene">
    <w:name w:val="footer"/>
    <w:basedOn w:val="Parasts"/>
    <w:link w:val="KjeneRakstz"/>
    <w:uiPriority w:val="99"/>
    <w:unhideWhenUsed/>
    <w:rsid w:val="000770C0"/>
    <w:pPr>
      <w:tabs>
        <w:tab w:val="center" w:pos="4153"/>
        <w:tab w:val="right" w:pos="8306"/>
      </w:tabs>
      <w:spacing w:after="0" w:line="240" w:lineRule="auto"/>
    </w:pPr>
    <w:rPr>
      <w:rFonts w:eastAsiaTheme="minorEastAsia"/>
      <w:lang w:eastAsia="lv-LV"/>
    </w:rPr>
  </w:style>
  <w:style w:type="character" w:customStyle="1" w:styleId="KjeneRakstz">
    <w:name w:val="Kājene Rakstz."/>
    <w:basedOn w:val="Noklusjumarindkopasfonts"/>
    <w:link w:val="Kjene"/>
    <w:uiPriority w:val="99"/>
    <w:rsid w:val="000770C0"/>
    <w:rPr>
      <w:rFonts w:eastAsiaTheme="minorEastAsia"/>
      <w:lang w:eastAsia="lv-LV"/>
    </w:rPr>
  </w:style>
  <w:style w:type="paragraph" w:styleId="Sarakstarindkopa">
    <w:name w:val="List Paragraph"/>
    <w:basedOn w:val="Parasts"/>
    <w:uiPriority w:val="34"/>
    <w:qFormat/>
    <w:rsid w:val="00960973"/>
    <w:pPr>
      <w:ind w:left="720"/>
      <w:contextualSpacing/>
    </w:pPr>
  </w:style>
  <w:style w:type="character" w:styleId="Komentraatsauce">
    <w:name w:val="annotation reference"/>
    <w:basedOn w:val="Noklusjumarindkopasfonts"/>
    <w:uiPriority w:val="99"/>
    <w:semiHidden/>
    <w:unhideWhenUsed/>
    <w:rsid w:val="007363D7"/>
    <w:rPr>
      <w:sz w:val="16"/>
      <w:szCs w:val="16"/>
    </w:rPr>
  </w:style>
  <w:style w:type="paragraph" w:styleId="Komentrateksts">
    <w:name w:val="annotation text"/>
    <w:basedOn w:val="Parasts"/>
    <w:link w:val="KomentratekstsRakstz"/>
    <w:uiPriority w:val="99"/>
    <w:semiHidden/>
    <w:unhideWhenUsed/>
    <w:rsid w:val="007363D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363D7"/>
    <w:rPr>
      <w:sz w:val="20"/>
      <w:szCs w:val="20"/>
    </w:rPr>
  </w:style>
  <w:style w:type="paragraph" w:styleId="Komentratma">
    <w:name w:val="annotation subject"/>
    <w:basedOn w:val="Komentrateksts"/>
    <w:next w:val="Komentrateksts"/>
    <w:link w:val="KomentratmaRakstz"/>
    <w:uiPriority w:val="99"/>
    <w:semiHidden/>
    <w:unhideWhenUsed/>
    <w:rsid w:val="007363D7"/>
    <w:rPr>
      <w:b/>
      <w:bCs/>
    </w:rPr>
  </w:style>
  <w:style w:type="character" w:customStyle="1" w:styleId="KomentratmaRakstz">
    <w:name w:val="Komentāra tēma Rakstz."/>
    <w:basedOn w:val="KomentratekstsRakstz"/>
    <w:link w:val="Komentratma"/>
    <w:uiPriority w:val="99"/>
    <w:semiHidden/>
    <w:rsid w:val="007363D7"/>
    <w:rPr>
      <w:b/>
      <w:bCs/>
      <w:sz w:val="20"/>
      <w:szCs w:val="20"/>
    </w:rPr>
  </w:style>
  <w:style w:type="paragraph" w:styleId="Balonteksts">
    <w:name w:val="Balloon Text"/>
    <w:basedOn w:val="Parasts"/>
    <w:link w:val="BalontekstsRakstz"/>
    <w:uiPriority w:val="99"/>
    <w:semiHidden/>
    <w:unhideWhenUsed/>
    <w:rsid w:val="007363D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363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770C0"/>
    <w:pPr>
      <w:tabs>
        <w:tab w:val="center" w:pos="4153"/>
        <w:tab w:val="right" w:pos="8306"/>
      </w:tabs>
      <w:spacing w:after="0" w:line="240" w:lineRule="auto"/>
    </w:pPr>
    <w:rPr>
      <w:rFonts w:eastAsiaTheme="minorEastAsia"/>
      <w:lang w:eastAsia="lv-LV"/>
    </w:rPr>
  </w:style>
  <w:style w:type="character" w:customStyle="1" w:styleId="GalveneRakstz">
    <w:name w:val="Galvene Rakstz."/>
    <w:basedOn w:val="Noklusjumarindkopasfonts"/>
    <w:link w:val="Galvene"/>
    <w:uiPriority w:val="99"/>
    <w:rsid w:val="000770C0"/>
    <w:rPr>
      <w:rFonts w:eastAsiaTheme="minorEastAsia"/>
      <w:lang w:eastAsia="lv-LV"/>
    </w:rPr>
  </w:style>
  <w:style w:type="paragraph" w:styleId="Kjene">
    <w:name w:val="footer"/>
    <w:basedOn w:val="Parasts"/>
    <w:link w:val="KjeneRakstz"/>
    <w:uiPriority w:val="99"/>
    <w:unhideWhenUsed/>
    <w:rsid w:val="000770C0"/>
    <w:pPr>
      <w:tabs>
        <w:tab w:val="center" w:pos="4153"/>
        <w:tab w:val="right" w:pos="8306"/>
      </w:tabs>
      <w:spacing w:after="0" w:line="240" w:lineRule="auto"/>
    </w:pPr>
    <w:rPr>
      <w:rFonts w:eastAsiaTheme="minorEastAsia"/>
      <w:lang w:eastAsia="lv-LV"/>
    </w:rPr>
  </w:style>
  <w:style w:type="character" w:customStyle="1" w:styleId="KjeneRakstz">
    <w:name w:val="Kājene Rakstz."/>
    <w:basedOn w:val="Noklusjumarindkopasfonts"/>
    <w:link w:val="Kjene"/>
    <w:uiPriority w:val="99"/>
    <w:rsid w:val="000770C0"/>
    <w:rPr>
      <w:rFonts w:eastAsiaTheme="minorEastAsia"/>
      <w:lang w:eastAsia="lv-LV"/>
    </w:rPr>
  </w:style>
  <w:style w:type="paragraph" w:styleId="Sarakstarindkopa">
    <w:name w:val="List Paragraph"/>
    <w:basedOn w:val="Parasts"/>
    <w:uiPriority w:val="34"/>
    <w:qFormat/>
    <w:rsid w:val="00960973"/>
    <w:pPr>
      <w:ind w:left="720"/>
      <w:contextualSpacing/>
    </w:pPr>
  </w:style>
  <w:style w:type="character" w:styleId="Komentraatsauce">
    <w:name w:val="annotation reference"/>
    <w:basedOn w:val="Noklusjumarindkopasfonts"/>
    <w:uiPriority w:val="99"/>
    <w:semiHidden/>
    <w:unhideWhenUsed/>
    <w:rsid w:val="007363D7"/>
    <w:rPr>
      <w:sz w:val="16"/>
      <w:szCs w:val="16"/>
    </w:rPr>
  </w:style>
  <w:style w:type="paragraph" w:styleId="Komentrateksts">
    <w:name w:val="annotation text"/>
    <w:basedOn w:val="Parasts"/>
    <w:link w:val="KomentratekstsRakstz"/>
    <w:uiPriority w:val="99"/>
    <w:semiHidden/>
    <w:unhideWhenUsed/>
    <w:rsid w:val="007363D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363D7"/>
    <w:rPr>
      <w:sz w:val="20"/>
      <w:szCs w:val="20"/>
    </w:rPr>
  </w:style>
  <w:style w:type="paragraph" w:styleId="Komentratma">
    <w:name w:val="annotation subject"/>
    <w:basedOn w:val="Komentrateksts"/>
    <w:next w:val="Komentrateksts"/>
    <w:link w:val="KomentratmaRakstz"/>
    <w:uiPriority w:val="99"/>
    <w:semiHidden/>
    <w:unhideWhenUsed/>
    <w:rsid w:val="007363D7"/>
    <w:rPr>
      <w:b/>
      <w:bCs/>
    </w:rPr>
  </w:style>
  <w:style w:type="character" w:customStyle="1" w:styleId="KomentratmaRakstz">
    <w:name w:val="Komentāra tēma Rakstz."/>
    <w:basedOn w:val="KomentratekstsRakstz"/>
    <w:link w:val="Komentratma"/>
    <w:uiPriority w:val="99"/>
    <w:semiHidden/>
    <w:rsid w:val="007363D7"/>
    <w:rPr>
      <w:b/>
      <w:bCs/>
      <w:sz w:val="20"/>
      <w:szCs w:val="20"/>
    </w:rPr>
  </w:style>
  <w:style w:type="paragraph" w:styleId="Balonteksts">
    <w:name w:val="Balloon Text"/>
    <w:basedOn w:val="Parasts"/>
    <w:link w:val="BalontekstsRakstz"/>
    <w:uiPriority w:val="99"/>
    <w:semiHidden/>
    <w:unhideWhenUsed/>
    <w:rsid w:val="007363D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36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80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ikumi.lv/doc.php?id=50500" TargetMode="External"/><Relationship Id="rId18" Type="http://schemas.openxmlformats.org/officeDocument/2006/relationships/hyperlink" Target="http://likumi.lv/doc.php?id=8392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likumi.lv/ta/id/34595-par-valsts-un-pasvaldibu-zemes-ipasuma-tiesibam-un-to-nostiprinasanu-zemesgramatas" TargetMode="External"/><Relationship Id="rId17" Type="http://schemas.openxmlformats.org/officeDocument/2006/relationships/hyperlink" Target="http://likumi.lv/doc.php?id=83922" TargetMode="External"/><Relationship Id="rId2" Type="http://schemas.openxmlformats.org/officeDocument/2006/relationships/customXml" Target="../customXml/item2.xml"/><Relationship Id="rId16" Type="http://schemas.openxmlformats.org/officeDocument/2006/relationships/hyperlink" Target="http://likumi.lv/doc.php?id=83922"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likumi.lv/ta/id/59902-par-valsts-ienemumu-dienest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likumi.lv/doc.php?id=8392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vija.Timpare@tm.gov.lv"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likumi.lv/ta/id/50500-civilprocesa-likums" TargetMode="External"/><Relationship Id="rId22"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6640D26-3DF6-478F-A6B8-712EE1215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ED50CB-2F1D-4831-9DC0-5B75A8F49459}">
  <ds:schemaRefs>
    <ds:schemaRef ds:uri="http://schemas.microsoft.com/sharepoint/v3/contenttype/forms"/>
  </ds:schemaRefs>
</ds:datastoreItem>
</file>

<file path=customXml/itemProps3.xml><?xml version="1.0" encoding="utf-8"?>
<ds:datastoreItem xmlns:ds="http://schemas.openxmlformats.org/officeDocument/2006/customXml" ds:itemID="{9A2FD587-0427-4954-A40C-40209452E90C}">
  <ds:schemaRefs>
    <ds:schemaRef ds:uri="http://purl.org/dc/dcmitype/"/>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9238</Words>
  <Characters>5267</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Par Izpildu lietu reģistra pilnveidošanas pasākumu ietekmi uz tiesību normās ietverto mantas pārdošanas regulējumu</vt:lpstr>
    </vt:vector>
  </TitlesOfParts>
  <Manager>Inita.Ilgaza@tm.gov.lv</Manager>
  <Company>Tieslietu ministrija</Company>
  <LinksUpToDate>false</LinksUpToDate>
  <CharactersWithSpaces>14477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Izpildu lietu reģistra pilnveidošanas pasākumu ietekmi uz tiesību normās ietverto mantas pārdošanas regulējumu</dc:title>
  <dc:subject>Informatīvais ziņojums</dc:subject>
  <dc:creator>Tieslietu ministrija</dc:creator>
  <dc:description>E.Timpare 
67036829, Evija.Timpare@tm.gov.lv</dc:description>
  <cp:lastModifiedBy>Evija Timpare</cp:lastModifiedBy>
  <cp:revision>8</cp:revision>
  <cp:lastPrinted>2014-12-08T12:28:00Z</cp:lastPrinted>
  <dcterms:created xsi:type="dcterms:W3CDTF">2014-12-11T09:17:00Z</dcterms:created>
  <dcterms:modified xsi:type="dcterms:W3CDTF">2014-12-11T13:35:00Z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