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C9" w:rsidRDefault="00FA03C9" w:rsidP="00FA03C9">
      <w:pPr>
        <w:tabs>
          <w:tab w:val="left" w:pos="6840"/>
          <w:tab w:val="right" w:pos="9000"/>
        </w:tabs>
        <w:rPr>
          <w:sz w:val="28"/>
          <w:szCs w:val="28"/>
        </w:rPr>
      </w:pPr>
    </w:p>
    <w:p w:rsidR="00D062EC" w:rsidRPr="009B464D" w:rsidRDefault="00D062EC" w:rsidP="00D062EC">
      <w:pPr>
        <w:spacing w:after="120"/>
        <w:ind w:right="-514"/>
        <w:jc w:val="center"/>
        <w:rPr>
          <w:sz w:val="26"/>
          <w:szCs w:val="26"/>
        </w:rPr>
      </w:pPr>
      <w:r w:rsidRPr="009B464D">
        <w:rPr>
          <w:sz w:val="26"/>
          <w:szCs w:val="26"/>
        </w:rPr>
        <w:t>LATVIJAS REPUBLIKAS MINISTRU KABINETS</w:t>
      </w:r>
    </w:p>
    <w:p w:rsidR="00D062EC" w:rsidRPr="009B464D" w:rsidRDefault="00D062EC" w:rsidP="00D062EC">
      <w:pPr>
        <w:spacing w:after="120"/>
        <w:ind w:right="-514"/>
        <w:rPr>
          <w:sz w:val="26"/>
          <w:szCs w:val="26"/>
        </w:rPr>
      </w:pPr>
      <w:r w:rsidRPr="009B464D">
        <w:rPr>
          <w:sz w:val="26"/>
          <w:szCs w:val="26"/>
        </w:rPr>
        <w:t> </w:t>
      </w:r>
    </w:p>
    <w:p w:rsidR="00D062EC" w:rsidRPr="009B464D" w:rsidRDefault="00D062EC" w:rsidP="00D062EC">
      <w:pPr>
        <w:tabs>
          <w:tab w:val="right" w:pos="9000"/>
        </w:tabs>
        <w:spacing w:after="120"/>
        <w:ind w:right="-514"/>
        <w:rPr>
          <w:sz w:val="26"/>
          <w:szCs w:val="26"/>
        </w:rPr>
      </w:pPr>
      <w:r w:rsidRPr="009B464D">
        <w:rPr>
          <w:sz w:val="26"/>
          <w:szCs w:val="26"/>
        </w:rPr>
        <w:t>2014. gada __. _____________                                                                    Noteikumi Nr. __</w:t>
      </w:r>
    </w:p>
    <w:p w:rsidR="00D062EC" w:rsidRPr="009B464D" w:rsidRDefault="00D062EC" w:rsidP="00D062EC">
      <w:pPr>
        <w:tabs>
          <w:tab w:val="right" w:pos="8820"/>
        </w:tabs>
        <w:spacing w:after="120"/>
        <w:ind w:right="-514"/>
        <w:rPr>
          <w:sz w:val="26"/>
          <w:szCs w:val="26"/>
        </w:rPr>
      </w:pPr>
      <w:r w:rsidRPr="009B464D">
        <w:rPr>
          <w:sz w:val="26"/>
          <w:szCs w:val="26"/>
        </w:rPr>
        <w:t>Rīgā</w:t>
      </w:r>
      <w:r w:rsidRPr="009B464D">
        <w:rPr>
          <w:sz w:val="26"/>
          <w:szCs w:val="26"/>
        </w:rPr>
        <w:tab/>
        <w:t>(prot. Nr. __ __. §)</w:t>
      </w:r>
    </w:p>
    <w:p w:rsidR="00FA03C9" w:rsidRPr="009B464D" w:rsidRDefault="00FA03C9" w:rsidP="00FA03C9">
      <w:pPr>
        <w:rPr>
          <w:sz w:val="26"/>
          <w:szCs w:val="26"/>
        </w:rPr>
      </w:pPr>
    </w:p>
    <w:p w:rsidR="00FA03C9" w:rsidRPr="009B464D" w:rsidRDefault="00174920" w:rsidP="00FA03C9">
      <w:pPr>
        <w:jc w:val="center"/>
        <w:rPr>
          <w:b/>
          <w:bCs/>
          <w:sz w:val="26"/>
          <w:szCs w:val="26"/>
        </w:rPr>
      </w:pPr>
      <w:r>
        <w:rPr>
          <w:b/>
          <w:bCs/>
          <w:sz w:val="26"/>
          <w:szCs w:val="26"/>
        </w:rPr>
        <w:t>N</w:t>
      </w:r>
      <w:r w:rsidR="00FA03C9" w:rsidRPr="009B464D">
        <w:rPr>
          <w:b/>
          <w:bCs/>
          <w:sz w:val="26"/>
          <w:szCs w:val="26"/>
        </w:rPr>
        <w:t xml:space="preserve">oteikumi par kritērijiem un kārtību valsts budžeta dotācijas piešķiršanai pašvaldībām Eiropas Savienības struktūrfondu un Kohēzijas fonda </w:t>
      </w:r>
      <w:r w:rsidR="00295AE2" w:rsidRPr="009B464D">
        <w:rPr>
          <w:b/>
          <w:sz w:val="26"/>
          <w:szCs w:val="26"/>
        </w:rPr>
        <w:t>2014.–2020.gada plānošanas perioda</w:t>
      </w:r>
      <w:r w:rsidR="00295AE2" w:rsidRPr="009B464D">
        <w:rPr>
          <w:sz w:val="26"/>
          <w:szCs w:val="26"/>
        </w:rPr>
        <w:t xml:space="preserve"> </w:t>
      </w:r>
      <w:r w:rsidR="00FA03C9" w:rsidRPr="009B464D">
        <w:rPr>
          <w:b/>
          <w:bCs/>
          <w:sz w:val="26"/>
          <w:szCs w:val="26"/>
        </w:rPr>
        <w:t>līdzfinansēto projektu īstenošanai</w:t>
      </w:r>
    </w:p>
    <w:p w:rsidR="00FA03C9" w:rsidRPr="009B464D" w:rsidRDefault="00FA03C9" w:rsidP="00FA03C9">
      <w:pPr>
        <w:jc w:val="right"/>
        <w:rPr>
          <w:sz w:val="26"/>
          <w:szCs w:val="26"/>
        </w:rPr>
      </w:pPr>
    </w:p>
    <w:p w:rsidR="00FA03C9" w:rsidRPr="009B464D" w:rsidRDefault="00FA03C9" w:rsidP="00FA03C9">
      <w:pPr>
        <w:jc w:val="right"/>
        <w:rPr>
          <w:iCs/>
          <w:sz w:val="26"/>
          <w:szCs w:val="26"/>
        </w:rPr>
      </w:pPr>
      <w:r w:rsidRPr="009B464D">
        <w:rPr>
          <w:iCs/>
          <w:sz w:val="26"/>
          <w:szCs w:val="26"/>
        </w:rPr>
        <w:t>Izdoti saskaņā ar</w:t>
      </w:r>
    </w:p>
    <w:p w:rsidR="00FA03C9" w:rsidRPr="009B464D" w:rsidRDefault="00FA03C9" w:rsidP="00FA03C9">
      <w:pPr>
        <w:jc w:val="right"/>
        <w:rPr>
          <w:iCs/>
          <w:sz w:val="26"/>
          <w:szCs w:val="26"/>
        </w:rPr>
      </w:pPr>
      <w:r w:rsidRPr="009B464D">
        <w:rPr>
          <w:iCs/>
          <w:sz w:val="26"/>
          <w:szCs w:val="26"/>
        </w:rPr>
        <w:t xml:space="preserve"> Reģionālās attīstības likuma </w:t>
      </w:r>
    </w:p>
    <w:p w:rsidR="00FA03C9" w:rsidRPr="009B464D" w:rsidRDefault="00FA03C9" w:rsidP="00FA03C9">
      <w:pPr>
        <w:jc w:val="right"/>
        <w:rPr>
          <w:iCs/>
          <w:sz w:val="26"/>
          <w:szCs w:val="26"/>
        </w:rPr>
      </w:pPr>
      <w:r w:rsidRPr="009B464D">
        <w:rPr>
          <w:iCs/>
          <w:sz w:val="26"/>
          <w:szCs w:val="26"/>
        </w:rPr>
        <w:t>14.panta 6.punktu</w:t>
      </w:r>
    </w:p>
    <w:p w:rsidR="00FA03C9" w:rsidRPr="009B464D" w:rsidRDefault="00FA03C9" w:rsidP="00FA03C9">
      <w:pPr>
        <w:jc w:val="both"/>
        <w:rPr>
          <w:sz w:val="26"/>
          <w:szCs w:val="26"/>
        </w:rPr>
      </w:pPr>
    </w:p>
    <w:p w:rsidR="00FA03C9" w:rsidRPr="00102F7C" w:rsidRDefault="00FA03C9" w:rsidP="00FA03C9">
      <w:pPr>
        <w:ind w:firstLine="720"/>
        <w:jc w:val="both"/>
        <w:rPr>
          <w:sz w:val="26"/>
          <w:szCs w:val="26"/>
        </w:rPr>
      </w:pPr>
      <w:r w:rsidRPr="00102F7C">
        <w:rPr>
          <w:sz w:val="26"/>
          <w:szCs w:val="26"/>
        </w:rPr>
        <w:t xml:space="preserve">1. </w:t>
      </w:r>
      <w:r w:rsidR="00102F7C" w:rsidRPr="00102F7C">
        <w:rPr>
          <w:sz w:val="26"/>
          <w:szCs w:val="26"/>
        </w:rPr>
        <w:t>Noteikumi nosaka kritērijus un kārtību valsts budžeta dotācijas piešķiršanai pašvaldībām Eiropas Savienības struktūrfondu un Kohēzijas fonda (turpmāk – Eiropas Savienības fondi) 2014.–2020.gada plānošanas perioda līdzfinansēto projektu (turpmāk – projekts) īstenošanai.</w:t>
      </w:r>
    </w:p>
    <w:p w:rsidR="00FA03C9" w:rsidRPr="009B464D" w:rsidRDefault="00FA03C9" w:rsidP="00FA03C9">
      <w:pPr>
        <w:ind w:firstLine="720"/>
        <w:jc w:val="both"/>
        <w:rPr>
          <w:sz w:val="26"/>
          <w:szCs w:val="26"/>
        </w:rPr>
      </w:pPr>
    </w:p>
    <w:p w:rsidR="00102F7C" w:rsidRDefault="00FA03C9" w:rsidP="00102F7C">
      <w:pPr>
        <w:ind w:firstLine="720"/>
        <w:jc w:val="both"/>
        <w:rPr>
          <w:sz w:val="26"/>
          <w:szCs w:val="26"/>
        </w:rPr>
      </w:pPr>
      <w:r w:rsidRPr="009B464D">
        <w:rPr>
          <w:sz w:val="26"/>
          <w:szCs w:val="26"/>
        </w:rPr>
        <w:t>2. Pašvaldības dome vai tās izveidota</w:t>
      </w:r>
      <w:r w:rsidR="004D26B6">
        <w:rPr>
          <w:sz w:val="26"/>
          <w:szCs w:val="26"/>
        </w:rPr>
        <w:t xml:space="preserve"> iestāde (turpmāk – pašvaldība), kas ir Eiropas Savienības fonda projekta iesniedzējs </w:t>
      </w:r>
      <w:r w:rsidR="00A07DE9">
        <w:rPr>
          <w:sz w:val="26"/>
          <w:szCs w:val="26"/>
        </w:rPr>
        <w:t xml:space="preserve">vai projekta sadarbības partneris, </w:t>
      </w:r>
      <w:r w:rsidRPr="009B464D">
        <w:rPr>
          <w:sz w:val="26"/>
          <w:szCs w:val="26"/>
        </w:rPr>
        <w:t xml:space="preserve">sagatavojot projekta iesniegumu Eiropas Savienības fonda </w:t>
      </w:r>
      <w:r w:rsidR="00F37B1C">
        <w:rPr>
          <w:sz w:val="26"/>
          <w:szCs w:val="26"/>
        </w:rPr>
        <w:t>specifisk</w:t>
      </w:r>
      <w:r w:rsidR="007C09CF" w:rsidRPr="007C09CF">
        <w:rPr>
          <w:sz w:val="26"/>
          <w:szCs w:val="26"/>
        </w:rPr>
        <w:t>ā atbalsta mērķa īstenošanai</w:t>
      </w:r>
      <w:r w:rsidRPr="009B464D">
        <w:rPr>
          <w:sz w:val="26"/>
          <w:szCs w:val="26"/>
        </w:rPr>
        <w:t>, valsts budžeta dotāciju aprēķina no normatīvajos ak</w:t>
      </w:r>
      <w:r w:rsidR="004D26B6">
        <w:rPr>
          <w:sz w:val="26"/>
          <w:szCs w:val="26"/>
        </w:rPr>
        <w:t>tos par Eiropas Savienības fonda</w:t>
      </w:r>
      <w:r w:rsidRPr="009B464D">
        <w:rPr>
          <w:sz w:val="26"/>
          <w:szCs w:val="26"/>
        </w:rPr>
        <w:t xml:space="preserve"> </w:t>
      </w:r>
      <w:r w:rsidR="00F67BCF">
        <w:rPr>
          <w:sz w:val="26"/>
          <w:szCs w:val="26"/>
        </w:rPr>
        <w:t>specifiskā atbalsta mērķa</w:t>
      </w:r>
      <w:r w:rsidR="00F67BCF" w:rsidRPr="009B464D">
        <w:rPr>
          <w:sz w:val="26"/>
          <w:szCs w:val="26"/>
        </w:rPr>
        <w:t xml:space="preserve"> </w:t>
      </w:r>
      <w:r w:rsidRPr="009B464D">
        <w:rPr>
          <w:sz w:val="26"/>
          <w:szCs w:val="26"/>
        </w:rPr>
        <w:t>īstenošanu noteiktās nacionālā publiskā finansējuma attiecināmo izmaksu daļas, ko iegulda pašvaldība un kas netiek segta no projekta pašfinansēšanas rezultātā iegūtajiem līdzekļiem.</w:t>
      </w:r>
      <w:r w:rsidR="00CB084F" w:rsidRPr="00CB084F">
        <w:t xml:space="preserve"> </w:t>
      </w:r>
      <w:r w:rsidR="005E377D" w:rsidRPr="005E377D">
        <w:rPr>
          <w:sz w:val="26"/>
          <w:szCs w:val="26"/>
        </w:rPr>
        <w:t xml:space="preserve">Kopējā aprēķinātā budžeta dotācija projekta ieviešanas laikā tiek izmaksāta </w:t>
      </w:r>
      <w:r w:rsidR="00A43B9A">
        <w:rPr>
          <w:sz w:val="26"/>
          <w:szCs w:val="26"/>
        </w:rPr>
        <w:t>finansējuma saņēmējam</w:t>
      </w:r>
      <w:r w:rsidR="00CB084F">
        <w:rPr>
          <w:sz w:val="26"/>
          <w:szCs w:val="26"/>
        </w:rPr>
        <w:t>.</w:t>
      </w:r>
    </w:p>
    <w:p w:rsidR="00102F7C" w:rsidRDefault="00102F7C" w:rsidP="00102F7C">
      <w:pPr>
        <w:ind w:firstLine="720"/>
        <w:jc w:val="both"/>
        <w:rPr>
          <w:sz w:val="26"/>
          <w:szCs w:val="26"/>
        </w:rPr>
      </w:pPr>
    </w:p>
    <w:p w:rsidR="00102F7C" w:rsidRPr="000B79AD" w:rsidRDefault="00FA03C9" w:rsidP="00102F7C">
      <w:pPr>
        <w:ind w:firstLine="720"/>
        <w:jc w:val="both"/>
        <w:rPr>
          <w:sz w:val="26"/>
          <w:szCs w:val="26"/>
        </w:rPr>
      </w:pPr>
      <w:r w:rsidRPr="000B79AD">
        <w:rPr>
          <w:sz w:val="26"/>
          <w:szCs w:val="26"/>
        </w:rPr>
        <w:t xml:space="preserve"> </w:t>
      </w:r>
      <w:r w:rsidR="00102F7C" w:rsidRPr="000B79AD">
        <w:rPr>
          <w:sz w:val="26"/>
          <w:szCs w:val="26"/>
        </w:rPr>
        <w:t xml:space="preserve">3. Vides aizsardzības un reģionālās attīstības ministrija (turpmāk – VARAM), lai noteiktu katras pašvaldības valsts budžeta dotācijas īpatsvaru procentos, aprēķina pašvaldību budžeta kapacitātes rādītāju un ik gadu, līdz 10.janvārim publicē VARAM tīmekļa vietnē pašvaldību budžeta kapacitātes rādītāju aktuālo sarakstu un aprēķinā izmantotos datus. </w:t>
      </w:r>
    </w:p>
    <w:p w:rsidR="00F37B1C" w:rsidRDefault="00F37B1C" w:rsidP="00FA03C9">
      <w:pPr>
        <w:ind w:firstLine="720"/>
        <w:jc w:val="both"/>
        <w:rPr>
          <w:sz w:val="26"/>
          <w:szCs w:val="26"/>
        </w:rPr>
      </w:pPr>
    </w:p>
    <w:p w:rsidR="004C13C2" w:rsidRPr="004C13C2" w:rsidRDefault="00F37B1C" w:rsidP="004C13C2">
      <w:pPr>
        <w:ind w:firstLine="720"/>
        <w:jc w:val="both"/>
        <w:rPr>
          <w:sz w:val="26"/>
          <w:szCs w:val="26"/>
        </w:rPr>
      </w:pPr>
      <w:r w:rsidRPr="000B79AD">
        <w:rPr>
          <w:sz w:val="26"/>
          <w:szCs w:val="26"/>
        </w:rPr>
        <w:t>4</w:t>
      </w:r>
      <w:r w:rsidRPr="004C13C2">
        <w:rPr>
          <w:b/>
          <w:sz w:val="26"/>
          <w:szCs w:val="26"/>
        </w:rPr>
        <w:t xml:space="preserve">. </w:t>
      </w:r>
      <w:bookmarkStart w:id="0" w:name="_GoBack"/>
      <w:r w:rsidR="004C13C2" w:rsidRPr="004C13C2">
        <w:rPr>
          <w:bCs/>
          <w:sz w:val="26"/>
          <w:szCs w:val="26"/>
        </w:rPr>
        <w:t>Pašvaldī</w:t>
      </w:r>
      <w:r w:rsidR="004C13C2">
        <w:rPr>
          <w:bCs/>
          <w:sz w:val="26"/>
          <w:szCs w:val="26"/>
        </w:rPr>
        <w:t>bu budžeta kapacitātes rādītāja</w:t>
      </w:r>
      <w:r w:rsidR="004C13C2" w:rsidRPr="004C13C2">
        <w:rPr>
          <w:bCs/>
          <w:sz w:val="26"/>
          <w:szCs w:val="26"/>
        </w:rPr>
        <w:t xml:space="preserve"> standartizēto vērtību </w:t>
      </w:r>
      <w:bookmarkEnd w:id="0"/>
      <w:r w:rsidR="004C13C2" w:rsidRPr="004C13C2">
        <w:rPr>
          <w:bCs/>
          <w:sz w:val="26"/>
          <w:szCs w:val="26"/>
        </w:rPr>
        <w:t>aprēķina pēc šādas formulas</w:t>
      </w:r>
      <w:r w:rsidR="004C13C2" w:rsidRPr="004C13C2">
        <w:rPr>
          <w:sz w:val="26"/>
          <w:szCs w:val="26"/>
        </w:rPr>
        <w:t>:</w:t>
      </w:r>
    </w:p>
    <w:p w:rsidR="004C13C2" w:rsidRPr="004C13C2" w:rsidRDefault="00155368" w:rsidP="004C13C2">
      <w:pPr>
        <w:ind w:left="720" w:firstLine="720"/>
        <w:jc w:val="both"/>
        <w:rPr>
          <w:sz w:val="26"/>
          <w:szCs w:val="26"/>
        </w:rPr>
      </w:pPr>
      <w:r>
        <w:rPr>
          <w:noProof/>
          <w:position w:val="-24"/>
          <w:sz w:val="26"/>
          <w:szCs w:val="26"/>
          <w:lang w:val="en-US" w:eastAsia="en-US"/>
        </w:rPr>
        <w:drawing>
          <wp:inline distT="0" distB="0" distL="0" distR="0">
            <wp:extent cx="64770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390525"/>
                    </a:xfrm>
                    <a:prstGeom prst="rect">
                      <a:avLst/>
                    </a:prstGeom>
                    <a:noFill/>
                    <a:ln w="9525">
                      <a:noFill/>
                      <a:miter lim="800000"/>
                      <a:headEnd/>
                      <a:tailEnd/>
                    </a:ln>
                  </pic:spPr>
                </pic:pic>
              </a:graphicData>
            </a:graphic>
          </wp:inline>
        </w:drawing>
      </w:r>
    </w:p>
    <w:p w:rsidR="004C13C2" w:rsidRPr="004C13C2" w:rsidRDefault="004C13C2" w:rsidP="004C13C2">
      <w:pPr>
        <w:jc w:val="both"/>
        <w:rPr>
          <w:sz w:val="26"/>
          <w:szCs w:val="26"/>
        </w:rPr>
      </w:pPr>
      <w:r w:rsidRPr="004C13C2">
        <w:rPr>
          <w:sz w:val="26"/>
          <w:szCs w:val="26"/>
        </w:rPr>
        <w:t>kur:</w:t>
      </w:r>
    </w:p>
    <w:p w:rsidR="004C13C2" w:rsidRPr="004C13C2" w:rsidRDefault="00155368" w:rsidP="004C13C2">
      <w:pPr>
        <w:ind w:left="113"/>
        <w:jc w:val="both"/>
        <w:rPr>
          <w:sz w:val="26"/>
          <w:szCs w:val="26"/>
        </w:rPr>
      </w:pPr>
      <w:r>
        <w:rPr>
          <w:noProof/>
          <w:position w:val="-6"/>
          <w:sz w:val="26"/>
          <w:szCs w:val="26"/>
          <w:lang w:val="en-US" w:eastAsia="en-US"/>
        </w:rPr>
        <w:drawing>
          <wp:inline distT="0" distB="0" distL="0" distR="0">
            <wp:extent cx="85725" cy="161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004C13C2" w:rsidRPr="004C13C2">
        <w:rPr>
          <w:sz w:val="26"/>
          <w:szCs w:val="26"/>
        </w:rPr>
        <w:t>-  konkrētā novērojuma objekta (teritorijas) standartizētā vērtība;</w:t>
      </w:r>
    </w:p>
    <w:p w:rsidR="004C13C2" w:rsidRPr="004C13C2" w:rsidRDefault="00155368" w:rsidP="004C13C2">
      <w:pPr>
        <w:ind w:left="113"/>
        <w:jc w:val="both"/>
        <w:rPr>
          <w:sz w:val="26"/>
          <w:szCs w:val="26"/>
        </w:rPr>
      </w:pPr>
      <w:r>
        <w:rPr>
          <w:noProof/>
          <w:position w:val="-6"/>
          <w:sz w:val="26"/>
          <w:szCs w:val="26"/>
          <w:lang w:val="en-US" w:eastAsia="en-US"/>
        </w:rPr>
        <w:drawing>
          <wp:inline distT="0" distB="0" distL="0" distR="0">
            <wp:extent cx="12382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4C13C2" w:rsidRPr="004C13C2">
        <w:rPr>
          <w:sz w:val="26"/>
          <w:szCs w:val="26"/>
        </w:rPr>
        <w:t>- standartizējamais rādītājs savās specifiskajās mērvienībās;</w:t>
      </w:r>
    </w:p>
    <w:p w:rsidR="004C13C2" w:rsidRPr="004C13C2" w:rsidRDefault="004C13C2" w:rsidP="004C13C2">
      <w:pPr>
        <w:ind w:left="426" w:hanging="426"/>
        <w:jc w:val="both"/>
        <w:rPr>
          <w:sz w:val="26"/>
          <w:szCs w:val="26"/>
        </w:rPr>
      </w:pPr>
      <w:r w:rsidRPr="004C13C2">
        <w:rPr>
          <w:sz w:val="26"/>
          <w:szCs w:val="26"/>
        </w:rPr>
        <w:lastRenderedPageBreak/>
        <w:t> </w:t>
      </w:r>
      <w:r w:rsidR="00155368">
        <w:rPr>
          <w:noProof/>
          <w:position w:val="-6"/>
          <w:sz w:val="26"/>
          <w:szCs w:val="26"/>
          <w:lang w:val="en-US" w:eastAsia="en-US"/>
        </w:rPr>
        <w:drawing>
          <wp:inline distT="0" distB="0" distL="0" distR="0">
            <wp:extent cx="142875"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4C13C2">
        <w:rPr>
          <w:sz w:val="26"/>
          <w:szCs w:val="26"/>
        </w:rPr>
        <w:t>-  attiecīgā rādītāja aritmētiskais vidējais (aprēķina vai nu kā svērto vidējo, vai divu  absolūto lielumu attiecību);</w:t>
      </w:r>
    </w:p>
    <w:p w:rsidR="004C13C2" w:rsidRPr="004C13C2" w:rsidRDefault="00155368" w:rsidP="004C13C2">
      <w:pPr>
        <w:ind w:left="113"/>
        <w:jc w:val="both"/>
        <w:rPr>
          <w:sz w:val="26"/>
          <w:szCs w:val="26"/>
        </w:rPr>
      </w:pPr>
      <w:r>
        <w:rPr>
          <w:noProof/>
          <w:position w:val="-6"/>
          <w:sz w:val="26"/>
          <w:szCs w:val="26"/>
          <w:lang w:val="en-US" w:eastAsia="en-US"/>
        </w:rPr>
        <w:drawing>
          <wp:inline distT="0" distB="0" distL="0" distR="0">
            <wp:extent cx="114300" cy="142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4C13C2" w:rsidRPr="004C13C2">
        <w:rPr>
          <w:sz w:val="26"/>
          <w:szCs w:val="26"/>
        </w:rPr>
        <w:t>- standartnovirze, variācijas rādītājs, kuru aprēķina ar formulu</w:t>
      </w:r>
    </w:p>
    <w:p w:rsidR="004C13C2" w:rsidRPr="004C13C2" w:rsidRDefault="00155368" w:rsidP="004C13C2">
      <w:pPr>
        <w:ind w:left="113"/>
        <w:jc w:val="both"/>
        <w:rPr>
          <w:sz w:val="26"/>
          <w:szCs w:val="26"/>
        </w:rPr>
      </w:pPr>
      <w:r>
        <w:rPr>
          <w:noProof/>
          <w:position w:val="-34"/>
          <w:sz w:val="26"/>
          <w:szCs w:val="26"/>
          <w:lang w:val="en-US" w:eastAsia="en-US"/>
        </w:rPr>
        <w:drawing>
          <wp:inline distT="0" distB="0" distL="0" distR="0">
            <wp:extent cx="1323975" cy="5715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323975" cy="571500"/>
                    </a:xfrm>
                    <a:prstGeom prst="rect">
                      <a:avLst/>
                    </a:prstGeom>
                    <a:noFill/>
                    <a:ln w="9525">
                      <a:noFill/>
                      <a:miter lim="800000"/>
                      <a:headEnd/>
                      <a:tailEnd/>
                    </a:ln>
                  </pic:spPr>
                </pic:pic>
              </a:graphicData>
            </a:graphic>
          </wp:inline>
        </w:drawing>
      </w:r>
      <w:r w:rsidR="004C13C2" w:rsidRPr="004C13C2">
        <w:rPr>
          <w:sz w:val="26"/>
          <w:szCs w:val="26"/>
        </w:rPr>
        <w:t xml:space="preserve">kur </w:t>
      </w:r>
      <w:r w:rsidR="004C13C2" w:rsidRPr="004C13C2">
        <w:rPr>
          <w:i/>
          <w:iCs/>
          <w:sz w:val="26"/>
          <w:szCs w:val="26"/>
        </w:rPr>
        <w:t xml:space="preserve">f </w:t>
      </w:r>
      <w:r w:rsidR="004C13C2" w:rsidRPr="004C13C2">
        <w:rPr>
          <w:sz w:val="26"/>
          <w:szCs w:val="26"/>
        </w:rPr>
        <w:t xml:space="preserve">ir statistiskais svars parasti ir iedzīvotāju skaits teritorijā. </w:t>
      </w:r>
    </w:p>
    <w:p w:rsidR="00B60267" w:rsidRPr="000B79AD" w:rsidRDefault="004C13C2" w:rsidP="004C13C2">
      <w:pPr>
        <w:pStyle w:val="BodyText2"/>
        <w:spacing w:after="0" w:line="240" w:lineRule="auto"/>
        <w:jc w:val="both"/>
        <w:rPr>
          <w:sz w:val="26"/>
          <w:szCs w:val="26"/>
        </w:rPr>
      </w:pPr>
      <w:r w:rsidRPr="004C13C2">
        <w:rPr>
          <w:sz w:val="26"/>
          <w:szCs w:val="26"/>
        </w:rPr>
        <w:tab/>
        <w:t>Aprēķinā ņem vērā vērtētos ieņēmumus u</w:t>
      </w:r>
      <w:r w:rsidR="004A5643">
        <w:rPr>
          <w:sz w:val="26"/>
          <w:szCs w:val="26"/>
        </w:rPr>
        <w:t>z vienu pašvaldības iedzīvotāju</w:t>
      </w:r>
      <w:r w:rsidR="004A5643" w:rsidRPr="004A5643">
        <w:rPr>
          <w:sz w:val="26"/>
          <w:szCs w:val="26"/>
        </w:rPr>
        <w:t xml:space="preserve"> </w:t>
      </w:r>
      <w:r w:rsidR="004A5643">
        <w:rPr>
          <w:sz w:val="26"/>
          <w:szCs w:val="26"/>
        </w:rPr>
        <w:t>pirms</w:t>
      </w:r>
      <w:r w:rsidR="004A5643" w:rsidRPr="004C13C2">
        <w:rPr>
          <w:sz w:val="26"/>
          <w:szCs w:val="26"/>
        </w:rPr>
        <w:t xml:space="preserve"> pašv</w:t>
      </w:r>
      <w:r w:rsidR="004A5643">
        <w:rPr>
          <w:sz w:val="26"/>
          <w:szCs w:val="26"/>
        </w:rPr>
        <w:t>aldību finanšu izlīdzināšanas</w:t>
      </w:r>
      <w:r w:rsidRPr="004C13C2">
        <w:rPr>
          <w:sz w:val="26"/>
          <w:szCs w:val="26"/>
        </w:rPr>
        <w:t>.</w:t>
      </w:r>
    </w:p>
    <w:p w:rsidR="00B60267" w:rsidRPr="000B79AD" w:rsidRDefault="00B60267" w:rsidP="00FA03C9">
      <w:pPr>
        <w:ind w:firstLine="720"/>
        <w:jc w:val="both"/>
        <w:rPr>
          <w:sz w:val="26"/>
          <w:szCs w:val="26"/>
        </w:rPr>
      </w:pPr>
    </w:p>
    <w:p w:rsidR="00FA03C9" w:rsidRPr="009B464D" w:rsidRDefault="0089785A" w:rsidP="00FA03C9">
      <w:pPr>
        <w:ind w:firstLine="720"/>
        <w:jc w:val="both"/>
        <w:rPr>
          <w:sz w:val="26"/>
          <w:szCs w:val="26"/>
        </w:rPr>
      </w:pPr>
      <w:r>
        <w:rPr>
          <w:sz w:val="26"/>
          <w:szCs w:val="26"/>
        </w:rPr>
        <w:t>5</w:t>
      </w:r>
      <w:r w:rsidR="00B60267">
        <w:rPr>
          <w:sz w:val="26"/>
          <w:szCs w:val="26"/>
        </w:rPr>
        <w:t>.</w:t>
      </w:r>
      <w:r w:rsidR="00B91CD7">
        <w:rPr>
          <w:sz w:val="26"/>
          <w:szCs w:val="26"/>
        </w:rPr>
        <w:t xml:space="preserve"> </w:t>
      </w:r>
      <w:r w:rsidR="00FA03C9" w:rsidRPr="009B464D">
        <w:rPr>
          <w:sz w:val="26"/>
          <w:szCs w:val="26"/>
        </w:rPr>
        <w:t xml:space="preserve">Pašvaldība </w:t>
      </w:r>
      <w:r w:rsidR="004D26B6">
        <w:rPr>
          <w:sz w:val="26"/>
          <w:szCs w:val="26"/>
        </w:rPr>
        <w:t xml:space="preserve">Eiropas Savienības fonda </w:t>
      </w:r>
      <w:r w:rsidR="00FA03C9" w:rsidRPr="009B464D">
        <w:rPr>
          <w:sz w:val="26"/>
          <w:szCs w:val="26"/>
        </w:rPr>
        <w:t xml:space="preserve">projekta iesnieguma veidlapā norāda valsts budžeta dotācijas apmēru, ņemot vērā </w:t>
      </w:r>
      <w:r w:rsidR="004D26B6">
        <w:rPr>
          <w:sz w:val="26"/>
          <w:szCs w:val="26"/>
        </w:rPr>
        <w:t>pašvaldības</w:t>
      </w:r>
      <w:r w:rsidR="00591944">
        <w:rPr>
          <w:sz w:val="26"/>
          <w:szCs w:val="26"/>
        </w:rPr>
        <w:t xml:space="preserve"> budžeta kapacitātes rādītāj</w:t>
      </w:r>
      <w:r w:rsidR="00615FE4">
        <w:rPr>
          <w:sz w:val="26"/>
          <w:szCs w:val="26"/>
        </w:rPr>
        <w:t>u</w:t>
      </w:r>
      <w:r w:rsidR="00591944">
        <w:rPr>
          <w:sz w:val="26"/>
          <w:szCs w:val="26"/>
        </w:rPr>
        <w:t xml:space="preserve"> </w:t>
      </w:r>
      <w:r w:rsidR="00615FE4">
        <w:rPr>
          <w:sz w:val="26"/>
          <w:szCs w:val="26"/>
        </w:rPr>
        <w:t>atbilstoši VARAM tīmekļa vietnē publicētajai informācijai</w:t>
      </w:r>
      <w:r w:rsidR="00591944">
        <w:rPr>
          <w:sz w:val="26"/>
          <w:szCs w:val="26"/>
        </w:rPr>
        <w:t xml:space="preserve"> </w:t>
      </w:r>
      <w:r w:rsidR="00FA03C9" w:rsidRPr="009B464D">
        <w:rPr>
          <w:sz w:val="26"/>
          <w:szCs w:val="26"/>
        </w:rPr>
        <w:t>un publiskā finansējuma sadalījuma proporciju starp valsts budžeta dotāciju un pašvaldības finansējumu atbilstoši šo noteikumu pielikumam.</w:t>
      </w:r>
    </w:p>
    <w:p w:rsidR="00FA03C9" w:rsidRPr="009B464D" w:rsidRDefault="00FA03C9" w:rsidP="00FA03C9">
      <w:pPr>
        <w:ind w:firstLine="720"/>
        <w:jc w:val="both"/>
        <w:rPr>
          <w:sz w:val="26"/>
          <w:szCs w:val="26"/>
        </w:rPr>
      </w:pPr>
    </w:p>
    <w:p w:rsidR="005C3D22" w:rsidRDefault="0089785A" w:rsidP="00FA03C9">
      <w:pPr>
        <w:ind w:firstLine="720"/>
        <w:jc w:val="both"/>
        <w:rPr>
          <w:sz w:val="26"/>
          <w:szCs w:val="26"/>
        </w:rPr>
      </w:pPr>
      <w:r>
        <w:rPr>
          <w:sz w:val="26"/>
          <w:szCs w:val="26"/>
        </w:rPr>
        <w:t>6</w:t>
      </w:r>
      <w:r w:rsidR="00591944">
        <w:rPr>
          <w:sz w:val="26"/>
          <w:szCs w:val="26"/>
        </w:rPr>
        <w:t xml:space="preserve">. </w:t>
      </w:r>
      <w:r w:rsidR="009E2B1C" w:rsidRPr="009E2B1C">
        <w:rPr>
          <w:sz w:val="26"/>
          <w:szCs w:val="26"/>
        </w:rPr>
        <w:t>Ja projektā paredzēts sadarbības partneris, kas ir pašvaldība, projekta iesniedzējs katram sadarbības partnerim valsts budžeta dotācijas apmēru aprēķina proporcionāli sadarbības partnera attiecināmo izmaksu daļai, izmantojot šo noteikumu 7. un 8. punktā norādītās formulas</w:t>
      </w:r>
      <w:r w:rsidR="00DF03F7">
        <w:rPr>
          <w:sz w:val="26"/>
          <w:szCs w:val="26"/>
        </w:rPr>
        <w:t>.</w:t>
      </w:r>
    </w:p>
    <w:p w:rsidR="005C3D22" w:rsidRDefault="005C3D22" w:rsidP="00FA03C9">
      <w:pPr>
        <w:ind w:firstLine="720"/>
        <w:jc w:val="both"/>
        <w:rPr>
          <w:sz w:val="26"/>
          <w:szCs w:val="26"/>
        </w:rPr>
      </w:pPr>
    </w:p>
    <w:p w:rsidR="00FA03C9" w:rsidRPr="009B464D" w:rsidRDefault="0089785A" w:rsidP="00FA03C9">
      <w:pPr>
        <w:ind w:firstLine="720"/>
        <w:jc w:val="both"/>
        <w:rPr>
          <w:sz w:val="26"/>
          <w:szCs w:val="26"/>
        </w:rPr>
      </w:pPr>
      <w:r>
        <w:rPr>
          <w:sz w:val="26"/>
          <w:szCs w:val="26"/>
        </w:rPr>
        <w:t>7</w:t>
      </w:r>
      <w:r w:rsidR="005C3D22">
        <w:rPr>
          <w:sz w:val="26"/>
          <w:szCs w:val="26"/>
        </w:rPr>
        <w:t xml:space="preserve">. </w:t>
      </w:r>
      <w:r w:rsidR="00FA03C9" w:rsidRPr="009B464D">
        <w:rPr>
          <w:sz w:val="26"/>
          <w:szCs w:val="26"/>
        </w:rPr>
        <w:t xml:space="preserve">Valsts budžeta dotāciju pašvaldībai aprēķina, izmantojot šādu formulu: </w:t>
      </w:r>
    </w:p>
    <w:p w:rsidR="00FA03C9" w:rsidRPr="009B464D" w:rsidRDefault="00FA03C9" w:rsidP="00FA03C9">
      <w:pPr>
        <w:jc w:val="center"/>
        <w:rPr>
          <w:sz w:val="26"/>
          <w:szCs w:val="26"/>
        </w:rPr>
      </w:pPr>
      <w:r w:rsidRPr="009B464D">
        <w:rPr>
          <w:sz w:val="26"/>
          <w:szCs w:val="26"/>
        </w:rPr>
        <w:t>A = B x C x D, kur</w:t>
      </w:r>
    </w:p>
    <w:p w:rsidR="00FA03C9" w:rsidRPr="009B464D" w:rsidRDefault="00FA03C9" w:rsidP="00FA03C9">
      <w:pPr>
        <w:ind w:firstLine="720"/>
        <w:jc w:val="both"/>
        <w:rPr>
          <w:sz w:val="26"/>
          <w:szCs w:val="26"/>
        </w:rPr>
      </w:pPr>
      <w:r w:rsidRPr="009B464D">
        <w:rPr>
          <w:sz w:val="26"/>
          <w:szCs w:val="26"/>
        </w:rPr>
        <w:t>A – valsts budžeta dotācija</w:t>
      </w:r>
      <w:r w:rsidR="00AE5B3C">
        <w:rPr>
          <w:sz w:val="26"/>
          <w:szCs w:val="26"/>
        </w:rPr>
        <w:t xml:space="preserve">, </w:t>
      </w:r>
      <w:r w:rsidR="007C09CF" w:rsidRPr="007C09CF">
        <w:rPr>
          <w:i/>
          <w:sz w:val="26"/>
          <w:szCs w:val="26"/>
        </w:rPr>
        <w:t>euro</w:t>
      </w:r>
      <w:r w:rsidRPr="009B464D">
        <w:rPr>
          <w:sz w:val="26"/>
          <w:szCs w:val="26"/>
        </w:rPr>
        <w:t>;</w:t>
      </w:r>
    </w:p>
    <w:p w:rsidR="00FA03C9" w:rsidRPr="009B464D" w:rsidRDefault="00FA03C9" w:rsidP="00FA03C9">
      <w:pPr>
        <w:ind w:firstLine="720"/>
        <w:jc w:val="both"/>
        <w:rPr>
          <w:sz w:val="26"/>
          <w:szCs w:val="26"/>
        </w:rPr>
      </w:pPr>
      <w:r w:rsidRPr="009B464D">
        <w:rPr>
          <w:sz w:val="26"/>
          <w:szCs w:val="26"/>
        </w:rPr>
        <w:t>B –</w:t>
      </w:r>
      <w:r w:rsidR="00212ECE">
        <w:rPr>
          <w:sz w:val="26"/>
          <w:szCs w:val="26"/>
        </w:rPr>
        <w:t xml:space="preserve"> </w:t>
      </w:r>
      <w:r w:rsidR="0011389B" w:rsidRPr="009B464D">
        <w:rPr>
          <w:sz w:val="26"/>
          <w:szCs w:val="26"/>
        </w:rPr>
        <w:t xml:space="preserve">Eiropas Savienības fonda </w:t>
      </w:r>
      <w:r w:rsidR="0011389B">
        <w:rPr>
          <w:sz w:val="26"/>
          <w:szCs w:val="26"/>
        </w:rPr>
        <w:t xml:space="preserve">projekta iesnieguma </w:t>
      </w:r>
      <w:r w:rsidR="00D64D9A">
        <w:rPr>
          <w:sz w:val="26"/>
          <w:szCs w:val="26"/>
        </w:rPr>
        <w:t>kopēj</w:t>
      </w:r>
      <w:r w:rsidR="00F03838">
        <w:rPr>
          <w:sz w:val="26"/>
          <w:szCs w:val="26"/>
        </w:rPr>
        <w:t>ais</w:t>
      </w:r>
      <w:r w:rsidR="00D64D9A">
        <w:rPr>
          <w:sz w:val="26"/>
          <w:szCs w:val="26"/>
        </w:rPr>
        <w:t xml:space="preserve"> </w:t>
      </w:r>
      <w:r w:rsidR="00D64D9A" w:rsidRPr="009B464D">
        <w:rPr>
          <w:sz w:val="26"/>
          <w:szCs w:val="26"/>
        </w:rPr>
        <w:t>attiecinām</w:t>
      </w:r>
      <w:r w:rsidR="00F03838">
        <w:rPr>
          <w:sz w:val="26"/>
          <w:szCs w:val="26"/>
        </w:rPr>
        <w:t>o</w:t>
      </w:r>
      <w:r w:rsidR="00D64D9A" w:rsidRPr="009B464D">
        <w:rPr>
          <w:sz w:val="26"/>
          <w:szCs w:val="26"/>
        </w:rPr>
        <w:t xml:space="preserve"> izmaks</w:t>
      </w:r>
      <w:r w:rsidR="00F03838">
        <w:rPr>
          <w:sz w:val="26"/>
          <w:szCs w:val="26"/>
        </w:rPr>
        <w:t>u apmērs</w:t>
      </w:r>
      <w:r w:rsidR="00AE5B3C">
        <w:rPr>
          <w:sz w:val="26"/>
          <w:szCs w:val="26"/>
        </w:rPr>
        <w:t xml:space="preserve">, </w:t>
      </w:r>
      <w:r w:rsidR="007C09CF" w:rsidRPr="007C09CF">
        <w:rPr>
          <w:i/>
          <w:sz w:val="26"/>
          <w:szCs w:val="26"/>
        </w:rPr>
        <w:t>euro</w:t>
      </w:r>
      <w:r w:rsidRPr="009B464D">
        <w:rPr>
          <w:sz w:val="26"/>
          <w:szCs w:val="26"/>
        </w:rPr>
        <w:t>;</w:t>
      </w:r>
    </w:p>
    <w:p w:rsidR="00FA03C9" w:rsidRPr="009B464D" w:rsidRDefault="00FA03C9" w:rsidP="00FA03C9">
      <w:pPr>
        <w:ind w:firstLine="720"/>
        <w:jc w:val="both"/>
        <w:rPr>
          <w:sz w:val="26"/>
          <w:szCs w:val="26"/>
        </w:rPr>
      </w:pPr>
      <w:r w:rsidRPr="009B464D">
        <w:rPr>
          <w:sz w:val="26"/>
          <w:szCs w:val="26"/>
        </w:rPr>
        <w:t xml:space="preserve">C – </w:t>
      </w:r>
      <w:r w:rsidR="00237C09" w:rsidRPr="00237C09">
        <w:rPr>
          <w:sz w:val="26"/>
          <w:szCs w:val="26"/>
        </w:rPr>
        <w:t>Normatīvajos aktos par Eiropas Savienības fonda specifiskā atbalsta mērķa īstenošanu</w:t>
      </w:r>
      <w:r w:rsidRPr="009B464D">
        <w:rPr>
          <w:sz w:val="26"/>
          <w:szCs w:val="26"/>
        </w:rPr>
        <w:t xml:space="preserve"> noteikt</w:t>
      </w:r>
      <w:r w:rsidR="00AE5B3C">
        <w:rPr>
          <w:sz w:val="26"/>
          <w:szCs w:val="26"/>
        </w:rPr>
        <w:t>ais</w:t>
      </w:r>
      <w:r w:rsidRPr="009B464D">
        <w:rPr>
          <w:sz w:val="26"/>
          <w:szCs w:val="26"/>
        </w:rPr>
        <w:t xml:space="preserve"> nacionālā publiskā finansējuma attiecinām</w:t>
      </w:r>
      <w:r w:rsidR="00AE5B3C">
        <w:rPr>
          <w:sz w:val="26"/>
          <w:szCs w:val="26"/>
        </w:rPr>
        <w:t>o</w:t>
      </w:r>
      <w:r w:rsidRPr="009B464D">
        <w:rPr>
          <w:sz w:val="26"/>
          <w:szCs w:val="26"/>
        </w:rPr>
        <w:t xml:space="preserve"> izmaks</w:t>
      </w:r>
      <w:r w:rsidR="00AE5B3C">
        <w:rPr>
          <w:sz w:val="26"/>
          <w:szCs w:val="26"/>
        </w:rPr>
        <w:t>u īpatsvars, procentos</w:t>
      </w:r>
      <w:r w:rsidRPr="009B464D">
        <w:rPr>
          <w:sz w:val="26"/>
          <w:szCs w:val="26"/>
        </w:rPr>
        <w:t>;</w:t>
      </w:r>
    </w:p>
    <w:p w:rsidR="005C3D22" w:rsidRPr="009B464D" w:rsidRDefault="00FA03C9" w:rsidP="00FA03C9">
      <w:pPr>
        <w:ind w:firstLine="720"/>
        <w:jc w:val="both"/>
        <w:rPr>
          <w:sz w:val="26"/>
          <w:szCs w:val="26"/>
        </w:rPr>
      </w:pPr>
      <w:r w:rsidRPr="009B464D">
        <w:rPr>
          <w:sz w:val="26"/>
          <w:szCs w:val="26"/>
        </w:rPr>
        <w:t>D – valsts budžeta dotācija</w:t>
      </w:r>
      <w:r w:rsidR="00AE5B3C">
        <w:rPr>
          <w:sz w:val="26"/>
          <w:szCs w:val="26"/>
        </w:rPr>
        <w:t>s īpatsvars, procentos</w:t>
      </w:r>
      <w:r w:rsidR="004D26B6">
        <w:rPr>
          <w:sz w:val="26"/>
          <w:szCs w:val="26"/>
        </w:rPr>
        <w:t xml:space="preserve"> </w:t>
      </w:r>
      <w:r w:rsidRPr="009B464D">
        <w:rPr>
          <w:sz w:val="26"/>
          <w:szCs w:val="26"/>
        </w:rPr>
        <w:t>(atbilstoši šo noteikumu pielikumam).</w:t>
      </w:r>
    </w:p>
    <w:p w:rsidR="00B66548" w:rsidRDefault="00B66548" w:rsidP="00FA03C9">
      <w:pPr>
        <w:ind w:firstLine="720"/>
        <w:jc w:val="both"/>
        <w:rPr>
          <w:sz w:val="26"/>
          <w:szCs w:val="26"/>
        </w:rPr>
      </w:pPr>
    </w:p>
    <w:p w:rsidR="00FA03C9" w:rsidRPr="009B464D" w:rsidRDefault="0089785A" w:rsidP="00FA03C9">
      <w:pPr>
        <w:ind w:firstLine="720"/>
        <w:jc w:val="both"/>
        <w:rPr>
          <w:sz w:val="26"/>
          <w:szCs w:val="26"/>
        </w:rPr>
      </w:pPr>
      <w:r>
        <w:rPr>
          <w:sz w:val="26"/>
          <w:szCs w:val="26"/>
        </w:rPr>
        <w:t>8</w:t>
      </w:r>
      <w:r w:rsidR="00FA03C9" w:rsidRPr="009B464D">
        <w:rPr>
          <w:sz w:val="26"/>
          <w:szCs w:val="26"/>
        </w:rPr>
        <w:t xml:space="preserve">. </w:t>
      </w:r>
      <w:r w:rsidR="0011389B" w:rsidRPr="009B464D">
        <w:rPr>
          <w:sz w:val="26"/>
          <w:szCs w:val="26"/>
        </w:rPr>
        <w:t xml:space="preserve">Eiropas Savienības fonda </w:t>
      </w:r>
      <w:r w:rsidR="00FA03C9" w:rsidRPr="009B464D">
        <w:rPr>
          <w:sz w:val="26"/>
          <w:szCs w:val="26"/>
        </w:rPr>
        <w:t xml:space="preserve">projekta iesnieguma </w:t>
      </w:r>
      <w:r w:rsidR="00B703E7">
        <w:rPr>
          <w:sz w:val="26"/>
          <w:szCs w:val="26"/>
        </w:rPr>
        <w:t>pašvaldības līdzfinansējuma (</w:t>
      </w:r>
      <w:r w:rsidR="00FA03C9" w:rsidRPr="009B464D">
        <w:rPr>
          <w:sz w:val="26"/>
          <w:szCs w:val="26"/>
        </w:rPr>
        <w:t>attiecināmo izmaksu</w:t>
      </w:r>
      <w:r w:rsidR="00B703E7">
        <w:rPr>
          <w:sz w:val="26"/>
          <w:szCs w:val="26"/>
        </w:rPr>
        <w:t>)</w:t>
      </w:r>
      <w:r w:rsidR="00FA03C9" w:rsidRPr="009B464D">
        <w:rPr>
          <w:sz w:val="26"/>
          <w:szCs w:val="26"/>
        </w:rPr>
        <w:t xml:space="preserve"> apmēru aprēķina, izmantojot šādu formulu:</w:t>
      </w:r>
    </w:p>
    <w:p w:rsidR="00FA03C9" w:rsidRPr="009B464D" w:rsidRDefault="00FA03C9" w:rsidP="00FA03C9">
      <w:pPr>
        <w:ind w:firstLine="720"/>
        <w:jc w:val="both"/>
        <w:rPr>
          <w:sz w:val="26"/>
          <w:szCs w:val="26"/>
        </w:rPr>
      </w:pPr>
    </w:p>
    <w:p w:rsidR="00FA03C9" w:rsidRPr="009B464D" w:rsidRDefault="00FA03C9" w:rsidP="00FA03C9">
      <w:pPr>
        <w:ind w:firstLine="720"/>
        <w:jc w:val="center"/>
        <w:rPr>
          <w:sz w:val="26"/>
          <w:szCs w:val="26"/>
        </w:rPr>
      </w:pPr>
      <w:r w:rsidRPr="009B464D">
        <w:rPr>
          <w:sz w:val="26"/>
          <w:szCs w:val="26"/>
        </w:rPr>
        <w:t>E = (B – (B x F)) – A, kur</w:t>
      </w:r>
    </w:p>
    <w:p w:rsidR="00FA03C9" w:rsidRPr="009B464D" w:rsidRDefault="00FA03C9" w:rsidP="00FA03C9">
      <w:pPr>
        <w:ind w:firstLine="720"/>
        <w:jc w:val="center"/>
        <w:rPr>
          <w:sz w:val="26"/>
          <w:szCs w:val="26"/>
        </w:rPr>
      </w:pPr>
    </w:p>
    <w:p w:rsidR="00FA03C9" w:rsidRPr="0011389B" w:rsidRDefault="00FA03C9" w:rsidP="00FA03C9">
      <w:pPr>
        <w:ind w:firstLine="720"/>
        <w:jc w:val="both"/>
        <w:rPr>
          <w:sz w:val="26"/>
          <w:szCs w:val="26"/>
        </w:rPr>
      </w:pPr>
      <w:r w:rsidRPr="009B464D">
        <w:rPr>
          <w:sz w:val="26"/>
          <w:szCs w:val="26"/>
        </w:rPr>
        <w:t xml:space="preserve">A – valsts </w:t>
      </w:r>
      <w:r w:rsidRPr="0011389B">
        <w:rPr>
          <w:sz w:val="26"/>
          <w:szCs w:val="26"/>
        </w:rPr>
        <w:t>budžeta dotācija</w:t>
      </w:r>
      <w:r w:rsidR="00AE5B3C" w:rsidRPr="0011389B">
        <w:rPr>
          <w:sz w:val="26"/>
          <w:szCs w:val="26"/>
        </w:rPr>
        <w:t xml:space="preserve">, </w:t>
      </w:r>
      <w:r w:rsidR="007C09CF" w:rsidRPr="0011389B">
        <w:rPr>
          <w:i/>
          <w:sz w:val="26"/>
          <w:szCs w:val="26"/>
        </w:rPr>
        <w:t>euro</w:t>
      </w:r>
      <w:r w:rsidRPr="0011389B">
        <w:rPr>
          <w:sz w:val="26"/>
          <w:szCs w:val="26"/>
        </w:rPr>
        <w:t>;</w:t>
      </w:r>
    </w:p>
    <w:p w:rsidR="00FA03C9" w:rsidRPr="0011389B" w:rsidRDefault="00FA03C9" w:rsidP="00FA03C9">
      <w:pPr>
        <w:ind w:firstLine="720"/>
        <w:jc w:val="both"/>
        <w:rPr>
          <w:sz w:val="26"/>
          <w:szCs w:val="26"/>
        </w:rPr>
      </w:pPr>
      <w:r w:rsidRPr="0011389B">
        <w:rPr>
          <w:sz w:val="26"/>
          <w:szCs w:val="26"/>
        </w:rPr>
        <w:t>B –</w:t>
      </w:r>
      <w:r w:rsidR="00212ECE">
        <w:rPr>
          <w:sz w:val="26"/>
          <w:szCs w:val="26"/>
        </w:rPr>
        <w:t xml:space="preserve"> </w:t>
      </w:r>
      <w:r w:rsidR="0011389B" w:rsidRPr="0011389B">
        <w:rPr>
          <w:sz w:val="26"/>
          <w:szCs w:val="26"/>
        </w:rPr>
        <w:t xml:space="preserve">Eiropas Savienības fonda projekta iesnieguma </w:t>
      </w:r>
      <w:r w:rsidR="00F03838">
        <w:rPr>
          <w:sz w:val="26"/>
          <w:szCs w:val="26"/>
        </w:rPr>
        <w:t xml:space="preserve">kopējais </w:t>
      </w:r>
      <w:r w:rsidR="00F03838" w:rsidRPr="009B464D">
        <w:rPr>
          <w:sz w:val="26"/>
          <w:szCs w:val="26"/>
        </w:rPr>
        <w:t>attiecinām</w:t>
      </w:r>
      <w:r w:rsidR="00F03838">
        <w:rPr>
          <w:sz w:val="26"/>
          <w:szCs w:val="26"/>
        </w:rPr>
        <w:t>o</w:t>
      </w:r>
      <w:r w:rsidR="00F03838" w:rsidRPr="009B464D">
        <w:rPr>
          <w:sz w:val="26"/>
          <w:szCs w:val="26"/>
        </w:rPr>
        <w:t xml:space="preserve"> izmaks</w:t>
      </w:r>
      <w:r w:rsidR="00F03838">
        <w:rPr>
          <w:sz w:val="26"/>
          <w:szCs w:val="26"/>
        </w:rPr>
        <w:t>u apmērs</w:t>
      </w:r>
      <w:r w:rsidR="00AE5B3C" w:rsidRPr="0011389B">
        <w:rPr>
          <w:sz w:val="26"/>
          <w:szCs w:val="26"/>
        </w:rPr>
        <w:t xml:space="preserve">, </w:t>
      </w:r>
      <w:r w:rsidR="007C09CF" w:rsidRPr="0011389B">
        <w:rPr>
          <w:i/>
          <w:sz w:val="26"/>
          <w:szCs w:val="26"/>
        </w:rPr>
        <w:t>euro</w:t>
      </w:r>
      <w:r w:rsidRPr="0011389B">
        <w:rPr>
          <w:sz w:val="26"/>
          <w:szCs w:val="26"/>
        </w:rPr>
        <w:t>;</w:t>
      </w:r>
    </w:p>
    <w:p w:rsidR="00FA03C9" w:rsidRPr="009B464D" w:rsidRDefault="00FA03C9" w:rsidP="00FA03C9">
      <w:pPr>
        <w:ind w:firstLine="720"/>
        <w:jc w:val="both"/>
        <w:rPr>
          <w:sz w:val="26"/>
          <w:szCs w:val="26"/>
        </w:rPr>
      </w:pPr>
      <w:r w:rsidRPr="0011389B">
        <w:rPr>
          <w:sz w:val="26"/>
          <w:szCs w:val="26"/>
        </w:rPr>
        <w:t xml:space="preserve">E – </w:t>
      </w:r>
      <w:r w:rsidR="00B703E7" w:rsidRPr="009B464D">
        <w:rPr>
          <w:sz w:val="26"/>
          <w:szCs w:val="26"/>
        </w:rPr>
        <w:t xml:space="preserve">Eiropas Savienības fonda projekta iesnieguma </w:t>
      </w:r>
      <w:r w:rsidR="00B703E7">
        <w:rPr>
          <w:sz w:val="26"/>
          <w:szCs w:val="26"/>
        </w:rPr>
        <w:t>pašvaldības līdzfinansējuma (</w:t>
      </w:r>
      <w:r w:rsidR="00B703E7" w:rsidRPr="009B464D">
        <w:rPr>
          <w:sz w:val="26"/>
          <w:szCs w:val="26"/>
        </w:rPr>
        <w:t>attiecināmo izmaksu</w:t>
      </w:r>
      <w:r w:rsidR="00B703E7">
        <w:rPr>
          <w:sz w:val="26"/>
          <w:szCs w:val="26"/>
        </w:rPr>
        <w:t>) apmērs</w:t>
      </w:r>
      <w:r w:rsidR="00AE5B3C" w:rsidRPr="0011389B">
        <w:rPr>
          <w:sz w:val="26"/>
          <w:szCs w:val="26"/>
        </w:rPr>
        <w:t xml:space="preserve">, </w:t>
      </w:r>
      <w:r w:rsidR="007C09CF" w:rsidRPr="0011389B">
        <w:rPr>
          <w:i/>
          <w:sz w:val="26"/>
          <w:szCs w:val="26"/>
        </w:rPr>
        <w:t>euro</w:t>
      </w:r>
      <w:r w:rsidRPr="0011389B">
        <w:rPr>
          <w:sz w:val="26"/>
          <w:szCs w:val="26"/>
        </w:rPr>
        <w:t>;</w:t>
      </w:r>
    </w:p>
    <w:p w:rsidR="00FA03C9" w:rsidRDefault="00FA03C9" w:rsidP="00FA03C9">
      <w:pPr>
        <w:ind w:firstLine="720"/>
        <w:jc w:val="both"/>
        <w:rPr>
          <w:sz w:val="26"/>
          <w:szCs w:val="26"/>
        </w:rPr>
      </w:pPr>
      <w:r w:rsidRPr="009B464D">
        <w:rPr>
          <w:sz w:val="26"/>
          <w:szCs w:val="26"/>
        </w:rPr>
        <w:lastRenderedPageBreak/>
        <w:t>F – Eiropas Savienības fonda finansējuma</w:t>
      </w:r>
      <w:r w:rsidR="00C122DC">
        <w:rPr>
          <w:sz w:val="26"/>
          <w:szCs w:val="26"/>
        </w:rPr>
        <w:t xml:space="preserve"> īpatsvars,</w:t>
      </w:r>
      <w:r w:rsidRPr="009B464D">
        <w:rPr>
          <w:sz w:val="26"/>
          <w:szCs w:val="26"/>
        </w:rPr>
        <w:t xml:space="preserve"> procent</w:t>
      </w:r>
      <w:r w:rsidR="00C122DC">
        <w:rPr>
          <w:sz w:val="26"/>
          <w:szCs w:val="26"/>
        </w:rPr>
        <w:t>os</w:t>
      </w:r>
      <w:r w:rsidRPr="009B464D">
        <w:rPr>
          <w:sz w:val="26"/>
          <w:szCs w:val="26"/>
        </w:rPr>
        <w:t xml:space="preserve"> (atbilstoši </w:t>
      </w:r>
      <w:r w:rsidR="00237C09">
        <w:rPr>
          <w:sz w:val="26"/>
          <w:szCs w:val="26"/>
        </w:rPr>
        <w:t>n</w:t>
      </w:r>
      <w:r w:rsidR="00237C09" w:rsidRPr="00237C09">
        <w:rPr>
          <w:sz w:val="26"/>
          <w:szCs w:val="26"/>
        </w:rPr>
        <w:t>ormatīvajos aktos par Eiropas Savienības fonda specifiskā atbalsta mērķa īstenošanu</w:t>
      </w:r>
      <w:r w:rsidRPr="009B464D">
        <w:rPr>
          <w:sz w:val="26"/>
          <w:szCs w:val="26"/>
        </w:rPr>
        <w:t xml:space="preserve"> noteiktajam).</w:t>
      </w:r>
    </w:p>
    <w:p w:rsidR="00A07DE9" w:rsidRDefault="00A07DE9" w:rsidP="00FA03C9">
      <w:pPr>
        <w:ind w:firstLine="720"/>
        <w:jc w:val="both"/>
        <w:rPr>
          <w:sz w:val="26"/>
          <w:szCs w:val="26"/>
        </w:rPr>
      </w:pPr>
    </w:p>
    <w:p w:rsidR="00A41935" w:rsidRPr="009B464D" w:rsidRDefault="0089785A" w:rsidP="00FA03C9">
      <w:pPr>
        <w:ind w:firstLine="720"/>
        <w:jc w:val="both"/>
        <w:rPr>
          <w:sz w:val="26"/>
          <w:szCs w:val="26"/>
        </w:rPr>
      </w:pPr>
      <w:r>
        <w:rPr>
          <w:sz w:val="26"/>
          <w:szCs w:val="26"/>
        </w:rPr>
        <w:t>9</w:t>
      </w:r>
      <w:r w:rsidR="00FA03C9" w:rsidRPr="009B464D">
        <w:rPr>
          <w:sz w:val="26"/>
          <w:szCs w:val="26"/>
        </w:rPr>
        <w:t xml:space="preserve">. </w:t>
      </w:r>
      <w:r w:rsidR="00687172" w:rsidRPr="00687172">
        <w:rPr>
          <w:sz w:val="26"/>
          <w:szCs w:val="26"/>
        </w:rPr>
        <w:t xml:space="preserve">Eiropas Savienības fondu vadībā iesaistītā institūcija, pieņemot pārvaldes lēmumu par projekta iesnieguma apstiprināšanu, apstiprina valsts budžeta atbalsta īpatsvaru pašvaldībai, ņemot vērā Eiropas Savienības fonda </w:t>
      </w:r>
      <w:r w:rsidR="00E46BC4" w:rsidRPr="00E46BC4">
        <w:rPr>
          <w:sz w:val="26"/>
          <w:szCs w:val="26"/>
        </w:rPr>
        <w:t>projekta iesnieguma iesniegšanas brīdī aktuālo pašvaldības budžeta kapacitātes rādītāju</w:t>
      </w:r>
      <w:r w:rsidR="00687172" w:rsidRPr="00687172">
        <w:rPr>
          <w:sz w:val="26"/>
          <w:szCs w:val="26"/>
        </w:rPr>
        <w:t>.</w:t>
      </w:r>
      <w:r w:rsidR="00A41935" w:rsidRPr="009B464D">
        <w:rPr>
          <w:sz w:val="26"/>
          <w:szCs w:val="26"/>
        </w:rPr>
        <w:t xml:space="preserve"> </w:t>
      </w:r>
    </w:p>
    <w:p w:rsidR="00FA03C9" w:rsidRPr="009B464D" w:rsidRDefault="00FA03C9" w:rsidP="00FA03C9">
      <w:pPr>
        <w:ind w:firstLine="720"/>
        <w:jc w:val="both"/>
        <w:rPr>
          <w:sz w:val="26"/>
          <w:szCs w:val="26"/>
        </w:rPr>
      </w:pPr>
    </w:p>
    <w:p w:rsidR="00FA03C9" w:rsidRPr="00707BBA" w:rsidRDefault="0089785A" w:rsidP="00FA03C9">
      <w:pPr>
        <w:ind w:firstLine="720"/>
        <w:jc w:val="both"/>
        <w:rPr>
          <w:sz w:val="26"/>
          <w:szCs w:val="26"/>
        </w:rPr>
      </w:pPr>
      <w:r>
        <w:rPr>
          <w:sz w:val="26"/>
          <w:szCs w:val="26"/>
        </w:rPr>
        <w:t>10</w:t>
      </w:r>
      <w:r w:rsidR="00FA03C9" w:rsidRPr="009B464D">
        <w:rPr>
          <w:sz w:val="26"/>
          <w:szCs w:val="26"/>
        </w:rPr>
        <w:t xml:space="preserve">. </w:t>
      </w:r>
      <w:r w:rsidR="00707BBA" w:rsidRPr="00707BBA">
        <w:rPr>
          <w:sz w:val="26"/>
          <w:szCs w:val="26"/>
        </w:rPr>
        <w:t>Piešķirtais valsts budžeta dotācijas atbalsta īpatsvars projekta īstenošanas laikā ir nemainīgs</w:t>
      </w:r>
      <w:r w:rsidR="00FA03C9" w:rsidRPr="00707BBA">
        <w:rPr>
          <w:sz w:val="26"/>
          <w:szCs w:val="26"/>
        </w:rPr>
        <w:t>.</w:t>
      </w:r>
    </w:p>
    <w:p w:rsidR="00FA03C9" w:rsidRPr="009B464D" w:rsidRDefault="00FA03C9" w:rsidP="00FA03C9">
      <w:pPr>
        <w:ind w:firstLine="720"/>
        <w:jc w:val="both"/>
        <w:rPr>
          <w:sz w:val="26"/>
          <w:szCs w:val="26"/>
        </w:rPr>
      </w:pPr>
    </w:p>
    <w:p w:rsidR="00FA03C9" w:rsidRPr="00A90D8D" w:rsidRDefault="0089785A" w:rsidP="001D28C8">
      <w:pPr>
        <w:ind w:firstLine="720"/>
        <w:jc w:val="both"/>
        <w:rPr>
          <w:sz w:val="26"/>
          <w:szCs w:val="26"/>
        </w:rPr>
      </w:pPr>
      <w:r>
        <w:rPr>
          <w:sz w:val="26"/>
          <w:szCs w:val="26"/>
        </w:rPr>
        <w:t>11</w:t>
      </w:r>
      <w:r w:rsidR="00FA03C9" w:rsidRPr="009B464D">
        <w:rPr>
          <w:sz w:val="26"/>
          <w:szCs w:val="26"/>
        </w:rPr>
        <w:t xml:space="preserve">. </w:t>
      </w:r>
      <w:r w:rsidR="00A90D8D" w:rsidRPr="00A90D8D">
        <w:rPr>
          <w:sz w:val="26"/>
          <w:szCs w:val="26"/>
        </w:rPr>
        <w:t>Valsts budžeta līdzekļu dotāciju pašvaldībai plāno un pieprasa saskaņā ar normatīvo aktu, kas nosaka kārtību, kādā valsts budžetā plāno līdzekļus Eiropas Savienības struktūrfondu un Kohēzijas fonda līdzfinansēto projektu īstenošanai.</w:t>
      </w:r>
    </w:p>
    <w:p w:rsidR="00B11B9D" w:rsidRDefault="00B11B9D" w:rsidP="00B11B9D">
      <w:pPr>
        <w:spacing w:before="75" w:after="75"/>
        <w:ind w:left="360"/>
        <w:jc w:val="both"/>
        <w:rPr>
          <w:sz w:val="26"/>
          <w:szCs w:val="26"/>
        </w:rPr>
      </w:pPr>
    </w:p>
    <w:p w:rsidR="00FA03C9" w:rsidRPr="009B464D" w:rsidRDefault="00FA03C9" w:rsidP="00FA03C9">
      <w:pPr>
        <w:pStyle w:val="naisf"/>
        <w:tabs>
          <w:tab w:val="left" w:pos="6840"/>
        </w:tabs>
        <w:spacing w:before="0" w:after="0"/>
        <w:ind w:firstLine="720"/>
        <w:rPr>
          <w:sz w:val="26"/>
          <w:szCs w:val="26"/>
        </w:rPr>
      </w:pPr>
      <w:r w:rsidRPr="009B464D">
        <w:rPr>
          <w:sz w:val="26"/>
          <w:szCs w:val="26"/>
        </w:rPr>
        <w:t xml:space="preserve">Ministru prezidente                                          </w:t>
      </w:r>
      <w:r w:rsidR="00021D9C" w:rsidRPr="009B464D">
        <w:rPr>
          <w:sz w:val="26"/>
          <w:szCs w:val="26"/>
        </w:rPr>
        <w:t xml:space="preserve">       </w:t>
      </w:r>
      <w:r w:rsidR="009B464D">
        <w:rPr>
          <w:sz w:val="26"/>
          <w:szCs w:val="26"/>
        </w:rPr>
        <w:t xml:space="preserve">             </w:t>
      </w:r>
      <w:r w:rsidRPr="009B464D">
        <w:rPr>
          <w:sz w:val="26"/>
          <w:szCs w:val="26"/>
        </w:rPr>
        <w:t>L.Straujuma</w:t>
      </w:r>
    </w:p>
    <w:p w:rsidR="00FA03C9" w:rsidRPr="009B464D" w:rsidRDefault="00FA03C9" w:rsidP="00FA03C9">
      <w:pPr>
        <w:pStyle w:val="naisf"/>
        <w:spacing w:before="0" w:after="0"/>
        <w:ind w:firstLine="720"/>
        <w:rPr>
          <w:color w:val="000000"/>
          <w:sz w:val="26"/>
          <w:szCs w:val="26"/>
        </w:rPr>
      </w:pPr>
    </w:p>
    <w:p w:rsidR="00FA03C9" w:rsidRPr="009B464D" w:rsidRDefault="00FA03C9" w:rsidP="00FA03C9">
      <w:pPr>
        <w:tabs>
          <w:tab w:val="left" w:pos="720"/>
        </w:tabs>
        <w:autoSpaceDE w:val="0"/>
        <w:autoSpaceDN w:val="0"/>
        <w:adjustRightInd w:val="0"/>
        <w:ind w:firstLine="720"/>
        <w:rPr>
          <w:color w:val="000000"/>
          <w:sz w:val="26"/>
          <w:szCs w:val="26"/>
          <w:lang w:bidi="lo-LA"/>
        </w:rPr>
      </w:pPr>
    </w:p>
    <w:p w:rsidR="00FA03C9" w:rsidRPr="009B464D" w:rsidRDefault="00FA03C9" w:rsidP="00FA03C9">
      <w:pPr>
        <w:tabs>
          <w:tab w:val="left" w:pos="6840"/>
        </w:tabs>
        <w:ind w:firstLine="720"/>
        <w:rPr>
          <w:color w:val="000000"/>
          <w:sz w:val="26"/>
          <w:szCs w:val="26"/>
        </w:rPr>
      </w:pPr>
      <w:r w:rsidRPr="009B464D">
        <w:rPr>
          <w:color w:val="000000"/>
          <w:sz w:val="26"/>
          <w:szCs w:val="26"/>
        </w:rPr>
        <w:t xml:space="preserve">Vides aizsardzības un reģionālās </w:t>
      </w:r>
    </w:p>
    <w:p w:rsidR="00FA03C9" w:rsidRPr="009B464D" w:rsidRDefault="00FA03C9" w:rsidP="00FA03C9">
      <w:pPr>
        <w:tabs>
          <w:tab w:val="left" w:pos="6840"/>
        </w:tabs>
        <w:ind w:firstLine="720"/>
        <w:rPr>
          <w:color w:val="000000"/>
          <w:sz w:val="26"/>
          <w:szCs w:val="26"/>
        </w:rPr>
      </w:pPr>
      <w:r w:rsidRPr="009B464D">
        <w:rPr>
          <w:color w:val="000000"/>
          <w:sz w:val="26"/>
          <w:szCs w:val="26"/>
        </w:rPr>
        <w:t>attīstības ministrs</w:t>
      </w:r>
      <w:r w:rsidRPr="009B464D">
        <w:rPr>
          <w:color w:val="000000"/>
          <w:sz w:val="26"/>
          <w:szCs w:val="26"/>
        </w:rPr>
        <w:tab/>
      </w:r>
      <w:r w:rsidR="00061BFB">
        <w:rPr>
          <w:color w:val="000000"/>
          <w:sz w:val="26"/>
          <w:szCs w:val="26"/>
        </w:rPr>
        <w:t>K.Gerhards</w:t>
      </w:r>
    </w:p>
    <w:p w:rsidR="00A2131C" w:rsidRPr="009B464D" w:rsidRDefault="00A2131C" w:rsidP="00FA03C9">
      <w:pPr>
        <w:tabs>
          <w:tab w:val="left" w:pos="6840"/>
        </w:tabs>
        <w:ind w:firstLine="720"/>
        <w:rPr>
          <w:color w:val="000000"/>
          <w:sz w:val="26"/>
          <w:szCs w:val="26"/>
        </w:rPr>
      </w:pPr>
    </w:p>
    <w:p w:rsidR="00A2131C" w:rsidRDefault="00A2131C" w:rsidP="00FA03C9">
      <w:pPr>
        <w:tabs>
          <w:tab w:val="left" w:pos="6840"/>
        </w:tabs>
        <w:ind w:firstLine="720"/>
        <w:rPr>
          <w:color w:val="000000"/>
          <w:sz w:val="26"/>
          <w:szCs w:val="26"/>
        </w:rPr>
      </w:pPr>
    </w:p>
    <w:p w:rsidR="0089785A" w:rsidRDefault="00C0792F" w:rsidP="00FA03C9">
      <w:pPr>
        <w:tabs>
          <w:tab w:val="left" w:pos="6840"/>
        </w:tabs>
        <w:ind w:firstLine="720"/>
        <w:rPr>
          <w:color w:val="000000"/>
          <w:sz w:val="26"/>
          <w:szCs w:val="26"/>
        </w:rPr>
      </w:pPr>
      <w:r>
        <w:rPr>
          <w:color w:val="000000"/>
          <w:sz w:val="26"/>
          <w:szCs w:val="26"/>
        </w:rPr>
        <w:t>Iesniedzējs:</w:t>
      </w:r>
    </w:p>
    <w:p w:rsidR="00C0792F" w:rsidRPr="009B464D" w:rsidRDefault="00C0792F" w:rsidP="00C0792F">
      <w:pPr>
        <w:tabs>
          <w:tab w:val="left" w:pos="6840"/>
        </w:tabs>
        <w:ind w:firstLine="720"/>
        <w:rPr>
          <w:color w:val="000000"/>
          <w:sz w:val="26"/>
          <w:szCs w:val="26"/>
        </w:rPr>
      </w:pPr>
      <w:r w:rsidRPr="009B464D">
        <w:rPr>
          <w:color w:val="000000"/>
          <w:sz w:val="26"/>
          <w:szCs w:val="26"/>
        </w:rPr>
        <w:t xml:space="preserve">Vides aizsardzības un reģionālās </w:t>
      </w:r>
    </w:p>
    <w:p w:rsidR="00C0792F" w:rsidRPr="009B464D" w:rsidRDefault="00C0792F" w:rsidP="00C0792F">
      <w:pPr>
        <w:tabs>
          <w:tab w:val="left" w:pos="6840"/>
        </w:tabs>
        <w:ind w:firstLine="720"/>
        <w:rPr>
          <w:color w:val="000000"/>
          <w:sz w:val="26"/>
          <w:szCs w:val="26"/>
        </w:rPr>
      </w:pPr>
      <w:r w:rsidRPr="009B464D">
        <w:rPr>
          <w:color w:val="000000"/>
          <w:sz w:val="26"/>
          <w:szCs w:val="26"/>
        </w:rPr>
        <w:t>attīstības ministrs</w:t>
      </w:r>
      <w:r w:rsidRPr="009B464D">
        <w:rPr>
          <w:color w:val="000000"/>
          <w:sz w:val="26"/>
          <w:szCs w:val="26"/>
        </w:rPr>
        <w:tab/>
      </w:r>
      <w:r w:rsidR="00061BFB">
        <w:rPr>
          <w:color w:val="000000"/>
          <w:sz w:val="26"/>
          <w:szCs w:val="26"/>
        </w:rPr>
        <w:t>K.Gerhards</w:t>
      </w:r>
    </w:p>
    <w:p w:rsidR="00C0792F" w:rsidRDefault="00C0792F" w:rsidP="00FA03C9">
      <w:pPr>
        <w:tabs>
          <w:tab w:val="left" w:pos="6840"/>
        </w:tabs>
        <w:ind w:firstLine="720"/>
        <w:rPr>
          <w:color w:val="000000"/>
          <w:sz w:val="26"/>
          <w:szCs w:val="26"/>
        </w:rPr>
      </w:pPr>
    </w:p>
    <w:p w:rsidR="0089785A" w:rsidRPr="009B464D" w:rsidRDefault="0089785A" w:rsidP="00FA03C9">
      <w:pPr>
        <w:tabs>
          <w:tab w:val="left" w:pos="6840"/>
        </w:tabs>
        <w:ind w:firstLine="720"/>
        <w:rPr>
          <w:color w:val="000000"/>
          <w:sz w:val="26"/>
          <w:szCs w:val="26"/>
        </w:rPr>
      </w:pPr>
    </w:p>
    <w:p w:rsidR="00C0792F" w:rsidRDefault="00A2131C" w:rsidP="00A2131C">
      <w:pPr>
        <w:tabs>
          <w:tab w:val="left" w:pos="6840"/>
        </w:tabs>
        <w:ind w:firstLine="720"/>
        <w:rPr>
          <w:color w:val="000000"/>
          <w:sz w:val="26"/>
          <w:szCs w:val="26"/>
        </w:rPr>
      </w:pPr>
      <w:r w:rsidRPr="009B464D">
        <w:rPr>
          <w:color w:val="000000"/>
          <w:sz w:val="26"/>
          <w:szCs w:val="26"/>
        </w:rPr>
        <w:t xml:space="preserve">Vīza: </w:t>
      </w:r>
    </w:p>
    <w:p w:rsidR="00F646F0" w:rsidRDefault="00C0792F" w:rsidP="00A2131C">
      <w:pPr>
        <w:tabs>
          <w:tab w:val="left" w:pos="6840"/>
        </w:tabs>
        <w:ind w:firstLine="720"/>
        <w:rPr>
          <w:color w:val="000000"/>
          <w:sz w:val="28"/>
          <w:szCs w:val="28"/>
        </w:rPr>
      </w:pPr>
      <w:r>
        <w:rPr>
          <w:color w:val="000000"/>
          <w:sz w:val="26"/>
          <w:szCs w:val="26"/>
        </w:rPr>
        <w:t>v</w:t>
      </w:r>
      <w:r w:rsidR="00A2131C" w:rsidRPr="009B464D">
        <w:rPr>
          <w:color w:val="000000"/>
          <w:sz w:val="26"/>
          <w:szCs w:val="26"/>
        </w:rPr>
        <w:t>alsts sekretārs</w:t>
      </w:r>
      <w:r w:rsidR="00A2131C" w:rsidRPr="009B464D">
        <w:rPr>
          <w:color w:val="000000"/>
          <w:sz w:val="26"/>
          <w:szCs w:val="26"/>
        </w:rPr>
        <w:tab/>
      </w:r>
      <w:r>
        <w:rPr>
          <w:color w:val="000000"/>
          <w:sz w:val="26"/>
          <w:szCs w:val="26"/>
        </w:rPr>
        <w:t>G.Puķītis</w:t>
      </w:r>
    </w:p>
    <w:p w:rsidR="00897DD0" w:rsidRDefault="00897DD0"/>
    <w:p w:rsidR="00717CFB" w:rsidRDefault="00717CFB" w:rsidP="00F62914">
      <w:pPr>
        <w:jc w:val="both"/>
        <w:rPr>
          <w:sz w:val="20"/>
          <w:szCs w:val="20"/>
        </w:rPr>
      </w:pPr>
    </w:p>
    <w:p w:rsidR="00717CFB" w:rsidRDefault="00717CFB" w:rsidP="00F62914">
      <w:pPr>
        <w:jc w:val="both"/>
        <w:rPr>
          <w:sz w:val="20"/>
          <w:szCs w:val="20"/>
        </w:rPr>
      </w:pPr>
    </w:p>
    <w:p w:rsidR="00F62914" w:rsidRDefault="004F5617" w:rsidP="00F62914">
      <w:pPr>
        <w:jc w:val="both"/>
        <w:rPr>
          <w:sz w:val="20"/>
          <w:szCs w:val="20"/>
        </w:rPr>
      </w:pPr>
      <w:r>
        <w:rPr>
          <w:sz w:val="20"/>
          <w:szCs w:val="20"/>
        </w:rPr>
        <w:t>19</w:t>
      </w:r>
      <w:r w:rsidR="002B5326">
        <w:rPr>
          <w:sz w:val="20"/>
          <w:szCs w:val="20"/>
        </w:rPr>
        <w:t>.</w:t>
      </w:r>
      <w:r w:rsidR="00061BFB">
        <w:rPr>
          <w:sz w:val="20"/>
          <w:szCs w:val="20"/>
        </w:rPr>
        <w:t>12</w:t>
      </w:r>
      <w:r w:rsidR="00C0792F">
        <w:rPr>
          <w:sz w:val="20"/>
          <w:szCs w:val="20"/>
        </w:rPr>
        <w:t>.2014</w:t>
      </w:r>
      <w:r w:rsidR="00F62914" w:rsidRPr="009F3806">
        <w:rPr>
          <w:sz w:val="20"/>
          <w:szCs w:val="20"/>
        </w:rPr>
        <w:t>.</w:t>
      </w:r>
      <w:r w:rsidR="009F3806">
        <w:rPr>
          <w:sz w:val="20"/>
          <w:szCs w:val="20"/>
        </w:rPr>
        <w:t xml:space="preserve"> </w:t>
      </w:r>
      <w:r w:rsidR="00153A18">
        <w:rPr>
          <w:sz w:val="20"/>
          <w:szCs w:val="20"/>
        </w:rPr>
        <w:t>09</w:t>
      </w:r>
      <w:r w:rsidR="00F62914" w:rsidRPr="009F3806">
        <w:rPr>
          <w:sz w:val="20"/>
          <w:szCs w:val="20"/>
        </w:rPr>
        <w:t>:</w:t>
      </w:r>
      <w:r w:rsidR="00153A18">
        <w:rPr>
          <w:sz w:val="20"/>
          <w:szCs w:val="20"/>
        </w:rPr>
        <w:t>00</w:t>
      </w:r>
    </w:p>
    <w:p w:rsidR="00F62914" w:rsidRDefault="004F5617" w:rsidP="00F62914">
      <w:pPr>
        <w:jc w:val="both"/>
        <w:rPr>
          <w:sz w:val="20"/>
          <w:szCs w:val="20"/>
        </w:rPr>
      </w:pPr>
      <w:r>
        <w:rPr>
          <w:sz w:val="20"/>
          <w:szCs w:val="20"/>
        </w:rPr>
        <w:t>582</w:t>
      </w:r>
    </w:p>
    <w:p w:rsidR="00F62914" w:rsidRPr="007F7BFD" w:rsidRDefault="00076C68" w:rsidP="00F62914">
      <w:pPr>
        <w:jc w:val="both"/>
        <w:rPr>
          <w:sz w:val="20"/>
          <w:szCs w:val="20"/>
        </w:rPr>
      </w:pPr>
      <w:r>
        <w:rPr>
          <w:sz w:val="20"/>
          <w:szCs w:val="20"/>
        </w:rPr>
        <w:t>L.Lāma</w:t>
      </w:r>
    </w:p>
    <w:p w:rsidR="00F62914" w:rsidRDefault="00F62914" w:rsidP="00F62914">
      <w:pPr>
        <w:rPr>
          <w:sz w:val="20"/>
          <w:szCs w:val="20"/>
        </w:rPr>
      </w:pPr>
      <w:r w:rsidRPr="007F7BFD">
        <w:rPr>
          <w:sz w:val="20"/>
          <w:szCs w:val="20"/>
        </w:rPr>
        <w:t>6</w:t>
      </w:r>
      <w:r>
        <w:rPr>
          <w:sz w:val="20"/>
          <w:szCs w:val="20"/>
        </w:rPr>
        <w:t>6016</w:t>
      </w:r>
      <w:r w:rsidR="00153A18">
        <w:rPr>
          <w:sz w:val="20"/>
          <w:szCs w:val="20"/>
        </w:rPr>
        <w:t>7</w:t>
      </w:r>
      <w:r w:rsidR="00076C68">
        <w:rPr>
          <w:sz w:val="20"/>
          <w:szCs w:val="20"/>
        </w:rPr>
        <w:t>53</w:t>
      </w:r>
      <w:r w:rsidRPr="007F7BFD">
        <w:rPr>
          <w:sz w:val="20"/>
          <w:szCs w:val="20"/>
        </w:rPr>
        <w:t xml:space="preserve">, </w:t>
      </w:r>
      <w:hyperlink r:id="rId13" w:history="1">
        <w:r w:rsidR="004F5617" w:rsidRPr="00320A64">
          <w:rPr>
            <w:rStyle w:val="Hyperlink"/>
            <w:sz w:val="20"/>
            <w:szCs w:val="20"/>
          </w:rPr>
          <w:t>Linda.Lama@varam.gov.lv</w:t>
        </w:r>
      </w:hyperlink>
    </w:p>
    <w:p w:rsidR="004F5617" w:rsidRPr="00142BB1" w:rsidRDefault="004F5617" w:rsidP="004F5617">
      <w:pPr>
        <w:rPr>
          <w:sz w:val="20"/>
          <w:szCs w:val="20"/>
        </w:rPr>
      </w:pPr>
      <w:r>
        <w:rPr>
          <w:sz w:val="20"/>
          <w:szCs w:val="20"/>
        </w:rPr>
        <w:t>R.Timermanis</w:t>
      </w:r>
    </w:p>
    <w:p w:rsidR="004F5617" w:rsidRDefault="004F5617" w:rsidP="004F5617">
      <w:r w:rsidRPr="00142BB1">
        <w:rPr>
          <w:sz w:val="20"/>
          <w:szCs w:val="20"/>
        </w:rPr>
        <w:t>660167</w:t>
      </w:r>
      <w:r>
        <w:rPr>
          <w:sz w:val="20"/>
          <w:szCs w:val="20"/>
        </w:rPr>
        <w:t>09</w:t>
      </w:r>
      <w:r w:rsidRPr="00142BB1">
        <w:rPr>
          <w:sz w:val="20"/>
          <w:szCs w:val="20"/>
        </w:rPr>
        <w:t xml:space="preserve">, </w:t>
      </w:r>
      <w:hyperlink r:id="rId14" w:history="1">
        <w:r w:rsidRPr="00784E2A">
          <w:rPr>
            <w:rStyle w:val="Hyperlink"/>
            <w:sz w:val="20"/>
            <w:szCs w:val="20"/>
          </w:rPr>
          <w:t>Ritvars.Timermanis@varam.gov.lv</w:t>
        </w:r>
      </w:hyperlink>
    </w:p>
    <w:sectPr w:rsidR="004F5617" w:rsidSect="00155368">
      <w:headerReference w:type="default" r:id="rId15"/>
      <w:footerReference w:type="default" r:id="rId16"/>
      <w:pgSz w:w="11906" w:h="16838"/>
      <w:pgMar w:top="1440" w:right="1800" w:bottom="1843" w:left="1800"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DC" w:rsidRDefault="005A58DC" w:rsidP="00D062EC">
      <w:r>
        <w:separator/>
      </w:r>
    </w:p>
  </w:endnote>
  <w:endnote w:type="continuationSeparator" w:id="0">
    <w:p w:rsidR="005A58DC" w:rsidRDefault="005A58DC" w:rsidP="00D06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A" w:rsidRPr="001A0DC8" w:rsidRDefault="00A43B9A" w:rsidP="001A0DC8">
    <w:pPr>
      <w:pStyle w:val="Footer"/>
      <w:jc w:val="both"/>
      <w:rPr>
        <w:sz w:val="20"/>
        <w:szCs w:val="20"/>
      </w:rPr>
    </w:pPr>
    <w:r w:rsidRPr="001A0DC8">
      <w:rPr>
        <w:sz w:val="20"/>
        <w:szCs w:val="20"/>
      </w:rPr>
      <w:t>VARAMNot_VBD_</w:t>
    </w:r>
    <w:r>
      <w:rPr>
        <w:sz w:val="20"/>
        <w:szCs w:val="20"/>
      </w:rPr>
      <w:t>19</w:t>
    </w:r>
    <w:r w:rsidRPr="001A0DC8">
      <w:rPr>
        <w:sz w:val="20"/>
        <w:szCs w:val="20"/>
      </w:rPr>
      <w:t>122014</w:t>
    </w:r>
    <w:r>
      <w:rPr>
        <w:sz w:val="20"/>
        <w:szCs w:val="20"/>
      </w:rPr>
      <w:t>;</w:t>
    </w:r>
    <w:r w:rsidRPr="001A0DC8">
      <w:rPr>
        <w:sz w:val="20"/>
        <w:szCs w:val="20"/>
      </w:rPr>
      <w:t xml:space="preserve"> Ministru kabineta noteikumu projekt</w:t>
    </w:r>
    <w:r>
      <w:rPr>
        <w:sz w:val="20"/>
        <w:szCs w:val="20"/>
      </w:rPr>
      <w:t>s</w:t>
    </w:r>
    <w:r w:rsidRPr="001A0DC8">
      <w:rPr>
        <w:sz w:val="20"/>
        <w:szCs w:val="20"/>
      </w:rPr>
      <w:t xml:space="preserve"> „</w:t>
    </w:r>
    <w:r w:rsidRPr="001A0DC8">
      <w:rPr>
        <w:bCs/>
        <w:sz w:val="20"/>
        <w:szCs w:val="20"/>
      </w:rPr>
      <w:t xml:space="preserve">Noteikumi par kritērijiem un kārtību valsts budžeta dotācijas piešķiršanai pašvaldībām un plānošanas reģioniem Eiropas Savienības struktūrfondu un Kohēzijas fonda </w:t>
    </w:r>
    <w:r w:rsidRPr="001A0DC8">
      <w:rPr>
        <w:sz w:val="20"/>
        <w:szCs w:val="20"/>
      </w:rPr>
      <w:t xml:space="preserve">2014.–2020.gada plānošanas perioda </w:t>
    </w:r>
    <w:r w:rsidRPr="001A0DC8">
      <w:rPr>
        <w:bCs/>
        <w:sz w:val="20"/>
        <w:szCs w:val="20"/>
      </w:rPr>
      <w:t xml:space="preserve">līdzfinansēto projektu īstenošanai” </w:t>
    </w:r>
  </w:p>
  <w:p w:rsidR="00A43B9A" w:rsidRDefault="00A43B9A">
    <w:pPr>
      <w:pStyle w:val="Footer"/>
    </w:pPr>
  </w:p>
  <w:p w:rsidR="00A43B9A" w:rsidRPr="009B464D" w:rsidRDefault="00A43B9A" w:rsidP="009B464D">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DC" w:rsidRDefault="005A58DC" w:rsidP="00D062EC">
      <w:r>
        <w:separator/>
      </w:r>
    </w:p>
  </w:footnote>
  <w:footnote w:type="continuationSeparator" w:id="0">
    <w:p w:rsidR="005A58DC" w:rsidRDefault="005A58DC" w:rsidP="00D0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A" w:rsidRDefault="00A43B9A">
    <w:pPr>
      <w:pStyle w:val="Header"/>
      <w:jc w:val="center"/>
    </w:pPr>
  </w:p>
  <w:p w:rsidR="00A43B9A" w:rsidRDefault="00A43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03C9"/>
    <w:rsid w:val="00021D9C"/>
    <w:rsid w:val="00040D15"/>
    <w:rsid w:val="00061BFB"/>
    <w:rsid w:val="00065F8A"/>
    <w:rsid w:val="00076C68"/>
    <w:rsid w:val="00081AC7"/>
    <w:rsid w:val="000903F2"/>
    <w:rsid w:val="00091241"/>
    <w:rsid w:val="000A50E0"/>
    <w:rsid w:val="000B79AD"/>
    <w:rsid w:val="000D3C53"/>
    <w:rsid w:val="00102F7C"/>
    <w:rsid w:val="0011040A"/>
    <w:rsid w:val="0011389B"/>
    <w:rsid w:val="00116F05"/>
    <w:rsid w:val="001250FC"/>
    <w:rsid w:val="00127AF0"/>
    <w:rsid w:val="00153A18"/>
    <w:rsid w:val="00155368"/>
    <w:rsid w:val="00166A97"/>
    <w:rsid w:val="00174920"/>
    <w:rsid w:val="001A0DC8"/>
    <w:rsid w:val="001B713E"/>
    <w:rsid w:val="001D28C8"/>
    <w:rsid w:val="001E2EF3"/>
    <w:rsid w:val="00203436"/>
    <w:rsid w:val="00212ECE"/>
    <w:rsid w:val="00224155"/>
    <w:rsid w:val="0023139B"/>
    <w:rsid w:val="00237C09"/>
    <w:rsid w:val="0026340B"/>
    <w:rsid w:val="00283992"/>
    <w:rsid w:val="00295AE2"/>
    <w:rsid w:val="00296012"/>
    <w:rsid w:val="002B5326"/>
    <w:rsid w:val="002B6067"/>
    <w:rsid w:val="00300F8F"/>
    <w:rsid w:val="00317F22"/>
    <w:rsid w:val="00327E6D"/>
    <w:rsid w:val="00340D98"/>
    <w:rsid w:val="00340F34"/>
    <w:rsid w:val="00381B37"/>
    <w:rsid w:val="003D1E7A"/>
    <w:rsid w:val="003E16A4"/>
    <w:rsid w:val="0041445E"/>
    <w:rsid w:val="004367A0"/>
    <w:rsid w:val="00457F28"/>
    <w:rsid w:val="0048767E"/>
    <w:rsid w:val="00492C3C"/>
    <w:rsid w:val="004959E7"/>
    <w:rsid w:val="004A5643"/>
    <w:rsid w:val="004C13C2"/>
    <w:rsid w:val="004D26B6"/>
    <w:rsid w:val="004D75F5"/>
    <w:rsid w:val="004F5617"/>
    <w:rsid w:val="00502C27"/>
    <w:rsid w:val="00531817"/>
    <w:rsid w:val="00591944"/>
    <w:rsid w:val="00595A29"/>
    <w:rsid w:val="005963E0"/>
    <w:rsid w:val="00597A58"/>
    <w:rsid w:val="005A58DC"/>
    <w:rsid w:val="005B39E1"/>
    <w:rsid w:val="005C007B"/>
    <w:rsid w:val="005C3D22"/>
    <w:rsid w:val="005C4E18"/>
    <w:rsid w:val="005E377D"/>
    <w:rsid w:val="005E5E3D"/>
    <w:rsid w:val="00607BAF"/>
    <w:rsid w:val="00607FB5"/>
    <w:rsid w:val="00615FE4"/>
    <w:rsid w:val="0061789E"/>
    <w:rsid w:val="006178C7"/>
    <w:rsid w:val="00617DB2"/>
    <w:rsid w:val="006217CB"/>
    <w:rsid w:val="00637194"/>
    <w:rsid w:val="006558EF"/>
    <w:rsid w:val="0066116D"/>
    <w:rsid w:val="006772EC"/>
    <w:rsid w:val="00687172"/>
    <w:rsid w:val="00690CF3"/>
    <w:rsid w:val="006A21E0"/>
    <w:rsid w:val="006A4BDD"/>
    <w:rsid w:val="006B3C7B"/>
    <w:rsid w:val="006D4A7B"/>
    <w:rsid w:val="006D5CA1"/>
    <w:rsid w:val="00707BBA"/>
    <w:rsid w:val="00717CFB"/>
    <w:rsid w:val="007409AC"/>
    <w:rsid w:val="007919AD"/>
    <w:rsid w:val="007A6137"/>
    <w:rsid w:val="007A63BB"/>
    <w:rsid w:val="007C09CF"/>
    <w:rsid w:val="00830F22"/>
    <w:rsid w:val="00835652"/>
    <w:rsid w:val="00836BA2"/>
    <w:rsid w:val="00854C6E"/>
    <w:rsid w:val="0089785A"/>
    <w:rsid w:val="00897DD0"/>
    <w:rsid w:val="008A710C"/>
    <w:rsid w:val="008B6B9B"/>
    <w:rsid w:val="008D52B0"/>
    <w:rsid w:val="008F022D"/>
    <w:rsid w:val="008F5ED9"/>
    <w:rsid w:val="00901B98"/>
    <w:rsid w:val="009115C3"/>
    <w:rsid w:val="00945D96"/>
    <w:rsid w:val="00956298"/>
    <w:rsid w:val="009625DE"/>
    <w:rsid w:val="0097314D"/>
    <w:rsid w:val="00984531"/>
    <w:rsid w:val="00986900"/>
    <w:rsid w:val="00993C86"/>
    <w:rsid w:val="009B464D"/>
    <w:rsid w:val="009E2B1C"/>
    <w:rsid w:val="009F1C7F"/>
    <w:rsid w:val="009F3806"/>
    <w:rsid w:val="00A02236"/>
    <w:rsid w:val="00A07DE9"/>
    <w:rsid w:val="00A15E93"/>
    <w:rsid w:val="00A2131C"/>
    <w:rsid w:val="00A235C2"/>
    <w:rsid w:val="00A41935"/>
    <w:rsid w:val="00A43B9A"/>
    <w:rsid w:val="00A54C0C"/>
    <w:rsid w:val="00A6711C"/>
    <w:rsid w:val="00A75E82"/>
    <w:rsid w:val="00A90D8D"/>
    <w:rsid w:val="00A97C86"/>
    <w:rsid w:val="00AA11E9"/>
    <w:rsid w:val="00AB254A"/>
    <w:rsid w:val="00AB4123"/>
    <w:rsid w:val="00AB728E"/>
    <w:rsid w:val="00AD7F7E"/>
    <w:rsid w:val="00AE5B3C"/>
    <w:rsid w:val="00B11B9D"/>
    <w:rsid w:val="00B1309B"/>
    <w:rsid w:val="00B20A86"/>
    <w:rsid w:val="00B41204"/>
    <w:rsid w:val="00B55D45"/>
    <w:rsid w:val="00B60267"/>
    <w:rsid w:val="00B63DF6"/>
    <w:rsid w:val="00B63FB0"/>
    <w:rsid w:val="00B66548"/>
    <w:rsid w:val="00B703E7"/>
    <w:rsid w:val="00B7534D"/>
    <w:rsid w:val="00B915AC"/>
    <w:rsid w:val="00B91CD7"/>
    <w:rsid w:val="00BC1F8F"/>
    <w:rsid w:val="00BC7F92"/>
    <w:rsid w:val="00BD38CD"/>
    <w:rsid w:val="00BE7A17"/>
    <w:rsid w:val="00C00981"/>
    <w:rsid w:val="00C060D5"/>
    <w:rsid w:val="00C0792F"/>
    <w:rsid w:val="00C122DC"/>
    <w:rsid w:val="00C535F1"/>
    <w:rsid w:val="00C80F19"/>
    <w:rsid w:val="00CA0226"/>
    <w:rsid w:val="00CB084F"/>
    <w:rsid w:val="00CE11DE"/>
    <w:rsid w:val="00D062EC"/>
    <w:rsid w:val="00D425E1"/>
    <w:rsid w:val="00D64D9A"/>
    <w:rsid w:val="00D7093E"/>
    <w:rsid w:val="00DD0C5A"/>
    <w:rsid w:val="00DD170A"/>
    <w:rsid w:val="00DE5B28"/>
    <w:rsid w:val="00DE7EA5"/>
    <w:rsid w:val="00DF03F7"/>
    <w:rsid w:val="00E34926"/>
    <w:rsid w:val="00E46BC4"/>
    <w:rsid w:val="00E61C06"/>
    <w:rsid w:val="00E759EA"/>
    <w:rsid w:val="00E810A3"/>
    <w:rsid w:val="00E819B8"/>
    <w:rsid w:val="00E9637D"/>
    <w:rsid w:val="00EA7823"/>
    <w:rsid w:val="00EB7B41"/>
    <w:rsid w:val="00EC1AFA"/>
    <w:rsid w:val="00EE083E"/>
    <w:rsid w:val="00F03838"/>
    <w:rsid w:val="00F11195"/>
    <w:rsid w:val="00F14735"/>
    <w:rsid w:val="00F30915"/>
    <w:rsid w:val="00F37B1C"/>
    <w:rsid w:val="00F46E6D"/>
    <w:rsid w:val="00F55488"/>
    <w:rsid w:val="00F62914"/>
    <w:rsid w:val="00F646F0"/>
    <w:rsid w:val="00F67BCF"/>
    <w:rsid w:val="00F90E55"/>
    <w:rsid w:val="00FA03C9"/>
    <w:rsid w:val="00FA2D47"/>
    <w:rsid w:val="00FC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B11B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03C9"/>
    <w:pPr>
      <w:spacing w:before="75" w:after="75"/>
      <w:ind w:firstLine="375"/>
      <w:jc w:val="both"/>
    </w:pPr>
  </w:style>
  <w:style w:type="paragraph" w:styleId="Signature">
    <w:name w:val="Signature"/>
    <w:basedOn w:val="Normal"/>
    <w:link w:val="SignatureChar"/>
    <w:uiPriority w:val="99"/>
    <w:semiHidden/>
    <w:unhideWhenUsed/>
    <w:rsid w:val="00D062EC"/>
    <w:pPr>
      <w:keepNext/>
      <w:spacing w:before="600"/>
      <w:ind w:firstLine="720"/>
    </w:pPr>
    <w:rPr>
      <w:rFonts w:eastAsia="Calibri"/>
      <w:sz w:val="26"/>
      <w:szCs w:val="26"/>
    </w:rPr>
  </w:style>
  <w:style w:type="character" w:customStyle="1" w:styleId="SignatureChar">
    <w:name w:val="Signature Char"/>
    <w:basedOn w:val="DefaultParagraphFont"/>
    <w:link w:val="Signature"/>
    <w:uiPriority w:val="99"/>
    <w:semiHidden/>
    <w:rsid w:val="00D062EC"/>
    <w:rPr>
      <w:rFonts w:ascii="Times New Roman" w:eastAsia="Calibri" w:hAnsi="Times New Roman" w:cs="Times New Roman"/>
      <w:sz w:val="26"/>
      <w:szCs w:val="26"/>
      <w:lang w:eastAsia="lv-LV"/>
    </w:rPr>
  </w:style>
  <w:style w:type="paragraph" w:styleId="Header">
    <w:name w:val="header"/>
    <w:basedOn w:val="Normal"/>
    <w:link w:val="HeaderChar"/>
    <w:uiPriority w:val="99"/>
    <w:unhideWhenUsed/>
    <w:rsid w:val="00D062EC"/>
    <w:pPr>
      <w:tabs>
        <w:tab w:val="center" w:pos="4153"/>
        <w:tab w:val="right" w:pos="8306"/>
      </w:tabs>
    </w:pPr>
  </w:style>
  <w:style w:type="character" w:customStyle="1" w:styleId="HeaderChar">
    <w:name w:val="Header Char"/>
    <w:basedOn w:val="DefaultParagraphFont"/>
    <w:link w:val="Header"/>
    <w:uiPriority w:val="99"/>
    <w:rsid w:val="00D0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062EC"/>
    <w:pPr>
      <w:tabs>
        <w:tab w:val="center" w:pos="4153"/>
        <w:tab w:val="right" w:pos="8306"/>
      </w:tabs>
    </w:pPr>
  </w:style>
  <w:style w:type="character" w:customStyle="1" w:styleId="FooterChar">
    <w:name w:val="Footer Char"/>
    <w:basedOn w:val="DefaultParagraphFont"/>
    <w:link w:val="Footer"/>
    <w:uiPriority w:val="99"/>
    <w:rsid w:val="00D062E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A6137"/>
    <w:rPr>
      <w:sz w:val="16"/>
      <w:szCs w:val="16"/>
    </w:rPr>
  </w:style>
  <w:style w:type="paragraph" w:styleId="CommentText">
    <w:name w:val="annotation text"/>
    <w:basedOn w:val="Normal"/>
    <w:link w:val="CommentTextChar"/>
    <w:uiPriority w:val="99"/>
    <w:semiHidden/>
    <w:unhideWhenUsed/>
    <w:rsid w:val="007A6137"/>
    <w:rPr>
      <w:sz w:val="20"/>
      <w:szCs w:val="20"/>
    </w:rPr>
  </w:style>
  <w:style w:type="character" w:customStyle="1" w:styleId="CommentTextChar">
    <w:name w:val="Comment Text Char"/>
    <w:basedOn w:val="DefaultParagraphFont"/>
    <w:link w:val="CommentText"/>
    <w:uiPriority w:val="99"/>
    <w:semiHidden/>
    <w:rsid w:val="007A61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A6137"/>
    <w:rPr>
      <w:b/>
      <w:bCs/>
    </w:rPr>
  </w:style>
  <w:style w:type="character" w:customStyle="1" w:styleId="CommentSubjectChar">
    <w:name w:val="Comment Subject Char"/>
    <w:basedOn w:val="CommentTextChar"/>
    <w:link w:val="CommentSubject"/>
    <w:uiPriority w:val="99"/>
    <w:semiHidden/>
    <w:rsid w:val="007A61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A6137"/>
    <w:rPr>
      <w:rFonts w:ascii="Tahoma" w:hAnsi="Tahoma" w:cs="Tahoma"/>
      <w:sz w:val="16"/>
      <w:szCs w:val="16"/>
    </w:rPr>
  </w:style>
  <w:style w:type="character" w:customStyle="1" w:styleId="BalloonTextChar">
    <w:name w:val="Balloon Text Char"/>
    <w:basedOn w:val="DefaultParagraphFont"/>
    <w:link w:val="BalloonText"/>
    <w:uiPriority w:val="99"/>
    <w:semiHidden/>
    <w:rsid w:val="007A6137"/>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B11B9D"/>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4C13C2"/>
    <w:pPr>
      <w:spacing w:after="120" w:line="480" w:lineRule="auto"/>
    </w:pPr>
    <w:rPr>
      <w:lang w:eastAsia="en-US"/>
    </w:rPr>
  </w:style>
  <w:style w:type="character" w:customStyle="1" w:styleId="BodyText2Char">
    <w:name w:val="Body Text 2 Char"/>
    <w:basedOn w:val="DefaultParagraphFont"/>
    <w:link w:val="BodyText2"/>
    <w:rsid w:val="004C13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6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312950">
      <w:bodyDiv w:val="1"/>
      <w:marLeft w:val="0"/>
      <w:marRight w:val="0"/>
      <w:marTop w:val="0"/>
      <w:marBottom w:val="0"/>
      <w:divBdr>
        <w:top w:val="none" w:sz="0" w:space="0" w:color="auto"/>
        <w:left w:val="none" w:sz="0" w:space="0" w:color="auto"/>
        <w:bottom w:val="none" w:sz="0" w:space="0" w:color="auto"/>
        <w:right w:val="none" w:sz="0" w:space="0" w:color="auto"/>
      </w:divBdr>
    </w:div>
    <w:div w:id="21191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Linda.Lama@vara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Ritvars.Timerman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C1E04-4D9F-42DC-A379-5D837AF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Lāma</dc:creator>
  <cp:lastModifiedBy>larisat</cp:lastModifiedBy>
  <cp:revision>20</cp:revision>
  <cp:lastPrinted>2014-09-17T08:55:00Z</cp:lastPrinted>
  <dcterms:created xsi:type="dcterms:W3CDTF">2014-10-12T10:16:00Z</dcterms:created>
  <dcterms:modified xsi:type="dcterms:W3CDTF">2015-01-16T14:44:00Z</dcterms:modified>
</cp:coreProperties>
</file>